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8.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2693"/>
        <w:gridCol w:w="6520"/>
        <w:gridCol w:w="283"/>
      </w:tblGrid>
      <w:tr w:rsidR="00E97FB1" w:rsidRPr="00A56462" w14:paraId="353B9316" w14:textId="77777777" w:rsidTr="004F5AE3">
        <w:trPr>
          <w:trHeight w:val="850"/>
        </w:trPr>
        <w:tc>
          <w:tcPr>
            <w:tcW w:w="2693" w:type="dxa"/>
            <w:shd w:val="clear" w:color="auto" w:fill="auto"/>
          </w:tcPr>
          <w:p w14:paraId="3FD127F4" w14:textId="77777777" w:rsidR="00E97FB1" w:rsidRPr="00A56462" w:rsidRDefault="00E97FB1" w:rsidP="00EF0470">
            <w:pPr>
              <w:pStyle w:val="AUnitedNations"/>
              <w:tabs>
                <w:tab w:val="clear" w:pos="624"/>
                <w:tab w:val="clear" w:pos="1871"/>
                <w:tab w:val="clear" w:pos="2495"/>
                <w:tab w:val="clear" w:pos="3119"/>
                <w:tab w:val="clear" w:pos="3742"/>
                <w:tab w:val="clear" w:pos="4366"/>
              </w:tabs>
            </w:pPr>
            <w:r w:rsidRPr="00A56462">
              <w:t xml:space="preserve">ОРГАНИЗАЦИЯ </w:t>
            </w:r>
            <w:r w:rsidRPr="00A56462">
              <w:br/>
              <w:t xml:space="preserve">ОБЪЕДИНЕННЫХ </w:t>
            </w:r>
            <w:r w:rsidRPr="00A56462">
              <w:br/>
              <w:t>НАЦИЙ</w:t>
            </w:r>
          </w:p>
        </w:tc>
        <w:tc>
          <w:tcPr>
            <w:tcW w:w="6520" w:type="dxa"/>
            <w:shd w:val="clear" w:color="auto" w:fill="auto"/>
          </w:tcPr>
          <w:p w14:paraId="55F68AC4" w14:textId="77777777" w:rsidR="00E97FB1" w:rsidRPr="00A56462" w:rsidRDefault="00E97FB1" w:rsidP="00EF0470">
            <w:pPr>
              <w:pStyle w:val="Normal-pool"/>
              <w:tabs>
                <w:tab w:val="clear" w:pos="624"/>
                <w:tab w:val="clear" w:pos="1247"/>
                <w:tab w:val="clear" w:pos="1871"/>
                <w:tab w:val="clear" w:pos="2495"/>
                <w:tab w:val="clear" w:pos="3119"/>
                <w:tab w:val="clear" w:pos="3742"/>
                <w:tab w:val="clear" w:pos="4366"/>
              </w:tabs>
            </w:pPr>
            <w:r w:rsidRPr="00A56462">
              <w:rPr>
                <w:noProof/>
              </w:rPr>
              <w:drawing>
                <wp:anchor distT="0" distB="0" distL="114300" distR="114300" simplePos="0" relativeHeight="251659264" behindDoc="0" locked="0" layoutInCell="1" allowOverlap="1" wp14:anchorId="7E7EC1A1" wp14:editId="5FD73C31">
                  <wp:simplePos x="0" y="0"/>
                  <wp:positionH relativeFrom="column">
                    <wp:posOffset>-2540</wp:posOffset>
                  </wp:positionH>
                  <wp:positionV relativeFrom="paragraph">
                    <wp:posOffset>-4445</wp:posOffset>
                  </wp:positionV>
                  <wp:extent cx="4003040" cy="405130"/>
                  <wp:effectExtent l="0" t="0" r="0" b="0"/>
                  <wp:wrapNone/>
                  <wp:docPr id="1065407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0740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283" w:type="dxa"/>
            <w:shd w:val="clear" w:color="auto" w:fill="auto"/>
          </w:tcPr>
          <w:p w14:paraId="6E3653D9" w14:textId="77777777" w:rsidR="00E97FB1" w:rsidRPr="00A56462" w:rsidRDefault="00E97FB1" w:rsidP="00EF0470">
            <w:pPr>
              <w:pStyle w:val="Normal-pool"/>
              <w:tabs>
                <w:tab w:val="clear" w:pos="624"/>
                <w:tab w:val="clear" w:pos="1247"/>
                <w:tab w:val="clear" w:pos="1871"/>
                <w:tab w:val="clear" w:pos="2495"/>
                <w:tab w:val="clear" w:pos="3119"/>
                <w:tab w:val="clear" w:pos="3742"/>
                <w:tab w:val="clear" w:pos="4366"/>
              </w:tabs>
            </w:pPr>
          </w:p>
        </w:tc>
      </w:tr>
    </w:tbl>
    <w:p w14:paraId="49867228" w14:textId="77777777" w:rsidR="00E97FB1" w:rsidRPr="00A56462" w:rsidRDefault="00E97FB1" w:rsidP="00EF0470">
      <w:pPr>
        <w:pStyle w:val="ASpacer"/>
        <w:tabs>
          <w:tab w:val="clear" w:pos="624"/>
          <w:tab w:val="clear" w:pos="1247"/>
          <w:tab w:val="clear" w:pos="1871"/>
          <w:tab w:val="clear" w:pos="2495"/>
          <w:tab w:val="clear" w:pos="3119"/>
          <w:tab w:val="clear" w:pos="3742"/>
          <w:tab w:val="clear" w:pos="4366"/>
        </w:tabs>
      </w:pPr>
    </w:p>
    <w:tbl>
      <w:tblPr>
        <w:tblW w:w="9496" w:type="dxa"/>
        <w:tblLook w:val="0000" w:firstRow="0" w:lastRow="0" w:firstColumn="0" w:lastColumn="0" w:noHBand="0" w:noVBand="0"/>
      </w:tblPr>
      <w:tblGrid>
        <w:gridCol w:w="6945"/>
        <w:gridCol w:w="2551"/>
      </w:tblGrid>
      <w:tr w:rsidR="00E97FB1" w:rsidRPr="00A56462" w14:paraId="5D43DB93" w14:textId="77777777" w:rsidTr="004F5AE3">
        <w:trPr>
          <w:trHeight w:val="340"/>
        </w:trPr>
        <w:tc>
          <w:tcPr>
            <w:tcW w:w="3657" w:type="pct"/>
            <w:shd w:val="clear" w:color="auto" w:fill="auto"/>
            <w:vAlign w:val="bottom"/>
          </w:tcPr>
          <w:p w14:paraId="45D64717" w14:textId="77777777" w:rsidR="00E97FB1" w:rsidRPr="00A56462" w:rsidRDefault="00E97FB1" w:rsidP="00EF0470">
            <w:pPr>
              <w:pStyle w:val="Normal-pool"/>
              <w:tabs>
                <w:tab w:val="clear" w:pos="624"/>
                <w:tab w:val="clear" w:pos="1247"/>
                <w:tab w:val="clear" w:pos="1871"/>
                <w:tab w:val="clear" w:pos="2495"/>
                <w:tab w:val="clear" w:pos="3119"/>
                <w:tab w:val="clear" w:pos="3742"/>
                <w:tab w:val="clear" w:pos="4366"/>
              </w:tabs>
            </w:pPr>
          </w:p>
        </w:tc>
        <w:tc>
          <w:tcPr>
            <w:tcW w:w="1343" w:type="pct"/>
            <w:shd w:val="clear" w:color="auto" w:fill="auto"/>
            <w:noWrap/>
            <w:vAlign w:val="bottom"/>
          </w:tcPr>
          <w:p w14:paraId="48722009" w14:textId="4C80ADAD" w:rsidR="00E97FB1" w:rsidRPr="00EF0470" w:rsidRDefault="00E97FB1" w:rsidP="00EF0470">
            <w:pPr>
              <w:pStyle w:val="ASymbol"/>
              <w:tabs>
                <w:tab w:val="clear" w:pos="1871"/>
                <w:tab w:val="clear" w:pos="2495"/>
                <w:tab w:val="clear" w:pos="2920"/>
                <w:tab w:val="clear" w:pos="3119"/>
                <w:tab w:val="clear" w:pos="3742"/>
                <w:tab w:val="clear" w:pos="4366"/>
              </w:tabs>
            </w:pPr>
            <w:r w:rsidRPr="00A56462">
              <w:rPr>
                <w:b/>
                <w:sz w:val="28"/>
              </w:rPr>
              <w:t>IPBES</w:t>
            </w:r>
            <w:r w:rsidRPr="00A56462">
              <w:t>/</w:t>
            </w:r>
            <w:bookmarkStart w:id="0" w:name="Symbol1A"/>
            <w:r w:rsidRPr="00A56462">
              <w:t>10</w:t>
            </w:r>
            <w:bookmarkStart w:id="1" w:name="Symbol1B"/>
            <w:bookmarkEnd w:id="0"/>
            <w:r w:rsidRPr="00A56462">
              <w:t>/</w:t>
            </w:r>
            <w:bookmarkEnd w:id="1"/>
            <w:r w:rsidR="00EF0470">
              <w:t>12</w:t>
            </w:r>
          </w:p>
        </w:tc>
      </w:tr>
    </w:tbl>
    <w:p w14:paraId="0F4B7C3C" w14:textId="77777777" w:rsidR="00E97FB1" w:rsidRPr="00A56462" w:rsidRDefault="00E97FB1" w:rsidP="00EF0470">
      <w:pPr>
        <w:pStyle w:val="ASpacer"/>
        <w:tabs>
          <w:tab w:val="clear" w:pos="624"/>
          <w:tab w:val="clear" w:pos="1247"/>
          <w:tab w:val="clear" w:pos="1871"/>
          <w:tab w:val="clear" w:pos="2495"/>
          <w:tab w:val="clear" w:pos="3119"/>
          <w:tab w:val="clear" w:pos="3742"/>
          <w:tab w:val="clear" w:pos="4366"/>
        </w:tabs>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E97FB1" w:rsidRPr="00724B14" w14:paraId="74CE4B11" w14:textId="77777777" w:rsidTr="004F5AE3">
        <w:trPr>
          <w:trHeight w:val="2098"/>
        </w:trPr>
        <w:tc>
          <w:tcPr>
            <w:tcW w:w="2126" w:type="dxa"/>
            <w:shd w:val="clear" w:color="auto" w:fill="auto"/>
          </w:tcPr>
          <w:p w14:paraId="5DE9B780" w14:textId="77777777" w:rsidR="00E97FB1" w:rsidRPr="00A56462" w:rsidRDefault="00E97FB1" w:rsidP="00EF0470">
            <w:pPr>
              <w:pStyle w:val="ALogo"/>
              <w:tabs>
                <w:tab w:val="clear" w:pos="624"/>
                <w:tab w:val="clear" w:pos="1247"/>
                <w:tab w:val="clear" w:pos="1871"/>
                <w:tab w:val="clear" w:pos="2495"/>
                <w:tab w:val="clear" w:pos="3119"/>
                <w:tab w:val="clear" w:pos="3742"/>
                <w:tab w:val="clear" w:pos="4366"/>
              </w:tabs>
            </w:pPr>
            <w:r w:rsidRPr="00A56462">
              <w:rPr>
                <w:noProof/>
                <w14:ligatures w14:val="standardContextual"/>
              </w:rPr>
              <w:drawing>
                <wp:inline distT="0" distB="0" distL="0" distR="0" wp14:anchorId="5F2D03A2" wp14:editId="5CF143E7">
                  <wp:extent cx="1116610" cy="518644"/>
                  <wp:effectExtent l="0" t="0" r="7620" b="0"/>
                  <wp:docPr id="179837654" name="Picture 2"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179837654" name="Picture 2" descr="A logo with black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A56462">
              <w:t xml:space="preserve"> </w:t>
            </w:r>
          </w:p>
          <w:p w14:paraId="6A31A20F" w14:textId="77777777" w:rsidR="00E97FB1" w:rsidRPr="00A56462" w:rsidRDefault="00E97FB1" w:rsidP="00EF0470">
            <w:pPr>
              <w:pStyle w:val="ALogo"/>
              <w:tabs>
                <w:tab w:val="clear" w:pos="624"/>
                <w:tab w:val="clear" w:pos="1247"/>
                <w:tab w:val="clear" w:pos="1871"/>
                <w:tab w:val="clear" w:pos="2495"/>
                <w:tab w:val="clear" w:pos="3119"/>
                <w:tab w:val="clear" w:pos="3742"/>
                <w:tab w:val="clear" w:pos="4366"/>
              </w:tabs>
            </w:pPr>
          </w:p>
        </w:tc>
        <w:tc>
          <w:tcPr>
            <w:tcW w:w="4819" w:type="dxa"/>
            <w:shd w:val="clear" w:color="auto" w:fill="auto"/>
          </w:tcPr>
          <w:p w14:paraId="0D22FD42" w14:textId="77777777" w:rsidR="00E97FB1" w:rsidRPr="00A56462" w:rsidRDefault="00E97FB1" w:rsidP="00EF0470">
            <w:pPr>
              <w:pStyle w:val="AConvName"/>
              <w:tabs>
                <w:tab w:val="clear" w:pos="624"/>
                <w:tab w:val="clear" w:pos="1871"/>
                <w:tab w:val="clear" w:pos="2495"/>
                <w:tab w:val="clear" w:pos="3119"/>
                <w:tab w:val="clear" w:pos="3742"/>
                <w:tab w:val="clear" w:pos="4366"/>
              </w:tabs>
            </w:pPr>
            <w:r w:rsidRPr="00A56462">
              <w:t xml:space="preserve">Межправительственная </w:t>
            </w:r>
            <w:r w:rsidRPr="00A56462">
              <w:br/>
              <w:t>научно-политическая платформа по биоразнообразию и экосистемным услугам</w:t>
            </w:r>
          </w:p>
        </w:tc>
        <w:tc>
          <w:tcPr>
            <w:tcW w:w="2551" w:type="dxa"/>
            <w:shd w:val="clear" w:color="auto" w:fill="auto"/>
          </w:tcPr>
          <w:p w14:paraId="125A7E5C" w14:textId="77777777" w:rsidR="00E97FB1" w:rsidRPr="000E79C9" w:rsidRDefault="00E97FB1" w:rsidP="00EF0470">
            <w:pPr>
              <w:pStyle w:val="AText"/>
              <w:tabs>
                <w:tab w:val="clear" w:pos="624"/>
                <w:tab w:val="clear" w:pos="1247"/>
                <w:tab w:val="clear" w:pos="1871"/>
                <w:tab w:val="clear" w:pos="2495"/>
                <w:tab w:val="clear" w:pos="3119"/>
                <w:tab w:val="clear" w:pos="3742"/>
                <w:tab w:val="clear" w:pos="4366"/>
              </w:tabs>
              <w:rPr>
                <w:lang w:val="en-GB"/>
              </w:rPr>
            </w:pPr>
            <w:r w:rsidRPr="000E79C9">
              <w:rPr>
                <w:lang w:val="en-GB"/>
              </w:rPr>
              <w:t xml:space="preserve">Distr.: General </w:t>
            </w:r>
          </w:p>
          <w:p w14:paraId="34AE376F" w14:textId="7E88750F" w:rsidR="00E97FB1" w:rsidRPr="000E79C9" w:rsidRDefault="00EF0470" w:rsidP="00EF0470">
            <w:pPr>
              <w:pStyle w:val="AText0"/>
              <w:tabs>
                <w:tab w:val="clear" w:pos="624"/>
                <w:tab w:val="clear" w:pos="1247"/>
                <w:tab w:val="clear" w:pos="1814"/>
                <w:tab w:val="clear" w:pos="2381"/>
                <w:tab w:val="clear" w:pos="2948"/>
                <w:tab w:val="clear" w:pos="3515"/>
              </w:tabs>
              <w:rPr>
                <w:lang w:val="en-GB"/>
              </w:rPr>
            </w:pPr>
            <w:r w:rsidRPr="00477BF7">
              <w:rPr>
                <w:lang w:val="en-GB"/>
              </w:rPr>
              <w:t>5</w:t>
            </w:r>
            <w:r w:rsidR="00E97FB1" w:rsidRPr="0037165E">
              <w:rPr>
                <w:lang w:val="en-GB"/>
              </w:rPr>
              <w:t xml:space="preserve"> </w:t>
            </w:r>
            <w:r>
              <w:rPr>
                <w:lang w:val="en-US"/>
              </w:rPr>
              <w:t>September</w:t>
            </w:r>
            <w:r w:rsidR="00E97FB1">
              <w:rPr>
                <w:lang w:val="en-GB"/>
              </w:rPr>
              <w:t xml:space="preserve"> 2023</w:t>
            </w:r>
          </w:p>
          <w:p w14:paraId="1A917704" w14:textId="77777777" w:rsidR="00E97FB1" w:rsidRPr="000E79C9" w:rsidRDefault="00E97FB1" w:rsidP="00EF0470">
            <w:pPr>
              <w:pStyle w:val="AText"/>
              <w:tabs>
                <w:tab w:val="clear" w:pos="624"/>
                <w:tab w:val="clear" w:pos="1247"/>
                <w:tab w:val="clear" w:pos="1871"/>
                <w:tab w:val="clear" w:pos="2495"/>
                <w:tab w:val="clear" w:pos="3119"/>
                <w:tab w:val="clear" w:pos="3742"/>
                <w:tab w:val="clear" w:pos="4366"/>
              </w:tabs>
              <w:rPr>
                <w:lang w:val="en-GB"/>
              </w:rPr>
            </w:pPr>
            <w:bookmarkStart w:id="2" w:name="DistributionLang"/>
            <w:r w:rsidRPr="000E79C9">
              <w:rPr>
                <w:lang w:val="en-GB"/>
              </w:rPr>
              <w:t xml:space="preserve">Russian </w:t>
            </w:r>
          </w:p>
          <w:p w14:paraId="598F9830" w14:textId="77777777" w:rsidR="00E97FB1" w:rsidRPr="000E79C9" w:rsidRDefault="00E97FB1" w:rsidP="00EF0470">
            <w:pPr>
              <w:pStyle w:val="AText"/>
              <w:tabs>
                <w:tab w:val="clear" w:pos="624"/>
                <w:tab w:val="clear" w:pos="1247"/>
                <w:tab w:val="clear" w:pos="1871"/>
                <w:tab w:val="clear" w:pos="2495"/>
                <w:tab w:val="clear" w:pos="3119"/>
                <w:tab w:val="clear" w:pos="3742"/>
                <w:tab w:val="clear" w:pos="4366"/>
              </w:tabs>
              <w:spacing w:before="0"/>
              <w:rPr>
                <w:lang w:val="en-GB"/>
              </w:rPr>
            </w:pPr>
            <w:r w:rsidRPr="000E79C9">
              <w:rPr>
                <w:lang w:val="en-GB"/>
              </w:rPr>
              <w:t>Original: English</w:t>
            </w:r>
            <w:bookmarkEnd w:id="2"/>
          </w:p>
        </w:tc>
      </w:tr>
    </w:tbl>
    <w:p w14:paraId="2922BF04" w14:textId="77777777" w:rsidR="00E97FB1" w:rsidRPr="000E79C9" w:rsidRDefault="00E97FB1" w:rsidP="00EF0470">
      <w:pPr>
        <w:pStyle w:val="ASpacer"/>
        <w:tabs>
          <w:tab w:val="clear" w:pos="624"/>
          <w:tab w:val="clear" w:pos="1247"/>
          <w:tab w:val="clear" w:pos="1871"/>
          <w:tab w:val="clear" w:pos="2495"/>
          <w:tab w:val="clear" w:pos="3119"/>
          <w:tab w:val="clear" w:pos="3742"/>
          <w:tab w:val="clear" w:pos="4366"/>
        </w:tabs>
        <w:rPr>
          <w:lang w:val="en-GB"/>
        </w:rPr>
      </w:pPr>
    </w:p>
    <w:tbl>
      <w:tblPr>
        <w:tblW w:w="9496" w:type="dxa"/>
        <w:tblLayout w:type="fixed"/>
        <w:tblCellMar>
          <w:left w:w="0" w:type="dxa"/>
          <w:right w:w="0" w:type="dxa"/>
        </w:tblCellMar>
        <w:tblLook w:val="0000" w:firstRow="0" w:lastRow="0" w:firstColumn="0" w:lastColumn="0" w:noHBand="0" w:noVBand="0"/>
      </w:tblPr>
      <w:tblGrid>
        <w:gridCol w:w="5812"/>
        <w:gridCol w:w="3684"/>
      </w:tblGrid>
      <w:tr w:rsidR="00E97FB1" w:rsidRPr="00B829D4" w14:paraId="451CD75C" w14:textId="77777777" w:rsidTr="004F5AE3">
        <w:trPr>
          <w:trHeight w:val="57"/>
        </w:trPr>
        <w:tc>
          <w:tcPr>
            <w:tcW w:w="5812" w:type="dxa"/>
            <w:shd w:val="clear" w:color="auto" w:fill="auto"/>
          </w:tcPr>
          <w:p w14:paraId="3506CF66" w14:textId="77777777" w:rsidR="00E97FB1" w:rsidRPr="00E97FB1" w:rsidRDefault="00E97FB1" w:rsidP="00EF0470">
            <w:pPr>
              <w:pStyle w:val="AATitle"/>
              <w:tabs>
                <w:tab w:val="clear" w:pos="624"/>
                <w:tab w:val="clear" w:pos="1247"/>
                <w:tab w:val="clear" w:pos="1871"/>
                <w:tab w:val="clear" w:pos="2495"/>
                <w:tab w:val="clear" w:pos="3119"/>
                <w:tab w:val="clear" w:pos="3742"/>
                <w:tab w:val="clear" w:pos="4366"/>
              </w:tabs>
              <w:rPr>
                <w:lang w:val="ru-RU"/>
              </w:rPr>
            </w:pPr>
            <w:r w:rsidRPr="00E97FB1">
              <w:rPr>
                <w:lang w:val="ru-RU"/>
              </w:rPr>
              <w:t xml:space="preserve">Пленум Межправительственной научно-политической платформы по биоразнообразию и экосистемным услугам </w:t>
            </w:r>
          </w:p>
          <w:p w14:paraId="614F58D0" w14:textId="77777777" w:rsidR="00E97FB1" w:rsidRPr="00E97FB1" w:rsidRDefault="00E97FB1" w:rsidP="00EF0470">
            <w:pPr>
              <w:pStyle w:val="AATitle"/>
              <w:tabs>
                <w:tab w:val="clear" w:pos="624"/>
                <w:tab w:val="clear" w:pos="1247"/>
                <w:tab w:val="clear" w:pos="1871"/>
                <w:tab w:val="clear" w:pos="2495"/>
                <w:tab w:val="clear" w:pos="3119"/>
                <w:tab w:val="clear" w:pos="3742"/>
                <w:tab w:val="clear" w:pos="4366"/>
              </w:tabs>
              <w:rPr>
                <w:lang w:val="ru-RU"/>
              </w:rPr>
            </w:pPr>
            <w:r w:rsidRPr="00E97FB1">
              <w:rPr>
                <w:lang w:val="ru-RU"/>
              </w:rPr>
              <w:t xml:space="preserve">Десятая сессия </w:t>
            </w:r>
          </w:p>
          <w:p w14:paraId="403408FB" w14:textId="12331F03" w:rsidR="00E97FB1" w:rsidRPr="00EF0470" w:rsidRDefault="00E97FB1" w:rsidP="00EF0470">
            <w:pPr>
              <w:pStyle w:val="AATitle1"/>
              <w:tabs>
                <w:tab w:val="clear" w:pos="624"/>
                <w:tab w:val="clear" w:pos="1247"/>
                <w:tab w:val="clear" w:pos="1871"/>
                <w:tab w:val="clear" w:pos="2495"/>
                <w:tab w:val="clear" w:pos="3119"/>
                <w:tab w:val="clear" w:pos="3742"/>
                <w:tab w:val="clear" w:pos="4366"/>
              </w:tabs>
              <w:rPr>
                <w:lang w:val="ru-RU"/>
              </w:rPr>
            </w:pPr>
            <w:r w:rsidRPr="00E97FB1">
              <w:rPr>
                <w:lang w:val="ru-RU"/>
              </w:rPr>
              <w:t xml:space="preserve">Бонн, Германия, 28 августа – 2 сентября 2023 года </w:t>
            </w:r>
          </w:p>
        </w:tc>
        <w:tc>
          <w:tcPr>
            <w:tcW w:w="3684" w:type="dxa"/>
            <w:shd w:val="clear" w:color="auto" w:fill="auto"/>
          </w:tcPr>
          <w:p w14:paraId="2749610C" w14:textId="77777777" w:rsidR="00E97FB1" w:rsidRPr="00E97FB1" w:rsidRDefault="00E97FB1" w:rsidP="00EF0470">
            <w:pPr>
              <w:pStyle w:val="Normal-pool"/>
              <w:tabs>
                <w:tab w:val="clear" w:pos="624"/>
                <w:tab w:val="clear" w:pos="1247"/>
                <w:tab w:val="clear" w:pos="1871"/>
                <w:tab w:val="clear" w:pos="2495"/>
                <w:tab w:val="clear" w:pos="3119"/>
                <w:tab w:val="clear" w:pos="3742"/>
                <w:tab w:val="clear" w:pos="4366"/>
              </w:tabs>
              <w:rPr>
                <w:lang w:val="ru-RU"/>
              </w:rPr>
            </w:pPr>
          </w:p>
        </w:tc>
      </w:tr>
    </w:tbl>
    <w:p w14:paraId="6D2DE082" w14:textId="090331B3" w:rsidR="00174C25" w:rsidRPr="005B553A" w:rsidRDefault="00174C25" w:rsidP="00EF0470">
      <w:pPr>
        <w:pStyle w:val="BBTitle"/>
        <w:keepNext w:val="0"/>
        <w:keepLines w:val="0"/>
        <w:tabs>
          <w:tab w:val="clear" w:pos="624"/>
          <w:tab w:val="clear" w:pos="1247"/>
          <w:tab w:val="clear" w:pos="1871"/>
          <w:tab w:val="clear" w:pos="2495"/>
          <w:tab w:val="clear" w:pos="3119"/>
          <w:tab w:val="clear" w:pos="3742"/>
          <w:tab w:val="clear" w:pos="4366"/>
        </w:tabs>
        <w:rPr>
          <w:lang w:val="ru-RU"/>
        </w:rPr>
      </w:pPr>
      <w:r>
        <w:rPr>
          <w:bCs/>
          <w:lang w:val="ru-RU"/>
        </w:rPr>
        <w:t>Доклад пленума Межправительственной научно</w:t>
      </w:r>
      <w:r w:rsidR="00EF0470">
        <w:rPr>
          <w:bCs/>
          <w:lang w:val="ru-RU"/>
        </w:rPr>
        <w:noBreakHyphen/>
      </w:r>
      <w:r>
        <w:rPr>
          <w:bCs/>
          <w:lang w:val="ru-RU"/>
        </w:rPr>
        <w:t>политической платформы по биоразнообразию и экосистемным услугам о работе ее десятой сессии</w:t>
      </w:r>
    </w:p>
    <w:p w14:paraId="140ABA63" w14:textId="00930526" w:rsidR="00174C25" w:rsidRPr="00BD7721" w:rsidRDefault="005B553A" w:rsidP="00EF0470">
      <w:pPr>
        <w:pStyle w:val="CH1"/>
        <w:keepNext w:val="0"/>
        <w:keepLines w:val="0"/>
        <w:tabs>
          <w:tab w:val="clear" w:pos="1247"/>
          <w:tab w:val="clear" w:pos="1871"/>
          <w:tab w:val="clear" w:pos="2495"/>
          <w:tab w:val="clear" w:pos="3119"/>
          <w:tab w:val="clear" w:pos="3742"/>
          <w:tab w:val="clear" w:pos="4366"/>
        </w:tabs>
        <w:spacing w:before="0"/>
      </w:pPr>
      <w:r>
        <w:rPr>
          <w:bCs/>
          <w:lang w:val="ru-RU"/>
        </w:rPr>
        <w:tab/>
      </w:r>
      <w:r w:rsidR="00174C25">
        <w:rPr>
          <w:bCs/>
          <w:lang w:val="ru-RU"/>
        </w:rPr>
        <w:t>I.</w:t>
      </w:r>
      <w:r w:rsidR="00174C25">
        <w:rPr>
          <w:lang w:val="ru-RU"/>
        </w:rPr>
        <w:tab/>
      </w:r>
      <w:r w:rsidR="00174C25">
        <w:rPr>
          <w:bCs/>
          <w:lang w:val="ru-RU"/>
        </w:rPr>
        <w:t>Открытие сессии</w:t>
      </w:r>
    </w:p>
    <w:p w14:paraId="7A9D35D0" w14:textId="77777777" w:rsidR="00174C25" w:rsidRPr="005B553A" w:rsidRDefault="00174C25" w:rsidP="001E7311">
      <w:pPr>
        <w:pStyle w:val="Normalnumber"/>
        <w:tabs>
          <w:tab w:val="clear" w:pos="624"/>
        </w:tabs>
        <w:rPr>
          <w:lang w:val="ru-RU"/>
        </w:rPr>
      </w:pPr>
      <w:r>
        <w:rPr>
          <w:lang w:val="ru-RU"/>
        </w:rPr>
        <w:t>С 28 августа по 2 сентября 2023 года во Всемирном центре конференций в Бонне (Германия) состоялась десятая сессия Пленума Межправительственной научно-политической платформы по биоразнообразию и экосистемным услугам (МПБЭУ).</w:t>
      </w:r>
    </w:p>
    <w:p w14:paraId="7C266232" w14:textId="6AE431DD" w:rsidR="00174C25" w:rsidRPr="005B553A" w:rsidRDefault="00174C25" w:rsidP="001E7311">
      <w:pPr>
        <w:pStyle w:val="Normalnumber"/>
        <w:tabs>
          <w:tab w:val="clear" w:pos="624"/>
        </w:tabs>
        <w:rPr>
          <w:lang w:val="ru-RU"/>
        </w:rPr>
      </w:pPr>
      <w:r>
        <w:rPr>
          <w:lang w:val="ru-RU"/>
        </w:rPr>
        <w:t xml:space="preserve">После музыкального </w:t>
      </w:r>
      <w:r w:rsidR="00D57627">
        <w:rPr>
          <w:lang w:val="ru-RU"/>
        </w:rPr>
        <w:t>выступления</w:t>
      </w:r>
      <w:r>
        <w:rPr>
          <w:lang w:val="ru-RU"/>
        </w:rPr>
        <w:t xml:space="preserve"> сессию в 10</w:t>
      </w:r>
      <w:r w:rsidR="00477BF7">
        <w:rPr>
          <w:lang w:val="ru-RU"/>
        </w:rPr>
        <w:t xml:space="preserve">:00 </w:t>
      </w:r>
      <w:r>
        <w:rPr>
          <w:lang w:val="ru-RU"/>
        </w:rPr>
        <w:t xml:space="preserve">открыла Председатель МПБЭУ Ана Мария Эрнандес </w:t>
      </w:r>
      <w:proofErr w:type="spellStart"/>
      <w:r>
        <w:rPr>
          <w:lang w:val="ru-RU"/>
        </w:rPr>
        <w:t>Салгар</w:t>
      </w:r>
      <w:proofErr w:type="spellEnd"/>
      <w:r>
        <w:rPr>
          <w:lang w:val="ru-RU"/>
        </w:rPr>
        <w:t>, которая приветствовала участников.</w:t>
      </w:r>
    </w:p>
    <w:p w14:paraId="67921F42" w14:textId="3F7A8691" w:rsidR="00174C25" w:rsidRPr="005B553A" w:rsidRDefault="00174C25" w:rsidP="001E7311">
      <w:pPr>
        <w:pStyle w:val="Normalnumber"/>
        <w:tabs>
          <w:tab w:val="clear" w:pos="624"/>
        </w:tabs>
        <w:rPr>
          <w:lang w:val="ru-RU"/>
        </w:rPr>
      </w:pPr>
      <w:r>
        <w:rPr>
          <w:lang w:val="ru-RU"/>
        </w:rPr>
        <w:t>Со вступительным</w:t>
      </w:r>
      <w:r w:rsidR="00B05E69">
        <w:rPr>
          <w:lang w:val="ru-RU"/>
        </w:rPr>
        <w:t>и заявлениями</w:t>
      </w:r>
      <w:r>
        <w:rPr>
          <w:lang w:val="ru-RU"/>
        </w:rPr>
        <w:t xml:space="preserve"> выступили Анн </w:t>
      </w:r>
      <w:proofErr w:type="spellStart"/>
      <w:r>
        <w:rPr>
          <w:lang w:val="ru-RU"/>
        </w:rPr>
        <w:t>Ларигод</w:t>
      </w:r>
      <w:r w:rsidR="003614C4">
        <w:rPr>
          <w:lang w:val="ru-RU"/>
        </w:rPr>
        <w:t>е</w:t>
      </w:r>
      <w:r>
        <w:rPr>
          <w:lang w:val="ru-RU"/>
        </w:rPr>
        <w:t>ри</w:t>
      </w:r>
      <w:proofErr w:type="spellEnd"/>
      <w:r>
        <w:rPr>
          <w:lang w:val="ru-RU"/>
        </w:rPr>
        <w:t>, Исполнительный секретарь МПБЭУ</w:t>
      </w:r>
      <w:r w:rsidR="00421795">
        <w:rPr>
          <w:lang w:val="ru-RU"/>
        </w:rPr>
        <w:t>,</w:t>
      </w:r>
      <w:r>
        <w:rPr>
          <w:lang w:val="ru-RU"/>
        </w:rPr>
        <w:t xml:space="preserve"> Кайл </w:t>
      </w:r>
      <w:proofErr w:type="spellStart"/>
      <w:r>
        <w:rPr>
          <w:lang w:val="ru-RU"/>
        </w:rPr>
        <w:t>Поуис</w:t>
      </w:r>
      <w:proofErr w:type="spellEnd"/>
      <w:r>
        <w:rPr>
          <w:lang w:val="ru-RU"/>
        </w:rPr>
        <w:t xml:space="preserve"> Уайт, посланник по науке в области знаний коренных народов, Соединенные Штаты Америки</w:t>
      </w:r>
      <w:r w:rsidR="00421795">
        <w:rPr>
          <w:lang w:val="ru-RU"/>
        </w:rPr>
        <w:t>,</w:t>
      </w:r>
      <w:r>
        <w:rPr>
          <w:lang w:val="ru-RU"/>
        </w:rPr>
        <w:t xml:space="preserve"> Беттина Хоффман, статс-секретарь Федерального министерства окружающей среды, охраны природы, ядерной безопасности и защиты прав потребителей Германии</w:t>
      </w:r>
      <w:r w:rsidR="00C627D7">
        <w:rPr>
          <w:lang w:val="ru-RU"/>
        </w:rPr>
        <w:t>,</w:t>
      </w:r>
      <w:r>
        <w:rPr>
          <w:lang w:val="ru-RU"/>
        </w:rPr>
        <w:t xml:space="preserve"> Ханс </w:t>
      </w:r>
      <w:proofErr w:type="spellStart"/>
      <w:r>
        <w:rPr>
          <w:lang w:val="ru-RU"/>
        </w:rPr>
        <w:t>Турструп</w:t>
      </w:r>
      <w:proofErr w:type="spellEnd"/>
      <w:r>
        <w:rPr>
          <w:lang w:val="ru-RU"/>
        </w:rPr>
        <w:t xml:space="preserve">, руководитель секции сетевого взаимодействия программы </w:t>
      </w:r>
      <w:r w:rsidR="0024703D">
        <w:rPr>
          <w:lang w:val="ru-RU"/>
        </w:rPr>
        <w:t>«</w:t>
      </w:r>
      <w:r>
        <w:rPr>
          <w:lang w:val="ru-RU"/>
        </w:rPr>
        <w:t>Человек и биосфера</w:t>
      </w:r>
      <w:r w:rsidR="0024703D">
        <w:rPr>
          <w:lang w:val="ru-RU"/>
        </w:rPr>
        <w:t>»</w:t>
      </w:r>
      <w:r>
        <w:rPr>
          <w:lang w:val="ru-RU"/>
        </w:rPr>
        <w:t xml:space="preserve"> Организации Объединенных Наций по вопросам образования, науки и культуры (ЮНЕСКО), </w:t>
      </w:r>
      <w:r w:rsidR="00B05E69">
        <w:rPr>
          <w:lang w:val="ru-RU"/>
        </w:rPr>
        <w:t xml:space="preserve">который выступил </w:t>
      </w:r>
      <w:r>
        <w:rPr>
          <w:lang w:val="ru-RU"/>
        </w:rPr>
        <w:t>от имени четырех организаций системы Организации Объединенных Наций, поддерживающих МПБЭУ, а именно Продовольственной и сельскохозяйственной организации Объединенных Наций (ФАО), Программы развития Организации Объединенных Наций (ПРООН), Программы Организации Объединенных Наций по окружающей среде (ЮНЕП) и ЮНЕСКО; а также Председатель МПБЭУ.</w:t>
      </w:r>
    </w:p>
    <w:p w14:paraId="6BC613FF" w14:textId="495B7F55" w:rsidR="00174C25" w:rsidRPr="005B553A" w:rsidRDefault="00174C25" w:rsidP="001E7311">
      <w:pPr>
        <w:pStyle w:val="Normalnumber"/>
        <w:tabs>
          <w:tab w:val="clear" w:pos="624"/>
        </w:tabs>
        <w:rPr>
          <w:lang w:val="ru-RU"/>
        </w:rPr>
      </w:pPr>
      <w:r>
        <w:rPr>
          <w:lang w:val="ru-RU"/>
        </w:rPr>
        <w:t xml:space="preserve">В своем </w:t>
      </w:r>
      <w:r w:rsidR="00FD40B4">
        <w:rPr>
          <w:lang w:val="ru-RU"/>
        </w:rPr>
        <w:t>заяв</w:t>
      </w:r>
      <w:r>
        <w:rPr>
          <w:lang w:val="ru-RU"/>
        </w:rPr>
        <w:t xml:space="preserve">лении г-жа </w:t>
      </w:r>
      <w:proofErr w:type="spellStart"/>
      <w:r>
        <w:rPr>
          <w:lang w:val="ru-RU"/>
        </w:rPr>
        <w:t>Ларигод</w:t>
      </w:r>
      <w:r w:rsidR="003614C4">
        <w:rPr>
          <w:lang w:val="ru-RU"/>
        </w:rPr>
        <w:t>е</w:t>
      </w:r>
      <w:r>
        <w:rPr>
          <w:lang w:val="ru-RU"/>
        </w:rPr>
        <w:t>ри</w:t>
      </w:r>
      <w:proofErr w:type="spellEnd"/>
      <w:r>
        <w:rPr>
          <w:lang w:val="ru-RU"/>
        </w:rPr>
        <w:t xml:space="preserve">, приветствуя участников десятой сессии Пленума, напомнила о событиях, произошедших после девятой сессии, включая принятие </w:t>
      </w:r>
      <w:r w:rsidR="00FF0500" w:rsidRPr="00C54362">
        <w:rPr>
          <w:lang w:val="ru-RU"/>
        </w:rPr>
        <w:t>Куньминско</w:t>
      </w:r>
      <w:r w:rsidR="00926999">
        <w:rPr>
          <w:lang w:val="ru-RU"/>
        </w:rPr>
        <w:noBreakHyphen/>
      </w:r>
      <w:r w:rsidR="00FF0500">
        <w:rPr>
          <w:lang w:val="ru-RU"/>
        </w:rPr>
        <w:t xml:space="preserve">Монреальской глобальной рамочной программы в области биоразнообразия </w:t>
      </w:r>
      <w:r>
        <w:rPr>
          <w:lang w:val="ru-RU"/>
        </w:rPr>
        <w:t xml:space="preserve">Конференцией </w:t>
      </w:r>
      <w:r w:rsidR="006B55F2">
        <w:rPr>
          <w:lang w:val="ru-RU"/>
        </w:rPr>
        <w:t>С</w:t>
      </w:r>
      <w:r>
        <w:rPr>
          <w:lang w:val="ru-RU"/>
        </w:rPr>
        <w:t xml:space="preserve">торон Конвенции о биологическом разнообразии на ее пятнадцатом </w:t>
      </w:r>
      <w:r w:rsidR="009B0C64">
        <w:rPr>
          <w:lang w:val="ru-RU"/>
        </w:rPr>
        <w:t>совещании</w:t>
      </w:r>
      <w:r>
        <w:rPr>
          <w:lang w:val="ru-RU"/>
        </w:rPr>
        <w:t>, состоя</w:t>
      </w:r>
      <w:r w:rsidR="00421795">
        <w:rPr>
          <w:lang w:val="ru-RU"/>
        </w:rPr>
        <w:t>в</w:t>
      </w:r>
      <w:r>
        <w:rPr>
          <w:lang w:val="ru-RU"/>
        </w:rPr>
        <w:t>ше</w:t>
      </w:r>
      <w:r w:rsidR="00560091">
        <w:rPr>
          <w:lang w:val="ru-RU"/>
        </w:rPr>
        <w:t>м</w:t>
      </w:r>
      <w:r>
        <w:rPr>
          <w:lang w:val="ru-RU"/>
        </w:rPr>
        <w:t xml:space="preserve">ся в декабре 2022 года. МПБЭУ стала важнейшим источником знаний для новой рамочной программы и будет </w:t>
      </w:r>
      <w:r w:rsidR="00305C45">
        <w:rPr>
          <w:lang w:val="ru-RU"/>
        </w:rPr>
        <w:t xml:space="preserve">также </w:t>
      </w:r>
      <w:r>
        <w:rPr>
          <w:lang w:val="ru-RU"/>
        </w:rPr>
        <w:t xml:space="preserve">играть важную роль в ее реализации. На текущем совещании будут рассмотрены просьбы Конференции Сторон о проведении новых работ в рамках МПБЭУ, а также запросы членов МПБЭУ, материалы и предложения, поступившие от заинтересованных сторон. Кроме того, два </w:t>
      </w:r>
      <w:r w:rsidR="00374495">
        <w:rPr>
          <w:lang w:val="ru-RU"/>
        </w:rPr>
        <w:t xml:space="preserve">доклада об оценке, </w:t>
      </w:r>
      <w:r>
        <w:rPr>
          <w:lang w:val="ru-RU"/>
        </w:rPr>
        <w:t>одобренных на девятой сессии Пленума</w:t>
      </w:r>
      <w:r w:rsidR="00374495">
        <w:rPr>
          <w:lang w:val="ru-RU"/>
        </w:rPr>
        <w:t xml:space="preserve"> </w:t>
      </w:r>
      <w:r w:rsidR="00926999" w:rsidRPr="00926999">
        <w:rPr>
          <w:lang w:val="ru-RU"/>
        </w:rPr>
        <w:t>–</w:t>
      </w:r>
      <w:r>
        <w:rPr>
          <w:lang w:val="ru-RU"/>
        </w:rPr>
        <w:t xml:space="preserve"> по вопросам разнообразных ценностей и оценки природы и по вопросам устойчивого использования диких видов </w:t>
      </w:r>
      <w:r w:rsidR="00926999" w:rsidRPr="00926999">
        <w:rPr>
          <w:lang w:val="ru-RU"/>
        </w:rPr>
        <w:t>–</w:t>
      </w:r>
      <w:r>
        <w:rPr>
          <w:lang w:val="ru-RU"/>
        </w:rPr>
        <w:t xml:space="preserve"> уже начали использоваться при разработке политики. Например, Конференция Сторон Конвенции о международной торговле видами дикой фауны и флоры, находящимися под угрозой исчезновения, рассматривает последнюю оценку</w:t>
      </w:r>
      <w:r w:rsidR="00366EC4">
        <w:rPr>
          <w:lang w:val="ru-RU"/>
        </w:rPr>
        <w:t>, а</w:t>
      </w:r>
      <w:r>
        <w:rPr>
          <w:lang w:val="ru-RU"/>
        </w:rPr>
        <w:t xml:space="preserve"> на своем двадцатом совещании в 2025 году официально рассмотрит основанные на ней рекомендации. Аналогичным образом Вспомогательный орган по научным, техническим и технологическим консультациям Конвенции о биологическом разнообразии на своем двадцать пятом совещании подготовит для рассмотрения Конференцией Сторон на ее шестнадцатом </w:t>
      </w:r>
      <w:r>
        <w:rPr>
          <w:lang w:val="ru-RU"/>
        </w:rPr>
        <w:lastRenderedPageBreak/>
        <w:t>совещании рекомендации, касаю</w:t>
      </w:r>
      <w:r w:rsidR="00366EC4">
        <w:rPr>
          <w:lang w:val="ru-RU"/>
        </w:rPr>
        <w:t>щ</w:t>
      </w:r>
      <w:r>
        <w:rPr>
          <w:lang w:val="ru-RU"/>
        </w:rPr>
        <w:t xml:space="preserve">иеся использования этих двух докладов, а также доклада об инвазивных чужеродных видах, который будет рассматриваться на </w:t>
      </w:r>
      <w:r w:rsidR="002A399E">
        <w:rPr>
          <w:lang w:val="ru-RU"/>
        </w:rPr>
        <w:t>текущем</w:t>
      </w:r>
      <w:r>
        <w:rPr>
          <w:lang w:val="ru-RU"/>
        </w:rPr>
        <w:t xml:space="preserve"> совещании. Кроме того, после девятой сессии МПБЭУ совместно с Межправительственной группой экспертов по изменению климата была присуждена Премия Фонда </w:t>
      </w:r>
      <w:proofErr w:type="spellStart"/>
      <w:r>
        <w:rPr>
          <w:lang w:val="ru-RU"/>
        </w:rPr>
        <w:t>Гюльбенкяна</w:t>
      </w:r>
      <w:proofErr w:type="spellEnd"/>
      <w:r>
        <w:rPr>
          <w:lang w:val="ru-RU"/>
        </w:rPr>
        <w:t xml:space="preserve"> </w:t>
      </w:r>
      <w:r w:rsidR="00261DEF">
        <w:rPr>
          <w:lang w:val="ru-RU"/>
        </w:rPr>
        <w:t xml:space="preserve">2022 года </w:t>
      </w:r>
      <w:r>
        <w:rPr>
          <w:lang w:val="ru-RU"/>
        </w:rPr>
        <w:t xml:space="preserve">за гуманизм </w:t>
      </w:r>
      <w:r w:rsidR="004D44A5">
        <w:rPr>
          <w:lang w:val="ru-RU"/>
        </w:rPr>
        <w:t>–</w:t>
      </w:r>
      <w:r>
        <w:rPr>
          <w:lang w:val="ru-RU"/>
        </w:rPr>
        <w:t xml:space="preserve"> за достижения в области биоразнообразия и изменения климата. Кроме того, в ней появились 4</w:t>
      </w:r>
      <w:r w:rsidR="00D2722E">
        <w:t> </w:t>
      </w:r>
      <w:r>
        <w:rPr>
          <w:lang w:val="ru-RU"/>
        </w:rPr>
        <w:t>новых члена, общее число которых достигло 143.</w:t>
      </w:r>
    </w:p>
    <w:p w14:paraId="28FA027E" w14:textId="17200650" w:rsidR="00174C25" w:rsidRPr="00C86070" w:rsidRDefault="00174C25" w:rsidP="001E7311">
      <w:pPr>
        <w:pStyle w:val="Normalnumber"/>
        <w:tabs>
          <w:tab w:val="clear" w:pos="624"/>
        </w:tabs>
        <w:rPr>
          <w:lang w:val="ru-RU"/>
        </w:rPr>
      </w:pPr>
      <w:r>
        <w:rPr>
          <w:lang w:val="ru-RU"/>
        </w:rPr>
        <w:t xml:space="preserve">В заключение г-жа </w:t>
      </w:r>
      <w:proofErr w:type="spellStart"/>
      <w:r>
        <w:rPr>
          <w:lang w:val="ru-RU"/>
        </w:rPr>
        <w:t>Ларигод</w:t>
      </w:r>
      <w:r w:rsidR="003614C4">
        <w:rPr>
          <w:lang w:val="ru-RU"/>
        </w:rPr>
        <w:t>е</w:t>
      </w:r>
      <w:r>
        <w:rPr>
          <w:lang w:val="ru-RU"/>
        </w:rPr>
        <w:t>ри</w:t>
      </w:r>
      <w:proofErr w:type="spellEnd"/>
      <w:r>
        <w:rPr>
          <w:lang w:val="ru-RU"/>
        </w:rPr>
        <w:t xml:space="preserve"> поблагодарила всех, кто внес вклад в работу МПБЭУ после окончания предыдущей сессии, а также всех, кто участвует в </w:t>
      </w:r>
      <w:r w:rsidR="00552EC4">
        <w:rPr>
          <w:lang w:val="ru-RU"/>
        </w:rPr>
        <w:t xml:space="preserve">работе </w:t>
      </w:r>
      <w:r>
        <w:rPr>
          <w:lang w:val="ru-RU"/>
        </w:rPr>
        <w:t xml:space="preserve">текущей сессии. Она выразила признательность детскому и молодежному хору из Бонна и его дирижеру Екатерине </w:t>
      </w:r>
      <w:proofErr w:type="spellStart"/>
      <w:r>
        <w:rPr>
          <w:lang w:val="ru-RU"/>
        </w:rPr>
        <w:t>Клевиц</w:t>
      </w:r>
      <w:proofErr w:type="spellEnd"/>
      <w:r>
        <w:rPr>
          <w:lang w:val="ru-RU"/>
        </w:rPr>
        <w:t xml:space="preserve"> за музыкальное выступление, правительству США за организацию сессии, а также правительству Германии за постоянную помощь в размещении секретариата МПБЭУ. Она пожелала участникам успешно провести совещание.</w:t>
      </w:r>
    </w:p>
    <w:p w14:paraId="1A3E6222" w14:textId="201C02FA" w:rsidR="00174C25" w:rsidRPr="005B553A" w:rsidRDefault="00174C25" w:rsidP="001E7311">
      <w:pPr>
        <w:pStyle w:val="Normalnumber"/>
        <w:tabs>
          <w:tab w:val="clear" w:pos="624"/>
        </w:tabs>
        <w:rPr>
          <w:lang w:val="ru-RU"/>
        </w:rPr>
      </w:pPr>
      <w:r>
        <w:rPr>
          <w:lang w:val="ru-RU"/>
        </w:rPr>
        <w:t xml:space="preserve">В своем выступлении г-н </w:t>
      </w:r>
      <w:proofErr w:type="spellStart"/>
      <w:r>
        <w:rPr>
          <w:lang w:val="ru-RU"/>
        </w:rPr>
        <w:t>Поуис</w:t>
      </w:r>
      <w:proofErr w:type="spellEnd"/>
      <w:r>
        <w:rPr>
          <w:lang w:val="ru-RU"/>
        </w:rPr>
        <w:t xml:space="preserve"> Уайт пояснил, что он является гражданином США </w:t>
      </w:r>
      <w:r w:rsidR="004D44A5">
        <w:rPr>
          <w:lang w:val="ru-RU"/>
        </w:rPr>
        <w:t>–</w:t>
      </w:r>
      <w:r>
        <w:rPr>
          <w:lang w:val="ru-RU"/>
        </w:rPr>
        <w:t xml:space="preserve"> страны, принимающей десятую сессию, а также зарегистрированным членом организации </w:t>
      </w:r>
      <w:r w:rsidR="0024703D">
        <w:rPr>
          <w:lang w:val="ru-RU"/>
        </w:rPr>
        <w:t>«</w:t>
      </w:r>
      <w:r>
        <w:rPr>
          <w:lang w:val="ru-RU"/>
        </w:rPr>
        <w:t xml:space="preserve">Граждане нации </w:t>
      </w:r>
      <w:proofErr w:type="spellStart"/>
      <w:r>
        <w:rPr>
          <w:lang w:val="ru-RU"/>
        </w:rPr>
        <w:t>Потаватоми</w:t>
      </w:r>
      <w:proofErr w:type="spellEnd"/>
      <w:r w:rsidR="0024703D">
        <w:rPr>
          <w:lang w:val="ru-RU"/>
        </w:rPr>
        <w:t>»</w:t>
      </w:r>
      <w:r>
        <w:rPr>
          <w:lang w:val="ru-RU"/>
        </w:rPr>
        <w:t xml:space="preserve"> </w:t>
      </w:r>
      <w:r w:rsidR="004D44A5">
        <w:rPr>
          <w:lang w:val="ru-RU"/>
        </w:rPr>
        <w:t>–</w:t>
      </w:r>
      <w:r>
        <w:rPr>
          <w:lang w:val="ru-RU"/>
        </w:rPr>
        <w:t xml:space="preserve"> коренного народа, имеющего давние традиции сохранения окружающей среды. Племенные народы, подобные этому, создали в своих общинах </w:t>
      </w:r>
      <w:r w:rsidR="00B75712">
        <w:rPr>
          <w:lang w:val="ru-RU"/>
        </w:rPr>
        <w:t>точные</w:t>
      </w:r>
      <w:r>
        <w:rPr>
          <w:lang w:val="ru-RU"/>
        </w:rPr>
        <w:t xml:space="preserve"> системы знаний коренного и местного населения, включа</w:t>
      </w:r>
      <w:r w:rsidR="00E72DBA">
        <w:rPr>
          <w:lang w:val="ru-RU"/>
        </w:rPr>
        <w:t>ющие</w:t>
      </w:r>
      <w:r>
        <w:rPr>
          <w:lang w:val="ru-RU"/>
        </w:rPr>
        <w:t xml:space="preserve"> надежные институты, занимающиеся вопросами экспертной и общинной оценки, метод</w:t>
      </w:r>
      <w:r w:rsidR="00A44F7A">
        <w:rPr>
          <w:lang w:val="ru-RU"/>
        </w:rPr>
        <w:t>ы</w:t>
      </w:r>
      <w:r>
        <w:rPr>
          <w:lang w:val="ru-RU"/>
        </w:rPr>
        <w:t xml:space="preserve"> архивирования и передачи знаний, а также стратегии использования знаний коренного и местного населения для обоснования управления и политики. </w:t>
      </w:r>
      <w:r w:rsidR="00E625B9">
        <w:rPr>
          <w:lang w:val="ru-RU"/>
        </w:rPr>
        <w:t>Они</w:t>
      </w:r>
      <w:r>
        <w:rPr>
          <w:lang w:val="ru-RU"/>
        </w:rPr>
        <w:t xml:space="preserve"> организова</w:t>
      </w:r>
      <w:r w:rsidR="00E625B9">
        <w:rPr>
          <w:lang w:val="ru-RU"/>
        </w:rPr>
        <w:t>ли</w:t>
      </w:r>
      <w:r>
        <w:rPr>
          <w:lang w:val="ru-RU"/>
        </w:rPr>
        <w:t xml:space="preserve"> </w:t>
      </w:r>
      <w:r w:rsidR="00E625B9">
        <w:rPr>
          <w:lang w:val="ru-RU"/>
        </w:rPr>
        <w:t>учреждения по вопросам</w:t>
      </w:r>
      <w:r>
        <w:rPr>
          <w:lang w:val="ru-RU"/>
        </w:rPr>
        <w:t xml:space="preserve"> природных ресурсов и экологии, сотрудники которых имеют научную квалификацию. Эти сотрудники проводят исследования в соответствии с </w:t>
      </w:r>
      <w:r w:rsidR="002C6D65">
        <w:rPr>
          <w:lang w:val="ru-RU"/>
        </w:rPr>
        <w:t>принятыми в науке</w:t>
      </w:r>
      <w:r>
        <w:rPr>
          <w:lang w:val="ru-RU"/>
        </w:rPr>
        <w:t xml:space="preserve"> стандартами, используя научно обоснованные методы охраны природы и адаптации к изменению климата, публикуют работы в научных журналах и находят возможности для того, чтобы оказывать </w:t>
      </w:r>
      <w:r w:rsidR="003D5857">
        <w:rPr>
          <w:lang w:val="ru-RU"/>
        </w:rPr>
        <w:t xml:space="preserve">помощь в получении научных степеней </w:t>
      </w:r>
      <w:r>
        <w:rPr>
          <w:lang w:val="ru-RU"/>
        </w:rPr>
        <w:t xml:space="preserve">студентам из </w:t>
      </w:r>
      <w:r w:rsidR="003D5857">
        <w:rPr>
          <w:lang w:val="ru-RU"/>
        </w:rPr>
        <w:t>сво</w:t>
      </w:r>
      <w:r>
        <w:rPr>
          <w:lang w:val="ru-RU"/>
        </w:rPr>
        <w:t xml:space="preserve">их сообществ. Для коренных народов и местных общин крайне важно иметь возможность внедрять эти системы знаний. Данный процесс не ограничивается простым предоставлением консультаций, включением коренных народов в другие системы или реагированием на просьбы о предоставлении материалов. Внедрение такой системы требует укрепления учебных и исследовательских организаций, которые готовят молодых ученых из числа </w:t>
      </w:r>
      <w:r w:rsidR="00D74B90">
        <w:rPr>
          <w:lang w:val="ru-RU"/>
        </w:rPr>
        <w:t xml:space="preserve">представителей </w:t>
      </w:r>
      <w:r>
        <w:rPr>
          <w:lang w:val="ru-RU"/>
        </w:rPr>
        <w:t xml:space="preserve">коренных народов, развития форм </w:t>
      </w:r>
      <w:r w:rsidR="00992036">
        <w:rPr>
          <w:lang w:val="ru-RU"/>
        </w:rPr>
        <w:t xml:space="preserve">проводимой коренными народами </w:t>
      </w:r>
      <w:r>
        <w:rPr>
          <w:lang w:val="ru-RU"/>
        </w:rPr>
        <w:t xml:space="preserve">экспертной оценки, повышения эффективности программ </w:t>
      </w:r>
      <w:r w:rsidR="008205BD">
        <w:rPr>
          <w:lang w:val="ru-RU"/>
        </w:rPr>
        <w:t>контроля</w:t>
      </w:r>
      <w:r>
        <w:rPr>
          <w:lang w:val="ru-RU"/>
        </w:rPr>
        <w:t xml:space="preserve"> и природоохранных учреждений, </w:t>
      </w:r>
      <w:r w:rsidR="008205BD">
        <w:rPr>
          <w:lang w:val="ru-RU"/>
        </w:rPr>
        <w:t xml:space="preserve">находящихся под </w:t>
      </w:r>
      <w:r>
        <w:rPr>
          <w:lang w:val="ru-RU"/>
        </w:rPr>
        <w:t>управл</w:t>
      </w:r>
      <w:r w:rsidR="008205BD">
        <w:rPr>
          <w:lang w:val="ru-RU"/>
        </w:rPr>
        <w:t xml:space="preserve">ением </w:t>
      </w:r>
      <w:r>
        <w:rPr>
          <w:lang w:val="ru-RU"/>
        </w:rPr>
        <w:t>коренны</w:t>
      </w:r>
      <w:r w:rsidR="00325F5C">
        <w:rPr>
          <w:lang w:val="ru-RU"/>
        </w:rPr>
        <w:t>х</w:t>
      </w:r>
      <w:r>
        <w:rPr>
          <w:lang w:val="ru-RU"/>
        </w:rPr>
        <w:t xml:space="preserve"> народ</w:t>
      </w:r>
      <w:r w:rsidR="00325F5C">
        <w:rPr>
          <w:lang w:val="ru-RU"/>
        </w:rPr>
        <w:t>ов</w:t>
      </w:r>
      <w:r>
        <w:rPr>
          <w:lang w:val="ru-RU"/>
        </w:rPr>
        <w:t>, а также повышения статуса коренных народов в качестве региональных участников и лидеров природоохранных движений и программ.</w:t>
      </w:r>
    </w:p>
    <w:p w14:paraId="66477B54" w14:textId="14929186" w:rsidR="00174C25" w:rsidRPr="005B553A" w:rsidRDefault="00174C25" w:rsidP="001E7311">
      <w:pPr>
        <w:pStyle w:val="Normalnumber"/>
        <w:tabs>
          <w:tab w:val="clear" w:pos="624"/>
        </w:tabs>
        <w:rPr>
          <w:lang w:val="ru-RU"/>
        </w:rPr>
      </w:pPr>
      <w:r>
        <w:rPr>
          <w:lang w:val="ru-RU"/>
        </w:rPr>
        <w:t xml:space="preserve">Г-н </w:t>
      </w:r>
      <w:proofErr w:type="spellStart"/>
      <w:r>
        <w:rPr>
          <w:lang w:val="ru-RU"/>
        </w:rPr>
        <w:t>Поуис</w:t>
      </w:r>
      <w:proofErr w:type="spellEnd"/>
      <w:r>
        <w:rPr>
          <w:lang w:val="ru-RU"/>
        </w:rPr>
        <w:t xml:space="preserve"> Уайт рассказал о многочисленных докладах и рекомендациях по данному вопросу, регулярно выпускаемых правительством его страны, в том числе о докладе </w:t>
      </w:r>
      <w:r w:rsidR="0024703D">
        <w:rPr>
          <w:lang w:val="ru-RU"/>
        </w:rPr>
        <w:t>«</w:t>
      </w:r>
      <w:r>
        <w:rPr>
          <w:lang w:val="ru-RU"/>
        </w:rPr>
        <w:t>Статус племен и изменение климата</w:t>
      </w:r>
      <w:r w:rsidR="0024703D">
        <w:rPr>
          <w:lang w:val="ru-RU"/>
        </w:rPr>
        <w:t>»</w:t>
      </w:r>
      <w:r>
        <w:rPr>
          <w:lang w:val="ru-RU"/>
        </w:rPr>
        <w:t xml:space="preserve">, в котором описаны многочисленные проекты и программы, осуществляемые под руководством коренных народов и касающиеся тех же вопросов, как те, которыми занимается МПБЭУ </w:t>
      </w:r>
      <w:r w:rsidR="004D44A5">
        <w:rPr>
          <w:lang w:val="ru-RU"/>
        </w:rPr>
        <w:t>–</w:t>
      </w:r>
      <w:r>
        <w:rPr>
          <w:lang w:val="ru-RU"/>
        </w:rPr>
        <w:t xml:space="preserve"> например, опылители и инвазивные виды</w:t>
      </w:r>
      <w:r w:rsidR="00874F3E">
        <w:rPr>
          <w:lang w:val="ru-RU"/>
        </w:rPr>
        <w:t>,</w:t>
      </w:r>
      <w:r>
        <w:rPr>
          <w:lang w:val="ru-RU"/>
        </w:rPr>
        <w:t xml:space="preserve"> </w:t>
      </w:r>
      <w:r w:rsidR="0024703D">
        <w:rPr>
          <w:lang w:val="ru-RU"/>
        </w:rPr>
        <w:t>«</w:t>
      </w:r>
      <w:r>
        <w:rPr>
          <w:lang w:val="ru-RU"/>
        </w:rPr>
        <w:t>Руководство по знаниям коренных народов для федеральных министерств и ведомств</w:t>
      </w:r>
      <w:r w:rsidR="0024703D">
        <w:rPr>
          <w:lang w:val="ru-RU"/>
        </w:rPr>
        <w:t>»</w:t>
      </w:r>
      <w:r>
        <w:rPr>
          <w:lang w:val="ru-RU"/>
        </w:rPr>
        <w:t xml:space="preserve">, в котором </w:t>
      </w:r>
      <w:r w:rsidR="00874F3E">
        <w:rPr>
          <w:lang w:val="ru-RU"/>
        </w:rPr>
        <w:t xml:space="preserve">уделяется </w:t>
      </w:r>
      <w:r>
        <w:rPr>
          <w:lang w:val="ru-RU"/>
        </w:rPr>
        <w:t>особое внимание институционализации знаний коренных народов в различных аспектах деятельности федеральных организаций, включая исследования и нормотворчество</w:t>
      </w:r>
      <w:r w:rsidR="00874F3E">
        <w:rPr>
          <w:lang w:val="ru-RU"/>
        </w:rPr>
        <w:t>,</w:t>
      </w:r>
      <w:r>
        <w:rPr>
          <w:lang w:val="ru-RU"/>
        </w:rPr>
        <w:t xml:space="preserve"> а также Национальная климатическая оценка США, в которую с 2000 года включ</w:t>
      </w:r>
      <w:r w:rsidR="00C40CEA">
        <w:rPr>
          <w:lang w:val="ru-RU"/>
        </w:rPr>
        <w:t>ается</w:t>
      </w:r>
      <w:r>
        <w:rPr>
          <w:lang w:val="ru-RU"/>
        </w:rPr>
        <w:t xml:space="preserve"> глава о племенах и коренных народах, подготовленная авторским коллективом, состоящим в основном из ученых и носителей знаний коренных народов. В течение многих лет природоохранная деятельность племен осуществляется в условиях ограниченного бюджета и вынуждена зависеть от усилий низовых организаций и местных общин. Вместе с тем правительство Соединенных Штатов обещало выделить беспрецедентные финансовые средства и разработать политику, направленную на поддержку программ племенных народов в области охраны природы, энергетики, защиты окружающей среды и адаптации к изменению климата.</w:t>
      </w:r>
    </w:p>
    <w:p w14:paraId="5F534292" w14:textId="0ADEEE06" w:rsidR="00174C25" w:rsidRPr="005B553A" w:rsidRDefault="00174C25" w:rsidP="001E7311">
      <w:pPr>
        <w:pStyle w:val="Normalnumber"/>
        <w:tabs>
          <w:tab w:val="clear" w:pos="624"/>
        </w:tabs>
        <w:rPr>
          <w:lang w:val="ru-RU"/>
        </w:rPr>
      </w:pPr>
      <w:r>
        <w:rPr>
          <w:lang w:val="ru-RU"/>
        </w:rPr>
        <w:t xml:space="preserve">В заключение он сообщил, что Государственный департамент Соединенных Штатов </w:t>
      </w:r>
      <w:r w:rsidR="00E75EAF">
        <w:rPr>
          <w:lang w:val="ru-RU"/>
        </w:rPr>
        <w:t xml:space="preserve">Америки </w:t>
      </w:r>
      <w:r>
        <w:rPr>
          <w:lang w:val="ru-RU"/>
        </w:rPr>
        <w:t xml:space="preserve">проведет на </w:t>
      </w:r>
      <w:r w:rsidR="00E75EAF">
        <w:rPr>
          <w:lang w:val="ru-RU"/>
        </w:rPr>
        <w:t>текущей</w:t>
      </w:r>
      <w:r>
        <w:rPr>
          <w:lang w:val="ru-RU"/>
        </w:rPr>
        <w:t xml:space="preserve"> сессии два дискуссионных заседания по вопросам, касающи</w:t>
      </w:r>
      <w:r w:rsidR="00BE03DF">
        <w:rPr>
          <w:lang w:val="ru-RU"/>
        </w:rPr>
        <w:t>м</w:t>
      </w:r>
      <w:r>
        <w:rPr>
          <w:lang w:val="ru-RU"/>
        </w:rPr>
        <w:t>ся знаний коренного и местного населения, с целью обмена идеями о том, как МПБЭУ может усовершенствовать свой текущий подход и как расширить участие в МПБЭУ различных коренных народов, наделенных постоянными руководящими функциями, для того чтобы и далее уделять в работе платформы должное внимание ценностям, методам и процессам коренных народов.</w:t>
      </w:r>
    </w:p>
    <w:p w14:paraId="182DBAF3" w14:textId="221F7252" w:rsidR="00174C25" w:rsidRPr="004C4211" w:rsidRDefault="00174C25" w:rsidP="001E7311">
      <w:pPr>
        <w:pStyle w:val="Normalnumber"/>
        <w:tabs>
          <w:tab w:val="clear" w:pos="624"/>
        </w:tabs>
        <w:rPr>
          <w:lang w:val="ru-RU"/>
        </w:rPr>
      </w:pPr>
      <w:r>
        <w:rPr>
          <w:lang w:val="ru-RU"/>
        </w:rPr>
        <w:t xml:space="preserve">В своем вступительном слове г-жа Хоффман приветствовала участников в Бонне. Говоря о принятии Куньминско-Монреальской глобальной рамочной программы в области биоразнообразия как о важной вехе в деле защиты биоразнообразия, она отметила, что сделанные МПБЭУ выводы сыграли ключевую роль в обеспечении принятия этой рамочной программы. В программе рассматриваются основные факторы, обусловливающие утрату биоразнообразия и указанные в «Докладе о глобальной оценке по вопросам биоразнообразия и экосистемных услуг» за 2019 год. Одним из таких основных факторов являются инвазивные чужеродные виды </w:t>
      </w:r>
      <w:r w:rsidR="004D44A5">
        <w:rPr>
          <w:lang w:val="ru-RU"/>
        </w:rPr>
        <w:t>–</w:t>
      </w:r>
      <w:r>
        <w:rPr>
          <w:lang w:val="ru-RU"/>
        </w:rPr>
        <w:t xml:space="preserve"> тема, которую Пленум рассмотрит на </w:t>
      </w:r>
      <w:r w:rsidR="00880959">
        <w:rPr>
          <w:lang w:val="ru-RU"/>
        </w:rPr>
        <w:t>текущей</w:t>
      </w:r>
      <w:r>
        <w:rPr>
          <w:lang w:val="ru-RU"/>
        </w:rPr>
        <w:t xml:space="preserve"> сессии. Решающее значение для борьбы с их негативным воздействием имеют профилактика и управление, что признано в Постановлении № 1143/2014 Европейского парламента и Совета, касающемся профилактики интродукции и распространения инвазивных чужеродных видов и управления ими. Германия поддержива</w:t>
      </w:r>
      <w:r w:rsidR="00725CC6">
        <w:rPr>
          <w:lang w:val="ru-RU"/>
        </w:rPr>
        <w:t>ет</w:t>
      </w:r>
      <w:r>
        <w:rPr>
          <w:lang w:val="ru-RU"/>
        </w:rPr>
        <w:t xml:space="preserve"> реализацию этого Постановления, проводя исследовательские проекты, разрабатывая рекомендации по </w:t>
      </w:r>
      <w:r w:rsidR="00D25B88">
        <w:rPr>
          <w:lang w:val="ru-RU"/>
        </w:rPr>
        <w:t>регулированию</w:t>
      </w:r>
      <w:r>
        <w:rPr>
          <w:lang w:val="ru-RU"/>
        </w:rPr>
        <w:t xml:space="preserve"> широко распространивши</w:t>
      </w:r>
      <w:r w:rsidR="00947477">
        <w:rPr>
          <w:lang w:val="ru-RU"/>
        </w:rPr>
        <w:t>х</w:t>
      </w:r>
      <w:r>
        <w:rPr>
          <w:lang w:val="ru-RU"/>
        </w:rPr>
        <w:t>ся инвазивны</w:t>
      </w:r>
      <w:r w:rsidR="00947477">
        <w:rPr>
          <w:lang w:val="ru-RU"/>
        </w:rPr>
        <w:t>х</w:t>
      </w:r>
      <w:r>
        <w:rPr>
          <w:lang w:val="ru-RU"/>
        </w:rPr>
        <w:t xml:space="preserve"> чужеродны</w:t>
      </w:r>
      <w:r w:rsidR="00947477">
        <w:rPr>
          <w:lang w:val="ru-RU"/>
        </w:rPr>
        <w:t>х</w:t>
      </w:r>
      <w:r>
        <w:rPr>
          <w:lang w:val="ru-RU"/>
        </w:rPr>
        <w:t xml:space="preserve"> вид</w:t>
      </w:r>
      <w:r w:rsidR="00947477">
        <w:rPr>
          <w:lang w:val="ru-RU"/>
        </w:rPr>
        <w:t>ов</w:t>
      </w:r>
      <w:r>
        <w:rPr>
          <w:lang w:val="ru-RU"/>
        </w:rPr>
        <w:t xml:space="preserve"> и организуя конференции, способствующие межсекторальному обмену. Тем не менее, для предотвращения распространения инвазивных чужеродных видов, борьбы с ними и минимизации их воздействия необходим глобальный подход. Подготовленное для директивных органов резюме тематической оценки инвазивных чужеродных видов и </w:t>
      </w:r>
      <w:r w:rsidR="00FD4318">
        <w:rPr>
          <w:lang w:val="ru-RU"/>
        </w:rPr>
        <w:t xml:space="preserve">методов </w:t>
      </w:r>
      <w:r>
        <w:rPr>
          <w:lang w:val="ru-RU"/>
        </w:rPr>
        <w:t xml:space="preserve">борьбы с ними станет важной и научно обоснованной </w:t>
      </w:r>
      <w:r w:rsidR="003177FF">
        <w:rPr>
          <w:lang w:val="ru-RU"/>
        </w:rPr>
        <w:t xml:space="preserve">базой </w:t>
      </w:r>
      <w:r>
        <w:rPr>
          <w:lang w:val="ru-RU"/>
        </w:rPr>
        <w:t>для принятия политических решений.</w:t>
      </w:r>
    </w:p>
    <w:p w14:paraId="2D69C2F0" w14:textId="3A5A8061" w:rsidR="00174C25" w:rsidRPr="004C4211" w:rsidRDefault="00174C25" w:rsidP="001E7311">
      <w:pPr>
        <w:pStyle w:val="Normalnumber"/>
        <w:tabs>
          <w:tab w:val="clear" w:pos="624"/>
        </w:tabs>
        <w:rPr>
          <w:lang w:val="ru-RU"/>
        </w:rPr>
      </w:pPr>
      <w:r>
        <w:rPr>
          <w:lang w:val="ru-RU"/>
        </w:rPr>
        <w:t xml:space="preserve">Рассказывая о работе правительства Германии в области биоразнообразия, она сообщила, что Германия находится в процессе обновления своей Национальной стратегии сохранения </w:t>
      </w:r>
      <w:r w:rsidR="00E5421D">
        <w:rPr>
          <w:lang w:val="ru-RU"/>
        </w:rPr>
        <w:t>биоразнообразия</w:t>
      </w:r>
      <w:r>
        <w:rPr>
          <w:lang w:val="ru-RU"/>
        </w:rPr>
        <w:t xml:space="preserve">, а также активно работает на глобальном уровне. Действуя в рамках Международной климатической инициативы, </w:t>
      </w:r>
      <w:r w:rsidR="00E77285">
        <w:rPr>
          <w:lang w:val="ru-RU"/>
        </w:rPr>
        <w:t xml:space="preserve">которая оказывает </w:t>
      </w:r>
      <w:r>
        <w:rPr>
          <w:lang w:val="ru-RU"/>
        </w:rPr>
        <w:t>поддерж</w:t>
      </w:r>
      <w:r w:rsidR="00E77285">
        <w:rPr>
          <w:lang w:val="ru-RU"/>
        </w:rPr>
        <w:t>ку</w:t>
      </w:r>
      <w:r>
        <w:rPr>
          <w:lang w:val="ru-RU"/>
        </w:rPr>
        <w:t xml:space="preserve"> проект</w:t>
      </w:r>
      <w:r w:rsidR="00E77285">
        <w:rPr>
          <w:lang w:val="ru-RU"/>
        </w:rPr>
        <w:t>ам</w:t>
      </w:r>
      <w:r>
        <w:rPr>
          <w:lang w:val="ru-RU"/>
        </w:rPr>
        <w:t xml:space="preserve"> по сохранению </w:t>
      </w:r>
      <w:r w:rsidR="00686614">
        <w:rPr>
          <w:lang w:val="ru-RU"/>
        </w:rPr>
        <w:t>биоразнообразия</w:t>
      </w:r>
      <w:r>
        <w:rPr>
          <w:lang w:val="ru-RU"/>
        </w:rPr>
        <w:t>, связанн</w:t>
      </w:r>
      <w:r w:rsidR="00E77285">
        <w:rPr>
          <w:lang w:val="ru-RU"/>
        </w:rPr>
        <w:t>ой</w:t>
      </w:r>
      <w:r>
        <w:rPr>
          <w:lang w:val="ru-RU"/>
        </w:rPr>
        <w:t xml:space="preserve"> с климатом деятельност</w:t>
      </w:r>
      <w:r w:rsidR="00E77285">
        <w:rPr>
          <w:lang w:val="ru-RU"/>
        </w:rPr>
        <w:t>и</w:t>
      </w:r>
      <w:r>
        <w:rPr>
          <w:lang w:val="ru-RU"/>
        </w:rPr>
        <w:t xml:space="preserve"> и адаптаци</w:t>
      </w:r>
      <w:r w:rsidR="00E77285">
        <w:rPr>
          <w:lang w:val="ru-RU"/>
        </w:rPr>
        <w:t>и</w:t>
      </w:r>
      <w:r>
        <w:rPr>
          <w:lang w:val="ru-RU"/>
        </w:rPr>
        <w:t xml:space="preserve"> к изменению климата в странах-партнерах, </w:t>
      </w:r>
      <w:r w:rsidR="00FA2974">
        <w:rPr>
          <w:lang w:val="ru-RU"/>
        </w:rPr>
        <w:t>ее страна</w:t>
      </w:r>
      <w:r>
        <w:rPr>
          <w:lang w:val="ru-RU"/>
        </w:rPr>
        <w:t xml:space="preserve"> с 2008 года </w:t>
      </w:r>
      <w:r w:rsidR="009B7BA6">
        <w:rPr>
          <w:lang w:val="ru-RU"/>
        </w:rPr>
        <w:t xml:space="preserve">оказала </w:t>
      </w:r>
      <w:r>
        <w:rPr>
          <w:lang w:val="ru-RU"/>
        </w:rPr>
        <w:t>помощь более чем 350 проектам, связанны</w:t>
      </w:r>
      <w:r w:rsidR="00B51C38">
        <w:rPr>
          <w:lang w:val="ru-RU"/>
        </w:rPr>
        <w:t>м</w:t>
      </w:r>
      <w:r>
        <w:rPr>
          <w:lang w:val="ru-RU"/>
        </w:rPr>
        <w:t xml:space="preserve">и с биоразнообразием, на сумму более 1,6 млрд евро. Начиная с 2025 года Германия увеличит объем финансирования мероприятий, связанных с сохранением </w:t>
      </w:r>
      <w:r w:rsidR="00E5421D">
        <w:rPr>
          <w:lang w:val="ru-RU"/>
        </w:rPr>
        <w:t>биоразнообразия</w:t>
      </w:r>
      <w:r>
        <w:rPr>
          <w:lang w:val="ru-RU"/>
        </w:rPr>
        <w:t>, до 1,5 млрд евро в год.</w:t>
      </w:r>
    </w:p>
    <w:p w14:paraId="4D682FAD" w14:textId="205A98E4" w:rsidR="00174C25" w:rsidRPr="004C4211" w:rsidRDefault="00174C25" w:rsidP="001E7311">
      <w:pPr>
        <w:pStyle w:val="Normalnumber"/>
        <w:tabs>
          <w:tab w:val="clear" w:pos="624"/>
        </w:tabs>
        <w:rPr>
          <w:lang w:val="ru-RU"/>
        </w:rPr>
      </w:pPr>
      <w:r>
        <w:rPr>
          <w:lang w:val="ru-RU"/>
        </w:rPr>
        <w:t xml:space="preserve">В своем выступлении г-н </w:t>
      </w:r>
      <w:proofErr w:type="spellStart"/>
      <w:r>
        <w:rPr>
          <w:lang w:val="ru-RU"/>
        </w:rPr>
        <w:t>Турструп</w:t>
      </w:r>
      <w:proofErr w:type="spellEnd"/>
      <w:r>
        <w:rPr>
          <w:lang w:val="ru-RU"/>
        </w:rPr>
        <w:t xml:space="preserve"> отметил, что период, прошедший после девятой сессии Пленума, был весьма значимым для природы: была принята историческая Куньминско</w:t>
      </w:r>
      <w:r w:rsidR="008E1B99">
        <w:rPr>
          <w:lang w:val="ru-RU"/>
        </w:rPr>
        <w:noBreakHyphen/>
      </w:r>
      <w:r>
        <w:rPr>
          <w:lang w:val="ru-RU"/>
        </w:rPr>
        <w:t xml:space="preserve">Монреальская Глобальная рамочная программа по биоразнообразию и экосистемным услугам, переговоры по которой проходили при поддержке четырех партнеров Организации Объединенных Наций и опирались на оценки МПБЭУ. Партнеры Организации Объединенных Наций оказывали поддержку Сторонам в реализации Рамочной программы, в том числе возглавляя глобальные усилия по разработке показателей для мониторинга </w:t>
      </w:r>
      <w:r w:rsidR="00965743">
        <w:rPr>
          <w:lang w:val="ru-RU"/>
        </w:rPr>
        <w:t>осуществления</w:t>
      </w:r>
      <w:r>
        <w:rPr>
          <w:lang w:val="ru-RU"/>
        </w:rPr>
        <w:t xml:space="preserve"> Рамочной программы. Четыре партнера выразили поддержку новой оценке МПБЭУ по вопросам инвазивных чужеродных видов, результаты которой окажутся крайне важными для многих направлений их деятельности.</w:t>
      </w:r>
    </w:p>
    <w:p w14:paraId="33171E37" w14:textId="7496B1F2" w:rsidR="005E1778" w:rsidRPr="005E1778" w:rsidRDefault="00174C25" w:rsidP="001E7311">
      <w:pPr>
        <w:pStyle w:val="Normalnumber"/>
        <w:tabs>
          <w:tab w:val="clear" w:pos="624"/>
        </w:tabs>
        <w:rPr>
          <w:vanish/>
          <w:lang w:val="ru-RU"/>
        </w:rPr>
      </w:pPr>
      <w:r w:rsidRPr="005E1778">
        <w:rPr>
          <w:lang w:val="ru-RU"/>
        </w:rPr>
        <w:t xml:space="preserve">Партнеры подтвердили свою приверженность поддержке МПБЭУ и ее миссии. ФАО предоставила авторов и данные для оценок МПБЭУ, выпустила основные публикации и обеспечила свободный доступ к 22 основным базам данных, включая базу данных ФАОСТАТ. ПРООН </w:t>
      </w:r>
      <w:r w:rsidR="001F6AC2" w:rsidRPr="005E1778">
        <w:rPr>
          <w:lang w:val="ru-RU"/>
        </w:rPr>
        <w:t xml:space="preserve">оказывает </w:t>
      </w:r>
      <w:r w:rsidRPr="005E1778">
        <w:rPr>
          <w:lang w:val="ru-RU"/>
        </w:rPr>
        <w:t>поддерж</w:t>
      </w:r>
      <w:r w:rsidR="001F6AC2" w:rsidRPr="005E1778">
        <w:rPr>
          <w:lang w:val="ru-RU"/>
        </w:rPr>
        <w:t>ку</w:t>
      </w:r>
      <w:r w:rsidRPr="005E1778">
        <w:rPr>
          <w:lang w:val="ru-RU"/>
        </w:rPr>
        <w:t xml:space="preserve"> работ</w:t>
      </w:r>
      <w:r w:rsidR="001F6AC2" w:rsidRPr="005E1778">
        <w:rPr>
          <w:lang w:val="ru-RU"/>
        </w:rPr>
        <w:t>е</w:t>
      </w:r>
      <w:r w:rsidRPr="005E1778">
        <w:rPr>
          <w:lang w:val="ru-RU"/>
        </w:rPr>
        <w:t xml:space="preserve"> целевой группы МПБЭУ по созданию потенциала и, действуя в тесном сотрудничестве с партнерами по всему миру, </w:t>
      </w:r>
      <w:r w:rsidR="008B40FB" w:rsidRPr="005E1778">
        <w:rPr>
          <w:lang w:val="ru-RU"/>
        </w:rPr>
        <w:t>будет осуществлять дальнейшее</w:t>
      </w:r>
      <w:r w:rsidRPr="005E1778">
        <w:rPr>
          <w:lang w:val="ru-RU"/>
        </w:rPr>
        <w:t xml:space="preserve"> управление Сетью биоразнообразия и экосистемных услуг с целью </w:t>
      </w:r>
      <w:r w:rsidR="009214B1" w:rsidRPr="005E1778">
        <w:rPr>
          <w:lang w:val="ru-RU"/>
        </w:rPr>
        <w:t>предоставления помощи в</w:t>
      </w:r>
      <w:r w:rsidRPr="005E1778">
        <w:rPr>
          <w:lang w:val="ru-RU"/>
        </w:rPr>
        <w:t xml:space="preserve"> использовани</w:t>
      </w:r>
      <w:r w:rsidR="009214B1" w:rsidRPr="005E1778">
        <w:rPr>
          <w:lang w:val="ru-RU"/>
        </w:rPr>
        <w:t>и</w:t>
      </w:r>
      <w:r w:rsidRPr="005E1778">
        <w:rPr>
          <w:lang w:val="ru-RU"/>
        </w:rPr>
        <w:t xml:space="preserve"> оценок МПБЭУ и других руководящих инструментов. ЮНЕП гордится тем, что принимает у себя секретариат МПБЭУ и </w:t>
      </w:r>
      <w:r w:rsidR="00451E82" w:rsidRPr="005E1778">
        <w:rPr>
          <w:lang w:val="ru-RU"/>
        </w:rPr>
        <w:t xml:space="preserve">оказывает </w:t>
      </w:r>
      <w:r w:rsidRPr="005E1778">
        <w:rPr>
          <w:lang w:val="ru-RU"/>
        </w:rPr>
        <w:t xml:space="preserve">техническую поддержку через Всемирный центр мониторинга природоохраны. В рамках Инициативы по национальной оценке экосистем Центр в сотрудничестве с ПРООН и ЮНЕСКО </w:t>
      </w:r>
      <w:r w:rsidR="005424FD" w:rsidRPr="005E1778">
        <w:rPr>
          <w:lang w:val="ru-RU"/>
        </w:rPr>
        <w:t>предоставляет</w:t>
      </w:r>
      <w:r w:rsidRPr="005E1778">
        <w:rPr>
          <w:lang w:val="ru-RU"/>
        </w:rPr>
        <w:t xml:space="preserve"> </w:t>
      </w:r>
      <w:r w:rsidR="00C10476" w:rsidRPr="005E1778">
        <w:rPr>
          <w:lang w:val="ru-RU"/>
        </w:rPr>
        <w:t>помощь</w:t>
      </w:r>
      <w:r w:rsidRPr="005E1778">
        <w:rPr>
          <w:lang w:val="ru-RU"/>
        </w:rPr>
        <w:t xml:space="preserve"> государствам в проведении национальных оценок экосистем на основе </w:t>
      </w:r>
      <w:r w:rsidR="00BA613D" w:rsidRPr="005E1778">
        <w:rPr>
          <w:lang w:val="ru-RU"/>
        </w:rPr>
        <w:t xml:space="preserve">концептуальных рамок МПБЭУ </w:t>
      </w:r>
      <w:r w:rsidRPr="005E1778">
        <w:rPr>
          <w:lang w:val="ru-RU"/>
        </w:rPr>
        <w:t xml:space="preserve">и </w:t>
      </w:r>
      <w:r w:rsidR="00BA613D" w:rsidRPr="005E1778">
        <w:rPr>
          <w:lang w:val="ru-RU"/>
        </w:rPr>
        <w:t xml:space="preserve">принятой в ней </w:t>
      </w:r>
      <w:r w:rsidRPr="005E1778">
        <w:rPr>
          <w:lang w:val="ru-RU"/>
        </w:rPr>
        <w:t>процедуры оценки, а также в разработке национальных научно</w:t>
      </w:r>
      <w:r w:rsidR="000A64C7">
        <w:rPr>
          <w:lang w:val="ru-RU"/>
        </w:rPr>
        <w:noBreakHyphen/>
      </w:r>
      <w:r w:rsidRPr="005E1778">
        <w:rPr>
          <w:lang w:val="ru-RU"/>
        </w:rPr>
        <w:t xml:space="preserve">политических платформ. ЮНЕСКО привержена делу сохранения взаимосвязанного культурного и природного наследия мира, используя такие механизмы, как программа «Человек и биосфера» и Конвенция об охране всемирного культурного и природного наследия. В рамках программы ЮНЕСКО </w:t>
      </w:r>
      <w:r w:rsidR="0024703D" w:rsidRPr="005E1778">
        <w:rPr>
          <w:lang w:val="ru-RU"/>
        </w:rPr>
        <w:t>«</w:t>
      </w:r>
      <w:r w:rsidRPr="005E1778">
        <w:rPr>
          <w:lang w:val="ru-RU"/>
        </w:rPr>
        <w:t>Системы знаний местного и коренного населения</w:t>
      </w:r>
      <w:r w:rsidR="0024703D" w:rsidRPr="005E1778">
        <w:rPr>
          <w:lang w:val="ru-RU"/>
        </w:rPr>
        <w:t>»</w:t>
      </w:r>
      <w:r w:rsidRPr="005E1778">
        <w:rPr>
          <w:lang w:val="ru-RU"/>
        </w:rPr>
        <w:t xml:space="preserve"> (ЛИНКС) организована группа технической поддержки МПБЭУ по знаниям коренного и местного населения, которая оказывает </w:t>
      </w:r>
      <w:r w:rsidR="00E75B96" w:rsidRPr="005E1778">
        <w:rPr>
          <w:lang w:val="ru-RU"/>
        </w:rPr>
        <w:t>помощь</w:t>
      </w:r>
      <w:r w:rsidRPr="005E1778">
        <w:rPr>
          <w:lang w:val="ru-RU"/>
        </w:rPr>
        <w:t xml:space="preserve"> целевой группе МПБЭУ в вопросах знаний коренных народов и местного населения, а также авторам </w:t>
      </w:r>
      <w:r w:rsidR="000A64C7">
        <w:rPr>
          <w:lang w:val="ru-RU"/>
        </w:rPr>
        <w:t>–</w:t>
      </w:r>
      <w:r w:rsidRPr="005E1778">
        <w:rPr>
          <w:lang w:val="ru-RU"/>
        </w:rPr>
        <w:t xml:space="preserve"> в их работе с</w:t>
      </w:r>
      <w:r w:rsidR="000A64C7">
        <w:rPr>
          <w:lang w:val="ru-RU"/>
        </w:rPr>
        <w:t>о</w:t>
      </w:r>
      <w:r w:rsidRPr="005E1778">
        <w:rPr>
          <w:lang w:val="ru-RU"/>
        </w:rPr>
        <w:t xml:space="preserve"> знаниями коренного и местного населения </w:t>
      </w:r>
      <w:r w:rsidR="009A45D1" w:rsidRPr="005E1778">
        <w:rPr>
          <w:lang w:val="ru-RU"/>
        </w:rPr>
        <w:t>при</w:t>
      </w:r>
      <w:r w:rsidRPr="005E1778">
        <w:rPr>
          <w:lang w:val="ru-RU"/>
        </w:rPr>
        <w:t xml:space="preserve"> проведени</w:t>
      </w:r>
      <w:r w:rsidR="009A45D1" w:rsidRPr="005E1778">
        <w:rPr>
          <w:lang w:val="ru-RU"/>
        </w:rPr>
        <w:t>и</w:t>
      </w:r>
      <w:r w:rsidRPr="005E1778">
        <w:rPr>
          <w:lang w:val="ru-RU"/>
        </w:rPr>
        <w:t xml:space="preserve"> оценок МПБЭУ. Четыре партнера Организации Объединенных Наций обязались активизировать свои усилия по предоставлению </w:t>
      </w:r>
      <w:r w:rsidR="00835155" w:rsidRPr="005E1778">
        <w:rPr>
          <w:lang w:val="ru-RU"/>
        </w:rPr>
        <w:t>свободного</w:t>
      </w:r>
      <w:r w:rsidRPr="005E1778">
        <w:rPr>
          <w:lang w:val="ru-RU"/>
        </w:rPr>
        <w:t xml:space="preserve"> и открыт</w:t>
      </w:r>
      <w:r w:rsidR="00835155" w:rsidRPr="005E1778">
        <w:rPr>
          <w:lang w:val="ru-RU"/>
        </w:rPr>
        <w:t>ого доступа к</w:t>
      </w:r>
      <w:r w:rsidRPr="005E1778">
        <w:rPr>
          <w:lang w:val="ru-RU"/>
        </w:rPr>
        <w:t xml:space="preserve"> онлайновы</w:t>
      </w:r>
      <w:r w:rsidR="00835155" w:rsidRPr="005E1778">
        <w:rPr>
          <w:lang w:val="ru-RU"/>
        </w:rPr>
        <w:t>м</w:t>
      </w:r>
      <w:r w:rsidRPr="005E1778">
        <w:rPr>
          <w:lang w:val="ru-RU"/>
        </w:rPr>
        <w:t xml:space="preserve"> ресурс</w:t>
      </w:r>
      <w:r w:rsidR="00835155" w:rsidRPr="005E1778">
        <w:rPr>
          <w:lang w:val="ru-RU"/>
        </w:rPr>
        <w:t>ам</w:t>
      </w:r>
      <w:r w:rsidRPr="005E1778">
        <w:rPr>
          <w:lang w:val="ru-RU"/>
        </w:rPr>
        <w:t xml:space="preserve"> и баз</w:t>
      </w:r>
      <w:r w:rsidR="00835155" w:rsidRPr="005E1778">
        <w:rPr>
          <w:lang w:val="ru-RU"/>
        </w:rPr>
        <w:t>ам</w:t>
      </w:r>
      <w:r w:rsidRPr="005E1778">
        <w:rPr>
          <w:lang w:val="ru-RU"/>
        </w:rPr>
        <w:t xml:space="preserve"> данных с целью оказания поддержки правительствам в выполнении их обязательств по сохранению биоразнообразия и содействия проведению оценок МПБЭУ.</w:t>
      </w:r>
    </w:p>
    <w:p w14:paraId="18EEE732" w14:textId="5F57E4E7" w:rsidR="005E1778" w:rsidRPr="00E457CE" w:rsidRDefault="005E1778" w:rsidP="001E7311">
      <w:pPr>
        <w:pStyle w:val="Normalnumber"/>
        <w:tabs>
          <w:tab w:val="clear" w:pos="624"/>
        </w:tabs>
        <w:rPr>
          <w:lang w:val="ru-RU"/>
        </w:rPr>
      </w:pPr>
      <w:r>
        <w:rPr>
          <w:lang w:val="ru-RU"/>
        </w:rPr>
        <w:t xml:space="preserve">Свое вступительное заявление г-жа Эрнандес </w:t>
      </w:r>
      <w:proofErr w:type="spellStart"/>
      <w:r>
        <w:rPr>
          <w:lang w:val="ru-RU"/>
        </w:rPr>
        <w:t>Салгар</w:t>
      </w:r>
      <w:proofErr w:type="spellEnd"/>
      <w:r>
        <w:rPr>
          <w:lang w:val="ru-RU"/>
        </w:rPr>
        <w:t xml:space="preserve"> начала с цитаты из трудов Джона Мюра, </w:t>
      </w:r>
      <w:proofErr w:type="spellStart"/>
      <w:r>
        <w:rPr>
          <w:lang w:val="ru-RU"/>
        </w:rPr>
        <w:t>шотландско</w:t>
      </w:r>
      <w:proofErr w:type="spellEnd"/>
      <w:r>
        <w:rPr>
          <w:lang w:val="ru-RU"/>
        </w:rPr>
        <w:t xml:space="preserve">-американского естествоиспытателя и одного из основателей экологической организации </w:t>
      </w:r>
      <w:r w:rsidR="00F80100">
        <w:rPr>
          <w:lang w:val="ru-RU"/>
        </w:rPr>
        <w:t>«Сьерра клаб»</w:t>
      </w:r>
      <w:r>
        <w:rPr>
          <w:lang w:val="ru-RU"/>
        </w:rPr>
        <w:t xml:space="preserve">, который сказал: «Во время каждой прогулки на природе человек получает гораздо больше, чем ищет». Проводя параллель со своим пребыванием на посту председателя МПБЭУ с 2019 года, она сказала, что </w:t>
      </w:r>
      <w:r w:rsidR="00584530">
        <w:rPr>
          <w:lang w:val="ru-RU"/>
        </w:rPr>
        <w:t>чувство</w:t>
      </w:r>
      <w:r w:rsidR="009C43FA">
        <w:rPr>
          <w:lang w:val="ru-RU"/>
        </w:rPr>
        <w:t>вала</w:t>
      </w:r>
      <w:r w:rsidR="00584530">
        <w:rPr>
          <w:lang w:val="ru-RU"/>
        </w:rPr>
        <w:t xml:space="preserve"> </w:t>
      </w:r>
      <w:r>
        <w:rPr>
          <w:lang w:val="ru-RU"/>
        </w:rPr>
        <w:t>много радости, друж</w:t>
      </w:r>
      <w:r w:rsidR="009C43FA">
        <w:rPr>
          <w:lang w:val="ru-RU"/>
        </w:rPr>
        <w:t>елюбия</w:t>
      </w:r>
      <w:r>
        <w:rPr>
          <w:lang w:val="ru-RU"/>
        </w:rPr>
        <w:t xml:space="preserve"> и поддержки со стороны всего сообщества МПБЭУ и гордится причастностью к его многочисленным успехам. В преддверии десятой сессии она напомнила, что в «Докладе о глобальной оценке по вопросам биоразнообразия и экосистемных услуг» МПБЭУ инвазивные чужеродные виды были четко определены как один из пяти наиболее важных непосредственных факторов утраты биоразнообразия. Как следствие этого, правительства, а также средства массовой информации и общественность будут рады получить новый доклад МПБЭУ об оценке по вопросам инвазивных чужеродных видов и борьбе с ними, поскольку он поможет обосновать осуществление новой Куньминско-Монреальской глобальной рамочной программы в области биоразнообразия. На текущей сессии Пленум также рассмотрит новые темы, предложенные для включения в скользящую программу работы МПБЭУ на период до 2030 года, которые также будут иметь ключевое значение для осуществления Рамочной программы, а также мандат и положени</w:t>
      </w:r>
      <w:r w:rsidR="00733315">
        <w:rPr>
          <w:lang w:val="ru-RU"/>
        </w:rPr>
        <w:t>я</w:t>
      </w:r>
      <w:r>
        <w:rPr>
          <w:lang w:val="ru-RU"/>
        </w:rPr>
        <w:t xml:space="preserve"> о целевых группах МПБЭУ и их важную работу по созданию потенциала, укреплению </w:t>
      </w:r>
      <w:r w:rsidR="00C12342">
        <w:rPr>
          <w:lang w:val="ru-RU"/>
        </w:rPr>
        <w:t xml:space="preserve">базы накопления </w:t>
      </w:r>
      <w:r>
        <w:rPr>
          <w:lang w:val="ru-RU"/>
        </w:rPr>
        <w:t xml:space="preserve">знаний и поддержке политики. Говоря о важной работе, которая будет проведена в отношении финансовой и бюджетной основы МПБЭУ, она поблагодарила всех, кто внес финансовый вклад в работу МПБЭУ, и подчеркнула важность постоянных финансовых взносов для обеспечения продолжения ценной работы Платформы. Она приветствовала четырех новых членов МПБЭУ и выразила надежду, что остальные государства-наблюдатели последуют этому примеру, что еще больше приблизит МПБЭУ к универсальному членству. </w:t>
      </w:r>
    </w:p>
    <w:p w14:paraId="20281A05" w14:textId="77777777" w:rsidR="005E1778" w:rsidRPr="00485764" w:rsidRDefault="005E1778" w:rsidP="001E7311">
      <w:pPr>
        <w:pStyle w:val="Normalnumber"/>
        <w:tabs>
          <w:tab w:val="clear" w:pos="624"/>
        </w:tabs>
        <w:spacing w:after="240"/>
        <w:rPr>
          <w:lang w:val="ru-RU"/>
        </w:rPr>
      </w:pPr>
      <w:r>
        <w:rPr>
          <w:lang w:val="ru-RU"/>
        </w:rPr>
        <w:t xml:space="preserve">В заключение она поблагодарила правительство США за организацию десятой сессии, правительство Германии за теплый прием, а также Бюро, Многодисциплинарную группу экспертов, секретариат, группы технической поддержки и всех участников за то, что они сделали возможным проведение десятой сессии. </w:t>
      </w:r>
    </w:p>
    <w:p w14:paraId="3D7AF5C7" w14:textId="77777777" w:rsidR="005E1778" w:rsidRPr="00485764" w:rsidRDefault="005E1778" w:rsidP="00EF0470">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t>II.</w:t>
      </w:r>
      <w:r>
        <w:rPr>
          <w:lang w:val="ru-RU"/>
        </w:rPr>
        <w:tab/>
      </w:r>
      <w:r>
        <w:rPr>
          <w:bCs/>
          <w:lang w:val="ru-RU"/>
        </w:rPr>
        <w:t>Организационные вопросы</w:t>
      </w:r>
    </w:p>
    <w:p w14:paraId="3133A378" w14:textId="77777777" w:rsidR="005E1778" w:rsidRPr="00485764" w:rsidRDefault="005E1778" w:rsidP="00EF0470">
      <w:pPr>
        <w:pStyle w:val="CH2"/>
        <w:keepNext w:val="0"/>
        <w:keepLines w:val="0"/>
        <w:tabs>
          <w:tab w:val="clear" w:pos="1247"/>
          <w:tab w:val="clear" w:pos="1871"/>
          <w:tab w:val="clear" w:pos="2495"/>
          <w:tab w:val="clear" w:pos="3119"/>
          <w:tab w:val="clear" w:pos="3742"/>
          <w:tab w:val="clear" w:pos="4366"/>
        </w:tabs>
        <w:spacing w:before="0"/>
        <w:rPr>
          <w:lang w:val="ru-RU"/>
        </w:rPr>
      </w:pPr>
      <w:r>
        <w:rPr>
          <w:bCs/>
          <w:lang w:val="ru-RU"/>
        </w:rPr>
        <w:tab/>
        <w:t>A.</w:t>
      </w:r>
      <w:r>
        <w:rPr>
          <w:lang w:val="ru-RU"/>
        </w:rPr>
        <w:tab/>
        <w:t>Утверждение повестки дня и организация работы</w:t>
      </w:r>
    </w:p>
    <w:p w14:paraId="2512F3B5" w14:textId="77777777" w:rsidR="005E1778" w:rsidRPr="00E457CE" w:rsidRDefault="005E1778" w:rsidP="001E7311">
      <w:pPr>
        <w:pStyle w:val="Normalnumber"/>
        <w:tabs>
          <w:tab w:val="clear" w:pos="624"/>
        </w:tabs>
        <w:rPr>
          <w:lang w:val="ru-RU"/>
        </w:rPr>
      </w:pPr>
      <w:r>
        <w:rPr>
          <w:lang w:val="ru-RU"/>
        </w:rPr>
        <w:t>На основе предварительной повестки дня (IPBES/10/1) Пленум утвердил следующую повестку дня:</w:t>
      </w:r>
    </w:p>
    <w:p w14:paraId="631C3AAC" w14:textId="5C3D38CB"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1.</w:t>
      </w:r>
      <w:r>
        <w:rPr>
          <w:lang w:val="ru-RU"/>
        </w:rPr>
        <w:tab/>
        <w:t>Открытие сессии</w:t>
      </w:r>
    </w:p>
    <w:p w14:paraId="4D03C31B" w14:textId="77777777"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2.</w:t>
      </w:r>
      <w:r>
        <w:rPr>
          <w:lang w:val="ru-RU"/>
        </w:rPr>
        <w:tab/>
        <w:t>Организационные вопросы:</w:t>
      </w:r>
    </w:p>
    <w:p w14:paraId="2460CEDB" w14:textId="77777777"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3119" w:hanging="624"/>
        <w:rPr>
          <w:lang w:val="ru-RU"/>
        </w:rPr>
      </w:pPr>
      <w:r>
        <w:rPr>
          <w:lang w:val="ru-RU"/>
        </w:rPr>
        <w:t>a)</w:t>
      </w:r>
      <w:r>
        <w:rPr>
          <w:lang w:val="ru-RU"/>
        </w:rPr>
        <w:tab/>
        <w:t>утверждение повестки дня и организация работы;</w:t>
      </w:r>
    </w:p>
    <w:p w14:paraId="30EC7E8D" w14:textId="77777777"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3119" w:hanging="624"/>
        <w:rPr>
          <w:lang w:val="ru-RU"/>
        </w:rPr>
      </w:pPr>
      <w:r>
        <w:rPr>
          <w:lang w:val="ru-RU"/>
        </w:rPr>
        <w:t>b)</w:t>
      </w:r>
      <w:r>
        <w:rPr>
          <w:lang w:val="ru-RU"/>
        </w:rPr>
        <w:tab/>
        <w:t xml:space="preserve">положение дел с членским составом Платформы; </w:t>
      </w:r>
    </w:p>
    <w:p w14:paraId="7BBFBCA3" w14:textId="54E6C8B4"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3119" w:hanging="624"/>
        <w:rPr>
          <w:lang w:val="ru-RU"/>
        </w:rPr>
      </w:pPr>
      <w:r>
        <w:rPr>
          <w:lang w:val="ru-RU"/>
        </w:rPr>
        <w:t>c)</w:t>
      </w:r>
      <w:r>
        <w:rPr>
          <w:lang w:val="ru-RU"/>
        </w:rPr>
        <w:tab/>
        <w:t>избрание должностных лиц</w:t>
      </w:r>
    </w:p>
    <w:p w14:paraId="05B4BC1E" w14:textId="3C66EF9A"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3.</w:t>
      </w:r>
      <w:r>
        <w:rPr>
          <w:lang w:val="ru-RU"/>
        </w:rPr>
        <w:tab/>
        <w:t>Допуск наблюдателей</w:t>
      </w:r>
    </w:p>
    <w:p w14:paraId="01A18AF7" w14:textId="49B709B3"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4.</w:t>
      </w:r>
      <w:r>
        <w:rPr>
          <w:lang w:val="ru-RU"/>
        </w:rPr>
        <w:tab/>
        <w:t>Полномочи</w:t>
      </w:r>
      <w:r w:rsidR="00CD0266">
        <w:rPr>
          <w:lang w:val="ru-RU"/>
        </w:rPr>
        <w:t>я</w:t>
      </w:r>
      <w:r>
        <w:rPr>
          <w:lang w:val="ru-RU"/>
        </w:rPr>
        <w:t xml:space="preserve"> представителей</w:t>
      </w:r>
    </w:p>
    <w:p w14:paraId="2D5CE4D2" w14:textId="7472CF9F"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5.</w:t>
      </w:r>
      <w:r>
        <w:rPr>
          <w:lang w:val="ru-RU"/>
        </w:rPr>
        <w:tab/>
        <w:t>Доклад Исполнительного секретаря о ходе осуществления скользящей программы работы на период до 2030 года</w:t>
      </w:r>
    </w:p>
    <w:p w14:paraId="5FC323E1" w14:textId="590CB7B7"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6.</w:t>
      </w:r>
      <w:r>
        <w:rPr>
          <w:lang w:val="ru-RU"/>
        </w:rPr>
        <w:tab/>
        <w:t>Финансовая и бюджетная основа Платформы</w:t>
      </w:r>
    </w:p>
    <w:p w14:paraId="5C44610A" w14:textId="77777777"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7.</w:t>
      </w:r>
      <w:r>
        <w:rPr>
          <w:lang w:val="ru-RU"/>
        </w:rPr>
        <w:tab/>
        <w:t>Оценка знаний:</w:t>
      </w:r>
    </w:p>
    <w:p w14:paraId="464BAD2D" w14:textId="77777777"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3119" w:hanging="624"/>
        <w:rPr>
          <w:lang w:val="ru-RU"/>
        </w:rPr>
      </w:pPr>
      <w:r>
        <w:rPr>
          <w:lang w:val="ru-RU"/>
        </w:rPr>
        <w:t>a)</w:t>
      </w:r>
      <w:r>
        <w:rPr>
          <w:lang w:val="ru-RU"/>
        </w:rPr>
        <w:tab/>
        <w:t xml:space="preserve">тематическая оценка по вопросам инвазивных чужеродных видов; </w:t>
      </w:r>
    </w:p>
    <w:p w14:paraId="603F6A71" w14:textId="49499E2B"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3119" w:hanging="624"/>
        <w:rPr>
          <w:lang w:val="ru-RU"/>
        </w:rPr>
      </w:pPr>
      <w:r>
        <w:rPr>
          <w:lang w:val="ru-RU"/>
        </w:rPr>
        <w:t>b)</w:t>
      </w:r>
      <w:r>
        <w:rPr>
          <w:lang w:val="ru-RU"/>
        </w:rPr>
        <w:tab/>
        <w:t>взаимодействие с Межправительственной группой экспертов по изменению климата</w:t>
      </w:r>
    </w:p>
    <w:p w14:paraId="7BE35BBF" w14:textId="30AEA570" w:rsidR="005E1778" w:rsidRPr="00E457CE"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8.</w:t>
      </w:r>
      <w:r>
        <w:rPr>
          <w:lang w:val="ru-RU"/>
        </w:rPr>
        <w:tab/>
        <w:t xml:space="preserve">Создание потенциала, укрепление </w:t>
      </w:r>
      <w:r w:rsidR="005B189F">
        <w:rPr>
          <w:lang w:val="ru-RU"/>
        </w:rPr>
        <w:t xml:space="preserve">базы </w:t>
      </w:r>
      <w:r w:rsidR="00FE2C94">
        <w:rPr>
          <w:lang w:val="ru-RU"/>
        </w:rPr>
        <w:t>накопления</w:t>
      </w:r>
      <w:r w:rsidR="005B189F">
        <w:rPr>
          <w:lang w:val="ru-RU"/>
        </w:rPr>
        <w:t xml:space="preserve"> </w:t>
      </w:r>
      <w:r>
        <w:rPr>
          <w:lang w:val="ru-RU"/>
        </w:rPr>
        <w:t>знаний и поддержка политики</w:t>
      </w:r>
    </w:p>
    <w:p w14:paraId="5C43A166" w14:textId="4CAB9C06" w:rsidR="005E1778" w:rsidRPr="005E1778"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9.</w:t>
      </w:r>
      <w:r>
        <w:rPr>
          <w:lang w:val="ru-RU"/>
        </w:rPr>
        <w:tab/>
        <w:t>Повышение эффективности Платформы</w:t>
      </w:r>
    </w:p>
    <w:p w14:paraId="2993BF5E" w14:textId="5458F847" w:rsidR="005E1778" w:rsidRPr="00E457CE"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10.</w:t>
      </w:r>
      <w:r>
        <w:rPr>
          <w:lang w:val="ru-RU"/>
        </w:rPr>
        <w:tab/>
        <w:t>Запросы, материалы и предложения в отношении дополнительных элементов скользящей программы работы Платформы на период до 2030 года</w:t>
      </w:r>
    </w:p>
    <w:p w14:paraId="24212F8C" w14:textId="2A5E9E80"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11.</w:t>
      </w:r>
      <w:r>
        <w:rPr>
          <w:lang w:val="ru-RU"/>
        </w:rPr>
        <w:tab/>
        <w:t>Организация работы Пленума; сроки и места проведения будущих сессий Пленума</w:t>
      </w:r>
    </w:p>
    <w:p w14:paraId="2829E2C1" w14:textId="00BC387D"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12.</w:t>
      </w:r>
      <w:r>
        <w:rPr>
          <w:lang w:val="ru-RU"/>
        </w:rPr>
        <w:tab/>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69ECD83C" w14:textId="77777777" w:rsidR="005E1778" w:rsidRPr="00485764"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13.</w:t>
      </w:r>
      <w:r>
        <w:rPr>
          <w:lang w:val="ru-RU"/>
        </w:rPr>
        <w:tab/>
        <w:t>Принятие решений и доклада о работе сессии</w:t>
      </w:r>
    </w:p>
    <w:p w14:paraId="3E3052A2" w14:textId="77777777" w:rsidR="005E1778" w:rsidRPr="00BD7721" w:rsidRDefault="005E1778" w:rsidP="001E7311">
      <w:pPr>
        <w:pStyle w:val="Normal-pool"/>
        <w:tabs>
          <w:tab w:val="clear" w:pos="624"/>
          <w:tab w:val="clear" w:pos="1247"/>
          <w:tab w:val="clear" w:pos="1871"/>
          <w:tab w:val="clear" w:pos="2495"/>
          <w:tab w:val="clear" w:pos="3119"/>
          <w:tab w:val="clear" w:pos="3742"/>
          <w:tab w:val="clear" w:pos="4366"/>
        </w:tabs>
        <w:spacing w:after="120"/>
        <w:ind w:left="2495" w:hanging="624"/>
      </w:pPr>
      <w:r>
        <w:rPr>
          <w:lang w:val="ru-RU"/>
        </w:rPr>
        <w:t>14.</w:t>
      </w:r>
      <w:r>
        <w:rPr>
          <w:lang w:val="ru-RU"/>
        </w:rPr>
        <w:tab/>
        <w:t>Закрытие сессии.</w:t>
      </w:r>
    </w:p>
    <w:p w14:paraId="5EDEECB6" w14:textId="77777777" w:rsidR="005E1778" w:rsidRPr="00485764" w:rsidRDefault="005E1778" w:rsidP="001E7311">
      <w:pPr>
        <w:pStyle w:val="Normalnumber"/>
        <w:tabs>
          <w:tab w:val="clear" w:pos="624"/>
        </w:tabs>
        <w:rPr>
          <w:lang w:val="ru-RU"/>
        </w:rPr>
      </w:pPr>
      <w:r>
        <w:rPr>
          <w:lang w:val="ru-RU"/>
        </w:rPr>
        <w:t xml:space="preserve">Пленум постановил придерживаться организации работы, изложенной в приложении I к документу IPBES/10/1/Add.1. </w:t>
      </w:r>
    </w:p>
    <w:p w14:paraId="292BF67C" w14:textId="70705A29" w:rsidR="005E1778" w:rsidRPr="00E457CE" w:rsidRDefault="005E1778" w:rsidP="001E7311">
      <w:pPr>
        <w:pStyle w:val="Normalnumber"/>
        <w:tabs>
          <w:tab w:val="clear" w:pos="624"/>
        </w:tabs>
        <w:rPr>
          <w:lang w:val="ru-RU"/>
        </w:rPr>
      </w:pPr>
      <w:r>
        <w:rPr>
          <w:lang w:val="ru-RU"/>
        </w:rPr>
        <w:t>Пленум постановил создать две рабочие группы. Рабочая группа I рассмотрит пункт 7 а) повестки дня, посвященный тематической оценке по вопросам инвазивных чужеродных видов. Задачей рабочей группы I будет подробное рассмотрение резюме для директивных органов на основе глав доклада об оценке с тем, чтобы резюме для директивных органов и главы доклада об оценке были приняты без дальнейшего обсуждения. Рабочая группа II рассмотрит пункт</w:t>
      </w:r>
      <w:r w:rsidR="005A378F">
        <w:rPr>
          <w:lang w:val="ru-RU"/>
        </w:rPr>
        <w:t> </w:t>
      </w:r>
      <w:r>
        <w:rPr>
          <w:lang w:val="ru-RU"/>
        </w:rPr>
        <w:t>7</w:t>
      </w:r>
      <w:r w:rsidR="00F07FF8">
        <w:rPr>
          <w:lang w:val="ru-RU"/>
        </w:rPr>
        <w:t> </w:t>
      </w:r>
      <w:r>
        <w:rPr>
          <w:lang w:val="ru-RU"/>
        </w:rPr>
        <w:t xml:space="preserve">b), посвященный взаимодействию с Межправительственной группой экспертов по изменению климата; пункт 8, посвященный созданию потенциала, укреплению </w:t>
      </w:r>
      <w:r w:rsidR="00FE2C94">
        <w:rPr>
          <w:lang w:val="ru-RU"/>
        </w:rPr>
        <w:t xml:space="preserve">базы накопления </w:t>
      </w:r>
      <w:r>
        <w:rPr>
          <w:lang w:val="ru-RU"/>
        </w:rPr>
        <w:t xml:space="preserve">знаний и поддержке политики; пункт 9, посвященный повышению эффективности Платформы; и пункт 10 </w:t>
      </w:r>
      <w:r w:rsidR="00F07FF8">
        <w:rPr>
          <w:lang w:val="ru-RU"/>
        </w:rPr>
        <w:t>–</w:t>
      </w:r>
      <w:r>
        <w:rPr>
          <w:lang w:val="ru-RU"/>
        </w:rPr>
        <w:t xml:space="preserve"> о запросах, материалах и предложениях в отношении дополнительных элементов скользящей программы работы Платформы на период до 2030 года. </w:t>
      </w:r>
    </w:p>
    <w:p w14:paraId="169BA9E6" w14:textId="77777777" w:rsidR="005E1778" w:rsidRPr="00485764" w:rsidRDefault="005E1778" w:rsidP="00EF0470">
      <w:pPr>
        <w:pStyle w:val="CH2"/>
        <w:keepNext w:val="0"/>
        <w:keepLines w:val="0"/>
        <w:tabs>
          <w:tab w:val="clear" w:pos="1247"/>
          <w:tab w:val="clear" w:pos="1871"/>
          <w:tab w:val="clear" w:pos="2495"/>
          <w:tab w:val="clear" w:pos="3119"/>
          <w:tab w:val="clear" w:pos="3742"/>
          <w:tab w:val="clear" w:pos="4366"/>
        </w:tabs>
        <w:spacing w:before="0"/>
        <w:rPr>
          <w:lang w:val="ru-RU"/>
        </w:rPr>
      </w:pPr>
      <w:r>
        <w:rPr>
          <w:bCs/>
          <w:lang w:val="ru-RU"/>
        </w:rPr>
        <w:tab/>
        <w:t>B.</w:t>
      </w:r>
      <w:r>
        <w:rPr>
          <w:lang w:val="ru-RU"/>
        </w:rPr>
        <w:tab/>
      </w:r>
      <w:r>
        <w:rPr>
          <w:bCs/>
          <w:lang w:val="ru-RU"/>
        </w:rPr>
        <w:t>Положение дел с членским составом Платформы</w:t>
      </w:r>
    </w:p>
    <w:p w14:paraId="6CD18E88" w14:textId="77777777" w:rsidR="005E1778" w:rsidRPr="00E457CE" w:rsidRDefault="005E1778" w:rsidP="001E7311">
      <w:pPr>
        <w:pStyle w:val="Normalnumber"/>
        <w:tabs>
          <w:tab w:val="clear" w:pos="624"/>
        </w:tabs>
        <w:rPr>
          <w:lang w:val="ru-RU"/>
        </w:rPr>
      </w:pPr>
      <w:r>
        <w:rPr>
          <w:lang w:val="ru-RU"/>
        </w:rPr>
        <w:t>Председатель сообщил, что после девятой сессии Пленума к МПБЭУ присоединились Гвинея, Намибия, Оман и Палау. Таким образом, в МПБЭУ входят следующие 143 государства: Австралия, Австрия, Азербайджан, Албания, Алжир, Андорра, Антигуа и Барбуда, Аргентина, Армения, Афганистан, Бангладеш, Бахрейн, Беларусь, Бельгия, Бенин, Боливия (Многонациональное Государство), Болгария, Босния и Герцеговина, Ботсвана, Бразилия, Буркина-Фасо, Бурунди, Бутан, Венгрия, Вьетнам, Габон, Гайана, Гана, Гватемала, Гвинея, Гвинея-Бисау, Германия, Гондурас, Гренада, Греция, Грузия, Дания, Демократическая Республика Конго, Доминиканская Республика, Египет, Замбия, Зимбабве, Йемен, Израиль, Индия, Индонезия, Иордания, Италия, Ирак, Иран (Исламская Республика), Ирландия, Испания, Камбоджа, Камерун, Канада, Кения, Китай, Колумбия, Коморские Острова, Конго, Коста-Рика, Кот-д'Ивуар, Куба, Кыргызстан, Латвия, Либерия, Ливия, Литва, Люксембург, Мавритания, Мадагаскар, Малави, Малайзия, Мали, Мальдивские Острова, Марокко, Мексика, Монако, Мьянма, Намибия, Непал, Нигер, Нигерия, Нидерланды (Королевство), Никарагуа, Новая Зеландия, Норвегия, Объединенная Республика Танзания, Объединенные Арабские Эмираты, Оман, Острова Кука, Пакистан, Палау, Панама, Парагвай, Перу, Португалия, Республика Корея, Республика Молдова, Российская Федерация, Румыния, Сальвадор, Саудовская Аравия, Северная Македония, Свазиленд, Сенегал, Сербия, Сьерра-Леоне, Словакия, Сент-Китс и Невис, Сент-Люсия, Соединенное Королевство Великобритании и Северной Ирландии, Соединенные Штаты Америки, Судан, Суринам, Таджикистан, Таиланд, Того, Тринидад и Тобаго, Тунис, Турция, Уганда, Уругвай, Узбекистан, Фиджи, Филиппины, Финляндия, Франция, Хорватия, Центральноафриканская Республика, Чад, Черногория, Чехия, Чили, Швейцария, Швеция, Шри-Ланка, Эквадор, Эсватини, Эстония, Эфиопия, Южная Африка и Япония.</w:t>
      </w:r>
    </w:p>
    <w:p w14:paraId="3E55D72A" w14:textId="77777777" w:rsidR="005E1778" w:rsidRPr="00BD7721" w:rsidRDefault="005E1778" w:rsidP="00EF0470">
      <w:pPr>
        <w:pStyle w:val="CH2"/>
        <w:keepNext w:val="0"/>
        <w:keepLines w:val="0"/>
        <w:tabs>
          <w:tab w:val="clear" w:pos="1247"/>
          <w:tab w:val="clear" w:pos="1871"/>
          <w:tab w:val="clear" w:pos="2495"/>
          <w:tab w:val="clear" w:pos="3119"/>
          <w:tab w:val="clear" w:pos="3742"/>
          <w:tab w:val="clear" w:pos="4366"/>
        </w:tabs>
        <w:spacing w:before="0"/>
      </w:pPr>
      <w:r>
        <w:rPr>
          <w:bCs/>
          <w:lang w:val="ru-RU"/>
        </w:rPr>
        <w:tab/>
        <w:t>C.</w:t>
      </w:r>
      <w:r>
        <w:rPr>
          <w:lang w:val="ru-RU"/>
        </w:rPr>
        <w:tab/>
      </w:r>
      <w:r>
        <w:rPr>
          <w:bCs/>
          <w:lang w:val="ru-RU"/>
        </w:rPr>
        <w:t>Избрание должностных лиц.</w:t>
      </w:r>
    </w:p>
    <w:p w14:paraId="7E2C457D" w14:textId="77777777" w:rsidR="005E1778" w:rsidRPr="00485764" w:rsidRDefault="005E1778" w:rsidP="001E7311">
      <w:pPr>
        <w:pStyle w:val="Normalnumber"/>
        <w:tabs>
          <w:tab w:val="clear" w:pos="624"/>
        </w:tabs>
        <w:rPr>
          <w:lang w:val="ru-RU"/>
        </w:rPr>
      </w:pPr>
      <w:r>
        <w:rPr>
          <w:lang w:val="ru-RU"/>
        </w:rPr>
        <w:t>Внося на рассмотрение этот пункт, Председатель напомнила, что на своей седьмой сессии, состоявшейся в Париже с 29 апреля по 4 мая 2019 года, Пленум избрал 10 членов Бюро на трехгодичный срок в соответствии с пунктом 3 правила 15 правил процедуры. На своей восьмой сессии в решении МПБЭУ-8/2 Пленум, вопреки правилу 15 правил процедуры, постановил, что срок полномочий действующих членов Бюро будет продлен до конца десятой сессии Пленума, на которой будут избраны их преемники.</w:t>
      </w:r>
    </w:p>
    <w:p w14:paraId="0372C772" w14:textId="4E394EB0" w:rsidR="005E1778" w:rsidRPr="00485764" w:rsidRDefault="005E1778" w:rsidP="001E7311">
      <w:pPr>
        <w:pStyle w:val="Normalnumber"/>
        <w:tabs>
          <w:tab w:val="clear" w:pos="624"/>
        </w:tabs>
        <w:rPr>
          <w:lang w:val="ru-RU"/>
        </w:rPr>
      </w:pPr>
      <w:r>
        <w:rPr>
          <w:lang w:val="ru-RU"/>
        </w:rPr>
        <w:t xml:space="preserve">Председатель также напомнил, что в соответствии с правилом 22 правил процедуры секретариат предложил членам МПБЭУ направить в секретариат </w:t>
      </w:r>
      <w:r w:rsidRPr="0089466D">
        <w:rPr>
          <w:lang w:val="ru-RU"/>
        </w:rPr>
        <w:t>письменные заявки с кандидатурами и сопроводительные биографические сведения о кандидатах</w:t>
      </w:r>
      <w:r>
        <w:rPr>
          <w:lang w:val="ru-RU"/>
        </w:rPr>
        <w:t xml:space="preserve"> до 28 апреля 2023</w:t>
      </w:r>
      <w:r w:rsidR="00F07FF8">
        <w:rPr>
          <w:lang w:val="ru-RU"/>
        </w:rPr>
        <w:t> </w:t>
      </w:r>
      <w:r>
        <w:rPr>
          <w:lang w:val="ru-RU"/>
        </w:rPr>
        <w:t xml:space="preserve">года. Список кандидатов в члены Бюро был приведен в документе IPBES/10/INF/2/Rev.1. Дополнительная информация содержится в записке секретариата об избрании должностных лиц (IPBES/10/2) и информационном документе о процедурах избрания (IPBES/10/INF/22). Все кандидаты, за одним исключением, представили формы сообщения о коллизии интересов в соответствии с пунктом 1 правила 3 процедур осуществления политики в </w:t>
      </w:r>
      <w:r w:rsidR="00797A76">
        <w:rPr>
          <w:lang w:val="ru-RU"/>
        </w:rPr>
        <w:t xml:space="preserve">отношении </w:t>
      </w:r>
      <w:r>
        <w:rPr>
          <w:lang w:val="ru-RU"/>
        </w:rPr>
        <w:t xml:space="preserve">коллизии интересов, изложенных в приложении II к решению МПБЭУ-3/3. Комитет по коллизии интересов рассмотрел представленные материалы и пришел к выводу, что ни у одного из кандидатов, представивших формы сообщения о коллизии интересов, конфликта интересов нет. </w:t>
      </w:r>
    </w:p>
    <w:p w14:paraId="655A1DC7" w14:textId="77777777" w:rsidR="005E1778" w:rsidRPr="00485764" w:rsidRDefault="005E1778" w:rsidP="001E7311">
      <w:pPr>
        <w:pStyle w:val="Normalnumber"/>
        <w:tabs>
          <w:tab w:val="clear" w:pos="624"/>
        </w:tabs>
        <w:rPr>
          <w:lang w:val="ru-RU"/>
        </w:rPr>
      </w:pPr>
      <w:r>
        <w:rPr>
          <w:lang w:val="ru-RU"/>
        </w:rPr>
        <w:t xml:space="preserve">Пленум избрал следующих членов Бюро: </w:t>
      </w:r>
    </w:p>
    <w:p w14:paraId="4D35526E"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firstLine="624"/>
        <w:rPr>
          <w:i/>
          <w:iCs/>
          <w:lang w:val="ru-RU"/>
        </w:rPr>
      </w:pPr>
      <w:r>
        <w:rPr>
          <w:i/>
          <w:iCs/>
          <w:lang w:val="ru-RU"/>
        </w:rPr>
        <w:t>от государств Африки:</w:t>
      </w:r>
      <w:r>
        <w:rPr>
          <w:lang w:val="ru-RU"/>
        </w:rPr>
        <w:t xml:space="preserve"> </w:t>
      </w:r>
    </w:p>
    <w:p w14:paraId="11A81876"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 xml:space="preserve">Председатель: Дэвид </w:t>
      </w:r>
      <w:proofErr w:type="spellStart"/>
      <w:r>
        <w:rPr>
          <w:lang w:val="ru-RU"/>
        </w:rPr>
        <w:t>Обура</w:t>
      </w:r>
      <w:proofErr w:type="spellEnd"/>
      <w:r>
        <w:rPr>
          <w:lang w:val="ru-RU"/>
        </w:rPr>
        <w:t xml:space="preserve"> (Кения)</w:t>
      </w:r>
    </w:p>
    <w:p w14:paraId="78BF19D1"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 xml:space="preserve">член Бюро: </w:t>
      </w:r>
      <w:proofErr w:type="spellStart"/>
      <w:r>
        <w:rPr>
          <w:lang w:val="ru-RU"/>
        </w:rPr>
        <w:t>Себсебе</w:t>
      </w:r>
      <w:proofErr w:type="spellEnd"/>
      <w:r>
        <w:rPr>
          <w:lang w:val="ru-RU"/>
        </w:rPr>
        <w:t xml:space="preserve"> </w:t>
      </w:r>
      <w:proofErr w:type="spellStart"/>
      <w:r>
        <w:rPr>
          <w:lang w:val="ru-RU"/>
        </w:rPr>
        <w:t>Демиссев</w:t>
      </w:r>
      <w:proofErr w:type="spellEnd"/>
      <w:r>
        <w:rPr>
          <w:lang w:val="ru-RU"/>
        </w:rPr>
        <w:t xml:space="preserve"> (Эфиопия)</w:t>
      </w:r>
    </w:p>
    <w:p w14:paraId="564E548B"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 xml:space="preserve">заместители: Флора </w:t>
      </w:r>
      <w:proofErr w:type="spellStart"/>
      <w:r>
        <w:rPr>
          <w:lang w:val="ru-RU"/>
        </w:rPr>
        <w:t>Мохлаго</w:t>
      </w:r>
      <w:proofErr w:type="spellEnd"/>
      <w:r>
        <w:rPr>
          <w:lang w:val="ru-RU"/>
        </w:rPr>
        <w:t xml:space="preserve"> </w:t>
      </w:r>
      <w:proofErr w:type="spellStart"/>
      <w:r>
        <w:rPr>
          <w:lang w:val="ru-RU"/>
        </w:rPr>
        <w:t>Мокгохлоа</w:t>
      </w:r>
      <w:proofErr w:type="spellEnd"/>
      <w:r>
        <w:rPr>
          <w:lang w:val="ru-RU"/>
        </w:rPr>
        <w:t xml:space="preserve"> (ЮАР), Азия Мохамед (Судан)</w:t>
      </w:r>
    </w:p>
    <w:p w14:paraId="160E4ED0" w14:textId="32DF21A5" w:rsidR="005E1778" w:rsidRPr="00485764" w:rsidRDefault="006742D2" w:rsidP="001E7311">
      <w:pPr>
        <w:pStyle w:val="NormalNonumber"/>
        <w:tabs>
          <w:tab w:val="clear" w:pos="624"/>
          <w:tab w:val="clear" w:pos="1247"/>
          <w:tab w:val="clear" w:pos="1871"/>
          <w:tab w:val="clear" w:pos="2495"/>
          <w:tab w:val="clear" w:pos="3119"/>
          <w:tab w:val="clear" w:pos="3742"/>
          <w:tab w:val="clear" w:pos="4366"/>
        </w:tabs>
        <w:ind w:firstLine="624"/>
        <w:rPr>
          <w:i/>
          <w:iCs/>
          <w:lang w:val="ru-RU"/>
        </w:rPr>
      </w:pPr>
      <w:r>
        <w:rPr>
          <w:i/>
          <w:iCs/>
          <w:lang w:val="ru-RU"/>
        </w:rPr>
        <w:t>о</w:t>
      </w:r>
      <w:r w:rsidR="005E1778">
        <w:rPr>
          <w:i/>
          <w:iCs/>
          <w:lang w:val="ru-RU"/>
        </w:rPr>
        <w:t>т государств Азиатско-Тихоокеанского региона:</w:t>
      </w:r>
      <w:r w:rsidR="005E1778">
        <w:rPr>
          <w:lang w:val="ru-RU"/>
        </w:rPr>
        <w:t xml:space="preserve"> </w:t>
      </w:r>
    </w:p>
    <w:p w14:paraId="3DF22DC5"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 xml:space="preserve">заместитель Председателя: </w:t>
      </w:r>
      <w:proofErr w:type="spellStart"/>
      <w:r>
        <w:rPr>
          <w:lang w:val="ru-RU"/>
        </w:rPr>
        <w:t>Бишва</w:t>
      </w:r>
      <w:proofErr w:type="spellEnd"/>
      <w:r>
        <w:rPr>
          <w:lang w:val="ru-RU"/>
        </w:rPr>
        <w:t xml:space="preserve"> </w:t>
      </w:r>
      <w:proofErr w:type="spellStart"/>
      <w:r>
        <w:rPr>
          <w:lang w:val="ru-RU"/>
        </w:rPr>
        <w:t>Натх</w:t>
      </w:r>
      <w:proofErr w:type="spellEnd"/>
      <w:r>
        <w:rPr>
          <w:lang w:val="ru-RU"/>
        </w:rPr>
        <w:t xml:space="preserve"> Оли (Непал)</w:t>
      </w:r>
    </w:p>
    <w:p w14:paraId="0ED2BEDA" w14:textId="57214CF9"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 xml:space="preserve">член Бюро: </w:t>
      </w:r>
      <w:proofErr w:type="spellStart"/>
      <w:r>
        <w:rPr>
          <w:lang w:val="ru-RU"/>
        </w:rPr>
        <w:t>Йонг</w:t>
      </w:r>
      <w:r w:rsidR="00844CA7">
        <w:rPr>
          <w:lang w:val="ru-RU"/>
        </w:rPr>
        <w:t>ъ</w:t>
      </w:r>
      <w:r>
        <w:rPr>
          <w:lang w:val="ru-RU"/>
        </w:rPr>
        <w:t>ют</w:t>
      </w:r>
      <w:proofErr w:type="spellEnd"/>
      <w:r>
        <w:rPr>
          <w:lang w:val="ru-RU"/>
        </w:rPr>
        <w:t xml:space="preserve"> </w:t>
      </w:r>
      <w:proofErr w:type="spellStart"/>
      <w:r>
        <w:rPr>
          <w:lang w:val="ru-RU"/>
        </w:rPr>
        <w:t>Трисурат</w:t>
      </w:r>
      <w:proofErr w:type="spellEnd"/>
      <w:r>
        <w:rPr>
          <w:lang w:val="ru-RU"/>
        </w:rPr>
        <w:t xml:space="preserve"> (Таиланд)</w:t>
      </w:r>
    </w:p>
    <w:p w14:paraId="45F07455"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 xml:space="preserve">заместители: </w:t>
      </w:r>
      <w:proofErr w:type="spellStart"/>
      <w:r>
        <w:rPr>
          <w:lang w:val="ru-RU"/>
        </w:rPr>
        <w:t>Чирра</w:t>
      </w:r>
      <w:proofErr w:type="spellEnd"/>
      <w:r>
        <w:rPr>
          <w:lang w:val="ru-RU"/>
        </w:rPr>
        <w:t xml:space="preserve"> </w:t>
      </w:r>
      <w:proofErr w:type="spellStart"/>
      <w:r>
        <w:rPr>
          <w:lang w:val="ru-RU"/>
        </w:rPr>
        <w:t>Ачалендер</w:t>
      </w:r>
      <w:proofErr w:type="spellEnd"/>
      <w:r>
        <w:rPr>
          <w:lang w:val="ru-RU"/>
        </w:rPr>
        <w:t xml:space="preserve"> Редди (Индия), </w:t>
      </w:r>
      <w:proofErr w:type="spellStart"/>
      <w:r>
        <w:rPr>
          <w:lang w:val="ru-RU"/>
        </w:rPr>
        <w:t>Севванди</w:t>
      </w:r>
      <w:proofErr w:type="spellEnd"/>
      <w:r>
        <w:rPr>
          <w:lang w:val="ru-RU"/>
        </w:rPr>
        <w:t xml:space="preserve"> </w:t>
      </w:r>
      <w:proofErr w:type="spellStart"/>
      <w:r>
        <w:rPr>
          <w:lang w:val="ru-RU"/>
        </w:rPr>
        <w:t>Джаякоди</w:t>
      </w:r>
      <w:proofErr w:type="spellEnd"/>
      <w:r>
        <w:rPr>
          <w:lang w:val="ru-RU"/>
        </w:rPr>
        <w:t xml:space="preserve"> (Шри-Ланка)</w:t>
      </w:r>
    </w:p>
    <w:p w14:paraId="34ABB121"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firstLine="624"/>
        <w:rPr>
          <w:i/>
          <w:iCs/>
          <w:lang w:val="ru-RU"/>
        </w:rPr>
      </w:pPr>
      <w:r>
        <w:rPr>
          <w:i/>
          <w:iCs/>
          <w:lang w:val="ru-RU"/>
        </w:rPr>
        <w:t>от государств Восточной Европы:</w:t>
      </w:r>
      <w:r>
        <w:rPr>
          <w:lang w:val="ru-RU"/>
        </w:rPr>
        <w:t xml:space="preserve"> </w:t>
      </w:r>
    </w:p>
    <w:p w14:paraId="39B70712"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 xml:space="preserve">заместитель Председателя: Хамид </w:t>
      </w:r>
      <w:proofErr w:type="spellStart"/>
      <w:r>
        <w:rPr>
          <w:lang w:val="ru-RU"/>
        </w:rPr>
        <w:t>Кустович</w:t>
      </w:r>
      <w:proofErr w:type="spellEnd"/>
      <w:r>
        <w:rPr>
          <w:lang w:val="ru-RU"/>
        </w:rPr>
        <w:t xml:space="preserve"> (Босния и Герцеговина)</w:t>
      </w:r>
    </w:p>
    <w:p w14:paraId="3D970D57"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член Бюро: Эрик Григорян (Армения)</w:t>
      </w:r>
    </w:p>
    <w:p w14:paraId="66E7873D"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 xml:space="preserve">заместители: </w:t>
      </w:r>
      <w:proofErr w:type="spellStart"/>
      <w:r>
        <w:rPr>
          <w:lang w:val="ru-RU"/>
        </w:rPr>
        <w:t>Элишка</w:t>
      </w:r>
      <w:proofErr w:type="spellEnd"/>
      <w:r>
        <w:rPr>
          <w:lang w:val="ru-RU"/>
        </w:rPr>
        <w:t xml:space="preserve"> </w:t>
      </w:r>
      <w:proofErr w:type="spellStart"/>
      <w:r>
        <w:rPr>
          <w:lang w:val="ru-RU"/>
        </w:rPr>
        <w:t>Рольфова</w:t>
      </w:r>
      <w:proofErr w:type="spellEnd"/>
      <w:r>
        <w:rPr>
          <w:lang w:val="ru-RU"/>
        </w:rPr>
        <w:t xml:space="preserve"> (Чехия), </w:t>
      </w:r>
      <w:proofErr w:type="spellStart"/>
      <w:r>
        <w:rPr>
          <w:lang w:val="ru-RU"/>
        </w:rPr>
        <w:t>Гюнай</w:t>
      </w:r>
      <w:proofErr w:type="spellEnd"/>
      <w:r>
        <w:rPr>
          <w:lang w:val="ru-RU"/>
        </w:rPr>
        <w:t xml:space="preserve"> </w:t>
      </w:r>
      <w:proofErr w:type="spellStart"/>
      <w:r>
        <w:rPr>
          <w:lang w:val="ru-RU"/>
        </w:rPr>
        <w:t>Эрпул</w:t>
      </w:r>
      <w:proofErr w:type="spellEnd"/>
      <w:r>
        <w:rPr>
          <w:lang w:val="ru-RU"/>
        </w:rPr>
        <w:t xml:space="preserve"> (Турция)</w:t>
      </w:r>
    </w:p>
    <w:p w14:paraId="5B3C17AF"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firstLine="624"/>
        <w:rPr>
          <w:i/>
          <w:iCs/>
          <w:lang w:val="ru-RU"/>
        </w:rPr>
      </w:pPr>
      <w:r>
        <w:rPr>
          <w:i/>
          <w:iCs/>
          <w:lang w:val="ru-RU"/>
        </w:rPr>
        <w:t>от государств Латинской Америки и Карибского бассейна:</w:t>
      </w:r>
      <w:r>
        <w:rPr>
          <w:lang w:val="ru-RU"/>
        </w:rPr>
        <w:t xml:space="preserve"> </w:t>
      </w:r>
    </w:p>
    <w:p w14:paraId="2B657D53"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заместитель Председателя: Флойд Хомер (Тринидад и Тобаго)</w:t>
      </w:r>
    </w:p>
    <w:p w14:paraId="6F85B071"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член Бюро: Берналь Эррера (Коста-Рика)</w:t>
      </w:r>
    </w:p>
    <w:p w14:paraId="76CED057"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firstLine="624"/>
        <w:rPr>
          <w:i/>
          <w:iCs/>
          <w:lang w:val="ru-RU"/>
        </w:rPr>
      </w:pPr>
      <w:r>
        <w:rPr>
          <w:i/>
          <w:iCs/>
          <w:lang w:val="ru-RU"/>
        </w:rPr>
        <w:t>от государств Западной Европы и других государств:</w:t>
      </w:r>
      <w:r>
        <w:rPr>
          <w:lang w:val="ru-RU"/>
        </w:rPr>
        <w:t xml:space="preserve"> </w:t>
      </w:r>
    </w:p>
    <w:p w14:paraId="771B8C05"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 xml:space="preserve">заместитель Председателя: Дуглас </w:t>
      </w:r>
      <w:proofErr w:type="spellStart"/>
      <w:r>
        <w:rPr>
          <w:lang w:val="ru-RU"/>
        </w:rPr>
        <w:t>Бирд</w:t>
      </w:r>
      <w:proofErr w:type="spellEnd"/>
      <w:r>
        <w:rPr>
          <w:lang w:val="ru-RU"/>
        </w:rPr>
        <w:t xml:space="preserve"> (Соединенные Штаты Америки)</w:t>
      </w:r>
    </w:p>
    <w:p w14:paraId="76D783BD" w14:textId="77777777"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 xml:space="preserve">член Бюро: Ева </w:t>
      </w:r>
      <w:proofErr w:type="spellStart"/>
      <w:r>
        <w:rPr>
          <w:lang w:val="ru-RU"/>
        </w:rPr>
        <w:t>Приммер</w:t>
      </w:r>
      <w:proofErr w:type="spellEnd"/>
      <w:r>
        <w:rPr>
          <w:lang w:val="ru-RU"/>
        </w:rPr>
        <w:t xml:space="preserve"> (Финляндия)</w:t>
      </w:r>
    </w:p>
    <w:p w14:paraId="44E5E777" w14:textId="21DA2763" w:rsidR="005E1778" w:rsidRPr="00485764" w:rsidRDefault="005E1778" w:rsidP="001E7311">
      <w:pPr>
        <w:pStyle w:val="NormalNonumber"/>
        <w:tabs>
          <w:tab w:val="clear" w:pos="624"/>
          <w:tab w:val="clear" w:pos="1247"/>
          <w:tab w:val="clear" w:pos="1871"/>
          <w:tab w:val="clear" w:pos="2495"/>
          <w:tab w:val="clear" w:pos="3119"/>
          <w:tab w:val="clear" w:pos="3742"/>
          <w:tab w:val="clear" w:pos="4366"/>
        </w:tabs>
        <w:ind w:left="1871" w:firstLine="624"/>
        <w:rPr>
          <w:lang w:val="ru-RU"/>
        </w:rPr>
      </w:pPr>
      <w:r>
        <w:rPr>
          <w:lang w:val="ru-RU"/>
        </w:rPr>
        <w:t xml:space="preserve">заместители: Янина </w:t>
      </w:r>
      <w:proofErr w:type="spellStart"/>
      <w:r>
        <w:rPr>
          <w:lang w:val="ru-RU"/>
        </w:rPr>
        <w:t>Хайм</w:t>
      </w:r>
      <w:proofErr w:type="spellEnd"/>
      <w:r>
        <w:rPr>
          <w:lang w:val="ru-RU"/>
        </w:rPr>
        <w:t xml:space="preserve"> (Германия), Себастьян Кениг (Швейцария)</w:t>
      </w:r>
      <w:r w:rsidR="00F72422">
        <w:rPr>
          <w:lang w:val="ru-RU"/>
        </w:rPr>
        <w:t>.</w:t>
      </w:r>
    </w:p>
    <w:p w14:paraId="42ED992C" w14:textId="77777777" w:rsidR="005E1778" w:rsidRPr="00485764" w:rsidRDefault="005E1778" w:rsidP="001E7311">
      <w:pPr>
        <w:pStyle w:val="Normalnumber"/>
        <w:tabs>
          <w:tab w:val="clear" w:pos="624"/>
        </w:tabs>
        <w:rPr>
          <w:lang w:val="ru-RU"/>
        </w:rPr>
      </w:pPr>
      <w:r>
        <w:rPr>
          <w:lang w:val="ru-RU"/>
        </w:rPr>
        <w:t>Вновь избранные члены приступят к осуществлению своих полномочий после закрытия текущей сессии и будут исполнять свои обязанности в течение трех межсессионных периодов, вплоть до избрания их преемников на тринадцатой сессии Платформы.</w:t>
      </w:r>
    </w:p>
    <w:p w14:paraId="3019F7C4" w14:textId="772A1736" w:rsidR="005E1778" w:rsidRPr="00485764" w:rsidRDefault="005E1778" w:rsidP="001E7311">
      <w:pPr>
        <w:pStyle w:val="Normalnumber"/>
        <w:tabs>
          <w:tab w:val="clear" w:pos="624"/>
        </w:tabs>
        <w:spacing w:after="240"/>
        <w:rPr>
          <w:lang w:val="ru-RU"/>
        </w:rPr>
      </w:pPr>
      <w:r>
        <w:rPr>
          <w:lang w:val="ru-RU"/>
        </w:rPr>
        <w:t xml:space="preserve">Г-н </w:t>
      </w:r>
      <w:proofErr w:type="spellStart"/>
      <w:r>
        <w:rPr>
          <w:lang w:val="ru-RU"/>
        </w:rPr>
        <w:t>Обура</w:t>
      </w:r>
      <w:proofErr w:type="spellEnd"/>
      <w:r>
        <w:rPr>
          <w:lang w:val="ru-RU"/>
        </w:rPr>
        <w:t xml:space="preserve"> выступил с заявлением в качестве вновь избранного </w:t>
      </w:r>
      <w:r w:rsidR="006742D2">
        <w:rPr>
          <w:lang w:val="ru-RU"/>
        </w:rPr>
        <w:t>Председателя</w:t>
      </w:r>
      <w:r>
        <w:rPr>
          <w:lang w:val="ru-RU"/>
        </w:rPr>
        <w:t>.</w:t>
      </w:r>
    </w:p>
    <w:p w14:paraId="6F42D851" w14:textId="77777777" w:rsidR="005E1778" w:rsidRPr="00BD7721" w:rsidRDefault="005E1778" w:rsidP="001E7311">
      <w:pPr>
        <w:pStyle w:val="CH1"/>
        <w:keepNext w:val="0"/>
        <w:keepLines w:val="0"/>
        <w:tabs>
          <w:tab w:val="clear" w:pos="1247"/>
          <w:tab w:val="clear" w:pos="1871"/>
          <w:tab w:val="clear" w:pos="2495"/>
          <w:tab w:val="clear" w:pos="3119"/>
          <w:tab w:val="clear" w:pos="3742"/>
          <w:tab w:val="clear" w:pos="4366"/>
        </w:tabs>
        <w:spacing w:before="0"/>
      </w:pPr>
      <w:r>
        <w:rPr>
          <w:bCs/>
          <w:lang w:val="ru-RU"/>
        </w:rPr>
        <w:tab/>
        <w:t>III.</w:t>
      </w:r>
      <w:r>
        <w:rPr>
          <w:lang w:val="ru-RU"/>
        </w:rPr>
        <w:tab/>
      </w:r>
      <w:r>
        <w:rPr>
          <w:bCs/>
          <w:lang w:val="ru-RU"/>
        </w:rPr>
        <w:t>Допуск наблюдателей</w:t>
      </w:r>
    </w:p>
    <w:p w14:paraId="72718B84" w14:textId="77777777" w:rsidR="005E1778" w:rsidRPr="00485764" w:rsidRDefault="005E1778" w:rsidP="001E7311">
      <w:pPr>
        <w:pStyle w:val="Normalnumber"/>
        <w:tabs>
          <w:tab w:val="clear" w:pos="624"/>
        </w:tabs>
        <w:rPr>
          <w:lang w:val="ru-RU"/>
        </w:rPr>
      </w:pPr>
      <w:r>
        <w:rPr>
          <w:lang w:val="ru-RU"/>
        </w:rPr>
        <w:t xml:space="preserve">Внося на рассмотрение этот пункт, Председатель напомнила, что на девятой сессии Пленум принял решение о том, что временные процедуры допуска наблюдателей на сессии Пленума, изложенные в пункте 22 доклада о работе первой сессии (IPBES/1/12) и примененные на его сессиях со второй по девятую, будут также применяться на его десятой сессии. В соответствии с этой временной процедурой на текущую сессию были допущены наблюдатели, присутствовавшие на предыдущих сессиях Пленума, перечисленные в части I приложения к документу IPBES/10/INF/3. Часть II этого приложения содержит перечень из 42 организаций, рекомендованных Бюро для допуска в качестве новых наблюдателей на текущую сессию Пленума, а в части III содержится перечень из 21 заявителя, которые не были рекомендованы. Пленум постановил приветствовать новых наблюдателей, рекомендованных Бюро, на десятой сессии Пленума. </w:t>
      </w:r>
    </w:p>
    <w:p w14:paraId="09023CF8" w14:textId="66BD6624" w:rsidR="005E1778" w:rsidRPr="00485764" w:rsidRDefault="005E1778" w:rsidP="001E7311">
      <w:pPr>
        <w:pStyle w:val="Normalnumber"/>
        <w:tabs>
          <w:tab w:val="clear" w:pos="624"/>
        </w:tabs>
        <w:rPr>
          <w:lang w:val="ru-RU"/>
        </w:rPr>
      </w:pPr>
      <w:r>
        <w:rPr>
          <w:lang w:val="ru-RU"/>
        </w:rPr>
        <w:t>Председатель также напомнила, что на предыдущих сессиях Пленума были высказаны различные мнения относительно процедуры допуска наблюдателей, содержащиеся в пунктах 14</w:t>
      </w:r>
      <w:r w:rsidR="00491A46">
        <w:rPr>
          <w:lang w:val="ru-RU"/>
        </w:rPr>
        <w:t>–</w:t>
      </w:r>
      <w:r>
        <w:rPr>
          <w:lang w:val="ru-RU"/>
        </w:rPr>
        <w:t xml:space="preserve">17 проекта политики и процедур в отношении допуска наблюдателей, изложенных в приложении к документу IPBES/10/3. </w:t>
      </w:r>
    </w:p>
    <w:p w14:paraId="35E9ACDE" w14:textId="11361BAD" w:rsidR="005E1778" w:rsidRPr="00485764" w:rsidRDefault="005E1778" w:rsidP="001E7311">
      <w:pPr>
        <w:pStyle w:val="Normalnumber"/>
        <w:tabs>
          <w:tab w:val="clear" w:pos="624"/>
        </w:tabs>
        <w:spacing w:after="240"/>
        <w:rPr>
          <w:lang w:val="ru-RU"/>
        </w:rPr>
      </w:pPr>
      <w:r>
        <w:rPr>
          <w:lang w:val="ru-RU"/>
        </w:rPr>
        <w:t xml:space="preserve">Поскольку мнения в отношении данного вопроса остались прежними, Пленум постановил, что на своей одиннадцатой сессии Пленум продолжит применять временную процедуру допуска наблюдателей на сессии Пленума, описанную в пункте 22 доклада о первой сессии Пленума (IPBES/1/12) и применявшуюся на его </w:t>
      </w:r>
      <w:r w:rsidR="00C757CF">
        <w:rPr>
          <w:lang w:val="ru-RU"/>
        </w:rPr>
        <w:t>второй</w:t>
      </w:r>
      <w:r w:rsidR="000D7677">
        <w:rPr>
          <w:lang w:val="ru-RU"/>
        </w:rPr>
        <w:t xml:space="preserve"> по </w:t>
      </w:r>
      <w:r w:rsidR="00C757CF">
        <w:rPr>
          <w:lang w:val="ru-RU"/>
        </w:rPr>
        <w:t>десят</w:t>
      </w:r>
      <w:r w:rsidR="000D7677">
        <w:rPr>
          <w:lang w:val="ru-RU"/>
        </w:rPr>
        <w:t>ую</w:t>
      </w:r>
      <w:r w:rsidR="00C757CF">
        <w:rPr>
          <w:lang w:val="ru-RU"/>
        </w:rPr>
        <w:t xml:space="preserve"> </w:t>
      </w:r>
      <w:r>
        <w:rPr>
          <w:lang w:val="ru-RU"/>
        </w:rPr>
        <w:t xml:space="preserve">сессиях, при том понимании, что наблюдатели, допущенные на его </w:t>
      </w:r>
      <w:r w:rsidR="000D7677">
        <w:rPr>
          <w:lang w:val="ru-RU"/>
        </w:rPr>
        <w:t xml:space="preserve">первую по десятую </w:t>
      </w:r>
      <w:r>
        <w:rPr>
          <w:lang w:val="ru-RU"/>
        </w:rPr>
        <w:t xml:space="preserve">сессии с, будут в числе допущенных на одиннадцатую сессию. </w:t>
      </w:r>
    </w:p>
    <w:p w14:paraId="4B73F6CF" w14:textId="7FC9A7F3" w:rsidR="00B241CE" w:rsidRPr="00B241CE" w:rsidRDefault="005E1778" w:rsidP="00B241CE">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t>IV.</w:t>
      </w:r>
      <w:r>
        <w:rPr>
          <w:lang w:val="ru-RU"/>
        </w:rPr>
        <w:tab/>
        <w:t>Полномочи</w:t>
      </w:r>
      <w:r w:rsidR="004D4C73">
        <w:rPr>
          <w:lang w:val="ru-RU"/>
        </w:rPr>
        <w:t>я</w:t>
      </w:r>
      <w:r>
        <w:rPr>
          <w:lang w:val="ru-RU"/>
        </w:rPr>
        <w:t xml:space="preserve"> представителей</w:t>
      </w:r>
    </w:p>
    <w:p w14:paraId="7E83ADB1" w14:textId="77777777" w:rsidR="005E1778" w:rsidRPr="00485764" w:rsidRDefault="005E1778" w:rsidP="001E7311">
      <w:pPr>
        <w:pStyle w:val="Normalnumber"/>
        <w:tabs>
          <w:tab w:val="clear" w:pos="624"/>
        </w:tabs>
        <w:rPr>
          <w:lang w:val="ru-RU"/>
        </w:rPr>
      </w:pPr>
      <w:r>
        <w:rPr>
          <w:lang w:val="ru-RU"/>
        </w:rPr>
        <w:t xml:space="preserve">Бюро при содействии секретариата рассмотрело документы о полномочиях представителей членов МПБЭУ, представленные в соответствии с правилом 13 правил процедуры. </w:t>
      </w:r>
    </w:p>
    <w:p w14:paraId="1CAB6460" w14:textId="1726263A" w:rsidR="005E1778" w:rsidRPr="00485764" w:rsidRDefault="005E1778" w:rsidP="001E7311">
      <w:pPr>
        <w:pStyle w:val="Normalnumber"/>
        <w:tabs>
          <w:tab w:val="clear" w:pos="624"/>
        </w:tabs>
        <w:rPr>
          <w:lang w:val="ru-RU"/>
        </w:rPr>
      </w:pPr>
      <w:r>
        <w:rPr>
          <w:lang w:val="ru-RU"/>
        </w:rPr>
        <w:t>Советник по правовым вопросам пояснил, что Бюро выявило следующих 77 членов Платформы, уже направивших в секретариат, в соответствии с правилом 12 правил процедуры, оригиналы документов о полномочиях, подписанных главой государства или правительства или министром иностранных дел, в соответствии с мерами политики и правовыми нормами стран, и что эти документы о полномочиях имеют надлежащий вид: Австралия, Австрия, Антигуа и Барбуда, Аргентина, Армения, Бангладеш, Бельгия, Болгария, Босния и Герцеговина, Бразилия, Бурунди, Бутан, Венгрия, Гана, Гватемала, Гвинея-Бисау, Германия, Гренада, Грузия, Дания, Демократическая Республика Конго, Доминиканская Республика, Замбия, Израиль, Индия, Ирландия, Испания, Италия, Камерун, Канада, Китай, Колумбия, Коста-Рика, Куба, Литва, Люксембург, Мавритания, Мадагаскар, Малави, Малайзия, Мальдивские Острова, Марокко, Мексика, Монако, Непал, Нидерланды</w:t>
      </w:r>
      <w:r w:rsidR="00261509">
        <w:rPr>
          <w:lang w:val="ru-RU"/>
        </w:rPr>
        <w:t xml:space="preserve"> (Королевство)</w:t>
      </w:r>
      <w:r>
        <w:rPr>
          <w:lang w:val="ru-RU"/>
        </w:rPr>
        <w:t>, Новая Зеландия, Норвегия, Оман, Парагвай, Перу, Португалия, Республика Корея, Республика Молдова, Северная Македония, Сент-Люсия, Сербия, Словакия, Соединенное Королевство Великобритании и Северной Ирландии, Соединенные Штаты Америки, Таиланд, Того, Тринидад и Тобаго, Тунис, Уругвай, Финляндия, Франция, Хорватия, Чили, Швейцария, Швеция, Шри-Ланка, Эквадор, Эстония, Эфиопия, Южная Африка</w:t>
      </w:r>
      <w:r w:rsidR="00271D33">
        <w:rPr>
          <w:lang w:val="ru-RU"/>
        </w:rPr>
        <w:t>,</w:t>
      </w:r>
      <w:r>
        <w:rPr>
          <w:lang w:val="ru-RU"/>
        </w:rPr>
        <w:t xml:space="preserve"> Япония</w:t>
      </w:r>
      <w:r w:rsidR="00261509">
        <w:rPr>
          <w:lang w:val="ru-RU"/>
        </w:rPr>
        <w:t>.</w:t>
      </w:r>
      <w:r>
        <w:rPr>
          <w:lang w:val="ru-RU"/>
        </w:rPr>
        <w:t xml:space="preserve"> </w:t>
      </w:r>
    </w:p>
    <w:p w14:paraId="76368120" w14:textId="17A81500" w:rsidR="005E1778" w:rsidRPr="00485764" w:rsidRDefault="005E1778" w:rsidP="001E7311">
      <w:pPr>
        <w:pStyle w:val="Normalnumber"/>
        <w:tabs>
          <w:tab w:val="clear" w:pos="624"/>
        </w:tabs>
        <w:rPr>
          <w:lang w:val="ru-RU"/>
        </w:rPr>
      </w:pPr>
      <w:r>
        <w:rPr>
          <w:lang w:val="ru-RU"/>
        </w:rPr>
        <w:t xml:space="preserve">Следующими 41 членом были представлены копии документов о полномочиях, выданных либо главой государства или правительства, либо министром иностранных дел, или в иных формах официальных сообщений: Алжир, Бенин, Боливия (Многонациональное Государство), Ботсвана, Буркина-Фасо, Венесуэла (Боливарианская Республика), Габон, Гвинея, Египет, Зимбабве, Индонезия, Иран (Исламская Республика), Йемен, Камбоджа, Кения, Коморские Острова, </w:t>
      </w:r>
      <w:r w:rsidR="002F033F">
        <w:rPr>
          <w:lang w:val="ru-RU"/>
        </w:rPr>
        <w:t xml:space="preserve">Кот-д’Ивуар, </w:t>
      </w:r>
      <w:r>
        <w:rPr>
          <w:lang w:val="ru-RU"/>
        </w:rPr>
        <w:t>Латвия, Либерия, Ливия, Намибия, Нигер, Нигерия, Никарагуа, Объединенная Республика Танзания, Объединенные Арабские Эмираты, Острова Кука, Пакистан, Российская Федерация, Румыния, Саудовская Аравия, Сенегал, Судан, Суринам, Турция, Уганда, Фиджи, Филиппины, Центральноафриканская Республика, Чад, Чехия.</w:t>
      </w:r>
    </w:p>
    <w:p w14:paraId="2404A90E" w14:textId="77777777" w:rsidR="005E1778" w:rsidRDefault="005E1778" w:rsidP="001E7311">
      <w:pPr>
        <w:pStyle w:val="Normalnumber"/>
        <w:tabs>
          <w:tab w:val="clear" w:pos="624"/>
        </w:tabs>
        <w:spacing w:after="240"/>
        <w:rPr>
          <w:lang w:val="ru-RU"/>
        </w:rPr>
      </w:pPr>
      <w:r>
        <w:rPr>
          <w:lang w:val="ru-RU"/>
        </w:rPr>
        <w:t>Пленум утвердил доклад Бюро о проверке полномочий.</w:t>
      </w:r>
    </w:p>
    <w:p w14:paraId="717706F0" w14:textId="669DCDC5" w:rsidR="00491A46" w:rsidRPr="00491A46" w:rsidRDefault="00491A46" w:rsidP="00491A46">
      <w:pPr>
        <w:pStyle w:val="Normalnumber"/>
        <w:numPr>
          <w:ilvl w:val="0"/>
          <w:numId w:val="0"/>
        </w:numPr>
        <w:tabs>
          <w:tab w:val="right" w:pos="851"/>
        </w:tabs>
        <w:ind w:left="1247" w:right="284" w:hanging="1247"/>
        <w:rPr>
          <w:b/>
          <w:bCs/>
          <w:sz w:val="28"/>
          <w:szCs w:val="28"/>
          <w:lang w:val="ru-RU"/>
        </w:rPr>
      </w:pPr>
      <w:r w:rsidRPr="00477BF7">
        <w:rPr>
          <w:b/>
          <w:bCs/>
          <w:sz w:val="28"/>
          <w:szCs w:val="28"/>
          <w:lang w:val="ru-RU"/>
        </w:rPr>
        <w:tab/>
      </w:r>
      <w:r w:rsidRPr="00491A46">
        <w:rPr>
          <w:b/>
          <w:bCs/>
          <w:sz w:val="28"/>
          <w:szCs w:val="28"/>
        </w:rPr>
        <w:t>V</w:t>
      </w:r>
      <w:r w:rsidRPr="00491A46">
        <w:rPr>
          <w:b/>
          <w:bCs/>
          <w:sz w:val="28"/>
          <w:szCs w:val="28"/>
          <w:lang w:val="ru-RU"/>
        </w:rPr>
        <w:t>.</w:t>
      </w:r>
      <w:r w:rsidRPr="00491A46">
        <w:rPr>
          <w:b/>
          <w:bCs/>
          <w:sz w:val="28"/>
          <w:szCs w:val="28"/>
          <w:lang w:val="ru-RU"/>
        </w:rPr>
        <w:tab/>
        <w:t>Доклад Исполнительного секретаря о ходе осуществления скользящей программы работы на период до 2030 года</w:t>
      </w:r>
    </w:p>
    <w:p w14:paraId="300F3A7C" w14:textId="5375D147" w:rsidR="00F07FF8" w:rsidRPr="00A52CD6" w:rsidRDefault="00F07FF8" w:rsidP="001E7311">
      <w:pPr>
        <w:pStyle w:val="Normalnumber"/>
        <w:tabs>
          <w:tab w:val="clear" w:pos="624"/>
        </w:tabs>
        <w:rPr>
          <w:lang w:val="ru-RU"/>
        </w:rPr>
      </w:pPr>
      <w:r w:rsidRPr="00A52CD6">
        <w:rPr>
          <w:lang w:val="ru-RU"/>
        </w:rPr>
        <w:t>Внося на рассмотрение данный пункт повестки дня, Председатель напомнила, что в своем решении</w:t>
      </w:r>
      <w:r w:rsidRPr="00F07FF8">
        <w:t> </w:t>
      </w:r>
      <w:r w:rsidRPr="00A52CD6">
        <w:rPr>
          <w:lang w:val="ru-RU"/>
        </w:rPr>
        <w:t xml:space="preserve">МПБЭУ-7/1 Пленум принял скользящую программу работы МПБЭУ на период до 2030 года. В </w:t>
      </w:r>
      <w:r w:rsidR="00591F71" w:rsidRPr="00A52CD6">
        <w:rPr>
          <w:lang w:val="ru-RU"/>
        </w:rPr>
        <w:t>р</w:t>
      </w:r>
      <w:r w:rsidRPr="00A52CD6">
        <w:rPr>
          <w:lang w:val="ru-RU"/>
        </w:rPr>
        <w:t xml:space="preserve">ешении МПБЭУ-9/1 Пленум поручил Исполнительному секретарю представить доклад о ходе осуществления программы работы Пленуму на его десятой сессии. </w:t>
      </w:r>
      <w:r w:rsidRPr="009A41C1">
        <w:rPr>
          <w:lang w:val="ru-RU"/>
        </w:rPr>
        <w:t xml:space="preserve">В </w:t>
      </w:r>
      <w:r w:rsidR="009A41C1">
        <w:rPr>
          <w:lang w:val="ru-RU"/>
        </w:rPr>
        <w:t>с</w:t>
      </w:r>
      <w:r w:rsidRPr="009A41C1">
        <w:rPr>
          <w:lang w:val="ru-RU"/>
        </w:rPr>
        <w:t xml:space="preserve">оответствии с пунктом 2 раздела </w:t>
      </w:r>
      <w:r w:rsidRPr="00F07FF8">
        <w:t>I</w:t>
      </w:r>
      <w:r w:rsidRPr="009A41C1">
        <w:rPr>
          <w:lang w:val="ru-RU"/>
        </w:rPr>
        <w:t xml:space="preserve"> решения МПБЭУ-9/1 об осуществлении программы работы Платформы на период до 2030 года Исполнительный секретарь в консультации с Многодисциплинарной группой экспертов и Бюро подготовил для рассмотрения Пленумом доклад о ходе осуществления скользящей программы работы на период до 2030 года (</w:t>
      </w:r>
      <w:r w:rsidRPr="00F07FF8">
        <w:t>IPBES</w:t>
      </w:r>
      <w:r w:rsidRPr="009A41C1">
        <w:rPr>
          <w:lang w:val="ru-RU"/>
        </w:rPr>
        <w:t xml:space="preserve">/10/4). </w:t>
      </w:r>
      <w:r w:rsidRPr="00A52CD6">
        <w:rPr>
          <w:lang w:val="ru-RU"/>
        </w:rPr>
        <w:t xml:space="preserve">Дополнительная информация имеется в следующих документах: </w:t>
      </w:r>
      <w:r w:rsidRPr="00F07FF8">
        <w:t>IPBES</w:t>
      </w:r>
      <w:r w:rsidRPr="00A52CD6">
        <w:rPr>
          <w:lang w:val="ru-RU"/>
        </w:rPr>
        <w:t>/10/</w:t>
      </w:r>
      <w:r w:rsidRPr="00F07FF8">
        <w:t>INF</w:t>
      </w:r>
      <w:r w:rsidRPr="00A52CD6">
        <w:rPr>
          <w:lang w:val="ru-RU"/>
        </w:rPr>
        <w:t xml:space="preserve">/4 об организационных механизмах оказания технической поддержки при осуществлении программы работы; </w:t>
      </w:r>
      <w:r w:rsidRPr="00F07FF8">
        <w:t>IPBES</w:t>
      </w:r>
      <w:r w:rsidRPr="00A52CD6">
        <w:rPr>
          <w:lang w:val="ru-RU"/>
        </w:rPr>
        <w:t>/10/</w:t>
      </w:r>
      <w:r w:rsidRPr="00F07FF8">
        <w:t>INF</w:t>
      </w:r>
      <w:r w:rsidRPr="00A52CD6">
        <w:rPr>
          <w:lang w:val="ru-RU"/>
        </w:rPr>
        <w:t xml:space="preserve">/5 о процессе подготовки тематической оценки по вопросам инвазивных чужеродных видов и борьбы с ними; </w:t>
      </w:r>
      <w:r w:rsidRPr="00F07FF8">
        <w:t>IPBES</w:t>
      </w:r>
      <w:r w:rsidRPr="00A52CD6">
        <w:rPr>
          <w:lang w:val="ru-RU"/>
        </w:rPr>
        <w:t>/10/</w:t>
      </w:r>
      <w:r w:rsidRPr="00F07FF8">
        <w:t>INF</w:t>
      </w:r>
      <w:r w:rsidRPr="00A52CD6">
        <w:rPr>
          <w:lang w:val="ru-RU"/>
        </w:rPr>
        <w:t>/6 о ходе подготовки тематической оценки по вопросам взаимосвязей между биоразнообразием, водными ресурсами, продовольствием и здоровьем (оценка совокупности), тематической оценки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w:t>
      </w:r>
      <w:r w:rsidR="00591F71" w:rsidRPr="00A52CD6">
        <w:rPr>
          <w:lang w:val="ru-RU"/>
        </w:rPr>
        <w:t> </w:t>
      </w:r>
      <w:r w:rsidRPr="00A52CD6">
        <w:rPr>
          <w:lang w:val="ru-RU"/>
        </w:rPr>
        <w:t xml:space="preserve">года (оценка по вопросам преобразовательных изменений) и методологической оценки по вопросам о воздействии хозяйственной деятельности на биоразнообразие и обеспечиваемый природой вклад на благо человека и ее зависимости от них (оценка по вопросам хозяйственной деятельности и биоразнообразия); </w:t>
      </w:r>
      <w:r w:rsidRPr="00F07FF8">
        <w:t>IPBES</w:t>
      </w:r>
      <w:r w:rsidRPr="00A52CD6">
        <w:rPr>
          <w:lang w:val="ru-RU"/>
        </w:rPr>
        <w:t>/10/</w:t>
      </w:r>
      <w:r w:rsidRPr="00F07FF8">
        <w:t>INF</w:t>
      </w:r>
      <w:r w:rsidRPr="00A52CD6">
        <w:rPr>
          <w:lang w:val="ru-RU"/>
        </w:rPr>
        <w:t xml:space="preserve">/8 о руководстве по проведению оценок; </w:t>
      </w:r>
      <w:r w:rsidRPr="00F07FF8">
        <w:t>IPBES</w:t>
      </w:r>
      <w:r w:rsidRPr="00A52CD6">
        <w:rPr>
          <w:lang w:val="ru-RU"/>
        </w:rPr>
        <w:t>/10/</w:t>
      </w:r>
      <w:r w:rsidRPr="00F07FF8">
        <w:t>INF</w:t>
      </w:r>
      <w:r w:rsidRPr="00A52CD6">
        <w:rPr>
          <w:lang w:val="ru-RU"/>
        </w:rPr>
        <w:t xml:space="preserve">/9 о работе, связанной с созданием потенциала; </w:t>
      </w:r>
      <w:r w:rsidRPr="00F07FF8">
        <w:t>IPBES</w:t>
      </w:r>
      <w:r w:rsidRPr="00A52CD6">
        <w:rPr>
          <w:lang w:val="ru-RU"/>
        </w:rPr>
        <w:t>/10/</w:t>
      </w:r>
      <w:r w:rsidRPr="00F07FF8">
        <w:t>INF</w:t>
      </w:r>
      <w:r w:rsidRPr="00A52CD6">
        <w:rPr>
          <w:lang w:val="ru-RU"/>
        </w:rPr>
        <w:t xml:space="preserve">/10 о более широком признании систем знаний коренного и местного населения и работе с ними; </w:t>
      </w:r>
      <w:r w:rsidRPr="00F07FF8">
        <w:t>IPBES</w:t>
      </w:r>
      <w:r w:rsidRPr="00A52CD6">
        <w:rPr>
          <w:lang w:val="ru-RU"/>
        </w:rPr>
        <w:t>/10/</w:t>
      </w:r>
      <w:r w:rsidRPr="00F07FF8">
        <w:t>INF</w:t>
      </w:r>
      <w:r w:rsidRPr="00A52CD6">
        <w:rPr>
          <w:lang w:val="ru-RU"/>
        </w:rPr>
        <w:t xml:space="preserve">/11 об углубленной работе в области знаний и данных; </w:t>
      </w:r>
      <w:r w:rsidRPr="00F07FF8">
        <w:t>IPBES</w:t>
      </w:r>
      <w:r w:rsidRPr="00A52CD6">
        <w:rPr>
          <w:lang w:val="ru-RU"/>
        </w:rPr>
        <w:t>/10/</w:t>
      </w:r>
      <w:r w:rsidRPr="00F07FF8">
        <w:t>INF</w:t>
      </w:r>
      <w:r w:rsidRPr="00A52CD6">
        <w:rPr>
          <w:lang w:val="ru-RU"/>
        </w:rPr>
        <w:t xml:space="preserve">/12 об углубленной работе в области инструментов политики, инструментов и методологий поддержки политики; </w:t>
      </w:r>
      <w:r w:rsidRPr="00F07FF8">
        <w:t>IPBES</w:t>
      </w:r>
      <w:r w:rsidRPr="00A52CD6">
        <w:rPr>
          <w:lang w:val="ru-RU"/>
        </w:rPr>
        <w:t>/10/</w:t>
      </w:r>
      <w:r w:rsidRPr="00F07FF8">
        <w:t>INF</w:t>
      </w:r>
      <w:r w:rsidRPr="00A52CD6">
        <w:rPr>
          <w:lang w:val="ru-RU"/>
        </w:rPr>
        <w:t xml:space="preserve">/13 об углубленной работе в области сценариев и моделей биоразнообразия и экосистемных функций и услуг; </w:t>
      </w:r>
      <w:r w:rsidRPr="00F07FF8">
        <w:t>IPBES</w:t>
      </w:r>
      <w:r w:rsidRPr="00A52CD6">
        <w:rPr>
          <w:lang w:val="ru-RU"/>
        </w:rPr>
        <w:t>/10/</w:t>
      </w:r>
      <w:r w:rsidRPr="00F07FF8">
        <w:t>INF</w:t>
      </w:r>
      <w:r w:rsidRPr="00A52CD6">
        <w:rPr>
          <w:lang w:val="ru-RU"/>
        </w:rPr>
        <w:t xml:space="preserve">/14 об укреплении информационного обеспечения; </w:t>
      </w:r>
      <w:r w:rsidRPr="00F07FF8">
        <w:t>IPBES</w:t>
      </w:r>
      <w:r w:rsidRPr="00A52CD6">
        <w:rPr>
          <w:lang w:val="ru-RU"/>
        </w:rPr>
        <w:t>/10/</w:t>
      </w:r>
      <w:r w:rsidRPr="00F07FF8">
        <w:t>INF</w:t>
      </w:r>
      <w:r w:rsidRPr="00A52CD6">
        <w:rPr>
          <w:lang w:val="ru-RU"/>
        </w:rPr>
        <w:t xml:space="preserve">/15 об укреплении взаимодействия с заинтересованными сторонами. </w:t>
      </w:r>
    </w:p>
    <w:p w14:paraId="57AC480C" w14:textId="77777777" w:rsidR="00F07FF8" w:rsidRPr="00CB31C2" w:rsidRDefault="00F07FF8" w:rsidP="001E7311">
      <w:pPr>
        <w:pStyle w:val="Normalnumber"/>
        <w:tabs>
          <w:tab w:val="clear" w:pos="624"/>
        </w:tabs>
        <w:rPr>
          <w:lang w:val="ru-RU"/>
        </w:rPr>
      </w:pPr>
      <w:r>
        <w:rPr>
          <w:lang w:val="ru-RU"/>
        </w:rPr>
        <w:t>Исполнительный секретарь представила свой доклад о ходе выполнения скользящей программы работы на период до 2030 года в соответствии с ее шестью целями, и секретариат сообщил о мероприятиях в области информационного обеспечения. Исполнительный секретарь представила также краткую информацию о положении дел с кадровым обеспечением секретариата и об осуществлении политики в отношении коллизии интересов.</w:t>
      </w:r>
    </w:p>
    <w:p w14:paraId="0754D2EC" w14:textId="77777777" w:rsidR="00F07FF8" w:rsidRPr="00CB31C2" w:rsidRDefault="00F07FF8" w:rsidP="001E7311">
      <w:pPr>
        <w:pStyle w:val="Normalnumber"/>
        <w:tabs>
          <w:tab w:val="clear" w:pos="624"/>
        </w:tabs>
        <w:rPr>
          <w:lang w:val="ru-RU"/>
        </w:rPr>
      </w:pPr>
      <w:r>
        <w:rPr>
          <w:lang w:val="ru-RU"/>
        </w:rPr>
        <w:t>Сопредседатели оценок по вопросам совокупности, преобразовательных изменений и хозяйственной деятельности и биоразнообразия выступили с сообщениями о подготовке и проведении этих оценок. В каждом сообщении была представлена информация о: контексте и сфере охвата оценки; группе экспертов, участвующих в работе над оценкой; достигнутом к настоящему времени прогрессе и дальнейших шагах; сроках завершения оценок и их рассмотрения на Пленуме.</w:t>
      </w:r>
    </w:p>
    <w:p w14:paraId="5C2C640D" w14:textId="77777777" w:rsidR="00F07FF8" w:rsidRPr="00CB31C2" w:rsidRDefault="00F07FF8" w:rsidP="001E7311">
      <w:pPr>
        <w:pStyle w:val="Normalnumber"/>
        <w:tabs>
          <w:tab w:val="clear" w:pos="624"/>
        </w:tabs>
        <w:spacing w:after="240"/>
        <w:rPr>
          <w:lang w:val="ru-RU"/>
        </w:rPr>
      </w:pPr>
      <w:r>
        <w:rPr>
          <w:lang w:val="ru-RU"/>
        </w:rPr>
        <w:t xml:space="preserve">Пленум принял к сведению представленную информацию и с удовлетворением отметил выполненную работу. </w:t>
      </w:r>
    </w:p>
    <w:p w14:paraId="2E072908" w14:textId="77777777" w:rsidR="00F07FF8" w:rsidRPr="00CB31C2" w:rsidRDefault="00F07FF8" w:rsidP="00A52CD6">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t>VI.</w:t>
      </w:r>
      <w:r>
        <w:rPr>
          <w:lang w:val="ru-RU"/>
        </w:rPr>
        <w:tab/>
      </w:r>
      <w:r>
        <w:rPr>
          <w:bCs/>
          <w:lang w:val="ru-RU"/>
        </w:rPr>
        <w:t>Финансовая и бюджетная основа Платформы</w:t>
      </w:r>
    </w:p>
    <w:p w14:paraId="63BDD75E" w14:textId="77777777" w:rsidR="00F07FF8" w:rsidRPr="00CB31C2" w:rsidRDefault="00F07FF8" w:rsidP="001E7311">
      <w:pPr>
        <w:pStyle w:val="Normalnumber"/>
        <w:tabs>
          <w:tab w:val="clear" w:pos="624"/>
        </w:tabs>
        <w:rPr>
          <w:lang w:val="ru-RU"/>
        </w:rPr>
      </w:pPr>
      <w:r>
        <w:rPr>
          <w:lang w:val="ru-RU"/>
        </w:rPr>
        <w:t xml:space="preserve">Исполнительный секретарь представила обзор финансовой и бюджетной основы Платформы, изложенной в записке секретариата по данному вопросу (IPBES/10/5) и записке секретариата о детальных расходах на осуществление программы работ (IPBES/10/INF/18). После выпуска этих документов были получены дополнительные взносы от 10 правительств и 1 донора из частного сектора. </w:t>
      </w:r>
    </w:p>
    <w:p w14:paraId="04FC2B96" w14:textId="77777777" w:rsidR="00F07FF8" w:rsidRPr="00CB31C2" w:rsidRDefault="00F07FF8" w:rsidP="001E7311">
      <w:pPr>
        <w:pStyle w:val="Normalnumber"/>
        <w:tabs>
          <w:tab w:val="clear" w:pos="624"/>
        </w:tabs>
        <w:rPr>
          <w:lang w:val="ru-RU"/>
        </w:rPr>
      </w:pPr>
      <w:r>
        <w:rPr>
          <w:lang w:val="ru-RU"/>
        </w:rPr>
        <w:t xml:space="preserve">Председатель выразила признательность странам и донорам из частного сектора, которые внесли взносы в целевой фонд Платформы, и странам и организациям, оказавшим МПБЭУ поддержку в натуральной или иной форме, а также многим экспертам по всему миру, которые безвозмездно посвятили свое время работе Платформы. Отметив существующую вместе с тем потребность в дополнительном национальном финансировании на 2023 и последующие годы, она призвала к объявлению дополнительных взносов в целевой фонд. </w:t>
      </w:r>
    </w:p>
    <w:p w14:paraId="5920C553" w14:textId="0AD5AB5A" w:rsidR="00F07FF8" w:rsidRPr="00CB31C2" w:rsidRDefault="00F07FF8" w:rsidP="001E7311">
      <w:pPr>
        <w:pStyle w:val="Normalnumber"/>
        <w:tabs>
          <w:tab w:val="clear" w:pos="624"/>
        </w:tabs>
        <w:rPr>
          <w:lang w:val="ru-RU"/>
        </w:rPr>
      </w:pPr>
      <w:r>
        <w:rPr>
          <w:lang w:val="ru-RU"/>
        </w:rPr>
        <w:t>В ответ на это несколько представителей сообщили информацию о взносах своих стран. Представитель Соединенных Штатов Америки напомнила, что правительство ее страны обязалось выделить 1,2 млн долл. США на 2023 год, а представитель Европейского союза подтвердил свое обязательство ежегодно выделять 1 млн евро на период с 2023 по 2028 год. Представитель Японии заявил, что правительство его страны оказывает особую поддержку мероприятиям, содействующим реализации Куньминско-Монреальской глобальной рамочной программы в области биоразнообрази</w:t>
      </w:r>
      <w:r w:rsidR="001E541D">
        <w:rPr>
          <w:lang w:val="ru-RU"/>
        </w:rPr>
        <w:t>я</w:t>
      </w:r>
      <w:r>
        <w:rPr>
          <w:lang w:val="ru-RU"/>
        </w:rPr>
        <w:t>, и планирует выделить на 2024 год 189 814 долл. США. Представитель Соединенного Королевства, напомнив, что правительство его страны уже обязалось выделить 300 000 фунтов стерлингов на 2024 год, объявил о дополнительном обязательстве в размере 300 000 фунтов стерлингов на 2025 год, отметив, что эти взносы объявлены в дополнение к сумме 100 000 фунт</w:t>
      </w:r>
      <w:r w:rsidR="001E541D">
        <w:rPr>
          <w:lang w:val="ru-RU"/>
        </w:rPr>
        <w:t>ов</w:t>
      </w:r>
      <w:r>
        <w:rPr>
          <w:lang w:val="ru-RU"/>
        </w:rPr>
        <w:t xml:space="preserve"> стерлингов, ежегодно вносимой на функционирование группы технической поддержки для проведения оценки по вопросам хозяйственной деятельности и биоразнообразия. Представитель Швейцарии заявил, что правительство его страны будет продолжать применять шкалу взносов Организации Объединенных Наций и, таким образом, в текущем году внесет в целевой фонд около 100 000</w:t>
      </w:r>
      <w:r w:rsidR="00A52CD6">
        <w:rPr>
          <w:lang w:val="ru-RU"/>
        </w:rPr>
        <w:t> </w:t>
      </w:r>
      <w:r>
        <w:rPr>
          <w:lang w:val="ru-RU"/>
        </w:rPr>
        <w:t>швейц</w:t>
      </w:r>
      <w:r w:rsidR="00A52CD6">
        <w:rPr>
          <w:lang w:val="ru-RU"/>
        </w:rPr>
        <w:t>.</w:t>
      </w:r>
      <w:r>
        <w:rPr>
          <w:lang w:val="ru-RU"/>
        </w:rPr>
        <w:t xml:space="preserve"> </w:t>
      </w:r>
      <w:r w:rsidR="00A52CD6">
        <w:rPr>
          <w:lang w:val="ru-RU"/>
        </w:rPr>
        <w:t>ф</w:t>
      </w:r>
      <w:r>
        <w:rPr>
          <w:lang w:val="ru-RU"/>
        </w:rPr>
        <w:t>р</w:t>
      </w:r>
      <w:r w:rsidR="00A52CD6">
        <w:rPr>
          <w:lang w:val="ru-RU"/>
        </w:rPr>
        <w:t>.</w:t>
      </w:r>
      <w:r>
        <w:rPr>
          <w:lang w:val="ru-RU"/>
        </w:rPr>
        <w:t xml:space="preserve"> Представитель Южной Африки сообщила, что ее страна выступила принимающей стороной второго совещания авторов оценки совокупности в марте 2023 года, и попросила отразить взнос ее страны в натуральной форме в этой связи в таблице взносов в натуральной форме, полученных в 2023 году. </w:t>
      </w:r>
      <w:bookmarkStart w:id="3" w:name="_Hlk144118190"/>
      <w:bookmarkEnd w:id="3"/>
    </w:p>
    <w:p w14:paraId="593EE4F5" w14:textId="77777777" w:rsidR="00F07FF8" w:rsidRPr="00CB31C2" w:rsidRDefault="00F07FF8" w:rsidP="001E7311">
      <w:pPr>
        <w:pStyle w:val="Normalnumber"/>
        <w:tabs>
          <w:tab w:val="clear" w:pos="624"/>
        </w:tabs>
        <w:rPr>
          <w:color w:val="000000"/>
          <w:lang w:val="ru-RU"/>
        </w:rPr>
      </w:pPr>
      <w:r>
        <w:rPr>
          <w:lang w:val="ru-RU"/>
        </w:rPr>
        <w:t xml:space="preserve">Несколько представителей воспользовались возможностью высказать и более общие замечания по финансовой и бюджетной основе. Одним из представителей была выражена признательность секретариату за активные усилия по привлечению дополнительных средств от правительств, органов Организации Объединенных Наций, Глобального экологического фонда и частного сектора в соответствии со стратегией, изложенной в ходе пятой сессии Пленума. Несколько других представителей, в том числе представитель, выступавший от имени группы стран, призвали членов и секретариат, тем не менее, расширить донорскую базу Платформы. Один из представителей отметил, что, несмотря на общий рост членского состава, лишь небольшое число членов вносит взносы, причем почти все они представляют один и тот же регион. Он согласился с представителем, выступавшим от имени группы стран, в том, что даже небольшие взносы от более широкого круга доноров продемонстрируют, что МПБЭУ является общим делом, и повысят ответственность Платформы, хотя и высказал при этом мнение, что шкала взносов Организации Объединенных Наций является хорошим инструментом определения должного уровня поддержки. </w:t>
      </w:r>
    </w:p>
    <w:p w14:paraId="5CE262BE" w14:textId="77777777" w:rsidR="00F07FF8" w:rsidRPr="00CB31C2" w:rsidRDefault="00F07FF8" w:rsidP="001E7311">
      <w:pPr>
        <w:pStyle w:val="Normalnumber"/>
        <w:tabs>
          <w:tab w:val="clear" w:pos="624"/>
        </w:tabs>
        <w:rPr>
          <w:color w:val="000000"/>
          <w:lang w:val="ru-RU"/>
        </w:rPr>
      </w:pPr>
      <w:r>
        <w:rPr>
          <w:lang w:val="ru-RU"/>
        </w:rPr>
        <w:t xml:space="preserve">Несколько представителей также подчеркнули необходимость обеспечения устойчивого функционирования Платформы, указав на небольшой прогнозируемый остаток средств на конец 2025 года и зависимость от прогнозируемой экономии. Один из представителей призвал к обеспечению согласованности между ежегодными обязательствами и надежными источниками поступлений, как было рекомендовано по итогам обзора МПБЭУ по завершении первой программы работы Платформы. Это замечание было поддержано другим представителем, который признал наличие потребностей в финансовых и людских ресурсах Платформы и рекомендовал секретариату обеспечить, чтобы бюджет и программа работы и впредь реалистично отражали имеющиеся ресурсы. Этот же представитель высоко оценил настойчивые усилия секретариата по обеспечению экономии средств, в частности, за счет организации онлайновых совещаний и текущей пленарной сессии в комбинированном формате, преимущество которого заключается также в том, что он позволяет обеспечить более широкое участие, и призвал секретариат продолжать свои усилия в этом направлении. </w:t>
      </w:r>
    </w:p>
    <w:p w14:paraId="73F307C2" w14:textId="6359C7F5" w:rsidR="00F07FF8" w:rsidRPr="00CB31C2" w:rsidRDefault="00F07FF8" w:rsidP="001E7311">
      <w:pPr>
        <w:pStyle w:val="Normalnumber"/>
        <w:tabs>
          <w:tab w:val="clear" w:pos="624"/>
        </w:tabs>
        <w:rPr>
          <w:color w:val="000000"/>
          <w:lang w:val="ru-RU"/>
        </w:rPr>
      </w:pPr>
      <w:r>
        <w:rPr>
          <w:lang w:val="ru-RU"/>
        </w:rPr>
        <w:t xml:space="preserve">Пленум учредил контактную группу под совместным председательством Хамида </w:t>
      </w:r>
      <w:proofErr w:type="spellStart"/>
      <w:r w:rsidR="00844CA7">
        <w:rPr>
          <w:lang w:val="ru-RU"/>
        </w:rPr>
        <w:t>Кустовича</w:t>
      </w:r>
      <w:proofErr w:type="spellEnd"/>
      <w:r w:rsidR="00844CA7">
        <w:rPr>
          <w:lang w:val="ru-RU"/>
        </w:rPr>
        <w:t xml:space="preserve"> </w:t>
      </w:r>
      <w:r>
        <w:rPr>
          <w:lang w:val="ru-RU"/>
        </w:rPr>
        <w:t>(Босния и Герцеговина) и Спенсера Томаса (Гренада) для дальнейшего рассмотрения вопроса о финансовой и бюджетной основе Платформы.</w:t>
      </w:r>
    </w:p>
    <w:p w14:paraId="4D7D9D87" w14:textId="77777777" w:rsidR="00F07FF8" w:rsidRPr="00CB31C2" w:rsidRDefault="00F07FF8" w:rsidP="001E7311">
      <w:pPr>
        <w:pStyle w:val="Normalnumber"/>
        <w:tabs>
          <w:tab w:val="clear" w:pos="624"/>
        </w:tabs>
        <w:rPr>
          <w:lang w:val="ru-RU"/>
        </w:rPr>
      </w:pPr>
      <w:r>
        <w:rPr>
          <w:lang w:val="ru-RU"/>
        </w:rPr>
        <w:t>По итогам работы контактной группы по вопросам бюджета ее сопредседатель сообщил, что группа достигла консенсуса по всем обсуждавшимся вопросам.</w:t>
      </w:r>
    </w:p>
    <w:p w14:paraId="67112E37" w14:textId="77777777" w:rsidR="00F07FF8" w:rsidRPr="00CB31C2" w:rsidRDefault="00F07FF8" w:rsidP="001E7311">
      <w:pPr>
        <w:pStyle w:val="Normalnumber"/>
        <w:tabs>
          <w:tab w:val="clear" w:pos="624"/>
        </w:tabs>
        <w:rPr>
          <w:lang w:val="ru-RU"/>
        </w:rPr>
      </w:pPr>
      <w:r>
        <w:rPr>
          <w:lang w:val="ru-RU"/>
        </w:rPr>
        <w:t>Впоследствии Пленум рассмотрел проект решения по данному вопросу (IPBES/10/L.5). Исполнительный секретарь, внося на рассмотрение проект решения о финансовой и бюджетной основе, изложенный в документе IPBES/10/L.5, отметила, что пункты 10, 11 и 12 проекта решения касаются бюджетов на 2023, 2024 и 2025 годы, представленных в таблицах 6, 7 и 8, соответственно, и отражающих согласие, достигнутое группой по вопросам бюджета, о котором сообщил докладчик группы.</w:t>
      </w:r>
    </w:p>
    <w:p w14:paraId="1926DC95" w14:textId="77777777" w:rsidR="00F07FF8" w:rsidRPr="00BD7721" w:rsidRDefault="00F07FF8" w:rsidP="001E7311">
      <w:pPr>
        <w:pStyle w:val="Normalnumber"/>
        <w:tabs>
          <w:tab w:val="clear" w:pos="624"/>
        </w:tabs>
        <w:spacing w:after="240"/>
        <w:rPr>
          <w:rFonts w:eastAsia="SimSun"/>
        </w:rPr>
      </w:pPr>
      <w:r>
        <w:rPr>
          <w:lang w:val="ru-RU"/>
        </w:rPr>
        <w:t>Пленум принял решение МПБЭУ-10/3 о финансовой и бюджетной основе. Это решение изложено в приложении к настоящему докладу.</w:t>
      </w:r>
    </w:p>
    <w:p w14:paraId="02E9097D" w14:textId="77777777" w:rsidR="00F07FF8" w:rsidRPr="00BD7721" w:rsidRDefault="00F07FF8" w:rsidP="00D87AA5">
      <w:pPr>
        <w:pStyle w:val="CH1"/>
        <w:keepNext w:val="0"/>
        <w:keepLines w:val="0"/>
        <w:tabs>
          <w:tab w:val="clear" w:pos="1247"/>
          <w:tab w:val="clear" w:pos="1871"/>
          <w:tab w:val="clear" w:pos="2495"/>
          <w:tab w:val="clear" w:pos="3119"/>
          <w:tab w:val="clear" w:pos="3742"/>
          <w:tab w:val="clear" w:pos="4366"/>
        </w:tabs>
        <w:spacing w:before="0"/>
      </w:pPr>
      <w:r>
        <w:rPr>
          <w:bCs/>
          <w:lang w:val="ru-RU"/>
        </w:rPr>
        <w:tab/>
        <w:t>VII.</w:t>
      </w:r>
      <w:r>
        <w:rPr>
          <w:lang w:val="ru-RU"/>
        </w:rPr>
        <w:tab/>
      </w:r>
      <w:r>
        <w:rPr>
          <w:bCs/>
          <w:lang w:val="ru-RU"/>
        </w:rPr>
        <w:t>Оценка знаний</w:t>
      </w:r>
    </w:p>
    <w:p w14:paraId="411DAD38" w14:textId="77777777" w:rsidR="00F07FF8" w:rsidRPr="00CB31C2" w:rsidRDefault="00F07FF8" w:rsidP="00D87AA5">
      <w:pPr>
        <w:pStyle w:val="CH2"/>
        <w:keepNext w:val="0"/>
        <w:keepLines w:val="0"/>
        <w:tabs>
          <w:tab w:val="clear" w:pos="1247"/>
          <w:tab w:val="clear" w:pos="1871"/>
          <w:tab w:val="clear" w:pos="2495"/>
          <w:tab w:val="clear" w:pos="3119"/>
          <w:tab w:val="clear" w:pos="3742"/>
          <w:tab w:val="clear" w:pos="4366"/>
        </w:tabs>
        <w:spacing w:before="0"/>
        <w:rPr>
          <w:lang w:val="ru-RU"/>
        </w:rPr>
      </w:pPr>
      <w:r>
        <w:rPr>
          <w:bCs/>
          <w:lang w:val="ru-RU"/>
        </w:rPr>
        <w:tab/>
        <w:t>A.</w:t>
      </w:r>
      <w:r>
        <w:rPr>
          <w:lang w:val="ru-RU"/>
        </w:rPr>
        <w:tab/>
      </w:r>
      <w:r>
        <w:rPr>
          <w:bCs/>
          <w:lang w:val="ru-RU"/>
        </w:rPr>
        <w:t>Тематическая оценка по вопросам инвазивных чужеродных видов</w:t>
      </w:r>
    </w:p>
    <w:p w14:paraId="2A8B08A7" w14:textId="77777777" w:rsidR="00F07FF8" w:rsidRPr="00CB31C2" w:rsidRDefault="00F07FF8" w:rsidP="001E7311">
      <w:pPr>
        <w:pStyle w:val="Normalnumber"/>
        <w:tabs>
          <w:tab w:val="clear" w:pos="624"/>
        </w:tabs>
        <w:rPr>
          <w:lang w:val="ru-RU"/>
        </w:rPr>
      </w:pPr>
      <w:r>
        <w:rPr>
          <w:lang w:val="ru-RU"/>
        </w:rPr>
        <w:t>Внося на рассмотрение этот пункт, Председатель обратила внимание на резюме для директивных органов тематической оценки по вопросам инвазивных чужеродных видов (IPBES/10/6), на главы этой тематической оценки (IPBES/10/INF/1) и на общий обзор процесса подготовки оценки (IPBES/10/INF/5). Она выразила глубокую признательность сопредседателям тематической оценки за время, которое они посвятили этой работе, и самоотверженность, проявленную ими в течение последних четырех лет, и через них многим экспертам, которые также уделили значительное количество времени и усилий проведению оценки.</w:t>
      </w:r>
    </w:p>
    <w:p w14:paraId="32D7A7D7" w14:textId="75B1258B" w:rsidR="00F07FF8" w:rsidRPr="00CB31C2" w:rsidRDefault="00F07FF8" w:rsidP="001E7311">
      <w:pPr>
        <w:pStyle w:val="Normalnumber"/>
        <w:tabs>
          <w:tab w:val="clear" w:pos="624"/>
        </w:tabs>
        <w:rPr>
          <w:lang w:val="ru-RU"/>
        </w:rPr>
      </w:pPr>
      <w:r>
        <w:rPr>
          <w:lang w:val="ru-RU"/>
        </w:rPr>
        <w:t xml:space="preserve">Пленум постановил учредить рабочую группу I для рассмотрения резюме для директивных органов с учетом неофициальной записки Председателя и предлагаемого проекта решения, изложенного в документе IPBES/10/1/Add.2. Обязанности сопредседателей рабочей группы были возложены на Дугласа </w:t>
      </w:r>
      <w:proofErr w:type="spellStart"/>
      <w:r>
        <w:rPr>
          <w:lang w:val="ru-RU"/>
        </w:rPr>
        <w:t>Бирда</w:t>
      </w:r>
      <w:proofErr w:type="spellEnd"/>
      <w:r>
        <w:rPr>
          <w:lang w:val="ru-RU"/>
        </w:rPr>
        <w:t xml:space="preserve"> (Соединенные Штаты Америки) и </w:t>
      </w:r>
      <w:proofErr w:type="spellStart"/>
      <w:r>
        <w:rPr>
          <w:lang w:val="ru-RU"/>
        </w:rPr>
        <w:t>Себсебе</w:t>
      </w:r>
      <w:proofErr w:type="spellEnd"/>
      <w:r>
        <w:rPr>
          <w:lang w:val="ru-RU"/>
        </w:rPr>
        <w:t xml:space="preserve"> </w:t>
      </w:r>
      <w:proofErr w:type="spellStart"/>
      <w:r>
        <w:rPr>
          <w:lang w:val="ru-RU"/>
        </w:rPr>
        <w:t>Демисс</w:t>
      </w:r>
      <w:r w:rsidR="004D4C73">
        <w:rPr>
          <w:lang w:val="ru-RU"/>
        </w:rPr>
        <w:t>ев</w:t>
      </w:r>
      <w:proofErr w:type="spellEnd"/>
      <w:r>
        <w:rPr>
          <w:lang w:val="ru-RU"/>
        </w:rPr>
        <w:t xml:space="preserve"> (Эфиопия), заместителями которых в случае невозможности продолжения ими </w:t>
      </w:r>
      <w:proofErr w:type="spellStart"/>
      <w:r>
        <w:rPr>
          <w:lang w:val="ru-RU"/>
        </w:rPr>
        <w:t>сопредседательства</w:t>
      </w:r>
      <w:proofErr w:type="spellEnd"/>
      <w:r>
        <w:rPr>
          <w:lang w:val="ru-RU"/>
        </w:rPr>
        <w:t xml:space="preserve"> были назначены соответственно Хильде </w:t>
      </w:r>
      <w:proofErr w:type="spellStart"/>
      <w:r>
        <w:rPr>
          <w:lang w:val="ru-RU"/>
        </w:rPr>
        <w:t>Эггермонт</w:t>
      </w:r>
      <w:proofErr w:type="spellEnd"/>
      <w:r>
        <w:rPr>
          <w:lang w:val="ru-RU"/>
        </w:rPr>
        <w:t xml:space="preserve"> (Бельгия) и Феликс </w:t>
      </w:r>
      <w:proofErr w:type="spellStart"/>
      <w:r>
        <w:rPr>
          <w:lang w:val="ru-RU"/>
        </w:rPr>
        <w:t>Канунгве</w:t>
      </w:r>
      <w:proofErr w:type="spellEnd"/>
      <w:r>
        <w:rPr>
          <w:lang w:val="ru-RU"/>
        </w:rPr>
        <w:t xml:space="preserve"> </w:t>
      </w:r>
      <w:proofErr w:type="spellStart"/>
      <w:r>
        <w:rPr>
          <w:lang w:val="ru-RU"/>
        </w:rPr>
        <w:t>Калаба</w:t>
      </w:r>
      <w:proofErr w:type="spellEnd"/>
      <w:r>
        <w:rPr>
          <w:lang w:val="ru-RU"/>
        </w:rPr>
        <w:t xml:space="preserve"> (Замбия).</w:t>
      </w:r>
    </w:p>
    <w:p w14:paraId="164EAD4A" w14:textId="09745480" w:rsidR="00F07FF8" w:rsidRDefault="00F07FF8" w:rsidP="001E7311">
      <w:pPr>
        <w:pStyle w:val="Normalnumber"/>
        <w:tabs>
          <w:tab w:val="clear" w:pos="624"/>
        </w:tabs>
        <w:rPr>
          <w:lang w:val="ru-RU"/>
        </w:rPr>
      </w:pPr>
      <w:r>
        <w:rPr>
          <w:lang w:val="ru-RU"/>
        </w:rPr>
        <w:t>Впоследствии Пленум рассмотрел проект резюме для директивных органов тематической оценки по вопросам инвазивных чужеродных видов (IPBES/10/L.3), подготовленный рабочей группой, и проект решения по данному вопросу (IPBES/10/L.2, раздел</w:t>
      </w:r>
      <w:r w:rsidR="00D87AA5">
        <w:rPr>
          <w:lang w:val="ru-RU"/>
        </w:rPr>
        <w:t> </w:t>
      </w:r>
      <w:r>
        <w:rPr>
          <w:lang w:val="ru-RU"/>
        </w:rPr>
        <w:t>II), посредством которого Пленум утвердит резюме для директивных органов, пересмотренное рабочей группой, а также примет главы тематической оценки по вопросам инвазивных чужеродных видов (IPBES/10/INF/1) при том понимании, что эти главы будут уточнены с целью должного отражени</w:t>
      </w:r>
      <w:r w:rsidR="00C477C0">
        <w:rPr>
          <w:lang w:val="ru-RU"/>
        </w:rPr>
        <w:t>я</w:t>
      </w:r>
      <w:r>
        <w:rPr>
          <w:lang w:val="ru-RU"/>
        </w:rPr>
        <w:t xml:space="preserve"> изменений, внесенных в резюме.</w:t>
      </w:r>
    </w:p>
    <w:p w14:paraId="635A9C9D" w14:textId="77777777" w:rsidR="00F07FF8" w:rsidRDefault="00F07FF8" w:rsidP="001E7311">
      <w:pPr>
        <w:pStyle w:val="Normalnumber"/>
        <w:tabs>
          <w:tab w:val="clear" w:pos="624"/>
        </w:tabs>
        <w:rPr>
          <w:lang w:val="ru-RU"/>
        </w:rPr>
      </w:pPr>
      <w:r>
        <w:rPr>
          <w:lang w:val="ru-RU"/>
        </w:rPr>
        <w:t>Пленум принял решение МПБЭУ-10/1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с внесенными в него в устной форме поправками, включая раздел II этого решения «Оценка знаний», в котором, среди прочего, он утвердил резюме для директивных органов тематической оценки по вопросам инвазивных чужеродных видов с внесенными в него в устной форме поправками и принял отдельные главы оценки, включая их резюме. Это решение изложено в приложении к настоящему докладу.</w:t>
      </w:r>
    </w:p>
    <w:p w14:paraId="6668126D" w14:textId="5B78F85D" w:rsidR="00D87AA5" w:rsidRPr="00D87AA5" w:rsidRDefault="00D87AA5" w:rsidP="001E7311">
      <w:pPr>
        <w:pStyle w:val="Normalnumber"/>
        <w:tabs>
          <w:tab w:val="clear" w:pos="624"/>
        </w:tabs>
        <w:rPr>
          <w:lang w:val="ru-RU"/>
        </w:rPr>
      </w:pPr>
      <w:r w:rsidRPr="00D87AA5">
        <w:rPr>
          <w:lang w:val="ru-RU"/>
        </w:rPr>
        <w:t>В момент утверждения одним из представителей было заявлено о согласии с утверждением резюме для директивных органов и принятием отдельных глав тематической оценки</w:t>
      </w:r>
      <w:r w:rsidR="00C477C0">
        <w:rPr>
          <w:lang w:val="ru-RU"/>
        </w:rPr>
        <w:t xml:space="preserve"> </w:t>
      </w:r>
      <w:r w:rsidRPr="00D87AA5">
        <w:rPr>
          <w:lang w:val="ru-RU"/>
        </w:rPr>
        <w:t xml:space="preserve">по вопросам инвазивных чужеродных видов при том понимании, что редакционные исправления, вносимые после утверждения в целях обеспечения соответствия редакционному руководству Организации Объединенных Наций, будут включать исправления, необходимые для соблюдения редакционных указаний </w:t>
      </w:r>
      <w:r w:rsidRPr="00F07FF8">
        <w:t>ST</w:t>
      </w:r>
      <w:r w:rsidRPr="00D87AA5">
        <w:rPr>
          <w:lang w:val="ru-RU"/>
        </w:rPr>
        <w:t>/</w:t>
      </w:r>
      <w:r w:rsidRPr="00F07FF8">
        <w:t>CS</w:t>
      </w:r>
      <w:r w:rsidRPr="00D87AA5">
        <w:rPr>
          <w:lang w:val="ru-RU"/>
        </w:rPr>
        <w:t>/</w:t>
      </w:r>
      <w:r w:rsidRPr="00F07FF8">
        <w:t>SER</w:t>
      </w:r>
      <w:r w:rsidRPr="00D87AA5">
        <w:rPr>
          <w:lang w:val="ru-RU"/>
        </w:rPr>
        <w:t>.</w:t>
      </w:r>
      <w:r w:rsidRPr="00F07FF8">
        <w:t>A</w:t>
      </w:r>
      <w:r w:rsidRPr="00D87AA5">
        <w:rPr>
          <w:lang w:val="ru-RU"/>
        </w:rPr>
        <w:t xml:space="preserve">/42 об использовании терминологии в отношении Фолклендских (Мальвинских) островов. </w:t>
      </w:r>
    </w:p>
    <w:p w14:paraId="2B347376" w14:textId="66240BB9" w:rsidR="00D87AA5" w:rsidRPr="00D87AA5" w:rsidRDefault="00D87AA5" w:rsidP="00D87AA5">
      <w:pPr>
        <w:pStyle w:val="Normalnumber"/>
        <w:numPr>
          <w:ilvl w:val="0"/>
          <w:numId w:val="0"/>
        </w:numPr>
        <w:tabs>
          <w:tab w:val="right" w:pos="851"/>
        </w:tabs>
        <w:ind w:left="1247" w:right="284" w:hanging="1247"/>
        <w:rPr>
          <w:b/>
          <w:bCs/>
          <w:sz w:val="24"/>
          <w:szCs w:val="24"/>
          <w:lang w:val="ru-RU"/>
        </w:rPr>
      </w:pPr>
      <w:r w:rsidRPr="00491A46">
        <w:rPr>
          <w:lang w:val="ru-RU"/>
        </w:rPr>
        <w:tab/>
      </w:r>
      <w:r w:rsidRPr="00D87AA5">
        <w:rPr>
          <w:b/>
          <w:bCs/>
          <w:sz w:val="24"/>
          <w:szCs w:val="24"/>
        </w:rPr>
        <w:t>B</w:t>
      </w:r>
      <w:r w:rsidRPr="00D87AA5">
        <w:rPr>
          <w:b/>
          <w:bCs/>
          <w:sz w:val="24"/>
          <w:szCs w:val="24"/>
          <w:lang w:val="ru-RU"/>
        </w:rPr>
        <w:t>.</w:t>
      </w:r>
      <w:r w:rsidRPr="00D87AA5">
        <w:rPr>
          <w:b/>
          <w:bCs/>
          <w:sz w:val="24"/>
          <w:szCs w:val="24"/>
          <w:lang w:val="ru-RU"/>
        </w:rPr>
        <w:tab/>
        <w:t>Взаимодействие с Межправительственной группой экспертов по изменению климата</w:t>
      </w:r>
    </w:p>
    <w:p w14:paraId="695CF1F2" w14:textId="77777777" w:rsidR="005E1778" w:rsidRPr="00140073" w:rsidRDefault="005E1778" w:rsidP="001E7311">
      <w:pPr>
        <w:pStyle w:val="Normalnumber"/>
        <w:tabs>
          <w:tab w:val="clear" w:pos="624"/>
        </w:tabs>
        <w:rPr>
          <w:lang w:val="ru-RU"/>
        </w:rPr>
      </w:pPr>
      <w:r w:rsidRPr="00140073">
        <w:rPr>
          <w:lang w:val="ru-RU"/>
        </w:rPr>
        <w:t>Внося на рассмотрение этот подпункт, Председатель обратила внимание на записку секретариата о взаимодействии с Межправительственной группой экспертов по изменению климата (МГЭИК) (IPBES/10/7) и свод дополнительных предложений от членов МПБЭУ в отношении тематических или методологических вопросов, связанных с биоразнообразием и изменением климата, на которые благотворно повлияет сотрудничество между МГЭИК и МПБЭУ (IPBES/10/INF/20).</w:t>
      </w:r>
    </w:p>
    <w:p w14:paraId="2DBABDF0" w14:textId="77777777" w:rsidR="005E1778" w:rsidRPr="00140073" w:rsidRDefault="005E1778" w:rsidP="001E7311">
      <w:pPr>
        <w:pStyle w:val="Normalnumber"/>
        <w:tabs>
          <w:tab w:val="clear" w:pos="624"/>
        </w:tabs>
        <w:rPr>
          <w:lang w:val="ru-RU"/>
        </w:rPr>
      </w:pPr>
      <w:r w:rsidRPr="00140073">
        <w:rPr>
          <w:lang w:val="ru-RU"/>
        </w:rPr>
        <w:t xml:space="preserve">Пленум постановил поручить рабочей группе II рассмотреть предложенный проект решения, изложенный в документе IPBES/10/1/Add.2, с учетом неофициальной записки Председателя по данному вопросу. Сопредседателями рабочей группы должны стать Джулия Мартон-Лефевр (Франция), </w:t>
      </w:r>
      <w:proofErr w:type="spellStart"/>
      <w:r w:rsidRPr="00140073">
        <w:rPr>
          <w:lang w:val="ru-RU"/>
        </w:rPr>
        <w:t>Бишва</w:t>
      </w:r>
      <w:proofErr w:type="spellEnd"/>
      <w:r w:rsidRPr="00140073">
        <w:rPr>
          <w:lang w:val="ru-RU"/>
        </w:rPr>
        <w:t xml:space="preserve"> </w:t>
      </w:r>
      <w:proofErr w:type="spellStart"/>
      <w:r w:rsidRPr="00140073">
        <w:rPr>
          <w:lang w:val="ru-RU"/>
        </w:rPr>
        <w:t>Натх</w:t>
      </w:r>
      <w:proofErr w:type="spellEnd"/>
      <w:r w:rsidRPr="00140073">
        <w:rPr>
          <w:lang w:val="ru-RU"/>
        </w:rPr>
        <w:t xml:space="preserve"> Оли (Непал) и Флойд Хомер (Тринидад и Тобаго).</w:t>
      </w:r>
    </w:p>
    <w:p w14:paraId="70155EAD" w14:textId="77777777" w:rsidR="005E1778" w:rsidRPr="00140073" w:rsidRDefault="005E1778" w:rsidP="001E7311">
      <w:pPr>
        <w:pStyle w:val="Normalnumber"/>
        <w:tabs>
          <w:tab w:val="clear" w:pos="624"/>
        </w:tabs>
        <w:spacing w:after="240"/>
        <w:rPr>
          <w:lang w:val="ru-RU"/>
        </w:rPr>
      </w:pPr>
      <w:r w:rsidRPr="00140073">
        <w:rPr>
          <w:lang w:val="ru-RU"/>
        </w:rPr>
        <w:t xml:space="preserve">Впоследствии Пленум принял решение МПБЭУ-10/1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с внесенными в него в устной форме поправками, включая раздел II этого решения «Оценка знаний», касающийся, в частности, взаимодействия с Межправительственной группой экспертов по изменению климата. Это решение изложено в приложении к настоящему докладу. </w:t>
      </w:r>
    </w:p>
    <w:p w14:paraId="7EDDFF6A" w14:textId="77777777" w:rsidR="005E1778" w:rsidRPr="00140073" w:rsidRDefault="005E1778" w:rsidP="00EF0470">
      <w:pPr>
        <w:pStyle w:val="CH1"/>
        <w:keepNext w:val="0"/>
        <w:keepLines w:val="0"/>
        <w:tabs>
          <w:tab w:val="clear" w:pos="1247"/>
          <w:tab w:val="clear" w:pos="1871"/>
          <w:tab w:val="clear" w:pos="2495"/>
          <w:tab w:val="clear" w:pos="3119"/>
          <w:tab w:val="clear" w:pos="3742"/>
          <w:tab w:val="clear" w:pos="4366"/>
        </w:tabs>
        <w:spacing w:before="0"/>
        <w:rPr>
          <w:lang w:val="ru-RU"/>
        </w:rPr>
      </w:pPr>
      <w:r w:rsidRPr="00140073">
        <w:rPr>
          <w:bCs/>
          <w:lang w:val="ru-RU"/>
        </w:rPr>
        <w:tab/>
        <w:t>VIII.</w:t>
      </w:r>
      <w:r w:rsidRPr="00140073">
        <w:rPr>
          <w:lang w:val="ru-RU"/>
        </w:rPr>
        <w:tab/>
      </w:r>
      <w:r w:rsidRPr="00140073">
        <w:rPr>
          <w:bCs/>
          <w:lang w:val="ru-RU"/>
        </w:rPr>
        <w:t>Создание потенциала, укрепление базы накопления знаний и поддержка политики</w:t>
      </w:r>
    </w:p>
    <w:p w14:paraId="259C8D5B" w14:textId="108755D5" w:rsidR="005E1778" w:rsidRPr="00140073" w:rsidRDefault="005E1778" w:rsidP="001E7311">
      <w:pPr>
        <w:pStyle w:val="Normalnumber"/>
        <w:tabs>
          <w:tab w:val="clear" w:pos="624"/>
        </w:tabs>
        <w:rPr>
          <w:lang w:val="ru-RU"/>
        </w:rPr>
      </w:pPr>
      <w:r w:rsidRPr="00140073">
        <w:rPr>
          <w:lang w:val="ru-RU"/>
        </w:rPr>
        <w:t>Внося на рассмотрение этот пункт повестки дня, Председатель обратила внимание на записку секретариата о работе по созданию потенциала, укреплению базы накопления знаний и поддержке политики (IPBES/10/8), в которой, в частности, излагаются планы работы для достижения результатов 2, 3 и 4 скользящей программы работы на период до 2030 года в период между десятой и одиннадцатой сессиями, а также пересмотренн</w:t>
      </w:r>
      <w:r w:rsidR="00B266F5">
        <w:rPr>
          <w:lang w:val="ru-RU"/>
        </w:rPr>
        <w:t>ы</w:t>
      </w:r>
      <w:r w:rsidRPr="00140073">
        <w:rPr>
          <w:lang w:val="ru-RU"/>
        </w:rPr>
        <w:t>е положени</w:t>
      </w:r>
      <w:r w:rsidR="00B266F5">
        <w:rPr>
          <w:lang w:val="ru-RU"/>
        </w:rPr>
        <w:t>я</w:t>
      </w:r>
      <w:r w:rsidRPr="00140073">
        <w:rPr>
          <w:lang w:val="ru-RU"/>
        </w:rPr>
        <w:t xml:space="preserve"> о целевых группах. Информация о работе, выполненной целевыми группами в межсессионный период, предшествовавший текущей сессии, изложена в документах IPBES/10/INF/9, IPBES/10/INF/10, IPBES/10/INF/11, IPBES/10/INF/12 и IPBES/10/INF/13.</w:t>
      </w:r>
      <w:bookmarkStart w:id="4" w:name="_Hlk144135190"/>
      <w:bookmarkEnd w:id="4"/>
    </w:p>
    <w:p w14:paraId="01E79BAD" w14:textId="77777777" w:rsidR="005E1778" w:rsidRPr="00140073" w:rsidRDefault="005E1778" w:rsidP="001E7311">
      <w:pPr>
        <w:pStyle w:val="Normalnumber"/>
        <w:tabs>
          <w:tab w:val="clear" w:pos="624"/>
        </w:tabs>
        <w:rPr>
          <w:lang w:val="ru-RU"/>
        </w:rPr>
      </w:pPr>
      <w:r w:rsidRPr="00140073">
        <w:rPr>
          <w:lang w:val="ru-RU"/>
        </w:rPr>
        <w:t>Пленум постановил поручить рабочей группе II рассмотреть предложенный проект решения по данному вопросу, изложенный в документе IPBES/10/1/Add.2, а также планы работы целевых групп и положения о них с учетом неофициальной записки Председателя.</w:t>
      </w:r>
    </w:p>
    <w:p w14:paraId="2D4BF77E" w14:textId="77777777" w:rsidR="005E1778" w:rsidRPr="00140073" w:rsidRDefault="005E1778" w:rsidP="001E7311">
      <w:pPr>
        <w:pStyle w:val="Normalnumber"/>
        <w:tabs>
          <w:tab w:val="clear" w:pos="624"/>
        </w:tabs>
        <w:spacing w:after="240"/>
        <w:rPr>
          <w:lang w:val="ru-RU"/>
        </w:rPr>
      </w:pPr>
      <w:r w:rsidRPr="00140073">
        <w:rPr>
          <w:lang w:val="ru-RU"/>
        </w:rPr>
        <w:t xml:space="preserve">Впоследствии Пленум принял решение МПБЭУ-10/1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с внесенными в него в устной форме поправками, включая разделы III, IV и V «Создание потенциала», «Укрепление базы накопления знаний», «Поддержка политики» и «Техническая поддержка и организационные механизмы для осуществления программы работы», соответственно, относящиеся, в частности, к планам работы целевых групп и положениям о них. Это решение изложено в приложении к настоящему докладу. </w:t>
      </w:r>
    </w:p>
    <w:p w14:paraId="566266BB" w14:textId="77777777" w:rsidR="005E1778" w:rsidRPr="00140073" w:rsidRDefault="005E1778" w:rsidP="00A43980">
      <w:pPr>
        <w:pStyle w:val="CH1"/>
        <w:tabs>
          <w:tab w:val="clear" w:pos="1247"/>
          <w:tab w:val="clear" w:pos="1871"/>
          <w:tab w:val="clear" w:pos="2495"/>
          <w:tab w:val="clear" w:pos="3119"/>
          <w:tab w:val="clear" w:pos="3742"/>
          <w:tab w:val="clear" w:pos="4366"/>
        </w:tabs>
        <w:spacing w:before="0"/>
        <w:rPr>
          <w:lang w:val="ru-RU"/>
        </w:rPr>
      </w:pPr>
      <w:r w:rsidRPr="00140073">
        <w:rPr>
          <w:bCs/>
          <w:lang w:val="ru-RU"/>
        </w:rPr>
        <w:tab/>
        <w:t>IX.</w:t>
      </w:r>
      <w:r w:rsidRPr="00140073">
        <w:rPr>
          <w:lang w:val="ru-RU"/>
        </w:rPr>
        <w:tab/>
      </w:r>
      <w:r w:rsidRPr="00140073">
        <w:rPr>
          <w:bCs/>
          <w:lang w:val="ru-RU"/>
        </w:rPr>
        <w:t>Повышение эффективности Платформы</w:t>
      </w:r>
    </w:p>
    <w:p w14:paraId="180BE921" w14:textId="4D82020C" w:rsidR="005E1778" w:rsidRPr="00140073" w:rsidRDefault="005E1778" w:rsidP="001E7311">
      <w:pPr>
        <w:pStyle w:val="Normalnumber"/>
        <w:tabs>
          <w:tab w:val="clear" w:pos="624"/>
        </w:tabs>
        <w:rPr>
          <w:lang w:val="ru-RU"/>
        </w:rPr>
      </w:pPr>
      <w:r w:rsidRPr="00140073">
        <w:rPr>
          <w:lang w:val="ru-RU"/>
        </w:rPr>
        <w:t xml:space="preserve">Внося на рассмотрение этот пункт повестки дня, Председатель обратила внимание на записку секретариата о повышении эффективности Платформы (IPBES/10/9), в которой, в частности, содержится пересмотренный проект </w:t>
      </w:r>
      <w:r w:rsidR="003E5ED3">
        <w:rPr>
          <w:lang w:val="ru-RU"/>
        </w:rPr>
        <w:t>П</w:t>
      </w:r>
      <w:r w:rsidR="003E5ED3" w:rsidRPr="00140073">
        <w:rPr>
          <w:lang w:val="ru-RU"/>
        </w:rPr>
        <w:t xml:space="preserve">оложения </w:t>
      </w:r>
      <w:r w:rsidRPr="00140073">
        <w:rPr>
          <w:lang w:val="ru-RU"/>
        </w:rPr>
        <w:t>о проведении среднесрочного обзора скользящей программы работы на период до 2030 года. Она также обратила внимание на обзор ответов Многодисциплинарной группы экспертов, Бюро и Исполнительного секретаря в отношении выполнения рекомендаций, изложенных в докладе об обзоре Платформы по завершении ее первой программы работы (IPBES/10/INF/16).</w:t>
      </w:r>
      <w:bookmarkStart w:id="5" w:name="_Hlk144135921"/>
      <w:bookmarkEnd w:id="5"/>
    </w:p>
    <w:p w14:paraId="1BFB5E9F" w14:textId="0CE19B2B" w:rsidR="005E1778" w:rsidRPr="00140073" w:rsidRDefault="005E1778" w:rsidP="001E7311">
      <w:pPr>
        <w:pStyle w:val="Normalnumber"/>
        <w:tabs>
          <w:tab w:val="clear" w:pos="624"/>
        </w:tabs>
        <w:rPr>
          <w:lang w:val="ru-RU"/>
        </w:rPr>
      </w:pPr>
      <w:r w:rsidRPr="00140073">
        <w:rPr>
          <w:lang w:val="ru-RU"/>
        </w:rPr>
        <w:t xml:space="preserve">Пленум постановил поручить рабочей группе II рассмотреть пересмотренный проект </w:t>
      </w:r>
      <w:r w:rsidR="00E37F7D">
        <w:rPr>
          <w:lang w:val="ru-RU"/>
        </w:rPr>
        <w:t>П</w:t>
      </w:r>
      <w:r w:rsidR="00E37F7D" w:rsidRPr="00140073">
        <w:rPr>
          <w:lang w:val="ru-RU"/>
        </w:rPr>
        <w:t xml:space="preserve">оложения </w:t>
      </w:r>
      <w:r w:rsidRPr="00140073">
        <w:rPr>
          <w:lang w:val="ru-RU"/>
        </w:rPr>
        <w:t>о проведении среднесрочного обзора скользящей программы работы на период до 2030 года и предложенный проект решения о повышении эффективности Платформы, изложенный в документе IPBES/10/1/Add.2, с учетом неофициальной записки Председателя.</w:t>
      </w:r>
    </w:p>
    <w:p w14:paraId="1569C61E" w14:textId="77777777" w:rsidR="005E1778" w:rsidRPr="00140073" w:rsidRDefault="005E1778" w:rsidP="001E7311">
      <w:pPr>
        <w:pStyle w:val="Normalnumber"/>
        <w:tabs>
          <w:tab w:val="clear" w:pos="624"/>
        </w:tabs>
        <w:rPr>
          <w:lang w:val="ru-RU"/>
        </w:rPr>
      </w:pPr>
      <w:r w:rsidRPr="00140073">
        <w:rPr>
          <w:lang w:val="ru-RU"/>
        </w:rPr>
        <w:t>Впоследствии Пленум принял решение МПБЭУ-10/1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с внесенными в него в устной форме поправками, включая раздел VI этого решения под названием «Повышение эффективности Платформы». Это решение изложено в приложении к настоящему докладу.</w:t>
      </w:r>
    </w:p>
    <w:p w14:paraId="15E223E6" w14:textId="2C3C33EF" w:rsidR="005E1778" w:rsidRPr="00140073" w:rsidRDefault="005E1778" w:rsidP="001E7311">
      <w:pPr>
        <w:pStyle w:val="Normalnumber"/>
        <w:tabs>
          <w:tab w:val="clear" w:pos="624"/>
        </w:tabs>
        <w:spacing w:after="240"/>
        <w:rPr>
          <w:lang w:val="ru-RU"/>
        </w:rPr>
      </w:pPr>
      <w:r w:rsidRPr="00140073">
        <w:rPr>
          <w:lang w:val="ru-RU"/>
        </w:rPr>
        <w:t xml:space="preserve">Во время принятия решения один из представителей заявил, что в ходе обсуждения в рабочей группе II пересмотренного </w:t>
      </w:r>
      <w:r w:rsidR="00E37F7D">
        <w:rPr>
          <w:lang w:val="ru-RU"/>
        </w:rPr>
        <w:t>П</w:t>
      </w:r>
      <w:r w:rsidR="00E37F7D" w:rsidRPr="00140073">
        <w:rPr>
          <w:lang w:val="ru-RU"/>
        </w:rPr>
        <w:t xml:space="preserve">оложения </w:t>
      </w:r>
      <w:r w:rsidRPr="00140073">
        <w:rPr>
          <w:lang w:val="ru-RU"/>
        </w:rPr>
        <w:t xml:space="preserve">о проведении среднесрочного обзора скользящей программы работы на период до 2030 года некоторые представители предложили включить в обзор оценку языкового, регионального и гендерного разнообразия при отборе литературы по всем продуктам МПБЭУ. Они также подчеркнули важность оценки способности развивающихся стран адекватно реагировать на призывы к представлению материалов и в полной мере участвовать в соответствующих процессах. Однако эти предложения встретили сопротивление со стороны других представителей и не были включены в проект решения. Представители, выступавшие за их включение, были обеспокоены тем, что без них эффективность среднесрочного обзора может оказаться под угрозой. </w:t>
      </w:r>
    </w:p>
    <w:p w14:paraId="1F87EE79" w14:textId="77777777" w:rsidR="005E1778" w:rsidRPr="00140073" w:rsidRDefault="005E1778" w:rsidP="00EF0470">
      <w:pPr>
        <w:pStyle w:val="CH1"/>
        <w:keepNext w:val="0"/>
        <w:keepLines w:val="0"/>
        <w:tabs>
          <w:tab w:val="clear" w:pos="1247"/>
          <w:tab w:val="clear" w:pos="1871"/>
          <w:tab w:val="clear" w:pos="2495"/>
          <w:tab w:val="clear" w:pos="3119"/>
          <w:tab w:val="clear" w:pos="3742"/>
          <w:tab w:val="clear" w:pos="4366"/>
        </w:tabs>
        <w:spacing w:before="0"/>
        <w:rPr>
          <w:lang w:val="ru-RU"/>
        </w:rPr>
      </w:pPr>
      <w:r w:rsidRPr="00140073">
        <w:rPr>
          <w:bCs/>
          <w:lang w:val="ru-RU"/>
        </w:rPr>
        <w:tab/>
        <w:t>X.</w:t>
      </w:r>
      <w:r w:rsidRPr="00140073">
        <w:rPr>
          <w:lang w:val="ru-RU"/>
        </w:rPr>
        <w:tab/>
      </w:r>
      <w:r w:rsidRPr="00140073">
        <w:rPr>
          <w:bCs/>
          <w:lang w:val="ru-RU"/>
        </w:rPr>
        <w:t>Запросы, материалы и предложения в отношении дополнительных элементов скользящей программы работы Платформы на период до 2030 года</w:t>
      </w:r>
    </w:p>
    <w:p w14:paraId="3CD4491C" w14:textId="77777777" w:rsidR="005E1778" w:rsidRPr="00140073" w:rsidRDefault="005E1778" w:rsidP="001E7311">
      <w:pPr>
        <w:pStyle w:val="Normalnumber"/>
        <w:tabs>
          <w:tab w:val="clear" w:pos="624"/>
        </w:tabs>
        <w:rPr>
          <w:lang w:val="ru-RU"/>
        </w:rPr>
      </w:pPr>
      <w:r w:rsidRPr="00140073">
        <w:rPr>
          <w:lang w:val="ru-RU"/>
        </w:rPr>
        <w:t>Внося на рассмотрение этот пункт повестки дня, Председатель обратила внимание на доклад об определении приоритетности запросов, материалов и предложений в отношении дополнительных элементов скользящей программы работы Платформы на период до 2030 года (IPBES/10/10) и на обзор запросов, материалов и предложений в отношении дополнительных элементов скользящей программы работы Платформы на период до 2030 года (IPBES/10/INF/7).</w:t>
      </w:r>
    </w:p>
    <w:p w14:paraId="37059702" w14:textId="77777777" w:rsidR="005E1778" w:rsidRPr="00140073" w:rsidRDefault="005E1778" w:rsidP="001E7311">
      <w:pPr>
        <w:pStyle w:val="Normalnumber"/>
        <w:tabs>
          <w:tab w:val="clear" w:pos="624"/>
        </w:tabs>
        <w:rPr>
          <w:lang w:val="ru-RU"/>
        </w:rPr>
      </w:pPr>
      <w:r w:rsidRPr="00140073">
        <w:rPr>
          <w:lang w:val="ru-RU"/>
        </w:rPr>
        <w:t>Пленум постановил поручить рабочей группе II рассмотреть предложенный проект решения, изложенный в документе IPBES/10/1/Add.2, с учетом неофициальной записки Председателя по данному вопросу.</w:t>
      </w:r>
    </w:p>
    <w:p w14:paraId="6C7EE76A" w14:textId="1860B66F" w:rsidR="005E1778" w:rsidRPr="00140073" w:rsidRDefault="005E1778" w:rsidP="001E7311">
      <w:pPr>
        <w:pStyle w:val="Normalnumber"/>
        <w:tabs>
          <w:tab w:val="clear" w:pos="624"/>
        </w:tabs>
        <w:spacing w:after="240"/>
        <w:rPr>
          <w:lang w:val="ru-RU"/>
        </w:rPr>
      </w:pPr>
      <w:r w:rsidRPr="00140073">
        <w:rPr>
          <w:lang w:val="ru-RU"/>
        </w:rPr>
        <w:t>Впоследствии Пленум принял решение МПБЭУ-10/1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с внесенными в него в устной форме поправками, включая раздел II этого решения «Оценка знаний», в котором он, в частности,</w:t>
      </w:r>
      <w:r w:rsidR="00C477C0">
        <w:rPr>
          <w:lang w:val="ru-RU"/>
        </w:rPr>
        <w:t xml:space="preserve"> </w:t>
      </w:r>
      <w:r w:rsidRPr="00140073">
        <w:rPr>
          <w:lang w:val="ru-RU"/>
        </w:rPr>
        <w:t xml:space="preserve">утвердил процесс проведения аналитического исследования для второй глобальной оценки по вопросам биоразнообразия и экосистемных услуг и проведение двух ускоренных методологических оценок по вопросам мониторинга биоразнообразия и </w:t>
      </w:r>
      <w:bookmarkStart w:id="6" w:name="_Hlk153546728"/>
      <w:r w:rsidRPr="00140073">
        <w:rPr>
          <w:lang w:val="ru-RU"/>
        </w:rPr>
        <w:t>обеспечиваемого природой вклада</w:t>
      </w:r>
      <w:bookmarkEnd w:id="6"/>
      <w:r w:rsidRPr="00140073">
        <w:rPr>
          <w:lang w:val="ru-RU"/>
        </w:rPr>
        <w:t xml:space="preserve"> на благо человека и по вопросам комплексного пространственного планирования и экологической взаимосвязанности. Это решение изложено в приложении к настоящему докладу.</w:t>
      </w:r>
    </w:p>
    <w:p w14:paraId="5B80B67B" w14:textId="77777777" w:rsidR="005E1778" w:rsidRPr="00140073" w:rsidRDefault="005E1778" w:rsidP="00EF0470">
      <w:pPr>
        <w:pStyle w:val="CH1"/>
        <w:keepNext w:val="0"/>
        <w:keepLines w:val="0"/>
        <w:tabs>
          <w:tab w:val="clear" w:pos="1247"/>
          <w:tab w:val="clear" w:pos="1871"/>
          <w:tab w:val="clear" w:pos="2495"/>
          <w:tab w:val="clear" w:pos="3119"/>
          <w:tab w:val="clear" w:pos="3742"/>
          <w:tab w:val="clear" w:pos="4366"/>
        </w:tabs>
        <w:spacing w:before="0"/>
        <w:rPr>
          <w:lang w:val="ru-RU"/>
        </w:rPr>
      </w:pPr>
      <w:r w:rsidRPr="00140073">
        <w:rPr>
          <w:bCs/>
          <w:lang w:val="ru-RU"/>
        </w:rPr>
        <w:tab/>
        <w:t>XI.</w:t>
      </w:r>
      <w:r w:rsidRPr="00140073">
        <w:rPr>
          <w:lang w:val="ru-RU"/>
        </w:rPr>
        <w:tab/>
      </w:r>
      <w:r w:rsidRPr="00140073">
        <w:rPr>
          <w:bCs/>
          <w:lang w:val="ru-RU"/>
        </w:rPr>
        <w:t>Организация работы Пленума;</w:t>
      </w:r>
      <w:r w:rsidRPr="00140073">
        <w:rPr>
          <w:lang w:val="ru-RU"/>
        </w:rPr>
        <w:t xml:space="preserve"> </w:t>
      </w:r>
      <w:r w:rsidRPr="00140073">
        <w:rPr>
          <w:bCs/>
          <w:lang w:val="ru-RU"/>
        </w:rPr>
        <w:t>сроки и места проведения будущих сессий Пленума</w:t>
      </w:r>
    </w:p>
    <w:p w14:paraId="73E578F4" w14:textId="77777777" w:rsidR="005E1778" w:rsidRPr="00140073" w:rsidRDefault="005E1778" w:rsidP="001E7311">
      <w:pPr>
        <w:pStyle w:val="Normalnumber"/>
        <w:tabs>
          <w:tab w:val="clear" w:pos="624"/>
        </w:tabs>
        <w:rPr>
          <w:lang w:val="ru-RU"/>
        </w:rPr>
      </w:pPr>
      <w:r w:rsidRPr="00140073">
        <w:rPr>
          <w:lang w:val="ru-RU"/>
        </w:rPr>
        <w:t>Внося на рассмотрение этот пункт повестки дня, Председатель обратила внимание на записку секретариата об организации работы Пленума, сроках и местах проведения будущих сессий Пленума (IPBES/10/11), в которой, в частности, содержится проект предварительной повестки дня и сведения об организации работы одиннадцатой и двенадцатой сессий Пленума. Она напомнила, что Пленуму на его одиннадцатой сессии будет предложено рассмотреть тематическую оценку по вопросам взаимосвязей между биоразнообразием, водными ресурсами, продовольствием и здоровьем (оценка совокупности); тематическую оценку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(оценка по вопросам преобразовательных изменений); и, если Пленум примет соответствующее решение на текущей сессии, доклад об аналитическом исследовании для второй глобальной оценки, касающейся биоразнообразия и экосистемных услуг. На двенадцатой сессии Пленуму будет предложено рассмотреть, в частности, методологическую оценку по вопросам о воздействии хозяйственной деятельности на биоразнообразие и обеспечиваемый природой вклад на благо человека и ее зависимости от них (оценка по вопросам хозяйственной деятельности и биоразнообразия).</w:t>
      </w:r>
    </w:p>
    <w:p w14:paraId="455E148A" w14:textId="77777777" w:rsidR="005E1778" w:rsidRPr="00140073" w:rsidRDefault="005E1778" w:rsidP="001E7311">
      <w:pPr>
        <w:pStyle w:val="Normalnumber"/>
        <w:tabs>
          <w:tab w:val="clear" w:pos="624"/>
        </w:tabs>
        <w:rPr>
          <w:lang w:val="ru-RU"/>
        </w:rPr>
      </w:pPr>
      <w:r w:rsidRPr="00140073">
        <w:rPr>
          <w:lang w:val="ru-RU"/>
        </w:rPr>
        <w:t>Председатель напомнила, что в своем решении МПБЭУ-9/2 Пленум поручил Бюро в консультации с членами Платформы принять решение о конкретных сроках проведения одиннадцатой сессии, принимая во внимание расписание соответствующих межправительственных совещаний. Впоследствии Бюро приняло решение о том, что одиннадцатая сессия пройдет с 10 по 16 декабря 2024 года. Отметив, что двенадцатую сессию планируется провести в конце 2025 года, она предложила правительствам, желающим выступить в качестве принимающей страны одиннадцатой или двенадцатой сессий Пленума, сообщить об этом в секретариат как можно скорее, чтобы обеспечить возможность рассмотрения всех предложений на текущей сессии.</w:t>
      </w:r>
    </w:p>
    <w:p w14:paraId="4546BB30" w14:textId="77777777" w:rsidR="005E1778" w:rsidRPr="00140073" w:rsidRDefault="005E1778" w:rsidP="001E7311">
      <w:pPr>
        <w:pStyle w:val="Normalnumber"/>
        <w:tabs>
          <w:tab w:val="clear" w:pos="624"/>
        </w:tabs>
        <w:rPr>
          <w:lang w:val="ru-RU"/>
        </w:rPr>
      </w:pPr>
      <w:r w:rsidRPr="00140073">
        <w:rPr>
          <w:lang w:val="ru-RU"/>
        </w:rPr>
        <w:t>Один представитель, выступая от имени государств-членов группы стран, являющихся членами МПБЭУ, и наблюдателя, которому разрешено расширенное участие, отметил, что крайне важно отразить в любом решении по данному вопросу, что будущие сессии Пленума должны планироваться таким образом, чтобы обеспечить достаточное время для рассмотрения итогов этих сессий на соответствующих совещаниях Конференции Сторон Конвенции о биологическом разнообразии и ее вспомогательных органов.</w:t>
      </w:r>
    </w:p>
    <w:p w14:paraId="4587FE19" w14:textId="77777777" w:rsidR="005E1778" w:rsidRPr="00140073" w:rsidRDefault="005E1778" w:rsidP="001E7311">
      <w:pPr>
        <w:pStyle w:val="Normalnumber"/>
        <w:tabs>
          <w:tab w:val="clear" w:pos="624"/>
        </w:tabs>
        <w:rPr>
          <w:lang w:val="ru-RU"/>
        </w:rPr>
      </w:pPr>
      <w:r w:rsidRPr="00140073">
        <w:rPr>
          <w:lang w:val="ru-RU"/>
        </w:rPr>
        <w:t xml:space="preserve">Представитель Намибии передал предложение своего правительства провести одиннадцатую сессию Пленума в столице страны Виндхуке. Он представил короткую видеопрезентацию о Намибии, чтобы познакомить участников со своей страной. Пленум с благодарностью принял это предложение. </w:t>
      </w:r>
    </w:p>
    <w:p w14:paraId="0D2BE0DF" w14:textId="77777777" w:rsidR="005E1778" w:rsidRPr="00140073" w:rsidRDefault="005E1778" w:rsidP="001E7311">
      <w:pPr>
        <w:pStyle w:val="Normalnumber"/>
        <w:tabs>
          <w:tab w:val="clear" w:pos="624"/>
        </w:tabs>
        <w:spacing w:after="240"/>
        <w:rPr>
          <w:lang w:val="ru-RU"/>
        </w:rPr>
      </w:pPr>
      <w:r w:rsidRPr="00140073">
        <w:rPr>
          <w:lang w:val="ru-RU"/>
        </w:rPr>
        <w:t>Впоследствии Пленум рассмотрел проект решения по данному вопросу (IPBES/10/L.4). Пленум принял решение МПБЭУ-10/2 об организации работы Пленума, сроках и местах проведения будущих сессий Пленума с внесенными в него в устной форме поправками. Это решение изложено в приложении к настоящему докладу.</w:t>
      </w:r>
    </w:p>
    <w:p w14:paraId="675E920B" w14:textId="77777777" w:rsidR="005E1778" w:rsidRPr="00140073" w:rsidRDefault="005E1778" w:rsidP="00EF0470">
      <w:pPr>
        <w:pStyle w:val="CH1"/>
        <w:keepNext w:val="0"/>
        <w:keepLines w:val="0"/>
        <w:tabs>
          <w:tab w:val="clear" w:pos="1247"/>
          <w:tab w:val="clear" w:pos="1871"/>
          <w:tab w:val="clear" w:pos="2495"/>
          <w:tab w:val="clear" w:pos="3119"/>
          <w:tab w:val="clear" w:pos="3742"/>
          <w:tab w:val="clear" w:pos="4366"/>
        </w:tabs>
        <w:spacing w:before="0"/>
        <w:rPr>
          <w:lang w:val="ru-RU"/>
        </w:rPr>
      </w:pPr>
      <w:r w:rsidRPr="00140073">
        <w:rPr>
          <w:bCs/>
          <w:lang w:val="ru-RU"/>
        </w:rPr>
        <w:tab/>
        <w:t>XII.</w:t>
      </w:r>
      <w:r w:rsidRPr="00140073">
        <w:rPr>
          <w:lang w:val="ru-RU"/>
        </w:rPr>
        <w:tab/>
      </w:r>
      <w:r w:rsidRPr="00140073">
        <w:rPr>
          <w:bCs/>
          <w:lang w:val="ru-RU"/>
        </w:rPr>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32159154" w14:textId="77777777" w:rsidR="005E1778" w:rsidRPr="00140073" w:rsidRDefault="005E1778" w:rsidP="0088199B">
      <w:pPr>
        <w:pStyle w:val="Normalnumber"/>
        <w:tabs>
          <w:tab w:val="clear" w:pos="624"/>
        </w:tabs>
        <w:rPr>
          <w:lang w:val="ru-RU"/>
        </w:rPr>
      </w:pPr>
      <w:r w:rsidRPr="00140073">
        <w:rPr>
          <w:lang w:val="ru-RU"/>
        </w:rPr>
        <w:t>Внося на рассмотрение этот пункт повестки дня, Председатель напомнила, что в своем решении МПБЭУ-2/8 Пленум утвердил соглашение о партнерстве на основе сотрудничества для создания институциональной связи между Пленумом Платформы и ЮНЕП, ЮНЕСКО, ФАО и ПРООН, как указано в приложении к этому решению.</w:t>
      </w:r>
    </w:p>
    <w:p w14:paraId="00751B7C" w14:textId="77777777" w:rsidR="005E1778" w:rsidRPr="00140073" w:rsidRDefault="005E1778" w:rsidP="0088199B">
      <w:pPr>
        <w:pStyle w:val="Normalnumber"/>
        <w:tabs>
          <w:tab w:val="clear" w:pos="624"/>
        </w:tabs>
        <w:rPr>
          <w:lang w:val="ru-RU"/>
        </w:rPr>
      </w:pPr>
      <w:r w:rsidRPr="00140073">
        <w:rPr>
          <w:lang w:val="ru-RU"/>
        </w:rPr>
        <w:t>Представитель ЮНЕСКО, выступая от имени четырех партнеров МПБЭУ в системе Организации Объединенных Наций, представил доклад о ходе выполнения соглашения о партнерстве на основе сотрудничества в рамках Организации Объединенных Наций (IPBES/10/INF/19).</w:t>
      </w:r>
    </w:p>
    <w:p w14:paraId="27AC20F7" w14:textId="77777777" w:rsidR="005E1778" w:rsidRPr="00140073" w:rsidRDefault="005E1778" w:rsidP="0088199B">
      <w:pPr>
        <w:pStyle w:val="Normalnumber"/>
        <w:tabs>
          <w:tab w:val="clear" w:pos="624"/>
        </w:tabs>
        <w:rPr>
          <w:lang w:val="ru-RU"/>
        </w:rPr>
      </w:pPr>
      <w:r w:rsidRPr="00140073">
        <w:rPr>
          <w:lang w:val="ru-RU"/>
        </w:rPr>
        <w:t>Один представитель, выступая от имени государств-членов группы стран, являющихся членами МПБЭУ, и наблюдателя, которому разрешено расширенное участие, принял к сведению доклад, приветствовал продолжение сотрудничества с ЮНЕП, ЮНЕСКО, ФАО и ПРООН и призвал как к взаимодействию с соответствующими научными инициативами этих организаций, так и к сотрудничеству с многосторонними природоохранными соглашениями и другими международными организациями.</w:t>
      </w:r>
    </w:p>
    <w:p w14:paraId="11797110" w14:textId="77777777" w:rsidR="005E1778" w:rsidRPr="00140073" w:rsidRDefault="005E1778" w:rsidP="0088199B">
      <w:pPr>
        <w:pStyle w:val="Normalnumber"/>
        <w:tabs>
          <w:tab w:val="clear" w:pos="624"/>
        </w:tabs>
        <w:spacing w:after="240"/>
        <w:rPr>
          <w:lang w:val="ru-RU"/>
        </w:rPr>
      </w:pPr>
      <w:r w:rsidRPr="00140073">
        <w:rPr>
          <w:lang w:val="ru-RU"/>
        </w:rPr>
        <w:t>Председатель выразила признательность ЮНЕП, ЮНЕСКО, ФАО и ПРООН за поддержку, оказанную ими Платформе, и просила их продолжать оказывать такую поддержку в течение последующего периода.</w:t>
      </w:r>
    </w:p>
    <w:p w14:paraId="7AF31CCE" w14:textId="77777777" w:rsidR="005E1778" w:rsidRPr="00140073" w:rsidRDefault="005E1778" w:rsidP="00200506">
      <w:pPr>
        <w:pStyle w:val="CH1"/>
        <w:tabs>
          <w:tab w:val="clear" w:pos="1247"/>
          <w:tab w:val="clear" w:pos="1871"/>
          <w:tab w:val="clear" w:pos="2495"/>
          <w:tab w:val="clear" w:pos="3119"/>
          <w:tab w:val="clear" w:pos="3742"/>
          <w:tab w:val="clear" w:pos="4366"/>
        </w:tabs>
        <w:spacing w:before="0"/>
        <w:rPr>
          <w:lang w:val="ru-RU"/>
        </w:rPr>
      </w:pPr>
      <w:r w:rsidRPr="00140073">
        <w:rPr>
          <w:bCs/>
          <w:lang w:val="ru-RU"/>
        </w:rPr>
        <w:tab/>
        <w:t>XIII.</w:t>
      </w:r>
      <w:r w:rsidRPr="00140073">
        <w:rPr>
          <w:lang w:val="ru-RU"/>
        </w:rPr>
        <w:tab/>
      </w:r>
      <w:r w:rsidRPr="00140073">
        <w:rPr>
          <w:bCs/>
          <w:lang w:val="ru-RU"/>
        </w:rPr>
        <w:t>Принятие решений и доклада о работе сессии</w:t>
      </w:r>
    </w:p>
    <w:p w14:paraId="5BA516EA" w14:textId="77777777" w:rsidR="005E1778" w:rsidRPr="00140073" w:rsidRDefault="005E1778" w:rsidP="0088199B">
      <w:pPr>
        <w:pStyle w:val="Normalnumber"/>
        <w:tabs>
          <w:tab w:val="clear" w:pos="624"/>
        </w:tabs>
        <w:spacing w:after="240"/>
        <w:rPr>
          <w:lang w:val="ru-RU"/>
        </w:rPr>
      </w:pPr>
      <w:r w:rsidRPr="00140073">
        <w:rPr>
          <w:lang w:val="ru-RU"/>
        </w:rPr>
        <w:t xml:space="preserve">Пленум принял настоящий доклад на основе распространенного проекта доклада при том понимании, что итоговая редакция доклада будет подготовлена секретариатом под руководством Бюро. </w:t>
      </w:r>
    </w:p>
    <w:p w14:paraId="676CEBD8" w14:textId="77777777" w:rsidR="005E1778" w:rsidRPr="00140073" w:rsidRDefault="005E1778" w:rsidP="00EF0470">
      <w:pPr>
        <w:pStyle w:val="CH1"/>
        <w:keepNext w:val="0"/>
        <w:keepLines w:val="0"/>
        <w:tabs>
          <w:tab w:val="clear" w:pos="1247"/>
          <w:tab w:val="clear" w:pos="1871"/>
          <w:tab w:val="clear" w:pos="2495"/>
          <w:tab w:val="clear" w:pos="3119"/>
          <w:tab w:val="clear" w:pos="3742"/>
          <w:tab w:val="clear" w:pos="4366"/>
        </w:tabs>
        <w:spacing w:before="0"/>
        <w:rPr>
          <w:lang w:val="ru-RU"/>
        </w:rPr>
      </w:pPr>
      <w:r w:rsidRPr="00140073">
        <w:rPr>
          <w:bCs/>
          <w:lang w:val="ru-RU"/>
        </w:rPr>
        <w:tab/>
        <w:t>XIV.</w:t>
      </w:r>
      <w:r w:rsidRPr="00140073">
        <w:rPr>
          <w:lang w:val="ru-RU"/>
        </w:rPr>
        <w:tab/>
      </w:r>
      <w:r w:rsidRPr="00140073">
        <w:rPr>
          <w:bCs/>
          <w:lang w:val="ru-RU"/>
        </w:rPr>
        <w:t>Закрытие сессии</w:t>
      </w:r>
    </w:p>
    <w:p w14:paraId="58A09954" w14:textId="77777777" w:rsidR="005E1778" w:rsidRPr="00140073" w:rsidRDefault="005E1778" w:rsidP="0088199B">
      <w:pPr>
        <w:pStyle w:val="Normalnumber"/>
        <w:tabs>
          <w:tab w:val="clear" w:pos="624"/>
        </w:tabs>
        <w:rPr>
          <w:lang w:val="ru-RU"/>
        </w:rPr>
      </w:pPr>
      <w:r w:rsidRPr="00140073">
        <w:rPr>
          <w:lang w:val="ru-RU"/>
        </w:rPr>
        <w:t xml:space="preserve">После традиционного обмена любезностями Председатель объявила сессию закрытой в 13:00, 2 сентября 2023 года. </w:t>
      </w:r>
    </w:p>
    <w:p w14:paraId="24271FE2" w14:textId="0F2974AF" w:rsidR="001907C5" w:rsidRDefault="001907C5">
      <w:pPr>
        <w:tabs>
          <w:tab w:val="clear" w:pos="1247"/>
          <w:tab w:val="clear" w:pos="1814"/>
          <w:tab w:val="clear" w:pos="2381"/>
          <w:tab w:val="clear" w:pos="2948"/>
          <w:tab w:val="clear" w:pos="3515"/>
        </w:tabs>
        <w:spacing w:after="160" w:line="259" w:lineRule="auto"/>
        <w:rPr>
          <w:lang w:val="ru-RU"/>
        </w:rPr>
      </w:pPr>
      <w:r>
        <w:rPr>
          <w:lang w:val="ru-RU"/>
        </w:rPr>
        <w:br w:type="page"/>
      </w:r>
    </w:p>
    <w:p w14:paraId="50ABB136" w14:textId="70D2D39E" w:rsidR="001907C5" w:rsidRPr="001907C5" w:rsidRDefault="001907C5" w:rsidP="001907C5">
      <w:pPr>
        <w:tabs>
          <w:tab w:val="clear" w:pos="1247"/>
          <w:tab w:val="clear" w:pos="1814"/>
          <w:tab w:val="clear" w:pos="2381"/>
          <w:tab w:val="clear" w:pos="2948"/>
          <w:tab w:val="clear" w:pos="3515"/>
        </w:tabs>
        <w:spacing w:after="240"/>
        <w:rPr>
          <w:b/>
          <w:bCs/>
          <w:sz w:val="28"/>
          <w:szCs w:val="28"/>
          <w:lang w:val="ru-RU"/>
        </w:rPr>
      </w:pPr>
      <w:r w:rsidRPr="001907C5">
        <w:rPr>
          <w:b/>
          <w:bCs/>
          <w:sz w:val="28"/>
          <w:szCs w:val="28"/>
          <w:lang w:val="ru-RU"/>
        </w:rPr>
        <w:t>Приложение</w:t>
      </w:r>
    </w:p>
    <w:p w14:paraId="65BA3A2F" w14:textId="77777777" w:rsidR="001907C5" w:rsidRPr="001907C5" w:rsidRDefault="001907C5" w:rsidP="001907C5">
      <w:pPr>
        <w:tabs>
          <w:tab w:val="clear" w:pos="1247"/>
          <w:tab w:val="clear" w:pos="1814"/>
          <w:tab w:val="clear" w:pos="2381"/>
          <w:tab w:val="clear" w:pos="2948"/>
          <w:tab w:val="clear" w:pos="3515"/>
        </w:tabs>
        <w:spacing w:after="120"/>
        <w:ind w:left="1247" w:right="284"/>
        <w:rPr>
          <w:b/>
          <w:bCs/>
          <w:sz w:val="28"/>
          <w:szCs w:val="28"/>
          <w:lang w:val="ru-RU"/>
        </w:rPr>
      </w:pPr>
      <w:r w:rsidRPr="001907C5">
        <w:rPr>
          <w:b/>
          <w:bCs/>
          <w:sz w:val="28"/>
          <w:szCs w:val="28"/>
          <w:lang w:val="ru-RU"/>
        </w:rPr>
        <w:t>Решения, принятые Пленумом Межправительственной научно-политической платформы по биоразнообразию и экосистемным услугам на его десятой сессии</w:t>
      </w:r>
    </w:p>
    <w:p w14:paraId="3457078C" w14:textId="2554D8C8" w:rsidR="001907C5" w:rsidRPr="001907C5" w:rsidRDefault="001907C5" w:rsidP="001907C5">
      <w:pPr>
        <w:tabs>
          <w:tab w:val="clear" w:pos="1247"/>
          <w:tab w:val="clear" w:pos="1814"/>
          <w:tab w:val="clear" w:pos="2381"/>
          <w:tab w:val="clear" w:pos="2948"/>
          <w:tab w:val="clear" w:pos="3515"/>
        </w:tabs>
        <w:spacing w:after="120"/>
        <w:ind w:left="3118" w:hanging="1871"/>
        <w:rPr>
          <w:lang w:val="ru-RU"/>
        </w:rPr>
      </w:pPr>
      <w:r w:rsidRPr="001907C5">
        <w:rPr>
          <w:lang w:val="ru-RU"/>
        </w:rPr>
        <w:t>МПБЭУ-10/1:</w:t>
      </w:r>
      <w:r w:rsidRPr="001907C5">
        <w:rPr>
          <w:lang w:val="ru-RU"/>
        </w:rPr>
        <w:tab/>
      </w:r>
      <w:r>
        <w:rPr>
          <w:lang w:val="ru-RU"/>
        </w:rPr>
        <w:tab/>
      </w:r>
      <w:r w:rsidRPr="001907C5">
        <w:rPr>
          <w:lang w:val="ru-RU"/>
        </w:rPr>
        <w:t>Осуществление скользящей программы работы Межправительственной научно-политической платформы по биоразнообразию и экосистемным услугам на период до 2030 года</w:t>
      </w:r>
    </w:p>
    <w:p w14:paraId="09C963F9" w14:textId="212495F7" w:rsidR="001907C5" w:rsidRPr="001907C5" w:rsidRDefault="001907C5" w:rsidP="00907A70">
      <w:pPr>
        <w:tabs>
          <w:tab w:val="clear" w:pos="1247"/>
          <w:tab w:val="clear" w:pos="1814"/>
          <w:tab w:val="clear" w:pos="2381"/>
          <w:tab w:val="clear" w:pos="2948"/>
          <w:tab w:val="clear" w:pos="3515"/>
        </w:tabs>
        <w:spacing w:after="120"/>
        <w:ind w:left="3118" w:hanging="1871"/>
        <w:rPr>
          <w:lang w:val="ru-RU"/>
        </w:rPr>
      </w:pPr>
      <w:r w:rsidRPr="001907C5">
        <w:rPr>
          <w:lang w:val="ru-RU"/>
        </w:rPr>
        <w:t>МПБЭУ-10/2:</w:t>
      </w:r>
      <w:r w:rsidRPr="001907C5">
        <w:rPr>
          <w:lang w:val="ru-RU"/>
        </w:rPr>
        <w:tab/>
      </w:r>
      <w:r>
        <w:rPr>
          <w:lang w:val="ru-RU"/>
        </w:rPr>
        <w:tab/>
      </w:r>
      <w:r w:rsidRPr="001907C5">
        <w:rPr>
          <w:lang w:val="ru-RU"/>
        </w:rPr>
        <w:t>Организация работы Пленума и сроки и места проведения будущих сессий Пленума</w:t>
      </w:r>
    </w:p>
    <w:p w14:paraId="446E05F6" w14:textId="0E0D0055" w:rsidR="005E1778" w:rsidRPr="001907C5" w:rsidRDefault="001907C5" w:rsidP="00907A70">
      <w:pPr>
        <w:tabs>
          <w:tab w:val="clear" w:pos="1247"/>
          <w:tab w:val="clear" w:pos="1814"/>
          <w:tab w:val="clear" w:pos="2381"/>
          <w:tab w:val="clear" w:pos="2948"/>
          <w:tab w:val="clear" w:pos="3515"/>
        </w:tabs>
        <w:spacing w:after="120"/>
        <w:ind w:left="3118" w:hanging="1871"/>
        <w:rPr>
          <w:lang w:val="ru-RU"/>
        </w:rPr>
      </w:pPr>
      <w:r w:rsidRPr="001907C5">
        <w:rPr>
          <w:lang w:val="ru-RU"/>
        </w:rPr>
        <w:t>МПБЭУ-10/3:</w:t>
      </w:r>
      <w:r w:rsidRPr="001907C5">
        <w:rPr>
          <w:lang w:val="ru-RU"/>
        </w:rPr>
        <w:tab/>
        <w:t>Финансовая и бюджетная основа Платформы</w:t>
      </w:r>
    </w:p>
    <w:p w14:paraId="7D196BC4" w14:textId="1D33EAF4" w:rsidR="001907C5" w:rsidRDefault="001907C5">
      <w:pPr>
        <w:tabs>
          <w:tab w:val="clear" w:pos="1247"/>
          <w:tab w:val="clear" w:pos="1814"/>
          <w:tab w:val="clear" w:pos="2381"/>
          <w:tab w:val="clear" w:pos="2948"/>
          <w:tab w:val="clear" w:pos="3515"/>
        </w:tabs>
        <w:spacing w:after="160" w:line="259" w:lineRule="auto"/>
        <w:rPr>
          <w:lang w:val="ru-RU"/>
        </w:rPr>
      </w:pPr>
      <w:r>
        <w:rPr>
          <w:lang w:val="ru-RU"/>
        </w:rPr>
        <w:br w:type="page"/>
      </w:r>
    </w:p>
    <w:p w14:paraId="786D817D" w14:textId="77777777" w:rsidR="00614723" w:rsidRPr="00614723" w:rsidRDefault="00614723" w:rsidP="00614723">
      <w:pPr>
        <w:tabs>
          <w:tab w:val="clear" w:pos="1247"/>
          <w:tab w:val="clear" w:pos="1814"/>
          <w:tab w:val="clear" w:pos="2381"/>
          <w:tab w:val="clear" w:pos="2948"/>
          <w:tab w:val="clear" w:pos="3515"/>
        </w:tabs>
        <w:suppressAutoHyphens/>
        <w:spacing w:after="120"/>
        <w:ind w:left="1247" w:right="284"/>
        <w:rPr>
          <w:rFonts w:eastAsia="SimSun"/>
          <w:b/>
          <w:sz w:val="28"/>
          <w:szCs w:val="28"/>
          <w:lang w:val="ru-RU"/>
        </w:rPr>
      </w:pPr>
      <w:r w:rsidRPr="00614723">
        <w:rPr>
          <w:b/>
          <w:bCs/>
          <w:sz w:val="28"/>
          <w:szCs w:val="28"/>
          <w:lang w:val="ru-RU"/>
        </w:rPr>
        <w:t>Решение МПБЭУ-10/1: Осуществление скользящей программы работы Межправительственной научно</w:t>
      </w:r>
      <w:r w:rsidRPr="00614723">
        <w:rPr>
          <w:b/>
          <w:bCs/>
          <w:sz w:val="28"/>
          <w:szCs w:val="28"/>
          <w:lang w:val="ru-RU"/>
        </w:rPr>
        <w:noBreakHyphen/>
        <w:t>политической платформы по биоразнообразию и экосистемным услугам на период до 2030 года</w:t>
      </w:r>
    </w:p>
    <w:p w14:paraId="1C0D88A8" w14:textId="77777777" w:rsidR="00614723" w:rsidRPr="00614723" w:rsidRDefault="00614723" w:rsidP="00614723">
      <w:pPr>
        <w:tabs>
          <w:tab w:val="clear" w:pos="1247"/>
          <w:tab w:val="clear" w:pos="1814"/>
          <w:tab w:val="clear" w:pos="2381"/>
          <w:tab w:val="clear" w:pos="2948"/>
          <w:tab w:val="clear" w:pos="3515"/>
        </w:tabs>
        <w:spacing w:after="120"/>
        <w:ind w:left="1247" w:firstLine="624"/>
        <w:rPr>
          <w:rFonts w:eastAsia="SimSun"/>
          <w:i/>
          <w:iCs/>
          <w:lang w:val="ru-RU"/>
        </w:rPr>
      </w:pPr>
      <w:r w:rsidRPr="00614723">
        <w:rPr>
          <w:i/>
          <w:iCs/>
          <w:lang w:val="ru-RU"/>
        </w:rPr>
        <w:t>Пленум,</w:t>
      </w:r>
      <w:r w:rsidRPr="00614723">
        <w:rPr>
          <w:lang w:val="ru-RU"/>
        </w:rPr>
        <w:t xml:space="preserve"> </w:t>
      </w:r>
    </w:p>
    <w:p w14:paraId="4E404C67" w14:textId="4D24F27F" w:rsidR="00614723" w:rsidRPr="00614723" w:rsidRDefault="00614723" w:rsidP="00614723">
      <w:pPr>
        <w:tabs>
          <w:tab w:val="clear" w:pos="1247"/>
          <w:tab w:val="clear" w:pos="1814"/>
          <w:tab w:val="clear" w:pos="2381"/>
          <w:tab w:val="clear" w:pos="2948"/>
          <w:tab w:val="clear" w:pos="3515"/>
        </w:tabs>
        <w:spacing w:after="120"/>
        <w:ind w:left="1247" w:firstLine="624"/>
        <w:rPr>
          <w:rFonts w:eastAsia="SimSun"/>
          <w:lang w:val="ru-RU"/>
        </w:rPr>
      </w:pPr>
      <w:r w:rsidRPr="00614723">
        <w:rPr>
          <w:i/>
          <w:iCs/>
          <w:lang w:val="ru-RU"/>
        </w:rPr>
        <w:t>приветствуя</w:t>
      </w:r>
      <w:r w:rsidRPr="00614723">
        <w:rPr>
          <w:lang w:val="ru-RU"/>
        </w:rPr>
        <w:t xml:space="preserve"> доклад Исполнительного секретаря о ходе осуществления скользящей программы работы на период до 2030 года</w:t>
      </w:r>
      <w:r w:rsidRPr="00BB0FA7">
        <w:rPr>
          <w:rFonts w:eastAsia="SimSun"/>
          <w:vertAlign w:val="superscript"/>
        </w:rPr>
        <w:footnoteReference w:id="1"/>
      </w:r>
      <w:r w:rsidR="002C2FCC" w:rsidRPr="00614723">
        <w:rPr>
          <w:lang w:val="ru-RU"/>
        </w:rPr>
        <w:t>,</w:t>
      </w:r>
    </w:p>
    <w:p w14:paraId="13BFEE2D" w14:textId="77777777" w:rsidR="00614723" w:rsidRPr="00614723" w:rsidRDefault="00614723" w:rsidP="00614723">
      <w:pPr>
        <w:tabs>
          <w:tab w:val="clear" w:pos="1247"/>
          <w:tab w:val="clear" w:pos="1814"/>
          <w:tab w:val="clear" w:pos="2381"/>
          <w:tab w:val="clear" w:pos="2948"/>
          <w:tab w:val="clear" w:pos="3515"/>
        </w:tabs>
        <w:spacing w:after="120"/>
        <w:ind w:left="1247" w:firstLine="624"/>
        <w:rPr>
          <w:rFonts w:eastAsia="SimSun"/>
          <w:lang w:val="ru-RU"/>
        </w:rPr>
      </w:pPr>
      <w:r w:rsidRPr="00614723">
        <w:rPr>
          <w:i/>
          <w:iCs/>
          <w:lang w:val="ru-RU"/>
        </w:rPr>
        <w:t>с признательностью отмечая</w:t>
      </w:r>
      <w:r w:rsidRPr="00614723">
        <w:rPr>
          <w:lang w:val="ru-RU"/>
        </w:rPr>
        <w:t xml:space="preserve"> выдающийся вклад всех экспертов, по настоящее время принимавших участие в осуществлении программы работы, и выражая им благодарность за их непоколебимую преданность делу, </w:t>
      </w:r>
    </w:p>
    <w:p w14:paraId="4520F742" w14:textId="77777777" w:rsidR="00614723" w:rsidRPr="00614723" w:rsidRDefault="00614723" w:rsidP="00614723">
      <w:pPr>
        <w:tabs>
          <w:tab w:val="clear" w:pos="1247"/>
          <w:tab w:val="clear" w:pos="1814"/>
          <w:tab w:val="clear" w:pos="2381"/>
          <w:tab w:val="clear" w:pos="2948"/>
          <w:tab w:val="clear" w:pos="3515"/>
        </w:tabs>
        <w:spacing w:after="120"/>
        <w:ind w:left="1247" w:firstLine="624"/>
        <w:rPr>
          <w:rFonts w:eastAsia="SimSun"/>
          <w:lang w:val="ru-RU"/>
        </w:rPr>
      </w:pPr>
      <w:r w:rsidRPr="00614723">
        <w:rPr>
          <w:i/>
          <w:iCs/>
          <w:lang w:val="ru-RU"/>
        </w:rPr>
        <w:t>призывая</w:t>
      </w:r>
      <w:r w:rsidRPr="00614723">
        <w:rPr>
          <w:lang w:val="ru-RU"/>
        </w:rPr>
        <w:t xml:space="preserve"> правительства и организации к активному участию в осуществлении программы работы,</w:t>
      </w:r>
    </w:p>
    <w:p w14:paraId="1CBA80AF" w14:textId="77777777" w:rsidR="00614723" w:rsidRPr="00614723" w:rsidRDefault="00614723" w:rsidP="00614723">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614723">
        <w:rPr>
          <w:b/>
          <w:bCs/>
          <w:sz w:val="24"/>
          <w:szCs w:val="24"/>
        </w:rPr>
        <w:t>I</w:t>
      </w:r>
    </w:p>
    <w:p w14:paraId="39E78E05" w14:textId="77777777" w:rsidR="00614723" w:rsidRPr="00614723" w:rsidRDefault="00614723" w:rsidP="00614723">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614723">
        <w:rPr>
          <w:b/>
          <w:bCs/>
          <w:sz w:val="24"/>
          <w:szCs w:val="24"/>
          <w:lang w:val="ru-RU"/>
        </w:rPr>
        <w:t>Осуществление программы работы Платформы на период до 2030 года</w:t>
      </w:r>
    </w:p>
    <w:p w14:paraId="0340247F"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iCs/>
          <w:lang w:val="ru-RU"/>
        </w:rPr>
      </w:pPr>
      <w:r w:rsidRPr="00614723">
        <w:rPr>
          <w:i/>
          <w:iCs/>
          <w:lang w:val="ru-RU"/>
        </w:rPr>
        <w:t>постановляет</w:t>
      </w:r>
      <w:r w:rsidRPr="00614723">
        <w:rPr>
          <w:lang w:val="ru-RU"/>
        </w:rPr>
        <w:t xml:space="preserve"> продолжать осуществление программы работы в соответствии с решениями, принятыми на предыдущих сессиях, настоящим решением и утвержденным бюджетом, изложенным в решении МПБЭУ-10/3;</w:t>
      </w:r>
    </w:p>
    <w:p w14:paraId="4EC4C4F9"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iCs/>
          <w:lang w:val="ru-RU"/>
        </w:rPr>
      </w:pPr>
      <w:r w:rsidRPr="00614723">
        <w:rPr>
          <w:i/>
          <w:iCs/>
          <w:lang w:val="ru-RU"/>
        </w:rPr>
        <w:t>поручает</w:t>
      </w:r>
      <w:r w:rsidRPr="00614723">
        <w:rPr>
          <w:lang w:val="ru-RU"/>
        </w:rPr>
        <w:t xml:space="preserve"> Исполнительному секретарю представить Пленуму на его одиннадцатой сессии доклад о ходе осуществления программы работы; </w:t>
      </w:r>
    </w:p>
    <w:p w14:paraId="6DC55E12" w14:textId="77777777" w:rsidR="00614723" w:rsidRPr="00614723" w:rsidRDefault="00614723" w:rsidP="00614723">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614723">
        <w:rPr>
          <w:b/>
          <w:bCs/>
          <w:sz w:val="24"/>
          <w:szCs w:val="24"/>
          <w:lang w:val="ru-RU"/>
        </w:rPr>
        <w:t>II</w:t>
      </w:r>
    </w:p>
    <w:p w14:paraId="47B6D2AC" w14:textId="77777777" w:rsidR="00614723" w:rsidRPr="00614723" w:rsidRDefault="00614723" w:rsidP="00614723">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614723">
        <w:rPr>
          <w:b/>
          <w:bCs/>
          <w:sz w:val="24"/>
          <w:szCs w:val="24"/>
          <w:lang w:val="ru-RU"/>
        </w:rPr>
        <w:t>Оценка знаний</w:t>
      </w:r>
    </w:p>
    <w:p w14:paraId="4BBCED52" w14:textId="5FB201D5"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lang w:val="ru-RU"/>
        </w:rPr>
      </w:pPr>
      <w:r w:rsidRPr="00614723">
        <w:rPr>
          <w:i/>
          <w:iCs/>
          <w:lang w:val="ru-RU"/>
        </w:rPr>
        <w:t>утверждает</w:t>
      </w:r>
      <w:r w:rsidRPr="00614723">
        <w:rPr>
          <w:lang w:val="ru-RU"/>
        </w:rPr>
        <w:t xml:space="preserve"> резюме для директивных органов тематической оценки по вопросам инвазивных чужеродных видов и борьбы с ними</w:t>
      </w:r>
      <w:r w:rsidRPr="00BB0FA7">
        <w:rPr>
          <w:vertAlign w:val="superscript"/>
        </w:rPr>
        <w:footnoteReference w:id="2"/>
      </w:r>
      <w:r w:rsidR="00F22A8A">
        <w:rPr>
          <w:lang w:val="ru-RU"/>
        </w:rPr>
        <w:t xml:space="preserve"> </w:t>
      </w:r>
      <w:r w:rsidRPr="00614723">
        <w:rPr>
          <w:lang w:val="ru-RU"/>
        </w:rPr>
        <w:t>и принимает главы оценки, включая их краткое изложение;</w:t>
      </w:r>
    </w:p>
    <w:p w14:paraId="29E93EA7"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614723">
        <w:rPr>
          <w:i/>
          <w:iCs/>
          <w:lang w:val="ru-RU"/>
        </w:rPr>
        <w:t>утверждает также</w:t>
      </w:r>
      <w:r w:rsidRPr="00614723">
        <w:rPr>
          <w:lang w:val="ru-RU"/>
        </w:rPr>
        <w:t xml:space="preserve"> процесс проведения аналитического исследования для второй глобальной оценки по вопросам биоразнообразия и экосистемных услуг для рассмотрения Пленумом на его одиннадцатой сессии в соответствии с процедурами подготовки итоговых материалов Платформы</w:t>
      </w:r>
      <w:r w:rsidRPr="00BB0FA7">
        <w:rPr>
          <w:color w:val="000000"/>
          <w:vertAlign w:val="superscript"/>
        </w:rPr>
        <w:footnoteReference w:id="3"/>
      </w:r>
      <w:r w:rsidRPr="00614723">
        <w:rPr>
          <w:lang w:val="ru-RU"/>
        </w:rPr>
        <w:t xml:space="preserve"> и на основе первоначального доклада об аналитическом исследовании</w:t>
      </w:r>
      <w:r w:rsidRPr="00BB0FA7">
        <w:rPr>
          <w:color w:val="000000"/>
          <w:vertAlign w:val="superscript"/>
        </w:rPr>
        <w:footnoteReference w:id="4"/>
      </w:r>
      <w:r w:rsidRPr="00614723">
        <w:rPr>
          <w:lang w:val="ru-RU"/>
        </w:rPr>
        <w:t>;</w:t>
      </w:r>
    </w:p>
    <w:p w14:paraId="74155AAA" w14:textId="2B1A38ED"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lang w:val="ru-RU"/>
        </w:rPr>
      </w:pPr>
      <w:r w:rsidRPr="00614723">
        <w:rPr>
          <w:i/>
          <w:iCs/>
          <w:lang w:val="ru-RU"/>
        </w:rPr>
        <w:t>поручает</w:t>
      </w:r>
      <w:r w:rsidRPr="00614723">
        <w:rPr>
          <w:lang w:val="ru-RU"/>
        </w:rPr>
        <w:t xml:space="preserve"> Многодисциплинарной группе экспертов уделять должное внимание учету знаний коренного и местного населения и работе с ними при проведени</w:t>
      </w:r>
      <w:r w:rsidR="00027048">
        <w:rPr>
          <w:lang w:val="ru-RU"/>
        </w:rPr>
        <w:t>и</w:t>
      </w:r>
      <w:r w:rsidRPr="00614723">
        <w:rPr>
          <w:lang w:val="ru-RU"/>
        </w:rPr>
        <w:t xml:space="preserve"> аналитического исследования в рамках второй глобальной оценки по вопросам биоразнообразия и экосистемных услуг, посвятить отдельную главу оценки различным системам знаний, включая, помимо прочего, «жизнь в равновесии и гармонии с Матерью-Землей», и использовать по мере необходимости знания коренного и местного населения во всех главах, как указано в системе понятий Платформы;</w:t>
      </w:r>
    </w:p>
    <w:p w14:paraId="72442F54"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614723">
        <w:rPr>
          <w:i/>
          <w:iCs/>
          <w:lang w:val="ru-RU"/>
        </w:rPr>
        <w:t>утверждает далее</w:t>
      </w:r>
      <w:r w:rsidRPr="00614723">
        <w:rPr>
          <w:lang w:val="ru-RU"/>
        </w:rPr>
        <w:t xml:space="preserve"> проведение следующих ускоренных оценок в соответствии с процедурами подготовки итоговых материалов Платформы</w:t>
      </w:r>
      <w:r w:rsidRPr="00BB0FA7">
        <w:rPr>
          <w:color w:val="000000"/>
          <w:vertAlign w:val="superscript"/>
        </w:rPr>
        <w:footnoteReference w:id="5"/>
      </w:r>
      <w:r w:rsidRPr="00614723">
        <w:rPr>
          <w:lang w:val="ru-RU"/>
        </w:rPr>
        <w:t>:</w:t>
      </w:r>
    </w:p>
    <w:p w14:paraId="3CD8A838" w14:textId="0775397D" w:rsidR="00614723" w:rsidRPr="00614723" w:rsidRDefault="00614723" w:rsidP="00614723">
      <w:pPr>
        <w:numPr>
          <w:ilvl w:val="7"/>
          <w:numId w:val="4"/>
        </w:numPr>
        <w:pBdr>
          <w:top w:val="nil"/>
          <w:left w:val="nil"/>
          <w:bottom w:val="nil"/>
          <w:right w:val="nil"/>
          <w:between w:val="nil"/>
        </w:pBdr>
        <w:tabs>
          <w:tab w:val="clear" w:pos="1247"/>
          <w:tab w:val="clear" w:pos="1814"/>
          <w:tab w:val="clear" w:pos="2381"/>
          <w:tab w:val="clear" w:pos="2948"/>
          <w:tab w:val="clear" w:pos="3515"/>
        </w:tabs>
        <w:spacing w:after="120"/>
        <w:ind w:left="1247" w:firstLine="624"/>
        <w:rPr>
          <w:color w:val="000000"/>
          <w:lang w:val="ru-RU"/>
        </w:rPr>
      </w:pPr>
      <w:r w:rsidRPr="00614723">
        <w:rPr>
          <w:lang w:val="ru-RU"/>
        </w:rPr>
        <w:t xml:space="preserve">методологическая оценка по вопросам мониторинга биоразнообразия и </w:t>
      </w:r>
      <w:r w:rsidR="002C100F" w:rsidRPr="002C100F">
        <w:rPr>
          <w:lang w:val="ru-RU"/>
        </w:rPr>
        <w:t>обеспечиваемого природой вклада</w:t>
      </w:r>
      <w:r w:rsidR="002C100F">
        <w:rPr>
          <w:lang w:val="ru-RU"/>
        </w:rPr>
        <w:t xml:space="preserve"> </w:t>
      </w:r>
      <w:r w:rsidRPr="00614723">
        <w:rPr>
          <w:lang w:val="ru-RU"/>
        </w:rPr>
        <w:t xml:space="preserve">на благо человека, как указано в первоначальном докладе об аналитическом исследовании для оценки, приведенном в приложении </w:t>
      </w:r>
      <w:r w:rsidRPr="00BB0FA7">
        <w:t>I</w:t>
      </w:r>
      <w:r w:rsidRPr="00614723">
        <w:rPr>
          <w:lang w:val="ru-RU"/>
        </w:rPr>
        <w:t xml:space="preserve"> к настоящему решению, для рассмотрения на тринадцатой сессии Пленума; </w:t>
      </w:r>
    </w:p>
    <w:p w14:paraId="5EBA4C2D" w14:textId="77777777" w:rsidR="00614723" w:rsidRPr="00614723" w:rsidRDefault="00614723" w:rsidP="00614723">
      <w:pPr>
        <w:numPr>
          <w:ilvl w:val="7"/>
          <w:numId w:val="4"/>
        </w:numPr>
        <w:pBdr>
          <w:top w:val="nil"/>
          <w:left w:val="nil"/>
          <w:bottom w:val="nil"/>
          <w:right w:val="nil"/>
          <w:between w:val="nil"/>
        </w:pBdr>
        <w:tabs>
          <w:tab w:val="clear" w:pos="1247"/>
          <w:tab w:val="clear" w:pos="1814"/>
          <w:tab w:val="clear" w:pos="2381"/>
          <w:tab w:val="clear" w:pos="2948"/>
          <w:tab w:val="clear" w:pos="3515"/>
        </w:tabs>
        <w:spacing w:after="120"/>
        <w:ind w:left="1247" w:firstLine="624"/>
        <w:rPr>
          <w:color w:val="000000"/>
          <w:lang w:val="ru-RU"/>
        </w:rPr>
      </w:pPr>
      <w:r w:rsidRPr="00614723">
        <w:rPr>
          <w:lang w:val="ru-RU"/>
        </w:rPr>
        <w:t xml:space="preserve">методологическая оценка по вопросам учитывающего биоразнообразие пространственного планирования и экологической взаимосвязанности, как указано в докладе об аналитическом исследовании для оценки, приведенном в приложении </w:t>
      </w:r>
      <w:r w:rsidRPr="00BB0FA7">
        <w:t>II</w:t>
      </w:r>
      <w:r w:rsidRPr="00614723">
        <w:rPr>
          <w:lang w:val="ru-RU"/>
        </w:rPr>
        <w:t xml:space="preserve"> к настоящему решению, для рассмотрения на четырнадцатой сессии Пленума;</w:t>
      </w:r>
    </w:p>
    <w:p w14:paraId="2C094067" w14:textId="69E923AC"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0D4DB4">
        <w:rPr>
          <w:i/>
          <w:iCs/>
          <w:lang w:val="ru-RU"/>
        </w:rPr>
        <w:t>поручает</w:t>
      </w:r>
      <w:r w:rsidRPr="00614723">
        <w:rPr>
          <w:lang w:val="ru-RU"/>
        </w:rPr>
        <w:t xml:space="preserve"> Исполнительному секретарю после одиннадцатой сессии Пленума в соответствии с решением МПБЭУ-1/3</w:t>
      </w:r>
      <w:r w:rsidR="000D4DB4">
        <w:rPr>
          <w:lang w:val="ru-RU"/>
        </w:rPr>
        <w:t xml:space="preserve"> </w:t>
      </w:r>
      <w:r w:rsidRPr="00614723">
        <w:rPr>
          <w:lang w:val="ru-RU"/>
        </w:rPr>
        <w:t>выступить с призывом представить дополнительные запросы, материалы и предложения, касающиеся программы работы;</w:t>
      </w:r>
    </w:p>
    <w:p w14:paraId="79F87207"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0D4DB4">
        <w:rPr>
          <w:i/>
          <w:iCs/>
          <w:lang w:val="ru-RU"/>
        </w:rPr>
        <w:t>постановляет</w:t>
      </w:r>
      <w:r w:rsidRPr="00614723">
        <w:rPr>
          <w:lang w:val="ru-RU"/>
        </w:rPr>
        <w:t xml:space="preserve"> определить на своей двенадцатой сессии точную тему для дальнейшей оценки на период до 2030 года;</w:t>
      </w:r>
    </w:p>
    <w:p w14:paraId="4B3B62BD"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0D4DB4">
        <w:rPr>
          <w:i/>
          <w:iCs/>
        </w:rPr>
        <w:t>c</w:t>
      </w:r>
      <w:r w:rsidRPr="000D4DB4">
        <w:rPr>
          <w:i/>
          <w:iCs/>
          <w:lang w:val="ru-RU"/>
        </w:rPr>
        <w:t xml:space="preserve"> удовлетворением отмечает</w:t>
      </w:r>
      <w:r w:rsidRPr="00614723">
        <w:rPr>
          <w:lang w:val="ru-RU"/>
        </w:rPr>
        <w:t xml:space="preserve"> записку секретариата о взаимодействии с Межправительственной группой экспертов по изменению климата</w:t>
      </w:r>
      <w:r w:rsidRPr="00BB0FA7">
        <w:rPr>
          <w:vertAlign w:val="superscript"/>
        </w:rPr>
        <w:footnoteReference w:id="6"/>
      </w:r>
      <w:r w:rsidRPr="00614723">
        <w:rPr>
          <w:lang w:val="ru-RU"/>
        </w:rPr>
        <w:t xml:space="preserve">; </w:t>
      </w:r>
    </w:p>
    <w:p w14:paraId="4047D197"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0D4DB4">
        <w:rPr>
          <w:i/>
          <w:iCs/>
          <w:lang w:val="ru-RU"/>
        </w:rPr>
        <w:t>принимает во внимание</w:t>
      </w:r>
      <w:r w:rsidRPr="00614723">
        <w:rPr>
          <w:lang w:val="ru-RU"/>
        </w:rPr>
        <w:t xml:space="preserve"> свод дополнительных предложений от членов Платформы в отношении тематических или методологических вопросов, связанных с биоразнообразием и изменением климата, на которые благотворно повлияет сотрудничество между Межправительственной группой экспертов по изменению климата и Платформой</w:t>
      </w:r>
      <w:r w:rsidRPr="00BB0FA7">
        <w:rPr>
          <w:vertAlign w:val="superscript"/>
        </w:rPr>
        <w:footnoteReference w:id="7"/>
      </w:r>
      <w:r w:rsidRPr="00614723">
        <w:rPr>
          <w:lang w:val="ru-RU"/>
        </w:rPr>
        <w:t>;</w:t>
      </w:r>
    </w:p>
    <w:p w14:paraId="1E405B09"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lang w:val="ru-RU"/>
        </w:rPr>
      </w:pPr>
      <w:r w:rsidRPr="000D4DB4">
        <w:rPr>
          <w:i/>
          <w:iCs/>
          <w:lang w:val="ru-RU"/>
        </w:rPr>
        <w:t>предлагает</w:t>
      </w:r>
      <w:r w:rsidRPr="00614723">
        <w:rPr>
          <w:lang w:val="ru-RU"/>
        </w:rPr>
        <w:t xml:space="preserve"> национальным координаторам Платформы продолжать взаимодействие с их коллегами из Межправительственной группы экспертов по изменению климата в интересах совместного рассмотрения потенциальных способов расширения научного сотрудничества и обмена информацией, а также углубления понимания соответствующих процессов, процедур и планов работы</w:t>
      </w:r>
      <w:r w:rsidRPr="00BB0FA7">
        <w:rPr>
          <w:vertAlign w:val="superscript"/>
        </w:rPr>
        <w:footnoteReference w:id="8"/>
      </w:r>
      <w:r w:rsidRPr="00614723">
        <w:rPr>
          <w:lang w:val="ru-RU"/>
        </w:rPr>
        <w:t>;</w:t>
      </w:r>
    </w:p>
    <w:p w14:paraId="25F11F32"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strike/>
          <w:lang w:val="ru-RU"/>
        </w:rPr>
      </w:pPr>
      <w:r w:rsidRPr="000D4DB4">
        <w:rPr>
          <w:i/>
          <w:iCs/>
          <w:lang w:val="ru-RU"/>
        </w:rPr>
        <w:t>повторно призывает</w:t>
      </w:r>
      <w:r w:rsidRPr="00614723">
        <w:rPr>
          <w:lang w:val="ru-RU"/>
        </w:rPr>
        <w:t xml:space="preserve"> членов Платформы, соответствующие заинтересованные стороны, научные органы и исследовательские организации стимулировать научный прогресс и проведение исследований, касающихся взаимосвязи между биоразнообразием и изменением климата, включая последствия изменения климата;</w:t>
      </w:r>
    </w:p>
    <w:p w14:paraId="2E467A1C" w14:textId="6C10D74B"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lang w:val="ru-RU"/>
        </w:rPr>
      </w:pPr>
      <w:r w:rsidRPr="000D4DB4">
        <w:rPr>
          <w:i/>
          <w:iCs/>
          <w:lang w:val="ru-RU"/>
        </w:rPr>
        <w:t>предлагает</w:t>
      </w:r>
      <w:r w:rsidRPr="00614723">
        <w:rPr>
          <w:lang w:val="ru-RU"/>
        </w:rPr>
        <w:t xml:space="preserve"> Бюро и Исполнительному секретарю Платформы продолжать </w:t>
      </w:r>
      <w:r w:rsidR="000D4DB4">
        <w:rPr>
          <w:lang w:val="ru-RU"/>
        </w:rPr>
        <w:t>с</w:t>
      </w:r>
      <w:r w:rsidRPr="00614723">
        <w:rPr>
          <w:lang w:val="ru-RU"/>
        </w:rPr>
        <w:t>овместно с Межправительственной группой экспертов по изменению климата, в начале ее седьмого цикла оценки</w:t>
      </w:r>
      <w:r w:rsidR="0090638B">
        <w:rPr>
          <w:lang w:val="ru-RU"/>
        </w:rPr>
        <w:t>,</w:t>
      </w:r>
      <w:r w:rsidRPr="00614723">
        <w:rPr>
          <w:lang w:val="ru-RU"/>
        </w:rPr>
        <w:t xml:space="preserve"> исследование конкретных подходов к сотрудничеству и потенциальным совместным мероприятиям Группы и Платформы, в том числе в рамках седьмого цикла работы Группы, подтверждая необходимость транспарентности любой совместной деятельности, согласно решениям Группы и Платформы и их соответствующей политике и процедурам; </w:t>
      </w:r>
    </w:p>
    <w:p w14:paraId="60C75FCF"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lang w:val="ru-RU"/>
        </w:rPr>
      </w:pPr>
      <w:r w:rsidRPr="000D4DB4">
        <w:rPr>
          <w:i/>
          <w:iCs/>
          <w:lang w:val="ru-RU"/>
        </w:rPr>
        <w:t>поручает</w:t>
      </w:r>
      <w:r w:rsidRPr="00614723">
        <w:rPr>
          <w:lang w:val="ru-RU"/>
        </w:rPr>
        <w:t xml:space="preserve"> Исполнительному секретарю дополнительно выступить с призывом вносить предложения в отношении тематических или методологических вопросов, связанных с биоразнообразием и изменением климата, на которые благотворно повлияет сотрудничество между Межправительственной группой экспертов по изменению климата и Платформы;</w:t>
      </w:r>
    </w:p>
    <w:p w14:paraId="5BB367A8" w14:textId="1B347541"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lang w:val="ru-RU"/>
        </w:rPr>
      </w:pPr>
      <w:r w:rsidRPr="000D4DB4">
        <w:rPr>
          <w:i/>
          <w:iCs/>
          <w:lang w:val="ru-RU"/>
        </w:rPr>
        <w:t>поручает</w:t>
      </w:r>
      <w:r w:rsidRPr="00614723">
        <w:rPr>
          <w:lang w:val="ru-RU"/>
        </w:rPr>
        <w:t xml:space="preserve"> секретариату подготовить свод предложений, включая информацию, содержащуюся в записках секретариата о сводах дополнительных предложений членов Межправительственной научно-политической платформы по биоразнообразию и экосистемным услугам в отношении тематических или методологических вопросов, связанных с биоразнообразием и изменением климата, на которые благотворно повлияет сотрудничество между</w:t>
      </w:r>
      <w:r w:rsidR="000D4DB4">
        <w:rPr>
          <w:lang w:val="ru-RU"/>
        </w:rPr>
        <w:t xml:space="preserve"> </w:t>
      </w:r>
      <w:r w:rsidRPr="00614723">
        <w:rPr>
          <w:lang w:val="ru-RU"/>
        </w:rPr>
        <w:t>Межправительственной группой экспертов по изменению климата и Межправительственной научно-политической платформой по биоразнообразию и экосистемным услугам</w:t>
      </w:r>
      <w:r w:rsidRPr="00BB0FA7">
        <w:rPr>
          <w:vertAlign w:val="superscript"/>
        </w:rPr>
        <w:footnoteReference w:id="9"/>
      </w:r>
      <w:r w:rsidRPr="00614723">
        <w:rPr>
          <w:lang w:val="ru-RU"/>
        </w:rPr>
        <w:t xml:space="preserve">, а также отклики на дополнительный призыв о внесении предложений, о котором говорится в пункте 14 настоящего решения, и варианты, изложенные в разделе </w:t>
      </w:r>
      <w:r w:rsidRPr="00BB0FA7">
        <w:t>II</w:t>
      </w:r>
      <w:r w:rsidRPr="00614723">
        <w:rPr>
          <w:lang w:val="ru-RU"/>
        </w:rPr>
        <w:t xml:space="preserve"> записки секретариата о работе над вопросами биоразнообразия и изменения климата и сотрудничестве с Межправительственной группой экспертов по изменению климата</w:t>
      </w:r>
      <w:r w:rsidRPr="00BB0FA7">
        <w:rPr>
          <w:color w:val="000000"/>
          <w:vertAlign w:val="superscript"/>
        </w:rPr>
        <w:footnoteReference w:id="10"/>
      </w:r>
      <w:r w:rsidRPr="00614723">
        <w:rPr>
          <w:lang w:val="ru-RU"/>
        </w:rPr>
        <w:t xml:space="preserve">, и представить его для коллегиального обзора в срок, необходимый для завершения подготовки предложения для рассмотрения и принятия дальнейших мер Пленумом на одиннадцатой сессии; </w:t>
      </w:r>
    </w:p>
    <w:p w14:paraId="0C9C819C" w14:textId="61CF0BE8"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shd w:val="clear" w:color="auto" w:fill="D9D9D9"/>
          <w:lang w:val="ru-RU"/>
        </w:rPr>
      </w:pPr>
      <w:r w:rsidRPr="00835F9F">
        <w:rPr>
          <w:i/>
          <w:iCs/>
          <w:lang w:val="ru-RU"/>
        </w:rPr>
        <w:t>поручает</w:t>
      </w:r>
      <w:r w:rsidRPr="00614723">
        <w:rPr>
          <w:lang w:val="ru-RU"/>
        </w:rPr>
        <w:t xml:space="preserve"> Исполнительному секретарю представлять Платформу на шестидесятой сессии Межправительственной группы экспертов по изменению климата и представить итоги десятой сессии Пленума, в частности, касающиеся взаимодействи</w:t>
      </w:r>
      <w:r w:rsidR="00C030FB">
        <w:rPr>
          <w:lang w:val="ru-RU"/>
        </w:rPr>
        <w:t>я</w:t>
      </w:r>
      <w:r w:rsidRPr="00614723">
        <w:rPr>
          <w:lang w:val="ru-RU"/>
        </w:rPr>
        <w:t xml:space="preserve"> Платформы с Межправительственной группой экспертов по изменению климата, на этой сессии в контексте обсуждения плана работы в рамках седьмого цикла оценки Группы;</w:t>
      </w:r>
    </w:p>
    <w:p w14:paraId="6B24EE86"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835F9F">
        <w:rPr>
          <w:i/>
          <w:iCs/>
          <w:lang w:val="ru-RU"/>
        </w:rPr>
        <w:t>постановляет</w:t>
      </w:r>
      <w:r w:rsidRPr="00614723">
        <w:rPr>
          <w:lang w:val="ru-RU"/>
        </w:rPr>
        <w:t>, несмотря на раздел 3.1 и связанные с ним положения процедур подготовки итоговых материалов Платформы</w:t>
      </w:r>
      <w:r w:rsidRPr="00BB0FA7">
        <w:rPr>
          <w:vertAlign w:val="superscript"/>
        </w:rPr>
        <w:footnoteReference w:id="11"/>
      </w:r>
      <w:r w:rsidRPr="00614723">
        <w:rPr>
          <w:lang w:val="ru-RU"/>
        </w:rPr>
        <w:t>, предоставить правительствам возможность провести дополнительный обзор резюме для директивных органов по вопросам оценки совокупности и оценки по вопросам преобразовательных изменений, если Многодисциплинарная группа экспертов и сопредседатели оценок сочтут это осуществимым в рамках временных ограничений, установленных для оценок;</w:t>
      </w:r>
    </w:p>
    <w:p w14:paraId="02DF7502" w14:textId="77777777" w:rsidR="00614723" w:rsidRPr="00835F9F" w:rsidRDefault="00614723" w:rsidP="00835F9F">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835F9F">
        <w:rPr>
          <w:b/>
          <w:bCs/>
          <w:sz w:val="24"/>
          <w:szCs w:val="24"/>
          <w:lang w:val="ru-RU"/>
        </w:rPr>
        <w:t>III</w:t>
      </w:r>
    </w:p>
    <w:p w14:paraId="5198779C" w14:textId="77777777" w:rsidR="00614723" w:rsidRPr="00835F9F" w:rsidRDefault="00614723" w:rsidP="00835F9F">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835F9F">
        <w:rPr>
          <w:b/>
          <w:bCs/>
          <w:sz w:val="24"/>
          <w:szCs w:val="24"/>
          <w:lang w:val="ru-RU"/>
        </w:rPr>
        <w:t>Создание потенциала</w:t>
      </w:r>
    </w:p>
    <w:p w14:paraId="61318A1E"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835F9F">
        <w:rPr>
          <w:i/>
          <w:iCs/>
          <w:lang w:val="ru-RU"/>
        </w:rPr>
        <w:t>приветствует</w:t>
      </w:r>
      <w:r w:rsidRPr="00614723">
        <w:rPr>
          <w:lang w:val="ru-RU"/>
        </w:rPr>
        <w:t xml:space="preserve"> прогресс целевой группы по вопросам создания потенциала в достижении целей 2 </w:t>
      </w:r>
      <w:r w:rsidRPr="00BB0FA7">
        <w:t>a</w:t>
      </w:r>
      <w:r w:rsidRPr="00614723">
        <w:rPr>
          <w:lang w:val="ru-RU"/>
        </w:rPr>
        <w:t xml:space="preserve">), 2 </w:t>
      </w:r>
      <w:r w:rsidRPr="00BB0FA7">
        <w:t>b</w:t>
      </w:r>
      <w:r w:rsidRPr="00614723">
        <w:rPr>
          <w:lang w:val="ru-RU"/>
        </w:rPr>
        <w:t xml:space="preserve">) и 2 </w:t>
      </w:r>
      <w:r w:rsidRPr="00BB0FA7">
        <w:t>c</w:t>
      </w:r>
      <w:r w:rsidRPr="00614723">
        <w:rPr>
          <w:lang w:val="ru-RU"/>
        </w:rPr>
        <w:t>) программы работы Платформы на период до 2030 года, касающихся создания потенциала;</w:t>
      </w:r>
    </w:p>
    <w:p w14:paraId="448C87B3" w14:textId="5AE476E0"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835F9F">
        <w:rPr>
          <w:i/>
          <w:iCs/>
          <w:lang w:val="ru-RU"/>
        </w:rPr>
        <w:t>утверждает</w:t>
      </w:r>
      <w:r w:rsidRPr="00614723">
        <w:rPr>
          <w:lang w:val="ru-RU"/>
        </w:rPr>
        <w:t xml:space="preserve"> план работы по достижению цели 2 программы работы Платформы на период до 2030 года в межсессионный период 2023–2024 годов, изложенный в приложении</w:t>
      </w:r>
      <w:r w:rsidR="00CE38E2">
        <w:rPr>
          <w:lang w:val="ru-RU"/>
        </w:rPr>
        <w:t> </w:t>
      </w:r>
      <w:r w:rsidRPr="00BB0FA7">
        <w:t>III</w:t>
      </w:r>
      <w:r w:rsidRPr="00614723">
        <w:rPr>
          <w:lang w:val="ru-RU"/>
        </w:rPr>
        <w:t xml:space="preserve"> к настоящему решению;</w:t>
      </w:r>
    </w:p>
    <w:p w14:paraId="5E3EBFF5" w14:textId="77777777" w:rsidR="00614723" w:rsidRPr="00835F9F" w:rsidRDefault="00614723" w:rsidP="00835F9F">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835F9F">
        <w:rPr>
          <w:b/>
          <w:bCs/>
          <w:sz w:val="24"/>
          <w:szCs w:val="24"/>
          <w:lang w:val="ru-RU"/>
        </w:rPr>
        <w:t>IV</w:t>
      </w:r>
    </w:p>
    <w:p w14:paraId="2857035B" w14:textId="77777777" w:rsidR="00614723" w:rsidRPr="00835F9F" w:rsidRDefault="00614723" w:rsidP="00835F9F">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835F9F">
        <w:rPr>
          <w:b/>
          <w:bCs/>
          <w:sz w:val="24"/>
          <w:szCs w:val="24"/>
          <w:lang w:val="ru-RU"/>
        </w:rPr>
        <w:t>Укрепление базы накопления знаний</w:t>
      </w:r>
    </w:p>
    <w:p w14:paraId="2D287C5F"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835F9F">
        <w:rPr>
          <w:i/>
          <w:iCs/>
          <w:lang w:val="ru-RU"/>
        </w:rPr>
        <w:t>приветствует</w:t>
      </w:r>
      <w:r w:rsidRPr="00614723">
        <w:rPr>
          <w:lang w:val="ru-RU"/>
        </w:rPr>
        <w:t xml:space="preserve"> прогресс целевой группы по вопросам знаний и данных в достижении цели 3 </w:t>
      </w:r>
      <w:r w:rsidRPr="00BB0FA7">
        <w:t>a</w:t>
      </w:r>
      <w:r w:rsidRPr="00614723">
        <w:rPr>
          <w:lang w:val="ru-RU"/>
        </w:rPr>
        <w:t>) программы работы Платформы на период до 2030 года, касающейся углубленной работы в области знаний и данных;</w:t>
      </w:r>
    </w:p>
    <w:p w14:paraId="053818D7"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835F9F">
        <w:rPr>
          <w:i/>
          <w:iCs/>
          <w:lang w:val="ru-RU"/>
        </w:rPr>
        <w:t>утверждает</w:t>
      </w:r>
      <w:r w:rsidRPr="00614723">
        <w:rPr>
          <w:lang w:val="ru-RU"/>
        </w:rPr>
        <w:t xml:space="preserve"> план работы в отношении аспекта цели 3 </w:t>
      </w:r>
      <w:r w:rsidRPr="00BB0FA7">
        <w:t>a</w:t>
      </w:r>
      <w:r w:rsidRPr="00614723">
        <w:rPr>
          <w:lang w:val="ru-RU"/>
        </w:rPr>
        <w:t xml:space="preserve">), касающейся менеджмента данных и знаний, программы работы Платформы на период до 2030 года в межсессионный период 2023–2024 годов, изложенный в приложении </w:t>
      </w:r>
      <w:r w:rsidRPr="00BB0FA7">
        <w:t>IV</w:t>
      </w:r>
      <w:r w:rsidRPr="00614723">
        <w:rPr>
          <w:lang w:val="ru-RU"/>
        </w:rPr>
        <w:t xml:space="preserve"> к настоящему решению;</w:t>
      </w:r>
    </w:p>
    <w:p w14:paraId="541D98CA" w14:textId="598CA46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shd w:val="clear" w:color="auto" w:fill="D9D9D9"/>
          <w:lang w:val="ru-RU"/>
        </w:rPr>
      </w:pPr>
      <w:r w:rsidRPr="00835F9F">
        <w:rPr>
          <w:i/>
          <w:iCs/>
          <w:lang w:val="ru-RU"/>
        </w:rPr>
        <w:t>поручает</w:t>
      </w:r>
      <w:r w:rsidRPr="00614723">
        <w:rPr>
          <w:lang w:val="ru-RU"/>
        </w:rPr>
        <w:t xml:space="preserve"> Исполнительному секретарю предложить членам, наблюдателям и заинтересованным сторонам представить их мнения о способах содействия достижению цели</w:t>
      </w:r>
      <w:r w:rsidR="00534248">
        <w:rPr>
          <w:lang w:val="ru-RU"/>
        </w:rPr>
        <w:t> </w:t>
      </w:r>
      <w:r w:rsidRPr="00614723">
        <w:rPr>
          <w:lang w:val="ru-RU"/>
        </w:rPr>
        <w:t>3</w:t>
      </w:r>
      <w:r w:rsidR="00D33685">
        <w:rPr>
          <w:lang w:val="ru-RU"/>
        </w:rPr>
        <w:t> </w:t>
      </w:r>
      <w:r w:rsidRPr="00BB0FA7">
        <w:t>a</w:t>
      </w:r>
      <w:r w:rsidRPr="00614723">
        <w:rPr>
          <w:lang w:val="ru-RU"/>
        </w:rPr>
        <w:t xml:space="preserve">), касающейся активизации накопления знаний; </w:t>
      </w:r>
    </w:p>
    <w:p w14:paraId="0E7B6F6D" w14:textId="25656344"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shd w:val="clear" w:color="auto" w:fill="D9D9D9"/>
          <w:lang w:val="ru-RU"/>
        </w:rPr>
      </w:pPr>
      <w:r w:rsidRPr="00835F9F">
        <w:rPr>
          <w:i/>
          <w:iCs/>
          <w:lang w:val="ru-RU"/>
        </w:rPr>
        <w:t>утверждает</w:t>
      </w:r>
      <w:r w:rsidRPr="00614723">
        <w:rPr>
          <w:lang w:val="ru-RU"/>
        </w:rPr>
        <w:t xml:space="preserve"> план работы в отношении аспекта цели 3 </w:t>
      </w:r>
      <w:r w:rsidRPr="00BB0FA7">
        <w:t>a</w:t>
      </w:r>
      <w:r w:rsidRPr="00614723">
        <w:rPr>
          <w:lang w:val="ru-RU"/>
        </w:rPr>
        <w:t>), касающейся активизации накопления знаний, программы работы Платформы на период до 2030</w:t>
      </w:r>
      <w:r w:rsidR="00D33685">
        <w:rPr>
          <w:lang w:val="ru-RU"/>
        </w:rPr>
        <w:t> </w:t>
      </w:r>
      <w:r w:rsidRPr="00614723">
        <w:rPr>
          <w:lang w:val="ru-RU"/>
        </w:rPr>
        <w:t xml:space="preserve">года в межсессионный период 2023–2024 годов, изложенный в приложении </w:t>
      </w:r>
      <w:r w:rsidRPr="00BB0FA7">
        <w:t>V</w:t>
      </w:r>
      <w:r w:rsidRPr="00614723">
        <w:rPr>
          <w:lang w:val="ru-RU"/>
        </w:rPr>
        <w:t xml:space="preserve"> к настоящему решению;</w:t>
      </w:r>
    </w:p>
    <w:p w14:paraId="306E6D9C" w14:textId="4A8262A6"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835F9F">
        <w:rPr>
          <w:i/>
          <w:iCs/>
          <w:lang w:val="ru-RU"/>
        </w:rPr>
        <w:t>приветствует</w:t>
      </w:r>
      <w:r w:rsidRPr="00614723">
        <w:rPr>
          <w:lang w:val="ru-RU"/>
        </w:rPr>
        <w:t xml:space="preserve"> прогресс целевой группы по вопросам знаний коренного и местного населения в достижении цели 3 </w:t>
      </w:r>
      <w:r w:rsidRPr="00BB0FA7">
        <w:t>b</w:t>
      </w:r>
      <w:r w:rsidRPr="00614723">
        <w:rPr>
          <w:lang w:val="ru-RU"/>
        </w:rPr>
        <w:t>) программы работы Платформы на период до 2030</w:t>
      </w:r>
      <w:r w:rsidR="00D33685">
        <w:rPr>
          <w:lang w:val="ru-RU"/>
        </w:rPr>
        <w:t> </w:t>
      </w:r>
      <w:r w:rsidRPr="00614723">
        <w:rPr>
          <w:lang w:val="ru-RU"/>
        </w:rPr>
        <w:t>года, касающейся более широкого признания систем знаний коренного и местного населения и работы с ними;</w:t>
      </w:r>
    </w:p>
    <w:p w14:paraId="176FB851"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835F9F">
        <w:rPr>
          <w:i/>
          <w:iCs/>
          <w:lang w:val="ru-RU"/>
        </w:rPr>
        <w:t>утверждает</w:t>
      </w:r>
      <w:r w:rsidRPr="00614723">
        <w:rPr>
          <w:lang w:val="ru-RU"/>
        </w:rPr>
        <w:t xml:space="preserve"> план работы по достижению цели 3 </w:t>
      </w:r>
      <w:r w:rsidRPr="00BB0FA7">
        <w:t>b</w:t>
      </w:r>
      <w:r w:rsidRPr="00614723">
        <w:rPr>
          <w:lang w:val="ru-RU"/>
        </w:rPr>
        <w:t xml:space="preserve">) программы работы Платформы на период до 2030 года в межсессионный период 2023–2024 годов, изложенный в приложении </w:t>
      </w:r>
      <w:r w:rsidRPr="00BB0FA7">
        <w:t>VI</w:t>
      </w:r>
      <w:r w:rsidRPr="00614723">
        <w:rPr>
          <w:lang w:val="ru-RU"/>
        </w:rPr>
        <w:t xml:space="preserve"> к настоящему решению;</w:t>
      </w:r>
    </w:p>
    <w:p w14:paraId="33FEA935" w14:textId="77777777" w:rsidR="00614723" w:rsidRPr="00835F9F" w:rsidRDefault="00614723" w:rsidP="00835F9F">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835F9F">
        <w:rPr>
          <w:b/>
          <w:bCs/>
          <w:sz w:val="24"/>
          <w:szCs w:val="24"/>
          <w:lang w:val="ru-RU"/>
        </w:rPr>
        <w:t>V</w:t>
      </w:r>
    </w:p>
    <w:p w14:paraId="4BAE2F6B" w14:textId="48A5A2E2" w:rsidR="00614723" w:rsidRPr="00835F9F" w:rsidRDefault="00614723" w:rsidP="00835F9F">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835F9F">
        <w:rPr>
          <w:b/>
          <w:bCs/>
          <w:sz w:val="24"/>
          <w:szCs w:val="24"/>
          <w:lang w:val="ru-RU"/>
        </w:rPr>
        <w:t>Поддержка политики</w:t>
      </w:r>
    </w:p>
    <w:p w14:paraId="745DFB8D"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835F9F">
        <w:rPr>
          <w:i/>
          <w:iCs/>
          <w:lang w:val="ru-RU"/>
        </w:rPr>
        <w:t>приветствует</w:t>
      </w:r>
      <w:r w:rsidRPr="00614723">
        <w:rPr>
          <w:lang w:val="ru-RU"/>
        </w:rPr>
        <w:t xml:space="preserve"> прогресс целевой группы по вопросам инструментов и методологий политики в достижении цели 4 </w:t>
      </w:r>
      <w:r w:rsidRPr="00BB0FA7">
        <w:t>a</w:t>
      </w:r>
      <w:r w:rsidRPr="00614723">
        <w:rPr>
          <w:lang w:val="ru-RU"/>
        </w:rPr>
        <w:t>) скользящей программы работы Платформы на период до 2030 года, касающейся углубленной работы в области инструментов политики, инструментов и методологий поддержки политики;</w:t>
      </w:r>
    </w:p>
    <w:p w14:paraId="54884EB3"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утверждает</w:t>
      </w:r>
      <w:r w:rsidRPr="00614723">
        <w:rPr>
          <w:lang w:val="ru-RU"/>
        </w:rPr>
        <w:t xml:space="preserve"> план работы по достижению цели 4 </w:t>
      </w:r>
      <w:r w:rsidRPr="00BB0FA7">
        <w:t>a</w:t>
      </w:r>
      <w:r w:rsidRPr="00614723">
        <w:rPr>
          <w:lang w:val="ru-RU"/>
        </w:rPr>
        <w:t xml:space="preserve">) программы работы Платформы на период до 2030 года в межсессионный период 2023–2024 годов, изложенный в приложении </w:t>
      </w:r>
      <w:r w:rsidRPr="00BB0FA7">
        <w:t>VII</w:t>
      </w:r>
      <w:r w:rsidRPr="00614723">
        <w:rPr>
          <w:lang w:val="ru-RU"/>
        </w:rPr>
        <w:t xml:space="preserve"> к настоящему решению;</w:t>
      </w:r>
    </w:p>
    <w:p w14:paraId="0C401A3F"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поручает</w:t>
      </w:r>
      <w:r w:rsidRPr="00614723">
        <w:rPr>
          <w:lang w:val="ru-RU"/>
        </w:rPr>
        <w:t xml:space="preserve"> Исполнительному секретарю предложить членам, наблюдателям и заинтересованным сторонам представить их мнения о будущей роли функции поддержки политики и о способах содействия достижению цели 4 </w:t>
      </w:r>
      <w:r w:rsidRPr="00BB0FA7">
        <w:t>a</w:t>
      </w:r>
      <w:r w:rsidRPr="00614723">
        <w:rPr>
          <w:lang w:val="ru-RU"/>
        </w:rPr>
        <w:t xml:space="preserve">) скользящей программы работы Платформы на период до 2030 года; </w:t>
      </w:r>
    </w:p>
    <w:p w14:paraId="123BA7F9"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приветствует</w:t>
      </w:r>
      <w:r w:rsidRPr="00614723">
        <w:rPr>
          <w:lang w:val="ru-RU"/>
        </w:rPr>
        <w:t xml:space="preserve"> прогресс целевой группы по вопросам сценариев и моделей биоразнообразия и экосистемных услуг в достижении цели 4 </w:t>
      </w:r>
      <w:r w:rsidRPr="00BB0FA7">
        <w:t>b</w:t>
      </w:r>
      <w:r w:rsidRPr="00614723">
        <w:rPr>
          <w:lang w:val="ru-RU"/>
        </w:rPr>
        <w:t>) программы работы Платформы на период до 2030 года, касающейся углубленной работы в области сценариев и моделей биоразнообразия и экосистемных функций и услуг;</w:t>
      </w:r>
    </w:p>
    <w:p w14:paraId="15A7C111"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утверждает</w:t>
      </w:r>
      <w:r w:rsidRPr="00614723">
        <w:rPr>
          <w:lang w:val="ru-RU"/>
        </w:rPr>
        <w:t xml:space="preserve"> план работы по достижению цели 4 </w:t>
      </w:r>
      <w:r w:rsidRPr="00BB0FA7">
        <w:t>b</w:t>
      </w:r>
      <w:r w:rsidRPr="00614723">
        <w:rPr>
          <w:lang w:val="ru-RU"/>
        </w:rPr>
        <w:t xml:space="preserve">) программы работы Платформы на период до 2030 года в межсессионный период 2023–2024 годов, изложенный в приложении </w:t>
      </w:r>
      <w:r w:rsidRPr="00BB0FA7">
        <w:t>VIII</w:t>
      </w:r>
      <w:r w:rsidRPr="00614723">
        <w:rPr>
          <w:lang w:val="ru-RU"/>
        </w:rPr>
        <w:t xml:space="preserve"> к настоящему решению;</w:t>
      </w:r>
    </w:p>
    <w:p w14:paraId="5FA67933" w14:textId="77777777" w:rsidR="00614723" w:rsidRPr="00187C8E" w:rsidRDefault="00614723" w:rsidP="00187C8E">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187C8E">
        <w:rPr>
          <w:b/>
          <w:bCs/>
          <w:sz w:val="24"/>
          <w:szCs w:val="24"/>
          <w:lang w:val="ru-RU"/>
        </w:rPr>
        <w:t>VI</w:t>
      </w:r>
    </w:p>
    <w:p w14:paraId="10847312" w14:textId="77777777" w:rsidR="00614723" w:rsidRPr="00187C8E" w:rsidRDefault="00614723" w:rsidP="00187C8E">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187C8E">
        <w:rPr>
          <w:b/>
          <w:bCs/>
          <w:sz w:val="24"/>
          <w:szCs w:val="24"/>
          <w:lang w:val="ru-RU"/>
        </w:rPr>
        <w:t>Повышение эффективности Платформы</w:t>
      </w:r>
    </w:p>
    <w:p w14:paraId="443F2F56"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приветствует</w:t>
      </w:r>
      <w:r w:rsidRPr="00614723">
        <w:rPr>
          <w:lang w:val="ru-RU"/>
        </w:rPr>
        <w:t xml:space="preserve"> записку секретариата о повышении эффективности Платформы</w:t>
      </w:r>
      <w:r w:rsidRPr="00BB0FA7">
        <w:rPr>
          <w:color w:val="000000"/>
          <w:vertAlign w:val="superscript"/>
        </w:rPr>
        <w:footnoteReference w:id="12"/>
      </w:r>
      <w:r w:rsidRPr="00614723">
        <w:rPr>
          <w:lang w:val="ru-RU"/>
        </w:rPr>
        <w:t xml:space="preserve">; </w:t>
      </w:r>
    </w:p>
    <w:p w14:paraId="4707E01E" w14:textId="52CB2D92"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поручает</w:t>
      </w:r>
      <w:r w:rsidRPr="00614723">
        <w:rPr>
          <w:lang w:val="ru-RU"/>
        </w:rPr>
        <w:t xml:space="preserve"> Бюро, Многодисциплинарной группе экспертов и Исполнительному секретарю, согласно их соответствующим мандатам, продолжать принимать во внимание рекомендации, изложенные в докладе об обзоре Платформы по завершении ее первой программы работы, в ходе осуществления скользящей программы работы Платформы на период до 2030 года</w:t>
      </w:r>
      <w:r w:rsidRPr="00BB0FA7">
        <w:rPr>
          <w:color w:val="000000"/>
          <w:vertAlign w:val="superscript"/>
        </w:rPr>
        <w:footnoteReference w:id="13"/>
      </w:r>
      <w:r w:rsidR="00187C8E">
        <w:rPr>
          <w:lang w:val="ru-RU"/>
        </w:rPr>
        <w:t xml:space="preserve"> </w:t>
      </w:r>
      <w:r w:rsidRPr="00614723">
        <w:rPr>
          <w:lang w:val="ru-RU"/>
        </w:rPr>
        <w:t xml:space="preserve">и представить Пленуму на его одиннадцатой сессии доклад о дальнейшем ходе работы, в том числе о дополнительных решениях и вопросах; </w:t>
      </w:r>
    </w:p>
    <w:p w14:paraId="142DABA1"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утверждает</w:t>
      </w:r>
      <w:r w:rsidRPr="00614723">
        <w:rPr>
          <w:lang w:val="ru-RU"/>
        </w:rPr>
        <w:t xml:space="preserve"> Положение о проведении среднесрочного обзора скользящей программы работы Платформы на период до 2030 года, изложенное в приложении </w:t>
      </w:r>
      <w:r w:rsidRPr="00BB0FA7">
        <w:t>IX</w:t>
      </w:r>
      <w:r w:rsidRPr="00614723">
        <w:rPr>
          <w:lang w:val="ru-RU"/>
        </w:rPr>
        <w:t xml:space="preserve"> к настоящему решению;</w:t>
      </w:r>
    </w:p>
    <w:p w14:paraId="371DF2F7" w14:textId="43A87646"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поручает</w:t>
      </w:r>
      <w:r w:rsidRPr="00614723">
        <w:rPr>
          <w:lang w:val="ru-RU"/>
        </w:rPr>
        <w:t xml:space="preserve"> Бюро и Многодисциплинарной группе экспертов провести внутренний обзор в соответствии с </w:t>
      </w:r>
      <w:r w:rsidR="00F90CD8">
        <w:rPr>
          <w:lang w:val="ru-RU"/>
        </w:rPr>
        <w:t>П</w:t>
      </w:r>
      <w:r w:rsidR="00F90CD8" w:rsidRPr="00614723">
        <w:rPr>
          <w:lang w:val="ru-RU"/>
        </w:rPr>
        <w:t>оложением</w:t>
      </w:r>
      <w:r w:rsidRPr="00614723">
        <w:rPr>
          <w:lang w:val="ru-RU"/>
        </w:rPr>
        <w:t>, о котором говорится в пункте 33 выше, и представить Пленуму для рассмотрения на его одиннадцатой сессии доклад о результатах этого обзора;</w:t>
      </w:r>
    </w:p>
    <w:p w14:paraId="12FEBF68" w14:textId="6291B79C"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поручает</w:t>
      </w:r>
      <w:r w:rsidRPr="00614723">
        <w:rPr>
          <w:lang w:val="ru-RU"/>
        </w:rPr>
        <w:t xml:space="preserve"> Исполнительному секретарю выступить с призывом выдвигать кандидатуры в состав группы по обзору с целью обеспечения регионального и гендерного представительства, учета междисциплинарного опыта, опыта в области информационно</w:t>
      </w:r>
      <w:r w:rsidR="00187C8E">
        <w:rPr>
          <w:lang w:val="ru-RU"/>
        </w:rPr>
        <w:noBreakHyphen/>
      </w:r>
      <w:r w:rsidRPr="00614723">
        <w:rPr>
          <w:lang w:val="ru-RU"/>
        </w:rPr>
        <w:t xml:space="preserve">пропагандистской деятельности и опыта в осуществлении, а также обеспечения представительства коренных народов, местных общин и молодежи, для избрания членами Бюро; </w:t>
      </w:r>
    </w:p>
    <w:p w14:paraId="5201ABCF"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i/>
          <w:color w:val="000000"/>
          <w:lang w:val="ru-RU"/>
        </w:rPr>
      </w:pPr>
      <w:r w:rsidRPr="00187C8E">
        <w:rPr>
          <w:i/>
          <w:iCs/>
          <w:lang w:val="ru-RU"/>
        </w:rPr>
        <w:t>поручает</w:t>
      </w:r>
      <w:r w:rsidRPr="00614723">
        <w:rPr>
          <w:lang w:val="ru-RU"/>
        </w:rPr>
        <w:t xml:space="preserve"> группе по обзору провести внешний обзор в соответствии с Положением, о котором говорится в пункте 33 настоящего решения, и представить Пленуму для рассмотрения на его двенадцатой сессии доклад о результатах этого обзора, включая конкретные рекомендации в отношении дальнейшего осуществления скользящей программы работы на период до 2030 года;</w:t>
      </w:r>
    </w:p>
    <w:p w14:paraId="2528F26D" w14:textId="77777777" w:rsidR="00614723" w:rsidRPr="00187C8E" w:rsidRDefault="00614723" w:rsidP="00187C8E">
      <w:pPr>
        <w:tabs>
          <w:tab w:val="clear" w:pos="1247"/>
          <w:tab w:val="clear" w:pos="1814"/>
          <w:tab w:val="clear" w:pos="2381"/>
          <w:tab w:val="clear" w:pos="2948"/>
          <w:tab w:val="clear" w:pos="3515"/>
        </w:tabs>
        <w:suppressAutoHyphens/>
        <w:spacing w:after="120"/>
        <w:ind w:left="1247"/>
        <w:jc w:val="center"/>
        <w:rPr>
          <w:rFonts w:eastAsia="SimSun"/>
          <w:b/>
          <w:sz w:val="24"/>
          <w:szCs w:val="24"/>
          <w:lang w:val="ru-RU"/>
          <w14:ligatures w14:val="none"/>
        </w:rPr>
      </w:pPr>
      <w:r w:rsidRPr="00187C8E">
        <w:rPr>
          <w:b/>
          <w:bCs/>
          <w:sz w:val="24"/>
          <w:szCs w:val="24"/>
        </w:rPr>
        <w:t>VII</w:t>
      </w:r>
    </w:p>
    <w:p w14:paraId="2EE90B5A" w14:textId="77777777" w:rsidR="00614723" w:rsidRPr="00187C8E" w:rsidRDefault="00614723" w:rsidP="00187C8E">
      <w:pPr>
        <w:tabs>
          <w:tab w:val="clear" w:pos="1247"/>
          <w:tab w:val="clear" w:pos="1814"/>
          <w:tab w:val="clear" w:pos="2381"/>
          <w:tab w:val="clear" w:pos="2948"/>
          <w:tab w:val="clear" w:pos="3515"/>
        </w:tabs>
        <w:suppressAutoHyphens/>
        <w:spacing w:after="120"/>
        <w:ind w:left="1247"/>
        <w:jc w:val="center"/>
        <w:rPr>
          <w:b/>
          <w:color w:val="000000"/>
          <w:sz w:val="24"/>
          <w:szCs w:val="24"/>
          <w:lang w:val="ru-RU"/>
          <w14:ligatures w14:val="none"/>
        </w:rPr>
      </w:pPr>
      <w:r w:rsidRPr="00187C8E">
        <w:rPr>
          <w:b/>
          <w:bCs/>
          <w:sz w:val="24"/>
          <w:szCs w:val="24"/>
          <w:lang w:val="ru-RU"/>
        </w:rPr>
        <w:t>Техническая поддержка и институциональные механизмы для осуществления программы работы</w:t>
      </w:r>
    </w:p>
    <w:p w14:paraId="3D6547AC"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утверждает</w:t>
      </w:r>
      <w:r w:rsidRPr="00614723">
        <w:rPr>
          <w:lang w:val="ru-RU"/>
        </w:rPr>
        <w:t xml:space="preserve"> пересмотренное Положение о целевой группе по вопросам создания потенциала, изложенное в приложении </w:t>
      </w:r>
      <w:r w:rsidRPr="00BB0FA7">
        <w:t>X</w:t>
      </w:r>
      <w:r w:rsidRPr="00614723">
        <w:rPr>
          <w:lang w:val="ru-RU"/>
        </w:rPr>
        <w:t xml:space="preserve"> к настоящему решению; </w:t>
      </w:r>
    </w:p>
    <w:p w14:paraId="717B725D"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поручает</w:t>
      </w:r>
      <w:r w:rsidRPr="00614723">
        <w:rPr>
          <w:lang w:val="ru-RU"/>
        </w:rPr>
        <w:t xml:space="preserve"> целевой группе по вопросам создания потенциала выполнять план работы по достижению цели 2 программы работы Платформы на период до 2030 года, утвержденный в пункте 19 настоящего решения; </w:t>
      </w:r>
    </w:p>
    <w:p w14:paraId="27DF54AB"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187C8E">
        <w:rPr>
          <w:i/>
          <w:iCs/>
          <w:lang w:val="ru-RU"/>
        </w:rPr>
        <w:t>утверждает</w:t>
      </w:r>
      <w:r w:rsidRPr="00614723">
        <w:rPr>
          <w:lang w:val="ru-RU"/>
        </w:rPr>
        <w:t xml:space="preserve"> пересмотренное Положение о целевой группе по вопросам знаний и данных, изложенное в приложении </w:t>
      </w:r>
      <w:r w:rsidRPr="00BB0FA7">
        <w:t>XI</w:t>
      </w:r>
      <w:r w:rsidRPr="00614723">
        <w:rPr>
          <w:lang w:val="ru-RU"/>
        </w:rPr>
        <w:t xml:space="preserve"> к настоящему решению;</w:t>
      </w:r>
    </w:p>
    <w:p w14:paraId="3DBFF9C4"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DB0DEF">
        <w:rPr>
          <w:i/>
          <w:iCs/>
          <w:lang w:val="ru-RU"/>
        </w:rPr>
        <w:t>поручает</w:t>
      </w:r>
      <w:r w:rsidRPr="00614723">
        <w:rPr>
          <w:lang w:val="ru-RU"/>
        </w:rPr>
        <w:t xml:space="preserve"> целевой группе по вопросам данных и знаний выполнять план работы по осуществлению касающегося менеджмента данных и знаний аспекта цели 3 </w:t>
      </w:r>
      <w:r w:rsidRPr="00BB0FA7">
        <w:t>a</w:t>
      </w:r>
      <w:r w:rsidRPr="00614723">
        <w:rPr>
          <w:lang w:val="ru-RU"/>
        </w:rPr>
        <w:t xml:space="preserve">) программы работы Платформы на период до 2030 года, утвержденный в пункте 21 настоящего решения; </w:t>
      </w:r>
    </w:p>
    <w:p w14:paraId="08DD9F49"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DB0DEF">
        <w:rPr>
          <w:i/>
          <w:iCs/>
          <w:lang w:val="ru-RU"/>
        </w:rPr>
        <w:t>поручает</w:t>
      </w:r>
      <w:r w:rsidRPr="00614723">
        <w:rPr>
          <w:lang w:val="ru-RU"/>
        </w:rPr>
        <w:t xml:space="preserve"> Многодисциплинарной группе экспертов и Бюро выполнять план работы по осуществлению касающегося формирования знаний аспекта цели 3</w:t>
      </w:r>
      <w:r w:rsidRPr="00BB0FA7">
        <w:t>a</w:t>
      </w:r>
      <w:r w:rsidRPr="00614723">
        <w:rPr>
          <w:lang w:val="ru-RU"/>
        </w:rPr>
        <w:t>) программы работы Платформы на период до 2030 года, утвержденный в пункте 23 настоящего решения;</w:t>
      </w:r>
    </w:p>
    <w:p w14:paraId="39346725"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DB0DEF">
        <w:rPr>
          <w:i/>
          <w:iCs/>
          <w:lang w:val="ru-RU"/>
        </w:rPr>
        <w:t>утверждает</w:t>
      </w:r>
      <w:r w:rsidRPr="00614723">
        <w:rPr>
          <w:lang w:val="ru-RU"/>
        </w:rPr>
        <w:t xml:space="preserve"> пересмотренное Положение о целевой группе по вопросам знаний коренного и местного населения, изложенное в приложении </w:t>
      </w:r>
      <w:r w:rsidRPr="00BB0FA7">
        <w:t>XII</w:t>
      </w:r>
      <w:r w:rsidRPr="00614723">
        <w:rPr>
          <w:lang w:val="ru-RU"/>
        </w:rPr>
        <w:t xml:space="preserve"> к настоящему решению;</w:t>
      </w:r>
    </w:p>
    <w:p w14:paraId="2A65D60D"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shd w:val="clear" w:color="auto" w:fill="D9D9D9"/>
          <w:lang w:val="ru-RU"/>
        </w:rPr>
      </w:pPr>
      <w:r w:rsidRPr="00DB0DEF">
        <w:rPr>
          <w:i/>
          <w:iCs/>
          <w:lang w:val="ru-RU"/>
        </w:rPr>
        <w:t>поручает</w:t>
      </w:r>
      <w:r w:rsidRPr="00614723">
        <w:rPr>
          <w:lang w:val="ru-RU"/>
        </w:rPr>
        <w:t xml:space="preserve"> целевой группе по вопросам знаний коренного и местного населения выполнять план работы по достижению цели 3 </w:t>
      </w:r>
      <w:r w:rsidRPr="00BB0FA7">
        <w:t>a</w:t>
      </w:r>
      <w:r w:rsidRPr="00614723">
        <w:rPr>
          <w:lang w:val="ru-RU"/>
        </w:rPr>
        <w:t xml:space="preserve">) программы работы Платформы на период до 2030 года, утвержденный в пункте 25 настоящего решения; </w:t>
      </w:r>
    </w:p>
    <w:p w14:paraId="1FD181DF"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DB0DEF">
        <w:rPr>
          <w:i/>
          <w:iCs/>
          <w:lang w:val="ru-RU"/>
        </w:rPr>
        <w:t>поручает</w:t>
      </w:r>
      <w:r w:rsidRPr="00614723">
        <w:rPr>
          <w:lang w:val="ru-RU"/>
        </w:rPr>
        <w:t xml:space="preserve"> Многодисциплинарной группе экспертов и Бюро выполнять план работы по достижению цели 4 </w:t>
      </w:r>
      <w:r w:rsidRPr="00BB0FA7">
        <w:t>a</w:t>
      </w:r>
      <w:r w:rsidRPr="00614723">
        <w:rPr>
          <w:lang w:val="ru-RU"/>
        </w:rPr>
        <w:t>) программы работы Платформы на период до 2030 года, утвержденный в пункте 27 настоящего решения;</w:t>
      </w:r>
    </w:p>
    <w:p w14:paraId="437016FC"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DB0DEF">
        <w:rPr>
          <w:i/>
          <w:iCs/>
          <w:lang w:val="ru-RU"/>
        </w:rPr>
        <w:t>утверждает</w:t>
      </w:r>
      <w:r w:rsidRPr="00614723">
        <w:rPr>
          <w:lang w:val="ru-RU"/>
        </w:rPr>
        <w:t xml:space="preserve"> пересмотренное Положение о целевой группе по вопросам сценариев и моделей биоразнообразия и экосистемных услуг, изложенное в приложении </w:t>
      </w:r>
      <w:r w:rsidRPr="00BB0FA7">
        <w:t>XIII</w:t>
      </w:r>
      <w:r w:rsidRPr="00614723">
        <w:rPr>
          <w:lang w:val="ru-RU"/>
        </w:rPr>
        <w:t xml:space="preserve"> к настоящему решению;</w:t>
      </w:r>
    </w:p>
    <w:p w14:paraId="3E2EAC9F"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DB0DEF">
        <w:rPr>
          <w:i/>
          <w:iCs/>
          <w:lang w:val="ru-RU"/>
        </w:rPr>
        <w:t>поручает</w:t>
      </w:r>
      <w:r w:rsidRPr="00614723">
        <w:rPr>
          <w:lang w:val="ru-RU"/>
        </w:rPr>
        <w:t xml:space="preserve"> целевой группе по вопросам сценариев и моделей выполнять план работы по достижению цели 4 </w:t>
      </w:r>
      <w:r w:rsidRPr="00BB0FA7">
        <w:t>b</w:t>
      </w:r>
      <w:r w:rsidRPr="00614723">
        <w:rPr>
          <w:lang w:val="ru-RU"/>
        </w:rPr>
        <w:t xml:space="preserve">) программы работы Платформы на период до 2030 года, утвержденный в пункте 30 настоящего решения; </w:t>
      </w:r>
    </w:p>
    <w:p w14:paraId="1FA118E5"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lang w:val="ru-RU"/>
        </w:rPr>
      </w:pPr>
      <w:r w:rsidRPr="00DB0DEF">
        <w:rPr>
          <w:i/>
          <w:iCs/>
          <w:lang w:val="ru-RU"/>
        </w:rPr>
        <w:t>постановляет</w:t>
      </w:r>
      <w:r w:rsidRPr="00614723">
        <w:rPr>
          <w:lang w:val="ru-RU"/>
        </w:rPr>
        <w:t xml:space="preserve"> пересмотреть мандат целевых групп и положения о них на своей тринадцатой сессии;</w:t>
      </w:r>
    </w:p>
    <w:p w14:paraId="0244C776" w14:textId="77777777" w:rsidR="00614723" w:rsidRPr="00614723" w:rsidRDefault="00614723" w:rsidP="00614723">
      <w:pPr>
        <w:numPr>
          <w:ilvl w:val="6"/>
          <w:numId w:val="3"/>
        </w:numPr>
        <w:tabs>
          <w:tab w:val="clear" w:pos="1247"/>
          <w:tab w:val="clear" w:pos="1814"/>
          <w:tab w:val="clear" w:pos="2381"/>
          <w:tab w:val="clear" w:pos="2948"/>
          <w:tab w:val="clear" w:pos="3515"/>
        </w:tabs>
        <w:spacing w:after="120"/>
        <w:ind w:left="1247" w:firstLine="624"/>
        <w:rPr>
          <w:color w:val="000000"/>
          <w:lang w:val="ru-RU"/>
        </w:rPr>
      </w:pPr>
      <w:r w:rsidRPr="00DB0DEF">
        <w:rPr>
          <w:i/>
          <w:iCs/>
          <w:lang w:val="ru-RU"/>
        </w:rPr>
        <w:t>поручает</w:t>
      </w:r>
      <w:r w:rsidRPr="00614723">
        <w:rPr>
          <w:lang w:val="ru-RU"/>
        </w:rPr>
        <w:t xml:space="preserve"> секретариату в консультации с Бюро и в соответствии с утвержденным бюджетом, изложенным в приложении к решению МПБЭУ-10/3, сформировать институциональные механизмы, необходимые для оказания технической поддержки, требуемой для программы работы. </w:t>
      </w:r>
    </w:p>
    <w:p w14:paraId="20A8A087" w14:textId="77777777" w:rsidR="00DB0DEF" w:rsidRDefault="00DB0DEF" w:rsidP="00614723">
      <w:pPr>
        <w:tabs>
          <w:tab w:val="clear" w:pos="1247"/>
          <w:tab w:val="clear" w:pos="1814"/>
          <w:tab w:val="clear" w:pos="2381"/>
          <w:tab w:val="clear" w:pos="2948"/>
          <w:tab w:val="clear" w:pos="3515"/>
        </w:tabs>
        <w:spacing w:after="120"/>
        <w:ind w:left="1247"/>
        <w:rPr>
          <w:lang w:val="ru-RU"/>
        </w:rPr>
        <w:sectPr w:rsidR="00DB0DEF" w:rsidSect="00D33685">
          <w:headerReference w:type="even" r:id="rId10"/>
          <w:headerReference w:type="default" r:id="rId11"/>
          <w:footerReference w:type="even" r:id="rId12"/>
          <w:footerReference w:type="default" r:id="rId13"/>
          <w:footerReference w:type="first" r:id="rId14"/>
          <w:pgSz w:w="11906" w:h="16838" w:code="9"/>
          <w:pgMar w:top="907" w:right="992" w:bottom="1418" w:left="1418" w:header="539" w:footer="975" w:gutter="0"/>
          <w:cols w:space="720"/>
          <w:titlePg/>
          <w:docGrid w:linePitch="360"/>
        </w:sectPr>
      </w:pPr>
    </w:p>
    <w:p w14:paraId="28CF818F" w14:textId="77777777" w:rsidR="00DB0DEF" w:rsidRPr="00DB0DEF" w:rsidRDefault="00DB0DEF" w:rsidP="00DB0DEF">
      <w:pPr>
        <w:tabs>
          <w:tab w:val="clear" w:pos="1247"/>
          <w:tab w:val="clear" w:pos="1814"/>
          <w:tab w:val="clear" w:pos="2381"/>
          <w:tab w:val="clear" w:pos="2948"/>
          <w:tab w:val="clear" w:pos="3515"/>
        </w:tabs>
        <w:suppressAutoHyphens/>
        <w:spacing w:after="120"/>
        <w:ind w:left="2494" w:right="284" w:hanging="1247"/>
        <w:rPr>
          <w:b/>
          <w:sz w:val="24"/>
          <w:szCs w:val="24"/>
          <w:lang w:val="ru-RU"/>
        </w:rPr>
      </w:pPr>
      <w:r w:rsidRPr="00DB0DEF">
        <w:rPr>
          <w:b/>
          <w:bCs/>
          <w:sz w:val="24"/>
          <w:szCs w:val="24"/>
          <w:lang w:val="ru-RU"/>
        </w:rPr>
        <w:t xml:space="preserve">Приложение </w:t>
      </w:r>
      <w:r w:rsidRPr="00DB0DEF">
        <w:rPr>
          <w:b/>
          <w:bCs/>
          <w:sz w:val="24"/>
          <w:szCs w:val="24"/>
        </w:rPr>
        <w:t>I</w:t>
      </w:r>
      <w:r w:rsidRPr="00DB0DEF">
        <w:rPr>
          <w:b/>
          <w:bCs/>
          <w:sz w:val="24"/>
          <w:szCs w:val="24"/>
          <w:lang w:val="ru-RU"/>
        </w:rPr>
        <w:t xml:space="preserve"> к решению МПБЭУ-10/1</w:t>
      </w:r>
    </w:p>
    <w:p w14:paraId="3BAA089E" w14:textId="2FD3B75A" w:rsidR="00DB0DEF" w:rsidRPr="00DB0DEF" w:rsidRDefault="00DB0DEF" w:rsidP="00DB0DEF">
      <w:pPr>
        <w:tabs>
          <w:tab w:val="clear" w:pos="1247"/>
          <w:tab w:val="clear" w:pos="1814"/>
          <w:tab w:val="clear" w:pos="2381"/>
          <w:tab w:val="clear" w:pos="2948"/>
          <w:tab w:val="clear" w:pos="3515"/>
        </w:tabs>
        <w:suppressAutoHyphens/>
        <w:spacing w:after="120"/>
        <w:ind w:left="1247" w:right="284"/>
        <w:rPr>
          <w:b/>
          <w:sz w:val="24"/>
          <w:szCs w:val="24"/>
          <w:lang w:val="ru-RU"/>
        </w:rPr>
      </w:pPr>
      <w:r w:rsidRPr="00DB0DEF">
        <w:rPr>
          <w:b/>
          <w:bCs/>
          <w:sz w:val="24"/>
          <w:szCs w:val="24"/>
          <w:lang w:val="ru-RU"/>
        </w:rPr>
        <w:t xml:space="preserve">Доклад об аналитическом исследовании для методологической оценки мониторинга биоразнообразия и </w:t>
      </w:r>
      <w:r w:rsidR="002C100F" w:rsidRPr="002C100F">
        <w:rPr>
          <w:b/>
          <w:bCs/>
          <w:sz w:val="24"/>
          <w:szCs w:val="24"/>
          <w:lang w:val="ru-RU"/>
        </w:rPr>
        <w:t>обеспечиваемого природой вклада</w:t>
      </w:r>
      <w:r w:rsidRPr="00DB0DEF">
        <w:rPr>
          <w:b/>
          <w:bCs/>
          <w:sz w:val="24"/>
          <w:szCs w:val="24"/>
          <w:lang w:val="ru-RU"/>
        </w:rPr>
        <w:t xml:space="preserve"> на благо человека</w:t>
      </w:r>
    </w:p>
    <w:p w14:paraId="05195BAF" w14:textId="2ED9FE07" w:rsidR="00DB0DEF" w:rsidRPr="00DB0DEF" w:rsidRDefault="00DB0DEF" w:rsidP="00DB0DEF">
      <w:pPr>
        <w:tabs>
          <w:tab w:val="clear" w:pos="1247"/>
          <w:tab w:val="clear" w:pos="1814"/>
          <w:tab w:val="clear" w:pos="2381"/>
          <w:tab w:val="clear" w:pos="2948"/>
          <w:tab w:val="clear" w:pos="3515"/>
          <w:tab w:val="right" w:pos="851"/>
        </w:tabs>
        <w:suppressAutoHyphens/>
        <w:spacing w:after="120"/>
        <w:ind w:left="1247" w:right="284" w:hanging="1247"/>
        <w:rPr>
          <w:b/>
          <w:sz w:val="28"/>
          <w:szCs w:val="28"/>
          <w:lang w:val="ru-RU"/>
        </w:rPr>
      </w:pPr>
      <w:r w:rsidRPr="00CE4EBC">
        <w:rPr>
          <w:b/>
          <w:bCs/>
          <w:sz w:val="28"/>
          <w:szCs w:val="28"/>
          <w:lang w:val="ru-RU"/>
        </w:rPr>
        <w:tab/>
      </w:r>
      <w:r w:rsidRPr="00DB0DEF">
        <w:rPr>
          <w:b/>
          <w:bCs/>
          <w:sz w:val="28"/>
          <w:szCs w:val="28"/>
        </w:rPr>
        <w:t>I</w:t>
      </w:r>
      <w:r w:rsidRPr="00DB0DEF">
        <w:rPr>
          <w:b/>
          <w:bCs/>
          <w:sz w:val="28"/>
          <w:szCs w:val="28"/>
          <w:lang w:val="ru-RU"/>
        </w:rPr>
        <w:t>.</w:t>
      </w:r>
      <w:r w:rsidRPr="00DB0DEF">
        <w:rPr>
          <w:sz w:val="28"/>
          <w:szCs w:val="28"/>
          <w:lang w:val="ru-RU"/>
        </w:rPr>
        <w:tab/>
      </w:r>
      <w:r w:rsidRPr="00DB0DEF">
        <w:rPr>
          <w:b/>
          <w:bCs/>
          <w:sz w:val="28"/>
          <w:szCs w:val="28"/>
          <w:lang w:val="ru-RU"/>
        </w:rPr>
        <w:t>Предмет, обоснование, график и исходные данные, географический охват и методологический подход</w:t>
      </w:r>
    </w:p>
    <w:p w14:paraId="38DF0A96" w14:textId="409EF33E" w:rsidR="00DB0DEF" w:rsidRPr="00DB0DEF" w:rsidRDefault="00DB0DEF" w:rsidP="00DB0DEF">
      <w:pPr>
        <w:tabs>
          <w:tab w:val="clear" w:pos="1247"/>
          <w:tab w:val="clear" w:pos="1814"/>
          <w:tab w:val="clear" w:pos="2381"/>
          <w:tab w:val="clear" w:pos="2948"/>
          <w:tab w:val="clear" w:pos="3515"/>
          <w:tab w:val="right" w:pos="851"/>
        </w:tabs>
        <w:suppressAutoHyphens/>
        <w:spacing w:after="120"/>
        <w:ind w:left="1247" w:right="284" w:hanging="1247"/>
        <w:rPr>
          <w:b/>
          <w:sz w:val="24"/>
          <w:szCs w:val="24"/>
          <w:lang w:val="ru-RU"/>
          <w14:ligatures w14:val="none"/>
        </w:rPr>
      </w:pPr>
      <w:r w:rsidRPr="00DB0DEF">
        <w:rPr>
          <w:b/>
          <w:bCs/>
          <w:sz w:val="24"/>
          <w:szCs w:val="24"/>
          <w:lang w:val="ru-RU"/>
        </w:rPr>
        <w:tab/>
        <w:t>A.</w:t>
      </w:r>
      <w:r w:rsidRPr="00DB0DEF">
        <w:rPr>
          <w:sz w:val="24"/>
          <w:szCs w:val="24"/>
          <w:lang w:val="ru-RU"/>
        </w:rPr>
        <w:tab/>
      </w:r>
      <w:r w:rsidRPr="00DB0DEF">
        <w:rPr>
          <w:b/>
          <w:bCs/>
          <w:sz w:val="24"/>
          <w:szCs w:val="24"/>
          <w:lang w:val="ru-RU"/>
        </w:rPr>
        <w:t>Предмет и обоснование</w:t>
      </w:r>
    </w:p>
    <w:p w14:paraId="5FA5F74E" w14:textId="127C8DA9" w:rsidR="00DB0DEF" w:rsidRPr="00DB0DEF" w:rsidRDefault="00DB0DEF" w:rsidP="00DB0DEF">
      <w:pPr>
        <w:numPr>
          <w:ilvl w:val="0"/>
          <w:numId w:val="5"/>
        </w:numPr>
        <w:tabs>
          <w:tab w:val="clear" w:pos="624"/>
          <w:tab w:val="clear" w:pos="1247"/>
          <w:tab w:val="clear" w:pos="1814"/>
          <w:tab w:val="clear" w:pos="2381"/>
          <w:tab w:val="clear" w:pos="2948"/>
          <w:tab w:val="clear" w:pos="3515"/>
        </w:tabs>
        <w:spacing w:after="120"/>
        <w:rPr>
          <w:lang w:val="ru-RU"/>
        </w:rPr>
      </w:pPr>
      <w:r w:rsidRPr="00DB0DEF">
        <w:rPr>
          <w:lang w:val="ru-RU"/>
        </w:rPr>
        <w:t xml:space="preserve">Цель методологической оценки мониторинга биоразнообразия и </w:t>
      </w:r>
      <w:r w:rsidR="002C100F" w:rsidRPr="002C100F">
        <w:rPr>
          <w:lang w:val="ru-RU"/>
        </w:rPr>
        <w:t>обеспечиваемого природой вклада</w:t>
      </w:r>
      <w:r w:rsidRPr="00DB0DEF">
        <w:rPr>
          <w:lang w:val="ru-RU"/>
        </w:rPr>
        <w:t xml:space="preserve"> на благо человека заключается в поддержке национальных и глобальных усилий, касающихся: </w:t>
      </w:r>
      <w:r w:rsidRPr="00BB0FA7">
        <w:t>a</w:t>
      </w:r>
      <w:r w:rsidRPr="00DB0DEF">
        <w:rPr>
          <w:lang w:val="ru-RU"/>
        </w:rPr>
        <w:t>)</w:t>
      </w:r>
      <w:r>
        <w:rPr>
          <w:lang w:val="ru-RU"/>
        </w:rPr>
        <w:t> </w:t>
      </w:r>
      <w:r w:rsidRPr="00DB0DEF">
        <w:rPr>
          <w:lang w:val="ru-RU"/>
        </w:rPr>
        <w:t xml:space="preserve">мониторинга биоразнообразия, </w:t>
      </w:r>
      <w:r w:rsidR="002C100F" w:rsidRPr="002C100F">
        <w:rPr>
          <w:lang w:val="ru-RU"/>
        </w:rPr>
        <w:t>обеспечиваемого природой вклада</w:t>
      </w:r>
      <w:r w:rsidRPr="00DB0DEF">
        <w:rPr>
          <w:lang w:val="ru-RU"/>
        </w:rPr>
        <w:t xml:space="preserve"> на благо человека и прямых и коренных причин наблюдаемых изменений; и </w:t>
      </w:r>
      <w:r w:rsidRPr="00BB0FA7">
        <w:t>b</w:t>
      </w:r>
      <w:r w:rsidRPr="00DB0DEF">
        <w:rPr>
          <w:lang w:val="ru-RU"/>
        </w:rPr>
        <w:t>) мониторинга прогресса в достижении целей и задач Куньмин</w:t>
      </w:r>
      <w:r w:rsidR="00CF2DC1">
        <w:rPr>
          <w:lang w:val="ru-RU"/>
        </w:rPr>
        <w:t>ско</w:t>
      </w:r>
      <w:r w:rsidRPr="00DB0DEF">
        <w:rPr>
          <w:lang w:val="ru-RU"/>
        </w:rPr>
        <w:t>-Монреальской глобальной рамочной программы по биоразнообразию</w:t>
      </w:r>
      <w:r w:rsidRPr="00BB0FA7">
        <w:rPr>
          <w:vertAlign w:val="superscript"/>
        </w:rPr>
        <w:footnoteReference w:id="14"/>
      </w:r>
      <w:r w:rsidRPr="00DB0DEF">
        <w:rPr>
          <w:lang w:val="ru-RU"/>
        </w:rPr>
        <w:t xml:space="preserve"> для поддержки сбалансированного и расширенного осуществления Конвенции о биологическом разнообразии, включая три ее цели, и вклада в мониторинг целей в области устойчивого развития Повестки дня в области устойчивого развития на период до 2030 года и соответствующих многосторонних природоохранных соглашений, процессов и усилий, в частности конвенций в области биоразнообразия, с учетом конкретных условий в развивающихся странах. В ходе оценки будут учтены другие системы знаний, включенные в систему понятий Межправительственной научно-политической платформы по биоразнообразию и экосистемным услугам (МПБЭУ)</w:t>
      </w:r>
      <w:r w:rsidRPr="00BB0FA7">
        <w:rPr>
          <w:vertAlign w:val="superscript"/>
        </w:rPr>
        <w:footnoteReference w:id="15"/>
      </w:r>
      <w:r w:rsidRPr="00DB0DEF">
        <w:rPr>
          <w:lang w:val="ru-RU"/>
        </w:rPr>
        <w:t xml:space="preserve">, а также различные системы ценностей, </w:t>
      </w:r>
      <w:proofErr w:type="spellStart"/>
      <w:r w:rsidRPr="00DB0DEF">
        <w:rPr>
          <w:lang w:val="ru-RU"/>
        </w:rPr>
        <w:t>концептуализированные</w:t>
      </w:r>
      <w:proofErr w:type="spellEnd"/>
      <w:r w:rsidRPr="00DB0DEF">
        <w:rPr>
          <w:lang w:val="ru-RU"/>
        </w:rPr>
        <w:t xml:space="preserve"> в Куньминско-Монреальской глобальной рамочной программе в области биоразнообразия.</w:t>
      </w:r>
    </w:p>
    <w:p w14:paraId="7D0D4ADE" w14:textId="4D78ABC8" w:rsidR="00DB0DEF" w:rsidRPr="00DB0DEF" w:rsidRDefault="00DB0DEF" w:rsidP="00DB0DEF">
      <w:pPr>
        <w:tabs>
          <w:tab w:val="clear" w:pos="1247"/>
          <w:tab w:val="clear" w:pos="1814"/>
          <w:tab w:val="clear" w:pos="2381"/>
          <w:tab w:val="clear" w:pos="2948"/>
          <w:tab w:val="clear" w:pos="3515"/>
        </w:tabs>
        <w:spacing w:after="120"/>
        <w:ind w:left="1247"/>
        <w:rPr>
          <w:lang w:val="ru-RU"/>
        </w:rPr>
      </w:pPr>
      <w:r>
        <w:rPr>
          <w:lang w:val="ru-RU"/>
        </w:rPr>
        <w:t>2</w:t>
      </w:r>
      <w:r w:rsidRPr="00DB0DEF">
        <w:rPr>
          <w:lang w:val="ru-RU"/>
        </w:rPr>
        <w:t>.</w:t>
      </w:r>
      <w:r>
        <w:rPr>
          <w:lang w:val="ru-RU"/>
        </w:rPr>
        <w:tab/>
      </w:r>
      <w:r w:rsidRPr="00DB0DEF">
        <w:rPr>
          <w:lang w:val="ru-RU"/>
        </w:rPr>
        <w:t>В докладе будет проведена оценка того, какие данные и системы имеются в настоящее время и какие необходимы для расчета показателей системы мониторинга Куньминско</w:t>
      </w:r>
      <w:r>
        <w:rPr>
          <w:lang w:val="ru-RU"/>
        </w:rPr>
        <w:noBreakHyphen/>
      </w:r>
      <w:r w:rsidRPr="00DB0DEF">
        <w:rPr>
          <w:lang w:val="ru-RU"/>
        </w:rPr>
        <w:t xml:space="preserve">Монреальской глобальной рамочной программы в области биоразнообразия, касающихся биоразнообразия, </w:t>
      </w:r>
      <w:r w:rsidR="007E7A17" w:rsidRPr="007E7A17">
        <w:rPr>
          <w:lang w:val="ru-RU"/>
        </w:rPr>
        <w:t>обеспечиваемого природой вклада</w:t>
      </w:r>
      <w:r w:rsidR="007E7A17" w:rsidRPr="007E7A17" w:rsidDel="007E7A17">
        <w:rPr>
          <w:lang w:val="ru-RU"/>
        </w:rPr>
        <w:t xml:space="preserve"> </w:t>
      </w:r>
      <w:r w:rsidRPr="00DB0DEF">
        <w:rPr>
          <w:lang w:val="ru-RU"/>
        </w:rPr>
        <w:t>на благо человека, а также прямых и коренных причин наблюдаемых изменений. Первоочередное внимание будет уделено основным показателям; также будет проведена оценка наличия данных о других показателях системы мониторинга.</w:t>
      </w:r>
    </w:p>
    <w:p w14:paraId="01FE1732" w14:textId="3C58DAC6"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3.</w:t>
      </w:r>
      <w:r>
        <w:rPr>
          <w:lang w:val="ru-RU"/>
        </w:rPr>
        <w:tab/>
      </w:r>
      <w:r w:rsidRPr="00DB0DEF">
        <w:rPr>
          <w:lang w:val="ru-RU"/>
        </w:rPr>
        <w:t xml:space="preserve">Помимо этого, в докладе будет проведена оценка имеющегося потенциала, мощностей и ресурсов для сбора и анализа данных на национальном и глобальном уровнях, которые потребуются для внедрения системы мониторинга Куньминско-Монреальской глобальной рамочной программы в области биоразнообразия. В докладе будет дана оценка пробелов в наличии и доступности данных и существующих несоответствий в таксономическом, географическом и </w:t>
      </w:r>
      <w:proofErr w:type="spellStart"/>
      <w:r w:rsidRPr="00DB0DEF">
        <w:rPr>
          <w:lang w:val="ru-RU"/>
        </w:rPr>
        <w:t>временн</w:t>
      </w:r>
      <w:r w:rsidR="00BB5BD6">
        <w:rPr>
          <w:lang w:val="ru-RU"/>
        </w:rPr>
        <w:t>ό</w:t>
      </w:r>
      <w:r w:rsidRPr="00DB0DEF">
        <w:rPr>
          <w:lang w:val="ru-RU"/>
        </w:rPr>
        <w:t>м</w:t>
      </w:r>
      <w:proofErr w:type="spellEnd"/>
      <w:r w:rsidRPr="00DB0DEF">
        <w:rPr>
          <w:lang w:val="ru-RU"/>
        </w:rPr>
        <w:t xml:space="preserve"> </w:t>
      </w:r>
      <w:r w:rsidR="005740A0" w:rsidRPr="00DB0DEF">
        <w:rPr>
          <w:lang w:val="ru-RU"/>
        </w:rPr>
        <w:t>охват</w:t>
      </w:r>
      <w:r w:rsidR="005740A0">
        <w:rPr>
          <w:lang w:val="ru-RU"/>
        </w:rPr>
        <w:t>е</w:t>
      </w:r>
      <w:r w:rsidR="005740A0" w:rsidRPr="00DB0DEF">
        <w:rPr>
          <w:lang w:val="ru-RU"/>
        </w:rPr>
        <w:t xml:space="preserve"> </w:t>
      </w:r>
      <w:r w:rsidRPr="00DB0DEF">
        <w:rPr>
          <w:lang w:val="ru-RU"/>
        </w:rPr>
        <w:t>данных о морской среде, внутренних водах и наземной среде. В нем будет проведена оценка проблем и препятствий, связанных с потенциалом и средствами осуществления, позволяющими формировать данные, получать к ним доступ и обмениваться ими, использовать надежные статистические методы для выявления и атрибуции тенденций, а также поддерживать систематический мониторинг биоразнообразия. При оценке будут учитываться конкретные обстоятельства, с которыми сталкиваются в этом отношении развивающиеся страны.</w:t>
      </w:r>
    </w:p>
    <w:p w14:paraId="0BCC860D" w14:textId="0CAEA603"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4.</w:t>
      </w:r>
      <w:r>
        <w:rPr>
          <w:lang w:val="ru-RU"/>
        </w:rPr>
        <w:tab/>
      </w:r>
      <w:r w:rsidRPr="00DB0DEF">
        <w:rPr>
          <w:lang w:val="ru-RU"/>
        </w:rPr>
        <w:t xml:space="preserve">В ходе оценки будут определены возможности для дальнейшего развития национального и регионального потенциала в области мониторинга биоразнообразия (с особым акцентом на потребности развивающихся стран, в том числе наименее развитых стран и малых островных развивающихся государств) и для мониторинга биоразнообразия на уровне общин, коренных народов и гражданской науки. </w:t>
      </w:r>
    </w:p>
    <w:p w14:paraId="403F4CA2" w14:textId="64425B3C"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5.</w:t>
      </w:r>
      <w:r>
        <w:rPr>
          <w:lang w:val="ru-RU"/>
        </w:rPr>
        <w:tab/>
      </w:r>
      <w:r w:rsidRPr="00DB0DEF">
        <w:rPr>
          <w:lang w:val="ru-RU"/>
        </w:rPr>
        <w:t xml:space="preserve">В ходе оценки будут рассмотрены варианты расширения сотрудничества, содействия обмену ресурсами и представлению информации, а также обеспечения возможности объединить данные из многих источников и улучшить понимание изменений в биоразнообразии, особенно в недостаточно представленных регионах мира. Эти варианты могут включать объединение национальных и региональных систем и сетей мониторинга и прочих инициатив в глобальные сети и платформы мониторинга биоразнообразия. В ходе оценки будут изучены преимущества такого подхода и проанализированы варианты и благоприятные условия для создания глобальных сетей и платформ мониторинга биоразнообразия. Будут учтены существующие механизмы и процессы, действующие на региональном и глобальном уровнях, включая Группу по наблюдениям за Землей. </w:t>
      </w:r>
    </w:p>
    <w:p w14:paraId="576BBE41" w14:textId="41655A9F" w:rsidR="00DB0DEF" w:rsidRPr="00DB0DEF" w:rsidRDefault="00DB0DEF" w:rsidP="00DB0DEF">
      <w:pPr>
        <w:tabs>
          <w:tab w:val="clear" w:pos="1247"/>
          <w:tab w:val="clear" w:pos="1814"/>
          <w:tab w:val="clear" w:pos="2381"/>
          <w:tab w:val="clear" w:pos="2948"/>
          <w:tab w:val="clear" w:pos="3515"/>
          <w:tab w:val="right" w:pos="851"/>
        </w:tabs>
        <w:suppressAutoHyphens/>
        <w:spacing w:after="120"/>
        <w:ind w:left="1247" w:right="284" w:hanging="1247"/>
        <w:rPr>
          <w:b/>
          <w:sz w:val="24"/>
          <w:szCs w:val="24"/>
          <w:lang w:val="ru-RU"/>
          <w14:ligatures w14:val="none"/>
        </w:rPr>
      </w:pPr>
      <w:r w:rsidRPr="00CE4EBC">
        <w:rPr>
          <w:b/>
          <w:bCs/>
          <w:sz w:val="24"/>
          <w:szCs w:val="24"/>
          <w:lang w:val="ru-RU"/>
        </w:rPr>
        <w:tab/>
      </w:r>
      <w:r w:rsidRPr="00DB0DEF">
        <w:rPr>
          <w:b/>
          <w:bCs/>
          <w:sz w:val="24"/>
          <w:szCs w:val="24"/>
        </w:rPr>
        <w:t>B</w:t>
      </w:r>
      <w:r w:rsidRPr="00DB0DEF">
        <w:rPr>
          <w:b/>
          <w:bCs/>
          <w:sz w:val="24"/>
          <w:szCs w:val="24"/>
          <w:lang w:val="ru-RU"/>
        </w:rPr>
        <w:t>.</w:t>
      </w:r>
      <w:r w:rsidRPr="00DB0DEF">
        <w:rPr>
          <w:sz w:val="24"/>
          <w:szCs w:val="24"/>
          <w:lang w:val="ru-RU"/>
        </w:rPr>
        <w:tab/>
      </w:r>
      <w:r w:rsidRPr="00DB0DEF">
        <w:rPr>
          <w:b/>
          <w:bCs/>
          <w:sz w:val="24"/>
          <w:szCs w:val="24"/>
          <w:lang w:val="ru-RU"/>
        </w:rPr>
        <w:t>График и исходные данные</w:t>
      </w:r>
    </w:p>
    <w:p w14:paraId="5B6EA53E" w14:textId="45BF5E36"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6.</w:t>
      </w:r>
      <w:r>
        <w:rPr>
          <w:lang w:val="ru-RU"/>
        </w:rPr>
        <w:tab/>
      </w:r>
      <w:r w:rsidRPr="00DB0DEF">
        <w:rPr>
          <w:lang w:val="ru-RU"/>
        </w:rPr>
        <w:t>В соответствии с системой мониторинга Куньминско-Монреальской глобальной рамочной программы в области биоразнообразия, в рамках оценки исходным периодом для подготовки докладов и мониторинга прогресса в осуществлении этой рамочной программы считается период 2011–2020 годов.</w:t>
      </w:r>
    </w:p>
    <w:p w14:paraId="3EC62F5D" w14:textId="4DAE712B"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7.</w:t>
      </w:r>
      <w:r>
        <w:rPr>
          <w:lang w:val="ru-RU"/>
        </w:rPr>
        <w:tab/>
      </w:r>
      <w:r w:rsidRPr="00DB0DEF">
        <w:rPr>
          <w:lang w:val="ru-RU"/>
        </w:rPr>
        <w:t>Исторические данные за длительный период времени также будут использованы в качестве источника информации для возможных исходных и современных эталонных состояний, которые могут быть рассмотрены для сопоставлений различных национальных, региональных или глобальных показателей. В ходе оценки также будут определены исходные данные и имеющаяся информация о естественном состоянии и исторических тенденциях утраты биоразнообразия.</w:t>
      </w:r>
    </w:p>
    <w:p w14:paraId="5413D594" w14:textId="361C13D0"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8.</w:t>
      </w:r>
      <w:r>
        <w:rPr>
          <w:lang w:val="ru-RU"/>
        </w:rPr>
        <w:tab/>
      </w:r>
      <w:r w:rsidRPr="00DB0DEF">
        <w:rPr>
          <w:lang w:val="ru-RU"/>
        </w:rPr>
        <w:t xml:space="preserve">Эта оценка будет проводиться в течение двух лет с использованием ускоренного подхода к проведению тематических и методологических оценок. </w:t>
      </w:r>
    </w:p>
    <w:p w14:paraId="17F583F5" w14:textId="64789706" w:rsidR="00DB0DEF" w:rsidRPr="00DB0DEF" w:rsidRDefault="00DB0DEF" w:rsidP="00DB0DEF">
      <w:pPr>
        <w:tabs>
          <w:tab w:val="clear" w:pos="1247"/>
          <w:tab w:val="clear" w:pos="1814"/>
          <w:tab w:val="clear" w:pos="2381"/>
          <w:tab w:val="clear" w:pos="2948"/>
          <w:tab w:val="clear" w:pos="3515"/>
          <w:tab w:val="right" w:pos="851"/>
        </w:tabs>
        <w:suppressAutoHyphens/>
        <w:spacing w:after="120"/>
        <w:ind w:left="1247" w:right="284" w:hanging="1247"/>
        <w:rPr>
          <w:b/>
          <w:sz w:val="24"/>
          <w:szCs w:val="24"/>
          <w:lang w:val="ru-RU"/>
          <w14:ligatures w14:val="none"/>
        </w:rPr>
      </w:pPr>
      <w:r w:rsidRPr="00CE4EBC">
        <w:rPr>
          <w:b/>
          <w:bCs/>
          <w:sz w:val="24"/>
          <w:szCs w:val="24"/>
          <w:lang w:val="ru-RU"/>
        </w:rPr>
        <w:tab/>
      </w:r>
      <w:r w:rsidRPr="00DB0DEF">
        <w:rPr>
          <w:b/>
          <w:bCs/>
          <w:sz w:val="24"/>
          <w:szCs w:val="24"/>
        </w:rPr>
        <w:t>C</w:t>
      </w:r>
      <w:r w:rsidRPr="00DB0DEF">
        <w:rPr>
          <w:b/>
          <w:bCs/>
          <w:sz w:val="24"/>
          <w:szCs w:val="24"/>
          <w:lang w:val="ru-RU"/>
        </w:rPr>
        <w:t>.</w:t>
      </w:r>
      <w:r w:rsidRPr="00DB0DEF">
        <w:rPr>
          <w:sz w:val="24"/>
          <w:szCs w:val="24"/>
          <w:lang w:val="ru-RU"/>
        </w:rPr>
        <w:tab/>
      </w:r>
      <w:r w:rsidRPr="00DB0DEF">
        <w:rPr>
          <w:b/>
          <w:bCs/>
          <w:sz w:val="24"/>
          <w:szCs w:val="24"/>
          <w:lang w:val="ru-RU"/>
        </w:rPr>
        <w:t>Географический охват</w:t>
      </w:r>
    </w:p>
    <w:p w14:paraId="40D404C7" w14:textId="416B887B"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9.</w:t>
      </w:r>
      <w:r>
        <w:rPr>
          <w:lang w:val="ru-RU"/>
        </w:rPr>
        <w:tab/>
      </w:r>
      <w:r w:rsidRPr="00DB0DEF">
        <w:rPr>
          <w:lang w:val="ru-RU"/>
        </w:rPr>
        <w:t>Эт</w:t>
      </w:r>
      <w:r w:rsidR="0061333E">
        <w:rPr>
          <w:lang w:val="ru-RU"/>
        </w:rPr>
        <w:t>а</w:t>
      </w:r>
      <w:r w:rsidRPr="00DB0DEF">
        <w:rPr>
          <w:lang w:val="ru-RU"/>
        </w:rPr>
        <w:t xml:space="preserve"> оценка является оценкой глобального уровня; она позволит получить информацию, относящуюся ко всем биогеографическим и океанографическим зонам на всех уровнях, от субнационального до глобального. </w:t>
      </w:r>
    </w:p>
    <w:p w14:paraId="20C817AB" w14:textId="2DF89B0E" w:rsidR="00DB0DEF" w:rsidRPr="00DB0DEF" w:rsidRDefault="00DB0DEF" w:rsidP="00DB0DEF">
      <w:pPr>
        <w:tabs>
          <w:tab w:val="clear" w:pos="1247"/>
          <w:tab w:val="clear" w:pos="1814"/>
          <w:tab w:val="clear" w:pos="2381"/>
          <w:tab w:val="clear" w:pos="2948"/>
          <w:tab w:val="clear" w:pos="3515"/>
          <w:tab w:val="right" w:pos="851"/>
        </w:tabs>
        <w:suppressAutoHyphens/>
        <w:spacing w:after="120"/>
        <w:ind w:left="1247" w:right="284" w:hanging="1247"/>
        <w:rPr>
          <w:b/>
          <w:sz w:val="24"/>
          <w:szCs w:val="24"/>
          <w:lang w:val="ru-RU"/>
          <w14:ligatures w14:val="none"/>
        </w:rPr>
      </w:pPr>
      <w:r w:rsidRPr="00CE4EBC">
        <w:rPr>
          <w:b/>
          <w:bCs/>
          <w:sz w:val="24"/>
          <w:szCs w:val="24"/>
          <w:lang w:val="ru-RU"/>
        </w:rPr>
        <w:tab/>
      </w:r>
      <w:r w:rsidRPr="00DB0DEF">
        <w:rPr>
          <w:b/>
          <w:bCs/>
          <w:sz w:val="24"/>
          <w:szCs w:val="24"/>
        </w:rPr>
        <w:t>D</w:t>
      </w:r>
      <w:r w:rsidRPr="00DB0DEF">
        <w:rPr>
          <w:b/>
          <w:bCs/>
          <w:sz w:val="24"/>
          <w:szCs w:val="24"/>
          <w:lang w:val="ru-RU"/>
        </w:rPr>
        <w:t>.</w:t>
      </w:r>
      <w:r w:rsidRPr="00DB0DEF">
        <w:rPr>
          <w:sz w:val="24"/>
          <w:szCs w:val="24"/>
          <w:lang w:val="ru-RU"/>
        </w:rPr>
        <w:tab/>
      </w:r>
      <w:r w:rsidRPr="00DB0DEF">
        <w:rPr>
          <w:b/>
          <w:bCs/>
          <w:sz w:val="24"/>
          <w:szCs w:val="24"/>
          <w:lang w:val="ru-RU"/>
        </w:rPr>
        <w:t>Методологический подход</w:t>
      </w:r>
    </w:p>
    <w:p w14:paraId="3740B8A3" w14:textId="5115EF7D"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10.</w:t>
      </w:r>
      <w:r w:rsidRPr="00DB0DEF">
        <w:rPr>
          <w:lang w:val="ru-RU"/>
        </w:rPr>
        <w:tab/>
        <w:t>Оценка будет состоять из резюме для директивных органов и четырех глав, каждая из которых будет содержать краткое изложение основных выводов. В ней будут выявлены основные пробелы в соответствующих знаниях и данных.</w:t>
      </w:r>
    </w:p>
    <w:p w14:paraId="48F823ED" w14:textId="0EB64678"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11.</w:t>
      </w:r>
      <w:r w:rsidRPr="00DB0DEF">
        <w:rPr>
          <w:lang w:val="ru-RU"/>
        </w:rPr>
        <w:tab/>
        <w:t>При проведении оценки будут использованы рецензируемая литература, официальные национальные данные и доклады, знания коренного и местного населения, а также ряд других источников в соответствии с процедурами подготовки итоговых материалов Платформы, изложенными в решении МПБЭУ-3/3.</w:t>
      </w:r>
    </w:p>
    <w:p w14:paraId="72870559" w14:textId="7CA056E6"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12.</w:t>
      </w:r>
      <w:r w:rsidRPr="00DB0DEF">
        <w:rPr>
          <w:lang w:val="ru-RU"/>
        </w:rPr>
        <w:tab/>
        <w:t xml:space="preserve">В ходе оценки будет проведен обзор существующих методологий и опыта в области мониторинга биоразнообразия, включая измерения </w:t>
      </w:r>
      <w:r w:rsidRPr="00BB0FA7">
        <w:t>in</w:t>
      </w:r>
      <w:r w:rsidRPr="00DB0DEF">
        <w:rPr>
          <w:lang w:val="ru-RU"/>
        </w:rPr>
        <w:t>-</w:t>
      </w:r>
      <w:r w:rsidRPr="00BB0FA7">
        <w:t>situ</w:t>
      </w:r>
      <w:r w:rsidRPr="00DB0DEF">
        <w:rPr>
          <w:lang w:val="ru-RU"/>
        </w:rPr>
        <w:t xml:space="preserve"> и дистанционное зондирование, мониторинг на базе общин и гражданскую науку. Будет проведена оценка процессов, инициированных и осуществляемых в рамках Конвенции о биологическом разнообразии, а также работы Партнерства по индикаторам биоразнообразия, Группы по наблюдениям за Землей, Сети наблюдений за положением в области биоразнообразия, Глобального информационного механизма по биоразнообразию и Статистического отдела. В ней также будут рассмотрены новые технологии оценки биоразнообразия, такие как экологическая ДНК, экологическая акустика, камеры-ловушки, </w:t>
      </w:r>
      <w:proofErr w:type="spellStart"/>
      <w:r w:rsidRPr="00DB0DEF">
        <w:rPr>
          <w:lang w:val="ru-RU"/>
        </w:rPr>
        <w:t>гиперспектральные</w:t>
      </w:r>
      <w:proofErr w:type="spellEnd"/>
      <w:r w:rsidRPr="00DB0DEF">
        <w:rPr>
          <w:lang w:val="ru-RU"/>
        </w:rPr>
        <w:t xml:space="preserve"> изображения и искусственный интеллект, которые могут быть мобилизованы на местном уровне для проведения быстрых оценок и исследований на больших территориях, в том числе в сотрудничестве с коренными народами и местными общинами на местах. Оценка позволит выявить проблемы, связанные с мониторингом, и определить варианты для преодоления ограничений, связанных с недостающими данными и информацией, а также других ограничений, которые могут помешать проведению мониторинга в соответствующих масштабах. </w:t>
      </w:r>
    </w:p>
    <w:p w14:paraId="40E527C2" w14:textId="3A9F8473"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13.</w:t>
      </w:r>
      <w:r w:rsidRPr="00DB0DEF">
        <w:rPr>
          <w:lang w:val="ru-RU"/>
        </w:rPr>
        <w:tab/>
        <w:t>В ходе оценки будут учтены пробелы в данных и знаниях, выявленные в ходе предыдущих оценок МПБЭУ.</w:t>
      </w:r>
    </w:p>
    <w:p w14:paraId="32332434" w14:textId="01D350D7"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14.</w:t>
      </w:r>
      <w:r w:rsidRPr="00DB0DEF">
        <w:rPr>
          <w:lang w:val="ru-RU"/>
        </w:rPr>
        <w:tab/>
        <w:t>В ходе оценки будут представлены по мере необходимости соответствующие тематические исследования различного масштаба.</w:t>
      </w:r>
    </w:p>
    <w:p w14:paraId="6F00B9DA" w14:textId="623DEAB7"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15.</w:t>
      </w:r>
      <w:r w:rsidRPr="00DB0DEF">
        <w:rPr>
          <w:lang w:val="ru-RU"/>
        </w:rPr>
        <w:tab/>
        <w:t>Оценка будет соответствовать системе понятий МПБЭУ и в полной мере учитывать знания коренного и местного населения и различные системы знаний, а также разнообразные ценности.</w:t>
      </w:r>
    </w:p>
    <w:p w14:paraId="09E6CDAB" w14:textId="068A8840"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16.</w:t>
      </w:r>
      <w:r w:rsidRPr="00DB0DEF">
        <w:rPr>
          <w:lang w:val="ru-RU"/>
        </w:rPr>
        <w:tab/>
        <w:t xml:space="preserve">Оценка будет проводиться сбалансированной, междисциплинарной группой экспертов, обладающих опытом в области мониторинга биоразнообразия и </w:t>
      </w:r>
      <w:r w:rsidR="007E7A17" w:rsidRPr="007E7A17">
        <w:rPr>
          <w:lang w:val="ru-RU"/>
        </w:rPr>
        <w:t>обеспечиваемого природой вклада</w:t>
      </w:r>
      <w:r w:rsidR="007E7A17" w:rsidRPr="007E7A17" w:rsidDel="007E7A17">
        <w:rPr>
          <w:lang w:val="ru-RU"/>
        </w:rPr>
        <w:t xml:space="preserve"> </w:t>
      </w:r>
      <w:r w:rsidRPr="00DB0DEF">
        <w:rPr>
          <w:lang w:val="ru-RU"/>
        </w:rPr>
        <w:t>на благо человека в наземных, пресноводных и морских системах. Группа экспертов будет включать в себя представителей самых разных кругов (например, научных учреждений, правительства и гражданского общества) и дисциплин (например, экологии, эволюции, общественных наук, экономики, статистики и моделирования биоразнообразия). Междисциплинарная группа экспертов будет использовать знания из различных источников (например, знания и опыт в области естественных и общественных наук, знания соответствующих национальных и международных институтов и программ мониторинга, мониторинговые программы коренных народов, инициативы в области гражданской науки и глобальные системы наблюдения).</w:t>
      </w:r>
    </w:p>
    <w:p w14:paraId="766CDB21" w14:textId="464D094C" w:rsidR="00DB0DEF" w:rsidRPr="00DB0DEF" w:rsidRDefault="00DB0DEF" w:rsidP="00DB0DEF">
      <w:pPr>
        <w:tabs>
          <w:tab w:val="clear" w:pos="1247"/>
          <w:tab w:val="clear" w:pos="1814"/>
          <w:tab w:val="clear" w:pos="2381"/>
          <w:tab w:val="clear" w:pos="2948"/>
          <w:tab w:val="clear" w:pos="3515"/>
        </w:tabs>
        <w:spacing w:after="240"/>
        <w:ind w:left="1247"/>
        <w:rPr>
          <w:lang w:val="ru-RU"/>
        </w:rPr>
      </w:pPr>
      <w:r w:rsidRPr="00DB0DEF">
        <w:rPr>
          <w:lang w:val="ru-RU"/>
        </w:rPr>
        <w:t>17.</w:t>
      </w:r>
      <w:r w:rsidRPr="00DB0DEF">
        <w:rPr>
          <w:lang w:val="ru-RU"/>
        </w:rPr>
        <w:tab/>
        <w:t>Следующие цели скользящей рабочей программы МПБЭУ на период до 2030 года</w:t>
      </w:r>
      <w:r w:rsidRPr="00BB0FA7">
        <w:rPr>
          <w:vertAlign w:val="superscript"/>
        </w:rPr>
        <w:footnoteReference w:id="16"/>
      </w:r>
      <w:r w:rsidRPr="00DB0DEF">
        <w:rPr>
          <w:lang w:val="ru-RU"/>
        </w:rPr>
        <w:t xml:space="preserve"> будут достигнуты в контексте оценки благодаря сотрудничеству между экспертами, проводящими оценку, и соответствующими целевыми группами и группами технической поддержки: цель 2 по созданию потенциала; цель 3 по укреплению базы накопления знаний, включающая цель 3 </w:t>
      </w:r>
      <w:r w:rsidRPr="00BB0FA7">
        <w:t>a</w:t>
      </w:r>
      <w:r w:rsidRPr="00DB0DEF">
        <w:rPr>
          <w:lang w:val="ru-RU"/>
        </w:rPr>
        <w:t>), касающуюся углубленной работы в области знаний и данных и цель</w:t>
      </w:r>
      <w:r w:rsidR="00CF428A">
        <w:rPr>
          <w:lang w:val="ru-RU"/>
        </w:rPr>
        <w:t> </w:t>
      </w:r>
      <w:r w:rsidRPr="00DB0DEF">
        <w:rPr>
          <w:lang w:val="ru-RU"/>
        </w:rPr>
        <w:t>3</w:t>
      </w:r>
      <w:r>
        <w:rPr>
          <w:lang w:val="en-US"/>
        </w:rPr>
        <w:t> </w:t>
      </w:r>
      <w:r w:rsidRPr="00BB0FA7">
        <w:t>b</w:t>
      </w:r>
      <w:r w:rsidRPr="00DB0DEF">
        <w:rPr>
          <w:lang w:val="ru-RU"/>
        </w:rPr>
        <w:t xml:space="preserve">), касающуюся более широкого признания систем знаний коренного и местного населения и работы с ними; а также цель 4 по поддержке политики, включающую цель 4 </w:t>
      </w:r>
      <w:r w:rsidRPr="00BB0FA7">
        <w:t>a</w:t>
      </w:r>
      <w:r w:rsidRPr="00DB0DEF">
        <w:rPr>
          <w:lang w:val="ru-RU"/>
        </w:rPr>
        <w:t xml:space="preserve">), касающуюся продвижения работы в области инструментов политики, инструментов и методологий поддержки политики, и цель 4 </w:t>
      </w:r>
      <w:r w:rsidRPr="00BB0FA7">
        <w:t>b</w:t>
      </w:r>
      <w:r w:rsidRPr="00DB0DEF">
        <w:rPr>
          <w:lang w:val="ru-RU"/>
        </w:rPr>
        <w:t>), касающ</w:t>
      </w:r>
      <w:r w:rsidR="00CF428A">
        <w:rPr>
          <w:lang w:val="ru-RU"/>
        </w:rPr>
        <w:t>ую</w:t>
      </w:r>
      <w:r w:rsidRPr="00DB0DEF">
        <w:rPr>
          <w:lang w:val="ru-RU"/>
        </w:rPr>
        <w:t>ся продвижения работы в области сценариев и моделей биоразнообразия и экосистемных функций и услуг.</w:t>
      </w:r>
    </w:p>
    <w:p w14:paraId="491F822A" w14:textId="44FEAB49" w:rsidR="00DB0DEF" w:rsidRPr="00DB0DEF" w:rsidRDefault="00DB0DEF" w:rsidP="00DB0DEF">
      <w:pPr>
        <w:tabs>
          <w:tab w:val="clear" w:pos="1247"/>
          <w:tab w:val="clear" w:pos="1814"/>
          <w:tab w:val="clear" w:pos="2381"/>
          <w:tab w:val="clear" w:pos="2948"/>
          <w:tab w:val="clear" w:pos="3515"/>
          <w:tab w:val="right" w:pos="851"/>
        </w:tabs>
        <w:suppressAutoHyphens/>
        <w:spacing w:after="120"/>
        <w:ind w:left="1247" w:right="284" w:hanging="1247"/>
        <w:rPr>
          <w:b/>
          <w:sz w:val="28"/>
          <w:szCs w:val="28"/>
          <w:lang w:val="ru-RU"/>
        </w:rPr>
      </w:pPr>
      <w:r w:rsidRPr="00CE4EBC">
        <w:rPr>
          <w:b/>
          <w:bCs/>
          <w:sz w:val="28"/>
          <w:szCs w:val="28"/>
          <w:lang w:val="ru-RU"/>
        </w:rPr>
        <w:tab/>
      </w:r>
      <w:r w:rsidRPr="00DB0DEF">
        <w:rPr>
          <w:b/>
          <w:bCs/>
          <w:sz w:val="28"/>
          <w:szCs w:val="28"/>
        </w:rPr>
        <w:t>II</w:t>
      </w:r>
      <w:r w:rsidRPr="00DB0DEF">
        <w:rPr>
          <w:b/>
          <w:bCs/>
          <w:sz w:val="28"/>
          <w:szCs w:val="28"/>
          <w:lang w:val="ru-RU"/>
        </w:rPr>
        <w:t>.</w:t>
      </w:r>
      <w:r w:rsidRPr="00DB0DEF">
        <w:rPr>
          <w:sz w:val="28"/>
          <w:szCs w:val="28"/>
          <w:lang w:val="ru-RU"/>
        </w:rPr>
        <w:tab/>
      </w:r>
      <w:r w:rsidRPr="00DB0DEF">
        <w:rPr>
          <w:b/>
          <w:bCs/>
          <w:sz w:val="28"/>
          <w:szCs w:val="28"/>
          <w:lang w:val="ru-RU"/>
        </w:rPr>
        <w:t>Тезисное содержание глав</w:t>
      </w:r>
    </w:p>
    <w:p w14:paraId="58D164CA" w14:textId="5B83F89D"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CE4EBC">
        <w:rPr>
          <w:lang w:val="ru-RU"/>
        </w:rPr>
        <w:t>18.</w:t>
      </w:r>
      <w:r w:rsidRPr="00CE4EBC">
        <w:rPr>
          <w:lang w:val="ru-RU"/>
        </w:rPr>
        <w:tab/>
      </w:r>
      <w:r w:rsidRPr="00DB0DEF">
        <w:rPr>
          <w:b/>
          <w:bCs/>
          <w:lang w:val="ru-RU"/>
        </w:rPr>
        <w:t>Глава 1</w:t>
      </w:r>
      <w:r w:rsidRPr="00DB0DEF">
        <w:rPr>
          <w:lang w:val="ru-RU"/>
        </w:rPr>
        <w:t>.</w:t>
      </w:r>
      <w:r w:rsidRPr="00DB0DEF">
        <w:rPr>
          <w:b/>
          <w:bCs/>
          <w:lang w:val="ru-RU"/>
        </w:rPr>
        <w:t xml:space="preserve"> Общие сведения</w:t>
      </w:r>
      <w:r w:rsidRPr="00DB0DEF">
        <w:rPr>
          <w:lang w:val="ru-RU"/>
        </w:rPr>
        <w:t xml:space="preserve"> (</w:t>
      </w:r>
      <w:r w:rsidRPr="00DB0DEF">
        <w:rPr>
          <w:i/>
          <w:iCs/>
          <w:lang w:val="ru-RU"/>
        </w:rPr>
        <w:t>ориентировочный объем: 10 000 слов</w:t>
      </w:r>
      <w:r w:rsidRPr="00DB0DEF">
        <w:rPr>
          <w:lang w:val="ru-RU"/>
        </w:rPr>
        <w:t xml:space="preserve">). В главе 1 будет описана цель оценки и предполагаемая аудитория. В ней будет указано, какие и чьи потребности предполагается охватить оценкой, а также будет приведен план обеспечения этого охвата. Также в ней будут представлены вопросы, которые будут оцениваться в последующих главах. </w:t>
      </w:r>
    </w:p>
    <w:p w14:paraId="741489EC" w14:textId="0351CC65"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19.</w:t>
      </w:r>
      <w:r w:rsidRPr="00DB0DEF">
        <w:rPr>
          <w:lang w:val="ru-RU"/>
        </w:rPr>
        <w:tab/>
        <w:t xml:space="preserve">В главе 1 будет рассказано о том, как оценка связана с системой понятий МПБЭУ и, в частности, как в докладе будут учтены требования мониторинга в отношении природы, </w:t>
      </w:r>
      <w:r w:rsidR="007E7A17">
        <w:rPr>
          <w:lang w:val="ru-RU"/>
        </w:rPr>
        <w:t>обеспечиваемого ею</w:t>
      </w:r>
      <w:r w:rsidRPr="00DB0DEF">
        <w:rPr>
          <w:lang w:val="ru-RU"/>
        </w:rPr>
        <w:t xml:space="preserve"> вклада на благо человека и прямых и коренных причин наблюдаемых изменений. В ней будет объяснено, каким образом оценка будет способствовать внедрению механизма мониторинга Куньмин</w:t>
      </w:r>
      <w:r>
        <w:rPr>
          <w:lang w:val="ru-RU"/>
        </w:rPr>
        <w:t>ско</w:t>
      </w:r>
      <w:r w:rsidRPr="00DB0DEF">
        <w:rPr>
          <w:lang w:val="ru-RU"/>
        </w:rPr>
        <w:t>-Монреальской глобальной рамочной программы в области биоразнообразия, принятого Конвенцией о биологическом разнообразии в решении 15/5, для поддержки достижения целей и задач Рамочной программы, Повестки дня в области устойчивого развития на период до 2030 года и целей в области устойчивого развития, а также целей других соответствующих процессов и усилий в рамках многосторонних природоохранных соглашений, в частности целей конвенций в области биоразнообразия.</w:t>
      </w:r>
    </w:p>
    <w:p w14:paraId="52FC1C31" w14:textId="2F6F5B15" w:rsidR="00DB0DEF" w:rsidRPr="00DB0DEF" w:rsidRDefault="00DB0DEF" w:rsidP="00DB0DEF">
      <w:pPr>
        <w:tabs>
          <w:tab w:val="clear" w:pos="1247"/>
          <w:tab w:val="clear" w:pos="1814"/>
          <w:tab w:val="clear" w:pos="2381"/>
          <w:tab w:val="clear" w:pos="2948"/>
          <w:tab w:val="clear" w:pos="3515"/>
        </w:tabs>
        <w:spacing w:after="120"/>
        <w:ind w:left="1247"/>
        <w:rPr>
          <w:lang w:val="ru-RU"/>
        </w:rPr>
      </w:pPr>
      <w:r>
        <w:rPr>
          <w:lang w:val="ru-RU"/>
        </w:rPr>
        <w:t>20.</w:t>
      </w:r>
      <w:r>
        <w:rPr>
          <w:lang w:val="ru-RU"/>
        </w:rPr>
        <w:tab/>
      </w:r>
      <w:r w:rsidRPr="00DB0DEF">
        <w:rPr>
          <w:b/>
          <w:bCs/>
          <w:lang w:val="ru-RU"/>
        </w:rPr>
        <w:t>Глава 2.</w:t>
      </w:r>
      <w:r w:rsidRPr="00DB0DEF">
        <w:rPr>
          <w:lang w:val="ru-RU"/>
        </w:rPr>
        <w:t xml:space="preserve"> </w:t>
      </w:r>
      <w:r w:rsidRPr="00DB0DEF">
        <w:rPr>
          <w:b/>
          <w:bCs/>
          <w:lang w:val="ru-RU"/>
        </w:rPr>
        <w:t>Оценка потребностей в данных</w:t>
      </w:r>
      <w:r w:rsidRPr="00DB0DEF">
        <w:rPr>
          <w:lang w:val="ru-RU"/>
        </w:rPr>
        <w:t xml:space="preserve"> (</w:t>
      </w:r>
      <w:r w:rsidRPr="00DB0DEF">
        <w:rPr>
          <w:i/>
          <w:iCs/>
          <w:lang w:val="ru-RU"/>
        </w:rPr>
        <w:t>ориентировочный объем: 15 000 слов</w:t>
      </w:r>
      <w:r w:rsidRPr="00DB0DEF">
        <w:rPr>
          <w:lang w:val="ru-RU"/>
        </w:rPr>
        <w:t>). В главе 2 будет проведена оценка того, какие данные, показатели и модели необходимы для обоснования действий по реализации целей и задач Куньминско-Монреальской глобальной рамочной программы в области биоразнообразия. Приоритет будет отдаваться оценке потребностей в данных для основных показателей и, по возможности, для других показателей системы мониторинга. Приоритет также будет отдаваться решению методологических проблем, включая агрегирование национальных данных в глобальные показатели и дезагрегирование глобальных показателей.</w:t>
      </w:r>
    </w:p>
    <w:p w14:paraId="2CD26E93" w14:textId="2844B4A1" w:rsidR="00DB0DEF" w:rsidRPr="00DB0DEF" w:rsidRDefault="00DB0DEF" w:rsidP="00DB0DEF">
      <w:pPr>
        <w:tabs>
          <w:tab w:val="clear" w:pos="1247"/>
          <w:tab w:val="clear" w:pos="1814"/>
          <w:tab w:val="clear" w:pos="2381"/>
          <w:tab w:val="clear" w:pos="2948"/>
          <w:tab w:val="clear" w:pos="3515"/>
        </w:tabs>
        <w:spacing w:after="120"/>
        <w:ind w:left="1247"/>
        <w:rPr>
          <w:lang w:val="ru-RU"/>
        </w:rPr>
      </w:pPr>
      <w:r>
        <w:rPr>
          <w:lang w:val="ru-RU"/>
        </w:rPr>
        <w:t>21.</w:t>
      </w:r>
      <w:r>
        <w:rPr>
          <w:lang w:val="ru-RU"/>
        </w:rPr>
        <w:tab/>
      </w:r>
      <w:r w:rsidRPr="00DB0DEF">
        <w:rPr>
          <w:lang w:val="ru-RU"/>
        </w:rPr>
        <w:t>В главе 2 также будут рассмотрены другие возможные потребности науки о мониторинге биоразнообразия, прочих научных дисциплин и различных систем знаний, таких как знания коренного и местного населения, для поддержки применения показателей для обеспечения сведений, когда это уместно, для процессов разработки политики, принятия решений и планирования на разных уровнях, от местного до национального.</w:t>
      </w:r>
    </w:p>
    <w:p w14:paraId="1FE8D106" w14:textId="4F20E175"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CE4EBC">
        <w:rPr>
          <w:lang w:val="ru-RU"/>
        </w:rPr>
        <w:t>22.</w:t>
      </w:r>
      <w:r w:rsidRPr="00CE4EBC">
        <w:rPr>
          <w:b/>
          <w:bCs/>
          <w:lang w:val="ru-RU"/>
        </w:rPr>
        <w:tab/>
      </w:r>
      <w:r w:rsidRPr="00DB0DEF">
        <w:rPr>
          <w:b/>
          <w:bCs/>
          <w:lang w:val="ru-RU"/>
        </w:rPr>
        <w:t>Глава 3.</w:t>
      </w:r>
      <w:r w:rsidRPr="00DB0DEF">
        <w:rPr>
          <w:lang w:val="ru-RU"/>
        </w:rPr>
        <w:t xml:space="preserve"> </w:t>
      </w:r>
      <w:r w:rsidRPr="00DB0DEF">
        <w:rPr>
          <w:b/>
          <w:bCs/>
          <w:lang w:val="ru-RU"/>
        </w:rPr>
        <w:t xml:space="preserve">Оценка проблем в области мониторинга биоразнообразия для удовлетворения потребностей </w:t>
      </w:r>
      <w:r w:rsidRPr="00DB0DEF">
        <w:rPr>
          <w:lang w:val="ru-RU"/>
        </w:rPr>
        <w:t>(</w:t>
      </w:r>
      <w:r w:rsidRPr="00DB0DEF">
        <w:rPr>
          <w:i/>
          <w:iCs/>
          <w:lang w:val="ru-RU"/>
        </w:rPr>
        <w:t>ориентировочный объем: 15 000 слов</w:t>
      </w:r>
      <w:r w:rsidRPr="00DB0DEF">
        <w:rPr>
          <w:lang w:val="ru-RU"/>
        </w:rPr>
        <w:t xml:space="preserve">). В главе 3 будет проведена оценка формируемых в настоящее время данных, а также систем, в которых собираются и мобилизуются эти данные. В ней будут изучены вопросы поиска, доступности, оперативной совместимости и пригодности к повторному использованию имеющихся данных; также будут оценены их географический и таксономический охват, пробелы и погрешности. В главе 3 также будет проведена оценка потенциала, мощности и инфраструктуры, имеющихся для мониторинга биоразнообразия, включая имеющиеся потенциал для измерений </w:t>
      </w:r>
      <w:r w:rsidRPr="00BB0FA7">
        <w:t>in</w:t>
      </w:r>
      <w:r w:rsidRPr="00DB0DEF">
        <w:rPr>
          <w:lang w:val="ru-RU"/>
        </w:rPr>
        <w:t>-</w:t>
      </w:r>
      <w:r w:rsidRPr="00BB0FA7">
        <w:t>situ</w:t>
      </w:r>
      <w:r w:rsidRPr="00DB0DEF">
        <w:rPr>
          <w:lang w:val="ru-RU"/>
        </w:rPr>
        <w:t xml:space="preserve"> и дистанционного зондирования, институциональную поддержку, структуры управления и источники финансирования. В главе будет проведена оценка воздействия средств осуществления в развивающихся странах в поддержку выполнения решения 15/4 Конвенции о биологическом разнообразии и связанных с ним положений. Будет оценено внедрение систем мониторинга и информационных систем на уровне общин, включая роль коллективных действий представителей коренных народов и местных общин, а также способы расширения масштабов для обеспечения возможности действовать на разных уровнях.</w:t>
      </w:r>
    </w:p>
    <w:p w14:paraId="41A7A1EE" w14:textId="033FA64C"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23.</w:t>
      </w:r>
      <w:r w:rsidRPr="00DB0DEF">
        <w:rPr>
          <w:lang w:val="ru-RU"/>
        </w:rPr>
        <w:tab/>
        <w:t xml:space="preserve">В главе 3 будут выделены основные проблемы в плане согласованности существующих систем, такие как различия в структурах данных, препятствующие объединению местных и национальных показателей в глобальные. В ней также будут рассмотрены пробелы в таксономии, географическом и </w:t>
      </w:r>
      <w:proofErr w:type="spellStart"/>
      <w:r w:rsidRPr="00DB0DEF">
        <w:rPr>
          <w:lang w:val="ru-RU"/>
        </w:rPr>
        <w:t>временн</w:t>
      </w:r>
      <w:r w:rsidR="00D049C6">
        <w:rPr>
          <w:lang w:val="ru-RU"/>
        </w:rPr>
        <w:t>ό</w:t>
      </w:r>
      <w:r w:rsidRPr="00DB0DEF">
        <w:rPr>
          <w:lang w:val="ru-RU"/>
        </w:rPr>
        <w:t>м</w:t>
      </w:r>
      <w:proofErr w:type="spellEnd"/>
      <w:r w:rsidRPr="00DB0DEF">
        <w:rPr>
          <w:lang w:val="ru-RU"/>
        </w:rPr>
        <w:t xml:space="preserve"> охвате с учетом специфических проблем, с которыми сталкиваются развивающиеся страны.</w:t>
      </w:r>
    </w:p>
    <w:p w14:paraId="56FBFDA1" w14:textId="1A100770"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CE4EBC">
        <w:rPr>
          <w:lang w:val="ru-RU"/>
        </w:rPr>
        <w:t>24.</w:t>
      </w:r>
      <w:r w:rsidRPr="00CE4EBC">
        <w:rPr>
          <w:lang w:val="ru-RU"/>
        </w:rPr>
        <w:tab/>
      </w:r>
      <w:r w:rsidRPr="00DB0DEF">
        <w:rPr>
          <w:b/>
          <w:bCs/>
          <w:lang w:val="ru-RU"/>
        </w:rPr>
        <w:t>Глава 4.</w:t>
      </w:r>
      <w:r w:rsidRPr="00DB0DEF">
        <w:rPr>
          <w:lang w:val="ru-RU"/>
        </w:rPr>
        <w:t xml:space="preserve"> </w:t>
      </w:r>
      <w:r w:rsidRPr="00981365">
        <w:rPr>
          <w:b/>
          <w:bCs/>
          <w:lang w:val="ru-RU"/>
        </w:rPr>
        <w:t>Варианты укрепления потенциала для мониторинга биоразнообразия во всем мире</w:t>
      </w:r>
      <w:r w:rsidRPr="00DB0DEF">
        <w:rPr>
          <w:lang w:val="ru-RU"/>
        </w:rPr>
        <w:t xml:space="preserve"> (</w:t>
      </w:r>
      <w:r w:rsidRPr="00981365">
        <w:rPr>
          <w:i/>
          <w:iCs/>
          <w:lang w:val="ru-RU"/>
        </w:rPr>
        <w:t>ориентировочный объем: 20 000 слов</w:t>
      </w:r>
      <w:r w:rsidRPr="00DB0DEF">
        <w:rPr>
          <w:lang w:val="ru-RU"/>
        </w:rPr>
        <w:t>). В главе 4 будет проведена оценка вариантов действий для создания и развития потенциала в области долгосрочного мониторинга.</w:t>
      </w:r>
    </w:p>
    <w:p w14:paraId="1C3DDEFC" w14:textId="784C84E4"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25.</w:t>
      </w:r>
      <w:r w:rsidRPr="00DB0DEF">
        <w:rPr>
          <w:lang w:val="ru-RU"/>
        </w:rPr>
        <w:tab/>
        <w:t>В главе 4 будет проведена оценка финансовых, институциональных, кадровых потребностей и потенциала, а также вариантов удовлетворения этих потребностей, для создания и укрепления устойчивых, долгосрочных национальных и субнациональных проектов и программ мониторинга, в том числе под руководством коренных народов и местных общин, с учетом специфических условий развивающихся стран. В ней будут исследованы возможности, которые открывают существующие и новые технологии. Также в ней будут определены пути расширения научно-технического сотрудничества, создания потенциала и добровольной передачи технологий на взаимно согласованных условиях для преодоления ограничений, связанных с потенциалом и технологиями.</w:t>
      </w:r>
    </w:p>
    <w:p w14:paraId="0CA026B1" w14:textId="13CDD451"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26.</w:t>
      </w:r>
      <w:r w:rsidRPr="00DB0DEF">
        <w:rPr>
          <w:lang w:val="ru-RU"/>
        </w:rPr>
        <w:tab/>
        <w:t xml:space="preserve">В главе также будет проведена оценка вариантов расширения существующих региональных и национальных инициатив по мониторингу в сфере сбора, регулирования, анализа и представления данных, а также в сфере тенденций в области биоразнообразия и </w:t>
      </w:r>
      <w:r w:rsidR="007E7A17" w:rsidRPr="007E7A17">
        <w:rPr>
          <w:lang w:val="ru-RU"/>
        </w:rPr>
        <w:t>обеспечиваемого природой вклада</w:t>
      </w:r>
      <w:r w:rsidR="007E7A17" w:rsidRPr="007E7A17" w:rsidDel="007E7A17">
        <w:rPr>
          <w:lang w:val="ru-RU"/>
        </w:rPr>
        <w:t xml:space="preserve"> </w:t>
      </w:r>
      <w:r w:rsidRPr="00DB0DEF">
        <w:rPr>
          <w:lang w:val="ru-RU"/>
        </w:rPr>
        <w:t>на благо человека, включая научно обоснованные варианты расширения сотрудничества на региональном или международном уровнях в поддержку реализации Куньминско-Монреальской глобальной рамочной программы в области биоразнообразия на национальном уровне и в рамках национальных стратегий и планов действий в области биоразнообразия.</w:t>
      </w:r>
    </w:p>
    <w:p w14:paraId="76F9102A" w14:textId="3246D7A1" w:rsidR="00DB0DEF" w:rsidRPr="00DB0DEF" w:rsidRDefault="00DB0DEF" w:rsidP="00DB0DEF">
      <w:pPr>
        <w:tabs>
          <w:tab w:val="clear" w:pos="1247"/>
          <w:tab w:val="clear" w:pos="1814"/>
          <w:tab w:val="clear" w:pos="2381"/>
          <w:tab w:val="clear" w:pos="2948"/>
          <w:tab w:val="clear" w:pos="3515"/>
        </w:tabs>
        <w:spacing w:after="120"/>
        <w:ind w:left="1247"/>
        <w:rPr>
          <w:lang w:val="ru-RU"/>
        </w:rPr>
      </w:pPr>
      <w:r w:rsidRPr="00DB0DEF">
        <w:rPr>
          <w:lang w:val="ru-RU"/>
        </w:rPr>
        <w:t>27.</w:t>
      </w:r>
      <w:r w:rsidRPr="00DB0DEF">
        <w:rPr>
          <w:lang w:val="ru-RU"/>
        </w:rPr>
        <w:tab/>
        <w:t>В этой главе будет проведена оценка благоприятных условий для совершенствования методов обмена и стандартизации, расширения потенциала для сбора и оцифровки данных, а также потенциала для анализа национальных и глобальных тенденций, прогностического моделирования и специализированных информационных продуктов.</w:t>
      </w:r>
    </w:p>
    <w:p w14:paraId="4BEE207B" w14:textId="511F2770" w:rsidR="00DB0DEF" w:rsidRPr="00DB0DEF" w:rsidRDefault="00DB0DEF" w:rsidP="00CF1FEB">
      <w:pPr>
        <w:tabs>
          <w:tab w:val="clear" w:pos="1247"/>
          <w:tab w:val="clear" w:pos="1814"/>
          <w:tab w:val="clear" w:pos="2381"/>
          <w:tab w:val="clear" w:pos="2948"/>
          <w:tab w:val="clear" w:pos="3515"/>
        </w:tabs>
        <w:spacing w:after="240"/>
        <w:ind w:left="1247"/>
        <w:rPr>
          <w:lang w:val="ru-RU"/>
        </w:rPr>
      </w:pPr>
      <w:r w:rsidRPr="00DB0DEF">
        <w:rPr>
          <w:lang w:val="ru-RU"/>
        </w:rPr>
        <w:t>28.</w:t>
      </w:r>
      <w:r w:rsidRPr="00DB0DEF">
        <w:rPr>
          <w:lang w:val="ru-RU"/>
        </w:rPr>
        <w:tab/>
        <w:t>Кроме того, она будет содержать оценку потенциала различных вариантов, связанных с ними экономических затрат и выгод, а также методологических, технологических, институциональных и финансовых требований для осуществления этих вариантов.</w:t>
      </w:r>
    </w:p>
    <w:p w14:paraId="73A25EEA" w14:textId="7CE60F99" w:rsidR="009C0C23" w:rsidRPr="00CF1FEB" w:rsidRDefault="00CF1FEB" w:rsidP="00CF1FEB">
      <w:pPr>
        <w:tabs>
          <w:tab w:val="clear" w:pos="1247"/>
          <w:tab w:val="clear" w:pos="1814"/>
          <w:tab w:val="clear" w:pos="2381"/>
          <w:tab w:val="clear" w:pos="2948"/>
          <w:tab w:val="clear" w:pos="3515"/>
          <w:tab w:val="right" w:pos="851"/>
        </w:tabs>
        <w:suppressAutoHyphens/>
        <w:spacing w:after="120"/>
        <w:ind w:left="1247" w:right="284" w:hanging="1247"/>
        <w:rPr>
          <w:b/>
          <w:sz w:val="28"/>
          <w:szCs w:val="28"/>
          <w:lang w:val="ru-RU"/>
        </w:rPr>
      </w:pPr>
      <w:r>
        <w:rPr>
          <w:b/>
          <w:bCs/>
          <w:sz w:val="28"/>
          <w:szCs w:val="28"/>
          <w:lang w:val="ru-RU"/>
        </w:rPr>
        <w:tab/>
      </w:r>
      <w:r w:rsidR="009C0C23" w:rsidRPr="00CF1FEB">
        <w:rPr>
          <w:b/>
          <w:bCs/>
          <w:sz w:val="28"/>
          <w:szCs w:val="28"/>
          <w:lang w:val="ru-RU"/>
        </w:rPr>
        <w:t>III.</w:t>
      </w:r>
      <w:r w:rsidR="009C0C23" w:rsidRPr="00CF1FEB">
        <w:rPr>
          <w:sz w:val="28"/>
          <w:szCs w:val="28"/>
          <w:lang w:val="ru-RU"/>
        </w:rPr>
        <w:tab/>
      </w:r>
      <w:r w:rsidR="009C0C23" w:rsidRPr="00CF1FEB">
        <w:rPr>
          <w:b/>
          <w:bCs/>
          <w:sz w:val="28"/>
          <w:szCs w:val="28"/>
          <w:lang w:val="ru-RU"/>
        </w:rPr>
        <w:t>График</w:t>
      </w:r>
    </w:p>
    <w:tbl>
      <w:tblPr>
        <w:tblW w:w="8335" w:type="dxa"/>
        <w:jc w:val="right"/>
        <w:tblLayout w:type="fixed"/>
        <w:tblCellMar>
          <w:left w:w="57" w:type="dxa"/>
          <w:right w:w="57" w:type="dxa"/>
        </w:tblCellMar>
        <w:tblLook w:val="04A0" w:firstRow="1" w:lastRow="0" w:firstColumn="1" w:lastColumn="0" w:noHBand="0" w:noVBand="1"/>
      </w:tblPr>
      <w:tblGrid>
        <w:gridCol w:w="1280"/>
        <w:gridCol w:w="7055"/>
      </w:tblGrid>
      <w:tr w:rsidR="009C0C23" w:rsidRPr="00B610B3" w14:paraId="33FC5505" w14:textId="77777777" w:rsidTr="00B610B3">
        <w:trPr>
          <w:trHeight w:val="227"/>
          <w:tblHeader/>
          <w:jc w:val="right"/>
        </w:trPr>
        <w:tc>
          <w:tcPr>
            <w:tcW w:w="1276" w:type="dxa"/>
            <w:tcBorders>
              <w:top w:val="single" w:sz="4" w:space="0" w:color="000000"/>
              <w:left w:val="nil"/>
              <w:bottom w:val="single" w:sz="12" w:space="0" w:color="000000"/>
              <w:right w:val="nil"/>
            </w:tcBorders>
            <w:tcMar>
              <w:top w:w="28" w:type="dxa"/>
              <w:left w:w="57" w:type="dxa"/>
              <w:bottom w:w="28" w:type="dxa"/>
              <w:right w:w="57" w:type="dxa"/>
            </w:tcMar>
            <w:hideMark/>
          </w:tcPr>
          <w:p w14:paraId="3720369D" w14:textId="77777777" w:rsidR="009C0C23" w:rsidRPr="00B610B3" w:rsidRDefault="009C0C23" w:rsidP="00B610B3">
            <w:pPr>
              <w:tabs>
                <w:tab w:val="clear" w:pos="1247"/>
                <w:tab w:val="clear" w:pos="1814"/>
                <w:tab w:val="clear" w:pos="2381"/>
                <w:tab w:val="clear" w:pos="2948"/>
                <w:tab w:val="clear" w:pos="3515"/>
              </w:tabs>
              <w:spacing w:before="40" w:after="40"/>
              <w:rPr>
                <w:i/>
                <w:iCs/>
                <w:sz w:val="18"/>
                <w:szCs w:val="18"/>
                <w:lang w:val="ru-RU"/>
              </w:rPr>
            </w:pPr>
            <w:r w:rsidRPr="00B610B3">
              <w:rPr>
                <w:i/>
                <w:iCs/>
                <w:sz w:val="18"/>
                <w:szCs w:val="18"/>
                <w:lang w:val="ru-RU"/>
              </w:rPr>
              <w:t>Срок</w:t>
            </w:r>
          </w:p>
        </w:tc>
        <w:tc>
          <w:tcPr>
            <w:tcW w:w="7031" w:type="dxa"/>
            <w:tcBorders>
              <w:top w:val="single" w:sz="4" w:space="0" w:color="000000"/>
              <w:left w:val="nil"/>
              <w:bottom w:val="single" w:sz="12" w:space="0" w:color="000000"/>
              <w:right w:val="nil"/>
            </w:tcBorders>
            <w:tcMar>
              <w:top w:w="28" w:type="dxa"/>
              <w:left w:w="57" w:type="dxa"/>
              <w:bottom w:w="28" w:type="dxa"/>
              <w:right w:w="57" w:type="dxa"/>
            </w:tcMar>
            <w:hideMark/>
          </w:tcPr>
          <w:p w14:paraId="69DBE565" w14:textId="77777777" w:rsidR="009C0C23" w:rsidRPr="00B610B3" w:rsidRDefault="009C0C23" w:rsidP="00B610B3">
            <w:pPr>
              <w:tabs>
                <w:tab w:val="clear" w:pos="1247"/>
                <w:tab w:val="clear" w:pos="1814"/>
                <w:tab w:val="clear" w:pos="2381"/>
                <w:tab w:val="clear" w:pos="2948"/>
                <w:tab w:val="clear" w:pos="3515"/>
              </w:tabs>
              <w:spacing w:before="40" w:after="40"/>
              <w:rPr>
                <w:i/>
                <w:iCs/>
                <w:sz w:val="18"/>
                <w:szCs w:val="18"/>
                <w:lang w:val="ru-RU"/>
              </w:rPr>
            </w:pPr>
            <w:r w:rsidRPr="00B610B3">
              <w:rPr>
                <w:i/>
                <w:iCs/>
                <w:sz w:val="18"/>
                <w:szCs w:val="18"/>
                <w:lang w:val="ru-RU"/>
              </w:rPr>
              <w:t>Действия и институциональные механизмы</w:t>
            </w:r>
          </w:p>
        </w:tc>
      </w:tr>
      <w:tr w:rsidR="009C0C23" w:rsidRPr="00B610B3" w14:paraId="77DDB108" w14:textId="77777777" w:rsidTr="00B610B3">
        <w:trPr>
          <w:trHeight w:val="227"/>
          <w:jc w:val="right"/>
        </w:trPr>
        <w:tc>
          <w:tcPr>
            <w:tcW w:w="8307" w:type="dxa"/>
            <w:gridSpan w:val="2"/>
            <w:tcBorders>
              <w:top w:val="single" w:sz="12" w:space="0" w:color="000000"/>
              <w:left w:val="nil"/>
              <w:bottom w:val="single" w:sz="4" w:space="0" w:color="000000"/>
              <w:right w:val="nil"/>
            </w:tcBorders>
            <w:tcMar>
              <w:top w:w="28" w:type="dxa"/>
              <w:left w:w="57" w:type="dxa"/>
              <w:bottom w:w="28" w:type="dxa"/>
              <w:right w:w="57" w:type="dxa"/>
            </w:tcMar>
            <w:hideMark/>
          </w:tcPr>
          <w:p w14:paraId="725667EC" w14:textId="77777777" w:rsidR="009C0C23" w:rsidRPr="00A160B6" w:rsidRDefault="009C0C23" w:rsidP="00B610B3">
            <w:pPr>
              <w:tabs>
                <w:tab w:val="clear" w:pos="1247"/>
                <w:tab w:val="clear" w:pos="1814"/>
                <w:tab w:val="clear" w:pos="2381"/>
                <w:tab w:val="clear" w:pos="2948"/>
                <w:tab w:val="clear" w:pos="3515"/>
              </w:tabs>
              <w:spacing w:before="40" w:after="40"/>
              <w:rPr>
                <w:b/>
                <w:bCs/>
                <w:sz w:val="18"/>
                <w:szCs w:val="18"/>
                <w:lang w:val="ru-RU"/>
              </w:rPr>
            </w:pPr>
            <w:r w:rsidRPr="00A160B6">
              <w:rPr>
                <w:b/>
                <w:bCs/>
                <w:sz w:val="18"/>
                <w:szCs w:val="18"/>
                <w:lang w:val="ru-RU"/>
              </w:rPr>
              <w:t>2023 год</w:t>
            </w:r>
          </w:p>
        </w:tc>
      </w:tr>
      <w:tr w:rsidR="009C0C23" w:rsidRPr="00B829D4" w14:paraId="3438977A" w14:textId="77777777" w:rsidTr="00B610B3">
        <w:trPr>
          <w:trHeight w:val="22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0EDD7A1E"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Четвертый квартал</w:t>
            </w:r>
          </w:p>
        </w:tc>
        <w:tc>
          <w:tcPr>
            <w:tcW w:w="7031" w:type="dxa"/>
            <w:tcBorders>
              <w:top w:val="nil"/>
              <w:left w:val="nil"/>
              <w:bottom w:val="single" w:sz="4" w:space="0" w:color="000000"/>
              <w:right w:val="nil"/>
            </w:tcBorders>
            <w:tcMar>
              <w:top w:w="28" w:type="dxa"/>
              <w:left w:w="57" w:type="dxa"/>
              <w:bottom w:w="28" w:type="dxa"/>
              <w:right w:w="57" w:type="dxa"/>
            </w:tcMar>
            <w:hideMark/>
          </w:tcPr>
          <w:p w14:paraId="61A28E43"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Многодисциплинарная группа экспертов через секретариат предлагает правительствам и другим заинтересованным сторонам выдвигать кандидатуры экспертов</w:t>
            </w:r>
          </w:p>
        </w:tc>
      </w:tr>
      <w:tr w:rsidR="009C0C23" w:rsidRPr="00B610B3" w14:paraId="043E2C3F" w14:textId="77777777" w:rsidTr="00B610B3">
        <w:trPr>
          <w:trHeight w:val="227"/>
          <w:jc w:val="right"/>
        </w:trPr>
        <w:tc>
          <w:tcPr>
            <w:tcW w:w="8307" w:type="dxa"/>
            <w:gridSpan w:val="2"/>
            <w:tcBorders>
              <w:top w:val="single" w:sz="4" w:space="0" w:color="000000"/>
              <w:left w:val="nil"/>
              <w:bottom w:val="single" w:sz="4" w:space="0" w:color="000000"/>
              <w:right w:val="nil"/>
            </w:tcBorders>
            <w:tcMar>
              <w:top w:w="28" w:type="dxa"/>
              <w:left w:w="57" w:type="dxa"/>
              <w:bottom w:w="28" w:type="dxa"/>
              <w:right w:w="57" w:type="dxa"/>
            </w:tcMar>
            <w:hideMark/>
          </w:tcPr>
          <w:p w14:paraId="7A17F5D0" w14:textId="77777777" w:rsidR="009C0C23" w:rsidRPr="00A160B6" w:rsidRDefault="009C0C23" w:rsidP="00B610B3">
            <w:pPr>
              <w:tabs>
                <w:tab w:val="clear" w:pos="1247"/>
                <w:tab w:val="clear" w:pos="1814"/>
                <w:tab w:val="clear" w:pos="2381"/>
                <w:tab w:val="clear" w:pos="2948"/>
                <w:tab w:val="clear" w:pos="3515"/>
              </w:tabs>
              <w:spacing w:before="40" w:after="40"/>
              <w:rPr>
                <w:b/>
                <w:bCs/>
                <w:sz w:val="18"/>
                <w:szCs w:val="18"/>
                <w:lang w:val="ru-RU"/>
              </w:rPr>
            </w:pPr>
            <w:r w:rsidRPr="00A160B6">
              <w:rPr>
                <w:b/>
                <w:bCs/>
                <w:sz w:val="18"/>
                <w:szCs w:val="18"/>
                <w:lang w:val="ru-RU"/>
              </w:rPr>
              <w:t>2024 год</w:t>
            </w:r>
          </w:p>
        </w:tc>
      </w:tr>
      <w:tr w:rsidR="009C0C23" w:rsidRPr="00B829D4" w14:paraId="7CD30A01" w14:textId="77777777" w:rsidTr="00B610B3">
        <w:trPr>
          <w:trHeight w:val="22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60340DC7"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Первый квартал</w:t>
            </w:r>
          </w:p>
        </w:tc>
        <w:tc>
          <w:tcPr>
            <w:tcW w:w="7031" w:type="dxa"/>
            <w:tcBorders>
              <w:top w:val="single" w:sz="4" w:space="0" w:color="000000"/>
              <w:left w:val="nil"/>
              <w:bottom w:val="nil"/>
              <w:right w:val="nil"/>
            </w:tcBorders>
            <w:tcMar>
              <w:top w:w="28" w:type="dxa"/>
              <w:left w:w="57" w:type="dxa"/>
              <w:bottom w:w="28" w:type="dxa"/>
              <w:right w:w="57" w:type="dxa"/>
            </w:tcMar>
            <w:hideMark/>
          </w:tcPr>
          <w:p w14:paraId="48018188"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Многодисциплинарная группа экспертов отбирает сопредседателей по проведению оценки, ведущих авторов-координаторов, ведущих авторов и редакторов-рецензентов в соответствии с процедурами подготовки итоговых материалов Платформы, в том числе путем осуществления процедуры восполнения пробелов в экспертных знаниях</w:t>
            </w:r>
          </w:p>
        </w:tc>
      </w:tr>
      <w:tr w:rsidR="009C0C23" w:rsidRPr="00B829D4" w14:paraId="2E87664E" w14:textId="77777777" w:rsidTr="00B610B3">
        <w:trPr>
          <w:trHeight w:val="22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4733D321"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Второй квартал</w:t>
            </w:r>
          </w:p>
        </w:tc>
        <w:tc>
          <w:tcPr>
            <w:tcW w:w="7031" w:type="dxa"/>
            <w:tcBorders>
              <w:top w:val="nil"/>
              <w:left w:val="nil"/>
              <w:bottom w:val="single" w:sz="4" w:space="0" w:color="000000"/>
              <w:right w:val="nil"/>
            </w:tcBorders>
            <w:tcMar>
              <w:top w:w="28" w:type="dxa"/>
              <w:left w:w="57" w:type="dxa"/>
              <w:bottom w:w="28" w:type="dxa"/>
              <w:right w:w="57" w:type="dxa"/>
            </w:tcMar>
            <w:hideMark/>
          </w:tcPr>
          <w:p w14:paraId="2A37821D" w14:textId="63F1146A"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Первое совещание авторов с участием сопредседателей, ведущих авторов</w:t>
            </w:r>
            <w:r w:rsidR="00AF28EF">
              <w:rPr>
                <w:sz w:val="18"/>
                <w:szCs w:val="18"/>
                <w:lang w:val="ru-RU"/>
              </w:rPr>
              <w:noBreakHyphen/>
            </w:r>
            <w:r w:rsidRPr="00B610B3">
              <w:rPr>
                <w:sz w:val="18"/>
                <w:szCs w:val="18"/>
                <w:lang w:val="ru-RU"/>
              </w:rPr>
              <w:t>координаторов, ведущих авторов, редакторов-рецензентов и членов Бюро и Многодисциплинарной группы экспертов, входящих в состав руководящего комитета по проведению оценки</w:t>
            </w:r>
          </w:p>
        </w:tc>
      </w:tr>
      <w:tr w:rsidR="009C0C23" w:rsidRPr="00B610B3" w14:paraId="3084031B" w14:textId="77777777" w:rsidTr="00B610B3">
        <w:trPr>
          <w:trHeight w:val="227"/>
          <w:jc w:val="right"/>
        </w:trPr>
        <w:tc>
          <w:tcPr>
            <w:tcW w:w="8307" w:type="dxa"/>
            <w:gridSpan w:val="2"/>
            <w:tcBorders>
              <w:top w:val="single" w:sz="4" w:space="0" w:color="000000"/>
              <w:left w:val="nil"/>
              <w:bottom w:val="single" w:sz="4" w:space="0" w:color="000000"/>
              <w:right w:val="nil"/>
            </w:tcBorders>
            <w:tcMar>
              <w:top w:w="28" w:type="dxa"/>
              <w:left w:w="57" w:type="dxa"/>
              <w:bottom w:w="28" w:type="dxa"/>
              <w:right w:w="57" w:type="dxa"/>
            </w:tcMar>
            <w:hideMark/>
          </w:tcPr>
          <w:p w14:paraId="1B6C9B06" w14:textId="77777777" w:rsidR="009C0C23" w:rsidRPr="00A160B6" w:rsidRDefault="009C0C23" w:rsidP="00B610B3">
            <w:pPr>
              <w:tabs>
                <w:tab w:val="clear" w:pos="1247"/>
                <w:tab w:val="clear" w:pos="1814"/>
                <w:tab w:val="clear" w:pos="2381"/>
                <w:tab w:val="clear" w:pos="2948"/>
                <w:tab w:val="clear" w:pos="3515"/>
              </w:tabs>
              <w:spacing w:before="40" w:after="40"/>
              <w:rPr>
                <w:b/>
                <w:bCs/>
                <w:sz w:val="18"/>
                <w:szCs w:val="18"/>
                <w:lang w:val="ru-RU"/>
              </w:rPr>
            </w:pPr>
            <w:r w:rsidRPr="00A160B6">
              <w:rPr>
                <w:b/>
                <w:bCs/>
                <w:sz w:val="18"/>
                <w:szCs w:val="18"/>
                <w:lang w:val="ru-RU"/>
              </w:rPr>
              <w:t>2025 год</w:t>
            </w:r>
          </w:p>
        </w:tc>
      </w:tr>
      <w:tr w:rsidR="009C0C23" w:rsidRPr="00B829D4" w14:paraId="05369E76" w14:textId="77777777" w:rsidTr="00B610B3">
        <w:trPr>
          <w:trHeight w:val="22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5377F90D"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Первый квартал</w:t>
            </w:r>
          </w:p>
        </w:tc>
        <w:tc>
          <w:tcPr>
            <w:tcW w:w="7031" w:type="dxa"/>
            <w:tcBorders>
              <w:top w:val="single" w:sz="4" w:space="0" w:color="000000"/>
              <w:left w:val="nil"/>
              <w:bottom w:val="nil"/>
              <w:right w:val="nil"/>
            </w:tcBorders>
            <w:tcMar>
              <w:top w:w="28" w:type="dxa"/>
              <w:left w:w="57" w:type="dxa"/>
              <w:bottom w:w="28" w:type="dxa"/>
              <w:right w:w="57" w:type="dxa"/>
            </w:tcMar>
            <w:hideMark/>
          </w:tcPr>
          <w:p w14:paraId="3C9A442F"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Совещание для активизации подготовки резюме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9C0C23" w:rsidRPr="00B829D4" w14:paraId="0CA2372E" w14:textId="77777777" w:rsidTr="00B610B3">
        <w:trPr>
          <w:trHeight w:val="227"/>
          <w:jc w:val="right"/>
        </w:trPr>
        <w:tc>
          <w:tcPr>
            <w:tcW w:w="1276" w:type="dxa"/>
            <w:tcMar>
              <w:top w:w="28" w:type="dxa"/>
              <w:left w:w="57" w:type="dxa"/>
              <w:bottom w:w="28" w:type="dxa"/>
              <w:right w:w="57" w:type="dxa"/>
            </w:tcMar>
            <w:hideMark/>
          </w:tcPr>
          <w:p w14:paraId="1B69D11D"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Второй квартал</w:t>
            </w:r>
          </w:p>
        </w:tc>
        <w:tc>
          <w:tcPr>
            <w:tcW w:w="7031" w:type="dxa"/>
            <w:tcMar>
              <w:top w:w="28" w:type="dxa"/>
              <w:left w:w="57" w:type="dxa"/>
              <w:bottom w:w="28" w:type="dxa"/>
              <w:right w:w="57" w:type="dxa"/>
            </w:tcMar>
            <w:hideMark/>
          </w:tcPr>
          <w:p w14:paraId="4587FA82"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Первый внешний обзор (8 недель) – проекты глав и проект резюме для директивных органов представляются на рассмотрение правительств и экспертов</w:t>
            </w:r>
          </w:p>
        </w:tc>
      </w:tr>
      <w:tr w:rsidR="009C0C23" w:rsidRPr="00B829D4" w14:paraId="4222EAE9" w14:textId="77777777" w:rsidTr="00B610B3">
        <w:trPr>
          <w:trHeight w:val="227"/>
          <w:jc w:val="right"/>
        </w:trPr>
        <w:tc>
          <w:tcPr>
            <w:tcW w:w="1276" w:type="dxa"/>
            <w:tcMar>
              <w:top w:w="28" w:type="dxa"/>
              <w:left w:w="57" w:type="dxa"/>
              <w:bottom w:w="28" w:type="dxa"/>
              <w:right w:w="57" w:type="dxa"/>
            </w:tcMar>
            <w:hideMark/>
          </w:tcPr>
          <w:p w14:paraId="462B8D0B"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Третий квартал</w:t>
            </w:r>
          </w:p>
        </w:tc>
        <w:tc>
          <w:tcPr>
            <w:tcW w:w="7031" w:type="dxa"/>
            <w:tcMar>
              <w:top w:w="28" w:type="dxa"/>
              <w:left w:w="57" w:type="dxa"/>
              <w:bottom w:w="28" w:type="dxa"/>
              <w:right w:w="57" w:type="dxa"/>
            </w:tcMar>
            <w:hideMark/>
          </w:tcPr>
          <w:p w14:paraId="0FCEB4B8"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Второе совещание авторов с участием сопредседателей, ведущих авторов-координаторов, ведущих авторов, редакторов-рецензентов и членов Бюро и Многодисциплинарной группы экспертов, входящих в состав руководящего комитета по проведению оценки</w:t>
            </w:r>
          </w:p>
          <w:p w14:paraId="07F7A288"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Непосредственно после второго совещания авторов проводится совещание по активизации подготовки резюме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9C0C23" w:rsidRPr="00B829D4" w14:paraId="38F5DB45" w14:textId="77777777" w:rsidTr="00B610B3">
        <w:trPr>
          <w:trHeight w:val="22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509ACCA1"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Четвертый квартал</w:t>
            </w:r>
          </w:p>
        </w:tc>
        <w:tc>
          <w:tcPr>
            <w:tcW w:w="7031" w:type="dxa"/>
            <w:tcBorders>
              <w:top w:val="nil"/>
              <w:left w:val="nil"/>
              <w:bottom w:val="single" w:sz="4" w:space="0" w:color="000000"/>
              <w:right w:val="nil"/>
            </w:tcBorders>
            <w:tcMar>
              <w:top w:w="28" w:type="dxa"/>
              <w:left w:w="57" w:type="dxa"/>
              <w:bottom w:w="28" w:type="dxa"/>
              <w:right w:w="57" w:type="dxa"/>
            </w:tcMar>
            <w:hideMark/>
          </w:tcPr>
          <w:p w14:paraId="5DA90A1D"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Дополнительный внешний обзор резюме для директивных органов (8 недель) – проект резюме для директивных органов представляется на рассмотрение правительств и экспертов</w:t>
            </w:r>
          </w:p>
        </w:tc>
      </w:tr>
      <w:tr w:rsidR="009C0C23" w:rsidRPr="00B610B3" w14:paraId="01913A32" w14:textId="77777777" w:rsidTr="00B610B3">
        <w:trPr>
          <w:trHeight w:val="227"/>
          <w:jc w:val="right"/>
        </w:trPr>
        <w:tc>
          <w:tcPr>
            <w:tcW w:w="8307" w:type="dxa"/>
            <w:gridSpan w:val="2"/>
            <w:tcBorders>
              <w:top w:val="single" w:sz="4" w:space="0" w:color="000000"/>
              <w:left w:val="nil"/>
              <w:bottom w:val="single" w:sz="4" w:space="0" w:color="000000"/>
              <w:right w:val="nil"/>
            </w:tcBorders>
            <w:tcMar>
              <w:top w:w="28" w:type="dxa"/>
              <w:left w:w="57" w:type="dxa"/>
              <w:bottom w:w="28" w:type="dxa"/>
              <w:right w:w="57" w:type="dxa"/>
            </w:tcMar>
            <w:hideMark/>
          </w:tcPr>
          <w:p w14:paraId="4AE9ACA6" w14:textId="77777777" w:rsidR="009C0C23" w:rsidRPr="00B610B3" w:rsidRDefault="009C0C23" w:rsidP="00B610B3">
            <w:pPr>
              <w:tabs>
                <w:tab w:val="clear" w:pos="1247"/>
                <w:tab w:val="clear" w:pos="1814"/>
                <w:tab w:val="clear" w:pos="2381"/>
                <w:tab w:val="clear" w:pos="2948"/>
                <w:tab w:val="clear" w:pos="3515"/>
              </w:tabs>
              <w:spacing w:before="40" w:after="40"/>
              <w:rPr>
                <w:b/>
                <w:bCs/>
                <w:sz w:val="18"/>
                <w:szCs w:val="18"/>
                <w:lang w:val="ru-RU"/>
              </w:rPr>
            </w:pPr>
            <w:r w:rsidRPr="00B610B3">
              <w:rPr>
                <w:b/>
                <w:bCs/>
                <w:sz w:val="18"/>
                <w:szCs w:val="18"/>
                <w:lang w:val="ru-RU"/>
              </w:rPr>
              <w:t>2026 год</w:t>
            </w:r>
          </w:p>
        </w:tc>
      </w:tr>
      <w:tr w:rsidR="009C0C23" w:rsidRPr="00B829D4" w14:paraId="5EE828BC" w14:textId="77777777" w:rsidTr="00B610B3">
        <w:trPr>
          <w:trHeight w:val="22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3B723421"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Первый квартал</w:t>
            </w:r>
          </w:p>
        </w:tc>
        <w:tc>
          <w:tcPr>
            <w:tcW w:w="7031" w:type="dxa"/>
            <w:tcBorders>
              <w:top w:val="single" w:sz="4" w:space="0" w:color="000000"/>
              <w:left w:val="nil"/>
              <w:bottom w:val="nil"/>
              <w:right w:val="nil"/>
            </w:tcBorders>
            <w:tcMar>
              <w:top w:w="28" w:type="dxa"/>
              <w:left w:w="57" w:type="dxa"/>
              <w:bottom w:w="28" w:type="dxa"/>
              <w:right w:w="57" w:type="dxa"/>
            </w:tcMar>
            <w:hideMark/>
          </w:tcPr>
          <w:p w14:paraId="2746B706" w14:textId="276302D0"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Онлайновый семинар-практикум по написанию текста для активизации подготовки резюме для директивных органов с участием сопредседателей, ведущих авторов</w:t>
            </w:r>
            <w:r w:rsidR="001D53F7">
              <w:rPr>
                <w:sz w:val="18"/>
                <w:szCs w:val="18"/>
                <w:lang w:val="ru-RU"/>
              </w:rPr>
              <w:noBreakHyphen/>
            </w:r>
            <w:r w:rsidRPr="00B610B3">
              <w:rPr>
                <w:sz w:val="18"/>
                <w:szCs w:val="18"/>
                <w:lang w:val="ru-RU"/>
              </w:rPr>
              <w:t>координаторов и членов Бюро и Многодисциплинарной группы экспертов, входящих в состав руководящего комитета по проведению оценки</w:t>
            </w:r>
          </w:p>
        </w:tc>
      </w:tr>
      <w:tr w:rsidR="009C0C23" w:rsidRPr="00B829D4" w14:paraId="5B34D939" w14:textId="77777777" w:rsidTr="00B610B3">
        <w:trPr>
          <w:trHeight w:val="227"/>
          <w:jc w:val="right"/>
        </w:trPr>
        <w:tc>
          <w:tcPr>
            <w:tcW w:w="1276" w:type="dxa"/>
            <w:tcMar>
              <w:top w:w="28" w:type="dxa"/>
              <w:left w:w="57" w:type="dxa"/>
              <w:bottom w:w="28" w:type="dxa"/>
              <w:right w:w="57" w:type="dxa"/>
            </w:tcMar>
            <w:hideMark/>
          </w:tcPr>
          <w:p w14:paraId="0B6FA00C"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Третий квартал</w:t>
            </w:r>
          </w:p>
        </w:tc>
        <w:tc>
          <w:tcPr>
            <w:tcW w:w="7031" w:type="dxa"/>
            <w:tcMar>
              <w:top w:w="28" w:type="dxa"/>
              <w:left w:w="57" w:type="dxa"/>
              <w:bottom w:w="28" w:type="dxa"/>
              <w:right w:w="57" w:type="dxa"/>
            </w:tcMar>
            <w:hideMark/>
          </w:tcPr>
          <w:p w14:paraId="545BA77A"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Итоговый обзор (ориентировочно 8 недель) – итоговые проекты глав и резюме для директивных органов представляются на рассмотрение правительств</w:t>
            </w:r>
          </w:p>
        </w:tc>
      </w:tr>
      <w:tr w:rsidR="009C0C23" w:rsidRPr="00B829D4" w14:paraId="7646B60B" w14:textId="77777777" w:rsidTr="00B610B3">
        <w:trPr>
          <w:trHeight w:val="227"/>
          <w:jc w:val="right"/>
        </w:trPr>
        <w:tc>
          <w:tcPr>
            <w:tcW w:w="1276" w:type="dxa"/>
            <w:vMerge w:val="restart"/>
            <w:tcBorders>
              <w:top w:val="nil"/>
              <w:left w:val="nil"/>
              <w:bottom w:val="single" w:sz="12" w:space="0" w:color="auto"/>
              <w:right w:val="nil"/>
            </w:tcBorders>
            <w:tcMar>
              <w:top w:w="28" w:type="dxa"/>
              <w:left w:w="57" w:type="dxa"/>
              <w:bottom w:w="28" w:type="dxa"/>
              <w:right w:w="57" w:type="dxa"/>
            </w:tcMar>
            <w:hideMark/>
          </w:tcPr>
          <w:p w14:paraId="157E3ABF"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Четвертый квартал</w:t>
            </w:r>
          </w:p>
        </w:tc>
        <w:tc>
          <w:tcPr>
            <w:tcW w:w="7031" w:type="dxa"/>
            <w:tcMar>
              <w:top w:w="28" w:type="dxa"/>
              <w:left w:w="57" w:type="dxa"/>
              <w:bottom w:w="28" w:type="dxa"/>
              <w:right w:w="57" w:type="dxa"/>
            </w:tcMar>
            <w:hideMark/>
          </w:tcPr>
          <w:p w14:paraId="26A07F77" w14:textId="3281D2B5"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 xml:space="preserve">Рассмотрение Пленумом на его тринадцатой сессии резюме для директивных органов на предмет его </w:t>
            </w:r>
            <w:r w:rsidR="00F3781F">
              <w:rPr>
                <w:sz w:val="18"/>
                <w:szCs w:val="18"/>
                <w:lang w:val="ru-RU"/>
              </w:rPr>
              <w:t>одобрения</w:t>
            </w:r>
            <w:r w:rsidR="00F3781F" w:rsidRPr="00B610B3">
              <w:rPr>
                <w:sz w:val="18"/>
                <w:szCs w:val="18"/>
                <w:lang w:val="ru-RU"/>
              </w:rPr>
              <w:t xml:space="preserve"> </w:t>
            </w:r>
            <w:r w:rsidRPr="00B610B3">
              <w:rPr>
                <w:sz w:val="18"/>
                <w:szCs w:val="18"/>
                <w:lang w:val="ru-RU"/>
              </w:rPr>
              <w:t>и глав – на предмет принятия</w:t>
            </w:r>
          </w:p>
        </w:tc>
      </w:tr>
      <w:tr w:rsidR="009C0C23" w:rsidRPr="00B829D4" w14:paraId="25063A1E" w14:textId="77777777" w:rsidTr="00B610B3">
        <w:trPr>
          <w:trHeight w:val="227"/>
          <w:jc w:val="right"/>
        </w:trPr>
        <w:tc>
          <w:tcPr>
            <w:tcW w:w="1276" w:type="dxa"/>
            <w:vMerge/>
            <w:tcBorders>
              <w:top w:val="nil"/>
              <w:left w:val="nil"/>
              <w:bottom w:val="single" w:sz="12" w:space="0" w:color="auto"/>
              <w:right w:val="nil"/>
            </w:tcBorders>
            <w:hideMark/>
          </w:tcPr>
          <w:p w14:paraId="11C2BE95"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p>
        </w:tc>
        <w:tc>
          <w:tcPr>
            <w:tcW w:w="7031" w:type="dxa"/>
            <w:tcBorders>
              <w:top w:val="nil"/>
              <w:left w:val="nil"/>
              <w:bottom w:val="single" w:sz="12" w:space="0" w:color="000000"/>
              <w:right w:val="nil"/>
            </w:tcBorders>
            <w:tcMar>
              <w:top w:w="28" w:type="dxa"/>
              <w:left w:w="57" w:type="dxa"/>
              <w:bottom w:w="28" w:type="dxa"/>
              <w:right w:w="57" w:type="dxa"/>
            </w:tcMar>
            <w:hideMark/>
          </w:tcPr>
          <w:p w14:paraId="771613E5" w14:textId="77777777" w:rsidR="009C0C23" w:rsidRPr="00B610B3" w:rsidRDefault="009C0C23" w:rsidP="00B610B3">
            <w:pPr>
              <w:tabs>
                <w:tab w:val="clear" w:pos="1247"/>
                <w:tab w:val="clear" w:pos="1814"/>
                <w:tab w:val="clear" w:pos="2381"/>
                <w:tab w:val="clear" w:pos="2948"/>
                <w:tab w:val="clear" w:pos="3515"/>
              </w:tabs>
              <w:spacing w:before="40" w:after="40"/>
              <w:rPr>
                <w:sz w:val="18"/>
                <w:szCs w:val="18"/>
                <w:lang w:val="ru-RU"/>
              </w:rPr>
            </w:pPr>
            <w:r w:rsidRPr="00B610B3">
              <w:rPr>
                <w:sz w:val="18"/>
                <w:szCs w:val="18"/>
                <w:lang w:val="ru-RU"/>
              </w:rPr>
              <w:t>Мероприятия в области информационного обеспечения в связи с оценкой (включая подготовку фактологических справок)</w:t>
            </w:r>
          </w:p>
        </w:tc>
      </w:tr>
    </w:tbl>
    <w:p w14:paraId="6A42508F" w14:textId="77777777" w:rsidR="00B610B3" w:rsidRDefault="00B610B3" w:rsidP="009C0C23">
      <w:pPr>
        <w:tabs>
          <w:tab w:val="clear" w:pos="1247"/>
          <w:tab w:val="clear" w:pos="1814"/>
          <w:tab w:val="clear" w:pos="2381"/>
          <w:tab w:val="clear" w:pos="2948"/>
          <w:tab w:val="clear" w:pos="3515"/>
        </w:tabs>
        <w:spacing w:after="120"/>
        <w:rPr>
          <w:lang w:val="ru-RU"/>
        </w:rPr>
        <w:sectPr w:rsidR="00B610B3" w:rsidSect="00DB0DEF">
          <w:footnotePr>
            <w:numRestart w:val="eachSect"/>
          </w:footnotePr>
          <w:pgSz w:w="11906" w:h="16838" w:code="9"/>
          <w:pgMar w:top="907" w:right="992" w:bottom="1418" w:left="1418" w:header="539" w:footer="975" w:gutter="0"/>
          <w:cols w:space="720"/>
          <w:docGrid w:linePitch="360"/>
        </w:sectPr>
      </w:pPr>
    </w:p>
    <w:p w14:paraId="167690DD" w14:textId="77777777" w:rsidR="003162E2" w:rsidRPr="003162E2" w:rsidRDefault="003162E2" w:rsidP="003162E2">
      <w:pPr>
        <w:tabs>
          <w:tab w:val="clear" w:pos="1247"/>
          <w:tab w:val="clear" w:pos="1814"/>
          <w:tab w:val="clear" w:pos="2381"/>
          <w:tab w:val="clear" w:pos="2948"/>
          <w:tab w:val="clear" w:pos="3515"/>
        </w:tabs>
        <w:suppressAutoHyphens/>
        <w:spacing w:after="120"/>
        <w:ind w:left="2494" w:right="284" w:hanging="1247"/>
        <w:rPr>
          <w:b/>
          <w:sz w:val="24"/>
          <w:szCs w:val="24"/>
          <w:lang w:val="ru-RU"/>
        </w:rPr>
      </w:pPr>
      <w:r w:rsidRPr="003162E2">
        <w:rPr>
          <w:b/>
          <w:bCs/>
          <w:sz w:val="24"/>
          <w:szCs w:val="24"/>
          <w:lang w:val="ru-RU"/>
        </w:rPr>
        <w:t xml:space="preserve">Приложение </w:t>
      </w:r>
      <w:r w:rsidRPr="003162E2">
        <w:rPr>
          <w:b/>
          <w:bCs/>
          <w:sz w:val="24"/>
          <w:szCs w:val="24"/>
        </w:rPr>
        <w:t>II</w:t>
      </w:r>
      <w:r w:rsidRPr="003162E2">
        <w:rPr>
          <w:b/>
          <w:bCs/>
          <w:sz w:val="24"/>
          <w:szCs w:val="24"/>
          <w:lang w:val="ru-RU"/>
        </w:rPr>
        <w:t xml:space="preserve"> к решению МПБЭУ-10/1</w:t>
      </w:r>
    </w:p>
    <w:p w14:paraId="5DA030E5" w14:textId="23BD1994" w:rsidR="003162E2" w:rsidRPr="003162E2" w:rsidRDefault="003162E2" w:rsidP="003162E2">
      <w:pPr>
        <w:tabs>
          <w:tab w:val="clear" w:pos="1247"/>
          <w:tab w:val="clear" w:pos="1814"/>
          <w:tab w:val="clear" w:pos="2381"/>
          <w:tab w:val="clear" w:pos="2948"/>
          <w:tab w:val="clear" w:pos="3515"/>
        </w:tabs>
        <w:suppressAutoHyphens/>
        <w:spacing w:after="120"/>
        <w:ind w:left="1247" w:right="284"/>
        <w:rPr>
          <w:b/>
          <w:sz w:val="24"/>
          <w:szCs w:val="24"/>
          <w:lang w:val="ru-RU"/>
        </w:rPr>
      </w:pPr>
      <w:r w:rsidRPr="003162E2">
        <w:rPr>
          <w:b/>
          <w:bCs/>
          <w:sz w:val="24"/>
          <w:szCs w:val="24"/>
          <w:lang w:val="ru-RU"/>
        </w:rPr>
        <w:t>Доклад об аналитическом исследовании для методологической оценки по вопросам учитывающего биоразнообразие комплексного пространственного планирования и экологической взаимосвязанности</w:t>
      </w:r>
      <w:r w:rsidRPr="003162E2">
        <w:rPr>
          <w:sz w:val="24"/>
          <w:szCs w:val="24"/>
          <w:lang w:val="ru-RU"/>
        </w:rPr>
        <w:t xml:space="preserve"> </w:t>
      </w:r>
    </w:p>
    <w:p w14:paraId="6580AD63" w14:textId="14AF4D6B" w:rsidR="003162E2" w:rsidRPr="003162E2" w:rsidRDefault="003162E2" w:rsidP="003162E2">
      <w:pPr>
        <w:tabs>
          <w:tab w:val="clear" w:pos="1247"/>
          <w:tab w:val="clear" w:pos="1814"/>
          <w:tab w:val="clear" w:pos="2381"/>
          <w:tab w:val="clear" w:pos="2948"/>
          <w:tab w:val="clear" w:pos="3515"/>
          <w:tab w:val="right" w:pos="851"/>
        </w:tabs>
        <w:suppressAutoHyphens/>
        <w:spacing w:after="120"/>
        <w:ind w:left="1247" w:right="284" w:hanging="1247"/>
        <w:rPr>
          <w:b/>
          <w:bCs/>
          <w:sz w:val="28"/>
          <w:szCs w:val="28"/>
          <w:lang w:val="ru-RU"/>
        </w:rPr>
      </w:pPr>
      <w:r w:rsidRPr="00CE4EBC">
        <w:rPr>
          <w:b/>
          <w:bCs/>
          <w:sz w:val="28"/>
          <w:szCs w:val="28"/>
          <w:lang w:val="ru-RU"/>
        </w:rPr>
        <w:tab/>
      </w:r>
      <w:r w:rsidRPr="003162E2">
        <w:rPr>
          <w:b/>
          <w:bCs/>
          <w:sz w:val="28"/>
          <w:szCs w:val="28"/>
        </w:rPr>
        <w:t>I</w:t>
      </w:r>
      <w:r w:rsidRPr="003162E2">
        <w:rPr>
          <w:b/>
          <w:bCs/>
          <w:sz w:val="28"/>
          <w:szCs w:val="28"/>
          <w:lang w:val="ru-RU"/>
        </w:rPr>
        <w:t>.</w:t>
      </w:r>
      <w:r w:rsidRPr="003162E2">
        <w:rPr>
          <w:b/>
          <w:bCs/>
          <w:sz w:val="28"/>
          <w:szCs w:val="28"/>
          <w:lang w:val="ru-RU"/>
        </w:rPr>
        <w:tab/>
        <w:t>Предмет, обоснование, график, географический охват и методологический подход</w:t>
      </w:r>
    </w:p>
    <w:p w14:paraId="148893E5" w14:textId="4FD87B44" w:rsidR="003162E2" w:rsidRPr="003162E2" w:rsidRDefault="003162E2" w:rsidP="003162E2">
      <w:pPr>
        <w:tabs>
          <w:tab w:val="clear" w:pos="1247"/>
          <w:tab w:val="clear" w:pos="1814"/>
          <w:tab w:val="clear" w:pos="2381"/>
          <w:tab w:val="clear" w:pos="2948"/>
          <w:tab w:val="clear" w:pos="3515"/>
          <w:tab w:val="right" w:pos="851"/>
        </w:tabs>
        <w:suppressAutoHyphens/>
        <w:spacing w:after="120"/>
        <w:ind w:left="1247" w:right="284" w:hanging="1247"/>
        <w:rPr>
          <w:b/>
          <w:bCs/>
          <w:sz w:val="24"/>
          <w:szCs w:val="24"/>
          <w:lang w:val="ru-RU"/>
          <w14:ligatures w14:val="none"/>
        </w:rPr>
      </w:pPr>
      <w:r>
        <w:rPr>
          <w:b/>
          <w:bCs/>
          <w:sz w:val="24"/>
          <w:szCs w:val="24"/>
          <w:lang w:val="ru-RU"/>
        </w:rPr>
        <w:tab/>
      </w:r>
      <w:r w:rsidRPr="003162E2">
        <w:rPr>
          <w:b/>
          <w:bCs/>
          <w:sz w:val="24"/>
          <w:szCs w:val="24"/>
          <w:lang w:val="ru-RU"/>
        </w:rPr>
        <w:t>А.</w:t>
      </w:r>
      <w:r w:rsidRPr="003162E2">
        <w:rPr>
          <w:b/>
          <w:bCs/>
          <w:sz w:val="24"/>
          <w:szCs w:val="24"/>
          <w:lang w:val="ru-RU"/>
        </w:rPr>
        <w:tab/>
        <w:t>Предмет и обоснование</w:t>
      </w:r>
    </w:p>
    <w:p w14:paraId="569E855E" w14:textId="229B2608" w:rsidR="003162E2" w:rsidRPr="003162E2" w:rsidRDefault="003162E2" w:rsidP="003162E2">
      <w:pPr>
        <w:tabs>
          <w:tab w:val="clear" w:pos="1247"/>
          <w:tab w:val="clear" w:pos="1814"/>
          <w:tab w:val="clear" w:pos="2381"/>
          <w:tab w:val="clear" w:pos="2948"/>
          <w:tab w:val="clear" w:pos="3515"/>
        </w:tabs>
        <w:spacing w:after="120"/>
        <w:ind w:left="1247"/>
        <w:rPr>
          <w:lang w:val="ru-RU"/>
        </w:rPr>
      </w:pPr>
      <w:r>
        <w:rPr>
          <w:lang w:val="ru-RU"/>
        </w:rPr>
        <w:t>1.</w:t>
      </w:r>
      <w:r>
        <w:rPr>
          <w:lang w:val="ru-RU"/>
        </w:rPr>
        <w:tab/>
      </w:r>
      <w:r w:rsidRPr="003162E2">
        <w:rPr>
          <w:lang w:val="ru-RU"/>
        </w:rPr>
        <w:t xml:space="preserve">Методологическая оценка по вопросам учитывающего биоразнообразие комплексного пространственного планирования и экологической взаимосвязанности будет касаться использования и изменений в использовании земельных ресурсов, внутренних вод и морей, включая районы за пределами национальной юрисдикции. В докладе Межправительственной научно-политической платформы по биоразнообразию и экосистемным услугам (МПБЭУ) о глобальной оценке по вопросам биоразнообразия и экосистемных услуг изменение в землепользовании названо первым прямым движущим фактором утраты биоразнообразия в наземных и пресноводных экосистемах, а изменение в использовании морских ресурсов – вторым прямым движущим фактором для морских экосистем. В ходе оценки будут предложены варианты предотвращения изменений в землепользовании и морепользовании, негативно влияющих на биоразнообразие, и варианты улучшения планирования для эффективного сохранения, восстановления и устойчивого использования природы и </w:t>
      </w:r>
      <w:r w:rsidR="007E7A17">
        <w:rPr>
          <w:lang w:val="ru-RU"/>
        </w:rPr>
        <w:t xml:space="preserve">обеспечиваемого </w:t>
      </w:r>
      <w:r w:rsidRPr="003162E2">
        <w:rPr>
          <w:lang w:val="ru-RU"/>
        </w:rPr>
        <w:t>е</w:t>
      </w:r>
      <w:r w:rsidR="007E7A17">
        <w:rPr>
          <w:lang w:val="ru-RU"/>
        </w:rPr>
        <w:t>ю</w:t>
      </w:r>
      <w:r w:rsidRPr="003162E2">
        <w:rPr>
          <w:lang w:val="ru-RU"/>
        </w:rPr>
        <w:t xml:space="preserve"> вклада на благо человека в пространственных и в</w:t>
      </w:r>
      <w:r w:rsidR="00FC074A" w:rsidRPr="005A4BEF">
        <w:rPr>
          <w:lang w:val="ru-RU"/>
        </w:rPr>
        <w:t>ременны́х</w:t>
      </w:r>
      <w:r w:rsidRPr="003162E2">
        <w:rPr>
          <w:lang w:val="ru-RU"/>
        </w:rPr>
        <w:t xml:space="preserve"> масштабах, при этом должное внимание будет уделено различным региональным и национальным ситуациям и необходимости поддержки устойчивых источников средств к существованию.</w:t>
      </w:r>
    </w:p>
    <w:p w14:paraId="1A6F4470" w14:textId="232B07F4" w:rsidR="003162E2" w:rsidRPr="003162E2" w:rsidRDefault="003162E2" w:rsidP="003162E2">
      <w:pPr>
        <w:tabs>
          <w:tab w:val="clear" w:pos="1247"/>
          <w:tab w:val="clear" w:pos="1814"/>
          <w:tab w:val="clear" w:pos="2381"/>
          <w:tab w:val="clear" w:pos="2948"/>
          <w:tab w:val="clear" w:pos="3515"/>
        </w:tabs>
        <w:spacing w:after="120"/>
        <w:ind w:left="1247"/>
        <w:rPr>
          <w:lang w:val="ru-RU"/>
        </w:rPr>
      </w:pPr>
      <w:r w:rsidRPr="003162E2">
        <w:rPr>
          <w:lang w:val="ru-RU"/>
        </w:rPr>
        <w:t>2.</w:t>
      </w:r>
      <w:r>
        <w:rPr>
          <w:lang w:val="ru-RU"/>
        </w:rPr>
        <w:tab/>
      </w:r>
      <w:r w:rsidRPr="003162E2">
        <w:rPr>
          <w:lang w:val="ru-RU"/>
        </w:rPr>
        <w:t>Оценка будет иметь непосредственное отношение к целям и задачам Куньминско</w:t>
      </w:r>
      <w:r>
        <w:rPr>
          <w:lang w:val="ru-RU"/>
        </w:rPr>
        <w:noBreakHyphen/>
      </w:r>
      <w:r w:rsidRPr="003162E2">
        <w:rPr>
          <w:lang w:val="ru-RU"/>
        </w:rPr>
        <w:t xml:space="preserve">Монреальской глобальной рамочной программы в области биоразнообразия. Также она будет способствовать реализации Повестки дня в области устойчивого развития на период до 2030 года и ее целей в области устойчивого развития и других соответствующих многосторонних природоохранных соглашений, процессов и усилий, включая Конвенцию по сохранению мигрирующих видов диких животных и Конвенцию о водно-болотных угодьях, имеющих международное значение, главным образом в качестве местообитаний водоплавающих птиц. </w:t>
      </w:r>
    </w:p>
    <w:p w14:paraId="39A135A2" w14:textId="2174102C" w:rsidR="003162E2" w:rsidRPr="003162E2" w:rsidRDefault="003162E2" w:rsidP="003162E2">
      <w:pPr>
        <w:tabs>
          <w:tab w:val="clear" w:pos="1247"/>
          <w:tab w:val="clear" w:pos="1814"/>
          <w:tab w:val="clear" w:pos="2381"/>
          <w:tab w:val="clear" w:pos="2948"/>
          <w:tab w:val="clear" w:pos="3515"/>
        </w:tabs>
        <w:spacing w:after="120"/>
        <w:ind w:left="1247"/>
        <w:rPr>
          <w:lang w:val="ru-RU"/>
        </w:rPr>
      </w:pPr>
      <w:r w:rsidRPr="003162E2">
        <w:rPr>
          <w:lang w:val="ru-RU"/>
        </w:rPr>
        <w:t>3.</w:t>
      </w:r>
      <w:r>
        <w:rPr>
          <w:lang w:val="ru-RU"/>
        </w:rPr>
        <w:tab/>
      </w:r>
      <w:r w:rsidR="005B23CA" w:rsidRPr="003162E2">
        <w:rPr>
          <w:lang w:val="ru-RU"/>
        </w:rPr>
        <w:t>Оценк</w:t>
      </w:r>
      <w:r w:rsidR="005B23CA">
        <w:rPr>
          <w:lang w:val="ru-RU"/>
        </w:rPr>
        <w:t>ой</w:t>
      </w:r>
      <w:r w:rsidR="005B23CA" w:rsidRPr="003162E2">
        <w:rPr>
          <w:lang w:val="ru-RU"/>
        </w:rPr>
        <w:t xml:space="preserve"> </w:t>
      </w:r>
      <w:r w:rsidRPr="003162E2">
        <w:rPr>
          <w:lang w:val="ru-RU"/>
        </w:rPr>
        <w:t>буд</w:t>
      </w:r>
      <w:r w:rsidR="005B23CA">
        <w:rPr>
          <w:lang w:val="ru-RU"/>
        </w:rPr>
        <w:t>у</w:t>
      </w:r>
      <w:r w:rsidRPr="003162E2">
        <w:rPr>
          <w:lang w:val="ru-RU"/>
        </w:rPr>
        <w:t>т охватывать</w:t>
      </w:r>
      <w:r w:rsidR="005B23CA">
        <w:rPr>
          <w:lang w:val="ru-RU"/>
        </w:rPr>
        <w:t>ся</w:t>
      </w:r>
      <w:r w:rsidRPr="003162E2">
        <w:rPr>
          <w:lang w:val="ru-RU"/>
        </w:rPr>
        <w:t xml:space="preserve"> методы, инструкции, инструменты, сценарии, модели, данные, знания и создание потенциала для интеграции аспектов биоразнообразия в пространственное планирование и усиления взаимосвязанности (как структурной, так и функциональной) в различных секторах и масштабах. </w:t>
      </w:r>
      <w:r w:rsidR="002D3B31">
        <w:rPr>
          <w:lang w:val="ru-RU"/>
        </w:rPr>
        <w:t xml:space="preserve">В </w:t>
      </w:r>
      <w:r w:rsidR="005B23CA">
        <w:rPr>
          <w:lang w:val="ru-RU"/>
        </w:rPr>
        <w:t>ней</w:t>
      </w:r>
      <w:r w:rsidR="005B23CA" w:rsidRPr="003162E2">
        <w:rPr>
          <w:lang w:val="ru-RU"/>
        </w:rPr>
        <w:t xml:space="preserve"> </w:t>
      </w:r>
      <w:r w:rsidRPr="003162E2">
        <w:rPr>
          <w:lang w:val="ru-RU"/>
        </w:rPr>
        <w:t>также буд</w:t>
      </w:r>
      <w:r w:rsidR="005B23CA">
        <w:rPr>
          <w:lang w:val="ru-RU"/>
        </w:rPr>
        <w:t>у</w:t>
      </w:r>
      <w:r w:rsidRPr="003162E2">
        <w:rPr>
          <w:lang w:val="ru-RU"/>
        </w:rPr>
        <w:t>т охватывать</w:t>
      </w:r>
      <w:r w:rsidR="0027251D">
        <w:rPr>
          <w:lang w:val="ru-RU"/>
        </w:rPr>
        <w:t>ся</w:t>
      </w:r>
      <w:r w:rsidRPr="003162E2">
        <w:rPr>
          <w:lang w:val="ru-RU"/>
        </w:rPr>
        <w:t xml:space="preserve"> извлеченные уроки и наилучшие методы в области определения, восстановления и усиления экологической взаимосвязанности с акцентом на то, как экологическая взаимосвязанность способствует сохранению, восстановлению, устойчивому использованию и регулированию биоразнообразия, например, в случае мигрирующих видов.</w:t>
      </w:r>
    </w:p>
    <w:p w14:paraId="7893637C" w14:textId="0782A0E9" w:rsidR="003162E2" w:rsidRPr="003162E2" w:rsidRDefault="003162E2" w:rsidP="003162E2">
      <w:pPr>
        <w:tabs>
          <w:tab w:val="clear" w:pos="1247"/>
          <w:tab w:val="clear" w:pos="1814"/>
          <w:tab w:val="clear" w:pos="2381"/>
          <w:tab w:val="clear" w:pos="2948"/>
          <w:tab w:val="clear" w:pos="3515"/>
        </w:tabs>
        <w:spacing w:after="120"/>
        <w:ind w:left="1247"/>
        <w:rPr>
          <w:lang w:val="ru-RU"/>
        </w:rPr>
      </w:pPr>
      <w:r w:rsidRPr="003162E2">
        <w:rPr>
          <w:lang w:val="ru-RU"/>
        </w:rPr>
        <w:t>4.</w:t>
      </w:r>
      <w:r>
        <w:rPr>
          <w:lang w:val="ru-RU"/>
        </w:rPr>
        <w:tab/>
      </w:r>
      <w:r w:rsidRPr="003162E2">
        <w:rPr>
          <w:lang w:val="ru-RU"/>
        </w:rPr>
        <w:t xml:space="preserve">В ходе оценки будут рассмотрены подходы к территориальному планированию, основанные на широком участии, в том числе с вовлечением коренных народов и местных общин, при этом особое внимание будет уделено потребностям развивающихся стран. </w:t>
      </w:r>
    </w:p>
    <w:p w14:paraId="495C91DE" w14:textId="147D7B7A" w:rsidR="003162E2" w:rsidRPr="003162E2" w:rsidRDefault="003162E2" w:rsidP="003162E2">
      <w:pPr>
        <w:tabs>
          <w:tab w:val="clear" w:pos="1247"/>
          <w:tab w:val="clear" w:pos="1814"/>
          <w:tab w:val="clear" w:pos="2381"/>
          <w:tab w:val="clear" w:pos="2948"/>
          <w:tab w:val="clear" w:pos="3515"/>
        </w:tabs>
        <w:spacing w:after="120"/>
        <w:ind w:left="1247"/>
        <w:rPr>
          <w:color w:val="000000"/>
          <w:lang w:val="ru-RU"/>
        </w:rPr>
      </w:pPr>
      <w:r w:rsidRPr="003162E2">
        <w:rPr>
          <w:lang w:val="ru-RU"/>
        </w:rPr>
        <w:t>5.</w:t>
      </w:r>
      <w:r>
        <w:rPr>
          <w:lang w:val="ru-RU"/>
        </w:rPr>
        <w:tab/>
      </w:r>
      <w:r w:rsidRPr="003162E2">
        <w:rPr>
          <w:lang w:val="ru-RU"/>
        </w:rPr>
        <w:t xml:space="preserve">В ходе оценки будут рассмотрены подходы к определению территорий для сохранения, устойчивого использования и восстановления, включая охраняемые территории и другие эффективные зональные природоохранные меры. В ней также будет проиллюстрирован потенциал пространственного планирования для уменьшения </w:t>
      </w:r>
      <w:r w:rsidR="00303ABB">
        <w:rPr>
          <w:lang w:val="ru-RU"/>
        </w:rPr>
        <w:t xml:space="preserve">числа </w:t>
      </w:r>
      <w:r w:rsidRPr="003162E2">
        <w:rPr>
          <w:lang w:val="ru-RU"/>
        </w:rPr>
        <w:t xml:space="preserve">компромиссов и усиления синергии между различными видами использования земельных ресурсов, внутренних и морских вод с целью одновременного достижения ряда глобальных целей, особенно связанных с биоразнообразием, продовольствием, бедностью, водными ресурсами, здоровьем и изменением климата. </w:t>
      </w:r>
    </w:p>
    <w:p w14:paraId="7F54DB5E" w14:textId="2BBDF8F4" w:rsidR="003162E2" w:rsidRPr="003162E2" w:rsidRDefault="003162E2" w:rsidP="003162E2">
      <w:pPr>
        <w:tabs>
          <w:tab w:val="clear" w:pos="1247"/>
          <w:tab w:val="clear" w:pos="1814"/>
          <w:tab w:val="clear" w:pos="2381"/>
          <w:tab w:val="clear" w:pos="2948"/>
          <w:tab w:val="clear" w:pos="3515"/>
          <w:tab w:val="right" w:pos="851"/>
        </w:tabs>
        <w:suppressAutoHyphens/>
        <w:spacing w:after="120"/>
        <w:ind w:left="624" w:right="284" w:hanging="624"/>
        <w:rPr>
          <w:b/>
          <w:sz w:val="24"/>
          <w:szCs w:val="24"/>
          <w:lang w:val="ru-RU"/>
          <w14:ligatures w14:val="none"/>
        </w:rPr>
      </w:pPr>
      <w:r w:rsidRPr="00CE4EBC">
        <w:rPr>
          <w:b/>
          <w:bCs/>
          <w:sz w:val="24"/>
          <w:szCs w:val="24"/>
          <w:lang w:val="ru-RU"/>
        </w:rPr>
        <w:tab/>
      </w:r>
      <w:r w:rsidRPr="003162E2">
        <w:rPr>
          <w:b/>
          <w:bCs/>
          <w:sz w:val="24"/>
          <w:szCs w:val="24"/>
        </w:rPr>
        <w:t>B</w:t>
      </w:r>
      <w:r w:rsidRPr="003162E2">
        <w:rPr>
          <w:b/>
          <w:bCs/>
          <w:sz w:val="24"/>
          <w:szCs w:val="24"/>
          <w:lang w:val="ru-RU"/>
        </w:rPr>
        <w:t>.</w:t>
      </w:r>
      <w:r w:rsidRPr="003162E2">
        <w:rPr>
          <w:sz w:val="24"/>
          <w:szCs w:val="24"/>
          <w:lang w:val="ru-RU"/>
        </w:rPr>
        <w:tab/>
      </w:r>
      <w:r w:rsidR="009D6EA7">
        <w:rPr>
          <w:sz w:val="24"/>
          <w:szCs w:val="24"/>
          <w:lang w:val="ru-RU"/>
        </w:rPr>
        <w:tab/>
      </w:r>
      <w:r w:rsidRPr="003162E2">
        <w:rPr>
          <w:b/>
          <w:bCs/>
          <w:sz w:val="24"/>
          <w:szCs w:val="24"/>
          <w:lang w:val="ru-RU"/>
        </w:rPr>
        <w:t>Сроки</w:t>
      </w:r>
      <w:r w:rsidRPr="003162E2">
        <w:rPr>
          <w:sz w:val="24"/>
          <w:szCs w:val="24"/>
          <w:lang w:val="ru-RU"/>
        </w:rPr>
        <w:t xml:space="preserve"> </w:t>
      </w:r>
    </w:p>
    <w:p w14:paraId="7570B0A9" w14:textId="383477D1" w:rsidR="003162E2" w:rsidRPr="003162E2" w:rsidRDefault="003162E2" w:rsidP="003162E2">
      <w:pPr>
        <w:tabs>
          <w:tab w:val="clear" w:pos="1247"/>
          <w:tab w:val="clear" w:pos="1814"/>
          <w:tab w:val="clear" w:pos="2381"/>
          <w:tab w:val="clear" w:pos="2948"/>
          <w:tab w:val="clear" w:pos="3515"/>
        </w:tabs>
        <w:spacing w:after="120"/>
        <w:ind w:left="1247"/>
        <w:rPr>
          <w:color w:val="000000"/>
          <w:lang w:val="ru-RU"/>
        </w:rPr>
      </w:pPr>
      <w:r w:rsidRPr="003162E2">
        <w:rPr>
          <w:lang w:val="ru-RU"/>
        </w:rPr>
        <w:t>6.</w:t>
      </w:r>
      <w:r>
        <w:rPr>
          <w:lang w:val="ru-RU"/>
        </w:rPr>
        <w:tab/>
      </w:r>
      <w:r w:rsidRPr="003162E2">
        <w:rPr>
          <w:lang w:val="ru-RU"/>
        </w:rPr>
        <w:t>Эта оценка будет проводиться с использованием ускоренного подхода к проведению тематических и методологических оценок</w:t>
      </w:r>
      <w:r w:rsidRPr="00BB0FA7">
        <w:rPr>
          <w:color w:val="000000"/>
          <w:vertAlign w:val="superscript"/>
        </w:rPr>
        <w:footnoteReference w:id="17"/>
      </w:r>
      <w:r w:rsidRPr="003162E2">
        <w:rPr>
          <w:lang w:val="ru-RU"/>
        </w:rPr>
        <w:t xml:space="preserve">. </w:t>
      </w:r>
    </w:p>
    <w:p w14:paraId="7F364BFC" w14:textId="3AD1F89D" w:rsidR="003162E2" w:rsidRPr="003162E2" w:rsidRDefault="003162E2" w:rsidP="003162E2">
      <w:pPr>
        <w:tabs>
          <w:tab w:val="clear" w:pos="1247"/>
          <w:tab w:val="clear" w:pos="1814"/>
          <w:tab w:val="clear" w:pos="2381"/>
          <w:tab w:val="clear" w:pos="2948"/>
          <w:tab w:val="clear" w:pos="3515"/>
          <w:tab w:val="right" w:pos="851"/>
        </w:tabs>
        <w:suppressAutoHyphens/>
        <w:spacing w:after="120"/>
        <w:ind w:left="1247" w:right="284" w:hanging="1247"/>
        <w:rPr>
          <w:b/>
          <w:sz w:val="24"/>
          <w:szCs w:val="24"/>
          <w:lang w:val="ru-RU"/>
          <w14:ligatures w14:val="none"/>
        </w:rPr>
      </w:pPr>
      <w:r w:rsidRPr="003162E2">
        <w:rPr>
          <w:b/>
          <w:bCs/>
          <w:sz w:val="24"/>
          <w:szCs w:val="24"/>
          <w:lang w:val="ru-RU"/>
        </w:rPr>
        <w:tab/>
      </w:r>
      <w:r w:rsidRPr="003162E2">
        <w:rPr>
          <w:b/>
          <w:bCs/>
          <w:sz w:val="24"/>
          <w:szCs w:val="24"/>
        </w:rPr>
        <w:t>C</w:t>
      </w:r>
      <w:r w:rsidRPr="003162E2">
        <w:rPr>
          <w:b/>
          <w:bCs/>
          <w:sz w:val="24"/>
          <w:szCs w:val="24"/>
          <w:lang w:val="ru-RU"/>
        </w:rPr>
        <w:t>.</w:t>
      </w:r>
      <w:r w:rsidRPr="003162E2">
        <w:rPr>
          <w:sz w:val="24"/>
          <w:szCs w:val="24"/>
          <w:lang w:val="ru-RU"/>
        </w:rPr>
        <w:tab/>
      </w:r>
      <w:r w:rsidRPr="003162E2">
        <w:rPr>
          <w:b/>
          <w:bCs/>
          <w:sz w:val="24"/>
          <w:szCs w:val="24"/>
          <w:lang w:val="ru-RU"/>
        </w:rPr>
        <w:t>Географический охват</w:t>
      </w:r>
    </w:p>
    <w:p w14:paraId="610E07D8" w14:textId="7A8554BD" w:rsidR="003162E2" w:rsidRPr="003162E2" w:rsidRDefault="003162E2" w:rsidP="003162E2">
      <w:pPr>
        <w:tabs>
          <w:tab w:val="clear" w:pos="1247"/>
          <w:tab w:val="clear" w:pos="1814"/>
          <w:tab w:val="clear" w:pos="2381"/>
          <w:tab w:val="clear" w:pos="2948"/>
          <w:tab w:val="clear" w:pos="3515"/>
        </w:tabs>
        <w:spacing w:after="120"/>
        <w:ind w:left="1247"/>
        <w:rPr>
          <w:color w:val="000000"/>
          <w:lang w:val="ru-RU"/>
        </w:rPr>
      </w:pPr>
      <w:r w:rsidRPr="003162E2">
        <w:rPr>
          <w:lang w:val="ru-RU"/>
        </w:rPr>
        <w:t>7.</w:t>
      </w:r>
      <w:r>
        <w:rPr>
          <w:lang w:val="ru-RU"/>
        </w:rPr>
        <w:tab/>
      </w:r>
      <w:r w:rsidRPr="003162E2">
        <w:rPr>
          <w:lang w:val="ru-RU"/>
        </w:rPr>
        <w:t xml:space="preserve">Оценка будет касаться всех уровней, от местного и национального до глобального. </w:t>
      </w:r>
    </w:p>
    <w:p w14:paraId="724FC8B3" w14:textId="4A74AE6B" w:rsidR="003162E2" w:rsidRPr="003162E2" w:rsidRDefault="003162E2" w:rsidP="003162E2">
      <w:pPr>
        <w:tabs>
          <w:tab w:val="clear" w:pos="1247"/>
          <w:tab w:val="clear" w:pos="1814"/>
          <w:tab w:val="clear" w:pos="2381"/>
          <w:tab w:val="clear" w:pos="2948"/>
          <w:tab w:val="clear" w:pos="3515"/>
          <w:tab w:val="right" w:pos="851"/>
        </w:tabs>
        <w:suppressAutoHyphens/>
        <w:spacing w:after="120"/>
        <w:ind w:left="1247" w:right="284" w:hanging="1247"/>
        <w:rPr>
          <w:b/>
          <w:sz w:val="24"/>
          <w:szCs w:val="24"/>
          <w:lang w:val="ru-RU"/>
          <w14:ligatures w14:val="none"/>
        </w:rPr>
      </w:pPr>
      <w:r w:rsidRPr="003162E2">
        <w:rPr>
          <w:b/>
          <w:bCs/>
          <w:sz w:val="24"/>
          <w:szCs w:val="24"/>
          <w:lang w:val="ru-RU"/>
        </w:rPr>
        <w:tab/>
      </w:r>
      <w:r w:rsidRPr="003162E2">
        <w:rPr>
          <w:b/>
          <w:bCs/>
          <w:sz w:val="24"/>
          <w:szCs w:val="24"/>
        </w:rPr>
        <w:t>D</w:t>
      </w:r>
      <w:r w:rsidRPr="003162E2">
        <w:rPr>
          <w:b/>
          <w:bCs/>
          <w:sz w:val="24"/>
          <w:szCs w:val="24"/>
          <w:lang w:val="ru-RU"/>
        </w:rPr>
        <w:t>.</w:t>
      </w:r>
      <w:r w:rsidRPr="003162E2">
        <w:rPr>
          <w:sz w:val="24"/>
          <w:szCs w:val="24"/>
          <w:lang w:val="ru-RU"/>
        </w:rPr>
        <w:tab/>
      </w:r>
      <w:r w:rsidRPr="003162E2">
        <w:rPr>
          <w:b/>
          <w:bCs/>
          <w:sz w:val="24"/>
          <w:szCs w:val="24"/>
          <w:lang w:val="ru-RU"/>
        </w:rPr>
        <w:t>Методологический подход</w:t>
      </w:r>
    </w:p>
    <w:p w14:paraId="79D3760E" w14:textId="063B65FC" w:rsidR="003162E2" w:rsidRPr="003162E2" w:rsidRDefault="003162E2" w:rsidP="003162E2">
      <w:pPr>
        <w:tabs>
          <w:tab w:val="clear" w:pos="1247"/>
          <w:tab w:val="clear" w:pos="1814"/>
          <w:tab w:val="clear" w:pos="2381"/>
          <w:tab w:val="clear" w:pos="2948"/>
          <w:tab w:val="clear" w:pos="3515"/>
        </w:tabs>
        <w:spacing w:after="120"/>
        <w:ind w:left="1247"/>
        <w:rPr>
          <w:lang w:val="ru-RU"/>
        </w:rPr>
      </w:pPr>
      <w:r w:rsidRPr="003162E2">
        <w:rPr>
          <w:lang w:val="ru-RU"/>
        </w:rPr>
        <w:t>8.</w:t>
      </w:r>
      <w:r>
        <w:rPr>
          <w:lang w:val="ru-RU"/>
        </w:rPr>
        <w:tab/>
      </w:r>
      <w:r w:rsidRPr="003162E2">
        <w:rPr>
          <w:lang w:val="ru-RU"/>
        </w:rPr>
        <w:t xml:space="preserve">В ходе оценки будут даны определения учитывающего биоразнообразие пространственного планирования и экологической взаимосвязанности. Для целей доклада об аналитическом исследовании под учитывающим биоразнообразие пространственным планированием будет пониматься интеграция аспектов биоразнообразия в пространственное планирование, определяемое как метод или процесс анализа и пространственного и </w:t>
      </w:r>
      <w:proofErr w:type="spellStart"/>
      <w:r w:rsidRPr="003162E2">
        <w:rPr>
          <w:lang w:val="ru-RU"/>
        </w:rPr>
        <w:t>временн</w:t>
      </w:r>
      <w:r w:rsidR="00510132">
        <w:rPr>
          <w:lang w:val="ru-RU"/>
        </w:rPr>
        <w:t>ό</w:t>
      </w:r>
      <w:r w:rsidRPr="003162E2">
        <w:rPr>
          <w:lang w:val="ru-RU"/>
        </w:rPr>
        <w:t>го</w:t>
      </w:r>
      <w:proofErr w:type="spellEnd"/>
      <w:r w:rsidRPr="003162E2">
        <w:rPr>
          <w:lang w:val="ru-RU"/>
        </w:rPr>
        <w:t xml:space="preserve"> распределения деятельности в данной среде для достижения различных целей, включая экологические, социальные и экономические цели</w:t>
      </w:r>
      <w:r w:rsidRPr="00BB0FA7">
        <w:rPr>
          <w:vertAlign w:val="superscript"/>
        </w:rPr>
        <w:footnoteReference w:id="18"/>
      </w:r>
      <w:r w:rsidRPr="003162E2">
        <w:rPr>
          <w:lang w:val="ru-RU"/>
        </w:rPr>
        <w:t xml:space="preserve">. </w:t>
      </w:r>
    </w:p>
    <w:p w14:paraId="4065012E" w14:textId="081B97CB" w:rsidR="003162E2" w:rsidRPr="003162E2" w:rsidRDefault="003162E2" w:rsidP="003162E2">
      <w:pPr>
        <w:tabs>
          <w:tab w:val="clear" w:pos="1247"/>
          <w:tab w:val="clear" w:pos="1814"/>
          <w:tab w:val="clear" w:pos="2381"/>
          <w:tab w:val="clear" w:pos="2948"/>
          <w:tab w:val="clear" w:pos="3515"/>
        </w:tabs>
        <w:spacing w:after="120"/>
        <w:ind w:left="1247"/>
        <w:rPr>
          <w:lang w:val="ru-RU"/>
        </w:rPr>
      </w:pPr>
      <w:r w:rsidRPr="003162E2">
        <w:rPr>
          <w:lang w:val="ru-RU"/>
        </w:rPr>
        <w:t>9.</w:t>
      </w:r>
      <w:r>
        <w:rPr>
          <w:lang w:val="ru-RU"/>
        </w:rPr>
        <w:tab/>
      </w:r>
      <w:r w:rsidRPr="003162E2">
        <w:rPr>
          <w:lang w:val="ru-RU"/>
        </w:rPr>
        <w:t>Оценка будет состоять из резюме для директивных органов и шести глав, каждая из которых будет содержать краткое изложение основных выводов. В ней будут выявлены основные пробелы в соответствующих знаниях и данных.</w:t>
      </w:r>
    </w:p>
    <w:p w14:paraId="7DEB128E" w14:textId="3D3B8271" w:rsidR="003162E2" w:rsidRPr="003162E2" w:rsidRDefault="003162E2" w:rsidP="003162E2">
      <w:pPr>
        <w:tabs>
          <w:tab w:val="clear" w:pos="1247"/>
          <w:tab w:val="clear" w:pos="1814"/>
          <w:tab w:val="clear" w:pos="2381"/>
          <w:tab w:val="clear" w:pos="2948"/>
          <w:tab w:val="clear" w:pos="3515"/>
        </w:tabs>
        <w:spacing w:after="120"/>
        <w:ind w:left="1247"/>
        <w:rPr>
          <w:lang w:val="ru-RU"/>
        </w:rPr>
      </w:pPr>
      <w:r w:rsidRPr="003162E2">
        <w:rPr>
          <w:lang w:val="ru-RU"/>
        </w:rPr>
        <w:t>10.</w:t>
      </w:r>
      <w:r w:rsidRPr="003162E2">
        <w:rPr>
          <w:lang w:val="ru-RU"/>
        </w:rPr>
        <w:tab/>
        <w:t>При проведении оценки будут использованы рецензируемая литература, официальные национальные данные и доклады</w:t>
      </w:r>
      <w:r w:rsidRPr="00BB0FA7">
        <w:rPr>
          <w:vertAlign w:val="superscript"/>
        </w:rPr>
        <w:footnoteReference w:id="19"/>
      </w:r>
      <w:r w:rsidRPr="003162E2">
        <w:rPr>
          <w:lang w:val="ru-RU"/>
        </w:rPr>
        <w:t>, знания коренного и местного населения, а также ряд других источников в соответствии с процедурами подготовки итоговых материалов Платформы</w:t>
      </w:r>
      <w:r w:rsidRPr="00BB0FA7">
        <w:rPr>
          <w:vertAlign w:val="superscript"/>
        </w:rPr>
        <w:footnoteReference w:id="20"/>
      </w:r>
      <w:r w:rsidRPr="003162E2">
        <w:rPr>
          <w:lang w:val="ru-RU"/>
        </w:rPr>
        <w:t xml:space="preserve">, изложенными в решении МПБЭУ-3/3. Она будет основываться на предыдущей и текущей работе МПБЭУ, включая завершенные оценки, и дополнять ее. </w:t>
      </w:r>
    </w:p>
    <w:p w14:paraId="3E33D16A" w14:textId="798693B4" w:rsidR="003162E2" w:rsidRPr="003162E2" w:rsidRDefault="003162E2" w:rsidP="003162E2">
      <w:pPr>
        <w:tabs>
          <w:tab w:val="clear" w:pos="1247"/>
          <w:tab w:val="clear" w:pos="1814"/>
          <w:tab w:val="clear" w:pos="2381"/>
          <w:tab w:val="clear" w:pos="2948"/>
          <w:tab w:val="clear" w:pos="3515"/>
        </w:tabs>
        <w:spacing w:after="120"/>
        <w:ind w:left="1247"/>
        <w:rPr>
          <w:lang w:val="ru-RU"/>
        </w:rPr>
      </w:pPr>
      <w:r w:rsidRPr="003162E2">
        <w:rPr>
          <w:lang w:val="ru-RU"/>
        </w:rPr>
        <w:t>11.</w:t>
      </w:r>
      <w:r w:rsidRPr="003162E2">
        <w:rPr>
          <w:lang w:val="ru-RU"/>
        </w:rPr>
        <w:tab/>
        <w:t xml:space="preserve">В ходе оценки будут представлены по мере необходимости соответствующие тематические исследования различного масштаба. </w:t>
      </w:r>
    </w:p>
    <w:p w14:paraId="64F5A4D9" w14:textId="778FEE15" w:rsidR="003162E2" w:rsidRPr="003162E2" w:rsidRDefault="003162E2" w:rsidP="003162E2">
      <w:pPr>
        <w:tabs>
          <w:tab w:val="clear" w:pos="1247"/>
          <w:tab w:val="clear" w:pos="1814"/>
          <w:tab w:val="clear" w:pos="2381"/>
          <w:tab w:val="clear" w:pos="2948"/>
          <w:tab w:val="clear" w:pos="3515"/>
        </w:tabs>
        <w:spacing w:after="120"/>
        <w:ind w:left="1247"/>
        <w:rPr>
          <w:lang w:val="ru-RU"/>
        </w:rPr>
      </w:pPr>
      <w:r w:rsidRPr="003162E2">
        <w:rPr>
          <w:lang w:val="ru-RU"/>
        </w:rPr>
        <w:t>12.</w:t>
      </w:r>
      <w:r w:rsidRPr="003162E2">
        <w:rPr>
          <w:lang w:val="ru-RU"/>
        </w:rPr>
        <w:tab/>
        <w:t>Оценка будет соответствовать системе понятий МПБЭУ</w:t>
      </w:r>
      <w:r w:rsidRPr="00BB0FA7">
        <w:rPr>
          <w:vertAlign w:val="superscript"/>
        </w:rPr>
        <w:footnoteReference w:id="21"/>
      </w:r>
      <w:r w:rsidRPr="003162E2">
        <w:rPr>
          <w:lang w:val="ru-RU"/>
        </w:rPr>
        <w:t xml:space="preserve"> и в полной мере учитывать знания коренного и местного населения и различные системы знаний, а также разнообразные ценности и, в частности, концепцию систем жизни.</w:t>
      </w:r>
    </w:p>
    <w:p w14:paraId="3EC214C4" w14:textId="45ECAF57" w:rsidR="003162E2" w:rsidRPr="003162E2" w:rsidRDefault="003162E2" w:rsidP="003162E2">
      <w:pPr>
        <w:tabs>
          <w:tab w:val="clear" w:pos="1247"/>
          <w:tab w:val="clear" w:pos="1814"/>
          <w:tab w:val="clear" w:pos="2381"/>
          <w:tab w:val="clear" w:pos="2948"/>
          <w:tab w:val="clear" w:pos="3515"/>
        </w:tabs>
        <w:spacing w:after="120"/>
        <w:ind w:left="1247"/>
        <w:rPr>
          <w:lang w:val="ru-RU"/>
        </w:rPr>
      </w:pPr>
      <w:r w:rsidRPr="003162E2">
        <w:rPr>
          <w:lang w:val="ru-RU"/>
        </w:rPr>
        <w:t>13.</w:t>
      </w:r>
      <w:r w:rsidRPr="003162E2">
        <w:rPr>
          <w:lang w:val="ru-RU"/>
        </w:rPr>
        <w:tab/>
        <w:t xml:space="preserve">Оценка будет проводиться сбалансированной междисциплинарной группой экспертов, обладающих опытом в области пространственного планирования и экологической взаимосвязанности биоразнообразия и обеспечиваемого природой вклада на благо человека в наземных (включая внутренние воды) и морских системах. Группа экспертов будет состоять из представителей различных кругов (например, научных учреждений, правительств, промышленности и гражданского общества) и дисциплин (например, географии, экологии, науки о сохранении природы, включая восстановление и охраняемые территории, науки о земельных и водных системах, пространственного планирования, городского планирования, архитектуры, права, политической науки и экономики). </w:t>
      </w:r>
    </w:p>
    <w:p w14:paraId="36A36750" w14:textId="0FB4EC8D" w:rsidR="003162E2" w:rsidRDefault="003162E2" w:rsidP="002A76FA">
      <w:pPr>
        <w:tabs>
          <w:tab w:val="clear" w:pos="1247"/>
          <w:tab w:val="clear" w:pos="1814"/>
          <w:tab w:val="clear" w:pos="2381"/>
          <w:tab w:val="clear" w:pos="2948"/>
          <w:tab w:val="clear" w:pos="3515"/>
        </w:tabs>
        <w:spacing w:after="240"/>
        <w:ind w:left="1247"/>
        <w:rPr>
          <w:lang w:val="ru-RU"/>
        </w:rPr>
      </w:pPr>
      <w:r w:rsidRPr="003162E2">
        <w:rPr>
          <w:lang w:val="ru-RU"/>
        </w:rPr>
        <w:t>14.</w:t>
      </w:r>
      <w:r w:rsidRPr="003162E2">
        <w:rPr>
          <w:lang w:val="ru-RU"/>
        </w:rPr>
        <w:tab/>
        <w:t xml:space="preserve">Следующие цели будут достигнуты в контексте оценки благодаря сотрудничеству между экспертами, проводящими оценку, и соответствующими целевыми группами и группами технической поддержки: цель 2 по созданию потенциала; цель 3 по укреплению базы накопления знаний, включающая цель 3 </w:t>
      </w:r>
      <w:r w:rsidRPr="00BB0FA7">
        <w:t>a</w:t>
      </w:r>
      <w:r w:rsidRPr="003162E2">
        <w:rPr>
          <w:lang w:val="ru-RU"/>
        </w:rPr>
        <w:t xml:space="preserve">), касающуюся углубленной работы в области знаний и данных и цель 3 </w:t>
      </w:r>
      <w:r w:rsidRPr="00BB0FA7">
        <w:t>b</w:t>
      </w:r>
      <w:r w:rsidRPr="003162E2">
        <w:rPr>
          <w:lang w:val="ru-RU"/>
        </w:rPr>
        <w:t>), касающуюся более широкого признания систем знаний коренного и местного населения и работе с ними; а также цель 4 по поддержке политики, включающая цель</w:t>
      </w:r>
      <w:r w:rsidR="005009C4">
        <w:rPr>
          <w:lang w:val="ru-RU"/>
        </w:rPr>
        <w:t> </w:t>
      </w:r>
      <w:r w:rsidRPr="003162E2">
        <w:rPr>
          <w:lang w:val="ru-RU"/>
        </w:rPr>
        <w:t xml:space="preserve">4 </w:t>
      </w:r>
      <w:r w:rsidRPr="00BB0FA7">
        <w:t>a</w:t>
      </w:r>
      <w:r w:rsidRPr="003162E2">
        <w:rPr>
          <w:lang w:val="ru-RU"/>
        </w:rPr>
        <w:t xml:space="preserve">), касающуюся продвижения работы в области инструментов политики, инструментов и методологий поддержки политики и цель 4 </w:t>
      </w:r>
      <w:r w:rsidRPr="00BB0FA7">
        <w:t>b</w:t>
      </w:r>
      <w:r w:rsidRPr="003162E2">
        <w:rPr>
          <w:lang w:val="ru-RU"/>
        </w:rPr>
        <w:t>), касающ</w:t>
      </w:r>
      <w:r w:rsidR="00C14D88">
        <w:rPr>
          <w:lang w:val="ru-RU"/>
        </w:rPr>
        <w:t>ую</w:t>
      </w:r>
      <w:r w:rsidRPr="003162E2">
        <w:rPr>
          <w:lang w:val="ru-RU"/>
        </w:rPr>
        <w:t xml:space="preserve">ся продвижения работы в области сценариев и моделей биоразнообразия и экосистемных функций и услуг. </w:t>
      </w:r>
    </w:p>
    <w:p w14:paraId="40443913" w14:textId="1F4E8DB9" w:rsidR="002A76FA" w:rsidRPr="00DC6F50" w:rsidRDefault="00DC6F50" w:rsidP="00DC6F50">
      <w:pPr>
        <w:tabs>
          <w:tab w:val="clear" w:pos="1247"/>
          <w:tab w:val="clear" w:pos="1814"/>
          <w:tab w:val="clear" w:pos="2381"/>
          <w:tab w:val="clear" w:pos="2948"/>
          <w:tab w:val="clear" w:pos="3515"/>
          <w:tab w:val="right" w:pos="851"/>
        </w:tabs>
        <w:suppressAutoHyphens/>
        <w:spacing w:after="120"/>
        <w:ind w:left="1247" w:right="284" w:hanging="1247"/>
        <w:rPr>
          <w:b/>
          <w:sz w:val="28"/>
          <w:szCs w:val="28"/>
          <w:lang w:val="ru-RU"/>
        </w:rPr>
      </w:pPr>
      <w:r>
        <w:rPr>
          <w:b/>
          <w:bCs/>
          <w:sz w:val="28"/>
          <w:szCs w:val="28"/>
          <w:lang w:val="ru-RU"/>
        </w:rPr>
        <w:tab/>
      </w:r>
      <w:r w:rsidR="002A76FA" w:rsidRPr="00DC6F50">
        <w:rPr>
          <w:b/>
          <w:bCs/>
          <w:sz w:val="28"/>
          <w:szCs w:val="28"/>
          <w:lang w:val="ru-RU"/>
        </w:rPr>
        <w:t>II.</w:t>
      </w:r>
      <w:r w:rsidR="002A76FA" w:rsidRPr="00DC6F50">
        <w:rPr>
          <w:sz w:val="28"/>
          <w:szCs w:val="28"/>
          <w:lang w:val="ru-RU"/>
        </w:rPr>
        <w:tab/>
      </w:r>
      <w:r w:rsidR="002A76FA" w:rsidRPr="00DC6F50">
        <w:rPr>
          <w:b/>
          <w:bCs/>
          <w:sz w:val="28"/>
          <w:szCs w:val="28"/>
          <w:lang w:val="ru-RU"/>
        </w:rPr>
        <w:t>Тезисное содержание глав</w:t>
      </w:r>
    </w:p>
    <w:p w14:paraId="144E75AE" w14:textId="6D6D5C9C" w:rsidR="002A76FA" w:rsidRPr="002A76FA" w:rsidRDefault="00DC6F50" w:rsidP="002A76FA">
      <w:pPr>
        <w:tabs>
          <w:tab w:val="clear" w:pos="1247"/>
          <w:tab w:val="clear" w:pos="1814"/>
          <w:tab w:val="clear" w:pos="2381"/>
          <w:tab w:val="clear" w:pos="2948"/>
          <w:tab w:val="clear" w:pos="3515"/>
        </w:tabs>
        <w:spacing w:after="120"/>
        <w:ind w:left="1247"/>
        <w:rPr>
          <w:color w:val="000000"/>
          <w:lang w:val="ru-RU"/>
        </w:rPr>
      </w:pPr>
      <w:r>
        <w:rPr>
          <w:lang w:val="ru-RU"/>
        </w:rPr>
        <w:t>15</w:t>
      </w:r>
      <w:r w:rsidRPr="00DC6F50">
        <w:rPr>
          <w:lang w:val="ru-RU"/>
        </w:rPr>
        <w:t>.</w:t>
      </w:r>
      <w:r>
        <w:rPr>
          <w:lang w:val="ru-RU"/>
        </w:rPr>
        <w:tab/>
      </w:r>
      <w:r w:rsidR="002A76FA" w:rsidRPr="00DC6F50">
        <w:rPr>
          <w:b/>
          <w:bCs/>
          <w:lang w:val="ru-RU"/>
        </w:rPr>
        <w:t>Глава 1: Общие сведения: определение пространственного планирования в контексте сохранения биоразнообразия, экологической взаимосвязанности и обеспечиваемого природой вклада на благо человека</w:t>
      </w:r>
      <w:r w:rsidR="002A76FA">
        <w:rPr>
          <w:lang w:val="ru-RU"/>
        </w:rPr>
        <w:t xml:space="preserve"> (</w:t>
      </w:r>
      <w:r w:rsidR="002A76FA" w:rsidRPr="00DC6F50">
        <w:rPr>
          <w:i/>
          <w:iCs/>
          <w:lang w:val="ru-RU"/>
        </w:rPr>
        <w:t>ориентировочный объем: 10</w:t>
      </w:r>
      <w:r>
        <w:rPr>
          <w:i/>
          <w:iCs/>
          <w:lang w:val="en-US"/>
        </w:rPr>
        <w:t> </w:t>
      </w:r>
      <w:r w:rsidR="002A76FA" w:rsidRPr="00DC6F50">
        <w:rPr>
          <w:i/>
          <w:iCs/>
          <w:lang w:val="ru-RU"/>
        </w:rPr>
        <w:t>000</w:t>
      </w:r>
      <w:r>
        <w:rPr>
          <w:i/>
          <w:iCs/>
          <w:lang w:val="en-US"/>
        </w:rPr>
        <w:t> </w:t>
      </w:r>
      <w:r w:rsidR="002A76FA" w:rsidRPr="00DC6F50">
        <w:rPr>
          <w:i/>
          <w:iCs/>
          <w:lang w:val="ru-RU"/>
        </w:rPr>
        <w:t>слов</w:t>
      </w:r>
      <w:r w:rsidR="002A76FA">
        <w:rPr>
          <w:lang w:val="ru-RU"/>
        </w:rPr>
        <w:t xml:space="preserve">). В главе 1 будет описана цель оценки и предполагаемая аудитория. Будет объяснено, почему экологическая взаимосвязанность и пространственное планирование, а также связи между ними играют важную роль, и как они могут повлиять на формирование более устойчивого будущего для всех, в том числе с целью поддержки групп населения, находящихся в уязвимом положении, в частности коренных народов. В главе будет указано, какие и чьи потребности предполагается охватить оценкой, а также будет приведен план обеспечения этого охвата. Также будет объяснено, как в ходе оценки планируется учесть различные мировоззрения применительно к концептуализации ландшафтов и морских ландшафтов, а также землевладения и землепользования, включая выводы «Методологического доклада МПБЭУ об оценке по вопросам разнообразных ценностей и оценке природы». В главе будет рассказано о том, как оценка </w:t>
      </w:r>
      <w:r w:rsidR="00401747">
        <w:rPr>
          <w:lang w:val="ru-RU"/>
        </w:rPr>
        <w:t xml:space="preserve">связана </w:t>
      </w:r>
      <w:r w:rsidR="002A76FA">
        <w:rPr>
          <w:lang w:val="ru-RU"/>
        </w:rPr>
        <w:t>с системой понятий МПБЭУ и какие вопросы оцениваются в последующих главах.</w:t>
      </w:r>
    </w:p>
    <w:p w14:paraId="21055DA5" w14:textId="3D0309AD" w:rsidR="002A76FA" w:rsidRPr="00CE4EBC" w:rsidRDefault="00DC6F50" w:rsidP="002A76FA">
      <w:pPr>
        <w:tabs>
          <w:tab w:val="clear" w:pos="1247"/>
          <w:tab w:val="clear" w:pos="1814"/>
          <w:tab w:val="clear" w:pos="2381"/>
          <w:tab w:val="clear" w:pos="2948"/>
          <w:tab w:val="clear" w:pos="3515"/>
        </w:tabs>
        <w:spacing w:after="120"/>
        <w:ind w:left="1247"/>
        <w:rPr>
          <w:color w:val="000000"/>
          <w:lang w:val="ru-RU"/>
        </w:rPr>
      </w:pPr>
      <w:r w:rsidRPr="00DC6F50">
        <w:rPr>
          <w:lang w:val="ru-RU"/>
        </w:rPr>
        <w:t>16.</w:t>
      </w:r>
      <w:r w:rsidRPr="00DC6F50">
        <w:rPr>
          <w:lang w:val="ru-RU"/>
        </w:rPr>
        <w:tab/>
      </w:r>
      <w:r w:rsidR="002A76FA">
        <w:rPr>
          <w:lang w:val="ru-RU"/>
        </w:rPr>
        <w:t xml:space="preserve">На основе определения, изложенного в пункте 8 выше, в главе 1 будет дано </w:t>
      </w:r>
      <w:r w:rsidR="00C1112B">
        <w:rPr>
          <w:lang w:val="ru-RU"/>
        </w:rPr>
        <w:t xml:space="preserve">развернутое </w:t>
      </w:r>
      <w:r w:rsidR="002A76FA">
        <w:rPr>
          <w:lang w:val="ru-RU"/>
        </w:rPr>
        <w:t xml:space="preserve">определение пространственного планирования и, в частности, «учитывающего биоразнообразие» пространственного планирования, с особым акцентом на экологическую взаимосвязанность как на важнейшую составляющую «учета биоразнообразия», включая актуальность экологической взаимосвязанности для экологической жизнестойкости и адаптации к изменению климата. Будет представлена оценка роли частных субъектов в пространственном планировании и обеспечении экологической взаимосвязанности, а также будет дано определение концепции экологической взаимосвязанности. Также в этой главе будет объяснена важность учитывающего биоразнообразие пространственного планирования для решения проблемы утраты и деградации биоразнообразия. В ней будет показано, как пространственное планирование позволяет </w:t>
      </w:r>
      <w:r w:rsidR="00C1112B">
        <w:rPr>
          <w:lang w:val="ru-RU"/>
        </w:rPr>
        <w:t xml:space="preserve">уменьшить число </w:t>
      </w:r>
      <w:r w:rsidR="002A76FA">
        <w:rPr>
          <w:lang w:val="ru-RU"/>
        </w:rPr>
        <w:t>компромисс</w:t>
      </w:r>
      <w:r w:rsidR="00C1112B">
        <w:rPr>
          <w:lang w:val="ru-RU"/>
        </w:rPr>
        <w:t>ов</w:t>
      </w:r>
      <w:r w:rsidR="002A76FA">
        <w:rPr>
          <w:lang w:val="ru-RU"/>
        </w:rPr>
        <w:t xml:space="preserve"> и усилить синергию между различными видами использования земельных ресурсов, внутренних вод и морей для обеспечения экологической взаимосвязанности, сохранения и устойчивого использования биоразнообразия и его вклада в благосостояние людей. Будут рассмотрены потребности мигрирующих и широко распространенных видов, необходимость сохранения сложных видовых сообществ и необходимость поддержки экосистемных процессов, таких как хищничество, разбрасывание семян и роль «ключевых» видов.</w:t>
      </w:r>
    </w:p>
    <w:p w14:paraId="65E636B7" w14:textId="4AC7CAFC" w:rsidR="002A76FA" w:rsidRPr="002A76FA" w:rsidRDefault="00DC6F50" w:rsidP="002A76FA">
      <w:pPr>
        <w:tabs>
          <w:tab w:val="clear" w:pos="1247"/>
          <w:tab w:val="clear" w:pos="1814"/>
          <w:tab w:val="clear" w:pos="2381"/>
          <w:tab w:val="clear" w:pos="2948"/>
          <w:tab w:val="clear" w:pos="3515"/>
        </w:tabs>
        <w:spacing w:after="120"/>
        <w:ind w:left="1247"/>
        <w:rPr>
          <w:color w:val="000000"/>
          <w:lang w:val="ru-RU"/>
        </w:rPr>
      </w:pPr>
      <w:r w:rsidRPr="00DC6F50">
        <w:rPr>
          <w:lang w:val="ru-RU"/>
        </w:rPr>
        <w:t>17.</w:t>
      </w:r>
      <w:r w:rsidRPr="00DC6F50">
        <w:rPr>
          <w:lang w:val="ru-RU"/>
        </w:rPr>
        <w:tab/>
      </w:r>
      <w:r w:rsidR="002A76FA">
        <w:rPr>
          <w:lang w:val="ru-RU"/>
        </w:rPr>
        <w:t xml:space="preserve">В главе 1 будет описано, каким образом оценка должна способствовать реализации задачи 1 Куньминско-Монреальской глобальной рамочной программы в области биоразнообразия, касающейся учитывающего биоразнообразие пространственного планирования, задачи 2, касающейся восстановления, задачи 3, касающейся охраняемых территорий и других зональных мер по сохранению биоразнообразия, и задачи 4, касающейся сохранения видов, для </w:t>
      </w:r>
      <w:r w:rsidR="00DA7C5E">
        <w:rPr>
          <w:lang w:val="ru-RU"/>
        </w:rPr>
        <w:t xml:space="preserve">которых </w:t>
      </w:r>
      <w:r w:rsidR="002A76FA">
        <w:rPr>
          <w:lang w:val="ru-RU"/>
        </w:rPr>
        <w:t>поддержание и восстановление генетического разнообразия имеет решающее значение. В этой главе будет рассказано о других задачах Куньминско</w:t>
      </w:r>
      <w:r>
        <w:rPr>
          <w:lang w:val="ru-RU"/>
        </w:rPr>
        <w:noBreakHyphen/>
      </w:r>
      <w:r w:rsidR="002A76FA">
        <w:rPr>
          <w:lang w:val="ru-RU"/>
        </w:rPr>
        <w:t>Монреальской глобальной рамочной программы в области биоразнообразия, относящихся к пространственному планированию и взаимосвязанности. Она также будет способствовать осуществлению Повестки дня в области устойчивого развития на период до 2030 года, особенно целей 11, 14 и 15 в области устойчивого развития.</w:t>
      </w:r>
    </w:p>
    <w:p w14:paraId="4BCDF806" w14:textId="0405B6AA" w:rsidR="002A76FA" w:rsidRPr="00CE4EBC" w:rsidRDefault="00DC6F50" w:rsidP="002A76FA">
      <w:pPr>
        <w:tabs>
          <w:tab w:val="clear" w:pos="1247"/>
          <w:tab w:val="clear" w:pos="1814"/>
          <w:tab w:val="clear" w:pos="2381"/>
          <w:tab w:val="clear" w:pos="2948"/>
          <w:tab w:val="clear" w:pos="3515"/>
        </w:tabs>
        <w:spacing w:after="120"/>
        <w:ind w:left="1247"/>
        <w:rPr>
          <w:lang w:val="ru-RU"/>
        </w:rPr>
      </w:pPr>
      <w:r w:rsidRPr="00DC6F50">
        <w:rPr>
          <w:lang w:val="ru-RU"/>
        </w:rPr>
        <w:t>18.</w:t>
      </w:r>
      <w:r w:rsidRPr="00DC6F50">
        <w:rPr>
          <w:lang w:val="ru-RU"/>
        </w:rPr>
        <w:tab/>
      </w:r>
      <w:r w:rsidR="002A76FA" w:rsidRPr="00DC6F50">
        <w:rPr>
          <w:b/>
          <w:bCs/>
          <w:lang w:val="ru-RU"/>
        </w:rPr>
        <w:t>Глава 2: Реализация задачи 1 Куньминско-Монреальской глобальной рамочной программы в области биоразнообразия, касающейся учитывающего биоразнообразие пространственного планирования</w:t>
      </w:r>
      <w:r w:rsidR="002A76FA">
        <w:rPr>
          <w:lang w:val="ru-RU"/>
        </w:rPr>
        <w:t xml:space="preserve"> (</w:t>
      </w:r>
      <w:r w:rsidR="002A76FA" w:rsidRPr="00DC6F50">
        <w:rPr>
          <w:i/>
          <w:iCs/>
          <w:lang w:val="ru-RU"/>
        </w:rPr>
        <w:t>ориентировочный объем: 25 000 слов</w:t>
      </w:r>
      <w:r w:rsidR="002A76FA">
        <w:rPr>
          <w:lang w:val="ru-RU"/>
        </w:rPr>
        <w:t xml:space="preserve">). В главе 2 будет сделан акцент на задаче 1 Куньминско-Монреальской глобальной рамочной программы в области биоразнообразия. В ней будет подчеркнута важность учета биоразнообразия во всех видах пространственного планирования (включая городское планирование) для сохранения и умножения природы и обеспечиваемого ею вклада на благо человека, в том числе за пределами охраняемых и восстановленных территорий, а также роль взаимосвязанности в повышении жизнестойкости таких территорий для достижения цели А </w:t>
      </w:r>
      <w:r w:rsidR="00315116">
        <w:rPr>
          <w:lang w:val="ru-RU"/>
        </w:rPr>
        <w:t xml:space="preserve">Рамочной </w:t>
      </w:r>
      <w:r w:rsidR="002A76FA">
        <w:rPr>
          <w:lang w:val="ru-RU"/>
        </w:rPr>
        <w:t>программы. В главе 2 будет также сделан акцент на роли, которую пространственное планирование может играть в отношении элементов задачи 1, касающихся «эффективных процессов управления изменениями в землепользовании и использовании морских ресурсов», и в отношении сведения почти до нуля утраты территорий с высокими индикаторами биоразнообразия к 2030 году, включая экосистемы с высокой экологической целостностью, при соблюдении прав коренных народов и местных общин и в контексте достижения целей в области устойчивого развития. Далее в ней будет объяснена необходимость реализации задачи 1 для решения других задач рамочной программы, включая задачи 2, 3, 8, 10 и 12, и объяснена взаимосвязь между ними. В этой главе будет показано, как задача 1 создает пространственный контекст для решения других задач, и будет исследована важность пространственного планирования для уменьшения</w:t>
      </w:r>
      <w:r w:rsidR="007D272F">
        <w:rPr>
          <w:lang w:val="ru-RU"/>
        </w:rPr>
        <w:t xml:space="preserve"> числа</w:t>
      </w:r>
      <w:r w:rsidR="002A76FA">
        <w:rPr>
          <w:lang w:val="ru-RU"/>
        </w:rPr>
        <w:t xml:space="preserve"> компромиссов и усиления синергии между различными видами использования земли (включая внутренние воды) и морских ресурсов в контексте взаимосвязи между биоразнообразием, продовольствием, водными ресурсами, здоровьем и изменением климата, а также с учетом различных видов экономической деятельности и широкого спектра устойчивых методов хозяйствования, доступных на региональном и национальном уровнях для расширения положительного воздействия.</w:t>
      </w:r>
    </w:p>
    <w:p w14:paraId="37B0ED73" w14:textId="7036488F" w:rsidR="002A76FA" w:rsidRPr="002A76FA" w:rsidRDefault="00DC6F50" w:rsidP="002A76FA">
      <w:pPr>
        <w:tabs>
          <w:tab w:val="clear" w:pos="1247"/>
          <w:tab w:val="clear" w:pos="1814"/>
          <w:tab w:val="clear" w:pos="2381"/>
          <w:tab w:val="clear" w:pos="2948"/>
          <w:tab w:val="clear" w:pos="3515"/>
        </w:tabs>
        <w:spacing w:after="120"/>
        <w:ind w:left="1247"/>
        <w:rPr>
          <w:lang w:val="ru-RU"/>
        </w:rPr>
      </w:pPr>
      <w:r w:rsidRPr="00DC6F50">
        <w:rPr>
          <w:lang w:val="ru-RU"/>
        </w:rPr>
        <w:t>19.</w:t>
      </w:r>
      <w:r w:rsidRPr="00DC6F50">
        <w:rPr>
          <w:lang w:val="ru-RU"/>
        </w:rPr>
        <w:tab/>
      </w:r>
      <w:r w:rsidR="002A76FA">
        <w:rPr>
          <w:lang w:val="ru-RU"/>
        </w:rPr>
        <w:t>В главе будет использован подход к рассмотрению различных имеющихся потребностей и интересов, а также взаимодействия между ними, с точки зрения наземного и морского ландшафт</w:t>
      </w:r>
      <w:r w:rsidR="009169C9">
        <w:rPr>
          <w:lang w:val="ru-RU"/>
        </w:rPr>
        <w:t>ов</w:t>
      </w:r>
      <w:r w:rsidR="002A76FA">
        <w:rPr>
          <w:lang w:val="ru-RU"/>
        </w:rPr>
        <w:t xml:space="preserve">. Будет проведена оценка того, как учитывающее биоразнообразие пространственное планирование влияет на биоразнообразие и </w:t>
      </w:r>
      <w:r w:rsidR="00061C73" w:rsidRPr="00061C73">
        <w:rPr>
          <w:lang w:val="ru-RU"/>
        </w:rPr>
        <w:t>обеспечиваем</w:t>
      </w:r>
      <w:r w:rsidR="00061C73">
        <w:rPr>
          <w:lang w:val="ru-RU"/>
        </w:rPr>
        <w:t>ый</w:t>
      </w:r>
      <w:r w:rsidR="00061C73" w:rsidRPr="00061C73">
        <w:rPr>
          <w:lang w:val="ru-RU"/>
        </w:rPr>
        <w:t xml:space="preserve"> природой вклад</w:t>
      </w:r>
      <w:r w:rsidR="00061C73" w:rsidRPr="00061C73" w:rsidDel="00061C73">
        <w:rPr>
          <w:lang w:val="ru-RU"/>
        </w:rPr>
        <w:t xml:space="preserve"> </w:t>
      </w:r>
      <w:r w:rsidR="002A76FA">
        <w:rPr>
          <w:lang w:val="ru-RU"/>
        </w:rPr>
        <w:t>на благо человека. Также будет проведена оценка видов применения в различных контекстах, таких как городское планирование, планирование охраняемых территорий и экологических сетей, планирование восстановления, региональное планирование землепользования, морское и прибрежное планирование и другие виды комплексного пространственного планирования, включая обыч</w:t>
      </w:r>
      <w:r w:rsidR="00BC7A09">
        <w:rPr>
          <w:lang w:val="ru-RU"/>
        </w:rPr>
        <w:t>аи</w:t>
      </w:r>
      <w:r w:rsidR="002A76FA">
        <w:rPr>
          <w:lang w:val="ru-RU"/>
        </w:rPr>
        <w:t xml:space="preserve"> коренных народов и местных общин. В главе будет проведена оценка имеющихся методов и показателей для измерения прогресса в области учитывающего биоразнообразие пространственного планирования и, при необходимости, представлены варианты других показателей, дополняющих показатели системы мониторинга Куньминско</w:t>
      </w:r>
      <w:r>
        <w:rPr>
          <w:lang w:val="ru-RU"/>
        </w:rPr>
        <w:noBreakHyphen/>
      </w:r>
      <w:r w:rsidR="002A76FA">
        <w:rPr>
          <w:lang w:val="ru-RU"/>
        </w:rPr>
        <w:t>Монреальской глобальной рамочной программы в области биоразнообразия.</w:t>
      </w:r>
    </w:p>
    <w:p w14:paraId="19922481" w14:textId="4F8DA5B2" w:rsidR="002A76FA" w:rsidRPr="002A76FA" w:rsidRDefault="00DC6F50" w:rsidP="002A76FA">
      <w:pPr>
        <w:tabs>
          <w:tab w:val="clear" w:pos="1247"/>
          <w:tab w:val="clear" w:pos="1814"/>
          <w:tab w:val="clear" w:pos="2381"/>
          <w:tab w:val="clear" w:pos="2948"/>
          <w:tab w:val="clear" w:pos="3515"/>
        </w:tabs>
        <w:spacing w:after="120"/>
        <w:ind w:left="1247"/>
        <w:rPr>
          <w:lang w:val="ru-RU"/>
        </w:rPr>
      </w:pPr>
      <w:r w:rsidRPr="00DC6F50">
        <w:rPr>
          <w:lang w:val="ru-RU"/>
        </w:rPr>
        <w:t>20.</w:t>
      </w:r>
      <w:r w:rsidRPr="00DC6F50">
        <w:rPr>
          <w:lang w:val="ru-RU"/>
        </w:rPr>
        <w:tab/>
      </w:r>
      <w:r w:rsidR="002A76FA" w:rsidRPr="00DC6F50">
        <w:rPr>
          <w:b/>
          <w:bCs/>
          <w:lang w:val="ru-RU"/>
        </w:rPr>
        <w:t>Глава 3: Реализация задач 2 и 3 Куньминско-Монреальской глобальной рамочной программы в области биоразнообразия, касающихся восстановления, охраняемых территорий и других зональных природоохранных мер</w:t>
      </w:r>
      <w:r w:rsidR="002A76FA">
        <w:rPr>
          <w:lang w:val="ru-RU"/>
        </w:rPr>
        <w:t xml:space="preserve"> (</w:t>
      </w:r>
      <w:r w:rsidR="002A76FA" w:rsidRPr="00DC6F50">
        <w:rPr>
          <w:i/>
          <w:iCs/>
          <w:lang w:val="ru-RU"/>
        </w:rPr>
        <w:t>ориентировочный объем: 25</w:t>
      </w:r>
      <w:r>
        <w:rPr>
          <w:i/>
          <w:iCs/>
          <w:lang w:val="en-US"/>
        </w:rPr>
        <w:t> </w:t>
      </w:r>
      <w:r w:rsidR="002A76FA" w:rsidRPr="00DC6F50">
        <w:rPr>
          <w:i/>
          <w:iCs/>
          <w:lang w:val="ru-RU"/>
        </w:rPr>
        <w:t>000</w:t>
      </w:r>
      <w:r>
        <w:rPr>
          <w:i/>
          <w:iCs/>
          <w:lang w:val="en-US"/>
        </w:rPr>
        <w:t> </w:t>
      </w:r>
      <w:r w:rsidR="002A76FA" w:rsidRPr="00DC6F50">
        <w:rPr>
          <w:i/>
          <w:iCs/>
          <w:lang w:val="ru-RU"/>
        </w:rPr>
        <w:t>слов</w:t>
      </w:r>
      <w:r w:rsidR="002A76FA">
        <w:rPr>
          <w:lang w:val="ru-RU"/>
        </w:rPr>
        <w:t>). В главе 3 будет представлен обзор территорий, находящихся в процессе восстановления и сохранения; рассмотрен перевод соответствующих глобальных целей на национальный и местный уровни; и определены ключевые приоритеты и проблемы, в том числе связанные с приоритетами и проблемами устойчивого развития каждой страны. В ней будет установлено, что означает восстановление</w:t>
      </w:r>
      <w:r w:rsidR="002A76FA" w:rsidRPr="00D02C01">
        <w:rPr>
          <w:vertAlign w:val="superscript"/>
          <w:lang w:val="ru-RU"/>
        </w:rPr>
        <w:footnoteReference w:id="22"/>
      </w:r>
      <w:r w:rsidR="002A76FA">
        <w:rPr>
          <w:lang w:val="ru-RU"/>
        </w:rPr>
        <w:t xml:space="preserve"> в изменяющемся мире, и рассмотрены методы, доступные правительствам и другим субъектам для определения наиболее важных территорий, коридоров между территориями и других факторов взаимосвязанности для восстановительных работ на суше, во внутренних водах и на море. В главе будут определены типы восстановления, эффективные для восполнения и увеличения биоразнообразия и усиления экологической взаимосвязанности без влияния на устойчивое использование. Также будут определены подходы к адаптивному управлению процессом восстановления, ориентирующие природоохранную деятельность на достижение результатов в области защиты биоразнообразия, усиления взаимосвязанности и обеспечения вклада природы на благо человека с помощью справедливых и равноправных процессов планирования и осуществления. Будет рассмотрена роль восстановления путей распространения и миграции в повышении устойчивости экосистем и поддержке адаптации к изменению климата. </w:t>
      </w:r>
    </w:p>
    <w:p w14:paraId="168F2688" w14:textId="25F4623B" w:rsidR="002A76FA" w:rsidRPr="00CE4EBC" w:rsidRDefault="00DC6F50" w:rsidP="002A76FA">
      <w:pPr>
        <w:tabs>
          <w:tab w:val="clear" w:pos="1247"/>
          <w:tab w:val="clear" w:pos="1814"/>
          <w:tab w:val="clear" w:pos="2381"/>
          <w:tab w:val="clear" w:pos="2948"/>
          <w:tab w:val="clear" w:pos="3515"/>
        </w:tabs>
        <w:spacing w:after="120"/>
        <w:ind w:left="1247"/>
        <w:rPr>
          <w:color w:val="000000"/>
          <w:lang w:val="ru-RU"/>
        </w:rPr>
      </w:pPr>
      <w:r w:rsidRPr="00DC6F50">
        <w:rPr>
          <w:lang w:val="ru-RU"/>
        </w:rPr>
        <w:t>21.</w:t>
      </w:r>
      <w:r w:rsidRPr="00DC6F50">
        <w:rPr>
          <w:lang w:val="ru-RU"/>
        </w:rPr>
        <w:tab/>
      </w:r>
      <w:r w:rsidR="002A76FA">
        <w:rPr>
          <w:lang w:val="ru-RU"/>
        </w:rPr>
        <w:t>Поскольку восстановление местообитаний часто происходит на охраняемых территориях, в главе будет проведена оценка знаний о пространственном расположении и типах вмешательства, имеющих отношение к созданию охраняемых территорий и управлению ими (вспомогательная задача 3) и к действиям в области восстановления (вспомогательная задача 2). При рассмотрении вопроса о том, насколько эффективным</w:t>
      </w:r>
      <w:r w:rsidR="00561C13">
        <w:rPr>
          <w:lang w:val="ru-RU"/>
        </w:rPr>
        <w:t>и</w:t>
      </w:r>
      <w:r w:rsidR="002A76FA">
        <w:rPr>
          <w:lang w:val="ru-RU"/>
        </w:rPr>
        <w:t xml:space="preserve"> мо</w:t>
      </w:r>
      <w:r w:rsidR="00561C13">
        <w:rPr>
          <w:lang w:val="ru-RU"/>
        </w:rPr>
        <w:t>гу</w:t>
      </w:r>
      <w:r w:rsidR="002A76FA">
        <w:rPr>
          <w:lang w:val="ru-RU"/>
        </w:rPr>
        <w:t>т быть землепользование и использование морских ресурсов для защиты биоразнообразия, будет учитываться эффективность типов охраны и других</w:t>
      </w:r>
      <w:r>
        <w:rPr>
          <w:lang w:val="ru-RU"/>
        </w:rPr>
        <w:t xml:space="preserve"> </w:t>
      </w:r>
      <w:r w:rsidR="0052578F">
        <w:rPr>
          <w:lang w:val="ru-RU"/>
        </w:rPr>
        <w:t xml:space="preserve">действенных </w:t>
      </w:r>
      <w:r w:rsidR="002A76FA">
        <w:rPr>
          <w:lang w:val="ru-RU"/>
        </w:rPr>
        <w:t>зональных мер по сохранению биоразнообразия, включая признание роли и вклада территорий коренных народов и традиционных земель, а также вклада других субъектов, в соответствии с национальным законодательством. В главе будет дана оценка методов и показателей для измерения прогресса на восстанавливаемых и сохраняемых территориях и, при необходимости, оценка</w:t>
      </w:r>
      <w:r>
        <w:rPr>
          <w:lang w:val="ru-RU"/>
        </w:rPr>
        <w:t xml:space="preserve"> </w:t>
      </w:r>
      <w:r w:rsidR="002A76FA">
        <w:rPr>
          <w:lang w:val="ru-RU"/>
        </w:rPr>
        <w:t xml:space="preserve">возможных показателей, дополняющих показатели системы мониторинга Куньминско-Монреальской глобальной рамочной программы в области биоразнообразия. Будет проведена оценка инструментов и стратегий, а также решений, основанных на природных факторах и (или) экосистемных подходах, и, помимо прочего, мероприятий, </w:t>
      </w:r>
      <w:r w:rsidR="001115D7">
        <w:rPr>
          <w:lang w:val="ru-RU"/>
        </w:rPr>
        <w:t>средоточием которых</w:t>
      </w:r>
      <w:r w:rsidR="0036178E">
        <w:rPr>
          <w:lang w:val="ru-RU"/>
        </w:rPr>
        <w:t xml:space="preserve"> является</w:t>
      </w:r>
      <w:r w:rsidR="002A76FA">
        <w:rPr>
          <w:lang w:val="ru-RU"/>
        </w:rPr>
        <w:t xml:space="preserve"> Мать-Земл</w:t>
      </w:r>
      <w:r w:rsidR="0036178E">
        <w:rPr>
          <w:lang w:val="ru-RU"/>
        </w:rPr>
        <w:t>я</w:t>
      </w:r>
      <w:r w:rsidR="002A76FA">
        <w:rPr>
          <w:lang w:val="ru-RU"/>
        </w:rPr>
        <w:t>, для продвижения устойчивых средств к существованию и возможностей получения дохода, возникающих благодаря восстановлению, чтобы обеспечить их устойчивость и жизнестойкость.</w:t>
      </w:r>
    </w:p>
    <w:p w14:paraId="0CC5F5B1" w14:textId="6DFEE981" w:rsidR="002A76FA" w:rsidRPr="00CE4EBC" w:rsidRDefault="00DC6F50" w:rsidP="002A76FA">
      <w:pPr>
        <w:tabs>
          <w:tab w:val="clear" w:pos="1247"/>
          <w:tab w:val="clear" w:pos="1814"/>
          <w:tab w:val="clear" w:pos="2381"/>
          <w:tab w:val="clear" w:pos="2948"/>
          <w:tab w:val="clear" w:pos="3515"/>
        </w:tabs>
        <w:spacing w:after="120"/>
        <w:ind w:left="1247"/>
        <w:rPr>
          <w:color w:val="000000"/>
          <w:lang w:val="ru-RU"/>
        </w:rPr>
      </w:pPr>
      <w:r w:rsidRPr="00DC6F50">
        <w:rPr>
          <w:lang w:val="ru-RU"/>
        </w:rPr>
        <w:t>22.</w:t>
      </w:r>
      <w:r w:rsidRPr="00DC6F50">
        <w:rPr>
          <w:lang w:val="ru-RU"/>
        </w:rPr>
        <w:tab/>
      </w:r>
      <w:r w:rsidR="002A76FA" w:rsidRPr="00DC6F50">
        <w:rPr>
          <w:b/>
          <w:bCs/>
          <w:lang w:val="ru-RU"/>
        </w:rPr>
        <w:t>Глава 4: Поддержание, восстановление и усиление экологической взаимосвязанности</w:t>
      </w:r>
      <w:r w:rsidR="002A76FA">
        <w:rPr>
          <w:lang w:val="ru-RU"/>
        </w:rPr>
        <w:t xml:space="preserve"> (</w:t>
      </w:r>
      <w:r w:rsidR="002A76FA" w:rsidRPr="00DC6F50">
        <w:rPr>
          <w:i/>
          <w:iCs/>
          <w:lang w:val="ru-RU"/>
        </w:rPr>
        <w:t>ориентировочный объем: 25 000 слов</w:t>
      </w:r>
      <w:r w:rsidR="002A76FA">
        <w:rPr>
          <w:lang w:val="ru-RU"/>
        </w:rPr>
        <w:t xml:space="preserve">). В главе 4 будет дана оценка роли и важности экологической взаимосвязанности как одного из ключевых компонентов пространственного планирования, который имеет важнейшее значение для функционирования экосистем, выживания диких видов животных и растений, генетического разнообразия и увеличения </w:t>
      </w:r>
      <w:r w:rsidR="00B11922" w:rsidRPr="00B11922">
        <w:rPr>
          <w:lang w:val="ru-RU"/>
        </w:rPr>
        <w:t>обеспечиваемого природой вклада</w:t>
      </w:r>
      <w:r w:rsidR="00B11922" w:rsidRPr="00B11922" w:rsidDel="00B11922">
        <w:rPr>
          <w:lang w:val="ru-RU"/>
        </w:rPr>
        <w:t xml:space="preserve"> </w:t>
      </w:r>
      <w:r w:rsidR="002A76FA">
        <w:rPr>
          <w:lang w:val="ru-RU"/>
        </w:rPr>
        <w:t>на благо человека. В главе будут представлены как структурные, так и функциональные компоненты взаимосвязанности и ее роль в контексте изменяющегося климата. Будут рассмотрены элементы цели А Куньминско-Монреальской глобальной рамочной программы в области биоразнообразия</w:t>
      </w:r>
      <w:r w:rsidR="002A76FA" w:rsidRPr="00D02C01">
        <w:rPr>
          <w:color w:val="000000"/>
          <w:vertAlign w:val="superscript"/>
          <w:lang w:val="ru-RU"/>
        </w:rPr>
        <w:footnoteReference w:id="23"/>
      </w:r>
      <w:r w:rsidR="002A76FA">
        <w:rPr>
          <w:lang w:val="ru-RU"/>
        </w:rPr>
        <w:t>. Также будут рассмотрены аспекты задач 2, 3</w:t>
      </w:r>
      <w:r w:rsidR="002A76FA" w:rsidRPr="00D02C01">
        <w:rPr>
          <w:color w:val="000000"/>
          <w:vertAlign w:val="superscript"/>
          <w:lang w:val="ru-RU"/>
        </w:rPr>
        <w:footnoteReference w:id="24"/>
      </w:r>
      <w:r w:rsidR="004B44A6">
        <w:rPr>
          <w:lang w:val="ru-RU"/>
        </w:rPr>
        <w:t xml:space="preserve"> </w:t>
      </w:r>
      <w:r w:rsidR="002A76FA">
        <w:rPr>
          <w:lang w:val="ru-RU"/>
        </w:rPr>
        <w:t xml:space="preserve">и 12 </w:t>
      </w:r>
      <w:r w:rsidR="00D662F3">
        <w:rPr>
          <w:lang w:val="ru-RU"/>
        </w:rPr>
        <w:t xml:space="preserve">Рамочной </w:t>
      </w:r>
      <w:r w:rsidR="002A76FA">
        <w:rPr>
          <w:lang w:val="ru-RU"/>
        </w:rPr>
        <w:t>программы</w:t>
      </w:r>
      <w:r w:rsidR="002A76FA" w:rsidRPr="00D02C01">
        <w:rPr>
          <w:color w:val="000000"/>
          <w:vertAlign w:val="superscript"/>
          <w:lang w:val="ru-RU"/>
        </w:rPr>
        <w:footnoteReference w:id="25"/>
      </w:r>
      <w:r w:rsidR="002A76FA">
        <w:rPr>
          <w:lang w:val="ru-RU"/>
        </w:rPr>
        <w:t xml:space="preserve">. Будут охвачены многочисленные определения взаимосвязанности в исследованиях и практике пространственного планирования с опорой на широкий спектр представлений и материалов из разных регионов. Потенциальная таксономия планирования взаимосвязанности может включать основные рассматриваемые цели, сохранение взаимосвязанности (например, для мигрирующих видов, </w:t>
      </w:r>
      <w:proofErr w:type="spellStart"/>
      <w:r w:rsidR="002A76FA">
        <w:rPr>
          <w:lang w:val="ru-RU"/>
        </w:rPr>
        <w:t>метапопуляций</w:t>
      </w:r>
      <w:proofErr w:type="spellEnd"/>
      <w:r w:rsidR="002A76FA">
        <w:rPr>
          <w:lang w:val="ru-RU"/>
        </w:rPr>
        <w:t xml:space="preserve"> и структурной взаимосвязанности местообитаний) и географические и в</w:t>
      </w:r>
      <w:r w:rsidR="0081467F" w:rsidRPr="005A4BEF">
        <w:rPr>
          <w:lang w:val="ru-RU"/>
        </w:rPr>
        <w:t>ременны́</w:t>
      </w:r>
      <w:r w:rsidR="0081467F">
        <w:rPr>
          <w:lang w:val="ru-RU"/>
        </w:rPr>
        <w:t>е</w:t>
      </w:r>
      <w:r w:rsidR="002A76FA">
        <w:rPr>
          <w:lang w:val="ru-RU"/>
        </w:rPr>
        <w:t xml:space="preserve"> рамки, в которых измеряется взаимосвязанность. В этой главе будет представлена оценка существующих инструментов политики для создания, восстановления и сохранения коридоров и экологических сетей для обеспечения взаимосвязанности. В ней также будут рассмотрены существующие и предлагаемые показатели экологической взаимосвязанности для отслеживания прогресса в реализации соответствующих целей и задач Куньминско</w:t>
      </w:r>
      <w:r w:rsidR="00F94631">
        <w:rPr>
          <w:lang w:val="ru-RU"/>
        </w:rPr>
        <w:noBreakHyphen/>
      </w:r>
      <w:r w:rsidR="002A76FA">
        <w:rPr>
          <w:lang w:val="ru-RU"/>
        </w:rPr>
        <w:t xml:space="preserve">Монреальской глобальной рамочной программы в области биоразнообразия. В главе будет проведена оценка того, как обеспечивается учет взаимосвязанности при планировании и оценке зональных природоохранных мероприятий, имеющих отношение к задачам 1, 2, 3 и 12 Рамочной программы. </w:t>
      </w:r>
    </w:p>
    <w:p w14:paraId="216F4951" w14:textId="53475FB7" w:rsidR="002A76FA" w:rsidRPr="00CE4EBC" w:rsidRDefault="00DC6F50" w:rsidP="002A76FA">
      <w:pPr>
        <w:tabs>
          <w:tab w:val="clear" w:pos="1247"/>
          <w:tab w:val="clear" w:pos="1814"/>
          <w:tab w:val="clear" w:pos="2381"/>
          <w:tab w:val="clear" w:pos="2948"/>
          <w:tab w:val="clear" w:pos="3515"/>
        </w:tabs>
        <w:spacing w:after="120"/>
        <w:ind w:left="1247"/>
        <w:rPr>
          <w:color w:val="000000"/>
          <w:lang w:val="ru-RU"/>
        </w:rPr>
      </w:pPr>
      <w:r w:rsidRPr="00DC6F50">
        <w:rPr>
          <w:lang w:val="ru-RU"/>
        </w:rPr>
        <w:t>23.</w:t>
      </w:r>
      <w:r w:rsidRPr="00DC6F50">
        <w:rPr>
          <w:lang w:val="ru-RU"/>
        </w:rPr>
        <w:tab/>
      </w:r>
      <w:r w:rsidR="002A76FA" w:rsidRPr="00DC6F50">
        <w:rPr>
          <w:b/>
          <w:bCs/>
          <w:lang w:val="ru-RU"/>
        </w:rPr>
        <w:t>Глава 5: Пространственное планирование на будущее</w:t>
      </w:r>
      <w:r w:rsidR="002A76FA">
        <w:rPr>
          <w:lang w:val="ru-RU"/>
        </w:rPr>
        <w:t xml:space="preserve"> (</w:t>
      </w:r>
      <w:r w:rsidR="002A76FA" w:rsidRPr="00DC6F50">
        <w:rPr>
          <w:i/>
          <w:iCs/>
          <w:lang w:val="ru-RU"/>
        </w:rPr>
        <w:t>ориентировочный объем: 20</w:t>
      </w:r>
      <w:r>
        <w:rPr>
          <w:i/>
          <w:iCs/>
          <w:lang w:val="en-US"/>
        </w:rPr>
        <w:t> </w:t>
      </w:r>
      <w:r w:rsidR="002A76FA" w:rsidRPr="00DC6F50">
        <w:rPr>
          <w:i/>
          <w:iCs/>
          <w:lang w:val="ru-RU"/>
        </w:rPr>
        <w:t>000 слов</w:t>
      </w:r>
      <w:r w:rsidR="002A76FA">
        <w:rPr>
          <w:lang w:val="ru-RU"/>
        </w:rPr>
        <w:t>). В главе 5 будет дана оценка того, какие сценарии пространственного планирования отражают синергию и компромиссы в рамках цепочки «биоразнообразие</w:t>
      </w:r>
      <w:r w:rsidR="00E20147">
        <w:rPr>
          <w:lang w:val="ru-RU"/>
        </w:rPr>
        <w:noBreakHyphen/>
      </w:r>
      <w:r w:rsidR="002A76FA">
        <w:rPr>
          <w:lang w:val="ru-RU"/>
        </w:rPr>
        <w:t>продовольствие-водные ресурсы-здоровье-климат-энергетика», и как пространственное планирование может помочь усилить синергию и уменьшить</w:t>
      </w:r>
      <w:r w:rsidR="000D7934">
        <w:rPr>
          <w:lang w:val="ru-RU"/>
        </w:rPr>
        <w:t xml:space="preserve"> число</w:t>
      </w:r>
      <w:r w:rsidR="002A76FA">
        <w:rPr>
          <w:lang w:val="ru-RU"/>
        </w:rPr>
        <w:t xml:space="preserve"> компромисс</w:t>
      </w:r>
      <w:r w:rsidR="000D7934">
        <w:rPr>
          <w:lang w:val="ru-RU"/>
        </w:rPr>
        <w:t>ов</w:t>
      </w:r>
      <w:r w:rsidR="002A76FA">
        <w:rPr>
          <w:lang w:val="ru-RU"/>
        </w:rPr>
        <w:t>. В главе будут рассмотрены различные типы сценариев в соответствии с докладом МПБЭУ о методологической оценке по вопросам сценариев и моделей биоразнообразия и экосистемных услуг, которые представляют собой вероятные варианты перспектив в области пространственного планирования на суше, во внутренних водах и в морской среде на всех уровнях, имеющих отношение к осуществлению Куньминско</w:t>
      </w:r>
      <w:r w:rsidR="004B44A6">
        <w:rPr>
          <w:lang w:val="ru-RU"/>
        </w:rPr>
        <w:noBreakHyphen/>
      </w:r>
      <w:r w:rsidR="002A76FA">
        <w:rPr>
          <w:lang w:val="ru-RU"/>
        </w:rPr>
        <w:t>Монреальской глобальной рамочной программы в области биоразнообразия. Также будут изучены сценарии с высокой степенью воздействия и маловероятными последствиями. Эта глава будет основана на тематической оценке взаимосвязей между биоразнообразием, водными ресурсами, продовольствием и здоровьем, и, в частности, на элементах, которые касаются вариантов реагирования, включая пространственное планирование, сети охраняемых территорий (в которых возможны экологические коридоры) и меры по усилению взаимосвязанности. В главе буд</w:t>
      </w:r>
      <w:r w:rsidR="009C3CF8">
        <w:rPr>
          <w:lang w:val="ru-RU"/>
        </w:rPr>
        <w:t>у</w:t>
      </w:r>
      <w:r w:rsidR="002A76FA">
        <w:rPr>
          <w:lang w:val="ru-RU"/>
        </w:rPr>
        <w:t xml:space="preserve">т рассмотрены разнообразные прямые (например, изменение климата, изменение землепользования и использования </w:t>
      </w:r>
      <w:r w:rsidR="006F1D09">
        <w:rPr>
          <w:lang w:val="ru-RU"/>
        </w:rPr>
        <w:t xml:space="preserve">фонда </w:t>
      </w:r>
      <w:r w:rsidR="002A76FA">
        <w:rPr>
          <w:lang w:val="ru-RU"/>
        </w:rPr>
        <w:t>пресных и морских</w:t>
      </w:r>
      <w:r w:rsidR="006F1D09">
        <w:rPr>
          <w:lang w:val="ru-RU"/>
        </w:rPr>
        <w:t xml:space="preserve"> вод</w:t>
      </w:r>
      <w:r w:rsidR="002A76FA">
        <w:rPr>
          <w:lang w:val="ru-RU"/>
        </w:rPr>
        <w:t>, добыча природных ресурсов, загрязнение и инвазивные чужеродные виды) и косвенных (например, демографические, экономические, научно-технические, социально</w:t>
      </w:r>
      <w:r w:rsidR="004B44A6">
        <w:rPr>
          <w:lang w:val="ru-RU"/>
        </w:rPr>
        <w:noBreakHyphen/>
      </w:r>
      <w:r w:rsidR="002A76FA">
        <w:rPr>
          <w:lang w:val="ru-RU"/>
        </w:rPr>
        <w:t>культурные и институциональные) факторы изменения биоразнообразия, которые рассматриваются в сценариях, влияющих на процесс пространственного планирования или формирующих его. В ней также будет рассмотрена роль усиления экологической взаимосвязанности в смягчении воздействия этих факторов.</w:t>
      </w:r>
    </w:p>
    <w:p w14:paraId="455C5CE0" w14:textId="572F3CFA" w:rsidR="002A76FA" w:rsidRPr="00CE4EBC" w:rsidRDefault="00DC6F50" w:rsidP="00DC6F50">
      <w:pPr>
        <w:tabs>
          <w:tab w:val="clear" w:pos="1247"/>
          <w:tab w:val="clear" w:pos="1814"/>
          <w:tab w:val="clear" w:pos="2381"/>
          <w:tab w:val="clear" w:pos="2948"/>
          <w:tab w:val="clear" w:pos="3515"/>
        </w:tabs>
        <w:spacing w:after="240"/>
        <w:ind w:left="1247"/>
        <w:rPr>
          <w:color w:val="000000"/>
          <w:lang w:val="ru-RU"/>
        </w:rPr>
      </w:pPr>
      <w:r w:rsidRPr="00DC6F50">
        <w:rPr>
          <w:lang w:val="ru-RU"/>
        </w:rPr>
        <w:t>24.</w:t>
      </w:r>
      <w:r w:rsidRPr="00DC6F50">
        <w:rPr>
          <w:lang w:val="ru-RU"/>
        </w:rPr>
        <w:tab/>
      </w:r>
      <w:r w:rsidR="002A76FA" w:rsidRPr="00DC6F50">
        <w:rPr>
          <w:b/>
          <w:bCs/>
          <w:lang w:val="ru-RU"/>
        </w:rPr>
        <w:t>Глава 6: Создание благоприятных условий для интегрированного учитывающего биоразнообразие пространственного планирования и экологической взаимосвязанности</w:t>
      </w:r>
      <w:r w:rsidR="002A76FA">
        <w:rPr>
          <w:lang w:val="ru-RU"/>
        </w:rPr>
        <w:t xml:space="preserve"> (</w:t>
      </w:r>
      <w:r w:rsidR="002A76FA" w:rsidRPr="00DC6F50">
        <w:rPr>
          <w:i/>
          <w:iCs/>
          <w:lang w:val="ru-RU"/>
        </w:rPr>
        <w:t>ориентировочный объем: 20 000 слов</w:t>
      </w:r>
      <w:r w:rsidR="002A76FA">
        <w:rPr>
          <w:lang w:val="ru-RU"/>
        </w:rPr>
        <w:t>). В главе 6 будет проведена оценка существующих инструкций и инструментов, методов, сценариев, моделей, данных, знаний и создания потенциала для пространственного планирования и экологической взаимосвязанности. Будут оценены научно обоснованные меры политики и управление на всех уровнях, включая, при необходимости, трансграничное управление, и с учетом роли коренных народов и местных общин. Также в главе будет рассмотрена роль адаптивного управления в регулировании биоразнообразия в течение длительного периода времени. Анали</w:t>
      </w:r>
      <w:r w:rsidR="000A7600">
        <w:rPr>
          <w:lang w:val="ru-RU"/>
        </w:rPr>
        <w:t>т</w:t>
      </w:r>
      <w:r w:rsidR="00565BC8">
        <w:rPr>
          <w:lang w:val="ru-RU"/>
        </w:rPr>
        <w:t>ика</w:t>
      </w:r>
      <w:r w:rsidR="002A76FA">
        <w:rPr>
          <w:lang w:val="ru-RU"/>
        </w:rPr>
        <w:t xml:space="preserve"> буд</w:t>
      </w:r>
      <w:r w:rsidR="00565BC8">
        <w:rPr>
          <w:lang w:val="ru-RU"/>
        </w:rPr>
        <w:t>е</w:t>
      </w:r>
      <w:r w:rsidR="002A76FA">
        <w:rPr>
          <w:lang w:val="ru-RU"/>
        </w:rPr>
        <w:t>т сосредоточен</w:t>
      </w:r>
      <w:r w:rsidR="00565BC8">
        <w:rPr>
          <w:lang w:val="ru-RU"/>
        </w:rPr>
        <w:t>а</w:t>
      </w:r>
      <w:r w:rsidR="002A76FA">
        <w:rPr>
          <w:lang w:val="ru-RU"/>
        </w:rPr>
        <w:t xml:space="preserve"> на планировании и принятии решений о сохранении и восстановлении ресурсов и управлении ими, </w:t>
      </w:r>
      <w:r w:rsidR="00D77EDD">
        <w:rPr>
          <w:lang w:val="ru-RU"/>
        </w:rPr>
        <w:t xml:space="preserve">предусматривающих </w:t>
      </w:r>
      <w:r w:rsidR="002A76FA">
        <w:rPr>
          <w:lang w:val="ru-RU"/>
        </w:rPr>
        <w:t>регулирование рисков, соответствующие методы и инструменты для рассмотрения потенциальных будущих климатических условий и затрат на адаптацию, а также определяющих приоритетность вариантов снижения уязвимости к экологическим, социальным и экономическим последствиям различных факторов изменений. В главе также будут рассмотрены нормативные и финансовые инструменты, которые поддерживают планирование и осуществление политики и действий, создающих благоприятные условия. В главе будет определен и оценен существующий потенциал, а также финансовые и технические пробелы и ограничения, препятствующие осуществлению мероприятий по пространственному планированию и обеспечению экологической взаимосвязанности, в том числе проблемы развивающихся стран, а также будут названы инструменты и способы устранения этих пробелов.</w:t>
      </w:r>
    </w:p>
    <w:p w14:paraId="0363DCEA" w14:textId="16951BF1" w:rsidR="002A76FA" w:rsidRPr="00DC6F50" w:rsidRDefault="00DC6F50" w:rsidP="00DC6F50">
      <w:pPr>
        <w:tabs>
          <w:tab w:val="clear" w:pos="1247"/>
          <w:tab w:val="clear" w:pos="1814"/>
          <w:tab w:val="clear" w:pos="2381"/>
          <w:tab w:val="clear" w:pos="2948"/>
          <w:tab w:val="clear" w:pos="3515"/>
          <w:tab w:val="right" w:pos="851"/>
        </w:tabs>
        <w:suppressAutoHyphens/>
        <w:spacing w:after="120"/>
        <w:ind w:left="1247" w:right="284" w:hanging="1247"/>
        <w:rPr>
          <w:b/>
          <w:sz w:val="40"/>
          <w:szCs w:val="40"/>
        </w:rPr>
      </w:pPr>
      <w:r>
        <w:rPr>
          <w:b/>
          <w:bCs/>
          <w:sz w:val="28"/>
          <w:szCs w:val="28"/>
          <w:lang w:val="ru-RU"/>
        </w:rPr>
        <w:tab/>
      </w:r>
      <w:r w:rsidR="002A76FA" w:rsidRPr="00DC6F50">
        <w:rPr>
          <w:b/>
          <w:bCs/>
          <w:sz w:val="28"/>
          <w:szCs w:val="28"/>
          <w:lang w:val="ru-RU"/>
        </w:rPr>
        <w:t>III.</w:t>
      </w:r>
      <w:r w:rsidR="002A76FA" w:rsidRPr="00DC6F50">
        <w:rPr>
          <w:sz w:val="28"/>
          <w:szCs w:val="28"/>
          <w:lang w:val="ru-RU"/>
        </w:rPr>
        <w:tab/>
      </w:r>
      <w:r w:rsidR="002A76FA" w:rsidRPr="00DC6F50">
        <w:rPr>
          <w:b/>
          <w:bCs/>
          <w:sz w:val="28"/>
          <w:szCs w:val="28"/>
          <w:lang w:val="ru-RU"/>
        </w:rPr>
        <w:t>График</w:t>
      </w:r>
    </w:p>
    <w:tbl>
      <w:tblPr>
        <w:tblW w:w="8335" w:type="dxa"/>
        <w:jc w:val="right"/>
        <w:tblBorders>
          <w:insideH w:val="nil"/>
          <w:insideV w:val="nil"/>
        </w:tblBorders>
        <w:tblLayout w:type="fixed"/>
        <w:tblCellMar>
          <w:left w:w="57" w:type="dxa"/>
          <w:right w:w="57" w:type="dxa"/>
        </w:tblCellMar>
        <w:tblLook w:val="0400" w:firstRow="0" w:lastRow="0" w:firstColumn="0" w:lastColumn="0" w:noHBand="0" w:noVBand="1"/>
      </w:tblPr>
      <w:tblGrid>
        <w:gridCol w:w="1560"/>
        <w:gridCol w:w="6775"/>
      </w:tblGrid>
      <w:tr w:rsidR="002A76FA" w:rsidRPr="00DC6F50" w14:paraId="58403715" w14:textId="77777777" w:rsidTr="00DC6F50">
        <w:trPr>
          <w:trHeight w:val="227"/>
          <w:tblHeader/>
          <w:jc w:val="right"/>
        </w:trPr>
        <w:tc>
          <w:tcPr>
            <w:tcW w:w="1560" w:type="dxa"/>
            <w:tcBorders>
              <w:top w:val="single" w:sz="4" w:space="0" w:color="000000"/>
              <w:left w:val="nil"/>
              <w:bottom w:val="single" w:sz="12" w:space="0" w:color="000000"/>
              <w:right w:val="nil"/>
            </w:tcBorders>
            <w:hideMark/>
          </w:tcPr>
          <w:p w14:paraId="291EA0D3" w14:textId="77777777" w:rsidR="002A76FA" w:rsidRPr="00DC6F50" w:rsidRDefault="002A76FA" w:rsidP="00DC6F50">
            <w:pPr>
              <w:tabs>
                <w:tab w:val="clear" w:pos="1247"/>
                <w:tab w:val="clear" w:pos="1814"/>
                <w:tab w:val="clear" w:pos="2381"/>
                <w:tab w:val="clear" w:pos="2948"/>
                <w:tab w:val="clear" w:pos="3515"/>
              </w:tabs>
              <w:spacing w:before="40" w:after="40"/>
              <w:rPr>
                <w:i/>
                <w:iCs/>
                <w:sz w:val="18"/>
                <w:szCs w:val="18"/>
              </w:rPr>
            </w:pPr>
            <w:r w:rsidRPr="00DC6F50">
              <w:rPr>
                <w:i/>
                <w:iCs/>
                <w:sz w:val="18"/>
                <w:szCs w:val="18"/>
                <w:lang w:val="ru-RU"/>
              </w:rPr>
              <w:t>Срок</w:t>
            </w:r>
          </w:p>
        </w:tc>
        <w:tc>
          <w:tcPr>
            <w:tcW w:w="6775" w:type="dxa"/>
            <w:tcBorders>
              <w:top w:val="single" w:sz="4" w:space="0" w:color="000000"/>
              <w:left w:val="nil"/>
              <w:bottom w:val="single" w:sz="12" w:space="0" w:color="000000"/>
              <w:right w:val="nil"/>
            </w:tcBorders>
            <w:hideMark/>
          </w:tcPr>
          <w:p w14:paraId="170C91C0" w14:textId="77777777" w:rsidR="002A76FA" w:rsidRPr="00DC6F50" w:rsidRDefault="002A76FA" w:rsidP="00DC6F50">
            <w:pPr>
              <w:tabs>
                <w:tab w:val="clear" w:pos="1247"/>
                <w:tab w:val="clear" w:pos="1814"/>
                <w:tab w:val="clear" w:pos="2381"/>
                <w:tab w:val="clear" w:pos="2948"/>
                <w:tab w:val="clear" w:pos="3515"/>
              </w:tabs>
              <w:spacing w:before="40" w:after="40"/>
              <w:rPr>
                <w:i/>
                <w:iCs/>
                <w:sz w:val="18"/>
                <w:szCs w:val="18"/>
              </w:rPr>
            </w:pPr>
            <w:r w:rsidRPr="00DC6F50">
              <w:rPr>
                <w:i/>
                <w:iCs/>
                <w:sz w:val="18"/>
                <w:szCs w:val="18"/>
                <w:lang w:val="ru-RU"/>
              </w:rPr>
              <w:t>Действия и институциональные механизмы</w:t>
            </w:r>
          </w:p>
        </w:tc>
      </w:tr>
      <w:tr w:rsidR="002A76FA" w:rsidRPr="00DC6F50" w14:paraId="0F9473D1" w14:textId="77777777" w:rsidTr="00DC6F50">
        <w:trPr>
          <w:trHeight w:val="227"/>
          <w:jc w:val="right"/>
        </w:trPr>
        <w:tc>
          <w:tcPr>
            <w:tcW w:w="8335" w:type="dxa"/>
            <w:gridSpan w:val="2"/>
            <w:tcBorders>
              <w:top w:val="single" w:sz="4" w:space="0" w:color="000000"/>
              <w:left w:val="nil"/>
              <w:bottom w:val="single" w:sz="4" w:space="0" w:color="000000"/>
              <w:right w:val="nil"/>
            </w:tcBorders>
            <w:hideMark/>
          </w:tcPr>
          <w:p w14:paraId="328E13A5" w14:textId="50B7C51D" w:rsidR="002A76FA" w:rsidRPr="00CE3558" w:rsidRDefault="002A76FA" w:rsidP="00DC6F50">
            <w:pPr>
              <w:tabs>
                <w:tab w:val="clear" w:pos="1247"/>
                <w:tab w:val="clear" w:pos="1814"/>
                <w:tab w:val="clear" w:pos="2381"/>
                <w:tab w:val="clear" w:pos="2948"/>
                <w:tab w:val="clear" w:pos="3515"/>
              </w:tabs>
              <w:spacing w:before="40" w:after="40"/>
              <w:rPr>
                <w:sz w:val="18"/>
                <w:szCs w:val="18"/>
                <w:lang w:val="ru-RU"/>
              </w:rPr>
            </w:pPr>
            <w:r w:rsidRPr="00CE3558">
              <w:rPr>
                <w:b/>
                <w:bCs/>
                <w:sz w:val="18"/>
                <w:szCs w:val="18"/>
                <w:lang w:val="ru-RU"/>
              </w:rPr>
              <w:t>2024</w:t>
            </w:r>
            <w:r w:rsidR="00DC6F50" w:rsidRPr="00CE3558">
              <w:rPr>
                <w:b/>
                <w:bCs/>
                <w:sz w:val="18"/>
                <w:szCs w:val="18"/>
                <w:lang w:val="en-US"/>
              </w:rPr>
              <w:t xml:space="preserve"> </w:t>
            </w:r>
            <w:r w:rsidR="00DC6F50" w:rsidRPr="00CE3558">
              <w:rPr>
                <w:b/>
                <w:bCs/>
                <w:sz w:val="18"/>
                <w:szCs w:val="18"/>
                <w:lang w:val="ru-RU"/>
              </w:rPr>
              <w:t>год</w:t>
            </w:r>
          </w:p>
        </w:tc>
      </w:tr>
      <w:tr w:rsidR="002A76FA" w:rsidRPr="00B829D4" w14:paraId="041EBEA7" w14:textId="77777777" w:rsidTr="00DC6F50">
        <w:trPr>
          <w:trHeight w:val="227"/>
          <w:jc w:val="right"/>
        </w:trPr>
        <w:tc>
          <w:tcPr>
            <w:tcW w:w="1560" w:type="dxa"/>
            <w:tcBorders>
              <w:top w:val="single" w:sz="4" w:space="0" w:color="000000"/>
              <w:left w:val="nil"/>
              <w:bottom w:val="single" w:sz="4" w:space="0" w:color="000000"/>
              <w:right w:val="nil"/>
            </w:tcBorders>
            <w:hideMark/>
          </w:tcPr>
          <w:p w14:paraId="4D2BC85B"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rPr>
            </w:pPr>
            <w:r w:rsidRPr="00DC6F50">
              <w:rPr>
                <w:sz w:val="18"/>
                <w:szCs w:val="18"/>
                <w:lang w:val="ru-RU"/>
              </w:rPr>
              <w:t>Третий квартал</w:t>
            </w:r>
          </w:p>
        </w:tc>
        <w:tc>
          <w:tcPr>
            <w:tcW w:w="6775" w:type="dxa"/>
            <w:tcBorders>
              <w:top w:val="single" w:sz="4" w:space="0" w:color="000000"/>
              <w:left w:val="nil"/>
              <w:bottom w:val="single" w:sz="4" w:space="0" w:color="000000"/>
              <w:right w:val="nil"/>
            </w:tcBorders>
            <w:hideMark/>
          </w:tcPr>
          <w:p w14:paraId="23B22413" w14:textId="77777777" w:rsidR="002A76FA" w:rsidRPr="00DC6F50" w:rsidRDefault="002A76FA" w:rsidP="00DC6F50">
            <w:pPr>
              <w:tabs>
                <w:tab w:val="clear" w:pos="1247"/>
                <w:tab w:val="clear" w:pos="1814"/>
                <w:tab w:val="clear" w:pos="2381"/>
                <w:tab w:val="clear" w:pos="2948"/>
                <w:tab w:val="clear" w:pos="3515"/>
              </w:tabs>
              <w:spacing w:before="40" w:after="40"/>
              <w:rPr>
                <w:strike/>
                <w:sz w:val="18"/>
                <w:szCs w:val="18"/>
                <w:lang w:val="ru-RU"/>
              </w:rPr>
            </w:pPr>
            <w:r w:rsidRPr="00DC6F50">
              <w:rPr>
                <w:sz w:val="18"/>
                <w:szCs w:val="18"/>
                <w:lang w:val="ru-RU"/>
              </w:rPr>
              <w:t>Многодисциплинарная группа экспертов через секретариат просит правительства и другие заинтересованные стороны выдвинуть кандидатуры экспертов</w:t>
            </w:r>
          </w:p>
        </w:tc>
      </w:tr>
      <w:tr w:rsidR="002A76FA" w:rsidRPr="00DC6F50" w14:paraId="42C631DD" w14:textId="77777777" w:rsidTr="00DC6F50">
        <w:trPr>
          <w:trHeight w:val="227"/>
          <w:jc w:val="right"/>
        </w:trPr>
        <w:tc>
          <w:tcPr>
            <w:tcW w:w="8335" w:type="dxa"/>
            <w:gridSpan w:val="2"/>
            <w:tcBorders>
              <w:top w:val="single" w:sz="4" w:space="0" w:color="000000"/>
              <w:left w:val="nil"/>
              <w:bottom w:val="single" w:sz="4" w:space="0" w:color="000000"/>
              <w:right w:val="nil"/>
            </w:tcBorders>
            <w:hideMark/>
          </w:tcPr>
          <w:p w14:paraId="2A84C6AA" w14:textId="3D4665A9" w:rsidR="002A76FA" w:rsidRPr="00CE3558" w:rsidRDefault="002A76FA" w:rsidP="00DC6F50">
            <w:pPr>
              <w:tabs>
                <w:tab w:val="clear" w:pos="1247"/>
                <w:tab w:val="clear" w:pos="1814"/>
                <w:tab w:val="clear" w:pos="2381"/>
                <w:tab w:val="clear" w:pos="2948"/>
                <w:tab w:val="clear" w:pos="3515"/>
              </w:tabs>
              <w:spacing w:before="40" w:after="40"/>
              <w:rPr>
                <w:b/>
                <w:sz w:val="18"/>
                <w:szCs w:val="18"/>
              </w:rPr>
            </w:pPr>
            <w:r w:rsidRPr="00CE3558">
              <w:rPr>
                <w:b/>
                <w:bCs/>
                <w:sz w:val="18"/>
                <w:szCs w:val="18"/>
                <w:lang w:val="ru-RU"/>
              </w:rPr>
              <w:t>2025</w:t>
            </w:r>
            <w:r w:rsidR="00DC6F50" w:rsidRPr="00CE3558">
              <w:rPr>
                <w:b/>
                <w:bCs/>
                <w:sz w:val="18"/>
                <w:szCs w:val="18"/>
                <w:lang w:val="ru-RU"/>
              </w:rPr>
              <w:t xml:space="preserve"> год</w:t>
            </w:r>
          </w:p>
        </w:tc>
      </w:tr>
      <w:tr w:rsidR="002A76FA" w:rsidRPr="00B829D4" w14:paraId="0FCD4103" w14:textId="77777777" w:rsidTr="00DC6F50">
        <w:trPr>
          <w:trHeight w:val="227"/>
          <w:jc w:val="right"/>
        </w:trPr>
        <w:tc>
          <w:tcPr>
            <w:tcW w:w="1560" w:type="dxa"/>
            <w:tcBorders>
              <w:top w:val="single" w:sz="4" w:space="0" w:color="000000"/>
              <w:left w:val="nil"/>
              <w:bottom w:val="nil"/>
              <w:right w:val="nil"/>
            </w:tcBorders>
            <w:hideMark/>
          </w:tcPr>
          <w:p w14:paraId="4873B76A"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rPr>
            </w:pPr>
            <w:r w:rsidRPr="00DC6F50">
              <w:rPr>
                <w:sz w:val="18"/>
                <w:szCs w:val="18"/>
                <w:lang w:val="ru-RU"/>
              </w:rPr>
              <w:t>Первый квартал</w:t>
            </w:r>
          </w:p>
        </w:tc>
        <w:tc>
          <w:tcPr>
            <w:tcW w:w="6775" w:type="dxa"/>
            <w:tcBorders>
              <w:top w:val="single" w:sz="4" w:space="0" w:color="000000"/>
              <w:left w:val="nil"/>
              <w:bottom w:val="nil"/>
              <w:right w:val="nil"/>
            </w:tcBorders>
            <w:hideMark/>
          </w:tcPr>
          <w:p w14:paraId="1A5025F7"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lang w:val="ru-RU"/>
              </w:rPr>
            </w:pPr>
            <w:r w:rsidRPr="00DC6F50">
              <w:rPr>
                <w:sz w:val="18"/>
                <w:szCs w:val="18"/>
                <w:lang w:val="ru-RU"/>
              </w:rPr>
              <w:t>Многодисциплинарная группа экспертов отбирает сопредседателей по проведению оценки, ведущих авторов-координаторов, ведущих авторов и редакторов-рецензентов в соответствии с процедурами подготовки итоговых материалов Платформы, в том числе путем осуществления процедуры восполнения пробелов в экспертных знаниях</w:t>
            </w:r>
          </w:p>
        </w:tc>
      </w:tr>
      <w:tr w:rsidR="002A76FA" w:rsidRPr="00B829D4" w14:paraId="4FF31FC0" w14:textId="77777777" w:rsidTr="00DC6F50">
        <w:trPr>
          <w:trHeight w:val="227"/>
          <w:jc w:val="right"/>
        </w:trPr>
        <w:tc>
          <w:tcPr>
            <w:tcW w:w="1560" w:type="dxa"/>
            <w:tcBorders>
              <w:top w:val="nil"/>
              <w:left w:val="nil"/>
              <w:bottom w:val="single" w:sz="4" w:space="0" w:color="000000"/>
              <w:right w:val="nil"/>
            </w:tcBorders>
            <w:hideMark/>
          </w:tcPr>
          <w:p w14:paraId="5043C01E"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rPr>
            </w:pPr>
            <w:r w:rsidRPr="00DC6F50">
              <w:rPr>
                <w:sz w:val="18"/>
                <w:szCs w:val="18"/>
                <w:lang w:val="ru-RU"/>
              </w:rPr>
              <w:t>Третий квартал</w:t>
            </w:r>
          </w:p>
        </w:tc>
        <w:tc>
          <w:tcPr>
            <w:tcW w:w="6775" w:type="dxa"/>
            <w:tcBorders>
              <w:top w:val="nil"/>
              <w:left w:val="nil"/>
              <w:bottom w:val="single" w:sz="4" w:space="0" w:color="000000"/>
              <w:right w:val="nil"/>
            </w:tcBorders>
            <w:hideMark/>
          </w:tcPr>
          <w:p w14:paraId="522E294C" w14:textId="19327408" w:rsidR="002A76FA" w:rsidRPr="00DC6F50" w:rsidRDefault="002A76FA" w:rsidP="00DC6F50">
            <w:pPr>
              <w:tabs>
                <w:tab w:val="clear" w:pos="1247"/>
                <w:tab w:val="clear" w:pos="1814"/>
                <w:tab w:val="clear" w:pos="2381"/>
                <w:tab w:val="clear" w:pos="2948"/>
                <w:tab w:val="clear" w:pos="3515"/>
              </w:tabs>
              <w:spacing w:before="40" w:after="40"/>
              <w:rPr>
                <w:sz w:val="18"/>
                <w:szCs w:val="18"/>
                <w:lang w:val="ru-RU"/>
              </w:rPr>
            </w:pPr>
            <w:r w:rsidRPr="00DC6F50">
              <w:rPr>
                <w:sz w:val="18"/>
                <w:szCs w:val="18"/>
                <w:lang w:val="ru-RU"/>
              </w:rPr>
              <w:t>Первое совещание авторов с участием сопредседателей, ведущих авторов</w:t>
            </w:r>
            <w:r w:rsidR="00DC6F50">
              <w:rPr>
                <w:sz w:val="18"/>
                <w:szCs w:val="18"/>
                <w:lang w:val="ru-RU"/>
              </w:rPr>
              <w:noBreakHyphen/>
            </w:r>
            <w:r w:rsidRPr="00DC6F50">
              <w:rPr>
                <w:sz w:val="18"/>
                <w:szCs w:val="18"/>
                <w:lang w:val="ru-RU"/>
              </w:rPr>
              <w:t>координаторов, ведущих авторов, редакторов-рецензентов и членов Бюро и Многодисциплинарной группы экспертов, входящих в состав руководящего комитета по проведению оценки</w:t>
            </w:r>
          </w:p>
        </w:tc>
      </w:tr>
      <w:tr w:rsidR="002A76FA" w:rsidRPr="00DC6F50" w14:paraId="0D0F9C1B" w14:textId="77777777" w:rsidTr="00DC6F50">
        <w:trPr>
          <w:trHeight w:val="227"/>
          <w:jc w:val="right"/>
        </w:trPr>
        <w:tc>
          <w:tcPr>
            <w:tcW w:w="8335" w:type="dxa"/>
            <w:gridSpan w:val="2"/>
            <w:tcBorders>
              <w:top w:val="single" w:sz="4" w:space="0" w:color="000000"/>
              <w:left w:val="nil"/>
              <w:bottom w:val="single" w:sz="4" w:space="0" w:color="000000"/>
              <w:right w:val="nil"/>
            </w:tcBorders>
            <w:hideMark/>
          </w:tcPr>
          <w:p w14:paraId="3D15EC1B" w14:textId="1377B4F5" w:rsidR="002A76FA" w:rsidRPr="00DC6F50" w:rsidRDefault="002A76FA" w:rsidP="00DC6F50">
            <w:pPr>
              <w:tabs>
                <w:tab w:val="clear" w:pos="1247"/>
                <w:tab w:val="clear" w:pos="1814"/>
                <w:tab w:val="clear" w:pos="2381"/>
                <w:tab w:val="clear" w:pos="2948"/>
                <w:tab w:val="clear" w:pos="3515"/>
              </w:tabs>
              <w:spacing w:before="40" w:after="40"/>
              <w:rPr>
                <w:b/>
                <w:sz w:val="18"/>
                <w:szCs w:val="18"/>
              </w:rPr>
            </w:pPr>
            <w:r w:rsidRPr="00DC6F50">
              <w:rPr>
                <w:b/>
                <w:bCs/>
                <w:sz w:val="18"/>
                <w:szCs w:val="18"/>
                <w:lang w:val="ru-RU"/>
              </w:rPr>
              <w:t>2026</w:t>
            </w:r>
            <w:r w:rsidR="00DC6F50">
              <w:rPr>
                <w:b/>
                <w:bCs/>
                <w:sz w:val="18"/>
                <w:szCs w:val="18"/>
                <w:lang w:val="ru-RU"/>
              </w:rPr>
              <w:t xml:space="preserve"> год</w:t>
            </w:r>
          </w:p>
        </w:tc>
      </w:tr>
      <w:tr w:rsidR="002A76FA" w:rsidRPr="00B829D4" w14:paraId="5D87E4D6" w14:textId="77777777" w:rsidTr="00DC6F50">
        <w:trPr>
          <w:trHeight w:val="227"/>
          <w:jc w:val="right"/>
        </w:trPr>
        <w:tc>
          <w:tcPr>
            <w:tcW w:w="1560" w:type="dxa"/>
            <w:tcBorders>
              <w:top w:val="single" w:sz="4" w:space="0" w:color="000000"/>
              <w:left w:val="nil"/>
              <w:bottom w:val="nil"/>
              <w:right w:val="nil"/>
            </w:tcBorders>
            <w:hideMark/>
          </w:tcPr>
          <w:p w14:paraId="2AE4788C"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rPr>
            </w:pPr>
            <w:r w:rsidRPr="00DC6F50">
              <w:rPr>
                <w:sz w:val="18"/>
                <w:szCs w:val="18"/>
                <w:lang w:val="ru-RU"/>
              </w:rPr>
              <w:t>Первый квартал</w:t>
            </w:r>
          </w:p>
        </w:tc>
        <w:tc>
          <w:tcPr>
            <w:tcW w:w="6775" w:type="dxa"/>
            <w:tcBorders>
              <w:top w:val="single" w:sz="4" w:space="0" w:color="000000"/>
              <w:left w:val="nil"/>
              <w:bottom w:val="nil"/>
              <w:right w:val="nil"/>
            </w:tcBorders>
            <w:hideMark/>
          </w:tcPr>
          <w:p w14:paraId="19F16A4E"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lang w:val="ru-RU"/>
              </w:rPr>
            </w:pPr>
            <w:r w:rsidRPr="00DC6F50">
              <w:rPr>
                <w:sz w:val="18"/>
                <w:szCs w:val="18"/>
                <w:lang w:val="ru-RU"/>
              </w:rPr>
              <w:t>Совещание для активизации подготовки резюме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2A76FA" w:rsidRPr="00B829D4" w14:paraId="54EF2607" w14:textId="77777777" w:rsidTr="00DC6F50">
        <w:trPr>
          <w:trHeight w:val="227"/>
          <w:jc w:val="right"/>
        </w:trPr>
        <w:tc>
          <w:tcPr>
            <w:tcW w:w="1560" w:type="dxa"/>
            <w:tcBorders>
              <w:top w:val="nil"/>
              <w:left w:val="nil"/>
              <w:bottom w:val="nil"/>
              <w:right w:val="nil"/>
            </w:tcBorders>
            <w:hideMark/>
          </w:tcPr>
          <w:p w14:paraId="4162CFEA"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rPr>
            </w:pPr>
            <w:r w:rsidRPr="00DC6F50">
              <w:rPr>
                <w:sz w:val="18"/>
                <w:szCs w:val="18"/>
                <w:lang w:val="ru-RU"/>
              </w:rPr>
              <w:t>Второй квартал</w:t>
            </w:r>
          </w:p>
        </w:tc>
        <w:tc>
          <w:tcPr>
            <w:tcW w:w="6775" w:type="dxa"/>
            <w:tcBorders>
              <w:top w:val="nil"/>
              <w:left w:val="nil"/>
              <w:bottom w:val="nil"/>
              <w:right w:val="nil"/>
            </w:tcBorders>
            <w:hideMark/>
          </w:tcPr>
          <w:p w14:paraId="06CF2C9D"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lang w:val="ru-RU"/>
              </w:rPr>
            </w:pPr>
            <w:r w:rsidRPr="00DC6F50">
              <w:rPr>
                <w:sz w:val="18"/>
                <w:szCs w:val="18"/>
                <w:lang w:val="ru-RU"/>
              </w:rPr>
              <w:t>Первый внешний обзор (8 недель) – проекты глав и проект резюме для директивных органов представляются на рассмотрение правительств и экспертов</w:t>
            </w:r>
          </w:p>
        </w:tc>
      </w:tr>
      <w:tr w:rsidR="002A76FA" w:rsidRPr="00B829D4" w14:paraId="5E384F56" w14:textId="77777777" w:rsidTr="00DC6F50">
        <w:trPr>
          <w:trHeight w:val="227"/>
          <w:jc w:val="right"/>
        </w:trPr>
        <w:tc>
          <w:tcPr>
            <w:tcW w:w="1560" w:type="dxa"/>
            <w:tcBorders>
              <w:top w:val="nil"/>
              <w:left w:val="nil"/>
              <w:bottom w:val="nil"/>
              <w:right w:val="nil"/>
            </w:tcBorders>
            <w:hideMark/>
          </w:tcPr>
          <w:p w14:paraId="7592ADB6"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rPr>
            </w:pPr>
            <w:r w:rsidRPr="00DC6F50">
              <w:rPr>
                <w:sz w:val="18"/>
                <w:szCs w:val="18"/>
                <w:lang w:val="ru-RU"/>
              </w:rPr>
              <w:t>Третий квартал</w:t>
            </w:r>
          </w:p>
        </w:tc>
        <w:tc>
          <w:tcPr>
            <w:tcW w:w="6775" w:type="dxa"/>
            <w:tcBorders>
              <w:top w:val="nil"/>
              <w:left w:val="nil"/>
              <w:bottom w:val="nil"/>
              <w:right w:val="nil"/>
            </w:tcBorders>
            <w:hideMark/>
          </w:tcPr>
          <w:p w14:paraId="171F10C9" w14:textId="7FC473F7" w:rsidR="002A76FA" w:rsidRPr="00DC6F50" w:rsidRDefault="002A76FA" w:rsidP="00DC6F50">
            <w:pPr>
              <w:tabs>
                <w:tab w:val="clear" w:pos="1247"/>
                <w:tab w:val="clear" w:pos="1814"/>
                <w:tab w:val="clear" w:pos="2381"/>
                <w:tab w:val="clear" w:pos="2948"/>
                <w:tab w:val="clear" w:pos="3515"/>
              </w:tabs>
              <w:spacing w:before="40" w:after="40"/>
              <w:rPr>
                <w:sz w:val="18"/>
                <w:szCs w:val="18"/>
                <w:lang w:val="ru-RU"/>
              </w:rPr>
            </w:pPr>
            <w:r w:rsidRPr="00DC6F50">
              <w:rPr>
                <w:sz w:val="18"/>
                <w:szCs w:val="18"/>
                <w:lang w:val="ru-RU"/>
              </w:rPr>
              <w:t>Второе совещание авторов с участием сопредседателей, ведущих авторов</w:t>
            </w:r>
            <w:r w:rsidR="00DC6F50">
              <w:rPr>
                <w:sz w:val="18"/>
                <w:szCs w:val="18"/>
                <w:lang w:val="ru-RU"/>
              </w:rPr>
              <w:noBreakHyphen/>
            </w:r>
            <w:r w:rsidRPr="00DC6F50">
              <w:rPr>
                <w:sz w:val="18"/>
                <w:szCs w:val="18"/>
                <w:lang w:val="ru-RU"/>
              </w:rPr>
              <w:t>координаторов, ведущих авторов, редакторов-рецензентов и членов Бюро и Многодисциплинарной группы экспертов, входящих в состав руководящего комитета по проведению оценки</w:t>
            </w:r>
          </w:p>
          <w:p w14:paraId="1DD3B7A1" w14:textId="77777777" w:rsidR="002A76FA" w:rsidRPr="00CE4EBC" w:rsidRDefault="002A76FA" w:rsidP="00DC6F50">
            <w:pPr>
              <w:tabs>
                <w:tab w:val="clear" w:pos="1247"/>
                <w:tab w:val="clear" w:pos="1814"/>
                <w:tab w:val="clear" w:pos="2381"/>
                <w:tab w:val="clear" w:pos="2948"/>
                <w:tab w:val="clear" w:pos="3515"/>
              </w:tabs>
              <w:spacing w:before="40" w:after="40"/>
              <w:rPr>
                <w:sz w:val="18"/>
                <w:szCs w:val="18"/>
                <w:lang w:val="ru-RU"/>
              </w:rPr>
            </w:pPr>
            <w:r w:rsidRPr="00DC6F50">
              <w:rPr>
                <w:sz w:val="18"/>
                <w:szCs w:val="18"/>
                <w:lang w:val="ru-RU"/>
              </w:rPr>
              <w:t>Непосредственно после второго совещания авторов проводится совещание по активизации подготовки резюме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2A76FA" w:rsidRPr="00B829D4" w14:paraId="650A4F70" w14:textId="77777777" w:rsidTr="00DC6F50">
        <w:trPr>
          <w:trHeight w:val="227"/>
          <w:jc w:val="right"/>
        </w:trPr>
        <w:tc>
          <w:tcPr>
            <w:tcW w:w="1560" w:type="dxa"/>
            <w:tcBorders>
              <w:top w:val="nil"/>
              <w:left w:val="nil"/>
              <w:bottom w:val="single" w:sz="4" w:space="0" w:color="000000"/>
              <w:right w:val="nil"/>
            </w:tcBorders>
            <w:hideMark/>
          </w:tcPr>
          <w:p w14:paraId="31488AC2"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rPr>
            </w:pPr>
            <w:r w:rsidRPr="00DC6F50">
              <w:rPr>
                <w:sz w:val="18"/>
                <w:szCs w:val="18"/>
                <w:lang w:val="ru-RU"/>
              </w:rPr>
              <w:t>Четвертый квартал</w:t>
            </w:r>
          </w:p>
        </w:tc>
        <w:tc>
          <w:tcPr>
            <w:tcW w:w="6775" w:type="dxa"/>
            <w:tcBorders>
              <w:top w:val="nil"/>
              <w:left w:val="nil"/>
              <w:bottom w:val="single" w:sz="4" w:space="0" w:color="000000"/>
              <w:right w:val="nil"/>
            </w:tcBorders>
            <w:hideMark/>
          </w:tcPr>
          <w:p w14:paraId="46FFF943"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lang w:val="ru-RU"/>
              </w:rPr>
            </w:pPr>
            <w:r w:rsidRPr="00DC6F50">
              <w:rPr>
                <w:sz w:val="18"/>
                <w:szCs w:val="18"/>
                <w:lang w:val="ru-RU"/>
              </w:rPr>
              <w:t>Дополнительный внешний обзор резюме для директивных органов (8 недель) – проект резюме для директивных органов представляется на рассмотрение правительств и экспертов</w:t>
            </w:r>
          </w:p>
        </w:tc>
      </w:tr>
      <w:tr w:rsidR="002A76FA" w:rsidRPr="00DC6F50" w14:paraId="3E5BC235" w14:textId="77777777" w:rsidTr="00DC6F50">
        <w:trPr>
          <w:trHeight w:val="227"/>
          <w:jc w:val="right"/>
        </w:trPr>
        <w:tc>
          <w:tcPr>
            <w:tcW w:w="8335" w:type="dxa"/>
            <w:gridSpan w:val="2"/>
            <w:tcBorders>
              <w:top w:val="single" w:sz="4" w:space="0" w:color="000000"/>
              <w:left w:val="nil"/>
              <w:bottom w:val="single" w:sz="4" w:space="0" w:color="000000"/>
              <w:right w:val="nil"/>
            </w:tcBorders>
            <w:hideMark/>
          </w:tcPr>
          <w:p w14:paraId="57965C32" w14:textId="0F604387" w:rsidR="002A76FA" w:rsidRPr="00DC6F50" w:rsidRDefault="002A76FA" w:rsidP="00DC6F50">
            <w:pPr>
              <w:tabs>
                <w:tab w:val="clear" w:pos="1247"/>
                <w:tab w:val="clear" w:pos="1814"/>
                <w:tab w:val="clear" w:pos="2381"/>
                <w:tab w:val="clear" w:pos="2948"/>
                <w:tab w:val="clear" w:pos="3515"/>
              </w:tabs>
              <w:spacing w:before="40" w:after="40"/>
              <w:rPr>
                <w:b/>
                <w:sz w:val="18"/>
                <w:szCs w:val="18"/>
              </w:rPr>
            </w:pPr>
            <w:r w:rsidRPr="00DC6F50">
              <w:rPr>
                <w:b/>
                <w:bCs/>
                <w:sz w:val="18"/>
                <w:szCs w:val="18"/>
                <w:lang w:val="ru-RU"/>
              </w:rPr>
              <w:t>2027</w:t>
            </w:r>
            <w:r w:rsidR="00DC6F50">
              <w:rPr>
                <w:b/>
                <w:bCs/>
                <w:sz w:val="18"/>
                <w:szCs w:val="18"/>
                <w:lang w:val="ru-RU"/>
              </w:rPr>
              <w:t xml:space="preserve"> год</w:t>
            </w:r>
          </w:p>
        </w:tc>
      </w:tr>
      <w:tr w:rsidR="002A76FA" w:rsidRPr="00B829D4" w14:paraId="08C452C2" w14:textId="77777777" w:rsidTr="00DC6F50">
        <w:trPr>
          <w:trHeight w:val="227"/>
          <w:jc w:val="right"/>
        </w:trPr>
        <w:tc>
          <w:tcPr>
            <w:tcW w:w="1560" w:type="dxa"/>
            <w:tcBorders>
              <w:top w:val="single" w:sz="4" w:space="0" w:color="000000"/>
              <w:left w:val="nil"/>
              <w:bottom w:val="nil"/>
              <w:right w:val="nil"/>
            </w:tcBorders>
            <w:hideMark/>
          </w:tcPr>
          <w:p w14:paraId="61362F23"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rPr>
            </w:pPr>
            <w:r w:rsidRPr="00DC6F50">
              <w:rPr>
                <w:sz w:val="18"/>
                <w:szCs w:val="18"/>
                <w:lang w:val="ru-RU"/>
              </w:rPr>
              <w:t>Первый квартал</w:t>
            </w:r>
          </w:p>
        </w:tc>
        <w:tc>
          <w:tcPr>
            <w:tcW w:w="6775" w:type="dxa"/>
            <w:tcBorders>
              <w:top w:val="single" w:sz="4" w:space="0" w:color="000000"/>
              <w:left w:val="nil"/>
              <w:bottom w:val="nil"/>
              <w:right w:val="nil"/>
            </w:tcBorders>
            <w:hideMark/>
          </w:tcPr>
          <w:p w14:paraId="76BB4148" w14:textId="6B8801E3" w:rsidR="002A76FA" w:rsidRPr="00DC6F50" w:rsidRDefault="002A76FA" w:rsidP="00DC6F50">
            <w:pPr>
              <w:tabs>
                <w:tab w:val="clear" w:pos="1247"/>
                <w:tab w:val="clear" w:pos="1814"/>
                <w:tab w:val="clear" w:pos="2381"/>
                <w:tab w:val="clear" w:pos="2948"/>
                <w:tab w:val="clear" w:pos="3515"/>
              </w:tabs>
              <w:spacing w:before="40" w:after="40"/>
              <w:rPr>
                <w:sz w:val="18"/>
                <w:szCs w:val="18"/>
                <w:lang w:val="ru-RU"/>
              </w:rPr>
            </w:pPr>
            <w:r w:rsidRPr="00DC6F50">
              <w:rPr>
                <w:sz w:val="18"/>
                <w:szCs w:val="18"/>
                <w:lang w:val="ru-RU"/>
              </w:rPr>
              <w:t>Онлайновый семинар-практикум по написанию текста для активизации подготовки резюме для директивных органов с участием сопредседателей, ведущих авторов</w:t>
            </w:r>
            <w:r w:rsidR="00DC6F50">
              <w:rPr>
                <w:sz w:val="18"/>
                <w:szCs w:val="18"/>
                <w:lang w:val="ru-RU"/>
              </w:rPr>
              <w:noBreakHyphen/>
            </w:r>
            <w:r w:rsidRPr="00DC6F50">
              <w:rPr>
                <w:sz w:val="18"/>
                <w:szCs w:val="18"/>
                <w:lang w:val="ru-RU"/>
              </w:rPr>
              <w:t>координаторов и членов Бюро и Многодисциплинарной группы экспертов, входящих в состав руководящего комитета по проведению оценки</w:t>
            </w:r>
          </w:p>
        </w:tc>
      </w:tr>
      <w:tr w:rsidR="002A76FA" w:rsidRPr="00B829D4" w14:paraId="689CF8C9" w14:textId="77777777" w:rsidTr="00DC6F50">
        <w:trPr>
          <w:trHeight w:val="227"/>
          <w:jc w:val="right"/>
        </w:trPr>
        <w:tc>
          <w:tcPr>
            <w:tcW w:w="1560" w:type="dxa"/>
            <w:tcBorders>
              <w:top w:val="nil"/>
              <w:left w:val="nil"/>
              <w:bottom w:val="nil"/>
              <w:right w:val="nil"/>
            </w:tcBorders>
            <w:hideMark/>
          </w:tcPr>
          <w:p w14:paraId="6EA789A8"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rPr>
            </w:pPr>
            <w:r w:rsidRPr="00DC6F50">
              <w:rPr>
                <w:sz w:val="18"/>
                <w:szCs w:val="18"/>
                <w:lang w:val="ru-RU"/>
              </w:rPr>
              <w:t>Третий квартал</w:t>
            </w:r>
          </w:p>
        </w:tc>
        <w:tc>
          <w:tcPr>
            <w:tcW w:w="6775" w:type="dxa"/>
            <w:tcBorders>
              <w:top w:val="nil"/>
              <w:left w:val="nil"/>
              <w:bottom w:val="nil"/>
              <w:right w:val="nil"/>
            </w:tcBorders>
            <w:hideMark/>
          </w:tcPr>
          <w:p w14:paraId="2C58E02D"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lang w:val="ru-RU"/>
              </w:rPr>
            </w:pPr>
            <w:r w:rsidRPr="00DC6F50">
              <w:rPr>
                <w:sz w:val="18"/>
                <w:szCs w:val="18"/>
                <w:lang w:val="ru-RU"/>
              </w:rPr>
              <w:t>Итоговый обзор (ориентировочно 8 недель) – итоговые проекты глав и резюме для директивных органов представляются на рассмотрение правительств</w:t>
            </w:r>
          </w:p>
        </w:tc>
      </w:tr>
      <w:tr w:rsidR="002A76FA" w:rsidRPr="00B829D4" w14:paraId="6D161628" w14:textId="77777777" w:rsidTr="00DC6F50">
        <w:trPr>
          <w:trHeight w:val="227"/>
          <w:jc w:val="right"/>
        </w:trPr>
        <w:tc>
          <w:tcPr>
            <w:tcW w:w="1560" w:type="dxa"/>
            <w:vMerge w:val="restart"/>
            <w:tcBorders>
              <w:top w:val="nil"/>
              <w:left w:val="nil"/>
              <w:bottom w:val="single" w:sz="12" w:space="0" w:color="auto"/>
              <w:right w:val="nil"/>
            </w:tcBorders>
            <w:hideMark/>
          </w:tcPr>
          <w:p w14:paraId="69011A13"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rPr>
            </w:pPr>
            <w:r w:rsidRPr="00DC6F50">
              <w:rPr>
                <w:sz w:val="18"/>
                <w:szCs w:val="18"/>
                <w:lang w:val="ru-RU"/>
              </w:rPr>
              <w:t>Четвертый квартал</w:t>
            </w:r>
          </w:p>
        </w:tc>
        <w:tc>
          <w:tcPr>
            <w:tcW w:w="6775" w:type="dxa"/>
            <w:tcBorders>
              <w:top w:val="nil"/>
              <w:left w:val="nil"/>
              <w:bottom w:val="nil"/>
              <w:right w:val="nil"/>
            </w:tcBorders>
            <w:hideMark/>
          </w:tcPr>
          <w:p w14:paraId="6A5229AF" w14:textId="7702A30F" w:rsidR="002A76FA" w:rsidRPr="00CE4EBC" w:rsidRDefault="002A76FA" w:rsidP="00DC6F50">
            <w:pPr>
              <w:tabs>
                <w:tab w:val="clear" w:pos="1247"/>
                <w:tab w:val="clear" w:pos="1814"/>
                <w:tab w:val="clear" w:pos="2381"/>
                <w:tab w:val="clear" w:pos="2948"/>
                <w:tab w:val="clear" w:pos="3515"/>
              </w:tabs>
              <w:spacing w:before="40" w:after="40"/>
              <w:rPr>
                <w:sz w:val="18"/>
                <w:szCs w:val="18"/>
                <w:lang w:val="ru-RU"/>
              </w:rPr>
            </w:pPr>
            <w:r w:rsidRPr="00DC6F50">
              <w:rPr>
                <w:sz w:val="18"/>
                <w:szCs w:val="18"/>
                <w:lang w:val="ru-RU"/>
              </w:rPr>
              <w:t xml:space="preserve">Рассмотрение Пленумом на его четырнадцатой сессии резюме для директивных органов на предмет его </w:t>
            </w:r>
            <w:r w:rsidR="00606F0F">
              <w:rPr>
                <w:sz w:val="18"/>
                <w:szCs w:val="18"/>
                <w:lang w:val="ru-RU"/>
              </w:rPr>
              <w:t>одобрения</w:t>
            </w:r>
            <w:r w:rsidR="00606F0F" w:rsidRPr="00DC6F50">
              <w:rPr>
                <w:sz w:val="18"/>
                <w:szCs w:val="18"/>
                <w:lang w:val="ru-RU"/>
              </w:rPr>
              <w:t xml:space="preserve"> </w:t>
            </w:r>
            <w:r w:rsidRPr="00DC6F50">
              <w:rPr>
                <w:sz w:val="18"/>
                <w:szCs w:val="18"/>
                <w:lang w:val="ru-RU"/>
              </w:rPr>
              <w:t>и глав – на предмет принятия</w:t>
            </w:r>
          </w:p>
        </w:tc>
      </w:tr>
      <w:tr w:rsidR="002A76FA" w:rsidRPr="00B829D4" w14:paraId="76672609" w14:textId="77777777" w:rsidTr="00DC6F50">
        <w:trPr>
          <w:trHeight w:val="227"/>
          <w:jc w:val="right"/>
        </w:trPr>
        <w:tc>
          <w:tcPr>
            <w:tcW w:w="1560" w:type="dxa"/>
            <w:vMerge/>
            <w:tcBorders>
              <w:top w:val="nil"/>
              <w:left w:val="nil"/>
              <w:bottom w:val="single" w:sz="12" w:space="0" w:color="auto"/>
              <w:right w:val="nil"/>
            </w:tcBorders>
            <w:hideMark/>
          </w:tcPr>
          <w:p w14:paraId="035CF8D7" w14:textId="77777777" w:rsidR="002A76FA" w:rsidRPr="00DC6F50" w:rsidRDefault="002A76FA" w:rsidP="00DC6F50">
            <w:pPr>
              <w:tabs>
                <w:tab w:val="clear" w:pos="1247"/>
                <w:tab w:val="clear" w:pos="1814"/>
                <w:tab w:val="clear" w:pos="2381"/>
                <w:tab w:val="clear" w:pos="2948"/>
                <w:tab w:val="clear" w:pos="3515"/>
              </w:tabs>
              <w:spacing w:before="40" w:after="40"/>
              <w:rPr>
                <w:sz w:val="18"/>
                <w:szCs w:val="18"/>
                <w:lang w:val="ru-RU"/>
              </w:rPr>
            </w:pPr>
          </w:p>
        </w:tc>
        <w:tc>
          <w:tcPr>
            <w:tcW w:w="6775" w:type="dxa"/>
            <w:tcBorders>
              <w:top w:val="nil"/>
              <w:left w:val="nil"/>
              <w:bottom w:val="single" w:sz="12" w:space="0" w:color="auto"/>
              <w:right w:val="nil"/>
            </w:tcBorders>
            <w:hideMark/>
          </w:tcPr>
          <w:p w14:paraId="20C310C5" w14:textId="77777777" w:rsidR="002A76FA" w:rsidRPr="00CE4EBC" w:rsidRDefault="002A76FA" w:rsidP="00DC6F50">
            <w:pPr>
              <w:tabs>
                <w:tab w:val="clear" w:pos="1247"/>
                <w:tab w:val="clear" w:pos="1814"/>
                <w:tab w:val="clear" w:pos="2381"/>
                <w:tab w:val="clear" w:pos="2948"/>
                <w:tab w:val="clear" w:pos="3515"/>
              </w:tabs>
              <w:spacing w:before="40" w:after="40"/>
              <w:rPr>
                <w:sz w:val="18"/>
                <w:szCs w:val="18"/>
                <w:lang w:val="ru-RU"/>
              </w:rPr>
            </w:pPr>
            <w:r w:rsidRPr="00DC6F50">
              <w:rPr>
                <w:sz w:val="18"/>
                <w:szCs w:val="18"/>
                <w:lang w:val="ru-RU"/>
              </w:rPr>
              <w:t>Мероприятия в области информационного обеспечения в связи с оценкой (включая подготовку фактологических справок).</w:t>
            </w:r>
          </w:p>
        </w:tc>
      </w:tr>
    </w:tbl>
    <w:p w14:paraId="6E2B2A9E" w14:textId="77777777" w:rsidR="002A76FA" w:rsidRPr="0064550C" w:rsidRDefault="002A76FA" w:rsidP="00D02C01">
      <w:pPr>
        <w:tabs>
          <w:tab w:val="left" w:pos="624"/>
          <w:tab w:val="left" w:pos="1871"/>
          <w:tab w:val="left" w:pos="2495"/>
          <w:tab w:val="left" w:pos="3119"/>
          <w:tab w:val="left" w:pos="3742"/>
          <w:tab w:val="left" w:pos="4366"/>
        </w:tabs>
        <w:rPr>
          <w:lang w:val="ru-RU"/>
        </w:rPr>
      </w:pPr>
    </w:p>
    <w:p w14:paraId="090ED947" w14:textId="77777777" w:rsidR="002A76FA" w:rsidRPr="0064550C" w:rsidRDefault="002A76FA" w:rsidP="00D02C01">
      <w:pPr>
        <w:tabs>
          <w:tab w:val="left" w:pos="624"/>
          <w:tab w:val="left" w:pos="1871"/>
          <w:tab w:val="left" w:pos="2495"/>
          <w:tab w:val="left" w:pos="3119"/>
          <w:tab w:val="left" w:pos="3742"/>
          <w:tab w:val="left" w:pos="4366"/>
        </w:tabs>
        <w:rPr>
          <w:lang w:val="ru-RU"/>
        </w:rPr>
        <w:sectPr w:rsidR="002A76FA" w:rsidRPr="0064550C" w:rsidSect="0064550C">
          <w:footnotePr>
            <w:numRestart w:val="eachSect"/>
          </w:footnotePr>
          <w:pgSz w:w="11906" w:h="16838" w:code="9"/>
          <w:pgMar w:top="907" w:right="992" w:bottom="1418" w:left="1418" w:header="539" w:footer="975" w:gutter="0"/>
          <w:cols w:space="720"/>
          <w:docGrid w:linePitch="360"/>
        </w:sectPr>
      </w:pPr>
    </w:p>
    <w:p w14:paraId="19B21F3C" w14:textId="082D5CE0" w:rsidR="002A76FA" w:rsidRPr="005435AF" w:rsidRDefault="002A76FA" w:rsidP="005435AF">
      <w:pPr>
        <w:tabs>
          <w:tab w:val="clear" w:pos="1247"/>
          <w:tab w:val="clear" w:pos="1814"/>
          <w:tab w:val="clear" w:pos="2381"/>
          <w:tab w:val="clear" w:pos="2948"/>
          <w:tab w:val="clear" w:pos="3515"/>
        </w:tabs>
        <w:suppressAutoHyphens/>
        <w:spacing w:after="120"/>
        <w:ind w:left="1247" w:right="284"/>
        <w:rPr>
          <w:b/>
          <w:sz w:val="36"/>
          <w:szCs w:val="36"/>
          <w:lang w:val="ru-RU"/>
        </w:rPr>
      </w:pPr>
      <w:r w:rsidRPr="005435AF">
        <w:rPr>
          <w:sz w:val="24"/>
          <w:szCs w:val="24"/>
          <w:lang w:val="ru-RU"/>
        </w:rPr>
        <w:tab/>
      </w:r>
      <w:r w:rsidRPr="005435AF">
        <w:rPr>
          <w:b/>
          <w:bCs/>
          <w:sz w:val="24"/>
          <w:szCs w:val="24"/>
          <w:lang w:val="ru-RU"/>
        </w:rPr>
        <w:t>Приложение III к решению МПБЭУ-10/1</w:t>
      </w:r>
    </w:p>
    <w:p w14:paraId="6164FB3D" w14:textId="3D730E74" w:rsidR="002A76FA" w:rsidRPr="005435AF" w:rsidRDefault="002A76FA" w:rsidP="005435AF">
      <w:pPr>
        <w:tabs>
          <w:tab w:val="clear" w:pos="1247"/>
          <w:tab w:val="clear" w:pos="1814"/>
          <w:tab w:val="clear" w:pos="2381"/>
          <w:tab w:val="clear" w:pos="2948"/>
          <w:tab w:val="clear" w:pos="3515"/>
        </w:tabs>
        <w:suppressAutoHyphens/>
        <w:spacing w:after="120"/>
        <w:ind w:left="1247" w:right="284"/>
        <w:rPr>
          <w:b/>
          <w:sz w:val="36"/>
          <w:szCs w:val="36"/>
          <w:lang w:val="ru-RU"/>
        </w:rPr>
      </w:pPr>
      <w:r w:rsidRPr="005435AF">
        <w:rPr>
          <w:sz w:val="24"/>
          <w:szCs w:val="24"/>
          <w:lang w:val="ru-RU"/>
        </w:rPr>
        <w:tab/>
      </w:r>
      <w:r w:rsidRPr="005435AF">
        <w:rPr>
          <w:b/>
          <w:bCs/>
          <w:sz w:val="24"/>
          <w:szCs w:val="24"/>
          <w:lang w:val="ru-RU"/>
        </w:rPr>
        <w:t xml:space="preserve">План работы по достижению цели 2 </w:t>
      </w:r>
      <w:r w:rsidR="00C0039D">
        <w:rPr>
          <w:b/>
          <w:bCs/>
          <w:sz w:val="24"/>
          <w:szCs w:val="24"/>
          <w:lang w:val="ru-RU"/>
        </w:rPr>
        <w:t>«</w:t>
      </w:r>
      <w:r w:rsidRPr="005435AF">
        <w:rPr>
          <w:b/>
          <w:bCs/>
          <w:sz w:val="24"/>
          <w:szCs w:val="24"/>
          <w:lang w:val="ru-RU"/>
        </w:rPr>
        <w:t>Создание потенциала</w:t>
      </w:r>
      <w:r w:rsidR="00C0039D">
        <w:rPr>
          <w:b/>
          <w:bCs/>
          <w:sz w:val="24"/>
          <w:szCs w:val="24"/>
          <w:lang w:val="ru-RU"/>
        </w:rPr>
        <w:t>»</w:t>
      </w:r>
      <w:r w:rsidRPr="005435AF">
        <w:rPr>
          <w:b/>
          <w:bCs/>
          <w:sz w:val="24"/>
          <w:szCs w:val="24"/>
          <w:lang w:val="ru-RU"/>
        </w:rPr>
        <w:t>, на межсессионный период 2023–2024 годов</w:t>
      </w:r>
    </w:p>
    <w:p w14:paraId="7A074712" w14:textId="77777777" w:rsidR="002A76FA" w:rsidRPr="002A76FA" w:rsidRDefault="002A76FA" w:rsidP="005435AF">
      <w:pPr>
        <w:numPr>
          <w:ilvl w:val="6"/>
          <w:numId w:val="6"/>
        </w:numPr>
        <w:tabs>
          <w:tab w:val="clear" w:pos="1247"/>
          <w:tab w:val="clear" w:pos="1814"/>
          <w:tab w:val="clear" w:pos="2381"/>
          <w:tab w:val="clear" w:pos="2948"/>
          <w:tab w:val="clear" w:pos="3515"/>
        </w:tabs>
        <w:spacing w:after="120"/>
        <w:ind w:left="1247" w:firstLine="0"/>
        <w:rPr>
          <w:lang w:val="ru-RU"/>
        </w:rPr>
      </w:pPr>
      <w:r>
        <w:rPr>
          <w:lang w:val="ru-RU"/>
        </w:rPr>
        <w:t xml:space="preserve">Целевая группа по вопросам создания потенциала будет контролировать осуществление следующего плана работы по достижению цели 2, а также участвовать в нем, при поддержке секретариата, включая специальную группу технической поддержки. </w:t>
      </w:r>
    </w:p>
    <w:p w14:paraId="043E7DAC" w14:textId="77777777" w:rsidR="002A76FA" w:rsidRPr="002A76FA" w:rsidRDefault="002A76FA" w:rsidP="005435AF">
      <w:pPr>
        <w:numPr>
          <w:ilvl w:val="6"/>
          <w:numId w:val="6"/>
        </w:numPr>
        <w:tabs>
          <w:tab w:val="clear" w:pos="1247"/>
          <w:tab w:val="clear" w:pos="1814"/>
          <w:tab w:val="clear" w:pos="2381"/>
          <w:tab w:val="clear" w:pos="2948"/>
          <w:tab w:val="clear" w:pos="3515"/>
        </w:tabs>
        <w:spacing w:after="120"/>
        <w:ind w:left="1247" w:firstLine="0"/>
        <w:rPr>
          <w:lang w:val="ru-RU"/>
        </w:rPr>
      </w:pPr>
      <w:r>
        <w:rPr>
          <w:lang w:val="ru-RU"/>
        </w:rPr>
        <w:t xml:space="preserve">Целевая группа будет проводить мероприятия по обеспечению эффективного осуществления плана работ, включая продолжение разработки и мониторинга набора соответствующих показателей для оценки эффективности. Разработанный набор показателей будет представлен Пленуму на его одиннадцатой сессии как часть проекта плана работы на межсессионный период 2024–2025 годов. </w:t>
      </w:r>
    </w:p>
    <w:p w14:paraId="6C67D3F9" w14:textId="20C61645" w:rsidR="002A76FA" w:rsidRPr="005435AF" w:rsidRDefault="005435AF" w:rsidP="005435AF">
      <w:pPr>
        <w:tabs>
          <w:tab w:val="clear" w:pos="1247"/>
          <w:tab w:val="clear" w:pos="1814"/>
          <w:tab w:val="clear" w:pos="2381"/>
          <w:tab w:val="clear" w:pos="2948"/>
          <w:tab w:val="clear" w:pos="3515"/>
          <w:tab w:val="right" w:pos="851"/>
        </w:tabs>
        <w:suppressAutoHyphens/>
        <w:spacing w:after="120"/>
        <w:ind w:left="1247" w:right="284" w:hanging="1247"/>
        <w:rPr>
          <w:b/>
          <w:sz w:val="28"/>
          <w:szCs w:val="28"/>
          <w:lang w:val="ru-RU"/>
        </w:rPr>
      </w:pPr>
      <w:r>
        <w:rPr>
          <w:b/>
          <w:bCs/>
          <w:sz w:val="28"/>
          <w:szCs w:val="28"/>
          <w:lang w:val="ru-RU"/>
        </w:rPr>
        <w:tab/>
      </w:r>
      <w:r w:rsidR="002A76FA" w:rsidRPr="005435AF">
        <w:rPr>
          <w:b/>
          <w:bCs/>
          <w:sz w:val="28"/>
          <w:szCs w:val="28"/>
          <w:lang w:val="ru-RU"/>
        </w:rPr>
        <w:t>I.</w:t>
      </w:r>
      <w:r w:rsidR="002A76FA" w:rsidRPr="005435AF">
        <w:rPr>
          <w:sz w:val="28"/>
          <w:szCs w:val="28"/>
          <w:lang w:val="ru-RU"/>
        </w:rPr>
        <w:tab/>
      </w:r>
      <w:r w:rsidR="002A76FA" w:rsidRPr="005435AF">
        <w:rPr>
          <w:b/>
          <w:bCs/>
          <w:sz w:val="28"/>
          <w:szCs w:val="28"/>
          <w:lang w:val="ru-RU"/>
        </w:rPr>
        <w:t xml:space="preserve">Цель 2 a) </w:t>
      </w:r>
      <w:r w:rsidR="00712441">
        <w:rPr>
          <w:b/>
          <w:bCs/>
          <w:sz w:val="28"/>
          <w:szCs w:val="28"/>
          <w:lang w:val="ru-RU"/>
        </w:rPr>
        <w:t>«Р</w:t>
      </w:r>
      <w:r w:rsidR="002A76FA" w:rsidRPr="005435AF">
        <w:rPr>
          <w:b/>
          <w:bCs/>
          <w:sz w:val="28"/>
          <w:szCs w:val="28"/>
          <w:lang w:val="ru-RU"/>
        </w:rPr>
        <w:t>асширение обучения и привлечения к работе</w:t>
      </w:r>
      <w:r w:rsidR="00712441">
        <w:rPr>
          <w:b/>
          <w:bCs/>
          <w:sz w:val="28"/>
          <w:szCs w:val="28"/>
          <w:lang w:val="ru-RU"/>
        </w:rPr>
        <w:t>»</w:t>
      </w:r>
    </w:p>
    <w:p w14:paraId="663BE2E7" w14:textId="77777777" w:rsidR="002A76FA" w:rsidRPr="002A76FA" w:rsidRDefault="002A76FA" w:rsidP="005435AF">
      <w:pPr>
        <w:numPr>
          <w:ilvl w:val="6"/>
          <w:numId w:val="6"/>
        </w:numPr>
        <w:tabs>
          <w:tab w:val="clear" w:pos="1247"/>
          <w:tab w:val="clear" w:pos="1814"/>
          <w:tab w:val="clear" w:pos="2381"/>
          <w:tab w:val="clear" w:pos="2948"/>
          <w:tab w:val="clear" w:pos="3515"/>
        </w:tabs>
        <w:spacing w:after="100"/>
        <w:ind w:left="1247" w:firstLine="0"/>
        <w:rPr>
          <w:color w:val="000000"/>
          <w:lang w:val="ru-RU"/>
        </w:rPr>
      </w:pPr>
      <w:r>
        <w:rPr>
          <w:lang w:val="ru-RU"/>
        </w:rPr>
        <w:t xml:space="preserve">Мероприятия по осуществлению программы МПБЭУ для научных специалистов будут включать: </w:t>
      </w:r>
    </w:p>
    <w:p w14:paraId="77BB626E" w14:textId="77777777" w:rsidR="00AA5EBD" w:rsidRPr="00AA5EBD" w:rsidRDefault="00AA5EBD" w:rsidP="00AA5EBD">
      <w:pPr>
        <w:numPr>
          <w:ilvl w:val="7"/>
          <w:numId w:val="37"/>
        </w:numPr>
        <w:tabs>
          <w:tab w:val="clear" w:pos="1247"/>
          <w:tab w:val="clear" w:pos="1814"/>
          <w:tab w:val="clear" w:pos="2381"/>
          <w:tab w:val="clear" w:pos="2948"/>
          <w:tab w:val="clear" w:pos="3515"/>
        </w:tabs>
        <w:spacing w:after="120"/>
        <w:ind w:left="1247" w:firstLine="624"/>
        <w:rPr>
          <w:lang w:val="ru-RU"/>
        </w:rPr>
      </w:pPr>
      <w:r w:rsidRPr="00AA5EBD">
        <w:rPr>
          <w:lang w:val="ru-RU"/>
        </w:rPr>
        <w:t xml:space="preserve">для оценки по вопросам хозяйственной деятельности и биоразнообразия: организация «вводного курса» и участие научных специалистов (12 научных специалистов, которые будут отобраны в 2023 году) в первом совещании авторов по оценке (третий квартал 2023 года), а также во втором совещании авторов (четвертый квартал 2024 года); </w:t>
      </w:r>
    </w:p>
    <w:p w14:paraId="6ABC1064" w14:textId="77777777" w:rsidR="00AA5EBD" w:rsidRPr="00AA5EBD" w:rsidRDefault="00AA5EBD" w:rsidP="00AA5EBD">
      <w:pPr>
        <w:numPr>
          <w:ilvl w:val="7"/>
          <w:numId w:val="37"/>
        </w:numPr>
        <w:tabs>
          <w:tab w:val="clear" w:pos="1247"/>
          <w:tab w:val="clear" w:pos="1814"/>
          <w:tab w:val="clear" w:pos="2381"/>
          <w:tab w:val="clear" w:pos="2948"/>
          <w:tab w:val="clear" w:pos="3515"/>
        </w:tabs>
        <w:spacing w:after="120"/>
        <w:ind w:left="1247" w:firstLine="624"/>
        <w:rPr>
          <w:lang w:val="ru-RU"/>
        </w:rPr>
      </w:pPr>
      <w:r w:rsidRPr="00AA5EBD">
        <w:rPr>
          <w:lang w:val="ru-RU"/>
        </w:rPr>
        <w:t xml:space="preserve">объявление призыва к правительствам и организациям выдвигать кандидатуры молодых специалистов для участия в новых оценках и в целевой группе по вопросам сценариев и моделей и отбор руководящим комитетом по оценке до 12 научных специалистов и руководящим комитетом целевой группы по вопросам сценариев и моделей – двух специалистов (вторая половина 2023 года); </w:t>
      </w:r>
    </w:p>
    <w:p w14:paraId="4BCDC50A" w14:textId="77777777" w:rsidR="00AA5EBD" w:rsidRPr="00AA5EBD" w:rsidRDefault="00AA5EBD" w:rsidP="00AA5EBD">
      <w:pPr>
        <w:numPr>
          <w:ilvl w:val="7"/>
          <w:numId w:val="37"/>
        </w:numPr>
        <w:tabs>
          <w:tab w:val="clear" w:pos="1247"/>
          <w:tab w:val="clear" w:pos="1814"/>
          <w:tab w:val="clear" w:pos="2381"/>
          <w:tab w:val="clear" w:pos="2948"/>
          <w:tab w:val="clear" w:pos="3515"/>
        </w:tabs>
        <w:spacing w:after="120"/>
        <w:ind w:left="1247" w:firstLine="624"/>
        <w:rPr>
          <w:lang w:val="ru-RU"/>
        </w:rPr>
      </w:pPr>
      <w:r w:rsidRPr="00AA5EBD">
        <w:rPr>
          <w:lang w:val="ru-RU"/>
        </w:rPr>
        <w:t>для всех новых оценок: организация «вводного курса» и участие научных специалистов в первом совещании авторов (четвертый квартал 2024 года);</w:t>
      </w:r>
    </w:p>
    <w:p w14:paraId="300CDC03" w14:textId="77777777" w:rsidR="00AA5EBD" w:rsidRPr="00AA5EBD" w:rsidRDefault="00AA5EBD" w:rsidP="00AA5EBD">
      <w:pPr>
        <w:numPr>
          <w:ilvl w:val="7"/>
          <w:numId w:val="37"/>
        </w:numPr>
        <w:tabs>
          <w:tab w:val="clear" w:pos="1247"/>
          <w:tab w:val="clear" w:pos="1814"/>
          <w:tab w:val="clear" w:pos="2381"/>
          <w:tab w:val="clear" w:pos="2948"/>
          <w:tab w:val="clear" w:pos="3515"/>
        </w:tabs>
        <w:spacing w:after="120"/>
        <w:ind w:left="1247" w:firstLine="624"/>
        <w:rPr>
          <w:lang w:val="ru-RU"/>
        </w:rPr>
      </w:pPr>
      <w:r w:rsidRPr="00AA5EBD">
        <w:rPr>
          <w:lang w:val="ru-RU"/>
        </w:rPr>
        <w:t xml:space="preserve">для оценки совокупности: участие научных специалистов (13 научных специалистов, отобранных в 2021 году) в третьем совещании авторов по оценке (первый квартал 2024 года); </w:t>
      </w:r>
    </w:p>
    <w:p w14:paraId="78612E96" w14:textId="77777777" w:rsidR="00AA5EBD" w:rsidRPr="00AA5EBD" w:rsidRDefault="00AA5EBD" w:rsidP="00AA5EBD">
      <w:pPr>
        <w:numPr>
          <w:ilvl w:val="7"/>
          <w:numId w:val="37"/>
        </w:numPr>
        <w:tabs>
          <w:tab w:val="clear" w:pos="1247"/>
          <w:tab w:val="clear" w:pos="1814"/>
          <w:tab w:val="clear" w:pos="2381"/>
          <w:tab w:val="clear" w:pos="2948"/>
          <w:tab w:val="clear" w:pos="3515"/>
        </w:tabs>
        <w:spacing w:after="120"/>
        <w:ind w:left="1247" w:firstLine="624"/>
        <w:rPr>
          <w:lang w:val="ru-RU"/>
        </w:rPr>
      </w:pPr>
      <w:r w:rsidRPr="00AA5EBD">
        <w:rPr>
          <w:lang w:val="ru-RU"/>
        </w:rPr>
        <w:t xml:space="preserve">для оценки по вопросам преобразовательных изменений: участие научных специалистов (12 научных специалистов, отобранных в 2021 году) в третьем совещании авторов по оценке (первый квартал 2024 года); </w:t>
      </w:r>
    </w:p>
    <w:p w14:paraId="434525FB" w14:textId="3024BF54" w:rsidR="00AA5EBD" w:rsidRPr="00AA5EBD" w:rsidRDefault="00AA5EBD" w:rsidP="00AA5EBD">
      <w:pPr>
        <w:numPr>
          <w:ilvl w:val="7"/>
          <w:numId w:val="37"/>
        </w:numPr>
        <w:tabs>
          <w:tab w:val="clear" w:pos="1247"/>
          <w:tab w:val="clear" w:pos="1814"/>
          <w:tab w:val="clear" w:pos="2381"/>
          <w:tab w:val="clear" w:pos="2948"/>
          <w:tab w:val="clear" w:pos="3515"/>
        </w:tabs>
        <w:spacing w:after="120"/>
        <w:ind w:left="1247" w:firstLine="624"/>
        <w:rPr>
          <w:lang w:val="ru-RU"/>
        </w:rPr>
      </w:pPr>
      <w:r w:rsidRPr="00AA5EBD">
        <w:rPr>
          <w:lang w:val="ru-RU"/>
        </w:rPr>
        <w:t>организацию ежегодного учебного семинара-практикума для научных специалистов, занимающихся текущими оценками и входящих в целевую группу по вопросам сценариев и моделей. Семинар-практикум повысит потенциал научных специалистов в отношении ключевых тем, имеющих отношение к их деятельности в МПБЭУ, и предоставит возможность для взаимодействия с коллегами и обучения среди научных специалистов, как внутри различных групп научных специалистов, так и между группами (вторая половина 2024</w:t>
      </w:r>
      <w:r w:rsidR="00ED207D">
        <w:rPr>
          <w:lang w:val="ru-RU"/>
        </w:rPr>
        <w:t> </w:t>
      </w:r>
      <w:r w:rsidRPr="00AA5EBD">
        <w:rPr>
          <w:lang w:val="ru-RU"/>
        </w:rPr>
        <w:t>года);</w:t>
      </w:r>
    </w:p>
    <w:p w14:paraId="4ECEE0D4" w14:textId="77777777" w:rsidR="00AA5EBD" w:rsidRPr="00AA5EBD" w:rsidRDefault="00AA5EBD" w:rsidP="00AA5EBD">
      <w:pPr>
        <w:numPr>
          <w:ilvl w:val="7"/>
          <w:numId w:val="37"/>
        </w:numPr>
        <w:tabs>
          <w:tab w:val="clear" w:pos="1247"/>
          <w:tab w:val="clear" w:pos="1814"/>
          <w:tab w:val="clear" w:pos="2381"/>
          <w:tab w:val="clear" w:pos="2948"/>
          <w:tab w:val="clear" w:pos="3515"/>
        </w:tabs>
        <w:spacing w:after="120"/>
        <w:ind w:left="1247" w:firstLine="624"/>
        <w:rPr>
          <w:lang w:val="ru-RU"/>
        </w:rPr>
      </w:pPr>
      <w:r w:rsidRPr="00AA5EBD">
        <w:rPr>
          <w:lang w:val="ru-RU"/>
        </w:rPr>
        <w:t>оказание поддержки сети действующих и бывших участников программы МПБЭУ для научных специалистов, в том числе путем содействия вовлечению действующих и бывших участников в мероприятия, способствующие реализации цели 2, картированию и дальнейшему развитию деятельности сети и организации онлайнового совещания для содействия обмену знаниями между различными группами участников программы для научных специалистов (четвертый квартал 2023 года).</w:t>
      </w:r>
    </w:p>
    <w:p w14:paraId="71940C44" w14:textId="77777777" w:rsidR="00AA5EBD" w:rsidRPr="00AA5EBD" w:rsidRDefault="00AA5EBD" w:rsidP="00AA5EBD">
      <w:pPr>
        <w:numPr>
          <w:ilvl w:val="6"/>
          <w:numId w:val="6"/>
        </w:numPr>
        <w:tabs>
          <w:tab w:val="clear" w:pos="1247"/>
          <w:tab w:val="clear" w:pos="1814"/>
          <w:tab w:val="clear" w:pos="2381"/>
          <w:tab w:val="clear" w:pos="2948"/>
          <w:tab w:val="clear" w:pos="3515"/>
        </w:tabs>
        <w:spacing w:after="120"/>
        <w:ind w:left="1247" w:firstLine="0"/>
        <w:rPr>
          <w:color w:val="000000"/>
          <w:lang w:val="ru-RU"/>
        </w:rPr>
      </w:pPr>
      <w:r w:rsidRPr="00AA5EBD">
        <w:rPr>
          <w:lang w:val="ru-RU"/>
        </w:rPr>
        <w:t xml:space="preserve">Мероприятия по осуществлению программы подготовки кадров и ознакомления с деятельностью для экспертов МПБЭУ и заинтересованных сторон, в том числе для прочих экспертов и молодежи, участвующих в механизме научно-политического взаимодействия, будут включать: </w:t>
      </w:r>
    </w:p>
    <w:p w14:paraId="57A77214" w14:textId="09D28F94" w:rsidR="00AA5EBD" w:rsidRPr="00AA5EBD" w:rsidRDefault="00AA5EBD" w:rsidP="00AA5EBD">
      <w:pPr>
        <w:numPr>
          <w:ilvl w:val="7"/>
          <w:numId w:val="6"/>
        </w:numPr>
        <w:tabs>
          <w:tab w:val="clear" w:pos="1247"/>
          <w:tab w:val="clear" w:pos="1814"/>
          <w:tab w:val="clear" w:pos="2381"/>
          <w:tab w:val="clear" w:pos="2948"/>
          <w:tab w:val="clear" w:pos="3515"/>
        </w:tabs>
        <w:spacing w:after="120"/>
        <w:ind w:left="1247" w:firstLine="624"/>
        <w:rPr>
          <w:color w:val="000000"/>
          <w:lang w:val="ru-RU"/>
        </w:rPr>
      </w:pPr>
      <w:r w:rsidRPr="00AA5EBD">
        <w:rPr>
          <w:lang w:val="ru-RU"/>
        </w:rPr>
        <w:t>дальнейшее развитие и популяризацию серии вебинаров МПБЭУ, онлайн</w:t>
      </w:r>
      <w:r w:rsidR="006C53C5">
        <w:rPr>
          <w:lang w:val="ru-RU"/>
        </w:rPr>
        <w:noBreakHyphen/>
      </w:r>
      <w:r w:rsidRPr="00AA5EBD">
        <w:rPr>
          <w:lang w:val="ru-RU"/>
        </w:rPr>
        <w:t xml:space="preserve">инструментов и видеоматериалов о работе МПБЭУ с акцентом на утвержденные доклады об оценках МПБЭУ и других продуктах, включая завершение разработки экспериментального образовательного онлайнового интерфейса по результатам оценки инвазивных чужеродных видов; </w:t>
      </w:r>
    </w:p>
    <w:p w14:paraId="4DD06053" w14:textId="77777777" w:rsidR="00AA5EBD" w:rsidRPr="00AA5EBD" w:rsidRDefault="00AA5EBD" w:rsidP="00AA5EBD">
      <w:pPr>
        <w:numPr>
          <w:ilvl w:val="7"/>
          <w:numId w:val="6"/>
        </w:numPr>
        <w:tabs>
          <w:tab w:val="clear" w:pos="1247"/>
          <w:tab w:val="clear" w:pos="1814"/>
          <w:tab w:val="clear" w:pos="2381"/>
          <w:tab w:val="clear" w:pos="2948"/>
          <w:tab w:val="clear" w:pos="3515"/>
        </w:tabs>
        <w:spacing w:after="120"/>
        <w:ind w:left="1247" w:firstLine="624"/>
        <w:rPr>
          <w:color w:val="000000"/>
          <w:lang w:val="ru-RU"/>
        </w:rPr>
      </w:pPr>
      <w:r w:rsidRPr="00AA5EBD">
        <w:rPr>
          <w:lang w:val="ru-RU"/>
        </w:rPr>
        <w:t>дальнейшую поддержку соответствующих учебных мероприятий, разработанных с учетом потребностей МПБЭУ, развиваемых МПБЭУ и разрабатываемых другими организациями и учреждениями (например, печатные и (или) электронные материалы, отзывы на проекты повесток дня, контактные данные соответствующих экспертов МПБЭУ);</w:t>
      </w:r>
    </w:p>
    <w:p w14:paraId="4E0C420B" w14:textId="4160327D" w:rsidR="00AA5EBD" w:rsidRPr="00AA5EBD" w:rsidRDefault="00AA5EBD" w:rsidP="00AA5EBD">
      <w:pPr>
        <w:numPr>
          <w:ilvl w:val="7"/>
          <w:numId w:val="6"/>
        </w:numPr>
        <w:tabs>
          <w:tab w:val="clear" w:pos="1247"/>
          <w:tab w:val="clear" w:pos="1814"/>
          <w:tab w:val="clear" w:pos="2381"/>
          <w:tab w:val="clear" w:pos="2948"/>
          <w:tab w:val="clear" w:pos="3515"/>
        </w:tabs>
        <w:spacing w:after="120"/>
        <w:ind w:left="1247" w:firstLine="624"/>
        <w:rPr>
          <w:color w:val="000000"/>
          <w:lang w:val="ru-RU"/>
        </w:rPr>
      </w:pPr>
      <w:r w:rsidRPr="00AA5EBD">
        <w:rPr>
          <w:lang w:val="ru-RU"/>
        </w:rPr>
        <w:t>организацию молодежного семинара-практикума для расширения участия молодежи в работе МПБЭУ и оказание поддержки использованию оценок среди молодежи, других лиц и организаций (второй квартал 2024 года)</w:t>
      </w:r>
      <w:r w:rsidRPr="00AA5EBD">
        <w:rPr>
          <w:color w:val="000000"/>
          <w:vertAlign w:val="superscript"/>
          <w:lang w:val="ru-RU"/>
        </w:rPr>
        <w:footnoteReference w:id="26"/>
      </w:r>
      <w:r w:rsidRPr="00AA5EBD">
        <w:rPr>
          <w:lang w:val="ru-RU"/>
        </w:rPr>
        <w:t>, при условии наличия ресурсов, и активизацию дополнительных мероприятий для молодежи с целью создания потенциала, силами сторонник</w:t>
      </w:r>
      <w:r w:rsidR="00AA2A41">
        <w:rPr>
          <w:lang w:val="ru-RU"/>
        </w:rPr>
        <w:t>ов</w:t>
      </w:r>
      <w:r w:rsidRPr="00AA5EBD">
        <w:rPr>
          <w:lang w:val="ru-RU"/>
        </w:rPr>
        <w:t xml:space="preserve"> сотрудничества;</w:t>
      </w:r>
    </w:p>
    <w:p w14:paraId="474E7D6E" w14:textId="77777777" w:rsidR="00AA5EBD" w:rsidRPr="00AA5EBD" w:rsidRDefault="00AA5EBD" w:rsidP="00AA5EBD">
      <w:pPr>
        <w:numPr>
          <w:ilvl w:val="7"/>
          <w:numId w:val="6"/>
        </w:numPr>
        <w:tabs>
          <w:tab w:val="clear" w:pos="1247"/>
          <w:tab w:val="clear" w:pos="1814"/>
          <w:tab w:val="clear" w:pos="2381"/>
          <w:tab w:val="clear" w:pos="2948"/>
          <w:tab w:val="clear" w:pos="3515"/>
        </w:tabs>
        <w:spacing w:after="120"/>
        <w:ind w:left="1247" w:firstLine="624"/>
        <w:rPr>
          <w:color w:val="000000"/>
          <w:lang w:val="ru-RU"/>
        </w:rPr>
      </w:pPr>
      <w:r w:rsidRPr="00AA5EBD">
        <w:rPr>
          <w:lang w:val="ru-RU"/>
        </w:rPr>
        <w:t>сотрудничество с целевой группой по вопросам знаний коренного и местного населения для организации семинаров-практикумов и вебинаров в рамках осуществления подхода к признанию знаний коренного и местного населения в рамках МПБЭУ и работе с ними.</w:t>
      </w:r>
    </w:p>
    <w:p w14:paraId="292ED235" w14:textId="5B20D7F8" w:rsidR="00AA5EBD" w:rsidRPr="00AA5EBD" w:rsidRDefault="00AA5EBD" w:rsidP="00AA5EBD">
      <w:pPr>
        <w:tabs>
          <w:tab w:val="clear" w:pos="1247"/>
          <w:tab w:val="clear" w:pos="1814"/>
          <w:tab w:val="clear" w:pos="2381"/>
          <w:tab w:val="clear" w:pos="2948"/>
          <w:tab w:val="clear" w:pos="3515"/>
        </w:tabs>
        <w:spacing w:after="120"/>
        <w:ind w:left="1247"/>
        <w:rPr>
          <w:lang w:val="ru-RU"/>
        </w:rPr>
      </w:pPr>
      <w:r>
        <w:rPr>
          <w:lang w:val="ru-RU"/>
        </w:rPr>
        <w:t>5.</w:t>
      </w:r>
      <w:r>
        <w:rPr>
          <w:lang w:val="ru-RU"/>
        </w:rPr>
        <w:tab/>
      </w:r>
      <w:r w:rsidRPr="00AA5EBD">
        <w:rPr>
          <w:lang w:val="ru-RU"/>
        </w:rPr>
        <w:t>Будет организовано очное совещание с национальными координаторами в формате диалога для дальнейшего расширения потенциала правительств для участия в разработке текущих оценок МПБЭУ и других итоговых материалов, а также для использования завершенных оценок МПБЭУ и прочих результатов работы МПБЭУ при разработке политики и принятии решений (см. приложение VII), а также для обмена информацией о пробелах в знаниях, выявленных в ходе завершенных оценок МПБЭУ, с целью оказания правительствам поддержки в содействии получению новых знаний (см. приложение V; четвертый квартал 2023</w:t>
      </w:r>
      <w:r>
        <w:rPr>
          <w:lang w:val="ru-RU"/>
        </w:rPr>
        <w:t> </w:t>
      </w:r>
      <w:r w:rsidRPr="00AA5EBD">
        <w:rPr>
          <w:lang w:val="ru-RU"/>
        </w:rPr>
        <w:t>года).</w:t>
      </w:r>
    </w:p>
    <w:p w14:paraId="04430EA7" w14:textId="57B174DF" w:rsidR="00AA5EBD" w:rsidRPr="00AA5EBD" w:rsidRDefault="00AA5EBD" w:rsidP="00AA5EBD">
      <w:pPr>
        <w:tabs>
          <w:tab w:val="clear" w:pos="1247"/>
          <w:tab w:val="clear" w:pos="1814"/>
          <w:tab w:val="clear" w:pos="2381"/>
          <w:tab w:val="clear" w:pos="2948"/>
          <w:tab w:val="clear" w:pos="3515"/>
        </w:tabs>
        <w:spacing w:after="240"/>
        <w:ind w:left="1247"/>
        <w:rPr>
          <w:color w:val="000000"/>
          <w:lang w:val="ru-RU"/>
        </w:rPr>
      </w:pPr>
      <w:r>
        <w:rPr>
          <w:lang w:val="ru-RU"/>
        </w:rPr>
        <w:t>6</w:t>
      </w:r>
      <w:r w:rsidRPr="00AA5EBD">
        <w:rPr>
          <w:lang w:val="ru-RU"/>
        </w:rPr>
        <w:t>.</w:t>
      </w:r>
      <w:r>
        <w:rPr>
          <w:lang w:val="ru-RU"/>
        </w:rPr>
        <w:tab/>
      </w:r>
      <w:r w:rsidRPr="00AA5EBD">
        <w:rPr>
          <w:lang w:val="ru-RU"/>
        </w:rPr>
        <w:t>В рамках процесса проведения любого аналитического исследования (2024 год), второго внешнего обзора оценки совокупности и оценки по вопросам преобразовательных изменений (четвертый квартал 2023 года и первый квартал 2024 года) и внешнего обзора оценки по вопросам хозяйственной деятельности и биоразнообразия (третий квартал 2024 года) будут организованы онлайновые диалоги с национальными координаторами и заинтересованными сторонами, в том числе с целью повышения актуальности оценок для разработки мер политики и внесения вклада в их проведение со стороны специалистов-практиков (см. приложение VII).</w:t>
      </w:r>
    </w:p>
    <w:p w14:paraId="1B95D684" w14:textId="7F993AAC" w:rsidR="00AA5EBD" w:rsidRPr="00AA5EBD" w:rsidRDefault="00AA5EBD" w:rsidP="00AA5EBD">
      <w:pPr>
        <w:tabs>
          <w:tab w:val="clear" w:pos="1247"/>
          <w:tab w:val="clear" w:pos="1814"/>
          <w:tab w:val="clear" w:pos="2381"/>
          <w:tab w:val="clear" w:pos="2948"/>
          <w:tab w:val="clear" w:pos="3515"/>
          <w:tab w:val="right" w:pos="851"/>
        </w:tabs>
        <w:suppressAutoHyphens/>
        <w:spacing w:after="120"/>
        <w:ind w:left="1247" w:right="284" w:hanging="1247"/>
        <w:rPr>
          <w:b/>
          <w:sz w:val="28"/>
          <w:szCs w:val="28"/>
          <w:lang w:val="ru-RU"/>
        </w:rPr>
      </w:pPr>
      <w:r>
        <w:rPr>
          <w:b/>
          <w:bCs/>
          <w:sz w:val="28"/>
          <w:szCs w:val="28"/>
          <w:lang w:val="ru-RU"/>
        </w:rPr>
        <w:tab/>
      </w:r>
      <w:r w:rsidRPr="00AA5EBD">
        <w:rPr>
          <w:b/>
          <w:bCs/>
          <w:sz w:val="28"/>
          <w:szCs w:val="28"/>
          <w:lang w:val="ru-RU"/>
        </w:rPr>
        <w:t>II.</w:t>
      </w:r>
      <w:r w:rsidRPr="00AA5EBD">
        <w:rPr>
          <w:b/>
          <w:sz w:val="28"/>
          <w:szCs w:val="28"/>
          <w:lang w:val="ru-RU"/>
        </w:rPr>
        <w:tab/>
      </w:r>
      <w:r w:rsidRPr="00AA5EBD">
        <w:rPr>
          <w:b/>
          <w:bCs/>
          <w:sz w:val="28"/>
          <w:szCs w:val="28"/>
          <w:lang w:val="ru-RU"/>
        </w:rPr>
        <w:t xml:space="preserve">Цель 2 b) </w:t>
      </w:r>
      <w:r w:rsidR="00CA1F9E">
        <w:rPr>
          <w:b/>
          <w:bCs/>
          <w:sz w:val="28"/>
          <w:szCs w:val="28"/>
          <w:lang w:val="ru-RU"/>
        </w:rPr>
        <w:t>«О</w:t>
      </w:r>
      <w:r w:rsidRPr="00AA5EBD">
        <w:rPr>
          <w:b/>
          <w:bCs/>
          <w:sz w:val="28"/>
          <w:szCs w:val="28"/>
          <w:lang w:val="ru-RU"/>
        </w:rPr>
        <w:t>беспечение доступа к экспертным знаниям и информации</w:t>
      </w:r>
      <w:r w:rsidR="00CA1F9E">
        <w:rPr>
          <w:b/>
          <w:bCs/>
          <w:sz w:val="28"/>
          <w:szCs w:val="28"/>
          <w:lang w:val="ru-RU"/>
        </w:rPr>
        <w:t>»</w:t>
      </w:r>
    </w:p>
    <w:p w14:paraId="5E53421E" w14:textId="784187FB" w:rsidR="00AA5EBD" w:rsidRPr="00AA5EBD" w:rsidRDefault="00AA5EBD" w:rsidP="00AA5EBD">
      <w:pPr>
        <w:tabs>
          <w:tab w:val="clear" w:pos="1247"/>
          <w:tab w:val="clear" w:pos="1814"/>
          <w:tab w:val="clear" w:pos="2381"/>
          <w:tab w:val="clear" w:pos="2948"/>
          <w:tab w:val="clear" w:pos="3515"/>
        </w:tabs>
        <w:spacing w:after="120"/>
        <w:ind w:left="1247"/>
        <w:rPr>
          <w:color w:val="000000"/>
          <w:lang w:val="ru-RU"/>
        </w:rPr>
      </w:pPr>
      <w:r w:rsidRPr="00AA5EBD">
        <w:rPr>
          <w:lang w:val="ru-RU"/>
        </w:rPr>
        <w:t>7.</w:t>
      </w:r>
      <w:r>
        <w:rPr>
          <w:lang w:val="ru-RU"/>
        </w:rPr>
        <w:tab/>
      </w:r>
      <w:r w:rsidRPr="00AA5EBD">
        <w:rPr>
          <w:lang w:val="ru-RU"/>
        </w:rPr>
        <w:t>Мероприятия по поддержке использования утвержденных результатов оценки и других итоговых материалов и стимулированию формирования сообществ специалистов-практиков в соответствующих областях будут включать:</w:t>
      </w:r>
    </w:p>
    <w:p w14:paraId="3B1C73A2" w14:textId="6DEB9A29" w:rsidR="00AA5EBD" w:rsidRPr="00AA5EBD" w:rsidRDefault="00AA5EBD" w:rsidP="00AA5EBD">
      <w:pPr>
        <w:tabs>
          <w:tab w:val="clear" w:pos="1247"/>
          <w:tab w:val="clear" w:pos="1814"/>
          <w:tab w:val="clear" w:pos="2381"/>
          <w:tab w:val="clear" w:pos="2948"/>
          <w:tab w:val="clear" w:pos="3515"/>
        </w:tabs>
        <w:spacing w:after="120"/>
        <w:ind w:left="1247" w:firstLine="624"/>
        <w:rPr>
          <w:color w:val="000000"/>
          <w:lang w:val="ru-RU"/>
        </w:rPr>
      </w:pPr>
      <w:r>
        <w:rPr>
          <w:lang w:val="en-US"/>
        </w:rPr>
        <w:t>a</w:t>
      </w:r>
      <w:r w:rsidRPr="00AA5EBD">
        <w:rPr>
          <w:lang w:val="ru-RU"/>
        </w:rPr>
        <w:t>)</w:t>
      </w:r>
      <w:r>
        <w:rPr>
          <w:lang w:val="ru-RU"/>
        </w:rPr>
        <w:tab/>
      </w:r>
      <w:r w:rsidRPr="00AA5EBD">
        <w:rPr>
          <w:lang w:val="ru-RU"/>
        </w:rPr>
        <w:t>распространение через соответствующие сети призывов к выдвижению кандидатур экспертов для любых процессов аналитических исследований, начиная с окончания десятой сессии Пленума, для стимулирования подачи заявок со стороны как можно более широкого круга экспертов, а также, при необходимости, оказание помощи Многодисциплинарной группе экспертов в устранении нехватки специалистов для группы экспертов;</w:t>
      </w:r>
    </w:p>
    <w:p w14:paraId="4D8CD58F" w14:textId="0558BC61" w:rsidR="00AA5EBD" w:rsidRPr="00AA5EBD" w:rsidRDefault="00AA5EBD" w:rsidP="00AA5EBD">
      <w:pPr>
        <w:tabs>
          <w:tab w:val="clear" w:pos="1247"/>
          <w:tab w:val="clear" w:pos="1814"/>
          <w:tab w:val="clear" w:pos="2381"/>
          <w:tab w:val="clear" w:pos="2948"/>
          <w:tab w:val="clear" w:pos="3515"/>
        </w:tabs>
        <w:spacing w:after="120"/>
        <w:ind w:left="1247" w:firstLine="624"/>
        <w:rPr>
          <w:color w:val="000000"/>
          <w:lang w:val="ru-RU"/>
        </w:rPr>
      </w:pPr>
      <w:r>
        <w:rPr>
          <w:lang w:val="en-US"/>
        </w:rPr>
        <w:t>b</w:t>
      </w:r>
      <w:r w:rsidRPr="00AA5EBD">
        <w:rPr>
          <w:lang w:val="ru-RU"/>
        </w:rPr>
        <w:t>)</w:t>
      </w:r>
      <w:r>
        <w:rPr>
          <w:lang w:val="ru-RU"/>
        </w:rPr>
        <w:tab/>
      </w:r>
      <w:r w:rsidRPr="00AA5EBD">
        <w:rPr>
          <w:lang w:val="ru-RU"/>
        </w:rPr>
        <w:t>объявление призыва вносить взносы для поддержки использования одобренных докладов об оценке МПБЭУ и других материалов как на национальном, так и на международном уровне (сентябрь 2023 года);</w:t>
      </w:r>
    </w:p>
    <w:p w14:paraId="2EE9A245" w14:textId="60A7B0CA" w:rsidR="00AA5EBD" w:rsidRPr="00AA5EBD" w:rsidRDefault="00AA5EBD" w:rsidP="00AA5EBD">
      <w:pPr>
        <w:tabs>
          <w:tab w:val="clear" w:pos="1247"/>
          <w:tab w:val="clear" w:pos="1814"/>
          <w:tab w:val="clear" w:pos="2381"/>
          <w:tab w:val="clear" w:pos="2948"/>
          <w:tab w:val="clear" w:pos="3515"/>
        </w:tabs>
        <w:spacing w:after="120"/>
        <w:ind w:left="1247" w:firstLine="624"/>
        <w:rPr>
          <w:color w:val="000000"/>
          <w:lang w:val="ru-RU"/>
        </w:rPr>
      </w:pPr>
      <w:r>
        <w:rPr>
          <w:lang w:val="en-US"/>
        </w:rPr>
        <w:t>c</w:t>
      </w:r>
      <w:r w:rsidRPr="00AA5EBD">
        <w:rPr>
          <w:lang w:val="ru-RU"/>
        </w:rPr>
        <w:t>)</w:t>
      </w:r>
      <w:r>
        <w:rPr>
          <w:lang w:val="ru-RU"/>
        </w:rPr>
        <w:tab/>
      </w:r>
      <w:r w:rsidRPr="00AA5EBD">
        <w:rPr>
          <w:lang w:val="ru-RU"/>
        </w:rPr>
        <w:t>обеспечение поддержки мероприятий по освоению данных по результатам деятельности МПБЭУ, проводимых другими организациями (например, печатные и (или) электронные материалы, отзывы о проектах повесток дня, контактные данные соответствующих экспертов МПБЭУ);</w:t>
      </w:r>
    </w:p>
    <w:p w14:paraId="54030A4E" w14:textId="007EE389" w:rsidR="00AA5EBD" w:rsidRPr="00AA5EBD" w:rsidRDefault="00AA5EBD" w:rsidP="00AA5EBD">
      <w:pPr>
        <w:tabs>
          <w:tab w:val="clear" w:pos="1247"/>
          <w:tab w:val="clear" w:pos="1814"/>
          <w:tab w:val="clear" w:pos="2381"/>
          <w:tab w:val="clear" w:pos="2948"/>
          <w:tab w:val="clear" w:pos="3515"/>
        </w:tabs>
        <w:spacing w:after="120"/>
        <w:ind w:left="1247" w:firstLine="624"/>
        <w:rPr>
          <w:color w:val="000000"/>
          <w:lang w:val="ru-RU"/>
        </w:rPr>
      </w:pPr>
      <w:r>
        <w:rPr>
          <w:lang w:val="en-US"/>
        </w:rPr>
        <w:t>d</w:t>
      </w:r>
      <w:r w:rsidRPr="00AA5EBD">
        <w:rPr>
          <w:lang w:val="ru-RU"/>
        </w:rPr>
        <w:t>)</w:t>
      </w:r>
      <w:r>
        <w:rPr>
          <w:lang w:val="ru-RU"/>
        </w:rPr>
        <w:tab/>
      </w:r>
      <w:r w:rsidRPr="00AA5EBD">
        <w:rPr>
          <w:lang w:val="ru-RU"/>
        </w:rPr>
        <w:t>дальнейшее содействие развитию сообществ специалистов-практиков</w:t>
      </w:r>
      <w:r w:rsidRPr="00AA5EBD">
        <w:rPr>
          <w:color w:val="000000"/>
          <w:vertAlign w:val="superscript"/>
          <w:lang w:val="ru-RU"/>
        </w:rPr>
        <w:footnoteReference w:id="27"/>
      </w:r>
      <w:r w:rsidRPr="00AA5EBD">
        <w:rPr>
          <w:lang w:val="ru-RU"/>
        </w:rPr>
        <w:t xml:space="preserve"> для обеспечения доступа к экспертным знаниям и информации, имеющим отношение к МПБЭУ;</w:t>
      </w:r>
    </w:p>
    <w:p w14:paraId="13AF38FE" w14:textId="132330D6" w:rsidR="00AA5EBD" w:rsidRPr="00AA5EBD" w:rsidRDefault="00AA5EBD" w:rsidP="00AA5EBD">
      <w:pPr>
        <w:tabs>
          <w:tab w:val="clear" w:pos="1247"/>
          <w:tab w:val="clear" w:pos="1814"/>
          <w:tab w:val="clear" w:pos="2381"/>
          <w:tab w:val="clear" w:pos="2948"/>
          <w:tab w:val="clear" w:pos="3515"/>
        </w:tabs>
        <w:spacing w:after="120"/>
        <w:ind w:left="1247" w:firstLine="624"/>
        <w:rPr>
          <w:color w:val="000000"/>
          <w:lang w:val="ru-RU"/>
        </w:rPr>
      </w:pPr>
      <w:r>
        <w:rPr>
          <w:lang w:val="en-US"/>
        </w:rPr>
        <w:t>e</w:t>
      </w:r>
      <w:r w:rsidRPr="00AA5EBD">
        <w:rPr>
          <w:lang w:val="ru-RU"/>
        </w:rPr>
        <w:t>)</w:t>
      </w:r>
      <w:r w:rsidRPr="00AA5EBD">
        <w:rPr>
          <w:lang w:val="ru-RU"/>
        </w:rPr>
        <w:tab/>
        <w:t>сотрудничество с другими целевыми группами в деле активизации деятельности по дальнейшему созданию потенциала в отношении подходов и процессов МПБЭУ, включая подход к признанию</w:t>
      </w:r>
      <w:r w:rsidR="00886396">
        <w:rPr>
          <w:lang w:val="ru-RU"/>
        </w:rPr>
        <w:t xml:space="preserve"> систем</w:t>
      </w:r>
      <w:r w:rsidRPr="00AA5EBD">
        <w:rPr>
          <w:lang w:val="ru-RU"/>
        </w:rPr>
        <w:t xml:space="preserve"> знаний коренного и местного населения и работе с ними в МПБЭУ.</w:t>
      </w:r>
    </w:p>
    <w:p w14:paraId="442A15E8" w14:textId="40B12AFE" w:rsidR="00AA5EBD" w:rsidRPr="00AA5EBD" w:rsidRDefault="00AA5EBD" w:rsidP="00AA5EBD">
      <w:pPr>
        <w:tabs>
          <w:tab w:val="clear" w:pos="1247"/>
          <w:tab w:val="clear" w:pos="1814"/>
          <w:tab w:val="clear" w:pos="2381"/>
          <w:tab w:val="clear" w:pos="2948"/>
          <w:tab w:val="clear" w:pos="3515"/>
        </w:tabs>
        <w:spacing w:after="240"/>
        <w:ind w:left="1247"/>
        <w:rPr>
          <w:color w:val="000000"/>
          <w:lang w:val="ru-RU"/>
        </w:rPr>
      </w:pPr>
      <w:r w:rsidRPr="00AA5EBD">
        <w:rPr>
          <w:lang w:val="ru-RU"/>
        </w:rPr>
        <w:t>8.</w:t>
      </w:r>
      <w:r>
        <w:rPr>
          <w:lang w:val="ru-RU"/>
        </w:rPr>
        <w:tab/>
      </w:r>
      <w:r w:rsidRPr="00AA5EBD">
        <w:rPr>
          <w:lang w:val="ru-RU"/>
        </w:rPr>
        <w:t>Будет созвано седьмое совещание форума по вопросам создания потенциала для содействия взаимодействию с организациями и учреждениями, а также для построения и дальнейшего укрепления сотрудничества между ними в целях осуществления скользящего плана МПБЭУ по созданию потенциала. Конкретная тема совещания форума будет определена целевой группой и согласована Бюро с учетом приоритетов и потребностей членов в области создания потенциала (второй квартал 2024 года).</w:t>
      </w:r>
    </w:p>
    <w:p w14:paraId="1D973083" w14:textId="00FB06F7" w:rsidR="00AA5EBD" w:rsidRPr="00AA5EBD" w:rsidRDefault="00DF47E9" w:rsidP="00DF47E9">
      <w:pPr>
        <w:tabs>
          <w:tab w:val="clear" w:pos="1247"/>
          <w:tab w:val="clear" w:pos="1814"/>
          <w:tab w:val="clear" w:pos="2381"/>
          <w:tab w:val="clear" w:pos="2948"/>
          <w:tab w:val="clear" w:pos="3515"/>
          <w:tab w:val="right" w:pos="851"/>
        </w:tabs>
        <w:suppressAutoHyphens/>
        <w:spacing w:after="120"/>
        <w:ind w:left="1247" w:right="284" w:hanging="1247"/>
        <w:rPr>
          <w:b/>
          <w:sz w:val="28"/>
          <w:szCs w:val="28"/>
          <w:lang w:val="ru-RU"/>
        </w:rPr>
      </w:pPr>
      <w:r>
        <w:rPr>
          <w:b/>
          <w:bCs/>
          <w:sz w:val="28"/>
          <w:szCs w:val="28"/>
          <w:lang w:val="ru-RU"/>
        </w:rPr>
        <w:tab/>
      </w:r>
      <w:r w:rsidR="00AA5EBD" w:rsidRPr="00AA5EBD">
        <w:rPr>
          <w:b/>
          <w:bCs/>
          <w:sz w:val="28"/>
          <w:szCs w:val="28"/>
          <w:lang w:val="ru-RU"/>
        </w:rPr>
        <w:t>III.</w:t>
      </w:r>
      <w:r w:rsidR="00AA5EBD" w:rsidRPr="00AA5EBD">
        <w:rPr>
          <w:b/>
          <w:sz w:val="28"/>
          <w:szCs w:val="28"/>
          <w:lang w:val="ru-RU"/>
        </w:rPr>
        <w:tab/>
      </w:r>
      <w:r w:rsidR="00AA5EBD" w:rsidRPr="00AA5EBD">
        <w:rPr>
          <w:b/>
          <w:bCs/>
          <w:sz w:val="28"/>
          <w:szCs w:val="28"/>
          <w:lang w:val="ru-RU"/>
        </w:rPr>
        <w:t xml:space="preserve">Цель 2 c) </w:t>
      </w:r>
      <w:r w:rsidR="00A325B5">
        <w:rPr>
          <w:b/>
          <w:bCs/>
          <w:sz w:val="28"/>
          <w:szCs w:val="28"/>
          <w:lang w:val="ru-RU"/>
        </w:rPr>
        <w:t>«У</w:t>
      </w:r>
      <w:r w:rsidR="00AA5EBD" w:rsidRPr="00AA5EBD">
        <w:rPr>
          <w:b/>
          <w:bCs/>
          <w:sz w:val="28"/>
          <w:szCs w:val="28"/>
          <w:lang w:val="ru-RU"/>
        </w:rPr>
        <w:t>крепление национального и регионального потенциала</w:t>
      </w:r>
      <w:r w:rsidR="00A325B5">
        <w:rPr>
          <w:b/>
          <w:bCs/>
          <w:sz w:val="28"/>
          <w:szCs w:val="28"/>
          <w:lang w:val="ru-RU"/>
        </w:rPr>
        <w:t>»</w:t>
      </w:r>
    </w:p>
    <w:p w14:paraId="4C2CD327" w14:textId="478BC379" w:rsidR="00AA5EBD" w:rsidRPr="00AA5EBD" w:rsidRDefault="00AA5EBD" w:rsidP="00AA5EBD">
      <w:pPr>
        <w:tabs>
          <w:tab w:val="clear" w:pos="1247"/>
          <w:tab w:val="clear" w:pos="1814"/>
          <w:tab w:val="clear" w:pos="2381"/>
          <w:tab w:val="clear" w:pos="2948"/>
          <w:tab w:val="clear" w:pos="3515"/>
        </w:tabs>
        <w:spacing w:after="120"/>
        <w:ind w:left="1247"/>
        <w:rPr>
          <w:lang w:val="ru-RU"/>
        </w:rPr>
      </w:pPr>
      <w:r w:rsidRPr="00AA5EBD">
        <w:rPr>
          <w:lang w:val="ru-RU"/>
        </w:rPr>
        <w:t>9.</w:t>
      </w:r>
      <w:r>
        <w:rPr>
          <w:lang w:val="ru-RU"/>
        </w:rPr>
        <w:tab/>
      </w:r>
      <w:r w:rsidRPr="00AA5EBD">
        <w:rPr>
          <w:lang w:val="ru-RU"/>
        </w:rPr>
        <w:t>Целевая группа будет продолжать стимулировать и укреплять национальные, региональные и субрегиональные научно-политические платформы, сети и оценки в интересах биоразнообразия и экосистемных услуг и сотрудничать с ними. Проводимые мероприятия будут направлены на содействие обмену знаниями и передовым опытом между существующими национальными, субрегиональными и (или) региональными научно</w:t>
      </w:r>
      <w:r w:rsidR="00213663">
        <w:rPr>
          <w:lang w:val="ru-RU"/>
        </w:rPr>
        <w:noBreakHyphen/>
      </w:r>
      <w:r w:rsidRPr="00AA5EBD">
        <w:rPr>
          <w:lang w:val="ru-RU"/>
        </w:rPr>
        <w:t>политическими платформами, теми, кто заинтересован в создании новых платформ, и организациями и учреждениями, которые могли бы поддержать создание новых платформ. В рамках этой работы будет организован онлайновый семинар-практикум в формате диалога (второй квартал 2024 года).</w:t>
      </w:r>
    </w:p>
    <w:p w14:paraId="6EAD5688" w14:textId="77777777" w:rsidR="00AA5EBD" w:rsidRPr="00AA5EBD" w:rsidRDefault="00AA5EBD" w:rsidP="00AA5EBD">
      <w:pPr>
        <w:tabs>
          <w:tab w:val="clear" w:pos="1247"/>
          <w:tab w:val="clear" w:pos="1814"/>
          <w:tab w:val="clear" w:pos="2381"/>
          <w:tab w:val="clear" w:pos="2948"/>
          <w:tab w:val="clear" w:pos="3515"/>
        </w:tabs>
        <w:spacing w:after="120"/>
        <w:rPr>
          <w:lang w:val="ru-RU"/>
        </w:rPr>
      </w:pPr>
    </w:p>
    <w:p w14:paraId="0ADD97AB" w14:textId="77777777" w:rsidR="00AA5EBD" w:rsidRPr="00AA5EBD" w:rsidRDefault="00AA5EBD" w:rsidP="00AA5EBD">
      <w:pPr>
        <w:tabs>
          <w:tab w:val="clear" w:pos="1247"/>
          <w:tab w:val="clear" w:pos="1814"/>
          <w:tab w:val="clear" w:pos="2381"/>
          <w:tab w:val="clear" w:pos="2948"/>
          <w:tab w:val="clear" w:pos="3515"/>
        </w:tabs>
        <w:spacing w:after="120"/>
        <w:rPr>
          <w:lang w:val="ru-RU"/>
        </w:rPr>
        <w:sectPr w:rsidR="00AA5EBD" w:rsidRPr="00AA5EBD" w:rsidSect="008C3AAF">
          <w:footnotePr>
            <w:numRestart w:val="eachSect"/>
          </w:footnotePr>
          <w:pgSz w:w="11907" w:h="16839" w:code="9"/>
          <w:pgMar w:top="907" w:right="992" w:bottom="1418" w:left="1418" w:header="539" w:footer="975" w:gutter="0"/>
          <w:cols w:space="539"/>
          <w:docGrid w:linePitch="360"/>
        </w:sectPr>
      </w:pPr>
    </w:p>
    <w:p w14:paraId="72104320" w14:textId="215AAAD4" w:rsidR="00AA5EBD" w:rsidRPr="00AA5EBD" w:rsidRDefault="00AA5EBD" w:rsidP="001D406C">
      <w:pPr>
        <w:tabs>
          <w:tab w:val="clear" w:pos="1247"/>
          <w:tab w:val="clear" w:pos="1814"/>
          <w:tab w:val="clear" w:pos="2381"/>
          <w:tab w:val="clear" w:pos="2948"/>
          <w:tab w:val="clear" w:pos="3515"/>
        </w:tabs>
        <w:suppressAutoHyphens/>
        <w:spacing w:after="120"/>
        <w:ind w:left="1247" w:right="284"/>
        <w:rPr>
          <w:b/>
          <w:sz w:val="24"/>
          <w:szCs w:val="24"/>
          <w:lang w:val="ru-RU"/>
        </w:rPr>
      </w:pPr>
      <w:r w:rsidRPr="00AA5EBD">
        <w:rPr>
          <w:b/>
          <w:bCs/>
          <w:sz w:val="24"/>
          <w:szCs w:val="24"/>
          <w:lang w:val="ru-RU"/>
        </w:rPr>
        <w:t>Приложение IV к решению МПБЭУ-10/1</w:t>
      </w:r>
    </w:p>
    <w:p w14:paraId="74EC11D1" w14:textId="61C2C85E" w:rsidR="00AA5EBD" w:rsidRPr="00AA5EBD" w:rsidRDefault="00AA5EBD" w:rsidP="001D406C">
      <w:pPr>
        <w:tabs>
          <w:tab w:val="clear" w:pos="1247"/>
          <w:tab w:val="clear" w:pos="1814"/>
          <w:tab w:val="clear" w:pos="2381"/>
          <w:tab w:val="clear" w:pos="2948"/>
          <w:tab w:val="clear" w:pos="3515"/>
        </w:tabs>
        <w:suppressAutoHyphens/>
        <w:spacing w:after="120"/>
        <w:ind w:left="1247" w:right="284"/>
        <w:rPr>
          <w:b/>
          <w:sz w:val="24"/>
          <w:szCs w:val="24"/>
          <w:lang w:val="ru-RU"/>
        </w:rPr>
      </w:pPr>
      <w:r w:rsidRPr="00AA5EBD">
        <w:rPr>
          <w:b/>
          <w:bCs/>
          <w:sz w:val="24"/>
          <w:szCs w:val="24"/>
          <w:lang w:val="ru-RU"/>
        </w:rPr>
        <w:t>План работы по достижению цели 3 a)</w:t>
      </w:r>
      <w:r w:rsidR="00A325B5">
        <w:rPr>
          <w:b/>
          <w:bCs/>
          <w:sz w:val="24"/>
          <w:szCs w:val="24"/>
          <w:lang w:val="ru-RU"/>
        </w:rPr>
        <w:t xml:space="preserve"> «</w:t>
      </w:r>
      <w:r w:rsidRPr="00AA5EBD">
        <w:rPr>
          <w:b/>
          <w:bCs/>
          <w:sz w:val="24"/>
          <w:szCs w:val="24"/>
          <w:lang w:val="ru-RU"/>
        </w:rPr>
        <w:t>Углубленная работа над знаниями и данными – менеджмент данных и знаний</w:t>
      </w:r>
      <w:r w:rsidR="00A325B5">
        <w:rPr>
          <w:b/>
          <w:bCs/>
          <w:sz w:val="24"/>
          <w:szCs w:val="24"/>
          <w:lang w:val="ru-RU"/>
        </w:rPr>
        <w:t>»</w:t>
      </w:r>
      <w:r w:rsidRPr="00AA5EBD">
        <w:rPr>
          <w:b/>
          <w:bCs/>
          <w:sz w:val="24"/>
          <w:szCs w:val="24"/>
          <w:lang w:val="ru-RU"/>
        </w:rPr>
        <w:t xml:space="preserve"> на межсессионный период 2023–2024 годов</w:t>
      </w:r>
    </w:p>
    <w:p w14:paraId="1F746E0C" w14:textId="27A3AC3E" w:rsidR="00AA5EBD" w:rsidRPr="00AA5EBD" w:rsidRDefault="00AA5EBD" w:rsidP="00AA5EBD">
      <w:pPr>
        <w:numPr>
          <w:ilvl w:val="6"/>
          <w:numId w:val="38"/>
        </w:numPr>
        <w:tabs>
          <w:tab w:val="clear" w:pos="1247"/>
          <w:tab w:val="clear" w:pos="1814"/>
          <w:tab w:val="clear" w:pos="2381"/>
          <w:tab w:val="clear" w:pos="2948"/>
          <w:tab w:val="clear" w:pos="3515"/>
        </w:tabs>
        <w:spacing w:after="120"/>
        <w:ind w:left="1247" w:firstLine="0"/>
        <w:rPr>
          <w:lang w:val="en-US"/>
        </w:rPr>
      </w:pPr>
      <w:r w:rsidRPr="00AA5EBD">
        <w:rPr>
          <w:lang w:val="ru-RU"/>
        </w:rPr>
        <w:t>Целевая группа по вопросам данных и знаний будет осуществлять надзор и принимать участие в реализации следующего плана работы по аспекту менеджмента данны</w:t>
      </w:r>
      <w:r w:rsidR="00213663">
        <w:rPr>
          <w:lang w:val="ru-RU"/>
        </w:rPr>
        <w:t>х</w:t>
      </w:r>
      <w:r w:rsidRPr="00AA5EBD">
        <w:rPr>
          <w:lang w:val="ru-RU"/>
        </w:rPr>
        <w:t xml:space="preserve"> и знаний, предусмотренному целью 3 а), при поддержке секретариата, включая специальную группу технической поддержки. </w:t>
      </w:r>
    </w:p>
    <w:p w14:paraId="50AE8438" w14:textId="77777777" w:rsidR="00AA5EBD" w:rsidRPr="00AA5EBD" w:rsidRDefault="00AA5EBD" w:rsidP="00AA5EBD">
      <w:pPr>
        <w:numPr>
          <w:ilvl w:val="6"/>
          <w:numId w:val="38"/>
        </w:numPr>
        <w:tabs>
          <w:tab w:val="clear" w:pos="1247"/>
          <w:tab w:val="clear" w:pos="1814"/>
          <w:tab w:val="clear" w:pos="2381"/>
          <w:tab w:val="clear" w:pos="2948"/>
          <w:tab w:val="clear" w:pos="3515"/>
        </w:tabs>
        <w:spacing w:after="120"/>
        <w:ind w:left="1247" w:firstLine="0"/>
        <w:rPr>
          <w:color w:val="000000"/>
          <w:lang w:val="ru-RU"/>
        </w:rPr>
      </w:pPr>
      <w:r w:rsidRPr="00AA5EBD">
        <w:rPr>
          <w:lang w:val="ru-RU"/>
        </w:rPr>
        <w:t>Мероприятия по обеспечению реализации политики управления данными и знаниями и по дальнейшей разработке долгосрочной концепции менеджмента данных и знаний будут включать в себя:</w:t>
      </w:r>
    </w:p>
    <w:p w14:paraId="52134B95" w14:textId="77777777" w:rsidR="00AA5EBD" w:rsidRPr="00AA5EBD" w:rsidRDefault="00AA5EBD" w:rsidP="00AA5EBD">
      <w:pPr>
        <w:numPr>
          <w:ilvl w:val="7"/>
          <w:numId w:val="39"/>
        </w:numPr>
        <w:tabs>
          <w:tab w:val="clear" w:pos="1247"/>
          <w:tab w:val="clear" w:pos="1814"/>
          <w:tab w:val="clear" w:pos="2381"/>
          <w:tab w:val="clear" w:pos="2948"/>
          <w:tab w:val="clear" w:pos="3515"/>
        </w:tabs>
        <w:spacing w:after="120"/>
        <w:ind w:left="1247" w:firstLine="624"/>
        <w:rPr>
          <w:lang w:val="ru-RU"/>
        </w:rPr>
      </w:pPr>
      <w:r w:rsidRPr="00AA5EBD">
        <w:rPr>
          <w:lang w:val="ru-RU"/>
        </w:rPr>
        <w:t>обзор и пересмотр политики менеджмента данных и знаний МПБЭУ, по мере необходимости и с полным учетом существующих и формирующихся принципов и рекомендаций в отношении применимости, а также этичного и ответственного использования достижений в области технологий передачи данных;</w:t>
      </w:r>
    </w:p>
    <w:p w14:paraId="49477AE8" w14:textId="77777777" w:rsidR="00AA5EBD" w:rsidRPr="00AA5EBD" w:rsidRDefault="00AA5EBD" w:rsidP="00AA5EBD">
      <w:pPr>
        <w:numPr>
          <w:ilvl w:val="7"/>
          <w:numId w:val="39"/>
        </w:numPr>
        <w:tabs>
          <w:tab w:val="clear" w:pos="1247"/>
          <w:tab w:val="clear" w:pos="1814"/>
          <w:tab w:val="clear" w:pos="2381"/>
          <w:tab w:val="clear" w:pos="2948"/>
          <w:tab w:val="clear" w:pos="3515"/>
        </w:tabs>
        <w:spacing w:after="120"/>
        <w:ind w:left="1247" w:firstLine="624"/>
        <w:rPr>
          <w:lang w:val="ru-RU"/>
        </w:rPr>
      </w:pPr>
      <w:r w:rsidRPr="00AA5EBD">
        <w:rPr>
          <w:lang w:val="ru-RU"/>
        </w:rPr>
        <w:t>обзор и, при необходимости, пересмотр долгосрочной концепции управления данными и знаниями;</w:t>
      </w:r>
    </w:p>
    <w:p w14:paraId="5642DFB6" w14:textId="3DF3963E" w:rsidR="00AA5EBD" w:rsidRPr="00AA5EBD" w:rsidRDefault="00AA5EBD" w:rsidP="00AA5EBD">
      <w:pPr>
        <w:numPr>
          <w:ilvl w:val="7"/>
          <w:numId w:val="39"/>
        </w:numPr>
        <w:tabs>
          <w:tab w:val="clear" w:pos="1247"/>
          <w:tab w:val="clear" w:pos="1814"/>
          <w:tab w:val="clear" w:pos="2381"/>
          <w:tab w:val="clear" w:pos="2948"/>
          <w:tab w:val="clear" w:pos="3515"/>
        </w:tabs>
        <w:spacing w:after="120"/>
        <w:ind w:left="1247" w:firstLine="624"/>
        <w:rPr>
          <w:lang w:val="ru-RU"/>
        </w:rPr>
      </w:pPr>
      <w:r w:rsidRPr="00AA5EBD">
        <w:rPr>
          <w:lang w:val="ru-RU"/>
        </w:rPr>
        <w:t xml:space="preserve">дальнейшую разработку проекта плана работы на межсессионный период </w:t>
      </w:r>
      <w:r w:rsidR="001D406C" w:rsidRPr="00AA5EBD">
        <w:rPr>
          <w:lang w:val="ru-RU"/>
        </w:rPr>
        <w:t>2024</w:t>
      </w:r>
      <w:r w:rsidR="001D406C">
        <w:rPr>
          <w:lang w:val="ru-RU"/>
        </w:rPr>
        <w:noBreakHyphen/>
      </w:r>
      <w:r w:rsidR="001D406C" w:rsidRPr="00AA5EBD">
        <w:rPr>
          <w:lang w:val="ru-RU"/>
        </w:rPr>
        <w:t>2025</w:t>
      </w:r>
      <w:r w:rsidRPr="00AA5EBD">
        <w:rPr>
          <w:lang w:val="ru-RU"/>
        </w:rPr>
        <w:t> годов в соответствии с пересмотренной долгосрочной концепцией управления данными и знаниями и с учетом ее целей на период до 2025 года.</w:t>
      </w:r>
    </w:p>
    <w:p w14:paraId="5E8D2341" w14:textId="77777777" w:rsidR="00AA5EBD" w:rsidRPr="00AA5EBD" w:rsidRDefault="00AA5EBD" w:rsidP="00AA5EBD">
      <w:pPr>
        <w:numPr>
          <w:ilvl w:val="6"/>
          <w:numId w:val="38"/>
        </w:numPr>
        <w:tabs>
          <w:tab w:val="clear" w:pos="1247"/>
          <w:tab w:val="clear" w:pos="1814"/>
          <w:tab w:val="clear" w:pos="2381"/>
          <w:tab w:val="clear" w:pos="2948"/>
          <w:tab w:val="clear" w:pos="3515"/>
        </w:tabs>
        <w:spacing w:after="120"/>
        <w:ind w:left="1247" w:firstLine="0"/>
        <w:rPr>
          <w:color w:val="000000"/>
          <w:lang w:val="ru-RU"/>
        </w:rPr>
      </w:pPr>
      <w:r w:rsidRPr="00AA5EBD">
        <w:rPr>
          <w:lang w:val="ru-RU"/>
        </w:rPr>
        <w:t>Мероприятия по оказанию поддержки авторам оценок по аспектам, связанным с политикой управления данными и знаниями, а также с управлением, обработкой и доставкой продуктов МПБЭУ, будут включать:</w:t>
      </w:r>
    </w:p>
    <w:p w14:paraId="678E6228" w14:textId="77777777" w:rsidR="00AA5EBD" w:rsidRPr="00AA5EBD" w:rsidRDefault="00AA5EBD" w:rsidP="00AA5EBD">
      <w:pPr>
        <w:numPr>
          <w:ilvl w:val="7"/>
          <w:numId w:val="38"/>
        </w:numPr>
        <w:tabs>
          <w:tab w:val="clear" w:pos="1247"/>
          <w:tab w:val="clear" w:pos="1814"/>
          <w:tab w:val="clear" w:pos="2381"/>
          <w:tab w:val="clear" w:pos="2948"/>
          <w:tab w:val="clear" w:pos="3515"/>
        </w:tabs>
        <w:spacing w:after="120"/>
        <w:ind w:left="1247" w:firstLine="624"/>
        <w:rPr>
          <w:lang w:val="ru-RU"/>
        </w:rPr>
      </w:pPr>
      <w:r w:rsidRPr="00AA5EBD">
        <w:rPr>
          <w:lang w:val="ru-RU"/>
        </w:rPr>
        <w:t>после завершения оценки инвазивных чужеродных видов – оказание поддержки по вопросам, связанным с завершением, документированием и архивированием результатов работы, выполненной в ходе разработки оценки;</w:t>
      </w:r>
    </w:p>
    <w:p w14:paraId="5C5887CC" w14:textId="77777777" w:rsidR="00AA5EBD" w:rsidRPr="00AA5EBD" w:rsidRDefault="00AA5EBD" w:rsidP="00AA5EBD">
      <w:pPr>
        <w:numPr>
          <w:ilvl w:val="7"/>
          <w:numId w:val="38"/>
        </w:numPr>
        <w:tabs>
          <w:tab w:val="clear" w:pos="1247"/>
          <w:tab w:val="clear" w:pos="1814"/>
          <w:tab w:val="clear" w:pos="2381"/>
          <w:tab w:val="clear" w:pos="2948"/>
          <w:tab w:val="clear" w:pos="3515"/>
        </w:tabs>
        <w:spacing w:after="120"/>
        <w:ind w:left="1247" w:firstLine="624"/>
        <w:rPr>
          <w:lang w:val="ru-RU"/>
        </w:rPr>
      </w:pPr>
      <w:r w:rsidRPr="00AA5EBD">
        <w:rPr>
          <w:lang w:val="ru-RU"/>
        </w:rPr>
        <w:t>оказание поддержки в проведении оценки взаимосвязей, оценки по вопросам преобразовательных изменений, и оценки по вопросам хозяйственной деятельности и биоразнообразия, а также любой новой оценки, путем предоставления руководств, учебных пособий и материалов по осуществлению политики менеджмента данных и знаний, а также по аспектам, связанным с документальным оформлением пробелов в знаниях, передовыми технологиями обработки данных и архивированием результатов работы, выполненной в ходе проведения оценок;</w:t>
      </w:r>
    </w:p>
    <w:p w14:paraId="4B5E9332" w14:textId="77777777" w:rsidR="00AA5EBD" w:rsidRPr="00AA5EBD" w:rsidRDefault="00AA5EBD" w:rsidP="00AA5EBD">
      <w:pPr>
        <w:numPr>
          <w:ilvl w:val="7"/>
          <w:numId w:val="38"/>
        </w:numPr>
        <w:tabs>
          <w:tab w:val="clear" w:pos="1247"/>
          <w:tab w:val="clear" w:pos="1814"/>
          <w:tab w:val="clear" w:pos="2381"/>
          <w:tab w:val="clear" w:pos="2948"/>
          <w:tab w:val="clear" w:pos="3515"/>
        </w:tabs>
        <w:spacing w:after="120"/>
        <w:ind w:left="1247" w:firstLine="624"/>
        <w:rPr>
          <w:color w:val="000000"/>
          <w:lang w:val="ru-RU"/>
        </w:rPr>
      </w:pPr>
      <w:r w:rsidRPr="00AA5EBD">
        <w:rPr>
          <w:lang w:val="ru-RU"/>
        </w:rPr>
        <w:t>оказание поддержки при проведении аналитических исследований для любых новых оценок по аспектам, связанным с управлением данными и знаниями.</w:t>
      </w:r>
    </w:p>
    <w:p w14:paraId="0641C932" w14:textId="77777777" w:rsidR="00AA5EBD" w:rsidRPr="00AA5EBD" w:rsidRDefault="00AA5EBD" w:rsidP="00AA5EBD">
      <w:pPr>
        <w:numPr>
          <w:ilvl w:val="6"/>
          <w:numId w:val="38"/>
        </w:numPr>
        <w:tabs>
          <w:tab w:val="clear" w:pos="1247"/>
          <w:tab w:val="clear" w:pos="1814"/>
          <w:tab w:val="clear" w:pos="2381"/>
          <w:tab w:val="clear" w:pos="2948"/>
          <w:tab w:val="clear" w:pos="3515"/>
        </w:tabs>
        <w:spacing w:after="120"/>
        <w:ind w:left="1247" w:firstLine="0"/>
        <w:rPr>
          <w:color w:val="000000"/>
          <w:lang w:val="ru-RU"/>
        </w:rPr>
      </w:pPr>
      <w:r w:rsidRPr="00AA5EBD">
        <w:rPr>
          <w:lang w:val="ru-RU"/>
        </w:rPr>
        <w:t>Мероприятия по взаимодействию, по мере необходимости, с другими структурами, инициативами и поставщиками услуг в области данных и знаний, имеющих отношение к МПБЭУ, будут включать:</w:t>
      </w:r>
    </w:p>
    <w:p w14:paraId="24D04973" w14:textId="77777777" w:rsidR="00AA5EBD" w:rsidRPr="00AA5EBD" w:rsidRDefault="00AA5EBD" w:rsidP="00AA5EBD">
      <w:pPr>
        <w:numPr>
          <w:ilvl w:val="7"/>
          <w:numId w:val="38"/>
        </w:numPr>
        <w:tabs>
          <w:tab w:val="clear" w:pos="1247"/>
          <w:tab w:val="clear" w:pos="1814"/>
          <w:tab w:val="clear" w:pos="2381"/>
          <w:tab w:val="clear" w:pos="2948"/>
          <w:tab w:val="clear" w:pos="3515"/>
        </w:tabs>
        <w:spacing w:after="120"/>
        <w:ind w:left="1247" w:firstLine="624"/>
        <w:rPr>
          <w:lang w:val="ru-RU"/>
        </w:rPr>
      </w:pPr>
      <w:r w:rsidRPr="00AA5EBD">
        <w:rPr>
          <w:lang w:val="ru-RU"/>
        </w:rPr>
        <w:t xml:space="preserve">оказание поддержки экспертам МПБЭУ в вопросах доступа к широкому спектру внешних данных и знаний, оперирования ими и, при необходимости, их обработки; </w:t>
      </w:r>
    </w:p>
    <w:p w14:paraId="659E82CA" w14:textId="77777777" w:rsidR="00AA5EBD" w:rsidRPr="00AA5EBD" w:rsidRDefault="00AA5EBD" w:rsidP="00AA5EBD">
      <w:pPr>
        <w:numPr>
          <w:ilvl w:val="7"/>
          <w:numId w:val="38"/>
        </w:numPr>
        <w:tabs>
          <w:tab w:val="clear" w:pos="1247"/>
          <w:tab w:val="clear" w:pos="1814"/>
          <w:tab w:val="clear" w:pos="2381"/>
          <w:tab w:val="clear" w:pos="2948"/>
          <w:tab w:val="clear" w:pos="3515"/>
        </w:tabs>
        <w:spacing w:after="120"/>
        <w:ind w:left="1247" w:firstLine="624"/>
        <w:rPr>
          <w:lang w:val="ru-RU"/>
        </w:rPr>
      </w:pPr>
      <w:r w:rsidRPr="00AA5EBD">
        <w:rPr>
          <w:lang w:val="ru-RU"/>
        </w:rPr>
        <w:t xml:space="preserve">оказание поддержки экспертам МПБЭУ в вопросах применения передовых технологий обработки данных и услуг, предлагаемых другими структурами; </w:t>
      </w:r>
    </w:p>
    <w:p w14:paraId="0D0C5A33" w14:textId="77777777" w:rsidR="00AA5EBD" w:rsidRPr="00AA5EBD" w:rsidRDefault="00AA5EBD" w:rsidP="00AA5EBD">
      <w:pPr>
        <w:numPr>
          <w:ilvl w:val="7"/>
          <w:numId w:val="38"/>
        </w:numPr>
        <w:tabs>
          <w:tab w:val="clear" w:pos="1247"/>
          <w:tab w:val="clear" w:pos="1814"/>
          <w:tab w:val="clear" w:pos="2381"/>
          <w:tab w:val="clear" w:pos="2948"/>
          <w:tab w:val="clear" w:pos="3515"/>
        </w:tabs>
        <w:spacing w:after="120"/>
        <w:ind w:left="1247" w:firstLine="624"/>
        <w:rPr>
          <w:lang w:val="ru-RU"/>
        </w:rPr>
      </w:pPr>
      <w:r w:rsidRPr="00AA5EBD">
        <w:rPr>
          <w:lang w:val="ru-RU"/>
        </w:rPr>
        <w:t>обмен соответствующей информацией о знаниях и данных с инициативами по созданию потенциала в рамках многосторонних соглашений и с другими исследовательскими центрами, связанными с биоразнообразием, по мере необходимости.</w:t>
      </w:r>
    </w:p>
    <w:p w14:paraId="2DED0FB3" w14:textId="1973543A" w:rsidR="00AA5EBD" w:rsidRPr="00AA5EBD" w:rsidRDefault="00AA5EBD" w:rsidP="00AA5EBD">
      <w:pPr>
        <w:numPr>
          <w:ilvl w:val="6"/>
          <w:numId w:val="38"/>
        </w:numPr>
        <w:tabs>
          <w:tab w:val="clear" w:pos="1247"/>
          <w:tab w:val="clear" w:pos="1814"/>
          <w:tab w:val="clear" w:pos="2381"/>
          <w:tab w:val="clear" w:pos="2948"/>
          <w:tab w:val="clear" w:pos="3515"/>
        </w:tabs>
        <w:spacing w:after="120"/>
        <w:ind w:left="1247" w:firstLine="0"/>
        <w:rPr>
          <w:lang w:val="ru-RU"/>
        </w:rPr>
      </w:pPr>
      <w:r w:rsidRPr="00AA5EBD">
        <w:rPr>
          <w:lang w:val="ru-RU"/>
        </w:rPr>
        <w:t>Мероприятия по обеспечению эффективного осуществления плана работ включают продолжение разработки и мониторинга комплекта соответствующих показателей для оценки эффективности. Разработанный комплект показателей будет представлен Пленуму на его одиннадцатой сессии как часть проекта плана работы на межсессионный период 2024</w:t>
      </w:r>
      <w:r w:rsidR="001D406C">
        <w:rPr>
          <w:lang w:val="ru-RU"/>
        </w:rPr>
        <w:noBreakHyphen/>
      </w:r>
      <w:r w:rsidRPr="00AA5EBD">
        <w:rPr>
          <w:lang w:val="ru-RU"/>
        </w:rPr>
        <w:t>2025</w:t>
      </w:r>
      <w:r w:rsidR="001D406C">
        <w:rPr>
          <w:lang w:val="en-US"/>
        </w:rPr>
        <w:t> </w:t>
      </w:r>
      <w:r w:rsidRPr="00AA5EBD">
        <w:rPr>
          <w:lang w:val="ru-RU"/>
        </w:rPr>
        <w:t>годов.</w:t>
      </w:r>
    </w:p>
    <w:p w14:paraId="7A801034" w14:textId="77777777" w:rsidR="00AA5EBD" w:rsidRPr="00AA5EBD" w:rsidRDefault="00AA5EBD" w:rsidP="00AA5EBD">
      <w:pPr>
        <w:tabs>
          <w:tab w:val="clear" w:pos="1247"/>
          <w:tab w:val="clear" w:pos="1814"/>
          <w:tab w:val="clear" w:pos="2381"/>
          <w:tab w:val="clear" w:pos="2948"/>
          <w:tab w:val="clear" w:pos="3515"/>
        </w:tabs>
        <w:spacing w:after="120"/>
        <w:rPr>
          <w:lang w:val="ru-RU"/>
        </w:rPr>
        <w:sectPr w:rsidR="00AA5EBD" w:rsidRPr="00AA5EBD" w:rsidSect="008C3AAF">
          <w:footnotePr>
            <w:numRestart w:val="eachSect"/>
          </w:footnotePr>
          <w:pgSz w:w="11907" w:h="16839" w:code="9"/>
          <w:pgMar w:top="907" w:right="992" w:bottom="1418" w:left="1418" w:header="539" w:footer="975" w:gutter="0"/>
          <w:cols w:space="539"/>
          <w:docGrid w:linePitch="360"/>
        </w:sectPr>
      </w:pPr>
    </w:p>
    <w:p w14:paraId="1DFA945A" w14:textId="3938080B" w:rsidR="00AA5EBD" w:rsidRPr="00AA5EBD" w:rsidRDefault="00AA5EBD" w:rsidP="001D406C">
      <w:pPr>
        <w:tabs>
          <w:tab w:val="clear" w:pos="1247"/>
          <w:tab w:val="clear" w:pos="1814"/>
          <w:tab w:val="clear" w:pos="2381"/>
          <w:tab w:val="clear" w:pos="2948"/>
          <w:tab w:val="clear" w:pos="3515"/>
        </w:tabs>
        <w:suppressAutoHyphens/>
        <w:spacing w:after="120"/>
        <w:ind w:left="1247" w:right="284"/>
        <w:rPr>
          <w:b/>
          <w:sz w:val="24"/>
          <w:szCs w:val="24"/>
          <w:lang w:val="ru-RU"/>
        </w:rPr>
      </w:pPr>
      <w:r w:rsidRPr="00AA5EBD">
        <w:rPr>
          <w:b/>
          <w:lang w:val="ru-RU"/>
        </w:rPr>
        <w:tab/>
      </w:r>
      <w:r w:rsidRPr="00AA5EBD">
        <w:rPr>
          <w:b/>
          <w:bCs/>
          <w:sz w:val="24"/>
          <w:szCs w:val="24"/>
          <w:lang w:val="ru-RU"/>
        </w:rPr>
        <w:t>Приложение V к решению МПБЭУ-10/1</w:t>
      </w:r>
    </w:p>
    <w:p w14:paraId="311A051B" w14:textId="45D706BF" w:rsidR="00AA5EBD" w:rsidRPr="00AA5EBD" w:rsidRDefault="00AA5EBD" w:rsidP="001D406C">
      <w:pPr>
        <w:tabs>
          <w:tab w:val="clear" w:pos="1247"/>
          <w:tab w:val="clear" w:pos="1814"/>
          <w:tab w:val="clear" w:pos="2381"/>
          <w:tab w:val="clear" w:pos="2948"/>
          <w:tab w:val="clear" w:pos="3515"/>
        </w:tabs>
        <w:suppressAutoHyphens/>
        <w:spacing w:after="120"/>
        <w:ind w:left="1247" w:right="284"/>
        <w:rPr>
          <w:b/>
          <w:sz w:val="24"/>
          <w:szCs w:val="24"/>
          <w:lang w:val="ru-RU"/>
        </w:rPr>
      </w:pPr>
      <w:r w:rsidRPr="00AA5EBD">
        <w:rPr>
          <w:b/>
          <w:sz w:val="24"/>
          <w:szCs w:val="24"/>
          <w:lang w:val="ru-RU"/>
        </w:rPr>
        <w:tab/>
      </w:r>
      <w:r w:rsidRPr="00AA5EBD">
        <w:rPr>
          <w:b/>
          <w:bCs/>
          <w:sz w:val="24"/>
          <w:szCs w:val="24"/>
          <w:lang w:val="ru-RU"/>
        </w:rPr>
        <w:t>План работы по достижению цели 3 a)</w:t>
      </w:r>
      <w:r w:rsidR="00A45795">
        <w:rPr>
          <w:b/>
          <w:bCs/>
          <w:sz w:val="24"/>
          <w:szCs w:val="24"/>
          <w:lang w:val="ru-RU"/>
        </w:rPr>
        <w:t xml:space="preserve"> «</w:t>
      </w:r>
      <w:r w:rsidRPr="00AA5EBD">
        <w:rPr>
          <w:b/>
          <w:bCs/>
          <w:sz w:val="24"/>
          <w:szCs w:val="24"/>
          <w:lang w:val="ru-RU"/>
        </w:rPr>
        <w:t>Углубленная работа над знаниями и данными – активизация накопления знаний</w:t>
      </w:r>
      <w:r w:rsidR="00F27BDD">
        <w:rPr>
          <w:b/>
          <w:bCs/>
          <w:sz w:val="24"/>
          <w:szCs w:val="24"/>
          <w:lang w:val="ru-RU"/>
        </w:rPr>
        <w:t>»</w:t>
      </w:r>
      <w:r w:rsidRPr="00AA5EBD">
        <w:rPr>
          <w:b/>
          <w:bCs/>
          <w:sz w:val="24"/>
          <w:szCs w:val="24"/>
          <w:lang w:val="ru-RU"/>
        </w:rPr>
        <w:t xml:space="preserve"> на межсессионный период 2023–2024 годов</w:t>
      </w:r>
    </w:p>
    <w:p w14:paraId="4E42B06E" w14:textId="77777777" w:rsidR="00AA5EBD" w:rsidRPr="00AA5EBD" w:rsidRDefault="00AA5EBD" w:rsidP="00AA5EBD">
      <w:pPr>
        <w:numPr>
          <w:ilvl w:val="6"/>
          <w:numId w:val="40"/>
        </w:numPr>
        <w:tabs>
          <w:tab w:val="clear" w:pos="1247"/>
          <w:tab w:val="clear" w:pos="1814"/>
          <w:tab w:val="clear" w:pos="2381"/>
          <w:tab w:val="clear" w:pos="2948"/>
          <w:tab w:val="clear" w:pos="3515"/>
        </w:tabs>
        <w:spacing w:after="120"/>
        <w:ind w:left="1247" w:firstLine="0"/>
        <w:rPr>
          <w:lang w:val="en-US"/>
        </w:rPr>
      </w:pPr>
      <w:r w:rsidRPr="00AA5EBD">
        <w:rPr>
          <w:lang w:val="ru-RU"/>
        </w:rPr>
        <w:t xml:space="preserve">Многодисциплинарная группа экспертов и Бюро будут осуществлять надзор и принимать участие, в рамках своих соответствующих мандатов, в осуществлении следующего плана работы по аспекту активизации накопления знаний, предусмотренному целью 3 a), при поддержке секретариата, включая специальную группу технической поддержки. </w:t>
      </w:r>
    </w:p>
    <w:p w14:paraId="6F773AB5" w14:textId="77777777" w:rsidR="00AA5EBD" w:rsidRPr="00AA5EBD" w:rsidRDefault="00AA5EBD" w:rsidP="00AA5EBD">
      <w:pPr>
        <w:numPr>
          <w:ilvl w:val="6"/>
          <w:numId w:val="40"/>
        </w:numPr>
        <w:tabs>
          <w:tab w:val="clear" w:pos="1247"/>
          <w:tab w:val="clear" w:pos="1814"/>
          <w:tab w:val="clear" w:pos="2381"/>
          <w:tab w:val="clear" w:pos="2948"/>
          <w:tab w:val="clear" w:pos="3515"/>
        </w:tabs>
        <w:spacing w:after="120"/>
        <w:ind w:left="1247" w:firstLine="0"/>
        <w:rPr>
          <w:color w:val="000000"/>
          <w:lang w:val="ru-RU"/>
        </w:rPr>
      </w:pPr>
      <w:r w:rsidRPr="00AA5EBD">
        <w:rPr>
          <w:lang w:val="ru-RU"/>
        </w:rPr>
        <w:t>Мероприятия для обзора и дальнейшей разработки на основе уроков, извлеченных из текущих оценок, процесса активизации накопления новых знаний, периодически обновляемых рекомендаций для оказания авторам оценок поддержки в выявлении пробелов в знаниях и шаблона для фиксации пробелов в знаниях будут включать разработку предложения по повышению эффективности раннего и эффективного информирования о пробелах в знаниях, связанных с предстоящими и текущими оценками МПБЭУ в сотрудничестве с целевыми группами по вопросам сценариев и моделей и по вопросам знаний коренного и местного населения.</w:t>
      </w:r>
    </w:p>
    <w:p w14:paraId="4C142E49" w14:textId="2035571D" w:rsidR="00AA5EBD" w:rsidRPr="00AA5EBD" w:rsidRDefault="00AA5EBD" w:rsidP="00AA5EBD">
      <w:pPr>
        <w:numPr>
          <w:ilvl w:val="6"/>
          <w:numId w:val="40"/>
        </w:numPr>
        <w:tabs>
          <w:tab w:val="clear" w:pos="1247"/>
          <w:tab w:val="clear" w:pos="1814"/>
          <w:tab w:val="clear" w:pos="2381"/>
          <w:tab w:val="clear" w:pos="2948"/>
          <w:tab w:val="clear" w:pos="3515"/>
        </w:tabs>
        <w:spacing w:after="120"/>
        <w:ind w:left="1247" w:firstLine="0"/>
        <w:rPr>
          <w:color w:val="000000"/>
          <w:lang w:val="ru-RU"/>
        </w:rPr>
      </w:pPr>
      <w:r w:rsidRPr="00AA5EBD">
        <w:rPr>
          <w:lang w:val="ru-RU"/>
        </w:rPr>
        <w:t xml:space="preserve">Мероприятия по оказанию поддержки авторам оценок в выявлении пробелов в знаниях, в том числе в составлении перечня пробелов в знаниях в рамках оценок с использованием руководства и шаблона, будут включать контроль за технической поддержкой, оказываемой экспертам по оценке в процессе выявления пробелов в знаниях, их </w:t>
      </w:r>
      <w:r w:rsidR="008F080C">
        <w:rPr>
          <w:lang w:val="ru-RU"/>
        </w:rPr>
        <w:t>отображения</w:t>
      </w:r>
      <w:r w:rsidRPr="00AA5EBD">
        <w:rPr>
          <w:lang w:val="ru-RU"/>
        </w:rPr>
        <w:t xml:space="preserve"> и </w:t>
      </w:r>
      <w:r w:rsidR="00374D60">
        <w:rPr>
          <w:lang w:val="ru-RU"/>
        </w:rPr>
        <w:t>регистрации</w:t>
      </w:r>
      <w:r w:rsidRPr="00AA5EBD">
        <w:rPr>
          <w:lang w:val="ru-RU"/>
        </w:rPr>
        <w:t>.</w:t>
      </w:r>
    </w:p>
    <w:p w14:paraId="3D407C2A" w14:textId="77777777" w:rsidR="00AA5EBD" w:rsidRPr="00AA5EBD" w:rsidRDefault="00AA5EBD" w:rsidP="00AA5EBD">
      <w:pPr>
        <w:numPr>
          <w:ilvl w:val="6"/>
          <w:numId w:val="40"/>
        </w:numPr>
        <w:tabs>
          <w:tab w:val="clear" w:pos="1247"/>
          <w:tab w:val="clear" w:pos="1814"/>
          <w:tab w:val="clear" w:pos="2381"/>
          <w:tab w:val="clear" w:pos="2948"/>
          <w:tab w:val="clear" w:pos="3515"/>
        </w:tabs>
        <w:spacing w:after="120"/>
        <w:ind w:left="1247" w:firstLine="0"/>
        <w:rPr>
          <w:color w:val="000000"/>
          <w:lang w:val="ru-RU"/>
        </w:rPr>
      </w:pPr>
      <w:r w:rsidRPr="00AA5EBD">
        <w:rPr>
          <w:lang w:val="ru-RU"/>
        </w:rPr>
        <w:t>Мероприятия по содействию принятию соответствующими внешними организациями и инициативами мер по устранению выявленных пробелов в знаниях, будут включать:</w:t>
      </w:r>
    </w:p>
    <w:p w14:paraId="6DE82255" w14:textId="77777777" w:rsidR="00AA5EBD" w:rsidRPr="00AA5EBD" w:rsidRDefault="00AA5EBD" w:rsidP="00AA5EBD">
      <w:pPr>
        <w:numPr>
          <w:ilvl w:val="7"/>
          <w:numId w:val="40"/>
        </w:numPr>
        <w:tabs>
          <w:tab w:val="clear" w:pos="1247"/>
          <w:tab w:val="clear" w:pos="1814"/>
          <w:tab w:val="clear" w:pos="2381"/>
          <w:tab w:val="clear" w:pos="2948"/>
          <w:tab w:val="clear" w:pos="3515"/>
        </w:tabs>
        <w:spacing w:after="120"/>
        <w:ind w:left="1247" w:firstLine="624"/>
        <w:rPr>
          <w:color w:val="000000"/>
          <w:lang w:val="ru-RU"/>
        </w:rPr>
      </w:pPr>
      <w:r w:rsidRPr="00AA5EBD">
        <w:rPr>
          <w:lang w:val="ru-RU"/>
        </w:rPr>
        <w:t>контроль за созданием на веб-сайте МПБЭУ пространства, где можно легко получить доступ к пробелам в знаниях, выявленным в завершенных оценках МПБЭУ, осуществлять их фильтрацию и поиск;</w:t>
      </w:r>
    </w:p>
    <w:p w14:paraId="7D7A173A" w14:textId="77777777" w:rsidR="00AA5EBD" w:rsidRPr="00AA5EBD" w:rsidRDefault="00AA5EBD" w:rsidP="00AA5EBD">
      <w:pPr>
        <w:numPr>
          <w:ilvl w:val="7"/>
          <w:numId w:val="40"/>
        </w:numPr>
        <w:tabs>
          <w:tab w:val="clear" w:pos="1247"/>
          <w:tab w:val="clear" w:pos="1814"/>
          <w:tab w:val="clear" w:pos="2381"/>
          <w:tab w:val="clear" w:pos="2948"/>
          <w:tab w:val="clear" w:pos="3515"/>
        </w:tabs>
        <w:spacing w:after="120"/>
        <w:ind w:left="1247" w:firstLine="624"/>
        <w:rPr>
          <w:color w:val="000000"/>
          <w:lang w:val="ru-RU"/>
        </w:rPr>
      </w:pPr>
      <w:r w:rsidRPr="00AA5EBD">
        <w:rPr>
          <w:lang w:val="ru-RU"/>
        </w:rPr>
        <w:t>контроль за публикацией секретариатом уведомления о пробелах в знаниях, выявленных при оценке инвазивных чужеродных видов, для членов МПБЭУ и заинтересованных сторон;</w:t>
      </w:r>
    </w:p>
    <w:p w14:paraId="4FDA121E" w14:textId="77777777" w:rsidR="00AA5EBD" w:rsidRPr="00AA5EBD" w:rsidRDefault="00AA5EBD" w:rsidP="00AA5EBD">
      <w:pPr>
        <w:numPr>
          <w:ilvl w:val="7"/>
          <w:numId w:val="40"/>
        </w:numPr>
        <w:tabs>
          <w:tab w:val="clear" w:pos="1247"/>
          <w:tab w:val="clear" w:pos="1814"/>
          <w:tab w:val="clear" w:pos="2381"/>
          <w:tab w:val="clear" w:pos="2948"/>
          <w:tab w:val="clear" w:pos="3515"/>
        </w:tabs>
        <w:spacing w:after="120"/>
        <w:ind w:left="1247" w:firstLine="624"/>
        <w:rPr>
          <w:color w:val="000000"/>
          <w:lang w:val="ru-RU"/>
        </w:rPr>
      </w:pPr>
      <w:r w:rsidRPr="00AA5EBD">
        <w:rPr>
          <w:lang w:val="ru-RU"/>
        </w:rPr>
        <w:t xml:space="preserve">внесение вклада в совещания в формате диалога с национальными координаторами для обмена информацией о пробелах в знаниях, выявленных в ходе завершенных оценок МПБЭУ, с целью оказания поддержки правительствам в содействии получению новых знаний (см. приложения III и VII); </w:t>
      </w:r>
    </w:p>
    <w:p w14:paraId="7BF5E116" w14:textId="77777777" w:rsidR="00AA5EBD" w:rsidRPr="00AA5EBD" w:rsidRDefault="00AA5EBD" w:rsidP="00AA5EBD">
      <w:pPr>
        <w:numPr>
          <w:ilvl w:val="7"/>
          <w:numId w:val="40"/>
        </w:numPr>
        <w:tabs>
          <w:tab w:val="clear" w:pos="1247"/>
          <w:tab w:val="clear" w:pos="1814"/>
          <w:tab w:val="clear" w:pos="2381"/>
          <w:tab w:val="clear" w:pos="2948"/>
          <w:tab w:val="clear" w:pos="3515"/>
        </w:tabs>
        <w:spacing w:after="120"/>
        <w:ind w:left="1247" w:firstLine="624"/>
        <w:rPr>
          <w:color w:val="000000"/>
          <w:lang w:val="ru-RU"/>
        </w:rPr>
      </w:pPr>
      <w:r w:rsidRPr="00AA5EBD">
        <w:rPr>
          <w:lang w:val="ru-RU"/>
        </w:rPr>
        <w:t>предоставление материалов для (онлайновых) семинаров-практикумов, организуемых региональными сетями составителей исследований и доноров или сообществом исследователей биоразнообразия и экосистемных услуг с целью информирования этих сетей и их участников о пробелах в знаниях, выявленных в ходе завершенных оценок МПБЭУ;</w:t>
      </w:r>
    </w:p>
    <w:p w14:paraId="22C9012E" w14:textId="77777777" w:rsidR="00AA5EBD" w:rsidRPr="00AA5EBD" w:rsidRDefault="00AA5EBD" w:rsidP="00AA5EBD">
      <w:pPr>
        <w:numPr>
          <w:ilvl w:val="7"/>
          <w:numId w:val="40"/>
        </w:numPr>
        <w:tabs>
          <w:tab w:val="clear" w:pos="1247"/>
          <w:tab w:val="clear" w:pos="1814"/>
          <w:tab w:val="clear" w:pos="2381"/>
          <w:tab w:val="clear" w:pos="2948"/>
          <w:tab w:val="clear" w:pos="3515"/>
        </w:tabs>
        <w:spacing w:after="120"/>
        <w:ind w:left="1247" w:firstLine="624"/>
        <w:rPr>
          <w:color w:val="000000"/>
          <w:lang w:val="ru-RU"/>
        </w:rPr>
      </w:pPr>
      <w:r w:rsidRPr="00AA5EBD">
        <w:rPr>
          <w:lang w:val="ru-RU"/>
        </w:rPr>
        <w:t xml:space="preserve">разработку стратегии и плана взаимодействия с целью информирования о пробелах в знаниях организаций, готовящих программы исследований, и финансирующих организаций. </w:t>
      </w:r>
    </w:p>
    <w:p w14:paraId="143F02AD" w14:textId="77777777" w:rsidR="00AA5EBD" w:rsidRPr="00AA5EBD" w:rsidRDefault="00AA5EBD" w:rsidP="00AA5EBD">
      <w:pPr>
        <w:numPr>
          <w:ilvl w:val="6"/>
          <w:numId w:val="40"/>
        </w:numPr>
        <w:tabs>
          <w:tab w:val="clear" w:pos="1247"/>
          <w:tab w:val="clear" w:pos="1814"/>
          <w:tab w:val="clear" w:pos="2381"/>
          <w:tab w:val="clear" w:pos="2948"/>
          <w:tab w:val="clear" w:pos="3515"/>
        </w:tabs>
        <w:spacing w:after="120"/>
        <w:ind w:left="1247" w:firstLine="0"/>
        <w:rPr>
          <w:color w:val="000000"/>
          <w:lang w:val="ru-RU"/>
        </w:rPr>
      </w:pPr>
      <w:r w:rsidRPr="00AA5EBD">
        <w:rPr>
          <w:lang w:val="ru-RU"/>
        </w:rPr>
        <w:t>Будет отслеживаться и оцениваться влияние усилий по активизации накопления знаний в целях эффективного восполнения выявленных пробелов.</w:t>
      </w:r>
    </w:p>
    <w:p w14:paraId="50566CD4" w14:textId="5EB09B51" w:rsidR="00AA5EBD" w:rsidRPr="00AA5EBD" w:rsidRDefault="00AA5EBD" w:rsidP="00AA5EBD">
      <w:pPr>
        <w:numPr>
          <w:ilvl w:val="6"/>
          <w:numId w:val="40"/>
        </w:numPr>
        <w:tabs>
          <w:tab w:val="clear" w:pos="1247"/>
          <w:tab w:val="clear" w:pos="1814"/>
          <w:tab w:val="clear" w:pos="2381"/>
          <w:tab w:val="clear" w:pos="2948"/>
          <w:tab w:val="clear" w:pos="3515"/>
        </w:tabs>
        <w:spacing w:after="120"/>
        <w:ind w:left="1247" w:firstLine="0"/>
        <w:rPr>
          <w:color w:val="000000"/>
          <w:lang w:val="ru-RU"/>
        </w:rPr>
      </w:pPr>
      <w:r w:rsidRPr="00AA5EBD">
        <w:rPr>
          <w:lang w:val="ru-RU"/>
        </w:rPr>
        <w:t xml:space="preserve">Мероприятия по обеспечению эффективного осуществления плана работ включают разработку и мониторинг </w:t>
      </w:r>
      <w:r w:rsidR="00D332F8" w:rsidRPr="00AA5EBD">
        <w:rPr>
          <w:lang w:val="ru-RU"/>
        </w:rPr>
        <w:t>комплек</w:t>
      </w:r>
      <w:r w:rsidR="00D332F8">
        <w:rPr>
          <w:lang w:val="ru-RU"/>
        </w:rPr>
        <w:t>с</w:t>
      </w:r>
      <w:r w:rsidR="00D332F8" w:rsidRPr="00AA5EBD">
        <w:rPr>
          <w:lang w:val="ru-RU"/>
        </w:rPr>
        <w:t xml:space="preserve">а </w:t>
      </w:r>
      <w:r w:rsidRPr="00AA5EBD">
        <w:rPr>
          <w:lang w:val="ru-RU"/>
        </w:rPr>
        <w:t xml:space="preserve">соответствующих показателей для оценки эффективности. Разработанный </w:t>
      </w:r>
      <w:r w:rsidR="00D332F8" w:rsidRPr="00AA5EBD">
        <w:rPr>
          <w:lang w:val="ru-RU"/>
        </w:rPr>
        <w:t>комплек</w:t>
      </w:r>
      <w:r w:rsidR="00D332F8">
        <w:rPr>
          <w:lang w:val="ru-RU"/>
        </w:rPr>
        <w:t>с</w:t>
      </w:r>
      <w:r w:rsidR="00D332F8" w:rsidRPr="00AA5EBD">
        <w:rPr>
          <w:lang w:val="ru-RU"/>
        </w:rPr>
        <w:t xml:space="preserve"> </w:t>
      </w:r>
      <w:r w:rsidRPr="00AA5EBD">
        <w:rPr>
          <w:lang w:val="ru-RU"/>
        </w:rPr>
        <w:t>показателей будет представлен Пленуму на его одиннадцатой сессии как часть проекта плана работы на межсессионный период 2024–2025 годов.</w:t>
      </w:r>
    </w:p>
    <w:p w14:paraId="1E99F3E2" w14:textId="77777777" w:rsidR="00AA5EBD" w:rsidRPr="00AA5EBD" w:rsidRDefault="00AA5EBD" w:rsidP="00AA5EBD">
      <w:pPr>
        <w:numPr>
          <w:ilvl w:val="6"/>
          <w:numId w:val="40"/>
        </w:numPr>
        <w:tabs>
          <w:tab w:val="clear" w:pos="1247"/>
          <w:tab w:val="clear" w:pos="1814"/>
          <w:tab w:val="clear" w:pos="2381"/>
          <w:tab w:val="clear" w:pos="2948"/>
          <w:tab w:val="clear" w:pos="3515"/>
        </w:tabs>
        <w:spacing w:after="120"/>
        <w:ind w:left="1247" w:firstLine="0"/>
        <w:rPr>
          <w:color w:val="000000"/>
          <w:lang w:val="en-US"/>
        </w:rPr>
      </w:pPr>
      <w:r w:rsidRPr="00AA5EBD">
        <w:rPr>
          <w:lang w:val="ru-RU"/>
        </w:rPr>
        <w:t>После десятой сессии Пленума будет объявлен призыв о представлении способов расширить работу МПБЭУ в области активизации накопления знаний. Представленные варианты будут рассмотрены при разработке проектов планов работы на межсессионные периоды 2024–2025 и 2025–2026 годов по осуществлению аспекта, связанного с активизацией накопления знаний, предусмотренного целью 3 a), которые Пленум рассмотрит на одиннадцатой сессии.</w:t>
      </w:r>
    </w:p>
    <w:p w14:paraId="132DEA0A" w14:textId="77777777" w:rsidR="00AA5EBD" w:rsidRPr="00AA5EBD" w:rsidRDefault="00AA5EBD" w:rsidP="00AA5EBD">
      <w:pPr>
        <w:tabs>
          <w:tab w:val="clear" w:pos="1247"/>
          <w:tab w:val="clear" w:pos="1814"/>
          <w:tab w:val="clear" w:pos="2381"/>
          <w:tab w:val="clear" w:pos="2948"/>
          <w:tab w:val="clear" w:pos="3515"/>
        </w:tabs>
        <w:spacing w:after="120"/>
      </w:pPr>
    </w:p>
    <w:p w14:paraId="6378394D" w14:textId="77777777" w:rsidR="00AA5EBD" w:rsidRPr="00AA5EBD" w:rsidRDefault="00AA5EBD" w:rsidP="00AA5EBD">
      <w:pPr>
        <w:tabs>
          <w:tab w:val="clear" w:pos="1247"/>
          <w:tab w:val="clear" w:pos="1814"/>
          <w:tab w:val="clear" w:pos="2381"/>
          <w:tab w:val="clear" w:pos="2948"/>
          <w:tab w:val="clear" w:pos="3515"/>
        </w:tabs>
        <w:spacing w:after="120"/>
        <w:sectPr w:rsidR="00AA5EBD" w:rsidRPr="00AA5EBD" w:rsidSect="008C3AAF">
          <w:footnotePr>
            <w:numRestart w:val="eachSect"/>
          </w:footnotePr>
          <w:pgSz w:w="11907" w:h="16839" w:code="9"/>
          <w:pgMar w:top="907" w:right="992" w:bottom="1418" w:left="1418" w:header="539" w:footer="975" w:gutter="0"/>
          <w:cols w:space="539"/>
          <w:docGrid w:linePitch="360"/>
        </w:sectPr>
      </w:pPr>
    </w:p>
    <w:p w14:paraId="163B3D9B" w14:textId="52BFFF12" w:rsidR="00AA5EBD" w:rsidRPr="00AA5EBD" w:rsidRDefault="00AA5EBD" w:rsidP="00322A7B">
      <w:pPr>
        <w:tabs>
          <w:tab w:val="clear" w:pos="1247"/>
          <w:tab w:val="clear" w:pos="1814"/>
          <w:tab w:val="clear" w:pos="2381"/>
          <w:tab w:val="clear" w:pos="2948"/>
          <w:tab w:val="clear" w:pos="3515"/>
        </w:tabs>
        <w:suppressAutoHyphens/>
        <w:spacing w:after="120"/>
        <w:ind w:left="1247" w:right="284"/>
        <w:rPr>
          <w:b/>
          <w:sz w:val="24"/>
          <w:szCs w:val="24"/>
          <w:lang w:val="ru-RU"/>
        </w:rPr>
      </w:pPr>
      <w:r w:rsidRPr="00AA5EBD">
        <w:rPr>
          <w:b/>
          <w:lang w:val="ru-RU"/>
        </w:rPr>
        <w:tab/>
      </w:r>
      <w:r w:rsidRPr="00AA5EBD">
        <w:rPr>
          <w:b/>
          <w:bCs/>
          <w:sz w:val="24"/>
          <w:szCs w:val="24"/>
          <w:lang w:val="ru-RU"/>
        </w:rPr>
        <w:t>Приложение VI к решению МПБЭУ-10/1</w:t>
      </w:r>
    </w:p>
    <w:p w14:paraId="79B715BB" w14:textId="4897F17E" w:rsidR="00AA5EBD" w:rsidRPr="00AA5EBD" w:rsidRDefault="00AA5EBD" w:rsidP="00322A7B">
      <w:pPr>
        <w:tabs>
          <w:tab w:val="clear" w:pos="1247"/>
          <w:tab w:val="clear" w:pos="1814"/>
          <w:tab w:val="clear" w:pos="2381"/>
          <w:tab w:val="clear" w:pos="2948"/>
          <w:tab w:val="clear" w:pos="3515"/>
        </w:tabs>
        <w:suppressAutoHyphens/>
        <w:spacing w:after="120"/>
        <w:ind w:left="1247" w:right="284"/>
        <w:rPr>
          <w:b/>
          <w:sz w:val="24"/>
          <w:szCs w:val="24"/>
          <w:lang w:val="ru-RU"/>
        </w:rPr>
      </w:pPr>
      <w:r w:rsidRPr="00AA5EBD">
        <w:rPr>
          <w:b/>
          <w:sz w:val="24"/>
          <w:szCs w:val="24"/>
          <w:lang w:val="ru-RU"/>
        </w:rPr>
        <w:tab/>
      </w:r>
      <w:r w:rsidRPr="00AA5EBD">
        <w:rPr>
          <w:b/>
          <w:bCs/>
          <w:sz w:val="24"/>
          <w:szCs w:val="24"/>
          <w:lang w:val="ru-RU"/>
        </w:rPr>
        <w:t xml:space="preserve">План работы по достижению цели 3 b) </w:t>
      </w:r>
      <w:r w:rsidR="00F27BDD">
        <w:rPr>
          <w:b/>
          <w:bCs/>
          <w:sz w:val="24"/>
          <w:szCs w:val="24"/>
          <w:lang w:val="ru-RU"/>
        </w:rPr>
        <w:t>«</w:t>
      </w:r>
      <w:r w:rsidRPr="00AA5EBD">
        <w:rPr>
          <w:b/>
          <w:bCs/>
          <w:sz w:val="24"/>
          <w:szCs w:val="24"/>
          <w:lang w:val="ru-RU"/>
        </w:rPr>
        <w:t>Более широкое признание систем знаний коренного и местного населения и работа с ними</w:t>
      </w:r>
      <w:r w:rsidR="00F27BDD">
        <w:rPr>
          <w:b/>
          <w:bCs/>
          <w:sz w:val="24"/>
          <w:szCs w:val="24"/>
          <w:lang w:val="ru-RU"/>
        </w:rPr>
        <w:t>»</w:t>
      </w:r>
      <w:r w:rsidRPr="00AA5EBD">
        <w:rPr>
          <w:b/>
          <w:bCs/>
          <w:sz w:val="24"/>
          <w:szCs w:val="24"/>
          <w:lang w:val="ru-RU"/>
        </w:rPr>
        <w:t xml:space="preserve"> на межсессионный период 2023–2024 годов</w:t>
      </w:r>
      <w:r w:rsidRPr="00AA5EBD">
        <w:rPr>
          <w:b/>
          <w:sz w:val="24"/>
          <w:szCs w:val="24"/>
          <w:lang w:val="ru-RU"/>
        </w:rPr>
        <w:t xml:space="preserve"> </w:t>
      </w:r>
    </w:p>
    <w:p w14:paraId="7FC9B080" w14:textId="5F1F7D2B" w:rsidR="00AA5EBD" w:rsidRPr="00AA5EBD" w:rsidRDefault="00322A7B" w:rsidP="00322A7B">
      <w:pPr>
        <w:tabs>
          <w:tab w:val="clear" w:pos="1247"/>
          <w:tab w:val="clear" w:pos="1814"/>
          <w:tab w:val="clear" w:pos="2381"/>
          <w:tab w:val="clear" w:pos="2948"/>
          <w:tab w:val="clear" w:pos="3515"/>
        </w:tabs>
        <w:spacing w:after="120"/>
        <w:ind w:left="1247"/>
        <w:rPr>
          <w:lang w:val="ru-RU"/>
        </w:rPr>
      </w:pPr>
      <w:r w:rsidRPr="00322A7B">
        <w:rPr>
          <w:lang w:val="ru-RU"/>
        </w:rPr>
        <w:t>1.</w:t>
      </w:r>
      <w:r>
        <w:rPr>
          <w:lang w:val="ru-RU"/>
        </w:rPr>
        <w:tab/>
      </w:r>
      <w:r w:rsidR="00AA5EBD" w:rsidRPr="00AA5EBD">
        <w:rPr>
          <w:lang w:val="ru-RU"/>
        </w:rPr>
        <w:t>Целевая группа по вопросам знаний коренного и местного населения будет осуществлять следующий план работы по достижению цели 3 b) при поддержке секретариата, включая специальную группу технической поддержки.</w:t>
      </w:r>
    </w:p>
    <w:p w14:paraId="77850B38" w14:textId="668DE155" w:rsidR="00AA5EBD" w:rsidRPr="00AA5EBD" w:rsidRDefault="00322A7B" w:rsidP="00AA5EBD">
      <w:pPr>
        <w:tabs>
          <w:tab w:val="clear" w:pos="1247"/>
          <w:tab w:val="clear" w:pos="1814"/>
          <w:tab w:val="clear" w:pos="2381"/>
          <w:tab w:val="clear" w:pos="2948"/>
          <w:tab w:val="clear" w:pos="3515"/>
        </w:tabs>
        <w:spacing w:after="120"/>
        <w:ind w:left="1247"/>
        <w:rPr>
          <w:lang w:val="ru-RU"/>
        </w:rPr>
      </w:pPr>
      <w:r w:rsidRPr="00322A7B">
        <w:rPr>
          <w:lang w:val="ru-RU"/>
        </w:rPr>
        <w:t>2.</w:t>
      </w:r>
      <w:r>
        <w:rPr>
          <w:lang w:val="ru-RU"/>
        </w:rPr>
        <w:tab/>
      </w:r>
      <w:r w:rsidR="00AA5EBD" w:rsidRPr="00AA5EBD">
        <w:rPr>
          <w:lang w:val="ru-RU"/>
        </w:rPr>
        <w:t>Мероприятия по осуществлению подхода к признанию знаний коренного и местного населения в рамках МПБЭУ и работе с ними будут включать следующее:</w:t>
      </w:r>
    </w:p>
    <w:p w14:paraId="460C52C3" w14:textId="5872D3CA" w:rsidR="00AA5EBD" w:rsidRPr="00AA5EBD" w:rsidRDefault="00322A7B" w:rsidP="00322A7B">
      <w:pPr>
        <w:tabs>
          <w:tab w:val="clear" w:pos="1247"/>
          <w:tab w:val="clear" w:pos="1814"/>
          <w:tab w:val="clear" w:pos="2381"/>
          <w:tab w:val="clear" w:pos="2948"/>
          <w:tab w:val="clear" w:pos="3515"/>
        </w:tabs>
        <w:spacing w:after="120"/>
        <w:ind w:left="1247" w:firstLine="624"/>
        <w:rPr>
          <w:lang w:val="ru-RU"/>
        </w:rPr>
      </w:pPr>
      <w:r>
        <w:rPr>
          <w:lang w:val="en-US"/>
        </w:rPr>
        <w:t>a</w:t>
      </w:r>
      <w:r w:rsidRPr="00322A7B">
        <w:rPr>
          <w:lang w:val="ru-RU"/>
        </w:rPr>
        <w:t>)</w:t>
      </w:r>
      <w:r>
        <w:rPr>
          <w:lang w:val="ru-RU"/>
        </w:rPr>
        <w:tab/>
      </w:r>
      <w:r w:rsidR="00AA5EBD" w:rsidRPr="00AA5EBD">
        <w:rPr>
          <w:lang w:val="ru-RU"/>
        </w:rPr>
        <w:t>на основе доклада</w:t>
      </w:r>
      <w:r w:rsidR="00AA5EBD" w:rsidRPr="00AA5EBD">
        <w:rPr>
          <w:vertAlign w:val="superscript"/>
          <w:lang w:val="ru-RU"/>
        </w:rPr>
        <w:footnoteReference w:id="28"/>
      </w:r>
      <w:r w:rsidR="00AA5EBD" w:rsidRPr="00AA5EBD">
        <w:rPr>
          <w:lang w:val="ru-RU"/>
        </w:rPr>
        <w:t xml:space="preserve"> об обзоре включения знаний коренного и местного населения в функции и результаты деятельности МПБЭУ целевая группа по знаниям коренного и местного населения составит план работы. План работы будет предоставлен для внешнего обзора правительствам и заинтересованным сторонам, включая коренные народы и местные общины, Международному форуму коренных народов по биоразнообразию и экосистемным услугам, а также другим соответствующим субъектам (включая носителей знаний и правообладателей), и представлен </w:t>
      </w:r>
      <w:r w:rsidR="00EB57D2" w:rsidRPr="00AA5EBD">
        <w:rPr>
          <w:lang w:val="ru-RU"/>
        </w:rPr>
        <w:t>Пленум</w:t>
      </w:r>
      <w:r w:rsidR="00EB57D2">
        <w:rPr>
          <w:lang w:val="ru-RU"/>
        </w:rPr>
        <w:t>у</w:t>
      </w:r>
      <w:r w:rsidR="00EB57D2" w:rsidRPr="00AA5EBD">
        <w:rPr>
          <w:lang w:val="ru-RU"/>
        </w:rPr>
        <w:t xml:space="preserve"> </w:t>
      </w:r>
      <w:r w:rsidR="00AA5EBD" w:rsidRPr="00AA5EBD">
        <w:rPr>
          <w:lang w:val="ru-RU"/>
        </w:rPr>
        <w:t xml:space="preserve">на </w:t>
      </w:r>
      <w:r w:rsidR="002D5B4C">
        <w:rPr>
          <w:lang w:val="ru-RU"/>
        </w:rPr>
        <w:t>одобрение</w:t>
      </w:r>
      <w:r w:rsidR="002D5B4C" w:rsidRPr="00AA5EBD">
        <w:rPr>
          <w:lang w:val="ru-RU"/>
        </w:rPr>
        <w:t xml:space="preserve"> </w:t>
      </w:r>
      <w:r w:rsidR="00AA5EBD" w:rsidRPr="00AA5EBD">
        <w:rPr>
          <w:lang w:val="ru-RU"/>
        </w:rPr>
        <w:t>на его одиннадцатой сессии;</w:t>
      </w:r>
    </w:p>
    <w:p w14:paraId="61CFE093" w14:textId="176B3E4F" w:rsidR="00AA5EBD" w:rsidRPr="00AA5EBD" w:rsidRDefault="00322A7B" w:rsidP="00322A7B">
      <w:pPr>
        <w:tabs>
          <w:tab w:val="clear" w:pos="1247"/>
          <w:tab w:val="clear" w:pos="1814"/>
          <w:tab w:val="clear" w:pos="2381"/>
          <w:tab w:val="clear" w:pos="2948"/>
          <w:tab w:val="clear" w:pos="3515"/>
        </w:tabs>
        <w:spacing w:after="120"/>
        <w:ind w:left="1247" w:firstLine="624"/>
        <w:rPr>
          <w:color w:val="000000"/>
          <w:lang w:val="ru-RU"/>
        </w:rPr>
      </w:pPr>
      <w:r>
        <w:rPr>
          <w:lang w:val="en-US"/>
        </w:rPr>
        <w:t>b</w:t>
      </w:r>
      <w:r w:rsidRPr="00322A7B">
        <w:rPr>
          <w:lang w:val="ru-RU"/>
        </w:rPr>
        <w:t>)</w:t>
      </w:r>
      <w:r>
        <w:rPr>
          <w:lang w:val="ru-RU"/>
        </w:rPr>
        <w:tab/>
      </w:r>
      <w:r w:rsidR="00AA5EBD" w:rsidRPr="00AA5EBD">
        <w:rPr>
          <w:lang w:val="ru-RU"/>
        </w:rPr>
        <w:t>поддержку групп взаимодействия по вопросам знаний коренного и местного населения</w:t>
      </w:r>
      <w:r w:rsidR="00AA5EBD" w:rsidRPr="00AA5EBD">
        <w:rPr>
          <w:color w:val="000000"/>
          <w:vertAlign w:val="superscript"/>
          <w:lang w:val="ru-RU"/>
        </w:rPr>
        <w:footnoteReference w:id="29"/>
      </w:r>
      <w:r w:rsidR="00AA5EBD" w:rsidRPr="00AA5EBD">
        <w:rPr>
          <w:lang w:val="ru-RU"/>
        </w:rPr>
        <w:t xml:space="preserve"> для проведения оценок: </w:t>
      </w:r>
    </w:p>
    <w:p w14:paraId="7EE74A28" w14:textId="33A6CA0C" w:rsidR="00AA5EBD" w:rsidRPr="00AA5EBD" w:rsidRDefault="00322A7B" w:rsidP="00581EE7">
      <w:pPr>
        <w:tabs>
          <w:tab w:val="clear" w:pos="1247"/>
          <w:tab w:val="clear" w:pos="1814"/>
          <w:tab w:val="clear" w:pos="2381"/>
          <w:tab w:val="clear" w:pos="2948"/>
          <w:tab w:val="clear" w:pos="3515"/>
        </w:tabs>
        <w:spacing w:after="120"/>
        <w:ind w:left="3119" w:hanging="624"/>
        <w:rPr>
          <w:lang w:val="ru-RU"/>
        </w:rPr>
      </w:pPr>
      <w:r>
        <w:rPr>
          <w:lang w:val="en-US"/>
        </w:rPr>
        <w:t>i</w:t>
      </w:r>
      <w:r w:rsidRPr="00322A7B">
        <w:rPr>
          <w:lang w:val="ru-RU"/>
        </w:rPr>
        <w:t>)</w:t>
      </w:r>
      <w:r>
        <w:rPr>
          <w:lang w:val="ru-RU"/>
        </w:rPr>
        <w:tab/>
      </w:r>
      <w:r w:rsidR="00AA5EBD" w:rsidRPr="00AA5EBD">
        <w:rPr>
          <w:lang w:val="ru-RU"/>
        </w:rPr>
        <w:t>обеспечение создания потенциала и подготовки в области признания знаний коренного и местного населения и работы с ними для членов групп взаимодействия по вопросам знаний коренного и местного населения для проведения оценки совокупности, оценки по вопросам преобразовательных изменений, оценки по вопросам хозяйственной деятельности и биоразнообразия, в сотрудничестве с целевой группой по вопросам создания потенциала, где это уместно;</w:t>
      </w:r>
    </w:p>
    <w:p w14:paraId="0A14C9CF" w14:textId="65DA3384" w:rsidR="00AA5EBD" w:rsidRPr="00AA5EBD" w:rsidRDefault="00322A7B" w:rsidP="00581EE7">
      <w:pPr>
        <w:tabs>
          <w:tab w:val="clear" w:pos="1247"/>
          <w:tab w:val="clear" w:pos="1814"/>
          <w:tab w:val="clear" w:pos="2381"/>
          <w:tab w:val="clear" w:pos="2948"/>
          <w:tab w:val="clear" w:pos="3515"/>
        </w:tabs>
        <w:spacing w:after="120"/>
        <w:ind w:left="3119" w:hanging="624"/>
        <w:rPr>
          <w:lang w:val="ru-RU"/>
        </w:rPr>
      </w:pPr>
      <w:r>
        <w:rPr>
          <w:lang w:val="en-US"/>
        </w:rPr>
        <w:t>ii</w:t>
      </w:r>
      <w:r w:rsidRPr="00322A7B">
        <w:rPr>
          <w:lang w:val="ru-RU"/>
        </w:rPr>
        <w:t>)</w:t>
      </w:r>
      <w:r w:rsidRPr="00322A7B">
        <w:rPr>
          <w:lang w:val="ru-RU"/>
        </w:rPr>
        <w:tab/>
      </w:r>
      <w:r w:rsidR="00AA5EBD" w:rsidRPr="00AA5EBD">
        <w:rPr>
          <w:lang w:val="ru-RU"/>
        </w:rPr>
        <w:t xml:space="preserve">оказание постоянной поддержки группам взаимодействия по вопросам знаний коренного и местного населения в использовании различных видов наглядных свидетельств, относящихся к знаниям коренного и местного населения, и в выявлении </w:t>
      </w:r>
      <w:r w:rsidR="00491E79">
        <w:rPr>
          <w:lang w:val="ru-RU"/>
        </w:rPr>
        <w:t xml:space="preserve">и </w:t>
      </w:r>
      <w:r w:rsidR="00AA5EBD" w:rsidRPr="00AA5EBD">
        <w:rPr>
          <w:lang w:val="ru-RU"/>
        </w:rPr>
        <w:t>устранении пробелов в мобилизации существующих знаний коренного и местного населения;</w:t>
      </w:r>
    </w:p>
    <w:p w14:paraId="5A8EC59E" w14:textId="257D4B5C" w:rsidR="00AA5EBD" w:rsidRPr="00AA5EBD" w:rsidRDefault="00322A7B" w:rsidP="00581EE7">
      <w:pPr>
        <w:tabs>
          <w:tab w:val="clear" w:pos="1247"/>
          <w:tab w:val="clear" w:pos="1814"/>
          <w:tab w:val="clear" w:pos="2381"/>
          <w:tab w:val="clear" w:pos="2948"/>
          <w:tab w:val="clear" w:pos="3515"/>
        </w:tabs>
        <w:spacing w:after="120"/>
        <w:ind w:left="3119" w:hanging="624"/>
        <w:rPr>
          <w:lang w:val="ru-RU"/>
        </w:rPr>
      </w:pPr>
      <w:r>
        <w:rPr>
          <w:lang w:val="en-US"/>
        </w:rPr>
        <w:t>iii</w:t>
      </w:r>
      <w:r w:rsidRPr="00322A7B">
        <w:rPr>
          <w:lang w:val="ru-RU"/>
        </w:rPr>
        <w:t>)</w:t>
      </w:r>
      <w:r>
        <w:rPr>
          <w:lang w:val="ru-RU"/>
        </w:rPr>
        <w:tab/>
      </w:r>
      <w:r w:rsidR="00AA5EBD" w:rsidRPr="00AA5EBD">
        <w:rPr>
          <w:lang w:val="ru-RU"/>
        </w:rPr>
        <w:t>оказание поддержки экспертным группам по вопросам аналитического исследования;</w:t>
      </w:r>
    </w:p>
    <w:p w14:paraId="324019D0" w14:textId="7B32C1EF" w:rsidR="00AA5EBD" w:rsidRPr="00AA5EBD" w:rsidRDefault="00322A7B" w:rsidP="00322A7B">
      <w:pPr>
        <w:tabs>
          <w:tab w:val="clear" w:pos="1247"/>
          <w:tab w:val="clear" w:pos="1814"/>
          <w:tab w:val="clear" w:pos="2381"/>
          <w:tab w:val="clear" w:pos="2948"/>
          <w:tab w:val="clear" w:pos="3515"/>
        </w:tabs>
        <w:spacing w:after="120"/>
        <w:ind w:left="1247" w:firstLine="624"/>
        <w:rPr>
          <w:color w:val="000000"/>
          <w:lang w:val="ru-RU"/>
        </w:rPr>
      </w:pPr>
      <w:r>
        <w:rPr>
          <w:lang w:val="en-US"/>
        </w:rPr>
        <w:t>c</w:t>
      </w:r>
      <w:r w:rsidRPr="00322A7B">
        <w:rPr>
          <w:lang w:val="ru-RU"/>
        </w:rPr>
        <w:t>)</w:t>
      </w:r>
      <w:r>
        <w:rPr>
          <w:lang w:val="ru-RU"/>
        </w:rPr>
        <w:tab/>
      </w:r>
      <w:r w:rsidR="00AA5EBD" w:rsidRPr="00AA5EBD">
        <w:rPr>
          <w:lang w:val="ru-RU"/>
        </w:rPr>
        <w:t xml:space="preserve">семинары-практикумы в формате диалога с представителями коренных народов и местных общин и экспертами в области знаний коренного и местного населения: </w:t>
      </w:r>
    </w:p>
    <w:p w14:paraId="602B0B1D" w14:textId="77B77510" w:rsidR="00AA5EBD" w:rsidRPr="00AA5EBD" w:rsidRDefault="00581EE7" w:rsidP="00581EE7">
      <w:pPr>
        <w:tabs>
          <w:tab w:val="clear" w:pos="1247"/>
          <w:tab w:val="clear" w:pos="1814"/>
          <w:tab w:val="clear" w:pos="2381"/>
          <w:tab w:val="clear" w:pos="2948"/>
          <w:tab w:val="clear" w:pos="3515"/>
        </w:tabs>
        <w:spacing w:after="120"/>
        <w:ind w:left="3119" w:hanging="624"/>
        <w:rPr>
          <w:color w:val="000000"/>
          <w:lang w:val="ru-RU"/>
        </w:rPr>
      </w:pPr>
      <w:r>
        <w:rPr>
          <w:lang w:val="en-US"/>
        </w:rPr>
        <w:t>i</w:t>
      </w:r>
      <w:r w:rsidRPr="00581EE7">
        <w:rPr>
          <w:lang w:val="ru-RU"/>
        </w:rPr>
        <w:t>)</w:t>
      </w:r>
      <w:r>
        <w:rPr>
          <w:lang w:val="ru-RU"/>
        </w:rPr>
        <w:tab/>
      </w:r>
      <w:r w:rsidR="00AA5EBD" w:rsidRPr="00AA5EBD">
        <w:rPr>
          <w:lang w:val="ru-RU"/>
        </w:rPr>
        <w:t>очные, гибридные или онлайновые семинары-практикумы в формате диалога для второго внешнего обзора оценки совокупности и оценки по вопросам преобразовательных изменений (четвертый квартал 2023 года);</w:t>
      </w:r>
    </w:p>
    <w:p w14:paraId="6E564D78" w14:textId="6285576D" w:rsidR="00AA5EBD" w:rsidRPr="00AA5EBD" w:rsidRDefault="00581EE7" w:rsidP="00581EE7">
      <w:pPr>
        <w:tabs>
          <w:tab w:val="clear" w:pos="1247"/>
          <w:tab w:val="clear" w:pos="1814"/>
          <w:tab w:val="clear" w:pos="2381"/>
          <w:tab w:val="clear" w:pos="2948"/>
          <w:tab w:val="clear" w:pos="3515"/>
        </w:tabs>
        <w:spacing w:after="120"/>
        <w:ind w:left="3119" w:hanging="624"/>
        <w:rPr>
          <w:color w:val="000000"/>
          <w:lang w:val="ru-RU"/>
        </w:rPr>
      </w:pPr>
      <w:r>
        <w:rPr>
          <w:lang w:val="en-US"/>
        </w:rPr>
        <w:t>ii</w:t>
      </w:r>
      <w:r w:rsidRPr="00581EE7">
        <w:rPr>
          <w:lang w:val="ru-RU"/>
        </w:rPr>
        <w:t>)</w:t>
      </w:r>
      <w:r w:rsidRPr="00581EE7">
        <w:rPr>
          <w:lang w:val="ru-RU"/>
        </w:rPr>
        <w:tab/>
      </w:r>
      <w:r w:rsidR="00AA5EBD" w:rsidRPr="00AA5EBD">
        <w:rPr>
          <w:lang w:val="ru-RU"/>
        </w:rPr>
        <w:t>очный, гибридный или онлайновый семинар-практикум в формате диалога по разработке ключевых вопросов, касающихся знаний коренного и местного населения, для оценки по вопросам хозяйственной деятельности и биоразнообразия (третий квартал 2023 года);</w:t>
      </w:r>
    </w:p>
    <w:p w14:paraId="7FE6F10C" w14:textId="6B555468" w:rsidR="00AA5EBD" w:rsidRPr="00AA5EBD" w:rsidRDefault="00581EE7" w:rsidP="00581EE7">
      <w:pPr>
        <w:tabs>
          <w:tab w:val="clear" w:pos="1247"/>
          <w:tab w:val="clear" w:pos="1814"/>
          <w:tab w:val="clear" w:pos="2381"/>
          <w:tab w:val="clear" w:pos="2948"/>
          <w:tab w:val="clear" w:pos="3515"/>
        </w:tabs>
        <w:spacing w:after="120"/>
        <w:ind w:left="3119" w:hanging="624"/>
        <w:rPr>
          <w:color w:val="000000"/>
          <w:lang w:val="ru-RU"/>
        </w:rPr>
      </w:pPr>
      <w:r>
        <w:rPr>
          <w:lang w:val="en-US"/>
        </w:rPr>
        <w:t>iii</w:t>
      </w:r>
      <w:r w:rsidRPr="00581EE7">
        <w:rPr>
          <w:lang w:val="ru-RU"/>
        </w:rPr>
        <w:t>)</w:t>
      </w:r>
      <w:r>
        <w:rPr>
          <w:lang w:val="ru-RU"/>
        </w:rPr>
        <w:tab/>
      </w:r>
      <w:r w:rsidR="00AA5EBD" w:rsidRPr="00AA5EBD">
        <w:rPr>
          <w:lang w:val="ru-RU"/>
        </w:rPr>
        <w:t>семинар-практикум в формате диалога в онлайн-режиме для проведения аналитического исследования для любых новых оценок (второй квартал 2024 года);</w:t>
      </w:r>
    </w:p>
    <w:p w14:paraId="59BA4E52" w14:textId="4F0209DB" w:rsidR="00AA5EBD" w:rsidRPr="00AA5EBD" w:rsidRDefault="00581EE7" w:rsidP="00581EE7">
      <w:pPr>
        <w:tabs>
          <w:tab w:val="clear" w:pos="1247"/>
          <w:tab w:val="clear" w:pos="1814"/>
          <w:tab w:val="clear" w:pos="2381"/>
          <w:tab w:val="clear" w:pos="2948"/>
          <w:tab w:val="clear" w:pos="3515"/>
        </w:tabs>
        <w:spacing w:after="120"/>
        <w:ind w:left="3119" w:hanging="624"/>
        <w:rPr>
          <w:color w:val="000000"/>
          <w:lang w:val="ru-RU"/>
        </w:rPr>
      </w:pPr>
      <w:r>
        <w:rPr>
          <w:lang w:val="en-US"/>
        </w:rPr>
        <w:t>iv</w:t>
      </w:r>
      <w:r w:rsidRPr="00581EE7">
        <w:rPr>
          <w:lang w:val="ru-RU"/>
        </w:rPr>
        <w:t>)</w:t>
      </w:r>
      <w:r w:rsidRPr="00581EE7">
        <w:rPr>
          <w:lang w:val="ru-RU"/>
        </w:rPr>
        <w:tab/>
      </w:r>
      <w:r w:rsidR="00AA5EBD" w:rsidRPr="00AA5EBD">
        <w:rPr>
          <w:lang w:val="ru-RU"/>
        </w:rPr>
        <w:t>очный, гибридный или онлайновый семинар-практикум в формате диалога для внешнего обзора оценки по вопросам хозяйственной деятельности и биоразнообразия (третий квартал 2024 года);</w:t>
      </w:r>
    </w:p>
    <w:p w14:paraId="5B5B8E75" w14:textId="28411E56" w:rsidR="00AA5EBD" w:rsidRPr="00AA5EBD" w:rsidRDefault="00351701" w:rsidP="00351701">
      <w:pPr>
        <w:tabs>
          <w:tab w:val="clear" w:pos="1247"/>
          <w:tab w:val="clear" w:pos="1814"/>
          <w:tab w:val="clear" w:pos="2381"/>
          <w:tab w:val="clear" w:pos="2948"/>
          <w:tab w:val="clear" w:pos="3515"/>
        </w:tabs>
        <w:spacing w:after="120"/>
        <w:ind w:left="1247" w:firstLine="624"/>
        <w:rPr>
          <w:lang w:val="ru-RU"/>
        </w:rPr>
      </w:pPr>
      <w:r>
        <w:rPr>
          <w:lang w:val="en-US"/>
        </w:rPr>
        <w:t>d</w:t>
      </w:r>
      <w:r w:rsidRPr="00351701">
        <w:rPr>
          <w:lang w:val="ru-RU"/>
        </w:rPr>
        <w:t>)</w:t>
      </w:r>
      <w:r w:rsidRPr="00351701">
        <w:rPr>
          <w:lang w:val="ru-RU"/>
        </w:rPr>
        <w:tab/>
      </w:r>
      <w:r w:rsidR="00AA5EBD" w:rsidRPr="00AA5EBD">
        <w:rPr>
          <w:lang w:val="ru-RU"/>
        </w:rPr>
        <w:t>процесс проведения аналитического исследования:</w:t>
      </w:r>
    </w:p>
    <w:p w14:paraId="62750335" w14:textId="5D84367D" w:rsidR="00AA5EBD" w:rsidRPr="00AA5EBD" w:rsidRDefault="00351701" w:rsidP="00351701">
      <w:pPr>
        <w:tabs>
          <w:tab w:val="clear" w:pos="1247"/>
          <w:tab w:val="clear" w:pos="1814"/>
          <w:tab w:val="clear" w:pos="2381"/>
          <w:tab w:val="clear" w:pos="2948"/>
          <w:tab w:val="clear" w:pos="3515"/>
        </w:tabs>
        <w:spacing w:after="120"/>
        <w:ind w:left="3119" w:hanging="624"/>
        <w:rPr>
          <w:lang w:val="ru-RU"/>
        </w:rPr>
      </w:pPr>
      <w:r>
        <w:rPr>
          <w:lang w:val="en-US"/>
        </w:rPr>
        <w:t>i</w:t>
      </w:r>
      <w:r w:rsidRPr="00351701">
        <w:rPr>
          <w:lang w:val="ru-RU"/>
        </w:rPr>
        <w:t>)</w:t>
      </w:r>
      <w:r>
        <w:rPr>
          <w:lang w:val="ru-RU"/>
        </w:rPr>
        <w:tab/>
      </w:r>
      <w:r w:rsidR="00AA5EBD" w:rsidRPr="00AA5EBD">
        <w:rPr>
          <w:lang w:val="ru-RU"/>
        </w:rPr>
        <w:t>сотрудничество с Многодисциплинарной групп</w:t>
      </w:r>
      <w:r w:rsidR="00866CD7">
        <w:rPr>
          <w:lang w:val="ru-RU"/>
        </w:rPr>
        <w:t>ой</w:t>
      </w:r>
      <w:r w:rsidR="00AA5EBD" w:rsidRPr="00AA5EBD">
        <w:rPr>
          <w:lang w:val="ru-RU"/>
        </w:rPr>
        <w:t xml:space="preserve"> экспертов в разработке концептуальных и методологических подходов к работе с системами знаний коренного и местного населения, которые будут приложены к докладу об аналитическом исследовании в любой новой оценке МПБЭУ, и оказывать поддержку в их интеграции. В ходе сотрудничества будет учитываться свободное, предварительное и осознанное согласие, а также необходимость вовлечения носителям знаний и предоставления им выгод как лицам, находящимся в системах коллективных знаний коренного и местного населения;</w:t>
      </w:r>
    </w:p>
    <w:p w14:paraId="3E08E6E4" w14:textId="142FD356" w:rsidR="00AA5EBD" w:rsidRPr="00AA5EBD" w:rsidRDefault="00351701" w:rsidP="00351701">
      <w:pPr>
        <w:tabs>
          <w:tab w:val="clear" w:pos="1247"/>
          <w:tab w:val="clear" w:pos="1814"/>
          <w:tab w:val="clear" w:pos="2381"/>
          <w:tab w:val="clear" w:pos="2948"/>
          <w:tab w:val="clear" w:pos="3515"/>
        </w:tabs>
        <w:spacing w:after="120"/>
        <w:ind w:left="1247" w:firstLine="624"/>
        <w:rPr>
          <w:color w:val="000000"/>
          <w:lang w:val="ru-RU"/>
        </w:rPr>
      </w:pPr>
      <w:r>
        <w:rPr>
          <w:lang w:val="en-US"/>
        </w:rPr>
        <w:t>e</w:t>
      </w:r>
      <w:r w:rsidRPr="00351701">
        <w:rPr>
          <w:lang w:val="ru-RU"/>
        </w:rPr>
        <w:t>)</w:t>
      </w:r>
      <w:r w:rsidRPr="00351701">
        <w:rPr>
          <w:lang w:val="ru-RU"/>
        </w:rPr>
        <w:tab/>
      </w:r>
      <w:r w:rsidR="00AA5EBD" w:rsidRPr="00AA5EBD">
        <w:rPr>
          <w:lang w:val="ru-RU"/>
        </w:rPr>
        <w:t>коллегиальный обзор докладов по итогам оценки:</w:t>
      </w:r>
    </w:p>
    <w:p w14:paraId="768E7C1C" w14:textId="748EFEAE" w:rsidR="00AA5EBD" w:rsidRPr="00AA5EBD" w:rsidRDefault="00351701" w:rsidP="00351701">
      <w:pPr>
        <w:tabs>
          <w:tab w:val="clear" w:pos="1247"/>
          <w:tab w:val="clear" w:pos="1814"/>
          <w:tab w:val="clear" w:pos="2381"/>
          <w:tab w:val="clear" w:pos="2948"/>
          <w:tab w:val="clear" w:pos="3515"/>
        </w:tabs>
        <w:spacing w:after="120"/>
        <w:ind w:left="3119" w:hanging="624"/>
        <w:rPr>
          <w:color w:val="000000"/>
          <w:lang w:val="ru-RU"/>
        </w:rPr>
      </w:pPr>
      <w:r>
        <w:rPr>
          <w:lang w:val="en-US"/>
        </w:rPr>
        <w:t>i</w:t>
      </w:r>
      <w:r w:rsidRPr="00351701">
        <w:rPr>
          <w:lang w:val="ru-RU"/>
        </w:rPr>
        <w:t>)</w:t>
      </w:r>
      <w:r>
        <w:rPr>
          <w:lang w:val="ru-RU"/>
        </w:rPr>
        <w:tab/>
      </w:r>
      <w:r w:rsidR="00AA5EBD" w:rsidRPr="00AA5EBD">
        <w:rPr>
          <w:lang w:val="ru-RU"/>
        </w:rPr>
        <w:t>коллегиальный обзор целевой группой первого проекта резюме для директивных органов и вторых проектов глав оценки совокупности и оценки по вопросам преобразовательных изменений, а также первых проектов глав оценки по вопросам хозяйственной деятельности и биоразнообразия;</w:t>
      </w:r>
    </w:p>
    <w:p w14:paraId="533C42B8" w14:textId="089B342E" w:rsidR="00AA5EBD" w:rsidRPr="00AA5EBD" w:rsidRDefault="00351701" w:rsidP="00351701">
      <w:pPr>
        <w:tabs>
          <w:tab w:val="clear" w:pos="1247"/>
          <w:tab w:val="clear" w:pos="1814"/>
          <w:tab w:val="clear" w:pos="2381"/>
          <w:tab w:val="clear" w:pos="2948"/>
          <w:tab w:val="clear" w:pos="3515"/>
        </w:tabs>
        <w:spacing w:after="120"/>
        <w:ind w:left="3119" w:hanging="624"/>
        <w:rPr>
          <w:color w:val="000000"/>
          <w:lang w:val="ru-RU"/>
        </w:rPr>
      </w:pPr>
      <w:r>
        <w:rPr>
          <w:lang w:val="en-US"/>
        </w:rPr>
        <w:t>ii</w:t>
      </w:r>
      <w:r w:rsidRPr="00351701">
        <w:rPr>
          <w:lang w:val="ru-RU"/>
        </w:rPr>
        <w:t>)</w:t>
      </w:r>
      <w:r w:rsidRPr="00351701">
        <w:rPr>
          <w:lang w:val="ru-RU"/>
        </w:rPr>
        <w:tab/>
      </w:r>
      <w:r w:rsidR="00AA5EBD" w:rsidRPr="00AA5EBD">
        <w:rPr>
          <w:lang w:val="ru-RU"/>
        </w:rPr>
        <w:t>распространение приглашений к обзору проектов оценки через соответствующие сети, частично с целью мобилизации дополнительных соответствующих знаний коренного и местного населения, чтобы заполнить потенциальные пробелы в мобилизации знаний;</w:t>
      </w:r>
    </w:p>
    <w:p w14:paraId="49D8731F" w14:textId="3E1714BA" w:rsidR="00AA5EBD" w:rsidRPr="00AA5EBD" w:rsidRDefault="00351701" w:rsidP="00351701">
      <w:pPr>
        <w:tabs>
          <w:tab w:val="clear" w:pos="1247"/>
          <w:tab w:val="clear" w:pos="1814"/>
          <w:tab w:val="clear" w:pos="2381"/>
          <w:tab w:val="clear" w:pos="2948"/>
          <w:tab w:val="clear" w:pos="3515"/>
        </w:tabs>
        <w:spacing w:after="120"/>
        <w:ind w:left="3119" w:hanging="624"/>
        <w:rPr>
          <w:color w:val="000000"/>
          <w:lang w:val="ru-RU"/>
        </w:rPr>
      </w:pPr>
      <w:r>
        <w:rPr>
          <w:lang w:val="en-US"/>
        </w:rPr>
        <w:t>iii</w:t>
      </w:r>
      <w:r w:rsidRPr="00351701">
        <w:rPr>
          <w:lang w:val="ru-RU"/>
        </w:rPr>
        <w:t>)</w:t>
      </w:r>
      <w:r>
        <w:rPr>
          <w:lang w:val="ru-RU"/>
        </w:rPr>
        <w:tab/>
      </w:r>
      <w:r w:rsidR="00AA5EBD" w:rsidRPr="00AA5EBD">
        <w:rPr>
          <w:lang w:val="ru-RU"/>
        </w:rPr>
        <w:t xml:space="preserve">в сотрудничестве с целевой группой по вопросам создания потенциала оказание поддержки по вопросам, связанным со знаниями коренного и местного населения, для проведения семинаров-практикумов в формате диалога для национальных координаторов и заинтересованных сторон, организованных в соответствующие периоды проведения внешних обзоров (см. приложение III); </w:t>
      </w:r>
    </w:p>
    <w:p w14:paraId="0FC543C8" w14:textId="1320E027" w:rsidR="00AA5EBD" w:rsidRPr="00AA5EBD" w:rsidRDefault="009D74E9" w:rsidP="009D74E9">
      <w:pPr>
        <w:tabs>
          <w:tab w:val="clear" w:pos="1247"/>
          <w:tab w:val="clear" w:pos="1814"/>
          <w:tab w:val="clear" w:pos="2381"/>
          <w:tab w:val="clear" w:pos="2948"/>
          <w:tab w:val="clear" w:pos="3515"/>
        </w:tabs>
        <w:spacing w:after="120"/>
        <w:ind w:left="1247" w:firstLine="624"/>
        <w:rPr>
          <w:color w:val="000000"/>
          <w:lang w:val="ru-RU"/>
        </w:rPr>
      </w:pPr>
      <w:r>
        <w:rPr>
          <w:lang w:val="en-US"/>
        </w:rPr>
        <w:t>f</w:t>
      </w:r>
      <w:r w:rsidRPr="009D74E9">
        <w:rPr>
          <w:lang w:val="ru-RU"/>
        </w:rPr>
        <w:t>)</w:t>
      </w:r>
      <w:r w:rsidRPr="009D74E9">
        <w:rPr>
          <w:lang w:val="ru-RU"/>
        </w:rPr>
        <w:tab/>
      </w:r>
      <w:r w:rsidR="00AA5EBD" w:rsidRPr="00AA5EBD">
        <w:rPr>
          <w:lang w:val="ru-RU"/>
        </w:rPr>
        <w:t xml:space="preserve">мероприятия после оценки: </w:t>
      </w:r>
    </w:p>
    <w:p w14:paraId="1DC60921" w14:textId="0139E9EA" w:rsidR="00AA5EBD" w:rsidRPr="00AA5EBD" w:rsidRDefault="009D74E9" w:rsidP="009D74E9">
      <w:pPr>
        <w:tabs>
          <w:tab w:val="clear" w:pos="1247"/>
          <w:tab w:val="clear" w:pos="1814"/>
          <w:tab w:val="clear" w:pos="2381"/>
          <w:tab w:val="clear" w:pos="2948"/>
          <w:tab w:val="clear" w:pos="3515"/>
        </w:tabs>
        <w:spacing w:after="120"/>
        <w:ind w:left="3119" w:hanging="624"/>
        <w:rPr>
          <w:color w:val="000000"/>
          <w:lang w:val="ru-RU"/>
        </w:rPr>
      </w:pPr>
      <w:r>
        <w:rPr>
          <w:lang w:val="en-US"/>
        </w:rPr>
        <w:t>i</w:t>
      </w:r>
      <w:r w:rsidRPr="009D74E9">
        <w:rPr>
          <w:lang w:val="ru-RU"/>
        </w:rPr>
        <w:t>)</w:t>
      </w:r>
      <w:r>
        <w:rPr>
          <w:lang w:val="ru-RU"/>
        </w:rPr>
        <w:tab/>
      </w:r>
      <w:r w:rsidR="00AA5EBD" w:rsidRPr="00AA5EBD">
        <w:rPr>
          <w:lang w:val="ru-RU"/>
        </w:rPr>
        <w:t xml:space="preserve">составление на всех шести официальных языках Организации Объединенных Наций, и распространение материалов, имеющих отношение к коренным народам и местному населению, из доклада об оценке инвазивных чужеродных видов, в том числе, в сотрудничестве с целевой группой по вопросам создания потенциала и распространения, для национальных и региональных платформ по биоразнообразию и </w:t>
      </w:r>
      <w:r w:rsidR="00A81700" w:rsidRPr="00AA5EBD">
        <w:rPr>
          <w:lang w:val="ru-RU"/>
        </w:rPr>
        <w:t>экосистемным</w:t>
      </w:r>
      <w:r w:rsidR="00AA5EBD" w:rsidRPr="00AA5EBD">
        <w:rPr>
          <w:lang w:val="ru-RU"/>
        </w:rPr>
        <w:t xml:space="preserve"> услугам и для коренных народов и местного населения;</w:t>
      </w:r>
    </w:p>
    <w:p w14:paraId="5158F6AD" w14:textId="60505289" w:rsidR="00AA5EBD" w:rsidRPr="00AA5EBD" w:rsidRDefault="009D74E9" w:rsidP="009D74E9">
      <w:pPr>
        <w:tabs>
          <w:tab w:val="clear" w:pos="1247"/>
          <w:tab w:val="clear" w:pos="1814"/>
          <w:tab w:val="clear" w:pos="2381"/>
          <w:tab w:val="clear" w:pos="2948"/>
          <w:tab w:val="clear" w:pos="3515"/>
        </w:tabs>
        <w:spacing w:after="120"/>
        <w:ind w:left="3119" w:hanging="624"/>
        <w:rPr>
          <w:color w:val="000000"/>
          <w:lang w:val="ru-RU"/>
        </w:rPr>
      </w:pPr>
      <w:r>
        <w:rPr>
          <w:lang w:val="en-US"/>
        </w:rPr>
        <w:t>ii</w:t>
      </w:r>
      <w:r w:rsidRPr="009D74E9">
        <w:rPr>
          <w:lang w:val="ru-RU"/>
        </w:rPr>
        <w:t>)</w:t>
      </w:r>
      <w:r w:rsidRPr="009D74E9">
        <w:rPr>
          <w:lang w:val="ru-RU"/>
        </w:rPr>
        <w:tab/>
      </w:r>
      <w:r w:rsidR="00AA5EBD" w:rsidRPr="00AA5EBD">
        <w:rPr>
          <w:lang w:val="ru-RU"/>
        </w:rPr>
        <w:t>совместно с целевой группой по вопросам создания потенциала, оказание поддержки в разработке материалов по результатам оценок, выполненных другими организациями и учреждениями, а также в проведении соответствующих мероприятий по освоению и распространению информации другими организациями и учреждениями;</w:t>
      </w:r>
    </w:p>
    <w:p w14:paraId="5CFC33D2" w14:textId="6DB50122" w:rsidR="00AA5EBD" w:rsidRPr="00AA5EBD" w:rsidRDefault="009D74E9" w:rsidP="009D74E9">
      <w:pPr>
        <w:tabs>
          <w:tab w:val="clear" w:pos="1247"/>
          <w:tab w:val="clear" w:pos="1814"/>
          <w:tab w:val="clear" w:pos="2381"/>
          <w:tab w:val="clear" w:pos="2948"/>
          <w:tab w:val="clear" w:pos="3515"/>
        </w:tabs>
        <w:spacing w:after="120"/>
        <w:ind w:left="3119" w:hanging="624"/>
        <w:rPr>
          <w:color w:val="000000"/>
          <w:lang w:val="ru-RU"/>
        </w:rPr>
      </w:pPr>
      <w:r>
        <w:rPr>
          <w:lang w:val="en-US"/>
        </w:rPr>
        <w:t>iii</w:t>
      </w:r>
      <w:r w:rsidRPr="009D74E9">
        <w:rPr>
          <w:lang w:val="ru-RU"/>
        </w:rPr>
        <w:t>)</w:t>
      </w:r>
      <w:r>
        <w:rPr>
          <w:lang w:val="ru-RU"/>
        </w:rPr>
        <w:tab/>
      </w:r>
      <w:r w:rsidR="00AA5EBD" w:rsidRPr="00AA5EBD">
        <w:rPr>
          <w:lang w:val="ru-RU"/>
        </w:rPr>
        <w:t>оказание поддержки Многопрофильной экспертной группе и Бюро в информировании о пробелах в области мобилизации знаний коренного и местного населения, выявленных в завершенных оценках МПБЭУ (см. приложение V), с целью мобилизации и активизации использования знаний коренного и местного населения;</w:t>
      </w:r>
    </w:p>
    <w:p w14:paraId="525CEB7C" w14:textId="254F334E" w:rsidR="00AA5EBD" w:rsidRPr="00AA5EBD" w:rsidRDefault="009D74E9" w:rsidP="009C0C78">
      <w:pPr>
        <w:tabs>
          <w:tab w:val="clear" w:pos="1247"/>
          <w:tab w:val="clear" w:pos="1814"/>
          <w:tab w:val="clear" w:pos="2381"/>
          <w:tab w:val="clear" w:pos="2948"/>
          <w:tab w:val="clear" w:pos="3515"/>
        </w:tabs>
        <w:spacing w:after="120"/>
        <w:ind w:left="1247" w:firstLine="624"/>
        <w:rPr>
          <w:color w:val="000000"/>
          <w:lang w:val="ru-RU"/>
        </w:rPr>
      </w:pPr>
      <w:r>
        <w:rPr>
          <w:lang w:val="en-US"/>
        </w:rPr>
        <w:t>g</w:t>
      </w:r>
      <w:r w:rsidRPr="009D74E9">
        <w:rPr>
          <w:lang w:val="ru-RU"/>
        </w:rPr>
        <w:t>)</w:t>
      </w:r>
      <w:r>
        <w:rPr>
          <w:lang w:val="ru-RU"/>
        </w:rPr>
        <w:tab/>
      </w:r>
      <w:r w:rsidR="00AA5EBD" w:rsidRPr="00AA5EBD">
        <w:rPr>
          <w:lang w:val="ru-RU"/>
        </w:rPr>
        <w:t>поддержку работы других целевых групп по аспектам, связанным со знаниями коренного и местного населения;</w:t>
      </w:r>
    </w:p>
    <w:p w14:paraId="51C2D8F9" w14:textId="48ACAD54" w:rsidR="00AA5EBD" w:rsidRPr="00AA5EBD" w:rsidRDefault="009D74E9" w:rsidP="009C0C78">
      <w:pPr>
        <w:tabs>
          <w:tab w:val="clear" w:pos="1247"/>
          <w:tab w:val="clear" w:pos="1814"/>
          <w:tab w:val="clear" w:pos="2381"/>
          <w:tab w:val="clear" w:pos="2948"/>
          <w:tab w:val="clear" w:pos="3515"/>
        </w:tabs>
        <w:spacing w:after="120"/>
        <w:ind w:left="1247" w:firstLine="624"/>
        <w:rPr>
          <w:color w:val="000000"/>
          <w:lang w:val="ru-RU"/>
        </w:rPr>
      </w:pPr>
      <w:r>
        <w:rPr>
          <w:lang w:val="en-US"/>
        </w:rPr>
        <w:t>h</w:t>
      </w:r>
      <w:r w:rsidRPr="009D74E9">
        <w:rPr>
          <w:lang w:val="ru-RU"/>
        </w:rPr>
        <w:t>)</w:t>
      </w:r>
      <w:r>
        <w:rPr>
          <w:lang w:val="ru-RU"/>
        </w:rPr>
        <w:tab/>
      </w:r>
      <w:r w:rsidR="00AA5EBD" w:rsidRPr="00AA5EBD">
        <w:rPr>
          <w:lang w:val="ru-RU"/>
        </w:rPr>
        <w:t>дальнейшую разработку методологического руководства по реализации подхода к признанию знаний коренного и местного населения в рамках МПБЭУ и работе с ними на основе опыта завершенных и текущих оценок и мероприятий, изложенных в настоящем плане работы, с акцентом на расширение диалога в рамках МПБЭУ между системами знаний коренного и местного населения и наукой;</w:t>
      </w:r>
    </w:p>
    <w:p w14:paraId="3B0ABBFF" w14:textId="7D84E0DA" w:rsidR="00AA5EBD" w:rsidRPr="00AA5EBD" w:rsidRDefault="009D74E9" w:rsidP="009C0C78">
      <w:pPr>
        <w:tabs>
          <w:tab w:val="clear" w:pos="1247"/>
          <w:tab w:val="clear" w:pos="1814"/>
          <w:tab w:val="clear" w:pos="2381"/>
          <w:tab w:val="clear" w:pos="2948"/>
          <w:tab w:val="clear" w:pos="3515"/>
        </w:tabs>
        <w:spacing w:after="120"/>
        <w:ind w:left="1247" w:firstLine="624"/>
        <w:rPr>
          <w:color w:val="000000"/>
          <w:lang w:val="ru-RU"/>
        </w:rPr>
      </w:pPr>
      <w:r>
        <w:rPr>
          <w:lang w:val="en-US"/>
        </w:rPr>
        <w:t>i</w:t>
      </w:r>
      <w:r w:rsidRPr="009D74E9">
        <w:rPr>
          <w:lang w:val="ru-RU"/>
        </w:rPr>
        <w:t>)</w:t>
      </w:r>
      <w:r>
        <w:rPr>
          <w:lang w:val="ru-RU"/>
        </w:rPr>
        <w:tab/>
      </w:r>
      <w:r w:rsidR="00AA5EBD" w:rsidRPr="00AA5EBD">
        <w:rPr>
          <w:lang w:val="ru-RU"/>
        </w:rPr>
        <w:t>расширение обзора знаний коренного и местного населения в рамках МПБЭУ для включения в него информации об оценке инвазивных чужеродных видов</w:t>
      </w:r>
      <w:r w:rsidR="00AA5EBD" w:rsidRPr="00AA5EBD">
        <w:rPr>
          <w:color w:val="000000"/>
          <w:vertAlign w:val="superscript"/>
          <w:lang w:val="ru-RU"/>
        </w:rPr>
        <w:footnoteReference w:id="30"/>
      </w:r>
      <w:r w:rsidR="005B30BD" w:rsidRPr="00AA5EBD">
        <w:rPr>
          <w:lang w:val="ru-RU"/>
        </w:rPr>
        <w:t>.</w:t>
      </w:r>
    </w:p>
    <w:p w14:paraId="25DB02ED" w14:textId="186ACFAA" w:rsidR="00AA5EBD" w:rsidRPr="00AA5EBD" w:rsidRDefault="009C0C78" w:rsidP="00AA5EBD">
      <w:pPr>
        <w:tabs>
          <w:tab w:val="clear" w:pos="1247"/>
          <w:tab w:val="clear" w:pos="1814"/>
          <w:tab w:val="clear" w:pos="2381"/>
          <w:tab w:val="clear" w:pos="2948"/>
          <w:tab w:val="clear" w:pos="3515"/>
        </w:tabs>
        <w:spacing w:after="120"/>
        <w:ind w:left="1247"/>
        <w:rPr>
          <w:color w:val="000000"/>
          <w:lang w:val="ru-RU"/>
        </w:rPr>
      </w:pPr>
      <w:r w:rsidRPr="009C0C78">
        <w:rPr>
          <w:lang w:val="ru-RU"/>
        </w:rPr>
        <w:t>3.</w:t>
      </w:r>
      <w:r>
        <w:rPr>
          <w:lang w:val="ru-RU"/>
        </w:rPr>
        <w:tab/>
      </w:r>
      <w:r w:rsidR="00AA5EBD" w:rsidRPr="00AA5EBD">
        <w:rPr>
          <w:lang w:val="ru-RU"/>
        </w:rPr>
        <w:t>Мероприятия по укреплению процесса внедрения механизма участия будут включать:</w:t>
      </w:r>
    </w:p>
    <w:p w14:paraId="5E0BF70B" w14:textId="1FAE9F2D" w:rsidR="00AA5EBD" w:rsidRPr="00AA5EBD" w:rsidRDefault="009C0C78" w:rsidP="009C0C78">
      <w:pPr>
        <w:tabs>
          <w:tab w:val="clear" w:pos="1247"/>
          <w:tab w:val="clear" w:pos="1814"/>
          <w:tab w:val="clear" w:pos="2381"/>
          <w:tab w:val="clear" w:pos="2948"/>
          <w:tab w:val="clear" w:pos="3515"/>
        </w:tabs>
        <w:spacing w:after="120"/>
        <w:ind w:left="1247" w:firstLine="624"/>
        <w:rPr>
          <w:lang w:val="ru-RU"/>
        </w:rPr>
      </w:pPr>
      <w:r>
        <w:rPr>
          <w:lang w:val="en-US"/>
        </w:rPr>
        <w:t>a</w:t>
      </w:r>
      <w:r w:rsidRPr="009C0C78">
        <w:rPr>
          <w:lang w:val="ru-RU"/>
        </w:rPr>
        <w:t>)</w:t>
      </w:r>
      <w:r>
        <w:rPr>
          <w:lang w:val="ru-RU"/>
        </w:rPr>
        <w:tab/>
      </w:r>
      <w:r w:rsidR="00AA5EBD" w:rsidRPr="00AA5EBD">
        <w:rPr>
          <w:lang w:val="ru-RU"/>
        </w:rPr>
        <w:t xml:space="preserve">совместную деятельность Многодисциплинарной группы экспертов и целевой группы по вопросам </w:t>
      </w:r>
      <w:r w:rsidR="00A8505B">
        <w:rPr>
          <w:lang w:val="ru-RU"/>
        </w:rPr>
        <w:t xml:space="preserve">систем </w:t>
      </w:r>
      <w:r w:rsidR="00AA5EBD" w:rsidRPr="00AA5EBD">
        <w:rPr>
          <w:lang w:val="ru-RU"/>
        </w:rPr>
        <w:t xml:space="preserve">знаний коренного и местного населения </w:t>
      </w:r>
      <w:r w:rsidR="00A8505B">
        <w:rPr>
          <w:lang w:val="ru-RU"/>
        </w:rPr>
        <w:t>п</w:t>
      </w:r>
      <w:r w:rsidR="00AA5EBD" w:rsidRPr="00AA5EBD">
        <w:rPr>
          <w:lang w:val="ru-RU"/>
        </w:rPr>
        <w:t>о внедрени</w:t>
      </w:r>
      <w:r w:rsidR="00A8505B">
        <w:rPr>
          <w:lang w:val="ru-RU"/>
        </w:rPr>
        <w:t>ю</w:t>
      </w:r>
      <w:r w:rsidR="00AA5EBD" w:rsidRPr="00AA5EBD">
        <w:rPr>
          <w:lang w:val="ru-RU"/>
        </w:rPr>
        <w:t xml:space="preserve"> механизма участия в том числе путем рассмотрения результатов обзора реализации подхода к признанию знаний коренного и местного населения в рамках МПБЭУ и работе с ними, который был проведен в предыдущий межсессионный период;</w:t>
      </w:r>
    </w:p>
    <w:p w14:paraId="0C113CA3" w14:textId="10CBF1F2" w:rsidR="00AA5EBD" w:rsidRPr="00AA5EBD" w:rsidRDefault="009C0C78" w:rsidP="009C0C78">
      <w:pPr>
        <w:tabs>
          <w:tab w:val="clear" w:pos="1247"/>
          <w:tab w:val="clear" w:pos="1814"/>
          <w:tab w:val="clear" w:pos="2381"/>
          <w:tab w:val="clear" w:pos="2948"/>
          <w:tab w:val="clear" w:pos="3515"/>
        </w:tabs>
        <w:spacing w:after="120"/>
        <w:ind w:left="1247" w:firstLine="624"/>
        <w:rPr>
          <w:lang w:val="ru-RU"/>
        </w:rPr>
      </w:pPr>
      <w:r>
        <w:rPr>
          <w:lang w:val="en-US"/>
        </w:rPr>
        <w:t>b</w:t>
      </w:r>
      <w:r w:rsidRPr="009C0C78">
        <w:rPr>
          <w:lang w:val="ru-RU"/>
        </w:rPr>
        <w:t>)</w:t>
      </w:r>
      <w:r>
        <w:rPr>
          <w:lang w:val="ru-RU"/>
        </w:rPr>
        <w:tab/>
      </w:r>
      <w:r w:rsidR="00AA5EBD" w:rsidRPr="00AA5EBD">
        <w:rPr>
          <w:lang w:val="ru-RU"/>
        </w:rPr>
        <w:t>взаимодействие с коренными народами и местными общинами и создание потенциала путем проведения вебинаров и параллельных мероприятий на соответствующих совещаниях, как в онлайновом, так и в очном режиме, включая предоставление информации о том, как участвовать в деятельности МПБЭУ, с целью информирования коренных народов и местных общин о работе МПБЭУ, увеличения выгод, получаемых ими от этой работы, и стимулирования дискуссий и поступления знаний коренных и местных народов;</w:t>
      </w:r>
    </w:p>
    <w:p w14:paraId="0C4FF250" w14:textId="64F4B638" w:rsidR="00AA5EBD" w:rsidRPr="00AA5EBD" w:rsidRDefault="009C0C78" w:rsidP="009C0C78">
      <w:pPr>
        <w:tabs>
          <w:tab w:val="clear" w:pos="1247"/>
          <w:tab w:val="clear" w:pos="1814"/>
          <w:tab w:val="clear" w:pos="2381"/>
          <w:tab w:val="clear" w:pos="2948"/>
          <w:tab w:val="clear" w:pos="3515"/>
        </w:tabs>
        <w:spacing w:after="120"/>
        <w:ind w:left="1247" w:firstLine="624"/>
        <w:rPr>
          <w:lang w:val="ru-RU"/>
        </w:rPr>
      </w:pPr>
      <w:r>
        <w:rPr>
          <w:lang w:val="en-US"/>
        </w:rPr>
        <w:t>c</w:t>
      </w:r>
      <w:r w:rsidRPr="009C0C78">
        <w:rPr>
          <w:lang w:val="ru-RU"/>
        </w:rPr>
        <w:t>)</w:t>
      </w:r>
      <w:r>
        <w:rPr>
          <w:lang w:val="ru-RU"/>
        </w:rPr>
        <w:tab/>
      </w:r>
      <w:r w:rsidR="00AA5EBD" w:rsidRPr="00AA5EBD">
        <w:rPr>
          <w:lang w:val="ru-RU"/>
        </w:rPr>
        <w:t>дальнейшую разработку раздела веб-сайта МПБЭУ, посвященного знаниям коренного и местного населения, с целью упростить использование и отображение информации;</w:t>
      </w:r>
    </w:p>
    <w:p w14:paraId="720FAA45" w14:textId="64195271" w:rsidR="00AA5EBD" w:rsidRPr="00AA5EBD" w:rsidRDefault="009C0C78" w:rsidP="009C0C78">
      <w:pPr>
        <w:tabs>
          <w:tab w:val="clear" w:pos="1247"/>
          <w:tab w:val="clear" w:pos="1814"/>
          <w:tab w:val="clear" w:pos="2381"/>
          <w:tab w:val="clear" w:pos="2948"/>
          <w:tab w:val="clear" w:pos="3515"/>
        </w:tabs>
        <w:spacing w:after="120"/>
        <w:ind w:left="1247" w:firstLine="624"/>
        <w:rPr>
          <w:lang w:val="ru-RU"/>
        </w:rPr>
      </w:pPr>
      <w:r>
        <w:rPr>
          <w:lang w:val="en-US"/>
        </w:rPr>
        <w:t>d</w:t>
      </w:r>
      <w:r w:rsidRPr="009C0C78">
        <w:rPr>
          <w:lang w:val="ru-RU"/>
        </w:rPr>
        <w:t>)</w:t>
      </w:r>
      <w:r>
        <w:rPr>
          <w:lang w:val="ru-RU"/>
        </w:rPr>
        <w:tab/>
      </w:r>
      <w:r w:rsidR="00AA5EBD" w:rsidRPr="00AA5EBD">
        <w:rPr>
          <w:lang w:val="ru-RU"/>
        </w:rPr>
        <w:t>дальнейшую разработку стратегии информирования и взаимодействия для стратегических партнеров и сотрудничающих субъектов (например, Международный форум коренных народов по биоразнообразию и экосистемным услугам);</w:t>
      </w:r>
    </w:p>
    <w:p w14:paraId="5E0416A5" w14:textId="6D42D425" w:rsidR="00AA5EBD" w:rsidRPr="00AA5EBD" w:rsidRDefault="009C0C78" w:rsidP="009C0C78">
      <w:pPr>
        <w:tabs>
          <w:tab w:val="clear" w:pos="1247"/>
          <w:tab w:val="clear" w:pos="1814"/>
          <w:tab w:val="clear" w:pos="2381"/>
          <w:tab w:val="clear" w:pos="2948"/>
          <w:tab w:val="clear" w:pos="3515"/>
        </w:tabs>
        <w:spacing w:after="120"/>
        <w:ind w:left="1247" w:firstLine="624"/>
        <w:rPr>
          <w:lang w:val="ru-RU"/>
        </w:rPr>
      </w:pPr>
      <w:r>
        <w:rPr>
          <w:lang w:val="en-US"/>
        </w:rPr>
        <w:t>e</w:t>
      </w:r>
      <w:r w:rsidRPr="009C0C78">
        <w:rPr>
          <w:lang w:val="ru-RU"/>
        </w:rPr>
        <w:t>)</w:t>
      </w:r>
      <w:r>
        <w:rPr>
          <w:lang w:val="ru-RU"/>
        </w:rPr>
        <w:tab/>
      </w:r>
      <w:r w:rsidR="00AA5EBD" w:rsidRPr="00AA5EBD">
        <w:rPr>
          <w:lang w:val="ru-RU"/>
        </w:rPr>
        <w:t>мониторинг участия в процессах МПБЭУ представителей коренных народов и местных общин, а также экспертов в области знаний коренного и местного населения;</w:t>
      </w:r>
    </w:p>
    <w:p w14:paraId="5DE5A243" w14:textId="2BB76525" w:rsidR="00AA5EBD" w:rsidRPr="00AA5EBD" w:rsidRDefault="009C0C78" w:rsidP="009C0C78">
      <w:pPr>
        <w:tabs>
          <w:tab w:val="clear" w:pos="1247"/>
          <w:tab w:val="clear" w:pos="1814"/>
          <w:tab w:val="clear" w:pos="2381"/>
          <w:tab w:val="clear" w:pos="2948"/>
          <w:tab w:val="clear" w:pos="3515"/>
        </w:tabs>
        <w:spacing w:after="120"/>
        <w:ind w:left="1247" w:firstLine="624"/>
        <w:rPr>
          <w:lang w:val="ru-RU"/>
        </w:rPr>
      </w:pPr>
      <w:r>
        <w:rPr>
          <w:lang w:val="en-US"/>
        </w:rPr>
        <w:t>f</w:t>
      </w:r>
      <w:r w:rsidRPr="009C0C78">
        <w:rPr>
          <w:lang w:val="ru-RU"/>
        </w:rPr>
        <w:t>)</w:t>
      </w:r>
      <w:r>
        <w:rPr>
          <w:lang w:val="ru-RU"/>
        </w:rPr>
        <w:tab/>
      </w:r>
      <w:r w:rsidR="00AA5EBD" w:rsidRPr="00AA5EBD">
        <w:rPr>
          <w:lang w:val="ru-RU"/>
        </w:rPr>
        <w:t xml:space="preserve">взаимодействие с соответствующими сетями, связанными с МПБЭУ, включая Сети по биоразнообразию и экосистемным услугам </w:t>
      </w:r>
      <w:r w:rsidR="00CF33DF">
        <w:rPr>
          <w:lang w:val="ru-RU"/>
        </w:rPr>
        <w:t>(</w:t>
      </w:r>
      <w:r w:rsidR="00CF33DF" w:rsidRPr="00CF33DF">
        <w:rPr>
          <w:lang w:val="ru-RU"/>
        </w:rPr>
        <w:t>«БЭУ-</w:t>
      </w:r>
      <w:proofErr w:type="spellStart"/>
      <w:r w:rsidR="00CF33DF" w:rsidRPr="00CF33DF">
        <w:rPr>
          <w:lang w:val="ru-RU"/>
        </w:rPr>
        <w:t>нэт</w:t>
      </w:r>
      <w:proofErr w:type="spellEnd"/>
      <w:r w:rsidR="00CF33DF" w:rsidRPr="00CF33DF">
        <w:rPr>
          <w:lang w:val="ru-RU"/>
        </w:rPr>
        <w:t>»</w:t>
      </w:r>
      <w:r w:rsidR="00AA5EBD" w:rsidRPr="00AA5EBD">
        <w:rPr>
          <w:lang w:val="ru-RU"/>
        </w:rPr>
        <w:t>), с целью укрепления подхода к работе с системами знаний коренных и местных народов.</w:t>
      </w:r>
    </w:p>
    <w:p w14:paraId="4D8EDAE0" w14:textId="0C799D01" w:rsidR="00AA5EBD" w:rsidRPr="00AA5EBD" w:rsidRDefault="009C0C78" w:rsidP="00AA5EBD">
      <w:pPr>
        <w:tabs>
          <w:tab w:val="clear" w:pos="1247"/>
          <w:tab w:val="clear" w:pos="1814"/>
          <w:tab w:val="clear" w:pos="2381"/>
          <w:tab w:val="clear" w:pos="2948"/>
          <w:tab w:val="clear" w:pos="3515"/>
        </w:tabs>
        <w:spacing w:after="120"/>
        <w:ind w:left="1247"/>
        <w:rPr>
          <w:lang w:val="ru-RU"/>
        </w:rPr>
      </w:pPr>
      <w:r w:rsidRPr="009C0C78">
        <w:rPr>
          <w:lang w:val="ru-RU"/>
        </w:rPr>
        <w:t>4.</w:t>
      </w:r>
      <w:r>
        <w:rPr>
          <w:lang w:val="ru-RU"/>
        </w:rPr>
        <w:tab/>
      </w:r>
      <w:r w:rsidR="00AA5EBD" w:rsidRPr="00AA5EBD">
        <w:rPr>
          <w:lang w:val="ru-RU"/>
        </w:rPr>
        <w:t>Мероприятия по обеспечению эффективного осуществления плана работ включают разработку и мониторинг комплекта соответствующих показателей для оценки эффективности. Разработанный комплект показателей будет представлен Пленуму на его одиннадцатой сессии как часть проекта плана работы на межсессионный период 2024–2025 годов.</w:t>
      </w:r>
    </w:p>
    <w:p w14:paraId="7C6FAAD9" w14:textId="77777777" w:rsidR="00AA5EBD" w:rsidRPr="00AA5EBD" w:rsidRDefault="00AA5EBD" w:rsidP="00AA5EBD">
      <w:pPr>
        <w:tabs>
          <w:tab w:val="clear" w:pos="1247"/>
          <w:tab w:val="clear" w:pos="1814"/>
          <w:tab w:val="clear" w:pos="2381"/>
          <w:tab w:val="clear" w:pos="2948"/>
          <w:tab w:val="clear" w:pos="3515"/>
        </w:tabs>
        <w:spacing w:after="120"/>
        <w:rPr>
          <w:lang w:val="ru-RU"/>
        </w:rPr>
        <w:sectPr w:rsidR="00AA5EBD" w:rsidRPr="00AA5EBD" w:rsidSect="00923F50">
          <w:footnotePr>
            <w:numRestart w:val="eachSect"/>
          </w:footnotePr>
          <w:pgSz w:w="11907" w:h="16839" w:code="9"/>
          <w:pgMar w:top="907" w:right="992" w:bottom="1418" w:left="1418" w:header="539" w:footer="975" w:gutter="0"/>
          <w:cols w:space="539"/>
          <w:docGrid w:linePitch="360"/>
        </w:sectPr>
      </w:pPr>
    </w:p>
    <w:p w14:paraId="62FA411D" w14:textId="78A0F7F8" w:rsidR="00AA5EBD" w:rsidRPr="00AA5EBD" w:rsidRDefault="00AA5EBD" w:rsidP="00EB3214">
      <w:pPr>
        <w:tabs>
          <w:tab w:val="clear" w:pos="1247"/>
          <w:tab w:val="clear" w:pos="1814"/>
          <w:tab w:val="clear" w:pos="2381"/>
          <w:tab w:val="clear" w:pos="2948"/>
          <w:tab w:val="clear" w:pos="3515"/>
        </w:tabs>
        <w:suppressAutoHyphens/>
        <w:spacing w:after="120"/>
        <w:ind w:left="1247" w:right="284"/>
        <w:rPr>
          <w:b/>
          <w:sz w:val="24"/>
          <w:szCs w:val="24"/>
          <w:lang w:val="ru-RU"/>
        </w:rPr>
      </w:pPr>
      <w:r w:rsidRPr="00AA5EBD">
        <w:rPr>
          <w:b/>
          <w:lang w:val="ru-RU"/>
        </w:rPr>
        <w:tab/>
      </w:r>
      <w:r w:rsidRPr="00AA5EBD">
        <w:rPr>
          <w:b/>
          <w:bCs/>
          <w:sz w:val="24"/>
          <w:szCs w:val="24"/>
          <w:lang w:val="ru-RU"/>
        </w:rPr>
        <w:t>Приложение VII к решению МПБЭУ-10/1</w:t>
      </w:r>
    </w:p>
    <w:p w14:paraId="35A0E029" w14:textId="1F6DC77C" w:rsidR="00AA5EBD" w:rsidRPr="00AA5EBD" w:rsidRDefault="00AA5EBD" w:rsidP="00EB3214">
      <w:pPr>
        <w:tabs>
          <w:tab w:val="clear" w:pos="1247"/>
          <w:tab w:val="clear" w:pos="1814"/>
          <w:tab w:val="clear" w:pos="2381"/>
          <w:tab w:val="clear" w:pos="2948"/>
          <w:tab w:val="clear" w:pos="3515"/>
        </w:tabs>
        <w:suppressAutoHyphens/>
        <w:spacing w:after="120"/>
        <w:ind w:left="1247" w:right="284"/>
        <w:rPr>
          <w:b/>
          <w:sz w:val="24"/>
          <w:szCs w:val="24"/>
          <w:lang w:val="ru-RU"/>
        </w:rPr>
      </w:pPr>
      <w:r w:rsidRPr="00AA5EBD">
        <w:rPr>
          <w:b/>
          <w:sz w:val="24"/>
          <w:szCs w:val="24"/>
          <w:lang w:val="ru-RU"/>
        </w:rPr>
        <w:tab/>
      </w:r>
      <w:r w:rsidRPr="00AA5EBD">
        <w:rPr>
          <w:b/>
          <w:bCs/>
          <w:sz w:val="24"/>
          <w:szCs w:val="24"/>
          <w:lang w:val="ru-RU"/>
        </w:rPr>
        <w:t xml:space="preserve">План работы по достижению цели 4 a) </w:t>
      </w:r>
      <w:r w:rsidR="009548B9">
        <w:rPr>
          <w:b/>
          <w:bCs/>
          <w:sz w:val="24"/>
          <w:szCs w:val="24"/>
          <w:lang w:val="ru-RU"/>
        </w:rPr>
        <w:t>«</w:t>
      </w:r>
      <w:r w:rsidRPr="00AA5EBD">
        <w:rPr>
          <w:b/>
          <w:bCs/>
          <w:sz w:val="24"/>
          <w:szCs w:val="24"/>
          <w:lang w:val="ru-RU"/>
        </w:rPr>
        <w:t>Продвижение работы в области политических инструментов, инструментов и методологий поддержки политики</w:t>
      </w:r>
      <w:r w:rsidR="009548B9">
        <w:rPr>
          <w:b/>
          <w:bCs/>
          <w:sz w:val="24"/>
          <w:szCs w:val="24"/>
          <w:lang w:val="ru-RU"/>
        </w:rPr>
        <w:t>»</w:t>
      </w:r>
      <w:r w:rsidRPr="00AA5EBD">
        <w:rPr>
          <w:b/>
          <w:bCs/>
          <w:sz w:val="24"/>
          <w:szCs w:val="24"/>
          <w:lang w:val="ru-RU"/>
        </w:rPr>
        <w:t xml:space="preserve"> на межсессионный период 2023–2024 годов</w:t>
      </w:r>
    </w:p>
    <w:p w14:paraId="77C44A93" w14:textId="3B83A640" w:rsidR="00AA5EBD" w:rsidRPr="00AA5EBD" w:rsidRDefault="00EB3214" w:rsidP="00EB3214">
      <w:pPr>
        <w:tabs>
          <w:tab w:val="clear" w:pos="1247"/>
          <w:tab w:val="clear" w:pos="1814"/>
          <w:tab w:val="clear" w:pos="2381"/>
          <w:tab w:val="clear" w:pos="2948"/>
          <w:tab w:val="clear" w:pos="3515"/>
        </w:tabs>
        <w:spacing w:after="120"/>
        <w:ind w:left="1247"/>
        <w:rPr>
          <w:color w:val="000000"/>
          <w:lang w:val="ru-RU"/>
        </w:rPr>
      </w:pPr>
      <w:r w:rsidRPr="00EB3214">
        <w:rPr>
          <w:lang w:val="ru-RU"/>
        </w:rPr>
        <w:t>1.</w:t>
      </w:r>
      <w:r>
        <w:rPr>
          <w:lang w:val="ru-RU"/>
        </w:rPr>
        <w:tab/>
      </w:r>
      <w:r w:rsidR="00AA5EBD" w:rsidRPr="00AA5EBD">
        <w:rPr>
          <w:lang w:val="ru-RU"/>
        </w:rPr>
        <w:t xml:space="preserve">Многодисциплинарная группа экспертов и Бюро будут осуществлять надзор и принимать участие, в рамках своих соответствующих мандатов, в осуществлении следующего плана работы до одиннадцатой сессии Пленума при поддержке секретариата, включая специальную группу технической поддержки, в сотрудничестве с другими группами технической поддержки целевых групп. </w:t>
      </w:r>
    </w:p>
    <w:p w14:paraId="406DE6C2" w14:textId="56CD5488" w:rsidR="00AA5EBD" w:rsidRPr="00AA5EBD" w:rsidRDefault="00EB3214" w:rsidP="00AA5EBD">
      <w:pPr>
        <w:tabs>
          <w:tab w:val="clear" w:pos="1247"/>
          <w:tab w:val="clear" w:pos="1814"/>
          <w:tab w:val="clear" w:pos="2381"/>
          <w:tab w:val="clear" w:pos="2948"/>
          <w:tab w:val="clear" w:pos="3515"/>
        </w:tabs>
        <w:spacing w:after="120"/>
        <w:ind w:left="1247"/>
        <w:rPr>
          <w:lang w:val="ru-RU"/>
        </w:rPr>
      </w:pPr>
      <w:r w:rsidRPr="00EB3214">
        <w:rPr>
          <w:lang w:val="ru-RU"/>
        </w:rPr>
        <w:t>2.</w:t>
      </w:r>
      <w:r>
        <w:rPr>
          <w:lang w:val="ru-RU"/>
        </w:rPr>
        <w:tab/>
      </w:r>
      <w:r w:rsidR="00AA5EBD" w:rsidRPr="00AA5EBD">
        <w:rPr>
          <w:lang w:val="ru-RU"/>
        </w:rPr>
        <w:t>Мероприятия по содействию процессу диалога о будущей роли функции поддержки политики и связанных с ней целях в рамках программы работы в межсессионный период 2023</w:t>
      </w:r>
      <w:r>
        <w:rPr>
          <w:lang w:val="ru-RU"/>
        </w:rPr>
        <w:noBreakHyphen/>
      </w:r>
      <w:r w:rsidR="00AA5EBD" w:rsidRPr="00AA5EBD">
        <w:rPr>
          <w:lang w:val="ru-RU"/>
        </w:rPr>
        <w:t>2024 годов будут включать:</w:t>
      </w:r>
    </w:p>
    <w:p w14:paraId="533A75F8" w14:textId="5971E0FC" w:rsidR="00AA5EBD" w:rsidRPr="00AA5EBD" w:rsidRDefault="00EB3214" w:rsidP="00EB3214">
      <w:pPr>
        <w:tabs>
          <w:tab w:val="clear" w:pos="1247"/>
          <w:tab w:val="clear" w:pos="1814"/>
          <w:tab w:val="clear" w:pos="2381"/>
          <w:tab w:val="clear" w:pos="2948"/>
          <w:tab w:val="clear" w:pos="3515"/>
        </w:tabs>
        <w:spacing w:after="120"/>
        <w:ind w:left="1247" w:firstLine="624"/>
        <w:rPr>
          <w:lang w:val="ru-RU"/>
        </w:rPr>
      </w:pPr>
      <w:r>
        <w:rPr>
          <w:lang w:val="en-US"/>
        </w:rPr>
        <w:t>a</w:t>
      </w:r>
      <w:r w:rsidRPr="00EB3214">
        <w:rPr>
          <w:lang w:val="ru-RU"/>
        </w:rPr>
        <w:t>)</w:t>
      </w:r>
      <w:r>
        <w:rPr>
          <w:lang w:val="ru-RU"/>
        </w:rPr>
        <w:tab/>
      </w:r>
      <w:r w:rsidR="00AA5EBD" w:rsidRPr="00AA5EBD">
        <w:rPr>
          <w:lang w:val="ru-RU"/>
        </w:rPr>
        <w:t>своевременное обращение секретариата к членам МПБЭУ, экспертам и соответствующим заинтересованным сторонам с призывом представить материалы о будущей роли функции поддержки политики и институциональных механизмов, а также предложения о проектах полномочий и путях укрепления осуществления цели 4 a) (четвертый квартал 2023</w:t>
      </w:r>
      <w:r>
        <w:rPr>
          <w:lang w:val="en-US"/>
        </w:rPr>
        <w:t> </w:t>
      </w:r>
      <w:r w:rsidR="00AA5EBD" w:rsidRPr="00AA5EBD">
        <w:rPr>
          <w:lang w:val="ru-RU"/>
        </w:rPr>
        <w:t>года);</w:t>
      </w:r>
    </w:p>
    <w:p w14:paraId="04CC8E9A" w14:textId="2EB0D740" w:rsidR="00AA5EBD" w:rsidRPr="00AA5EBD" w:rsidRDefault="00EB3214" w:rsidP="00EB3214">
      <w:pPr>
        <w:tabs>
          <w:tab w:val="clear" w:pos="1247"/>
          <w:tab w:val="clear" w:pos="1814"/>
          <w:tab w:val="clear" w:pos="2381"/>
          <w:tab w:val="clear" w:pos="2948"/>
          <w:tab w:val="clear" w:pos="3515"/>
        </w:tabs>
        <w:spacing w:after="120"/>
        <w:ind w:left="1247" w:firstLine="624"/>
        <w:rPr>
          <w:lang w:val="ru-RU"/>
        </w:rPr>
      </w:pPr>
      <w:r>
        <w:rPr>
          <w:lang w:val="en-US"/>
        </w:rPr>
        <w:t>b</w:t>
      </w:r>
      <w:r w:rsidRPr="00EB3214">
        <w:rPr>
          <w:lang w:val="ru-RU"/>
        </w:rPr>
        <w:t>)</w:t>
      </w:r>
      <w:r>
        <w:rPr>
          <w:lang w:val="ru-RU"/>
        </w:rPr>
        <w:tab/>
      </w:r>
      <w:r w:rsidR="00AA5EBD" w:rsidRPr="00AA5EBD">
        <w:rPr>
          <w:lang w:val="ru-RU"/>
        </w:rPr>
        <w:t>содействие проведению онлайновых диалогов с национальными координаторами, экспертами и другими соответствующими заинтересованными сторонами, а также инициирование диалогов на соответствующих очных встречах, включая специальные заседания по будущим институциональным механизмам и проекту полномочий (например, в рамках очного совещания в формате диалога с национальными координаторами (см.</w:t>
      </w:r>
      <w:r>
        <w:rPr>
          <w:lang w:val="en-US"/>
        </w:rPr>
        <w:t> </w:t>
      </w:r>
      <w:r w:rsidR="00AA5EBD" w:rsidRPr="00AA5EBD">
        <w:rPr>
          <w:lang w:val="ru-RU"/>
        </w:rPr>
        <w:t>приложение III);</w:t>
      </w:r>
    </w:p>
    <w:p w14:paraId="368765D0" w14:textId="6C0D11D0" w:rsidR="00AA5EBD" w:rsidRPr="00AA5EBD" w:rsidRDefault="00EB3214" w:rsidP="00EB3214">
      <w:pPr>
        <w:tabs>
          <w:tab w:val="clear" w:pos="1247"/>
          <w:tab w:val="clear" w:pos="1814"/>
          <w:tab w:val="clear" w:pos="2381"/>
          <w:tab w:val="clear" w:pos="2948"/>
          <w:tab w:val="clear" w:pos="3515"/>
        </w:tabs>
        <w:spacing w:after="120"/>
        <w:ind w:left="1247" w:firstLine="624"/>
        <w:rPr>
          <w:lang w:val="ru-RU"/>
        </w:rPr>
      </w:pPr>
      <w:r>
        <w:rPr>
          <w:lang w:val="en-US"/>
        </w:rPr>
        <w:t>c</w:t>
      </w:r>
      <w:r w:rsidRPr="00EB3214">
        <w:rPr>
          <w:lang w:val="ru-RU"/>
        </w:rPr>
        <w:t>)</w:t>
      </w:r>
      <w:r>
        <w:rPr>
          <w:lang w:val="ru-RU"/>
        </w:rPr>
        <w:tab/>
      </w:r>
      <w:r w:rsidR="00AA5EBD" w:rsidRPr="00AA5EBD">
        <w:rPr>
          <w:lang w:val="ru-RU"/>
        </w:rPr>
        <w:t>разработку концептуальной записки о будущей роли функции поддержки политики и путях укрепления осуществления цели 4 a) на основе полученных материалов для внешнего обзора членами МПБЭУ, экспертами и соответствующими заинтересованными сторонами;</w:t>
      </w:r>
    </w:p>
    <w:p w14:paraId="0359BB6D" w14:textId="5D07AA65" w:rsidR="00AA5EBD" w:rsidRPr="00AA5EBD" w:rsidRDefault="00EB3214" w:rsidP="00EB3214">
      <w:pPr>
        <w:tabs>
          <w:tab w:val="clear" w:pos="1247"/>
          <w:tab w:val="clear" w:pos="1814"/>
          <w:tab w:val="clear" w:pos="2381"/>
          <w:tab w:val="clear" w:pos="2948"/>
          <w:tab w:val="clear" w:pos="3515"/>
        </w:tabs>
        <w:spacing w:after="120"/>
        <w:ind w:left="1247" w:firstLine="624"/>
        <w:rPr>
          <w:lang w:val="ru-RU"/>
        </w:rPr>
      </w:pPr>
      <w:r>
        <w:rPr>
          <w:lang w:val="en-US"/>
        </w:rPr>
        <w:t>d</w:t>
      </w:r>
      <w:r w:rsidRPr="00EB3214">
        <w:rPr>
          <w:lang w:val="ru-RU"/>
        </w:rPr>
        <w:t>)</w:t>
      </w:r>
      <w:r>
        <w:rPr>
          <w:lang w:val="ru-RU"/>
        </w:rPr>
        <w:tab/>
      </w:r>
      <w:r w:rsidR="00AA5EBD" w:rsidRPr="00AA5EBD">
        <w:rPr>
          <w:lang w:val="ru-RU"/>
        </w:rPr>
        <w:t xml:space="preserve">представление способов </w:t>
      </w:r>
      <w:r w:rsidR="00565C9F">
        <w:rPr>
          <w:lang w:val="ru-RU"/>
        </w:rPr>
        <w:t>активизации</w:t>
      </w:r>
      <w:r w:rsidR="00565C9F" w:rsidRPr="00AA5EBD">
        <w:rPr>
          <w:lang w:val="ru-RU"/>
        </w:rPr>
        <w:t xml:space="preserve"> </w:t>
      </w:r>
      <w:r w:rsidR="00E16035">
        <w:rPr>
          <w:lang w:val="ru-RU"/>
        </w:rPr>
        <w:t>достижени</w:t>
      </w:r>
      <w:r w:rsidR="00565C9F">
        <w:rPr>
          <w:lang w:val="ru-RU"/>
        </w:rPr>
        <w:t>я</w:t>
      </w:r>
      <w:r w:rsidR="00E16035" w:rsidRPr="00AA5EBD">
        <w:rPr>
          <w:lang w:val="ru-RU"/>
        </w:rPr>
        <w:t xml:space="preserve"> </w:t>
      </w:r>
      <w:r w:rsidR="00AA5EBD" w:rsidRPr="00AA5EBD">
        <w:rPr>
          <w:lang w:val="ru-RU"/>
        </w:rPr>
        <w:t xml:space="preserve">цели 4 a) и </w:t>
      </w:r>
      <w:r w:rsidR="00137376">
        <w:rPr>
          <w:lang w:val="ru-RU"/>
        </w:rPr>
        <w:t xml:space="preserve">осуществления </w:t>
      </w:r>
      <w:r w:rsidR="00AA5EBD" w:rsidRPr="00AA5EBD">
        <w:rPr>
          <w:lang w:val="ru-RU"/>
        </w:rPr>
        <w:t xml:space="preserve">вариантов будущих институциональных механизмов, которые, как минимум, включают проект </w:t>
      </w:r>
      <w:r w:rsidR="006B0F73">
        <w:rPr>
          <w:lang w:val="ru-RU"/>
        </w:rPr>
        <w:t>Положения о</w:t>
      </w:r>
      <w:r w:rsidR="006B0F73" w:rsidRPr="00AA5EBD">
        <w:rPr>
          <w:lang w:val="ru-RU"/>
        </w:rPr>
        <w:t xml:space="preserve"> </w:t>
      </w:r>
      <w:r w:rsidR="00AA5EBD" w:rsidRPr="00AA5EBD">
        <w:rPr>
          <w:lang w:val="ru-RU"/>
        </w:rPr>
        <w:t>целевой групп</w:t>
      </w:r>
      <w:r w:rsidR="006B0F73">
        <w:rPr>
          <w:lang w:val="ru-RU"/>
        </w:rPr>
        <w:t>е</w:t>
      </w:r>
      <w:r w:rsidR="00AA5EBD" w:rsidRPr="00AA5EBD">
        <w:rPr>
          <w:lang w:val="ru-RU"/>
        </w:rPr>
        <w:t xml:space="preserve"> по </w:t>
      </w:r>
      <w:r w:rsidR="006B0F73">
        <w:rPr>
          <w:lang w:val="ru-RU"/>
        </w:rPr>
        <w:t xml:space="preserve">вопросам </w:t>
      </w:r>
      <w:r w:rsidR="00AA5EBD" w:rsidRPr="00AA5EBD">
        <w:rPr>
          <w:lang w:val="ru-RU"/>
        </w:rPr>
        <w:t>инструмент</w:t>
      </w:r>
      <w:r w:rsidR="006B0F73">
        <w:rPr>
          <w:lang w:val="ru-RU"/>
        </w:rPr>
        <w:t>ов</w:t>
      </w:r>
      <w:r w:rsidR="00AA5EBD" w:rsidRPr="00AA5EBD">
        <w:rPr>
          <w:lang w:val="ru-RU"/>
        </w:rPr>
        <w:t xml:space="preserve"> политики и поддержке политики, который будет рассмотрен Плен</w:t>
      </w:r>
      <w:r w:rsidR="003B0C3F">
        <w:rPr>
          <w:lang w:val="ru-RU"/>
        </w:rPr>
        <w:t>ум</w:t>
      </w:r>
      <w:r w:rsidR="00AA5EBD" w:rsidRPr="00AA5EBD">
        <w:rPr>
          <w:lang w:val="ru-RU"/>
        </w:rPr>
        <w:t>ом для принятия на его одиннадцатой сессии.</w:t>
      </w:r>
    </w:p>
    <w:p w14:paraId="2477F66D" w14:textId="16991119" w:rsidR="00AA5EBD" w:rsidRPr="00AA5EBD" w:rsidRDefault="00EB3214" w:rsidP="00EB3214">
      <w:pPr>
        <w:tabs>
          <w:tab w:val="clear" w:pos="1247"/>
          <w:tab w:val="clear" w:pos="1814"/>
          <w:tab w:val="clear" w:pos="2381"/>
          <w:tab w:val="clear" w:pos="2948"/>
          <w:tab w:val="clear" w:pos="3515"/>
        </w:tabs>
        <w:spacing w:after="120"/>
        <w:ind w:left="1247"/>
        <w:rPr>
          <w:color w:val="000000"/>
          <w:lang w:val="ru-RU"/>
        </w:rPr>
      </w:pPr>
      <w:r w:rsidRPr="00EB3214">
        <w:rPr>
          <w:lang w:val="ru-RU"/>
        </w:rPr>
        <w:t>3.</w:t>
      </w:r>
      <w:r>
        <w:rPr>
          <w:lang w:val="ru-RU"/>
        </w:rPr>
        <w:tab/>
      </w:r>
      <w:r w:rsidR="00AA5EBD" w:rsidRPr="00AA5EBD">
        <w:rPr>
          <w:lang w:val="ru-RU"/>
        </w:rPr>
        <w:t>Мероприятия по повышению актуальности оценок МПБЭУ для разработки мер политики будут включать:</w:t>
      </w:r>
    </w:p>
    <w:p w14:paraId="2935856C" w14:textId="52749C51" w:rsidR="00AA5EBD" w:rsidRPr="00AA5EBD" w:rsidRDefault="00EB3214" w:rsidP="00EB3214">
      <w:pPr>
        <w:tabs>
          <w:tab w:val="clear" w:pos="1247"/>
          <w:tab w:val="clear" w:pos="1814"/>
          <w:tab w:val="clear" w:pos="2381"/>
          <w:tab w:val="clear" w:pos="2948"/>
          <w:tab w:val="clear" w:pos="3515"/>
        </w:tabs>
        <w:spacing w:after="120"/>
        <w:ind w:left="1247" w:firstLine="624"/>
        <w:rPr>
          <w:lang w:val="ru-RU"/>
        </w:rPr>
      </w:pPr>
      <w:r>
        <w:rPr>
          <w:lang w:val="en-US"/>
        </w:rPr>
        <w:t>a</w:t>
      </w:r>
      <w:r w:rsidRPr="00EB3214">
        <w:rPr>
          <w:lang w:val="ru-RU"/>
        </w:rPr>
        <w:t>)</w:t>
      </w:r>
      <w:r>
        <w:rPr>
          <w:lang w:val="ru-RU"/>
        </w:rPr>
        <w:tab/>
      </w:r>
      <w:r w:rsidR="00AA5EBD" w:rsidRPr="00AA5EBD">
        <w:rPr>
          <w:lang w:val="ru-RU"/>
        </w:rPr>
        <w:t>оказание поддержки экспертам по оценке с целью повышения актуальности оценок МПБЭУ для разработки мер политики;</w:t>
      </w:r>
    </w:p>
    <w:p w14:paraId="054C4133" w14:textId="6545C6BD" w:rsidR="00AA5EBD" w:rsidRPr="00AA5EBD" w:rsidRDefault="00EB3214" w:rsidP="00EB3214">
      <w:pPr>
        <w:tabs>
          <w:tab w:val="clear" w:pos="1247"/>
          <w:tab w:val="clear" w:pos="1814"/>
          <w:tab w:val="clear" w:pos="2381"/>
          <w:tab w:val="clear" w:pos="2948"/>
          <w:tab w:val="clear" w:pos="3515"/>
        </w:tabs>
        <w:spacing w:after="120"/>
        <w:ind w:left="1247" w:firstLine="624"/>
        <w:rPr>
          <w:lang w:val="ru-RU"/>
        </w:rPr>
      </w:pPr>
      <w:r>
        <w:rPr>
          <w:lang w:val="en-US"/>
        </w:rPr>
        <w:t>b</w:t>
      </w:r>
      <w:r w:rsidRPr="00EB3214">
        <w:rPr>
          <w:lang w:val="ru-RU"/>
        </w:rPr>
        <w:t>)</w:t>
      </w:r>
      <w:r>
        <w:rPr>
          <w:lang w:val="ru-RU"/>
        </w:rPr>
        <w:tab/>
      </w:r>
      <w:r w:rsidR="00AA5EBD" w:rsidRPr="00AA5EBD">
        <w:rPr>
          <w:lang w:val="ru-RU"/>
        </w:rPr>
        <w:t>организацию онлайнового семинара-практикума в формате диалога со специалистами-практиками для содействия их вкладу в проведение аналитических исследований для любых новых оценок (в рамках семинаров-практикумов в формате диалога, о которых говорится в приложении III; четвертый квартал 2024 года);</w:t>
      </w:r>
    </w:p>
    <w:p w14:paraId="596E0782" w14:textId="31D99FAC" w:rsidR="00AA5EBD" w:rsidRPr="00AA5EBD" w:rsidRDefault="00EB3214" w:rsidP="00EB3214">
      <w:pPr>
        <w:tabs>
          <w:tab w:val="clear" w:pos="1247"/>
          <w:tab w:val="clear" w:pos="1814"/>
          <w:tab w:val="clear" w:pos="2381"/>
          <w:tab w:val="clear" w:pos="2948"/>
          <w:tab w:val="clear" w:pos="3515"/>
        </w:tabs>
        <w:spacing w:after="120"/>
        <w:ind w:left="1247" w:firstLine="624"/>
        <w:rPr>
          <w:lang w:val="ru-RU"/>
        </w:rPr>
      </w:pPr>
      <w:r>
        <w:rPr>
          <w:lang w:val="en-US"/>
        </w:rPr>
        <w:t>c</w:t>
      </w:r>
      <w:r w:rsidRPr="00EB3214">
        <w:rPr>
          <w:lang w:val="ru-RU"/>
        </w:rPr>
        <w:t>)</w:t>
      </w:r>
      <w:r>
        <w:rPr>
          <w:lang w:val="ru-RU"/>
        </w:rPr>
        <w:tab/>
      </w:r>
      <w:r w:rsidR="00AA5EBD" w:rsidRPr="00AA5EBD">
        <w:rPr>
          <w:lang w:val="ru-RU"/>
        </w:rPr>
        <w:t>онлайновые диалоги с национальными координаторами и заинтересованными сторонами с целью повышения актуальности оценок для разработки мер политики в контексте второго внешнего обзора оценки совокупности и оценки по вопросам преобразовательных изменений и внешнего обзора оценки по вопросам хозяйственной деятельности и биоразнообразия (в рамках диалогов, о которых говорится в приложении III);</w:t>
      </w:r>
    </w:p>
    <w:p w14:paraId="6D22F917" w14:textId="5ED0CB3E" w:rsidR="00AA5EBD" w:rsidRPr="00AA5EBD" w:rsidRDefault="00EB3214" w:rsidP="00EB3214">
      <w:pPr>
        <w:tabs>
          <w:tab w:val="clear" w:pos="1247"/>
          <w:tab w:val="clear" w:pos="1814"/>
          <w:tab w:val="clear" w:pos="2381"/>
          <w:tab w:val="clear" w:pos="2948"/>
          <w:tab w:val="clear" w:pos="3515"/>
        </w:tabs>
        <w:spacing w:after="120"/>
        <w:ind w:left="1247" w:right="-57" w:firstLine="624"/>
        <w:rPr>
          <w:color w:val="000000"/>
          <w:shd w:val="clear" w:color="auto" w:fill="D9D9D9"/>
          <w:lang w:val="ru-RU"/>
        </w:rPr>
      </w:pPr>
      <w:r>
        <w:rPr>
          <w:lang w:val="en-US"/>
        </w:rPr>
        <w:t>d</w:t>
      </w:r>
      <w:r w:rsidRPr="00EB3214">
        <w:rPr>
          <w:lang w:val="ru-RU"/>
        </w:rPr>
        <w:t>)</w:t>
      </w:r>
      <w:r>
        <w:rPr>
          <w:lang w:val="ru-RU"/>
        </w:rPr>
        <w:tab/>
      </w:r>
      <w:r w:rsidR="00AA5EBD" w:rsidRPr="00AA5EBD">
        <w:rPr>
          <w:lang w:val="ru-RU"/>
        </w:rPr>
        <w:t xml:space="preserve">расширение участия специалистов-практиков в оценках МПБЭУ путем проведения онлайновых семинаров-практикумов в формате диалога с заинтересованными сторонами, организуемых для текущих оценок (см. приложение III). </w:t>
      </w:r>
    </w:p>
    <w:p w14:paraId="71BAD2A6" w14:textId="1401FDDB" w:rsidR="00AA5EBD" w:rsidRPr="00AA5EBD" w:rsidRDefault="00EB3214" w:rsidP="00EB3214">
      <w:pPr>
        <w:tabs>
          <w:tab w:val="clear" w:pos="1247"/>
          <w:tab w:val="clear" w:pos="1814"/>
          <w:tab w:val="clear" w:pos="2381"/>
          <w:tab w:val="clear" w:pos="2948"/>
          <w:tab w:val="clear" w:pos="3515"/>
        </w:tabs>
        <w:spacing w:after="120"/>
        <w:ind w:left="1247"/>
        <w:rPr>
          <w:color w:val="000000"/>
          <w:lang w:val="ru-RU"/>
        </w:rPr>
      </w:pPr>
      <w:r w:rsidRPr="00EB3214">
        <w:rPr>
          <w:lang w:val="ru-RU"/>
        </w:rPr>
        <w:t>4.</w:t>
      </w:r>
      <w:r>
        <w:rPr>
          <w:lang w:val="ru-RU"/>
        </w:rPr>
        <w:tab/>
      </w:r>
      <w:r w:rsidR="00AA5EBD" w:rsidRPr="00AA5EBD">
        <w:rPr>
          <w:lang w:val="ru-RU"/>
        </w:rPr>
        <w:t xml:space="preserve">Мероприятия по стимулированию и поддержке использования материалов МПБЭУ при принятии решений будут включать: </w:t>
      </w:r>
    </w:p>
    <w:p w14:paraId="27302EB4" w14:textId="181553E1" w:rsidR="00AA5EBD" w:rsidRPr="00AA5EBD" w:rsidRDefault="00EB3214" w:rsidP="00EB3214">
      <w:pPr>
        <w:tabs>
          <w:tab w:val="clear" w:pos="1247"/>
          <w:tab w:val="clear" w:pos="1814"/>
          <w:tab w:val="clear" w:pos="2381"/>
          <w:tab w:val="clear" w:pos="2948"/>
          <w:tab w:val="clear" w:pos="3515"/>
        </w:tabs>
        <w:spacing w:after="120"/>
        <w:ind w:left="1247" w:firstLine="624"/>
        <w:rPr>
          <w:lang w:val="ru-RU"/>
        </w:rPr>
      </w:pPr>
      <w:r>
        <w:rPr>
          <w:lang w:val="en-US"/>
        </w:rPr>
        <w:t>a</w:t>
      </w:r>
      <w:r w:rsidRPr="00EB3214">
        <w:rPr>
          <w:lang w:val="ru-RU"/>
        </w:rPr>
        <w:t>)</w:t>
      </w:r>
      <w:r>
        <w:rPr>
          <w:lang w:val="ru-RU"/>
        </w:rPr>
        <w:tab/>
      </w:r>
      <w:r w:rsidR="00AA5EBD" w:rsidRPr="00AA5EBD">
        <w:rPr>
          <w:lang w:val="ru-RU"/>
        </w:rPr>
        <w:t>завершение подготовки информационных бюллетеней об оценке инвазивных чужеродных видов и их подавлении, включая данные о тенденциях и воздействии; роли коммерческого сектора в управлении и руководстве; биологических инвазиях, влияющих на охраняемые территории и большинство природных экосистем; вариантах управления, мер политики и биологических инвазиях на островах;</w:t>
      </w:r>
    </w:p>
    <w:p w14:paraId="7E7C87BA" w14:textId="021C8F17" w:rsidR="00AA5EBD" w:rsidRPr="00AA5EBD" w:rsidRDefault="00EB3214" w:rsidP="00EB3214">
      <w:pPr>
        <w:tabs>
          <w:tab w:val="clear" w:pos="1247"/>
          <w:tab w:val="clear" w:pos="1814"/>
          <w:tab w:val="clear" w:pos="2381"/>
          <w:tab w:val="clear" w:pos="2948"/>
          <w:tab w:val="clear" w:pos="3515"/>
        </w:tabs>
        <w:spacing w:after="120"/>
        <w:ind w:left="1247" w:firstLine="624"/>
        <w:rPr>
          <w:color w:val="000000"/>
          <w:lang w:val="ru-RU"/>
        </w:rPr>
      </w:pPr>
      <w:r>
        <w:rPr>
          <w:lang w:val="en-US"/>
        </w:rPr>
        <w:t>b</w:t>
      </w:r>
      <w:r w:rsidRPr="00EB3214">
        <w:rPr>
          <w:lang w:val="ru-RU"/>
        </w:rPr>
        <w:t>)</w:t>
      </w:r>
      <w:r>
        <w:rPr>
          <w:lang w:val="ru-RU"/>
        </w:rPr>
        <w:tab/>
      </w:r>
      <w:r w:rsidR="00AA5EBD" w:rsidRPr="00AA5EBD">
        <w:rPr>
          <w:lang w:val="ru-RU"/>
        </w:rPr>
        <w:t xml:space="preserve">подготовку (при координации секретариата) проектов информационных бюллетеней для оценок взаимосвязей и преобразовательных изменений, ориентированных на конкретные сектора; </w:t>
      </w:r>
    </w:p>
    <w:p w14:paraId="0A6FF0B2" w14:textId="59E626DF" w:rsidR="00AA5EBD" w:rsidRPr="00AA5EBD" w:rsidRDefault="00EB3214" w:rsidP="00EB3214">
      <w:pPr>
        <w:tabs>
          <w:tab w:val="clear" w:pos="1247"/>
          <w:tab w:val="clear" w:pos="1814"/>
          <w:tab w:val="clear" w:pos="2381"/>
          <w:tab w:val="clear" w:pos="2948"/>
          <w:tab w:val="clear" w:pos="3515"/>
        </w:tabs>
        <w:spacing w:after="120"/>
        <w:ind w:left="1247" w:firstLine="624"/>
        <w:rPr>
          <w:color w:val="000000"/>
          <w:lang w:val="ru-RU"/>
        </w:rPr>
      </w:pPr>
      <w:r>
        <w:rPr>
          <w:lang w:val="en-US"/>
        </w:rPr>
        <w:t>c</w:t>
      </w:r>
      <w:r w:rsidRPr="00EB3214">
        <w:rPr>
          <w:lang w:val="ru-RU"/>
        </w:rPr>
        <w:t>)</w:t>
      </w:r>
      <w:r>
        <w:rPr>
          <w:lang w:val="ru-RU"/>
        </w:rPr>
        <w:tab/>
      </w:r>
      <w:r w:rsidR="00AA5EBD" w:rsidRPr="00AA5EBD">
        <w:rPr>
          <w:lang w:val="ru-RU"/>
        </w:rPr>
        <w:t xml:space="preserve">совещание в формате очного диалога с национальными координаторами для дальнейшего расширения возможностей правительств по использованию завершенных оценок МПБЭУ и других результатов работы МПБЭУ при разработке политики и принятии решений (в рамках семинара-практикума, упомянутого в приложении III); </w:t>
      </w:r>
    </w:p>
    <w:p w14:paraId="0371958A" w14:textId="31AE1BE3" w:rsidR="00AA5EBD" w:rsidRPr="00AA5EBD" w:rsidRDefault="00EB3214" w:rsidP="00EB3214">
      <w:pPr>
        <w:tabs>
          <w:tab w:val="clear" w:pos="1247"/>
          <w:tab w:val="clear" w:pos="1814"/>
          <w:tab w:val="clear" w:pos="2381"/>
          <w:tab w:val="clear" w:pos="2948"/>
          <w:tab w:val="clear" w:pos="3515"/>
        </w:tabs>
        <w:spacing w:after="120"/>
        <w:ind w:left="1247" w:firstLine="624"/>
        <w:rPr>
          <w:color w:val="000000"/>
          <w:lang w:val="ru-RU"/>
        </w:rPr>
      </w:pPr>
      <w:r>
        <w:rPr>
          <w:lang w:val="en-US"/>
        </w:rPr>
        <w:t>d</w:t>
      </w:r>
      <w:r w:rsidRPr="00EB3214">
        <w:rPr>
          <w:lang w:val="ru-RU"/>
        </w:rPr>
        <w:t>)</w:t>
      </w:r>
      <w:r>
        <w:rPr>
          <w:lang w:val="ru-RU"/>
        </w:rPr>
        <w:tab/>
      </w:r>
      <w:r w:rsidR="00AA5EBD" w:rsidRPr="00AA5EBD">
        <w:rPr>
          <w:lang w:val="ru-RU"/>
        </w:rPr>
        <w:t>усиление роли национальных, региональных и (или) субрегиональных научно</w:t>
      </w:r>
      <w:r w:rsidR="008F1C9A">
        <w:rPr>
          <w:lang w:val="ru-RU"/>
        </w:rPr>
        <w:noBreakHyphen/>
      </w:r>
      <w:r w:rsidR="00AA5EBD" w:rsidRPr="00AA5EBD">
        <w:rPr>
          <w:lang w:val="ru-RU"/>
        </w:rPr>
        <w:t>политических платформ, сетей и оценок, связанных с биоразнообразием и экосистемными услугами, в содействии использованию материалов МПБЭУ в процессе разработки политики и принятия решений, а также в повышении их актуальности для разработки мер политики (в рамках онлайнового семинара-практикума в формате диалога, упомянутого в приложении III);</w:t>
      </w:r>
    </w:p>
    <w:p w14:paraId="37827D70" w14:textId="5583A77F" w:rsidR="00AA5EBD" w:rsidRPr="00AA5EBD" w:rsidRDefault="00EB3214" w:rsidP="00EB3214">
      <w:pPr>
        <w:tabs>
          <w:tab w:val="clear" w:pos="1247"/>
          <w:tab w:val="clear" w:pos="1814"/>
          <w:tab w:val="clear" w:pos="2381"/>
          <w:tab w:val="clear" w:pos="2948"/>
          <w:tab w:val="clear" w:pos="3515"/>
        </w:tabs>
        <w:spacing w:after="120"/>
        <w:ind w:left="1247" w:firstLine="624"/>
        <w:rPr>
          <w:color w:val="000000"/>
          <w:lang w:val="ru-RU"/>
        </w:rPr>
      </w:pPr>
      <w:r>
        <w:rPr>
          <w:lang w:val="en-US"/>
        </w:rPr>
        <w:t>e</w:t>
      </w:r>
      <w:r w:rsidRPr="00EB3214">
        <w:rPr>
          <w:lang w:val="ru-RU"/>
        </w:rPr>
        <w:t>)</w:t>
      </w:r>
      <w:r>
        <w:rPr>
          <w:lang w:val="ru-RU"/>
        </w:rPr>
        <w:tab/>
      </w:r>
      <w:r w:rsidR="00AA5EBD" w:rsidRPr="00AA5EBD">
        <w:rPr>
          <w:lang w:val="ru-RU"/>
        </w:rPr>
        <w:t>региональные онлайновые совещания в формате диалога с субъектами научно</w:t>
      </w:r>
      <w:r w:rsidR="008F1C9A">
        <w:rPr>
          <w:lang w:val="ru-RU"/>
        </w:rPr>
        <w:noBreakHyphen/>
      </w:r>
      <w:r w:rsidR="00AA5EBD" w:rsidRPr="00AA5EBD">
        <w:rPr>
          <w:lang w:val="ru-RU"/>
        </w:rPr>
        <w:t xml:space="preserve">политического взаимодействия, включая национальных координаторов МПБЭУ и координаторов других соответствующих многосторонних природоохранных соглашений, связанных с биоразнообразием, с целью содействия использованию завершенных докладов по итогам оценки МПБЭУ в процессе разработки политики и принятия решений на основе извлеченных уроков, передовой практики и обмена опытом; </w:t>
      </w:r>
    </w:p>
    <w:p w14:paraId="24131545" w14:textId="1E47B43A" w:rsidR="00AA5EBD" w:rsidRPr="00AA5EBD" w:rsidRDefault="00EB3214" w:rsidP="00EB3214">
      <w:pPr>
        <w:tabs>
          <w:tab w:val="clear" w:pos="1247"/>
          <w:tab w:val="clear" w:pos="1814"/>
          <w:tab w:val="clear" w:pos="2381"/>
          <w:tab w:val="clear" w:pos="2948"/>
          <w:tab w:val="clear" w:pos="3515"/>
        </w:tabs>
        <w:spacing w:after="120"/>
        <w:ind w:left="1247" w:firstLine="624"/>
        <w:rPr>
          <w:color w:val="000000"/>
          <w:lang w:val="ru-RU"/>
        </w:rPr>
      </w:pPr>
      <w:r>
        <w:rPr>
          <w:lang w:val="en-US"/>
        </w:rPr>
        <w:t>f</w:t>
      </w:r>
      <w:r w:rsidRPr="00EB3214">
        <w:rPr>
          <w:lang w:val="ru-RU"/>
        </w:rPr>
        <w:t>)</w:t>
      </w:r>
      <w:r>
        <w:rPr>
          <w:lang w:val="ru-RU"/>
        </w:rPr>
        <w:tab/>
      </w:r>
      <w:r w:rsidR="00AA5EBD" w:rsidRPr="00AA5EBD">
        <w:rPr>
          <w:lang w:val="ru-RU"/>
        </w:rPr>
        <w:t>подготовку второго издания «опроса об использовании оценок МПБЭУ при разработке политики на национальном и субнациональном уровнях» для сбора информации, касающейся новых оценок МПБЭУ (четвертый квартал 2023 года);</w:t>
      </w:r>
    </w:p>
    <w:p w14:paraId="0B23BAE8" w14:textId="356B0CAC" w:rsidR="00AA5EBD" w:rsidRPr="00AA5EBD" w:rsidRDefault="00EB3214" w:rsidP="00EB3214">
      <w:pPr>
        <w:tabs>
          <w:tab w:val="clear" w:pos="1247"/>
          <w:tab w:val="clear" w:pos="1814"/>
          <w:tab w:val="clear" w:pos="2381"/>
          <w:tab w:val="clear" w:pos="2948"/>
          <w:tab w:val="clear" w:pos="3515"/>
        </w:tabs>
        <w:spacing w:after="120"/>
        <w:ind w:left="1247" w:firstLine="624"/>
        <w:rPr>
          <w:color w:val="000000"/>
          <w:lang w:val="ru-RU"/>
        </w:rPr>
      </w:pPr>
      <w:r>
        <w:rPr>
          <w:lang w:val="en-US"/>
        </w:rPr>
        <w:t>g</w:t>
      </w:r>
      <w:r w:rsidRPr="00EB3214">
        <w:rPr>
          <w:lang w:val="ru-RU"/>
        </w:rPr>
        <w:t>)</w:t>
      </w:r>
      <w:r>
        <w:rPr>
          <w:lang w:val="ru-RU"/>
        </w:rPr>
        <w:tab/>
      </w:r>
      <w:r w:rsidR="00AA5EBD" w:rsidRPr="00AA5EBD">
        <w:rPr>
          <w:lang w:val="ru-RU"/>
        </w:rPr>
        <w:t>поощрение включения в базу данных МПБЭУ по отслеживанию воздействия («Трэк») примеров успешного использования завершенных оценок МПБЭУ в процессе разработки политики и принятия решений</w:t>
      </w:r>
      <w:r w:rsidR="00AA5EBD" w:rsidRPr="00AA5EBD">
        <w:rPr>
          <w:vertAlign w:val="superscript"/>
          <w:lang w:val="ru-RU"/>
        </w:rPr>
        <w:footnoteReference w:id="31"/>
      </w:r>
      <w:r w:rsidR="00AA5EBD" w:rsidRPr="00AA5EBD">
        <w:rPr>
          <w:lang w:val="ru-RU"/>
        </w:rPr>
        <w:t xml:space="preserve">. </w:t>
      </w:r>
    </w:p>
    <w:p w14:paraId="74C60AA7" w14:textId="63115429" w:rsidR="00AA5EBD" w:rsidRPr="00AA5EBD" w:rsidRDefault="00EB3214" w:rsidP="00EB3214">
      <w:pPr>
        <w:tabs>
          <w:tab w:val="clear" w:pos="1247"/>
          <w:tab w:val="clear" w:pos="1814"/>
          <w:tab w:val="clear" w:pos="2381"/>
          <w:tab w:val="clear" w:pos="2948"/>
          <w:tab w:val="clear" w:pos="3515"/>
        </w:tabs>
        <w:spacing w:after="120"/>
        <w:ind w:left="1247"/>
        <w:rPr>
          <w:color w:val="000000"/>
          <w:lang w:val="ru-RU"/>
        </w:rPr>
      </w:pPr>
      <w:r w:rsidRPr="00EB3214">
        <w:rPr>
          <w:lang w:val="ru-RU"/>
        </w:rPr>
        <w:t>5.</w:t>
      </w:r>
      <w:r>
        <w:rPr>
          <w:lang w:val="ru-RU"/>
        </w:rPr>
        <w:tab/>
      </w:r>
      <w:r w:rsidR="00AA5EBD" w:rsidRPr="00AA5EBD">
        <w:rPr>
          <w:lang w:val="ru-RU"/>
        </w:rPr>
        <w:t>Мероприятия по обеспечению эффективного осуществления плана работ включают разработку и мониторинг комплекта соответствующих показателей для оценки эффективности. Разработанный комплект показателей будет представлен Пленуму на его одиннадцатой сессии как часть проекта плана работы на межсессионный период 2024–2025 годов.</w:t>
      </w:r>
    </w:p>
    <w:p w14:paraId="6C93A798" w14:textId="77777777" w:rsidR="00AA5EBD" w:rsidRPr="00AA5EBD" w:rsidRDefault="00AA5EBD" w:rsidP="00AA5EBD">
      <w:pPr>
        <w:tabs>
          <w:tab w:val="clear" w:pos="1247"/>
          <w:tab w:val="clear" w:pos="1814"/>
          <w:tab w:val="clear" w:pos="2381"/>
          <w:tab w:val="clear" w:pos="2948"/>
          <w:tab w:val="clear" w:pos="3515"/>
        </w:tabs>
        <w:spacing w:after="120"/>
        <w:rPr>
          <w:lang w:val="ru-RU"/>
        </w:rPr>
        <w:sectPr w:rsidR="00AA5EBD" w:rsidRPr="00AA5EBD" w:rsidSect="00D70826">
          <w:footnotePr>
            <w:numRestart w:val="eachSect"/>
          </w:footnotePr>
          <w:pgSz w:w="11907" w:h="16839" w:code="9"/>
          <w:pgMar w:top="907" w:right="992" w:bottom="1418" w:left="1418" w:header="539" w:footer="975" w:gutter="0"/>
          <w:cols w:space="539"/>
          <w:docGrid w:linePitch="360"/>
        </w:sectPr>
      </w:pPr>
    </w:p>
    <w:p w14:paraId="77916707" w14:textId="53A5F367" w:rsidR="00AA5EBD" w:rsidRPr="00AA5EBD" w:rsidRDefault="00AA5EBD" w:rsidP="00EF6E47">
      <w:pPr>
        <w:tabs>
          <w:tab w:val="clear" w:pos="1247"/>
          <w:tab w:val="clear" w:pos="1814"/>
          <w:tab w:val="clear" w:pos="2381"/>
          <w:tab w:val="clear" w:pos="2948"/>
          <w:tab w:val="clear" w:pos="3515"/>
        </w:tabs>
        <w:suppressAutoHyphens/>
        <w:spacing w:after="120"/>
        <w:ind w:left="1247" w:right="284"/>
        <w:rPr>
          <w:b/>
          <w:sz w:val="24"/>
          <w:szCs w:val="24"/>
          <w:lang w:val="ru-RU"/>
        </w:rPr>
      </w:pPr>
      <w:r w:rsidRPr="00AA5EBD">
        <w:rPr>
          <w:b/>
          <w:sz w:val="24"/>
          <w:szCs w:val="24"/>
          <w:lang w:val="ru-RU"/>
        </w:rPr>
        <w:tab/>
      </w:r>
      <w:r w:rsidRPr="00AA5EBD">
        <w:rPr>
          <w:b/>
          <w:bCs/>
          <w:sz w:val="24"/>
          <w:szCs w:val="24"/>
          <w:lang w:val="ru-RU"/>
        </w:rPr>
        <w:t>Приложение VIII к решению МПБЭУ-10/1</w:t>
      </w:r>
    </w:p>
    <w:p w14:paraId="202A7EA4" w14:textId="5272B752" w:rsidR="00AA5EBD" w:rsidRPr="00AA5EBD" w:rsidRDefault="00AA5EBD" w:rsidP="00EF6E47">
      <w:pPr>
        <w:tabs>
          <w:tab w:val="clear" w:pos="1247"/>
          <w:tab w:val="clear" w:pos="1814"/>
          <w:tab w:val="clear" w:pos="2381"/>
          <w:tab w:val="clear" w:pos="2948"/>
          <w:tab w:val="clear" w:pos="3515"/>
        </w:tabs>
        <w:suppressAutoHyphens/>
        <w:spacing w:after="120"/>
        <w:ind w:left="1247" w:right="284"/>
        <w:rPr>
          <w:b/>
          <w:sz w:val="24"/>
          <w:szCs w:val="24"/>
          <w:lang w:val="ru-RU"/>
        </w:rPr>
      </w:pPr>
      <w:r w:rsidRPr="00AA5EBD">
        <w:rPr>
          <w:b/>
          <w:sz w:val="24"/>
          <w:szCs w:val="24"/>
          <w:lang w:val="ru-RU"/>
        </w:rPr>
        <w:tab/>
      </w:r>
      <w:r w:rsidRPr="00AA5EBD">
        <w:rPr>
          <w:b/>
          <w:bCs/>
          <w:sz w:val="24"/>
          <w:szCs w:val="24"/>
          <w:lang w:val="ru-RU"/>
        </w:rPr>
        <w:t xml:space="preserve">План работы по достижению цели 4 b) </w:t>
      </w:r>
      <w:r w:rsidR="009548B9">
        <w:rPr>
          <w:b/>
          <w:bCs/>
          <w:sz w:val="24"/>
          <w:szCs w:val="24"/>
          <w:lang w:val="ru-RU"/>
        </w:rPr>
        <w:t>«</w:t>
      </w:r>
      <w:r w:rsidRPr="00AA5EBD">
        <w:rPr>
          <w:b/>
          <w:bCs/>
          <w:sz w:val="24"/>
          <w:szCs w:val="24"/>
          <w:lang w:val="ru-RU"/>
        </w:rPr>
        <w:t>Продвижение работы в области сценариев и моделей</w:t>
      </w:r>
      <w:r w:rsidR="009548B9">
        <w:rPr>
          <w:b/>
          <w:bCs/>
          <w:sz w:val="24"/>
          <w:szCs w:val="24"/>
          <w:lang w:val="ru-RU"/>
        </w:rPr>
        <w:t>»</w:t>
      </w:r>
      <w:r w:rsidRPr="00AA5EBD">
        <w:rPr>
          <w:b/>
          <w:bCs/>
          <w:sz w:val="24"/>
          <w:szCs w:val="24"/>
          <w:lang w:val="ru-RU"/>
        </w:rPr>
        <w:t xml:space="preserve"> на межсессионный период 2023–2024 годов</w:t>
      </w:r>
    </w:p>
    <w:p w14:paraId="1949203D" w14:textId="5CB36A34" w:rsidR="00AA5EBD" w:rsidRPr="00AA5EBD" w:rsidRDefault="00EF6E47" w:rsidP="00EF6E47">
      <w:pPr>
        <w:tabs>
          <w:tab w:val="clear" w:pos="1247"/>
          <w:tab w:val="clear" w:pos="1814"/>
          <w:tab w:val="clear" w:pos="2381"/>
          <w:tab w:val="clear" w:pos="2948"/>
          <w:tab w:val="clear" w:pos="3515"/>
        </w:tabs>
        <w:spacing w:after="120"/>
        <w:ind w:left="1247"/>
        <w:rPr>
          <w:lang w:val="ru-RU"/>
        </w:rPr>
      </w:pPr>
      <w:r w:rsidRPr="00EF6E47">
        <w:rPr>
          <w:lang w:val="ru-RU"/>
        </w:rPr>
        <w:t>1.</w:t>
      </w:r>
      <w:r>
        <w:rPr>
          <w:lang w:val="ru-RU"/>
        </w:rPr>
        <w:tab/>
      </w:r>
      <w:r w:rsidR="00AA5EBD" w:rsidRPr="00AA5EBD">
        <w:rPr>
          <w:lang w:val="ru-RU"/>
        </w:rPr>
        <w:t xml:space="preserve">Целевая группа по вопросам </w:t>
      </w:r>
      <w:r w:rsidRPr="00AA5EBD">
        <w:rPr>
          <w:lang w:val="ru-RU"/>
        </w:rPr>
        <w:t>сценариев</w:t>
      </w:r>
      <w:r w:rsidR="00AA5EBD" w:rsidRPr="00AA5EBD">
        <w:rPr>
          <w:lang w:val="ru-RU"/>
        </w:rPr>
        <w:t xml:space="preserve"> и моделей будет осуществлять следующий план работы по достижению цели 4 b) при поддержке секретариата, включая специальную группу технической поддержки.</w:t>
      </w:r>
    </w:p>
    <w:p w14:paraId="256682A7" w14:textId="1D833080" w:rsidR="00AA5EBD" w:rsidRPr="00AA5EBD" w:rsidRDefault="00EF6E47" w:rsidP="00AA5EBD">
      <w:pPr>
        <w:tabs>
          <w:tab w:val="clear" w:pos="1247"/>
          <w:tab w:val="clear" w:pos="1814"/>
          <w:tab w:val="clear" w:pos="2381"/>
          <w:tab w:val="clear" w:pos="2948"/>
          <w:tab w:val="clear" w:pos="3515"/>
        </w:tabs>
        <w:spacing w:after="120"/>
        <w:ind w:left="1247"/>
        <w:rPr>
          <w:lang w:val="ru-RU"/>
        </w:rPr>
      </w:pPr>
      <w:r w:rsidRPr="00EF6E47">
        <w:rPr>
          <w:lang w:val="ru-RU"/>
        </w:rPr>
        <w:t>2.</w:t>
      </w:r>
      <w:r>
        <w:rPr>
          <w:lang w:val="ru-RU"/>
        </w:rPr>
        <w:tab/>
      </w:r>
      <w:r w:rsidR="00AA5EBD" w:rsidRPr="00AA5EBD">
        <w:rPr>
          <w:lang w:val="ru-RU"/>
        </w:rPr>
        <w:t xml:space="preserve">Несмотря на прогресс в разработке методологического руководства по </w:t>
      </w:r>
      <w:r w:rsidR="00ED060A">
        <w:rPr>
          <w:lang w:val="ru-RU"/>
        </w:rPr>
        <w:t>С</w:t>
      </w:r>
      <w:r w:rsidR="00ED060A" w:rsidRPr="00AA5EBD">
        <w:rPr>
          <w:lang w:val="ru-RU"/>
        </w:rPr>
        <w:t xml:space="preserve">истеме </w:t>
      </w:r>
      <w:r w:rsidR="00AA5EBD" w:rsidRPr="00AA5EBD">
        <w:rPr>
          <w:lang w:val="ru-RU"/>
        </w:rPr>
        <w:t>прогнозирования будущего природной среды, гибкого инструмент</w:t>
      </w:r>
      <w:r w:rsidR="00AB66F6">
        <w:rPr>
          <w:lang w:val="ru-RU"/>
        </w:rPr>
        <w:t>а</w:t>
      </w:r>
      <w:r w:rsidR="00AA5EBD" w:rsidRPr="00AA5EBD">
        <w:rPr>
          <w:lang w:val="ru-RU"/>
        </w:rPr>
        <w:t xml:space="preserve"> для разработки сценариев и моделей желаемого будущего для людей, природы и Матери-Земли</w:t>
      </w:r>
      <w:r w:rsidR="00AA5EBD" w:rsidRPr="00AA5EBD">
        <w:rPr>
          <w:vertAlign w:val="superscript"/>
          <w:lang w:val="ru-RU"/>
        </w:rPr>
        <w:footnoteReference w:id="32"/>
      </w:r>
      <w:r w:rsidR="00AA5EBD" w:rsidRPr="00AA5EBD">
        <w:rPr>
          <w:lang w:val="ru-RU"/>
        </w:rPr>
        <w:t>, существует необходимость в дальнейшей разработке методологического руководства, в том числе для сценариев и моделей, ориентированных на Мать-Землю.</w:t>
      </w:r>
    </w:p>
    <w:p w14:paraId="68AF06E0" w14:textId="57299353" w:rsidR="00AA5EBD" w:rsidRPr="00AA5EBD" w:rsidRDefault="00EF6E47" w:rsidP="00AA5EBD">
      <w:pPr>
        <w:tabs>
          <w:tab w:val="clear" w:pos="1247"/>
          <w:tab w:val="clear" w:pos="1814"/>
          <w:tab w:val="clear" w:pos="2381"/>
          <w:tab w:val="clear" w:pos="2948"/>
          <w:tab w:val="clear" w:pos="3515"/>
        </w:tabs>
        <w:spacing w:after="120"/>
        <w:ind w:left="1247"/>
        <w:rPr>
          <w:lang w:val="ru-RU"/>
        </w:rPr>
      </w:pPr>
      <w:r w:rsidRPr="00EF6E47">
        <w:rPr>
          <w:lang w:val="ru-RU"/>
        </w:rPr>
        <w:t>3.</w:t>
      </w:r>
      <w:r>
        <w:rPr>
          <w:lang w:val="ru-RU"/>
        </w:rPr>
        <w:tab/>
      </w:r>
      <w:r w:rsidR="00AA5EBD" w:rsidRPr="00AA5EBD">
        <w:rPr>
          <w:lang w:val="ru-RU"/>
        </w:rPr>
        <w:t>Мероприятия по оказанию поддержки в области сценариев и моделей для оценок МПБЭУ будут включать:</w:t>
      </w:r>
    </w:p>
    <w:p w14:paraId="1DA7A0C9" w14:textId="460BE93B" w:rsidR="00AA5EBD" w:rsidRPr="00AA5EBD" w:rsidRDefault="00EF6E47" w:rsidP="00EF6E47">
      <w:pPr>
        <w:tabs>
          <w:tab w:val="clear" w:pos="1247"/>
          <w:tab w:val="clear" w:pos="1814"/>
          <w:tab w:val="clear" w:pos="2381"/>
          <w:tab w:val="clear" w:pos="2948"/>
          <w:tab w:val="clear" w:pos="3515"/>
        </w:tabs>
        <w:spacing w:after="120"/>
        <w:ind w:left="1247" w:firstLine="624"/>
        <w:rPr>
          <w:lang w:val="ru-RU"/>
        </w:rPr>
      </w:pPr>
      <w:r>
        <w:rPr>
          <w:lang w:val="en-US"/>
        </w:rPr>
        <w:t>a</w:t>
      </w:r>
      <w:r w:rsidRPr="00EF6E47">
        <w:rPr>
          <w:lang w:val="ru-RU"/>
        </w:rPr>
        <w:t>)</w:t>
      </w:r>
      <w:r>
        <w:rPr>
          <w:lang w:val="ru-RU"/>
        </w:rPr>
        <w:tab/>
      </w:r>
      <w:r w:rsidR="00AA5EBD" w:rsidRPr="00AA5EBD">
        <w:rPr>
          <w:lang w:val="ru-RU"/>
        </w:rPr>
        <w:t>коллегиальный обзор целевой группой проектов оценки совокупности и оценки по вопросам преобразовательных изменений (четвертый квартал 2023 года) и проектов оценки по вопросам хозяйственной деятельности и биоразнообразия (третий квартал 2024 года);</w:t>
      </w:r>
    </w:p>
    <w:p w14:paraId="42CFF797" w14:textId="1A3ACCF5" w:rsidR="00AA5EBD" w:rsidRPr="00AA5EBD" w:rsidRDefault="00EF6E47" w:rsidP="00EF6E47">
      <w:pPr>
        <w:tabs>
          <w:tab w:val="clear" w:pos="1247"/>
          <w:tab w:val="clear" w:pos="1814"/>
          <w:tab w:val="clear" w:pos="2381"/>
          <w:tab w:val="clear" w:pos="2948"/>
          <w:tab w:val="clear" w:pos="3515"/>
        </w:tabs>
        <w:spacing w:after="120"/>
        <w:ind w:left="1247" w:firstLine="624"/>
        <w:rPr>
          <w:lang w:val="ru-RU"/>
        </w:rPr>
      </w:pPr>
      <w:r>
        <w:rPr>
          <w:lang w:val="en-US"/>
        </w:rPr>
        <w:t>b</w:t>
      </w:r>
      <w:r w:rsidRPr="00EF6E47">
        <w:rPr>
          <w:lang w:val="ru-RU"/>
        </w:rPr>
        <w:t>)</w:t>
      </w:r>
      <w:r>
        <w:rPr>
          <w:lang w:val="ru-RU"/>
        </w:rPr>
        <w:tab/>
      </w:r>
      <w:r w:rsidR="00AA5EBD" w:rsidRPr="00AA5EBD">
        <w:rPr>
          <w:lang w:val="ru-RU"/>
        </w:rPr>
        <w:t>мобилизацию экспертов по сценариям и моделям и другим исследованиям «вариантов будущего» за пределами целевой группы c целью побудить их внести вклад в предстоящие оценки (например, путем распространения призывов к выдвижению кандидатур, а также уведомлений о проведении внешнего обзора оценок МПБЭУ);</w:t>
      </w:r>
    </w:p>
    <w:p w14:paraId="3F5A3B04" w14:textId="41F13C33" w:rsidR="00AA5EBD" w:rsidRPr="00AA5EBD" w:rsidRDefault="00EF6E47" w:rsidP="00EF6E47">
      <w:pPr>
        <w:tabs>
          <w:tab w:val="clear" w:pos="1247"/>
          <w:tab w:val="clear" w:pos="1814"/>
          <w:tab w:val="clear" w:pos="2381"/>
          <w:tab w:val="clear" w:pos="2948"/>
          <w:tab w:val="clear" w:pos="3515"/>
        </w:tabs>
        <w:spacing w:after="120"/>
        <w:ind w:left="1247" w:firstLine="624"/>
        <w:rPr>
          <w:lang w:val="ru-RU"/>
        </w:rPr>
      </w:pPr>
      <w:r>
        <w:rPr>
          <w:lang w:val="en-US"/>
        </w:rPr>
        <w:t>c</w:t>
      </w:r>
      <w:r w:rsidRPr="00EF6E47">
        <w:rPr>
          <w:lang w:val="ru-RU"/>
        </w:rPr>
        <w:t>)</w:t>
      </w:r>
      <w:r>
        <w:rPr>
          <w:lang w:val="ru-RU"/>
        </w:rPr>
        <w:tab/>
      </w:r>
      <w:r w:rsidR="00AA5EBD" w:rsidRPr="00AA5EBD">
        <w:rPr>
          <w:lang w:val="ru-RU"/>
        </w:rPr>
        <w:t>предоставление консультаций и мобилизацию ресурсов для разработки сценариев и моделей группам авторов оценки МПБЭУ, включая привлечение членов целевой группы в качестве соавторов или путем предоставления материалов и организации вебинаров, по запросу (первый квартал 2024 года и далее);</w:t>
      </w:r>
    </w:p>
    <w:p w14:paraId="0396D628" w14:textId="0BC1C859" w:rsidR="00AA5EBD" w:rsidRPr="00AA5EBD" w:rsidRDefault="00EF6E47" w:rsidP="00EF6E47">
      <w:pPr>
        <w:tabs>
          <w:tab w:val="clear" w:pos="1247"/>
          <w:tab w:val="clear" w:pos="1814"/>
          <w:tab w:val="clear" w:pos="2381"/>
          <w:tab w:val="clear" w:pos="2948"/>
          <w:tab w:val="clear" w:pos="3515"/>
        </w:tabs>
        <w:spacing w:after="120"/>
        <w:ind w:left="1247" w:firstLine="624"/>
        <w:rPr>
          <w:lang w:val="ru-RU"/>
        </w:rPr>
      </w:pPr>
      <w:r>
        <w:rPr>
          <w:lang w:val="en-US"/>
        </w:rPr>
        <w:t>d</w:t>
      </w:r>
      <w:r w:rsidRPr="00EF6E47">
        <w:rPr>
          <w:lang w:val="ru-RU"/>
        </w:rPr>
        <w:t>)</w:t>
      </w:r>
      <w:r>
        <w:rPr>
          <w:lang w:val="ru-RU"/>
        </w:rPr>
        <w:tab/>
      </w:r>
      <w:r w:rsidR="00AA5EBD" w:rsidRPr="00AA5EBD">
        <w:rPr>
          <w:lang w:val="ru-RU"/>
        </w:rPr>
        <w:t>взаимодействие с экспертами по сценариям и моделям других межправительственных процессов для обеспечения согласованности и обмена идеями между процессами оценки;</w:t>
      </w:r>
    </w:p>
    <w:p w14:paraId="4CA27DDE" w14:textId="752A20A4" w:rsidR="00AA5EBD" w:rsidRPr="00AA5EBD" w:rsidRDefault="00EF6E47" w:rsidP="00EF6E47">
      <w:pPr>
        <w:tabs>
          <w:tab w:val="clear" w:pos="1247"/>
          <w:tab w:val="clear" w:pos="1814"/>
          <w:tab w:val="clear" w:pos="2381"/>
          <w:tab w:val="clear" w:pos="2948"/>
          <w:tab w:val="clear" w:pos="3515"/>
        </w:tabs>
        <w:spacing w:after="120"/>
        <w:ind w:left="1247" w:firstLine="624"/>
        <w:rPr>
          <w:lang w:val="ru-RU"/>
        </w:rPr>
      </w:pPr>
      <w:r>
        <w:rPr>
          <w:lang w:val="en-US"/>
        </w:rPr>
        <w:t>e</w:t>
      </w:r>
      <w:r w:rsidRPr="00EF6E47">
        <w:rPr>
          <w:lang w:val="ru-RU"/>
        </w:rPr>
        <w:t>)</w:t>
      </w:r>
      <w:r>
        <w:rPr>
          <w:lang w:val="ru-RU"/>
        </w:rPr>
        <w:tab/>
      </w:r>
      <w:r w:rsidR="00AA5EBD" w:rsidRPr="00AA5EBD">
        <w:rPr>
          <w:lang w:val="ru-RU"/>
        </w:rPr>
        <w:t>организацию очного семинара-практикума для участия в анализе сценариев и моделей, более полно учитывающих различные системы знаний, включая системы знаний коренного и местного населения, а также сценариев и моделей, ориентированных на Мать</w:t>
      </w:r>
      <w:r w:rsidR="008C4169">
        <w:rPr>
          <w:lang w:val="ru-RU"/>
        </w:rPr>
        <w:noBreakHyphen/>
      </w:r>
      <w:r w:rsidR="00AA5EBD" w:rsidRPr="00AA5EBD">
        <w:rPr>
          <w:lang w:val="ru-RU"/>
        </w:rPr>
        <w:t xml:space="preserve">Землю, как это предусмотрено в </w:t>
      </w:r>
      <w:r w:rsidR="00ED060A">
        <w:rPr>
          <w:lang w:val="ru-RU"/>
        </w:rPr>
        <w:t>С</w:t>
      </w:r>
      <w:r w:rsidR="00ED060A" w:rsidRPr="00AA5EBD">
        <w:rPr>
          <w:lang w:val="ru-RU"/>
        </w:rPr>
        <w:t xml:space="preserve">истеме </w:t>
      </w:r>
      <w:r w:rsidR="00AA5EBD" w:rsidRPr="00AA5EBD">
        <w:rPr>
          <w:lang w:val="ru-RU"/>
        </w:rPr>
        <w:t>прогнозирования будущего природной среды, между десятой и двенадцатой сессиями Пленума, и представление доклада, включающего дополнительные методологические рекомендации, на двенадцатой сессии.</w:t>
      </w:r>
    </w:p>
    <w:p w14:paraId="10C3967A" w14:textId="48468CB5" w:rsidR="00AA5EBD" w:rsidRPr="00AA5EBD" w:rsidRDefault="00C43ECC" w:rsidP="00C43ECC">
      <w:pPr>
        <w:tabs>
          <w:tab w:val="clear" w:pos="1247"/>
          <w:tab w:val="clear" w:pos="1814"/>
          <w:tab w:val="clear" w:pos="2381"/>
          <w:tab w:val="clear" w:pos="2948"/>
          <w:tab w:val="clear" w:pos="3515"/>
        </w:tabs>
        <w:spacing w:after="120"/>
        <w:ind w:left="1247"/>
        <w:rPr>
          <w:color w:val="000000"/>
          <w:shd w:val="clear" w:color="auto" w:fill="D9D9D9"/>
          <w:lang w:val="ru-RU"/>
        </w:rPr>
      </w:pPr>
      <w:r w:rsidRPr="00C43ECC">
        <w:rPr>
          <w:lang w:val="ru-RU"/>
        </w:rPr>
        <w:t>4.</w:t>
      </w:r>
      <w:r>
        <w:rPr>
          <w:lang w:val="ru-RU"/>
        </w:rPr>
        <w:tab/>
      </w:r>
      <w:r w:rsidR="00AA5EBD" w:rsidRPr="00AA5EBD">
        <w:rPr>
          <w:lang w:val="ru-RU"/>
        </w:rPr>
        <w:t>Мероприятия по развитию диалога между МПБЭУ и сообществами практиков</w:t>
      </w:r>
      <w:r w:rsidR="00AA5EBD" w:rsidRPr="00AA5EBD">
        <w:rPr>
          <w:color w:val="000000"/>
          <w:vertAlign w:val="superscript"/>
          <w:lang w:val="ru-RU"/>
        </w:rPr>
        <w:footnoteReference w:id="33"/>
      </w:r>
      <w:r w:rsidR="00AA5EBD" w:rsidRPr="00AA5EBD">
        <w:rPr>
          <w:lang w:val="ru-RU"/>
        </w:rPr>
        <w:t xml:space="preserve"> о сценариях и моделях, включая ориентированные как на природу, так и на Мать-Землю, и по стимулированию дальнейшей разработки сценариев и моделей для будущих оценок МПБЭУ будут включать: </w:t>
      </w:r>
    </w:p>
    <w:p w14:paraId="3A707E38" w14:textId="3FC8C0EF" w:rsidR="00AA5EBD" w:rsidRPr="00AA5EBD" w:rsidRDefault="00C43ECC" w:rsidP="00C43ECC">
      <w:pPr>
        <w:tabs>
          <w:tab w:val="clear" w:pos="1247"/>
          <w:tab w:val="clear" w:pos="1814"/>
          <w:tab w:val="clear" w:pos="2381"/>
          <w:tab w:val="clear" w:pos="2948"/>
          <w:tab w:val="clear" w:pos="3515"/>
        </w:tabs>
        <w:spacing w:after="120"/>
        <w:ind w:left="1247" w:firstLine="624"/>
        <w:rPr>
          <w:color w:val="000000"/>
          <w:lang w:val="ru-RU"/>
        </w:rPr>
      </w:pPr>
      <w:r>
        <w:rPr>
          <w:lang w:val="en-US"/>
        </w:rPr>
        <w:t>a</w:t>
      </w:r>
      <w:r w:rsidRPr="00C43ECC">
        <w:rPr>
          <w:lang w:val="ru-RU"/>
        </w:rPr>
        <w:t>)</w:t>
      </w:r>
      <w:r>
        <w:rPr>
          <w:lang w:val="ru-RU"/>
        </w:rPr>
        <w:tab/>
      </w:r>
      <w:r w:rsidR="00AA5EBD" w:rsidRPr="00AA5EBD">
        <w:rPr>
          <w:lang w:val="ru-RU"/>
        </w:rPr>
        <w:t>мобилизацию существующих сообществ по сценариям и моделям и другим исследованиям вариантов будущего для содействия разработке сценариев и моделей, имеющих отношение к работе МПБЭУ, и тем самым поддержки работы многосторонних природоохранных соглашений, связанных с биоразнообразием, в том числе путем обращения к соответствующим организациям с просьбой провести семинары-практикумы для активизации дальнейшей работы (третий квартал 2023 года);</w:t>
      </w:r>
    </w:p>
    <w:p w14:paraId="08A6F128" w14:textId="6D39F476" w:rsidR="00AA5EBD" w:rsidRPr="00AA5EBD" w:rsidRDefault="00C43ECC" w:rsidP="00C43ECC">
      <w:pPr>
        <w:tabs>
          <w:tab w:val="clear" w:pos="1247"/>
          <w:tab w:val="clear" w:pos="1814"/>
          <w:tab w:val="clear" w:pos="2381"/>
          <w:tab w:val="clear" w:pos="2948"/>
          <w:tab w:val="clear" w:pos="3515"/>
        </w:tabs>
        <w:spacing w:after="120"/>
        <w:ind w:left="1247" w:firstLine="624"/>
        <w:rPr>
          <w:color w:val="000000"/>
          <w:lang w:val="ru-RU"/>
        </w:rPr>
      </w:pPr>
      <w:r>
        <w:rPr>
          <w:lang w:val="en-US"/>
        </w:rPr>
        <w:t>b</w:t>
      </w:r>
      <w:r w:rsidRPr="00C43ECC">
        <w:rPr>
          <w:lang w:val="ru-RU"/>
        </w:rPr>
        <w:t>)</w:t>
      </w:r>
      <w:r>
        <w:rPr>
          <w:lang w:val="ru-RU"/>
        </w:rPr>
        <w:tab/>
      </w:r>
      <w:r w:rsidR="00AA5EBD" w:rsidRPr="00AA5EBD">
        <w:rPr>
          <w:lang w:val="ru-RU"/>
        </w:rPr>
        <w:t xml:space="preserve">предоставление рекомендаций и информации о работе МПБЭУ в отношении сценариев и моделей, в том числе об их использовании, возможностях и ограничениях </w:t>
      </w:r>
      <w:r w:rsidR="009B73E5">
        <w:rPr>
          <w:lang w:val="ru-RU"/>
        </w:rPr>
        <w:t>С</w:t>
      </w:r>
      <w:r w:rsidR="00F94AFF" w:rsidRPr="00AA5EBD">
        <w:rPr>
          <w:lang w:val="ru-RU"/>
        </w:rPr>
        <w:t>истем</w:t>
      </w:r>
      <w:r w:rsidR="00F94AFF">
        <w:rPr>
          <w:lang w:val="ru-RU"/>
        </w:rPr>
        <w:t>ы</w:t>
      </w:r>
      <w:r w:rsidR="00F94AFF" w:rsidRPr="00AA5EBD">
        <w:rPr>
          <w:lang w:val="ru-RU"/>
        </w:rPr>
        <w:t xml:space="preserve"> </w:t>
      </w:r>
      <w:r w:rsidR="00AA5EBD" w:rsidRPr="00AA5EBD">
        <w:rPr>
          <w:lang w:val="ru-RU"/>
        </w:rPr>
        <w:t xml:space="preserve">прогнозирования будущего природной среды, на семинарах, организуемых существующими сообществами по сценариям и моделям и другим исследованиям будущего; </w:t>
      </w:r>
    </w:p>
    <w:p w14:paraId="077E3199" w14:textId="1B2FA8FE" w:rsidR="00AA5EBD" w:rsidRPr="00AA5EBD" w:rsidRDefault="00C43ECC" w:rsidP="00C43ECC">
      <w:pPr>
        <w:tabs>
          <w:tab w:val="clear" w:pos="1247"/>
          <w:tab w:val="clear" w:pos="1814"/>
          <w:tab w:val="clear" w:pos="2381"/>
          <w:tab w:val="clear" w:pos="2948"/>
          <w:tab w:val="clear" w:pos="3515"/>
        </w:tabs>
        <w:spacing w:after="120"/>
        <w:ind w:left="1247" w:firstLine="624"/>
        <w:rPr>
          <w:color w:val="000000"/>
          <w:lang w:val="ru-RU"/>
        </w:rPr>
      </w:pPr>
      <w:r>
        <w:rPr>
          <w:lang w:val="en-US"/>
        </w:rPr>
        <w:t>c</w:t>
      </w:r>
      <w:r w:rsidRPr="00C43ECC">
        <w:rPr>
          <w:lang w:val="ru-RU"/>
        </w:rPr>
        <w:t>)</w:t>
      </w:r>
      <w:r>
        <w:rPr>
          <w:lang w:val="ru-RU"/>
        </w:rPr>
        <w:tab/>
      </w:r>
      <w:r w:rsidR="00AA5EBD" w:rsidRPr="00AA5EBD">
        <w:rPr>
          <w:lang w:val="ru-RU"/>
        </w:rPr>
        <w:t>активизацию создания сценариев и моделей в различных местах и в различных масштабах путем стимулирования глобальных сообществ специалистов-практиков к работе в региональном масштабе;</w:t>
      </w:r>
    </w:p>
    <w:p w14:paraId="0F41788D" w14:textId="2724CED3" w:rsidR="00AA5EBD" w:rsidRPr="00AA5EBD" w:rsidRDefault="00C43ECC" w:rsidP="00C43ECC">
      <w:pPr>
        <w:tabs>
          <w:tab w:val="clear" w:pos="1247"/>
          <w:tab w:val="clear" w:pos="1814"/>
          <w:tab w:val="clear" w:pos="2381"/>
          <w:tab w:val="clear" w:pos="2948"/>
          <w:tab w:val="clear" w:pos="3515"/>
        </w:tabs>
        <w:spacing w:after="120"/>
        <w:ind w:left="1247" w:firstLine="624"/>
        <w:rPr>
          <w:color w:val="000000"/>
          <w:lang w:val="ru-RU"/>
        </w:rPr>
      </w:pPr>
      <w:r>
        <w:rPr>
          <w:lang w:val="en-US"/>
        </w:rPr>
        <w:t>d</w:t>
      </w:r>
      <w:r w:rsidRPr="00C43ECC">
        <w:rPr>
          <w:lang w:val="ru-RU"/>
        </w:rPr>
        <w:t>)</w:t>
      </w:r>
      <w:r>
        <w:rPr>
          <w:lang w:val="ru-RU"/>
        </w:rPr>
        <w:tab/>
      </w:r>
      <w:r w:rsidR="00AA5EBD" w:rsidRPr="00AA5EBD">
        <w:rPr>
          <w:lang w:val="ru-RU"/>
        </w:rPr>
        <w:t xml:space="preserve">подготовку подборки пробелов и потребностей в отношении ориентированных на природу сценариев и моделей, изложенных в завершенных оценках МПБЭУ, и ее использование для доведения до сведения научного сообщества потребностей МПБЭУ в отношении корректировки существующих и разработки новых сценариев и моделей, включая основанные на разнообразных системах знаний и мировоззрениях, в том числе </w:t>
      </w:r>
      <w:r w:rsidR="005B2D0C">
        <w:rPr>
          <w:lang w:val="ru-RU"/>
        </w:rPr>
        <w:t xml:space="preserve">с помощью </w:t>
      </w:r>
      <w:r w:rsidR="00E92B39">
        <w:rPr>
          <w:lang w:val="ru-RU"/>
        </w:rPr>
        <w:t>выделенно</w:t>
      </w:r>
      <w:r w:rsidR="005B2D0C">
        <w:rPr>
          <w:lang w:val="ru-RU"/>
        </w:rPr>
        <w:t>го</w:t>
      </w:r>
      <w:r w:rsidR="00E92B39" w:rsidRPr="00AA5EBD">
        <w:rPr>
          <w:lang w:val="ru-RU"/>
        </w:rPr>
        <w:t xml:space="preserve"> </w:t>
      </w:r>
      <w:r w:rsidR="00AA5EBD" w:rsidRPr="00AA5EBD">
        <w:rPr>
          <w:lang w:val="ru-RU"/>
        </w:rPr>
        <w:t>мест</w:t>
      </w:r>
      <w:r w:rsidR="005B2D0C">
        <w:rPr>
          <w:lang w:val="ru-RU"/>
        </w:rPr>
        <w:t>а</w:t>
      </w:r>
      <w:r w:rsidR="00AA5EBD" w:rsidRPr="00AA5EBD">
        <w:rPr>
          <w:lang w:val="ru-RU"/>
        </w:rPr>
        <w:t xml:space="preserve"> на </w:t>
      </w:r>
      <w:r w:rsidR="00B147F5">
        <w:rPr>
          <w:lang w:val="ru-RU"/>
        </w:rPr>
        <w:t>веб-</w:t>
      </w:r>
      <w:r w:rsidR="00AA5EBD" w:rsidRPr="00AA5EBD">
        <w:rPr>
          <w:lang w:val="ru-RU"/>
        </w:rPr>
        <w:t>сайте МПБЭУ (третий квартал 2024 года);</w:t>
      </w:r>
    </w:p>
    <w:p w14:paraId="5DBA7504" w14:textId="5CE4AF0B" w:rsidR="00AA5EBD" w:rsidRPr="00AA5EBD" w:rsidRDefault="00C43ECC" w:rsidP="00C43ECC">
      <w:pPr>
        <w:tabs>
          <w:tab w:val="clear" w:pos="1247"/>
          <w:tab w:val="clear" w:pos="1814"/>
          <w:tab w:val="clear" w:pos="2381"/>
          <w:tab w:val="clear" w:pos="2948"/>
          <w:tab w:val="clear" w:pos="3515"/>
        </w:tabs>
        <w:spacing w:after="120"/>
        <w:ind w:left="1247" w:firstLine="624"/>
        <w:rPr>
          <w:color w:val="000000"/>
          <w:lang w:val="ru-RU"/>
        </w:rPr>
      </w:pPr>
      <w:r>
        <w:rPr>
          <w:lang w:val="en-US"/>
        </w:rPr>
        <w:t>e</w:t>
      </w:r>
      <w:r w:rsidRPr="00C43ECC">
        <w:rPr>
          <w:lang w:val="ru-RU"/>
        </w:rPr>
        <w:t>)</w:t>
      </w:r>
      <w:r>
        <w:rPr>
          <w:lang w:val="ru-RU"/>
        </w:rPr>
        <w:tab/>
      </w:r>
      <w:r w:rsidR="00AA5EBD" w:rsidRPr="00AA5EBD">
        <w:rPr>
          <w:lang w:val="ru-RU"/>
        </w:rPr>
        <w:t>сбор примеров</w:t>
      </w:r>
      <w:r w:rsidR="00AA5EBD" w:rsidRPr="00AA5EBD">
        <w:rPr>
          <w:color w:val="000000"/>
          <w:vertAlign w:val="superscript"/>
          <w:lang w:val="ru-RU"/>
        </w:rPr>
        <w:footnoteReference w:id="34"/>
      </w:r>
      <w:r w:rsidR="00AA5EBD" w:rsidRPr="00AA5EBD">
        <w:rPr>
          <w:lang w:val="ru-RU"/>
        </w:rPr>
        <w:t xml:space="preserve"> разработки сценариев с использованием </w:t>
      </w:r>
      <w:r w:rsidR="009B73E5">
        <w:rPr>
          <w:lang w:val="ru-RU"/>
        </w:rPr>
        <w:t>С</w:t>
      </w:r>
      <w:r w:rsidR="009B73E5" w:rsidRPr="00AA5EBD">
        <w:rPr>
          <w:lang w:val="ru-RU"/>
        </w:rPr>
        <w:t xml:space="preserve">истемы </w:t>
      </w:r>
      <w:r w:rsidR="00AA5EBD" w:rsidRPr="00AA5EBD">
        <w:rPr>
          <w:lang w:val="ru-RU"/>
        </w:rPr>
        <w:t>прогнозирования будущего природной среды в различных местах и в различных масштабах для различных тематических контекстов, в том числе разработанных на основе разных систем знаний и мировоззрений, путем призыва представить примеры, а также выявление остающихся пробелов и сбор соответствующей информации, включая замечания и критику, способствующие дальнейшему развитию и совершенствованию методологий;</w:t>
      </w:r>
    </w:p>
    <w:p w14:paraId="5527F258" w14:textId="242854B8" w:rsidR="00AA5EBD" w:rsidRPr="00AA5EBD" w:rsidRDefault="00C43ECC" w:rsidP="00C43ECC">
      <w:pPr>
        <w:tabs>
          <w:tab w:val="clear" w:pos="1247"/>
          <w:tab w:val="clear" w:pos="1814"/>
          <w:tab w:val="clear" w:pos="2381"/>
          <w:tab w:val="clear" w:pos="2948"/>
          <w:tab w:val="clear" w:pos="3515"/>
        </w:tabs>
        <w:spacing w:after="120"/>
        <w:ind w:left="1247" w:firstLine="624"/>
        <w:rPr>
          <w:color w:val="000000"/>
          <w:lang w:val="ru-RU"/>
        </w:rPr>
      </w:pPr>
      <w:r>
        <w:rPr>
          <w:lang w:val="en-US"/>
        </w:rPr>
        <w:t>f</w:t>
      </w:r>
      <w:r w:rsidRPr="00C43ECC">
        <w:rPr>
          <w:lang w:val="ru-RU"/>
        </w:rPr>
        <w:t>)</w:t>
      </w:r>
      <w:r>
        <w:rPr>
          <w:lang w:val="ru-RU"/>
        </w:rPr>
        <w:tab/>
      </w:r>
      <w:r w:rsidR="00AA5EBD" w:rsidRPr="00AA5EBD">
        <w:rPr>
          <w:lang w:val="ru-RU"/>
        </w:rPr>
        <w:t xml:space="preserve">взаимодействие с различными заинтересованными сторонами, включая специалистов в области моделирования, социальных и гуманитарных наук, знаний коренного и местного населения, а также директивных органов и субъектов частного сектора, посредством участия в соответствующих международных совещаниях и конференциях, включая, в соответствующих случаях, диалоги о знаниях коренного и местного населения, для распространения, обсуждения и дальнейшего развития работы МПБЭУ над сценариями и моделями. </w:t>
      </w:r>
    </w:p>
    <w:p w14:paraId="7888F647" w14:textId="408B5079" w:rsidR="00AA5EBD" w:rsidRPr="00AA5EBD" w:rsidRDefault="00C43ECC" w:rsidP="00AA5EBD">
      <w:pPr>
        <w:tabs>
          <w:tab w:val="clear" w:pos="1247"/>
          <w:tab w:val="clear" w:pos="1814"/>
          <w:tab w:val="clear" w:pos="2381"/>
          <w:tab w:val="clear" w:pos="2948"/>
          <w:tab w:val="clear" w:pos="3515"/>
        </w:tabs>
        <w:spacing w:after="120"/>
        <w:ind w:left="1248"/>
        <w:rPr>
          <w:color w:val="000000"/>
          <w:lang w:val="ru-RU"/>
        </w:rPr>
      </w:pPr>
      <w:r w:rsidRPr="00C43ECC">
        <w:rPr>
          <w:lang w:val="ru-RU"/>
        </w:rPr>
        <w:t>5.</w:t>
      </w:r>
      <w:r>
        <w:rPr>
          <w:lang w:val="ru-RU"/>
        </w:rPr>
        <w:tab/>
      </w:r>
      <w:r w:rsidR="00AA5EBD" w:rsidRPr="00AA5EBD">
        <w:rPr>
          <w:lang w:val="ru-RU"/>
        </w:rPr>
        <w:t>Мероприятия по обеспечению эффективного осуществления плана работ включают разработку и мониторинг комплек</w:t>
      </w:r>
      <w:r w:rsidR="00A04423">
        <w:rPr>
          <w:lang w:val="ru-RU"/>
        </w:rPr>
        <w:t>с</w:t>
      </w:r>
      <w:r w:rsidR="00AA5EBD" w:rsidRPr="00AA5EBD">
        <w:rPr>
          <w:lang w:val="ru-RU"/>
        </w:rPr>
        <w:t>а соответствующих показателей для оценки эффективности. Разработанный комплект показателей будет представлен Пленуму на его одиннадцатой сессии как часть проекта плана работы на межсессионный период 2024–2025 годов.</w:t>
      </w:r>
    </w:p>
    <w:p w14:paraId="145E20C4" w14:textId="77777777" w:rsidR="00FA5C20" w:rsidRPr="009C0C23" w:rsidRDefault="00FA5C20" w:rsidP="009C0C23">
      <w:pPr>
        <w:tabs>
          <w:tab w:val="clear" w:pos="1247"/>
          <w:tab w:val="clear" w:pos="1814"/>
          <w:tab w:val="clear" w:pos="2381"/>
          <w:tab w:val="clear" w:pos="2948"/>
          <w:tab w:val="clear" w:pos="3515"/>
        </w:tabs>
        <w:spacing w:after="120"/>
        <w:rPr>
          <w:lang w:val="ru-RU"/>
        </w:rPr>
      </w:pPr>
    </w:p>
    <w:p w14:paraId="0E58AA5A" w14:textId="77777777" w:rsidR="004A61A7" w:rsidRDefault="004A61A7" w:rsidP="00DB0DEF">
      <w:pPr>
        <w:tabs>
          <w:tab w:val="clear" w:pos="1247"/>
          <w:tab w:val="clear" w:pos="1814"/>
          <w:tab w:val="clear" w:pos="2381"/>
          <w:tab w:val="clear" w:pos="2948"/>
          <w:tab w:val="clear" w:pos="3515"/>
        </w:tabs>
        <w:spacing w:after="120"/>
        <w:ind w:left="1247"/>
        <w:rPr>
          <w:lang w:val="ru-RU"/>
        </w:rPr>
        <w:sectPr w:rsidR="004A61A7" w:rsidSect="00DB0DEF">
          <w:footnotePr>
            <w:numRestart w:val="eachSect"/>
          </w:footnotePr>
          <w:pgSz w:w="11906" w:h="16838" w:code="9"/>
          <w:pgMar w:top="907" w:right="992" w:bottom="1418" w:left="1418" w:header="539" w:footer="975" w:gutter="0"/>
          <w:cols w:space="720"/>
          <w:docGrid w:linePitch="360"/>
        </w:sectPr>
      </w:pPr>
    </w:p>
    <w:p w14:paraId="645F1C37" w14:textId="77777777" w:rsidR="00FA5C20" w:rsidRPr="00FA5C20" w:rsidRDefault="00FA5C20" w:rsidP="00FA5C20">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FA5C20">
        <w:rPr>
          <w:sz w:val="24"/>
          <w:szCs w:val="24"/>
          <w:lang w:val="ru-RU"/>
        </w:rPr>
        <w:tab/>
      </w:r>
      <w:r w:rsidRPr="00FA5C20">
        <w:rPr>
          <w:bCs/>
          <w:sz w:val="24"/>
          <w:szCs w:val="24"/>
          <w:lang w:val="ru-RU"/>
        </w:rPr>
        <w:t>Приложение IX к решению МПБЭУ-10/1</w:t>
      </w:r>
    </w:p>
    <w:p w14:paraId="2FCA6191" w14:textId="75CE190B" w:rsidR="00FA5C20" w:rsidRPr="00FA5C20" w:rsidRDefault="00FA5C20" w:rsidP="00FA5C20">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FA5C20">
        <w:rPr>
          <w:sz w:val="24"/>
          <w:szCs w:val="24"/>
          <w:lang w:val="ru-RU"/>
        </w:rPr>
        <w:tab/>
      </w:r>
      <w:r w:rsidRPr="00FA5C20">
        <w:rPr>
          <w:bCs/>
          <w:sz w:val="24"/>
          <w:szCs w:val="24"/>
          <w:lang w:val="ru-RU"/>
        </w:rPr>
        <w:t>Положение о среднесрочном обзоре скользящей программы работы Межправительственной научно-политической платформы по биоразнообразию и экосистемным услугам на период до 2030 года</w:t>
      </w:r>
    </w:p>
    <w:p w14:paraId="020DCD9F" w14:textId="0DC047E9" w:rsidR="00FA5C20" w:rsidRPr="00FA5C20" w:rsidRDefault="00FA5C20" w:rsidP="00FA5C20">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Pr="00FA5C20">
        <w:rPr>
          <w:bCs/>
          <w:lang w:val="ru-RU"/>
        </w:rPr>
        <w:t>I.</w:t>
      </w:r>
      <w:r w:rsidRPr="00FA5C20">
        <w:rPr>
          <w:lang w:val="ru-RU"/>
        </w:rPr>
        <w:tab/>
      </w:r>
      <w:r w:rsidRPr="00FA5C20">
        <w:rPr>
          <w:bCs/>
          <w:lang w:val="ru-RU"/>
        </w:rPr>
        <w:t>Цели, сроки проведения и ожидаемые результаты обзора</w:t>
      </w:r>
      <w:r w:rsidRPr="00FA5C20">
        <w:rPr>
          <w:lang w:val="ru-RU"/>
        </w:rPr>
        <w:t xml:space="preserve"> </w:t>
      </w:r>
    </w:p>
    <w:p w14:paraId="66960D59" w14:textId="6320E8D2" w:rsidR="00FA5C20" w:rsidRPr="00C054F9" w:rsidRDefault="00FA5C20" w:rsidP="00FA5C20">
      <w:pPr>
        <w:pStyle w:val="Normalnumber"/>
        <w:numPr>
          <w:ilvl w:val="0"/>
          <w:numId w:val="0"/>
        </w:numPr>
        <w:ind w:left="1247"/>
        <w:rPr>
          <w:lang w:val="ru-RU"/>
        </w:rPr>
      </w:pPr>
      <w:r w:rsidRPr="00FA5C20">
        <w:rPr>
          <w:lang w:val="ru-RU"/>
        </w:rPr>
        <w:t>1.</w:t>
      </w:r>
      <w:r>
        <w:rPr>
          <w:lang w:val="ru-RU"/>
        </w:rPr>
        <w:tab/>
      </w:r>
      <w:r w:rsidRPr="00C054F9">
        <w:rPr>
          <w:lang w:val="ru-RU"/>
        </w:rPr>
        <w:t>Среднесрочный обзор скользящей программы работы на период до 2030 года будет проведен между десятой и двенадцатой сессиями Пленума Межправительственной научно</w:t>
      </w:r>
      <w:r>
        <w:rPr>
          <w:lang w:val="ru-RU"/>
        </w:rPr>
        <w:noBreakHyphen/>
      </w:r>
      <w:r w:rsidRPr="00C054F9">
        <w:rPr>
          <w:lang w:val="ru-RU"/>
        </w:rPr>
        <w:t>политической платформы по биоразнообразию и экосистемным услугам (МПБЭУ), причем внутренний обзор будет проведен между десятой и одиннадцатой сессиями Пленума, а внешний обзор – между одиннадцатой и двенадцатой сессиями Пленума.</w:t>
      </w:r>
    </w:p>
    <w:p w14:paraId="258AFF34" w14:textId="39D32F08" w:rsidR="00FA5C20" w:rsidRPr="00C054F9" w:rsidRDefault="00FA5C20" w:rsidP="00FA5C20">
      <w:pPr>
        <w:pStyle w:val="Normalnumber"/>
        <w:numPr>
          <w:ilvl w:val="0"/>
          <w:numId w:val="0"/>
        </w:numPr>
        <w:ind w:left="1247"/>
        <w:rPr>
          <w:color w:val="000000"/>
          <w:lang w:val="ru-RU"/>
        </w:rPr>
      </w:pPr>
      <w:r w:rsidRPr="00FA5C20">
        <w:rPr>
          <w:lang w:val="ru-RU"/>
        </w:rPr>
        <w:t>2.</w:t>
      </w:r>
      <w:r w:rsidRPr="00FA5C20">
        <w:rPr>
          <w:lang w:val="ru-RU"/>
        </w:rPr>
        <w:tab/>
      </w:r>
      <w:r w:rsidRPr="00C054F9">
        <w:rPr>
          <w:lang w:val="ru-RU"/>
        </w:rPr>
        <w:t>В ходе этого обзора будет дана оценка:</w:t>
      </w:r>
    </w:p>
    <w:p w14:paraId="606D3FA3" w14:textId="497119E4" w:rsidR="00FA5C20" w:rsidRPr="00C054F9" w:rsidRDefault="00FA5C20" w:rsidP="00FA5C20">
      <w:pPr>
        <w:pStyle w:val="Normalnumber"/>
        <w:numPr>
          <w:ilvl w:val="0"/>
          <w:numId w:val="0"/>
        </w:numPr>
        <w:ind w:left="1247" w:firstLine="624"/>
        <w:rPr>
          <w:color w:val="000000"/>
          <w:lang w:val="ru-RU"/>
        </w:rPr>
      </w:pPr>
      <w:r w:rsidRPr="00C054F9">
        <w:rPr>
          <w:lang w:val="ru-RU"/>
        </w:rPr>
        <w:t>a)</w:t>
      </w:r>
      <w:r w:rsidRPr="00FA5C20">
        <w:rPr>
          <w:lang w:val="ru-RU"/>
        </w:rPr>
        <w:tab/>
      </w:r>
      <w:r w:rsidRPr="00C054F9">
        <w:rPr>
          <w:lang w:val="ru-RU"/>
        </w:rPr>
        <w:t>эффективности институциональных механизмов МПБЭУ и его секретариата, а именно:</w:t>
      </w:r>
    </w:p>
    <w:p w14:paraId="5A2F3092" w14:textId="77777777" w:rsidR="00FA5C20" w:rsidRPr="00C054F9" w:rsidRDefault="00FA5C20" w:rsidP="00FA5C20">
      <w:pPr>
        <w:pStyle w:val="Normalnumber"/>
        <w:numPr>
          <w:ilvl w:val="0"/>
          <w:numId w:val="0"/>
        </w:numPr>
        <w:ind w:left="3119" w:hanging="624"/>
        <w:rPr>
          <w:color w:val="000000"/>
          <w:lang w:val="ru-RU"/>
        </w:rPr>
      </w:pPr>
      <w:r w:rsidRPr="00C054F9">
        <w:rPr>
          <w:lang w:val="ru-RU"/>
        </w:rPr>
        <w:t>i)</w:t>
      </w:r>
      <w:r w:rsidRPr="00C054F9">
        <w:rPr>
          <w:lang w:val="ru-RU"/>
        </w:rPr>
        <w:tab/>
        <w:t>работе и сессиям Пленума, в частности, различным механизмам содействия достижению консенсуса, включая подготовительные процессы;</w:t>
      </w:r>
    </w:p>
    <w:p w14:paraId="5F674181" w14:textId="77777777" w:rsidR="00FA5C20" w:rsidRPr="00C054F9" w:rsidRDefault="00FA5C20" w:rsidP="00FA5C20">
      <w:pPr>
        <w:pStyle w:val="Normalnumber"/>
        <w:numPr>
          <w:ilvl w:val="0"/>
          <w:numId w:val="0"/>
        </w:numPr>
        <w:ind w:left="3119" w:hanging="624"/>
        <w:rPr>
          <w:color w:val="000000"/>
          <w:lang w:val="ru-RU"/>
        </w:rPr>
      </w:pPr>
      <w:r w:rsidRPr="00C054F9">
        <w:rPr>
          <w:lang w:val="ru-RU"/>
        </w:rPr>
        <w:t>ii)</w:t>
      </w:r>
      <w:r w:rsidRPr="00C054F9">
        <w:rPr>
          <w:lang w:val="ru-RU"/>
        </w:rPr>
        <w:tab/>
        <w:t xml:space="preserve">достижению целей 2, 3 и 4, включая работу и структуру целевых групп МПБЭУ, в том числе их взаимодействию друг с другом, с группой технической поддержки и секретариатом; </w:t>
      </w:r>
    </w:p>
    <w:p w14:paraId="1748E45B" w14:textId="77777777" w:rsidR="00FA5C20" w:rsidRPr="00C054F9" w:rsidRDefault="00FA5C20" w:rsidP="00FA5C20">
      <w:pPr>
        <w:pStyle w:val="Normalnumber"/>
        <w:numPr>
          <w:ilvl w:val="0"/>
          <w:numId w:val="0"/>
        </w:numPr>
        <w:ind w:left="3119" w:hanging="624"/>
        <w:rPr>
          <w:color w:val="000000"/>
          <w:lang w:val="ru-RU"/>
        </w:rPr>
      </w:pPr>
      <w:r w:rsidRPr="00C054F9">
        <w:rPr>
          <w:lang w:val="ru-RU"/>
        </w:rPr>
        <w:t>iii)</w:t>
      </w:r>
      <w:r w:rsidRPr="00C054F9">
        <w:rPr>
          <w:lang w:val="ru-RU"/>
        </w:rPr>
        <w:tab/>
        <w:t>работе Бюро и Многодисциплинарной группы экспертов;</w:t>
      </w:r>
    </w:p>
    <w:p w14:paraId="626D3F83" w14:textId="77777777" w:rsidR="00FA5C20" w:rsidRPr="00C054F9" w:rsidRDefault="00FA5C20" w:rsidP="00FA5C20">
      <w:pPr>
        <w:pStyle w:val="Normalnumber"/>
        <w:numPr>
          <w:ilvl w:val="0"/>
          <w:numId w:val="0"/>
        </w:numPr>
        <w:ind w:left="3119" w:hanging="624"/>
        <w:rPr>
          <w:color w:val="000000"/>
          <w:lang w:val="ru-RU"/>
        </w:rPr>
      </w:pPr>
      <w:r w:rsidRPr="00C054F9">
        <w:rPr>
          <w:lang w:val="ru-RU"/>
        </w:rPr>
        <w:t>iv)</w:t>
      </w:r>
      <w:r w:rsidRPr="00C054F9">
        <w:rPr>
          <w:lang w:val="ru-RU"/>
        </w:rPr>
        <w:tab/>
        <w:t>финансовой и бюджетной основе МПБЭУ;</w:t>
      </w:r>
    </w:p>
    <w:p w14:paraId="142A773C" w14:textId="77777777" w:rsidR="00FA5C20" w:rsidRPr="00C054F9" w:rsidRDefault="00FA5C20" w:rsidP="00FA5C20">
      <w:pPr>
        <w:pStyle w:val="Normalnumber"/>
        <w:numPr>
          <w:ilvl w:val="0"/>
          <w:numId w:val="0"/>
        </w:numPr>
        <w:ind w:left="3119" w:hanging="624"/>
        <w:rPr>
          <w:lang w:val="ru-RU"/>
        </w:rPr>
      </w:pPr>
      <w:r w:rsidRPr="00C054F9">
        <w:rPr>
          <w:lang w:val="ru-RU"/>
        </w:rPr>
        <w:t>v)</w:t>
      </w:r>
      <w:r w:rsidRPr="00C054F9">
        <w:rPr>
          <w:lang w:val="ru-RU"/>
        </w:rPr>
        <w:tab/>
        <w:t>коммуникационной и информационно-пропагандистской деятельности МПБЭУ;</w:t>
      </w:r>
    </w:p>
    <w:p w14:paraId="3C2CE8D4" w14:textId="77777777" w:rsidR="00FA5C20" w:rsidRPr="00C054F9" w:rsidRDefault="00FA5C20" w:rsidP="00FA5C20">
      <w:pPr>
        <w:pStyle w:val="Normalnumber"/>
        <w:numPr>
          <w:ilvl w:val="0"/>
          <w:numId w:val="0"/>
        </w:numPr>
        <w:ind w:left="1247" w:firstLine="624"/>
        <w:rPr>
          <w:color w:val="000000"/>
          <w:lang w:val="ru-RU"/>
        </w:rPr>
      </w:pPr>
      <w:r w:rsidRPr="00C054F9">
        <w:rPr>
          <w:lang w:val="ru-RU"/>
        </w:rPr>
        <w:t>b)</w:t>
      </w:r>
      <w:r w:rsidRPr="00C054F9">
        <w:rPr>
          <w:lang w:val="ru-RU"/>
        </w:rPr>
        <w:tab/>
        <w:t>эффективности процедур подготовки итоговых материалов МПБЭУ, в частности, в отношении:</w:t>
      </w:r>
    </w:p>
    <w:p w14:paraId="21ECD10D" w14:textId="28220F97" w:rsidR="00FA5C20" w:rsidRPr="00C054F9" w:rsidRDefault="00FA5C20" w:rsidP="00FA5C20">
      <w:pPr>
        <w:pStyle w:val="Normalnumber"/>
        <w:numPr>
          <w:ilvl w:val="0"/>
          <w:numId w:val="0"/>
        </w:numPr>
        <w:ind w:left="3119" w:hanging="624"/>
        <w:rPr>
          <w:color w:val="000000"/>
          <w:lang w:val="ru-RU"/>
        </w:rPr>
      </w:pPr>
      <w:r w:rsidRPr="00C054F9">
        <w:rPr>
          <w:lang w:val="ru-RU"/>
        </w:rPr>
        <w:t>i)</w:t>
      </w:r>
      <w:r w:rsidRPr="00C054F9">
        <w:rPr>
          <w:lang w:val="ru-RU"/>
        </w:rPr>
        <w:tab/>
        <w:t>вариант</w:t>
      </w:r>
      <w:r w:rsidR="008F3AB0">
        <w:rPr>
          <w:lang w:val="ru-RU"/>
        </w:rPr>
        <w:t>ов</w:t>
      </w:r>
      <w:r w:rsidRPr="00C054F9">
        <w:rPr>
          <w:lang w:val="ru-RU"/>
        </w:rPr>
        <w:t xml:space="preserve"> своевременного решения возникающих неотложных вопросов, включая роль и влияние семинаров-практикумов и других итоговых материалов МПБЭУ, а также вариант</w:t>
      </w:r>
      <w:r w:rsidR="00113AD2">
        <w:rPr>
          <w:lang w:val="ru-RU"/>
        </w:rPr>
        <w:t>ов</w:t>
      </w:r>
      <w:r w:rsidRPr="00C054F9">
        <w:rPr>
          <w:lang w:val="ru-RU"/>
        </w:rPr>
        <w:t xml:space="preserve"> усиления их воздействия, в том числе путем возможного рассмотрения докладов о семинарах</w:t>
      </w:r>
      <w:r w:rsidR="00113AD2">
        <w:rPr>
          <w:lang w:val="ru-RU"/>
        </w:rPr>
        <w:noBreakHyphen/>
      </w:r>
      <w:r w:rsidRPr="00C054F9">
        <w:rPr>
          <w:lang w:val="ru-RU"/>
        </w:rPr>
        <w:t>практикумах членами МПБЭУ и наблюдателями;</w:t>
      </w:r>
    </w:p>
    <w:p w14:paraId="151CB6DE" w14:textId="77777777" w:rsidR="00FA5C20" w:rsidRPr="00C054F9" w:rsidRDefault="00FA5C20" w:rsidP="00FA5C20">
      <w:pPr>
        <w:pStyle w:val="Normalnumber"/>
        <w:numPr>
          <w:ilvl w:val="0"/>
          <w:numId w:val="0"/>
        </w:numPr>
        <w:ind w:left="3119" w:hanging="624"/>
        <w:rPr>
          <w:color w:val="000000"/>
          <w:lang w:val="ru-RU"/>
        </w:rPr>
      </w:pPr>
      <w:r w:rsidRPr="00C054F9">
        <w:rPr>
          <w:lang w:val="ru-RU"/>
        </w:rPr>
        <w:t>ii)</w:t>
      </w:r>
      <w:r w:rsidRPr="00C054F9">
        <w:rPr>
          <w:lang w:val="ru-RU"/>
        </w:rPr>
        <w:tab/>
        <w:t xml:space="preserve">расширения участия в процессах внешнего обзора оценок МПБЭУ; </w:t>
      </w:r>
    </w:p>
    <w:p w14:paraId="09A01FA5" w14:textId="4B861507" w:rsidR="00FA5C20" w:rsidRPr="00C054F9" w:rsidRDefault="00FA5C20" w:rsidP="00FA5C20">
      <w:pPr>
        <w:pStyle w:val="Normalnumber"/>
        <w:numPr>
          <w:ilvl w:val="0"/>
          <w:numId w:val="0"/>
        </w:numPr>
        <w:ind w:left="3119" w:hanging="624"/>
        <w:rPr>
          <w:color w:val="000000"/>
          <w:lang w:val="ru-RU"/>
        </w:rPr>
      </w:pPr>
      <w:r w:rsidRPr="00C054F9">
        <w:rPr>
          <w:lang w:val="ru-RU"/>
        </w:rPr>
        <w:t>iii)</w:t>
      </w:r>
      <w:r w:rsidRPr="00C054F9">
        <w:rPr>
          <w:lang w:val="ru-RU"/>
        </w:rPr>
        <w:tab/>
        <w:t>взаимодействия с другими субъектами, в том числе с другими научно</w:t>
      </w:r>
      <w:r w:rsidR="00AF0307">
        <w:rPr>
          <w:lang w:val="ru-RU"/>
        </w:rPr>
        <w:noBreakHyphen/>
      </w:r>
      <w:r w:rsidRPr="00C054F9">
        <w:rPr>
          <w:lang w:val="ru-RU"/>
        </w:rPr>
        <w:t xml:space="preserve">политическими механизмами; </w:t>
      </w:r>
    </w:p>
    <w:p w14:paraId="5EEAAADF" w14:textId="77777777" w:rsidR="00FA5C20" w:rsidRPr="00C054F9" w:rsidRDefault="00FA5C20" w:rsidP="00FA5C20">
      <w:pPr>
        <w:pStyle w:val="Normalnumber"/>
        <w:numPr>
          <w:ilvl w:val="0"/>
          <w:numId w:val="0"/>
        </w:numPr>
        <w:ind w:left="3119" w:hanging="624"/>
        <w:rPr>
          <w:color w:val="000000"/>
          <w:lang w:val="ru-RU"/>
        </w:rPr>
      </w:pPr>
      <w:r w:rsidRPr="00C054F9">
        <w:rPr>
          <w:lang w:val="ru-RU"/>
        </w:rPr>
        <w:t>iv)</w:t>
      </w:r>
      <w:r w:rsidRPr="00C054F9">
        <w:rPr>
          <w:lang w:val="ru-RU"/>
        </w:rPr>
        <w:tab/>
        <w:t xml:space="preserve">процесса выдвижения кандидатур и отбора экспертов на различные роли с учетом регионального и гендерного баланса, а также представленности специалистов в разных областях, коренных народов и местных общин; </w:t>
      </w:r>
    </w:p>
    <w:p w14:paraId="6BAA141C" w14:textId="77777777" w:rsidR="00FA5C20" w:rsidRPr="00C054F9" w:rsidRDefault="00FA5C20" w:rsidP="00FA5C20">
      <w:pPr>
        <w:pStyle w:val="Normalnumber"/>
        <w:numPr>
          <w:ilvl w:val="0"/>
          <w:numId w:val="0"/>
        </w:numPr>
        <w:ind w:left="3119" w:hanging="624"/>
        <w:rPr>
          <w:color w:val="000000"/>
          <w:lang w:val="ru-RU"/>
        </w:rPr>
      </w:pPr>
      <w:r w:rsidRPr="00C054F9">
        <w:rPr>
          <w:lang w:val="ru-RU"/>
        </w:rPr>
        <w:t>v)</w:t>
      </w:r>
      <w:r w:rsidRPr="00C054F9">
        <w:rPr>
          <w:lang w:val="ru-RU"/>
        </w:rPr>
        <w:tab/>
        <w:t>включения прочих систем знаний, а также знаний коренных и местных народов в оценки МПБЭУ и другие итоговые материалы;</w:t>
      </w:r>
    </w:p>
    <w:p w14:paraId="76D273F9" w14:textId="7E339B45" w:rsidR="00FA5C20" w:rsidRPr="00C054F9" w:rsidRDefault="00FA5C20" w:rsidP="00FA5C20">
      <w:pPr>
        <w:pStyle w:val="Normalnumber"/>
        <w:numPr>
          <w:ilvl w:val="0"/>
          <w:numId w:val="0"/>
        </w:numPr>
        <w:ind w:left="3119" w:hanging="624"/>
        <w:rPr>
          <w:lang w:val="ru-RU"/>
        </w:rPr>
      </w:pPr>
      <w:r w:rsidRPr="00C054F9">
        <w:rPr>
          <w:lang w:val="ru-RU"/>
        </w:rPr>
        <w:t>vi)</w:t>
      </w:r>
      <w:r w:rsidRPr="00C054F9">
        <w:rPr>
          <w:lang w:val="ru-RU"/>
        </w:rPr>
        <w:tab/>
        <w:t>соблюдени</w:t>
      </w:r>
      <w:r w:rsidR="00591C10">
        <w:rPr>
          <w:lang w:val="ru-RU"/>
        </w:rPr>
        <w:t>я</w:t>
      </w:r>
      <w:r w:rsidRPr="00C054F9">
        <w:rPr>
          <w:lang w:val="ru-RU"/>
        </w:rPr>
        <w:t xml:space="preserve"> принципов работы МПБЭУ;</w:t>
      </w:r>
    </w:p>
    <w:p w14:paraId="02B816C4" w14:textId="28742A56" w:rsidR="00FA5C20" w:rsidRPr="00C054F9" w:rsidRDefault="00FA5C20" w:rsidP="00FA5C20">
      <w:pPr>
        <w:pStyle w:val="Normalnumber"/>
        <w:numPr>
          <w:ilvl w:val="0"/>
          <w:numId w:val="0"/>
        </w:numPr>
        <w:ind w:left="1247" w:firstLine="624"/>
        <w:rPr>
          <w:color w:val="000000"/>
          <w:lang w:val="ru-RU"/>
        </w:rPr>
      </w:pPr>
      <w:r w:rsidRPr="00C054F9">
        <w:rPr>
          <w:lang w:val="ru-RU"/>
        </w:rPr>
        <w:t>c)</w:t>
      </w:r>
      <w:r w:rsidRPr="00C054F9">
        <w:rPr>
          <w:lang w:val="ru-RU"/>
        </w:rPr>
        <w:tab/>
        <w:t>методам работы в онлайн-режиме, в частности, во время пандемии коронавирусного заболевания</w:t>
      </w:r>
      <w:r w:rsidR="00BC39C3">
        <w:rPr>
          <w:lang w:val="ru-RU"/>
        </w:rPr>
        <w:t xml:space="preserve"> </w:t>
      </w:r>
      <w:r w:rsidR="00BC39C3" w:rsidRPr="00BC39C3">
        <w:rPr>
          <w:lang w:val="ru-RU"/>
        </w:rPr>
        <w:t>(COVID</w:t>
      </w:r>
      <w:r w:rsidR="009D0D5F">
        <w:rPr>
          <w:lang w:val="ru-RU"/>
        </w:rPr>
        <w:t>-</w:t>
      </w:r>
      <w:r w:rsidR="00BC39C3" w:rsidRPr="00BC39C3">
        <w:rPr>
          <w:lang w:val="ru-RU"/>
        </w:rPr>
        <w:t>19)</w:t>
      </w:r>
      <w:r w:rsidRPr="00C054F9">
        <w:rPr>
          <w:lang w:val="ru-RU"/>
        </w:rPr>
        <w:t xml:space="preserve">, и полезного опыта для будущей работы МПБЭУ; </w:t>
      </w:r>
    </w:p>
    <w:p w14:paraId="6B4E01B1" w14:textId="77777777" w:rsidR="00FA5C20" w:rsidRPr="00C054F9" w:rsidRDefault="00FA5C20" w:rsidP="00FA5C20">
      <w:pPr>
        <w:pStyle w:val="Normalnumber"/>
        <w:numPr>
          <w:ilvl w:val="0"/>
          <w:numId w:val="0"/>
        </w:numPr>
        <w:ind w:left="1247" w:firstLine="624"/>
        <w:rPr>
          <w:lang w:val="ru-RU"/>
        </w:rPr>
      </w:pPr>
      <w:r w:rsidRPr="00C054F9">
        <w:rPr>
          <w:lang w:val="ru-RU"/>
        </w:rPr>
        <w:t>d)</w:t>
      </w:r>
      <w:r w:rsidRPr="00C054F9">
        <w:rPr>
          <w:lang w:val="ru-RU"/>
        </w:rPr>
        <w:tab/>
        <w:t>по мере возможности, влиянию работы МПБЭУ на политику.</w:t>
      </w:r>
    </w:p>
    <w:p w14:paraId="2AA3CEC0" w14:textId="20570A4C" w:rsidR="00FA5C20" w:rsidRPr="00C054F9" w:rsidRDefault="00FA5C20" w:rsidP="00FA5C20">
      <w:pPr>
        <w:pStyle w:val="Normalnumber"/>
        <w:numPr>
          <w:ilvl w:val="0"/>
          <w:numId w:val="0"/>
        </w:numPr>
        <w:spacing w:after="240"/>
        <w:ind w:left="1247"/>
        <w:rPr>
          <w:lang w:val="ru-RU"/>
        </w:rPr>
      </w:pPr>
      <w:r w:rsidRPr="00FA5C20">
        <w:rPr>
          <w:lang w:val="ru-RU"/>
        </w:rPr>
        <w:t>3.</w:t>
      </w:r>
      <w:r>
        <w:rPr>
          <w:lang w:val="ru-RU"/>
        </w:rPr>
        <w:tab/>
      </w:r>
      <w:r w:rsidRPr="00C054F9">
        <w:rPr>
          <w:lang w:val="ru-RU"/>
        </w:rPr>
        <w:t>Бюро и Многодисциплинарная группа экспертов подготовят доклад о внутреннем обзоре для рассмотрения Пленумом на его одиннадцатой сессии. Группа по проведению обзора учтет доклад о внутреннем обзоре в ходе внешнего обзора и подготовит доклад о внешнем обзоре для рассмотрения Пленумом на его двенадцатой сессии. В доклады войдут конкретные рекомендации в отношении дальнейшей реализации скользящей программы работы на период до 2030 года, включая выполнение всех шести целей рабочей программы согласно соответствующим решениям и бюджетам, утвержденным Пленумом МПБЭУ. Они будут включать рекомендации, отвечающие необходимости содействия полному и эффективному участию всех членов, наблюдателей, экспертов и заинтересованных сторон, в том числе из развивающихся стран, а также необходимости обеспечения гендерного равенства во всех соответствующих аспектах работы МПБЭУ.</w:t>
      </w:r>
    </w:p>
    <w:p w14:paraId="693F786F" w14:textId="2D44FB42" w:rsidR="00FA5C20" w:rsidRPr="00FA5C20" w:rsidRDefault="00FA5C20" w:rsidP="00FA5C20">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Pr="00FA5C20">
        <w:rPr>
          <w:bCs/>
          <w:lang w:val="ru-RU"/>
        </w:rPr>
        <w:t>II.</w:t>
      </w:r>
      <w:r w:rsidRPr="00FA5C20">
        <w:rPr>
          <w:lang w:val="ru-RU"/>
        </w:rPr>
        <w:tab/>
      </w:r>
      <w:r w:rsidRPr="00FA5C20">
        <w:rPr>
          <w:bCs/>
          <w:lang w:val="ru-RU"/>
        </w:rPr>
        <w:t>Институциональная структура обзора</w:t>
      </w:r>
    </w:p>
    <w:p w14:paraId="42FC2E9D" w14:textId="0132A066" w:rsidR="00FA5C20" w:rsidRPr="00FA5C20" w:rsidRDefault="00FA5C20" w:rsidP="00FA5C20">
      <w:pPr>
        <w:pStyle w:val="CH2"/>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Pr="00FA5C20">
        <w:rPr>
          <w:bCs/>
          <w:lang w:val="ru-RU"/>
        </w:rPr>
        <w:t>A.</w:t>
      </w:r>
      <w:r w:rsidRPr="00FA5C20">
        <w:rPr>
          <w:lang w:val="ru-RU"/>
        </w:rPr>
        <w:tab/>
      </w:r>
      <w:r w:rsidRPr="00FA5C20">
        <w:rPr>
          <w:bCs/>
          <w:lang w:val="ru-RU"/>
        </w:rPr>
        <w:t>Внешний обзор</w:t>
      </w:r>
    </w:p>
    <w:p w14:paraId="5F951347" w14:textId="18B645D5" w:rsidR="00FA5C20" w:rsidRPr="00C054F9" w:rsidRDefault="00FA5C20" w:rsidP="00FA5C20">
      <w:pPr>
        <w:pStyle w:val="Normalnumber"/>
        <w:numPr>
          <w:ilvl w:val="0"/>
          <w:numId w:val="0"/>
        </w:numPr>
        <w:ind w:left="1247"/>
        <w:rPr>
          <w:color w:val="000000"/>
          <w:lang w:val="ru-RU"/>
        </w:rPr>
      </w:pPr>
      <w:r w:rsidRPr="00FA5C20">
        <w:rPr>
          <w:lang w:val="ru-RU"/>
        </w:rPr>
        <w:t>4.</w:t>
      </w:r>
      <w:r>
        <w:rPr>
          <w:lang w:val="ru-RU"/>
        </w:rPr>
        <w:tab/>
      </w:r>
      <w:r w:rsidRPr="00C054F9">
        <w:rPr>
          <w:lang w:val="ru-RU"/>
        </w:rPr>
        <w:t xml:space="preserve">Бюро и Многодисциплинарная группа экспертов проведут внутренний обзор элементов, перечисленных в пункте 2 выше, в период между десятой и одиннадцатой сессиями Пленума. В рамках внутреннего обзора они будут запрашивать мнения членов соответствующих органов МПБЭУ, а также бывших членов Бюро и Многодисциплинарной группы экспертов. </w:t>
      </w:r>
    </w:p>
    <w:p w14:paraId="75116740" w14:textId="5F08E31E" w:rsidR="00FA5C20" w:rsidRPr="00FA5C20" w:rsidRDefault="00FA5C20" w:rsidP="00FA5C20">
      <w:pPr>
        <w:pStyle w:val="CH2"/>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Pr="00FA5C20">
        <w:rPr>
          <w:bCs/>
          <w:lang w:val="ru-RU"/>
        </w:rPr>
        <w:t>B.</w:t>
      </w:r>
      <w:r w:rsidRPr="00FA5C20">
        <w:rPr>
          <w:lang w:val="ru-RU"/>
        </w:rPr>
        <w:tab/>
      </w:r>
      <w:r w:rsidRPr="00FA5C20">
        <w:rPr>
          <w:bCs/>
          <w:lang w:val="ru-RU"/>
        </w:rPr>
        <w:t>Внешний обзор</w:t>
      </w:r>
    </w:p>
    <w:p w14:paraId="37B307FF" w14:textId="400416F7" w:rsidR="00FA5C20" w:rsidRPr="00C054F9" w:rsidRDefault="00FA5C20" w:rsidP="00FA5C20">
      <w:pPr>
        <w:pStyle w:val="Normalnumber"/>
        <w:numPr>
          <w:ilvl w:val="0"/>
          <w:numId w:val="0"/>
        </w:numPr>
        <w:ind w:left="1247"/>
        <w:rPr>
          <w:lang w:val="ru-RU"/>
        </w:rPr>
      </w:pPr>
      <w:r w:rsidRPr="00FA5C20">
        <w:rPr>
          <w:lang w:val="ru-RU"/>
        </w:rPr>
        <w:t>5.</w:t>
      </w:r>
      <w:r>
        <w:rPr>
          <w:lang w:val="ru-RU"/>
        </w:rPr>
        <w:tab/>
      </w:r>
      <w:r w:rsidRPr="00C054F9">
        <w:rPr>
          <w:lang w:val="ru-RU"/>
        </w:rPr>
        <w:t xml:space="preserve">В период между одиннадцатой и двенадцатой сессиями Пленума будет проведен внешний обзор элементов, перечисленных в пункте 2 выше, с учетом результатов внутреннего обзора. Внешний обзор будет проводиться группой по проведению обзора. Члены группы по проведению обзора будут действовать в соответствии с политикой МПБЭУ в отношении конфликта интересов. </w:t>
      </w:r>
    </w:p>
    <w:p w14:paraId="6A46A451" w14:textId="43C5191B" w:rsidR="00FA5C20" w:rsidRPr="00C054F9" w:rsidRDefault="00FA5C20" w:rsidP="00FA5C20">
      <w:pPr>
        <w:pStyle w:val="Normalnumber"/>
        <w:numPr>
          <w:ilvl w:val="0"/>
          <w:numId w:val="0"/>
        </w:numPr>
        <w:ind w:left="1247"/>
        <w:rPr>
          <w:lang w:val="ru-RU"/>
        </w:rPr>
      </w:pPr>
      <w:r w:rsidRPr="00FA5C20">
        <w:rPr>
          <w:lang w:val="ru-RU"/>
        </w:rPr>
        <w:t>6.</w:t>
      </w:r>
      <w:r>
        <w:rPr>
          <w:lang w:val="ru-RU"/>
        </w:rPr>
        <w:tab/>
      </w:r>
      <w:r w:rsidRPr="00C054F9">
        <w:rPr>
          <w:lang w:val="ru-RU"/>
        </w:rPr>
        <w:t>В состав группы по проведения обзор</w:t>
      </w:r>
      <w:r w:rsidR="00284520">
        <w:rPr>
          <w:lang w:val="ru-RU"/>
        </w:rPr>
        <w:t>а</w:t>
      </w:r>
      <w:r w:rsidRPr="00C054F9">
        <w:rPr>
          <w:lang w:val="ru-RU"/>
        </w:rPr>
        <w:t xml:space="preserve"> войдут 15 членов, обладающих многодисциплинарными знаниями, а также опытом информационно-пропагандисткой деятельност</w:t>
      </w:r>
      <w:r w:rsidR="00CF53DE">
        <w:rPr>
          <w:lang w:val="ru-RU"/>
        </w:rPr>
        <w:t>и</w:t>
      </w:r>
      <w:r w:rsidRPr="00C054F9">
        <w:rPr>
          <w:lang w:val="ru-RU"/>
        </w:rPr>
        <w:t>, знакомых с работой МПБЭУ и отобранных Бюро из числа кандидатов, выдвинутых правительствами, с должным учетом регионального, гендерного и дисциплинарного баланса, а также необходимости обеспечить представленность различных дисциплин, коренных народов и местных общин, а также молодежи.</w:t>
      </w:r>
    </w:p>
    <w:p w14:paraId="331A99BC" w14:textId="5292561C" w:rsidR="00FA5C20" w:rsidRPr="00C054F9" w:rsidRDefault="00FA5C20" w:rsidP="00FA5C20">
      <w:pPr>
        <w:pStyle w:val="Normalnumber"/>
        <w:numPr>
          <w:ilvl w:val="0"/>
          <w:numId w:val="0"/>
        </w:numPr>
        <w:spacing w:after="240"/>
        <w:ind w:left="1247"/>
        <w:rPr>
          <w:color w:val="000000"/>
          <w:lang w:val="ru-RU"/>
        </w:rPr>
      </w:pPr>
      <w:r w:rsidRPr="00FA5C20">
        <w:rPr>
          <w:lang w:val="ru-RU"/>
        </w:rPr>
        <w:t>7.</w:t>
      </w:r>
      <w:r>
        <w:rPr>
          <w:lang w:val="ru-RU"/>
        </w:rPr>
        <w:tab/>
      </w:r>
      <w:r w:rsidRPr="00C054F9">
        <w:rPr>
          <w:lang w:val="ru-RU"/>
        </w:rPr>
        <w:t>Работу группы по проведению обзора будет поддерживать квалифицированный консультант, нанятый секретариатом путем свободной подачи заявок, в консультации с Бюро и группой по проведению обзора, который будет проводить часть рабочего времени в штаб</w:t>
      </w:r>
      <w:r>
        <w:rPr>
          <w:lang w:val="ru-RU"/>
        </w:rPr>
        <w:noBreakHyphen/>
      </w:r>
      <w:r w:rsidRPr="00C054F9">
        <w:rPr>
          <w:lang w:val="ru-RU"/>
        </w:rPr>
        <w:t xml:space="preserve">квартире секретариата МПБЭУ, не участвуя при этом в повседневной деятельности секретариата и сохраняя независимость. Консультант будет работать непосредственно с сопредседателями группы по проведению обзора. Такая схема позволит консультанту пользоваться прямым доступом ко всей необходимой информации и в то же время оказывать независимую поддержку работы группе по проведению обзора. </w:t>
      </w:r>
    </w:p>
    <w:p w14:paraId="1E8880C3" w14:textId="6CD2BD40" w:rsidR="00FA5C20" w:rsidRPr="00FA5C20" w:rsidRDefault="00FA5C20" w:rsidP="00FA5C20">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Pr="00FA5C20">
        <w:rPr>
          <w:bCs/>
          <w:lang w:val="ru-RU"/>
        </w:rPr>
        <w:t>III.</w:t>
      </w:r>
      <w:r w:rsidRPr="00FA5C20">
        <w:rPr>
          <w:lang w:val="ru-RU"/>
        </w:rPr>
        <w:tab/>
      </w:r>
      <w:r w:rsidRPr="00FA5C20">
        <w:rPr>
          <w:bCs/>
          <w:lang w:val="ru-RU"/>
        </w:rPr>
        <w:t>Методология</w:t>
      </w:r>
    </w:p>
    <w:p w14:paraId="75C08CE8" w14:textId="5DBBD1F1" w:rsidR="00FA5C20" w:rsidRPr="00C054F9" w:rsidRDefault="00FA5C20" w:rsidP="00FA5C20">
      <w:pPr>
        <w:pStyle w:val="Normalnumber"/>
        <w:numPr>
          <w:ilvl w:val="0"/>
          <w:numId w:val="0"/>
        </w:numPr>
        <w:spacing w:after="240"/>
        <w:ind w:left="1247"/>
        <w:rPr>
          <w:shd w:val="clear" w:color="auto" w:fill="D9D9D9"/>
          <w:lang w:val="ru-RU"/>
        </w:rPr>
      </w:pPr>
      <w:r w:rsidRPr="00FA5C20">
        <w:rPr>
          <w:lang w:val="ru-RU"/>
        </w:rPr>
        <w:t>8.</w:t>
      </w:r>
      <w:r>
        <w:rPr>
          <w:lang w:val="ru-RU"/>
        </w:rPr>
        <w:tab/>
      </w:r>
      <w:r w:rsidRPr="00C054F9">
        <w:rPr>
          <w:lang w:val="ru-RU"/>
        </w:rPr>
        <w:t xml:space="preserve">Обзор должен включать разработку и проведение ряда опросов, касающихся тем, перечисленных в пункте 2 выше. Предварительные вопросы </w:t>
      </w:r>
      <w:r w:rsidR="002B295A">
        <w:rPr>
          <w:lang w:val="ru-RU"/>
        </w:rPr>
        <w:t>анкет</w:t>
      </w:r>
      <w:r w:rsidR="002B295A" w:rsidRPr="00C054F9">
        <w:rPr>
          <w:lang w:val="ru-RU"/>
        </w:rPr>
        <w:t xml:space="preserve"> </w:t>
      </w:r>
      <w:r w:rsidRPr="00C054F9">
        <w:rPr>
          <w:lang w:val="ru-RU"/>
        </w:rPr>
        <w:t>будут доступны для внешнего обзора до того, как Бюро и Многодисциплинарная группа экспертов (для внутреннего обзора) и внешняя группа по проведению обзора (для внешнего обзора) завершат работу над опросами. Помимо этого, обзор будет включать изучение соответствующих документов и литературы, онлайновые интервью и онлайновые совещания с соответствующими участниками, а также проведение сессии с участием заинтересованных сторон на одиннадцатой сессии Пленума. При разработке рекомендаций в обзоре также должны учитываться соответствующие уроки, извлеченные из опыта других научно</w:t>
      </w:r>
      <w:r w:rsidR="006D1324">
        <w:rPr>
          <w:lang w:val="ru-RU"/>
        </w:rPr>
        <w:noBreakHyphen/>
      </w:r>
      <w:r w:rsidRPr="00C054F9">
        <w:rPr>
          <w:lang w:val="ru-RU"/>
        </w:rPr>
        <w:t xml:space="preserve">политических механизмов и, когда это уместно, соответствующих многосторонних природоохранных соглашений. </w:t>
      </w:r>
    </w:p>
    <w:p w14:paraId="76EA98D6" w14:textId="78102E74" w:rsidR="00FA5C20" w:rsidRPr="00FA5C20" w:rsidRDefault="00FA5C20" w:rsidP="00FA5C20">
      <w:pPr>
        <w:pStyle w:val="CH1"/>
        <w:keepNext w:val="0"/>
        <w:keepLines w:val="0"/>
        <w:tabs>
          <w:tab w:val="clear" w:pos="1247"/>
          <w:tab w:val="clear" w:pos="1871"/>
          <w:tab w:val="clear" w:pos="2495"/>
          <w:tab w:val="clear" w:pos="3119"/>
          <w:tab w:val="clear" w:pos="3742"/>
          <w:tab w:val="clear" w:pos="4366"/>
        </w:tabs>
        <w:spacing w:before="0"/>
      </w:pPr>
      <w:r>
        <w:rPr>
          <w:bCs/>
          <w:lang w:val="ru-RU"/>
        </w:rPr>
        <w:tab/>
      </w:r>
      <w:r w:rsidRPr="00FA5C20">
        <w:rPr>
          <w:bCs/>
          <w:lang w:val="ru-RU"/>
        </w:rPr>
        <w:t>IV.</w:t>
      </w:r>
      <w:r w:rsidRPr="00FA5C20">
        <w:rPr>
          <w:lang w:val="ru-RU"/>
        </w:rPr>
        <w:tab/>
      </w:r>
      <w:r w:rsidRPr="00FA5C20">
        <w:rPr>
          <w:bCs/>
          <w:lang w:val="ru-RU"/>
        </w:rPr>
        <w:t>Бюджет</w:t>
      </w:r>
    </w:p>
    <w:p w14:paraId="20F653FD" w14:textId="01688A88" w:rsidR="00FA5C20" w:rsidRPr="00C054F9" w:rsidRDefault="00FA5C20" w:rsidP="00FA5C20">
      <w:pPr>
        <w:pStyle w:val="Normalnumber"/>
        <w:numPr>
          <w:ilvl w:val="0"/>
          <w:numId w:val="0"/>
        </w:numPr>
        <w:ind w:left="1247"/>
        <w:rPr>
          <w:color w:val="000000"/>
        </w:rPr>
      </w:pPr>
      <w:r>
        <w:t>9.</w:t>
      </w:r>
      <w:r>
        <w:tab/>
      </w:r>
      <w:r w:rsidRPr="00C054F9">
        <w:rPr>
          <w:lang w:val="ru-RU"/>
        </w:rPr>
        <w:t>Предполагается, что:</w:t>
      </w:r>
    </w:p>
    <w:p w14:paraId="2500C955" w14:textId="77777777" w:rsidR="00FA5C20" w:rsidRPr="00C054F9" w:rsidRDefault="00FA5C20" w:rsidP="00FA5C20">
      <w:pPr>
        <w:pStyle w:val="Normalnumber"/>
        <w:numPr>
          <w:ilvl w:val="1"/>
          <w:numId w:val="24"/>
        </w:numPr>
        <w:tabs>
          <w:tab w:val="clear" w:pos="624"/>
        </w:tabs>
        <w:ind w:left="1247" w:firstLine="624"/>
        <w:rPr>
          <w:color w:val="000000"/>
          <w:lang w:val="ru-RU"/>
        </w:rPr>
      </w:pPr>
      <w:r w:rsidRPr="00C054F9">
        <w:rPr>
          <w:lang w:val="ru-RU"/>
        </w:rPr>
        <w:t xml:space="preserve">члены группы по проведению обзора, проводящей внешний обзор, будут оказывать свои услуги на безвозмездной основе; </w:t>
      </w:r>
    </w:p>
    <w:p w14:paraId="2A38931A" w14:textId="73F3707A" w:rsidR="00FA5C20" w:rsidRPr="00C054F9" w:rsidRDefault="006D1324" w:rsidP="00FA5C20">
      <w:pPr>
        <w:pStyle w:val="Normalnumber"/>
        <w:numPr>
          <w:ilvl w:val="1"/>
          <w:numId w:val="24"/>
        </w:numPr>
        <w:tabs>
          <w:tab w:val="clear" w:pos="624"/>
        </w:tabs>
        <w:ind w:left="1247" w:firstLine="624"/>
        <w:rPr>
          <w:color w:val="000000"/>
          <w:lang w:val="ru-RU"/>
        </w:rPr>
      </w:pPr>
      <w:r>
        <w:rPr>
          <w:lang w:val="ru-RU"/>
        </w:rPr>
        <w:t>в</w:t>
      </w:r>
      <w:r w:rsidR="00FA5C20" w:rsidRPr="00C054F9">
        <w:rPr>
          <w:lang w:val="ru-RU"/>
        </w:rPr>
        <w:t xml:space="preserve"> начале работы группа по проведению обзора проведет очное совещание; его бюджет составит 38 000 долл. США. За исключением первого совещания, группа по проведению обзора будет работать удаленно и при необходимости проводить совещания в онлайн-режиме;</w:t>
      </w:r>
    </w:p>
    <w:p w14:paraId="57702263" w14:textId="50504268" w:rsidR="00FA5C20" w:rsidRPr="00FA5C20" w:rsidRDefault="00FA5C20" w:rsidP="00FA5C20">
      <w:pPr>
        <w:pStyle w:val="Normalnumber"/>
        <w:numPr>
          <w:ilvl w:val="1"/>
          <w:numId w:val="24"/>
        </w:numPr>
        <w:tabs>
          <w:tab w:val="clear" w:pos="624"/>
        </w:tabs>
        <w:ind w:left="1247" w:firstLine="624"/>
        <w:rPr>
          <w:lang w:val="ru-RU"/>
        </w:rPr>
      </w:pPr>
      <w:r w:rsidRPr="00C054F9">
        <w:rPr>
          <w:lang w:val="ru-RU"/>
        </w:rPr>
        <w:t xml:space="preserve">двум представителям группы по проведению обзора, проводящей внешний обзор, будет предложено представить доклад о проделанной работе на двенадцатой сессии Пленума; бюджет на поездки составит 7500 долл. США. </w:t>
      </w:r>
    </w:p>
    <w:p w14:paraId="03E416EC" w14:textId="3FA588E8" w:rsidR="00FA5C20" w:rsidRPr="00FA5C20" w:rsidRDefault="00FA5C20" w:rsidP="00FA5C20">
      <w:pPr>
        <w:pStyle w:val="Normalnumber"/>
        <w:numPr>
          <w:ilvl w:val="0"/>
          <w:numId w:val="0"/>
        </w:numPr>
        <w:ind w:left="1247"/>
        <w:rPr>
          <w:lang w:val="ru-RU"/>
        </w:rPr>
      </w:pPr>
      <w:r w:rsidRPr="00FA5C20">
        <w:rPr>
          <w:lang w:val="ru-RU"/>
        </w:rPr>
        <w:t>10.</w:t>
      </w:r>
      <w:r w:rsidRPr="00FA5C20">
        <w:rPr>
          <w:lang w:val="ru-RU"/>
        </w:rPr>
        <w:tab/>
      </w:r>
      <w:r w:rsidRPr="00C054F9">
        <w:rPr>
          <w:lang w:val="ru-RU"/>
        </w:rPr>
        <w:t>На привлечение квалифицированного консультанта предусматривается бюджет в размере 50 000 долл. США.</w:t>
      </w:r>
    </w:p>
    <w:p w14:paraId="604FFEE0" w14:textId="77777777" w:rsidR="00FA5C20" w:rsidRPr="00FA5C20" w:rsidRDefault="00FA5C20" w:rsidP="00FA5C20">
      <w:pPr>
        <w:pStyle w:val="Normal-pool"/>
        <w:tabs>
          <w:tab w:val="clear" w:pos="624"/>
          <w:tab w:val="clear" w:pos="1247"/>
          <w:tab w:val="clear" w:pos="1871"/>
          <w:tab w:val="clear" w:pos="2495"/>
          <w:tab w:val="clear" w:pos="3119"/>
          <w:tab w:val="clear" w:pos="3742"/>
          <w:tab w:val="clear" w:pos="4366"/>
        </w:tabs>
        <w:spacing w:after="120"/>
        <w:rPr>
          <w:lang w:val="ru-RU"/>
        </w:rPr>
      </w:pPr>
    </w:p>
    <w:p w14:paraId="77F1B87B" w14:textId="77777777" w:rsidR="00FA5C20" w:rsidRPr="00FA5C20" w:rsidRDefault="00FA5C20" w:rsidP="00FA5C20">
      <w:pPr>
        <w:pStyle w:val="Normal-pool"/>
        <w:tabs>
          <w:tab w:val="clear" w:pos="624"/>
          <w:tab w:val="clear" w:pos="1247"/>
          <w:tab w:val="clear" w:pos="1871"/>
          <w:tab w:val="clear" w:pos="2495"/>
          <w:tab w:val="clear" w:pos="3119"/>
          <w:tab w:val="clear" w:pos="3742"/>
          <w:tab w:val="clear" w:pos="4366"/>
        </w:tabs>
        <w:spacing w:after="120"/>
        <w:rPr>
          <w:lang w:val="ru-RU"/>
        </w:rPr>
        <w:sectPr w:rsidR="00FA5C20" w:rsidRPr="00FA5C20" w:rsidSect="00D70826">
          <w:footnotePr>
            <w:numRestart w:val="eachSect"/>
          </w:footnotePr>
          <w:pgSz w:w="11907" w:h="16839" w:code="9"/>
          <w:pgMar w:top="907" w:right="992" w:bottom="1418" w:left="1418" w:header="539" w:footer="975" w:gutter="0"/>
          <w:cols w:space="539"/>
          <w:docGrid w:linePitch="360"/>
        </w:sectPr>
      </w:pPr>
    </w:p>
    <w:p w14:paraId="0F3F301C" w14:textId="5105D13F" w:rsidR="00FA5C20" w:rsidRPr="00F738F0" w:rsidRDefault="00FA5C20" w:rsidP="00F738F0">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C054F9">
        <w:rPr>
          <w:sz w:val="20"/>
          <w:szCs w:val="20"/>
          <w:lang w:val="ru-RU"/>
        </w:rPr>
        <w:tab/>
      </w:r>
      <w:r w:rsidRPr="00F738F0">
        <w:rPr>
          <w:bCs/>
          <w:sz w:val="24"/>
          <w:szCs w:val="24"/>
          <w:lang w:val="ru-RU"/>
        </w:rPr>
        <w:t>Приложение X к решению МПБЭУ-10/1</w:t>
      </w:r>
    </w:p>
    <w:p w14:paraId="06256B88" w14:textId="700091F1" w:rsidR="00FA5C20" w:rsidRPr="00F738F0" w:rsidRDefault="00FA5C20" w:rsidP="00F738F0">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F738F0">
        <w:rPr>
          <w:sz w:val="24"/>
          <w:szCs w:val="24"/>
          <w:lang w:val="ru-RU"/>
        </w:rPr>
        <w:tab/>
      </w:r>
      <w:r w:rsidRPr="00F738F0">
        <w:rPr>
          <w:bCs/>
          <w:sz w:val="24"/>
          <w:szCs w:val="24"/>
          <w:lang w:val="ru-RU"/>
        </w:rPr>
        <w:t>Положение о целевой группе по вопросам создания потенциала</w:t>
      </w:r>
    </w:p>
    <w:p w14:paraId="649AED36" w14:textId="530165D6" w:rsidR="00FA5C20" w:rsidRPr="00F738F0" w:rsidRDefault="00F738F0" w:rsidP="00F738F0">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00FA5C20" w:rsidRPr="00F738F0">
        <w:rPr>
          <w:bCs/>
          <w:lang w:val="ru-RU"/>
        </w:rPr>
        <w:t>I.</w:t>
      </w:r>
      <w:r w:rsidR="00FA5C20" w:rsidRPr="00F738F0">
        <w:rPr>
          <w:lang w:val="ru-RU"/>
        </w:rPr>
        <w:tab/>
      </w:r>
      <w:r w:rsidR="00FA5C20" w:rsidRPr="00F738F0">
        <w:rPr>
          <w:bCs/>
          <w:lang w:val="ru-RU"/>
        </w:rPr>
        <w:t>Обязанности</w:t>
      </w:r>
      <w:r w:rsidR="00FA5C20" w:rsidRPr="00F738F0">
        <w:rPr>
          <w:lang w:val="ru-RU"/>
        </w:rPr>
        <w:t xml:space="preserve"> </w:t>
      </w:r>
    </w:p>
    <w:p w14:paraId="268B2249" w14:textId="7BBE4533" w:rsidR="00FA5C20" w:rsidRPr="00C054F9" w:rsidRDefault="00F738F0" w:rsidP="00F738F0">
      <w:pPr>
        <w:pStyle w:val="NormalNonumber"/>
        <w:tabs>
          <w:tab w:val="clear" w:pos="624"/>
          <w:tab w:val="clear" w:pos="1247"/>
          <w:tab w:val="clear" w:pos="1871"/>
          <w:tab w:val="clear" w:pos="2495"/>
          <w:tab w:val="clear" w:pos="3119"/>
          <w:tab w:val="clear" w:pos="3742"/>
          <w:tab w:val="clear" w:pos="4366"/>
        </w:tabs>
        <w:rPr>
          <w:color w:val="000000"/>
          <w:lang w:val="ru-RU"/>
        </w:rPr>
      </w:pPr>
      <w:r w:rsidRPr="00F738F0">
        <w:rPr>
          <w:lang w:val="ru-RU"/>
        </w:rPr>
        <w:t>1.</w:t>
      </w:r>
      <w:r>
        <w:rPr>
          <w:lang w:val="ru-RU"/>
        </w:rPr>
        <w:tab/>
      </w:r>
      <w:r w:rsidR="00FA5C20" w:rsidRPr="00C054F9">
        <w:rPr>
          <w:lang w:val="ru-RU"/>
        </w:rPr>
        <w:t>Целевая группа по вопросам создания потенциала будет осуществлять надзор за реализацией цели 2 скользящей программы работы Межправительственной научно</w:t>
      </w:r>
      <w:r w:rsidR="00290FB9">
        <w:rPr>
          <w:lang w:val="ru-RU"/>
        </w:rPr>
        <w:noBreakHyphen/>
      </w:r>
      <w:r w:rsidR="00FA5C20" w:rsidRPr="00C054F9">
        <w:rPr>
          <w:lang w:val="ru-RU"/>
        </w:rPr>
        <w:t>политической платформы по биоразнообразию и экосистемным услугам на период до 2030</w:t>
      </w:r>
      <w:r>
        <w:t> </w:t>
      </w:r>
      <w:r w:rsidR="00FA5C20" w:rsidRPr="00C054F9">
        <w:rPr>
          <w:lang w:val="ru-RU"/>
        </w:rPr>
        <w:t>года</w:t>
      </w:r>
      <w:r w:rsidR="00FA5C20" w:rsidRPr="00C054F9">
        <w:rPr>
          <w:rStyle w:val="FootnoteReference"/>
          <w:lang w:val="ru-RU"/>
        </w:rPr>
        <w:footnoteReference w:id="35"/>
      </w:r>
      <w:r w:rsidR="00FA5C20" w:rsidRPr="00C054F9">
        <w:rPr>
          <w:lang w:val="ru-RU"/>
        </w:rPr>
        <w:t xml:space="preserve"> «Создание потенциала», принимать в ней участие и действовать согласно соответствующим решениям Пленума и его вспомогательных органов, в том числе опираясь на уроки, извлеченные в ходе достижения этих целей в период 2019</w:t>
      </w:r>
      <w:r w:rsidR="00431A94">
        <w:rPr>
          <w:lang w:val="ru-RU"/>
        </w:rPr>
        <w:t>–</w:t>
      </w:r>
      <w:r w:rsidR="00FA5C20" w:rsidRPr="00C054F9">
        <w:rPr>
          <w:lang w:val="ru-RU"/>
        </w:rPr>
        <w:t>2023 годов и результатов 1 а) «Приоритетные потребности в создании потенциала для осуществления программы работы Платформы, обеспеченные ресурсами за счет активизации финансовой поддержки и поддержки в натуральной форме» и 1 b) «Потенциал, необходимый для осуществления программы работы Платформы» первой программы работы МПБЭУ</w:t>
      </w:r>
      <w:r w:rsidR="00FA5C20" w:rsidRPr="00C054F9">
        <w:rPr>
          <w:rStyle w:val="FootnoteReference"/>
          <w:lang w:val="ru-RU"/>
        </w:rPr>
        <w:footnoteReference w:id="36"/>
      </w:r>
      <w:r w:rsidR="006C455E" w:rsidRPr="00C054F9">
        <w:rPr>
          <w:lang w:val="ru-RU"/>
        </w:rPr>
        <w:t>.</w:t>
      </w:r>
      <w:r w:rsidR="00FA5C20" w:rsidRPr="00C054F9">
        <w:rPr>
          <w:lang w:val="ru-RU"/>
        </w:rPr>
        <w:t xml:space="preserve"> </w:t>
      </w:r>
    </w:p>
    <w:p w14:paraId="42AF130D" w14:textId="7813DE53" w:rsidR="00FA5C20" w:rsidRPr="00F738F0" w:rsidRDefault="00F738F0" w:rsidP="00F738F0">
      <w:pPr>
        <w:pStyle w:val="NormalNonumber"/>
        <w:tabs>
          <w:tab w:val="clear" w:pos="624"/>
          <w:tab w:val="clear" w:pos="1247"/>
          <w:tab w:val="clear" w:pos="1871"/>
          <w:tab w:val="clear" w:pos="2495"/>
          <w:tab w:val="clear" w:pos="3119"/>
          <w:tab w:val="clear" w:pos="3742"/>
          <w:tab w:val="clear" w:pos="4366"/>
        </w:tabs>
        <w:rPr>
          <w:color w:val="000000"/>
          <w:lang w:val="ru-RU"/>
        </w:rPr>
      </w:pPr>
      <w:r w:rsidRPr="00F738F0">
        <w:rPr>
          <w:lang w:val="ru-RU"/>
        </w:rPr>
        <w:t>2.</w:t>
      </w:r>
      <w:r w:rsidRPr="00F738F0">
        <w:rPr>
          <w:lang w:val="ru-RU"/>
        </w:rPr>
        <w:tab/>
      </w:r>
      <w:r w:rsidR="00FA5C20" w:rsidRPr="00C054F9">
        <w:rPr>
          <w:lang w:val="ru-RU"/>
        </w:rPr>
        <w:t xml:space="preserve">Целевая группа будет: </w:t>
      </w:r>
    </w:p>
    <w:p w14:paraId="517AACF8" w14:textId="6DA1F075" w:rsidR="00FA5C20" w:rsidRPr="00C054F9" w:rsidRDefault="00F738F0" w:rsidP="00F738F0">
      <w:pPr>
        <w:pStyle w:val="NormalNonumber"/>
        <w:tabs>
          <w:tab w:val="clear" w:pos="624"/>
          <w:tab w:val="clear" w:pos="1247"/>
          <w:tab w:val="clear" w:pos="1871"/>
          <w:tab w:val="clear" w:pos="2495"/>
          <w:tab w:val="clear" w:pos="3119"/>
          <w:tab w:val="clear" w:pos="3742"/>
          <w:tab w:val="clear" w:pos="4366"/>
        </w:tabs>
        <w:ind w:firstLine="624"/>
        <w:rPr>
          <w:lang w:val="ru-RU"/>
        </w:rPr>
      </w:pPr>
      <w:r>
        <w:t>a</w:t>
      </w:r>
      <w:r w:rsidRPr="00F738F0">
        <w:rPr>
          <w:lang w:val="ru-RU"/>
        </w:rPr>
        <w:t>)</w:t>
      </w:r>
      <w:r>
        <w:rPr>
          <w:lang w:val="ru-RU"/>
        </w:rPr>
        <w:tab/>
      </w:r>
      <w:r w:rsidR="00FA5C20" w:rsidRPr="00C054F9">
        <w:rPr>
          <w:lang w:val="ru-RU"/>
        </w:rPr>
        <w:t>направлять работу секретариата, включая работу специальной группы технической поддержки, в осуществлении скользящего плана создания потенциала</w:t>
      </w:r>
      <w:r w:rsidR="00FA5C20" w:rsidRPr="00C054F9">
        <w:rPr>
          <w:vertAlign w:val="superscript"/>
          <w:lang w:val="ru-RU"/>
        </w:rPr>
        <w:footnoteReference w:id="37"/>
      </w:r>
      <w:r w:rsidR="00FA5C20" w:rsidRPr="00C054F9">
        <w:rPr>
          <w:lang w:val="ru-RU"/>
        </w:rPr>
        <w:t xml:space="preserve">, который определяет работу в рамках цели 2 скользящей программы работы на а период до 2030 года; </w:t>
      </w:r>
    </w:p>
    <w:p w14:paraId="6A4A785D" w14:textId="24A4B7DA" w:rsidR="00FA5C20" w:rsidRPr="00C054F9" w:rsidRDefault="00F738F0" w:rsidP="00F738F0">
      <w:pPr>
        <w:pStyle w:val="NormalNonumber"/>
        <w:tabs>
          <w:tab w:val="clear" w:pos="624"/>
          <w:tab w:val="clear" w:pos="1247"/>
          <w:tab w:val="clear" w:pos="1871"/>
          <w:tab w:val="clear" w:pos="2495"/>
          <w:tab w:val="clear" w:pos="3119"/>
          <w:tab w:val="clear" w:pos="3742"/>
          <w:tab w:val="clear" w:pos="4366"/>
        </w:tabs>
        <w:ind w:firstLine="624"/>
        <w:rPr>
          <w:color w:val="000000"/>
          <w:lang w:val="ru-RU"/>
        </w:rPr>
      </w:pPr>
      <w:r>
        <w:t>b</w:t>
      </w:r>
      <w:r w:rsidRPr="00F738F0">
        <w:rPr>
          <w:lang w:val="ru-RU"/>
        </w:rPr>
        <w:t>)</w:t>
      </w:r>
      <w:r>
        <w:rPr>
          <w:lang w:val="ru-RU"/>
        </w:rPr>
        <w:tab/>
      </w:r>
      <w:r w:rsidR="00FA5C20" w:rsidRPr="00C054F9">
        <w:rPr>
          <w:lang w:val="ru-RU"/>
        </w:rPr>
        <w:t>периодически отчитываться перед Пленумом о достигнутом прогрессе.</w:t>
      </w:r>
    </w:p>
    <w:p w14:paraId="45F8728F" w14:textId="30BAC22C" w:rsidR="00FA5C20" w:rsidRPr="00C054F9" w:rsidRDefault="00F738F0" w:rsidP="00F738F0">
      <w:pPr>
        <w:pStyle w:val="NormalNonumber"/>
        <w:tabs>
          <w:tab w:val="clear" w:pos="624"/>
          <w:tab w:val="clear" w:pos="1247"/>
          <w:tab w:val="clear" w:pos="1871"/>
          <w:tab w:val="clear" w:pos="2495"/>
          <w:tab w:val="clear" w:pos="3119"/>
          <w:tab w:val="clear" w:pos="3742"/>
          <w:tab w:val="clear" w:pos="4366"/>
        </w:tabs>
        <w:spacing w:after="240"/>
        <w:rPr>
          <w:color w:val="000000"/>
          <w:lang w:val="ru-RU"/>
        </w:rPr>
      </w:pPr>
      <w:r w:rsidRPr="00F738F0">
        <w:rPr>
          <w:lang w:val="ru-RU"/>
        </w:rPr>
        <w:t>3.</w:t>
      </w:r>
      <w:r>
        <w:rPr>
          <w:lang w:val="ru-RU"/>
        </w:rPr>
        <w:tab/>
      </w:r>
      <w:r w:rsidR="00FA5C20" w:rsidRPr="00C054F9">
        <w:rPr>
          <w:lang w:val="ru-RU"/>
        </w:rPr>
        <w:t xml:space="preserve">Многодисциплинарная группа экспертов и Бюро обеспечат координацию деятельности и синергию между всеми целевыми группами и группами экспертов МПБЭУ. </w:t>
      </w:r>
    </w:p>
    <w:p w14:paraId="674FAB91" w14:textId="385192BC" w:rsidR="00FA5C20" w:rsidRPr="00F738F0" w:rsidRDefault="00F738F0" w:rsidP="00F738F0">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00FA5C20" w:rsidRPr="00F738F0">
        <w:rPr>
          <w:bCs/>
          <w:lang w:val="ru-RU"/>
        </w:rPr>
        <w:t>II.</w:t>
      </w:r>
      <w:r w:rsidR="00FA5C20" w:rsidRPr="00F738F0">
        <w:rPr>
          <w:lang w:val="ru-RU"/>
        </w:rPr>
        <w:tab/>
      </w:r>
      <w:r w:rsidR="00FA5C20" w:rsidRPr="00F738F0">
        <w:rPr>
          <w:bCs/>
          <w:lang w:val="ru-RU"/>
        </w:rPr>
        <w:t>Членский состав</w:t>
      </w:r>
      <w:r w:rsidR="00FA5C20" w:rsidRPr="00F738F0">
        <w:rPr>
          <w:lang w:val="ru-RU"/>
        </w:rPr>
        <w:t xml:space="preserve"> </w:t>
      </w:r>
    </w:p>
    <w:p w14:paraId="7675CEC9" w14:textId="73F4E60B" w:rsidR="00FA5C20" w:rsidRPr="00C054F9" w:rsidRDefault="00F738F0" w:rsidP="00F738F0">
      <w:pPr>
        <w:pStyle w:val="NormalNonumber"/>
        <w:tabs>
          <w:tab w:val="clear" w:pos="624"/>
          <w:tab w:val="clear" w:pos="1247"/>
          <w:tab w:val="clear" w:pos="1871"/>
          <w:tab w:val="clear" w:pos="2495"/>
          <w:tab w:val="clear" w:pos="3119"/>
          <w:tab w:val="clear" w:pos="3742"/>
          <w:tab w:val="clear" w:pos="4366"/>
        </w:tabs>
        <w:rPr>
          <w:color w:val="000000"/>
          <w:lang w:val="ru-RU"/>
        </w:rPr>
      </w:pPr>
      <w:r w:rsidRPr="00F738F0">
        <w:rPr>
          <w:lang w:val="ru-RU"/>
        </w:rPr>
        <w:t>4.</w:t>
      </w:r>
      <w:r>
        <w:rPr>
          <w:lang w:val="ru-RU"/>
        </w:rPr>
        <w:tab/>
      </w:r>
      <w:r w:rsidR="00FA5C20" w:rsidRPr="00C054F9">
        <w:rPr>
          <w:lang w:val="ru-RU"/>
        </w:rPr>
        <w:t>В состав целевой группы будут входить до 18 членов, охватывающих 5 регионов Организации Объединенных Наций, в том числе до 3 членов от Бюро и Многодисциплинарной группы экспертов, а остальные члены будут представлять одну или несколько из числа следующих категорий: a) представители компетентных национальных, региональных и международных научных организаций и организаций по вопросам развития, центров передового опыта и учреждений, включая экспертов в области знаний коренного и местного населения</w:t>
      </w:r>
      <w:r w:rsidR="00FA5C20" w:rsidRPr="00C054F9">
        <w:rPr>
          <w:color w:val="000000"/>
          <w:vertAlign w:val="superscript"/>
          <w:lang w:val="ru-RU"/>
        </w:rPr>
        <w:footnoteReference w:id="38"/>
      </w:r>
      <w:r w:rsidR="00FA5C20" w:rsidRPr="00C054F9">
        <w:rPr>
          <w:lang w:val="ru-RU"/>
        </w:rPr>
        <w:t>, которые известны своей работой и квалификацией в вопросах, связанных с мандатом целевой группы, и являются существующими или потенциальными партнерами или сторонниками сотрудничества в мероприятиях МПБЭУ по укреплению потенциала; b)</w:t>
      </w:r>
      <w:r>
        <w:t> </w:t>
      </w:r>
      <w:r w:rsidR="00FA5C20" w:rsidRPr="00C054F9">
        <w:rPr>
          <w:lang w:val="ru-RU"/>
        </w:rPr>
        <w:t>признанные индивидуальные эксперты, в том числе специалисты, обладающие знаниями коренного и местного населения, по вопросам, связанным с мандатом целевой группы.</w:t>
      </w:r>
    </w:p>
    <w:p w14:paraId="208AF18D" w14:textId="0779A511" w:rsidR="00FA5C20" w:rsidRPr="00C054F9" w:rsidRDefault="00F738F0" w:rsidP="00F738F0">
      <w:pPr>
        <w:pStyle w:val="NormalNonumber"/>
        <w:tabs>
          <w:tab w:val="clear" w:pos="624"/>
          <w:tab w:val="clear" w:pos="1247"/>
          <w:tab w:val="clear" w:pos="1871"/>
          <w:tab w:val="clear" w:pos="2495"/>
          <w:tab w:val="clear" w:pos="3119"/>
          <w:tab w:val="clear" w:pos="3742"/>
          <w:tab w:val="clear" w:pos="4366"/>
        </w:tabs>
        <w:rPr>
          <w:color w:val="000000"/>
          <w:lang w:val="ru-RU"/>
        </w:rPr>
      </w:pPr>
      <w:r w:rsidRPr="00F738F0">
        <w:rPr>
          <w:lang w:val="ru-RU"/>
        </w:rPr>
        <w:t>5.</w:t>
      </w:r>
      <w:r>
        <w:rPr>
          <w:lang w:val="ru-RU"/>
        </w:rPr>
        <w:tab/>
      </w:r>
      <w:r w:rsidR="00FA5C20" w:rsidRPr="00C054F9">
        <w:rPr>
          <w:lang w:val="ru-RU"/>
        </w:rPr>
        <w:t>Члены группы, не являющиеся членами Бюро и Многодисциплинарной группы экспертов, будут отбираться в соответствии с процессом отбора, изложенным в процедурах подготовки итоговых материалов МПБЭУ</w:t>
      </w:r>
      <w:r w:rsidR="00FA5C20" w:rsidRPr="00C054F9">
        <w:rPr>
          <w:color w:val="000000"/>
          <w:vertAlign w:val="superscript"/>
          <w:lang w:val="ru-RU"/>
        </w:rPr>
        <w:footnoteReference w:id="39"/>
      </w:r>
      <w:r w:rsidR="00FA5C20" w:rsidRPr="00C054F9">
        <w:rPr>
          <w:lang w:val="ru-RU"/>
        </w:rPr>
        <w:t xml:space="preserve">. Срок полномочий этих членов истекает по окончании третьей сессии Пленума после избрания целевой группы с возможностью переизбрания. Отбор членов должен отражать необходимость обеспечения преемственности в работе целевой группы. </w:t>
      </w:r>
    </w:p>
    <w:p w14:paraId="0D6183DE" w14:textId="32EED4D5" w:rsidR="00FA5C20" w:rsidRPr="00C054F9" w:rsidRDefault="00F738F0" w:rsidP="00F738F0">
      <w:pPr>
        <w:pStyle w:val="NormalNonumber"/>
        <w:tabs>
          <w:tab w:val="clear" w:pos="624"/>
          <w:tab w:val="clear" w:pos="1247"/>
          <w:tab w:val="clear" w:pos="1871"/>
          <w:tab w:val="clear" w:pos="2495"/>
          <w:tab w:val="clear" w:pos="3119"/>
          <w:tab w:val="clear" w:pos="3742"/>
          <w:tab w:val="clear" w:pos="4366"/>
        </w:tabs>
        <w:spacing w:after="240"/>
        <w:rPr>
          <w:lang w:val="ru-RU"/>
        </w:rPr>
      </w:pPr>
      <w:r w:rsidRPr="00F738F0">
        <w:rPr>
          <w:lang w:val="ru-RU"/>
        </w:rPr>
        <w:t>6.</w:t>
      </w:r>
      <w:r>
        <w:rPr>
          <w:lang w:val="ru-RU"/>
        </w:rPr>
        <w:tab/>
      </w:r>
      <w:r w:rsidR="00FA5C20" w:rsidRPr="00C054F9">
        <w:rPr>
          <w:lang w:val="ru-RU"/>
        </w:rPr>
        <w:t>По усмотрению сопредседателей целевой группы и после консультации с Бюро ограниченному числу отдельных экспертов в области знаний и управления данными может быть предложено принять участие в работе целевой группы в качестве консультантов.</w:t>
      </w:r>
    </w:p>
    <w:p w14:paraId="710CA6B9" w14:textId="7A78DB46" w:rsidR="00FA5C20" w:rsidRPr="00F738F0" w:rsidRDefault="00F738F0" w:rsidP="00F738F0">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00FA5C20" w:rsidRPr="00F738F0">
        <w:rPr>
          <w:bCs/>
          <w:lang w:val="ru-RU"/>
        </w:rPr>
        <w:t>III.</w:t>
      </w:r>
      <w:r w:rsidR="00FA5C20" w:rsidRPr="00F738F0">
        <w:rPr>
          <w:lang w:val="ru-RU"/>
        </w:rPr>
        <w:tab/>
      </w:r>
      <w:r w:rsidR="00FA5C20" w:rsidRPr="00F738F0">
        <w:rPr>
          <w:bCs/>
          <w:lang w:val="ru-RU"/>
        </w:rPr>
        <w:t>Методы функционирования</w:t>
      </w:r>
    </w:p>
    <w:p w14:paraId="0D650790" w14:textId="12DAD1E3" w:rsidR="00FA5C20" w:rsidRPr="00C054F9" w:rsidRDefault="00F738F0" w:rsidP="00F738F0">
      <w:pPr>
        <w:pStyle w:val="NormalNonumber"/>
        <w:tabs>
          <w:tab w:val="clear" w:pos="624"/>
          <w:tab w:val="clear" w:pos="1247"/>
          <w:tab w:val="clear" w:pos="1871"/>
          <w:tab w:val="clear" w:pos="2495"/>
          <w:tab w:val="clear" w:pos="3119"/>
          <w:tab w:val="clear" w:pos="3742"/>
          <w:tab w:val="clear" w:pos="4366"/>
        </w:tabs>
        <w:rPr>
          <w:color w:val="000000"/>
          <w:lang w:val="ru-RU"/>
        </w:rPr>
      </w:pPr>
      <w:r w:rsidRPr="00F738F0">
        <w:rPr>
          <w:lang w:val="ru-RU"/>
        </w:rPr>
        <w:t>7.</w:t>
      </w:r>
      <w:r w:rsidRPr="00F738F0">
        <w:rPr>
          <w:lang w:val="ru-RU"/>
        </w:rPr>
        <w:tab/>
      </w:r>
      <w:r w:rsidR="00FA5C20" w:rsidRPr="00C054F9">
        <w:rPr>
          <w:lang w:val="ru-RU"/>
        </w:rPr>
        <w:t>Сопредседателями целевой группы будут члены Бюро. Целевая группа будет вести работу в форме очных совещаний, онлайн-совещаний и посредством электронных средств связи. Результаты работы целевой группы будут рассматриваться Бюро и Многодисциплинарной группой экспертов и направляться Пленуму для информации и рассмотрения, по мере необходимости. Целевая группа будет способствовать взаимодействию с национальными координаторами МПБЭУ и сотрудничеству со стратегическими партнерами и сотрудничающими субъектами под руководством Бюро.</w:t>
      </w:r>
    </w:p>
    <w:p w14:paraId="77DFD8A1" w14:textId="0DCC68F6" w:rsidR="00FA5C20" w:rsidRPr="00C054F9" w:rsidRDefault="00F738F0" w:rsidP="00F738F0">
      <w:pPr>
        <w:pStyle w:val="NormalNonumber"/>
        <w:tabs>
          <w:tab w:val="clear" w:pos="624"/>
          <w:tab w:val="clear" w:pos="1247"/>
          <w:tab w:val="clear" w:pos="1871"/>
          <w:tab w:val="clear" w:pos="2495"/>
          <w:tab w:val="clear" w:pos="3119"/>
          <w:tab w:val="clear" w:pos="3742"/>
          <w:tab w:val="clear" w:pos="4366"/>
        </w:tabs>
        <w:rPr>
          <w:color w:val="000000"/>
          <w:lang w:val="ru-RU"/>
        </w:rPr>
      </w:pPr>
      <w:r w:rsidRPr="00F738F0">
        <w:rPr>
          <w:lang w:val="ru-RU"/>
        </w:rPr>
        <w:t>8.</w:t>
      </w:r>
      <w:r>
        <w:rPr>
          <w:lang w:val="ru-RU"/>
        </w:rPr>
        <w:tab/>
      </w:r>
      <w:r w:rsidR="00FA5C20" w:rsidRPr="00C054F9">
        <w:rPr>
          <w:lang w:val="ru-RU"/>
        </w:rPr>
        <w:t>Целевой группе будет оказывать поддержку секретариат, включая специальную группу технической поддержки.</w:t>
      </w:r>
    </w:p>
    <w:p w14:paraId="618696F7" w14:textId="77777777" w:rsidR="00FA5C20" w:rsidRPr="00C054F9" w:rsidRDefault="00FA5C20" w:rsidP="00FA5C20">
      <w:pPr>
        <w:pStyle w:val="Normal-pool"/>
        <w:tabs>
          <w:tab w:val="clear" w:pos="624"/>
          <w:tab w:val="clear" w:pos="1247"/>
          <w:tab w:val="clear" w:pos="1871"/>
          <w:tab w:val="clear" w:pos="2495"/>
          <w:tab w:val="clear" w:pos="3119"/>
          <w:tab w:val="clear" w:pos="3742"/>
          <w:tab w:val="clear" w:pos="4366"/>
        </w:tabs>
        <w:spacing w:after="120"/>
        <w:rPr>
          <w:lang w:val="ru-RU"/>
        </w:rPr>
      </w:pPr>
    </w:p>
    <w:p w14:paraId="035A72F3" w14:textId="77777777" w:rsidR="00FA5C20" w:rsidRPr="00C054F9" w:rsidRDefault="00FA5C20" w:rsidP="00FA5C20">
      <w:pPr>
        <w:pStyle w:val="Normal-pool"/>
        <w:tabs>
          <w:tab w:val="clear" w:pos="624"/>
          <w:tab w:val="clear" w:pos="1247"/>
          <w:tab w:val="clear" w:pos="1871"/>
          <w:tab w:val="clear" w:pos="2495"/>
          <w:tab w:val="clear" w:pos="3119"/>
          <w:tab w:val="clear" w:pos="3742"/>
          <w:tab w:val="clear" w:pos="4366"/>
        </w:tabs>
        <w:spacing w:after="120"/>
        <w:rPr>
          <w:lang w:val="ru-RU"/>
        </w:rPr>
        <w:sectPr w:rsidR="00FA5C20" w:rsidRPr="00C054F9" w:rsidSect="00D70826">
          <w:footnotePr>
            <w:numRestart w:val="eachSect"/>
          </w:footnotePr>
          <w:pgSz w:w="11907" w:h="16839" w:code="9"/>
          <w:pgMar w:top="907" w:right="992" w:bottom="1418" w:left="1418" w:header="539" w:footer="975" w:gutter="0"/>
          <w:cols w:space="539"/>
          <w:docGrid w:linePitch="360"/>
        </w:sectPr>
      </w:pPr>
    </w:p>
    <w:p w14:paraId="3FF8995D" w14:textId="3FB73552" w:rsidR="00FA5C20" w:rsidRPr="00B8074B" w:rsidRDefault="00FA5C20" w:rsidP="00B8074B">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C054F9">
        <w:rPr>
          <w:sz w:val="20"/>
          <w:szCs w:val="20"/>
          <w:lang w:val="ru-RU"/>
        </w:rPr>
        <w:tab/>
      </w:r>
      <w:r w:rsidRPr="00B8074B">
        <w:rPr>
          <w:bCs/>
          <w:sz w:val="24"/>
          <w:szCs w:val="24"/>
          <w:lang w:val="ru-RU"/>
        </w:rPr>
        <w:t>Приложение XI к решению МПБЭУ-10/1</w:t>
      </w:r>
    </w:p>
    <w:p w14:paraId="3F204A65" w14:textId="14CA7B14" w:rsidR="00FA5C20" w:rsidRPr="00B8074B" w:rsidRDefault="00FA5C20" w:rsidP="00B8074B">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B8074B">
        <w:rPr>
          <w:sz w:val="24"/>
          <w:szCs w:val="24"/>
          <w:lang w:val="ru-RU"/>
        </w:rPr>
        <w:tab/>
      </w:r>
      <w:r w:rsidRPr="00B8074B">
        <w:rPr>
          <w:bCs/>
          <w:sz w:val="24"/>
          <w:szCs w:val="24"/>
          <w:lang w:val="ru-RU"/>
        </w:rPr>
        <w:t>Положение о целевой группе по вопросам данных и управления знаниями</w:t>
      </w:r>
    </w:p>
    <w:p w14:paraId="54D2D4B7" w14:textId="04553413" w:rsidR="00FA5C20" w:rsidRPr="00B8074B" w:rsidRDefault="00B8074B" w:rsidP="00B8074B">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00FA5C20" w:rsidRPr="00B8074B">
        <w:rPr>
          <w:bCs/>
          <w:lang w:val="ru-RU"/>
        </w:rPr>
        <w:t>I.</w:t>
      </w:r>
      <w:r w:rsidR="00FA5C20" w:rsidRPr="00B8074B">
        <w:rPr>
          <w:lang w:val="ru-RU"/>
        </w:rPr>
        <w:tab/>
      </w:r>
      <w:r w:rsidR="00FA5C20" w:rsidRPr="00B8074B">
        <w:rPr>
          <w:bCs/>
          <w:lang w:val="ru-RU"/>
        </w:rPr>
        <w:t>Обязанности</w:t>
      </w:r>
      <w:r w:rsidR="00FA5C20" w:rsidRPr="00B8074B">
        <w:rPr>
          <w:lang w:val="ru-RU"/>
        </w:rPr>
        <w:t xml:space="preserve"> </w:t>
      </w:r>
    </w:p>
    <w:p w14:paraId="37374A05" w14:textId="7703127D" w:rsidR="00FA5C20" w:rsidRPr="00C054F9" w:rsidRDefault="00B8074B" w:rsidP="00B8074B">
      <w:pPr>
        <w:pStyle w:val="NormalNonumber"/>
        <w:tabs>
          <w:tab w:val="clear" w:pos="624"/>
          <w:tab w:val="clear" w:pos="1247"/>
          <w:tab w:val="clear" w:pos="1871"/>
          <w:tab w:val="clear" w:pos="2495"/>
          <w:tab w:val="clear" w:pos="3119"/>
          <w:tab w:val="clear" w:pos="3742"/>
          <w:tab w:val="clear" w:pos="4366"/>
        </w:tabs>
        <w:rPr>
          <w:lang w:val="ru-RU"/>
        </w:rPr>
      </w:pPr>
      <w:r w:rsidRPr="00B8074B">
        <w:rPr>
          <w:lang w:val="ru-RU"/>
        </w:rPr>
        <w:t>1.</w:t>
      </w:r>
      <w:r>
        <w:rPr>
          <w:lang w:val="ru-RU"/>
        </w:rPr>
        <w:tab/>
      </w:r>
      <w:r w:rsidR="00FA5C20" w:rsidRPr="00C054F9">
        <w:rPr>
          <w:lang w:val="ru-RU"/>
        </w:rPr>
        <w:t>Целевая группа по вопросам данных и управления знаниями будет контролировать достижение цели 3 a) скользящей программы работы Межправительственной научно</w:t>
      </w:r>
      <w:r>
        <w:rPr>
          <w:lang w:val="ru-RU"/>
        </w:rPr>
        <w:noBreakHyphen/>
      </w:r>
      <w:r w:rsidR="00FA5C20" w:rsidRPr="00C054F9">
        <w:rPr>
          <w:lang w:val="ru-RU"/>
        </w:rPr>
        <w:t>политической платформы по биоразнообразию и экосистемным услугам (МПБЭУ) на период до 2030 года</w:t>
      </w:r>
      <w:r w:rsidR="00FA5C20" w:rsidRPr="00C054F9">
        <w:rPr>
          <w:rStyle w:val="FootnoteReference"/>
          <w:lang w:val="ru-RU"/>
        </w:rPr>
        <w:footnoteReference w:id="40"/>
      </w:r>
      <w:r w:rsidR="00FA5C20" w:rsidRPr="00C054F9">
        <w:rPr>
          <w:lang w:val="ru-RU"/>
        </w:rPr>
        <w:t xml:space="preserve"> «Углубленная работа над знаниями и данными» и принимать в нем участие, а также действовать согласно соответствующим решениям Пленума МПБЭУ и его вспомогательных органов, в том числе опираясь на уроки, извлеченные в ходе достижения этой цели в период 2019–2023 годов, и результата 1 d) «Удовлетворение приоритетных потребностей в знаниях и данных для разработки политики путем активизации усилий по получению новых знаний и налаживанию связей» первой программы работы МПБЭУ</w:t>
      </w:r>
      <w:r w:rsidR="00FA5C20" w:rsidRPr="00C054F9">
        <w:rPr>
          <w:rStyle w:val="FootnoteReference"/>
          <w:lang w:val="ru-RU"/>
        </w:rPr>
        <w:footnoteReference w:id="41"/>
      </w:r>
      <w:r w:rsidR="00FA5C20" w:rsidRPr="00C054F9">
        <w:rPr>
          <w:lang w:val="ru-RU"/>
        </w:rPr>
        <w:t>.</w:t>
      </w:r>
    </w:p>
    <w:p w14:paraId="5F1F7DFA" w14:textId="2CBC35DF" w:rsidR="00FA5C20" w:rsidRPr="00B8074B" w:rsidRDefault="00B8074B" w:rsidP="00B8074B">
      <w:pPr>
        <w:pStyle w:val="NormalNonumber"/>
        <w:tabs>
          <w:tab w:val="clear" w:pos="624"/>
          <w:tab w:val="clear" w:pos="1247"/>
          <w:tab w:val="clear" w:pos="1871"/>
          <w:tab w:val="clear" w:pos="2495"/>
          <w:tab w:val="clear" w:pos="3119"/>
          <w:tab w:val="clear" w:pos="3742"/>
          <w:tab w:val="clear" w:pos="4366"/>
        </w:tabs>
        <w:rPr>
          <w:color w:val="000000"/>
          <w:lang w:val="ru-RU"/>
        </w:rPr>
      </w:pPr>
      <w:r w:rsidRPr="00B8074B">
        <w:rPr>
          <w:lang w:val="ru-RU"/>
        </w:rPr>
        <w:t>2.</w:t>
      </w:r>
      <w:r w:rsidRPr="00B8074B">
        <w:rPr>
          <w:lang w:val="ru-RU"/>
        </w:rPr>
        <w:tab/>
      </w:r>
      <w:r w:rsidR="00FA5C20" w:rsidRPr="00C054F9">
        <w:rPr>
          <w:lang w:val="ru-RU"/>
        </w:rPr>
        <w:t xml:space="preserve">Целевая группа будет: </w:t>
      </w:r>
    </w:p>
    <w:p w14:paraId="5630C9B1" w14:textId="26BA1251" w:rsidR="00FA5C20" w:rsidRPr="00C054F9" w:rsidRDefault="00B8074B" w:rsidP="00B8074B">
      <w:pPr>
        <w:pStyle w:val="NormalNonumber"/>
        <w:tabs>
          <w:tab w:val="clear" w:pos="624"/>
          <w:tab w:val="clear" w:pos="1247"/>
          <w:tab w:val="clear" w:pos="1871"/>
          <w:tab w:val="clear" w:pos="2495"/>
          <w:tab w:val="clear" w:pos="3119"/>
          <w:tab w:val="clear" w:pos="3742"/>
          <w:tab w:val="clear" w:pos="4366"/>
        </w:tabs>
        <w:ind w:firstLine="624"/>
        <w:rPr>
          <w:lang w:val="ru-RU"/>
        </w:rPr>
      </w:pPr>
      <w:r>
        <w:t>a</w:t>
      </w:r>
      <w:r w:rsidRPr="00B8074B">
        <w:rPr>
          <w:lang w:val="ru-RU"/>
        </w:rPr>
        <w:t>)</w:t>
      </w:r>
      <w:r>
        <w:rPr>
          <w:lang w:val="ru-RU"/>
        </w:rPr>
        <w:tab/>
      </w:r>
      <w:r w:rsidR="00FA5C20" w:rsidRPr="00C054F9">
        <w:rPr>
          <w:lang w:val="ru-RU"/>
        </w:rPr>
        <w:t>оказывать поддержку экспертам по оценке при определении, расстановке приоритетов и мобилизации существующих знаний и данных, необходимых для проведения оценок МПБЭУ;</w:t>
      </w:r>
    </w:p>
    <w:p w14:paraId="28B67E64" w14:textId="291B3BE6" w:rsidR="00FA5C20" w:rsidRPr="00C054F9" w:rsidRDefault="00B8074B" w:rsidP="00B8074B">
      <w:pPr>
        <w:pStyle w:val="NormalNonumber"/>
        <w:tabs>
          <w:tab w:val="clear" w:pos="624"/>
          <w:tab w:val="clear" w:pos="1247"/>
          <w:tab w:val="clear" w:pos="1871"/>
          <w:tab w:val="clear" w:pos="2495"/>
          <w:tab w:val="clear" w:pos="3119"/>
          <w:tab w:val="clear" w:pos="3742"/>
          <w:tab w:val="clear" w:pos="4366"/>
        </w:tabs>
        <w:ind w:firstLine="624"/>
        <w:rPr>
          <w:color w:val="000000"/>
          <w:lang w:val="ru-RU"/>
        </w:rPr>
      </w:pPr>
      <w:r>
        <w:t>b</w:t>
      </w:r>
      <w:r w:rsidRPr="00B8074B">
        <w:rPr>
          <w:lang w:val="ru-RU"/>
        </w:rPr>
        <w:t>)</w:t>
      </w:r>
      <w:r>
        <w:rPr>
          <w:lang w:val="ru-RU"/>
        </w:rPr>
        <w:tab/>
      </w:r>
      <w:r w:rsidR="00FA5C20" w:rsidRPr="00C054F9">
        <w:rPr>
          <w:lang w:val="ru-RU"/>
        </w:rPr>
        <w:t>направлять работу секретариата, включая специальную группу технической поддержки, в управлении данными и знаниями, используемыми в продуктах МПБЭУ, для обеспечения их долгосрочной доступности и прослеживаемости.</w:t>
      </w:r>
    </w:p>
    <w:p w14:paraId="7C1B9C2A" w14:textId="6CD2087F" w:rsidR="00FA5C20" w:rsidRPr="00C054F9" w:rsidRDefault="00B8074B" w:rsidP="00B8074B">
      <w:pPr>
        <w:pStyle w:val="NormalNonumber"/>
        <w:tabs>
          <w:tab w:val="clear" w:pos="624"/>
          <w:tab w:val="clear" w:pos="1247"/>
          <w:tab w:val="clear" w:pos="1871"/>
          <w:tab w:val="clear" w:pos="2495"/>
          <w:tab w:val="clear" w:pos="3119"/>
          <w:tab w:val="clear" w:pos="3742"/>
          <w:tab w:val="clear" w:pos="4366"/>
        </w:tabs>
        <w:spacing w:after="240"/>
        <w:rPr>
          <w:color w:val="000000"/>
          <w:lang w:val="ru-RU"/>
        </w:rPr>
      </w:pPr>
      <w:r w:rsidRPr="00B8074B">
        <w:rPr>
          <w:lang w:val="ru-RU"/>
        </w:rPr>
        <w:t>3.</w:t>
      </w:r>
      <w:r>
        <w:rPr>
          <w:lang w:val="ru-RU"/>
        </w:rPr>
        <w:tab/>
      </w:r>
      <w:r w:rsidR="00FA5C20" w:rsidRPr="00C054F9">
        <w:rPr>
          <w:lang w:val="ru-RU"/>
        </w:rPr>
        <w:t xml:space="preserve">Многодисциплинарная группа экспертов и Бюро обеспечат координацию деятельности и синергию между всеми целевыми группами и группами экспертов МПБЭУ. </w:t>
      </w:r>
    </w:p>
    <w:p w14:paraId="4A42EF4B" w14:textId="02C0E942" w:rsidR="00FA5C20" w:rsidRPr="00B8074B" w:rsidRDefault="00B8074B" w:rsidP="00B8074B">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00FA5C20" w:rsidRPr="00B8074B">
        <w:rPr>
          <w:bCs/>
          <w:lang w:val="ru-RU"/>
        </w:rPr>
        <w:t>II.</w:t>
      </w:r>
      <w:r w:rsidR="00FA5C20" w:rsidRPr="00B8074B">
        <w:rPr>
          <w:lang w:val="ru-RU"/>
        </w:rPr>
        <w:tab/>
      </w:r>
      <w:r w:rsidR="00FA5C20" w:rsidRPr="00B8074B">
        <w:rPr>
          <w:bCs/>
          <w:lang w:val="ru-RU"/>
        </w:rPr>
        <w:t>Членский состав</w:t>
      </w:r>
      <w:r w:rsidR="00FA5C20" w:rsidRPr="00B8074B">
        <w:rPr>
          <w:lang w:val="ru-RU"/>
        </w:rPr>
        <w:t xml:space="preserve"> </w:t>
      </w:r>
    </w:p>
    <w:p w14:paraId="04E2E9CA" w14:textId="2156B6E8" w:rsidR="00FA5C20" w:rsidRPr="00C054F9" w:rsidRDefault="00B8074B" w:rsidP="00B8074B">
      <w:pPr>
        <w:pStyle w:val="NormalNonumber"/>
        <w:tabs>
          <w:tab w:val="clear" w:pos="624"/>
          <w:tab w:val="clear" w:pos="1247"/>
          <w:tab w:val="clear" w:pos="1871"/>
          <w:tab w:val="clear" w:pos="2495"/>
          <w:tab w:val="clear" w:pos="3119"/>
          <w:tab w:val="clear" w:pos="3742"/>
          <w:tab w:val="clear" w:pos="4366"/>
        </w:tabs>
        <w:rPr>
          <w:lang w:val="ru-RU"/>
        </w:rPr>
      </w:pPr>
      <w:r w:rsidRPr="00B8074B">
        <w:rPr>
          <w:lang w:val="ru-RU"/>
        </w:rPr>
        <w:t>4.</w:t>
      </w:r>
      <w:r>
        <w:rPr>
          <w:lang w:val="ru-RU"/>
        </w:rPr>
        <w:tab/>
      </w:r>
      <w:r w:rsidR="00FA5C20" w:rsidRPr="00C054F9">
        <w:rPr>
          <w:lang w:val="ru-RU"/>
        </w:rPr>
        <w:t xml:space="preserve">В состав целевой группы войдут до 13 членов, представляющих 5 регионов Организации Объединенных Наций, в том числе до </w:t>
      </w:r>
      <w:r w:rsidR="00E85FD7">
        <w:rPr>
          <w:lang w:val="ru-RU"/>
        </w:rPr>
        <w:t>3</w:t>
      </w:r>
      <w:r w:rsidR="00FA5C20" w:rsidRPr="00C054F9">
        <w:rPr>
          <w:lang w:val="ru-RU"/>
        </w:rPr>
        <w:t xml:space="preserve"> членов от Бюро и Многодисциплинарной группы экспертов, а остальные члены – из одной или нескольких следующих категорий: a)</w:t>
      </w:r>
      <w:r w:rsidR="00E85FD7">
        <w:rPr>
          <w:lang w:val="ru-RU"/>
        </w:rPr>
        <w:t> </w:t>
      </w:r>
      <w:r w:rsidR="00FA5C20" w:rsidRPr="00C054F9">
        <w:rPr>
          <w:lang w:val="ru-RU"/>
        </w:rPr>
        <w:t>члены групп экспертов по текущим оценкам МПБЭУ и других соответствующих целевых групп; b) признанные индивидуальные эксперты по вопросам, относящимся к мандату целевой группы, включая экспертов по данным из области естественных, социальных и гуманитарных наук и экспертов по качественному и количественному анализу данных, а также специалистов, обладающих знаниями коренного и местного населения; и c)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коренного и местного населения</w:t>
      </w:r>
      <w:r w:rsidR="00FA5C20" w:rsidRPr="00C054F9">
        <w:rPr>
          <w:color w:val="000000"/>
          <w:vertAlign w:val="superscript"/>
          <w:lang w:val="ru-RU"/>
        </w:rPr>
        <w:footnoteReference w:id="42"/>
      </w:r>
      <w:r w:rsidR="00FA5C20" w:rsidRPr="00C054F9">
        <w:rPr>
          <w:lang w:val="ru-RU"/>
        </w:rPr>
        <w:t xml:space="preserve">, которые известны своей работой и квалификацией в вопросах, связанных с мандатом целевой группы. </w:t>
      </w:r>
    </w:p>
    <w:p w14:paraId="102FA02F" w14:textId="402D900D" w:rsidR="00FA5C20" w:rsidRPr="00C054F9" w:rsidRDefault="00B8074B" w:rsidP="00B8074B">
      <w:pPr>
        <w:pStyle w:val="NormalNonumber"/>
        <w:tabs>
          <w:tab w:val="clear" w:pos="624"/>
          <w:tab w:val="clear" w:pos="1247"/>
          <w:tab w:val="clear" w:pos="1871"/>
          <w:tab w:val="clear" w:pos="2495"/>
          <w:tab w:val="clear" w:pos="3119"/>
          <w:tab w:val="clear" w:pos="3742"/>
          <w:tab w:val="clear" w:pos="4366"/>
        </w:tabs>
        <w:rPr>
          <w:lang w:val="ru-RU"/>
        </w:rPr>
      </w:pPr>
      <w:r w:rsidRPr="00B8074B">
        <w:rPr>
          <w:lang w:val="ru-RU"/>
        </w:rPr>
        <w:t>5.</w:t>
      </w:r>
      <w:r>
        <w:rPr>
          <w:lang w:val="ru-RU"/>
        </w:rPr>
        <w:tab/>
      </w:r>
      <w:r w:rsidR="00FA5C20" w:rsidRPr="00C054F9">
        <w:rPr>
          <w:lang w:val="ru-RU"/>
        </w:rPr>
        <w:t>Члены группы, не являющиеся членами Бюро и Многодисциплинарной группы экспертов, будут отбираться в соответствии с процессом отбора, изложенным в процедурах подготовки итоговых материалов МПБЭУ</w:t>
      </w:r>
      <w:r w:rsidR="00FA5C20" w:rsidRPr="00C054F9">
        <w:rPr>
          <w:color w:val="000000"/>
          <w:vertAlign w:val="superscript"/>
          <w:lang w:val="ru-RU"/>
        </w:rPr>
        <w:footnoteReference w:id="43"/>
      </w:r>
      <w:r w:rsidR="00FA5C20" w:rsidRPr="00C054F9">
        <w:rPr>
          <w:lang w:val="ru-RU"/>
        </w:rPr>
        <w:t xml:space="preserve">. Срок полномочий этих членов истекает по окончании третьей сессии Пленума после избрания целевой группы с возможностью переизбрания. Отбор членов должен отражать необходимость обеспечения преемственности в работе целевой группы. </w:t>
      </w:r>
    </w:p>
    <w:p w14:paraId="0E20EE97" w14:textId="23AC1FB9" w:rsidR="00FA5C20" w:rsidRPr="00C054F9" w:rsidRDefault="00B8074B" w:rsidP="00B8074B">
      <w:pPr>
        <w:pStyle w:val="NormalNonumber"/>
        <w:tabs>
          <w:tab w:val="clear" w:pos="624"/>
          <w:tab w:val="clear" w:pos="1247"/>
          <w:tab w:val="clear" w:pos="1871"/>
          <w:tab w:val="clear" w:pos="2495"/>
          <w:tab w:val="clear" w:pos="3119"/>
          <w:tab w:val="clear" w:pos="3742"/>
          <w:tab w:val="clear" w:pos="4366"/>
        </w:tabs>
        <w:spacing w:after="240"/>
        <w:rPr>
          <w:color w:val="000000"/>
          <w:lang w:val="ru-RU"/>
        </w:rPr>
      </w:pPr>
      <w:r w:rsidRPr="00B8074B">
        <w:rPr>
          <w:lang w:val="ru-RU"/>
        </w:rPr>
        <w:t>6.</w:t>
      </w:r>
      <w:r>
        <w:rPr>
          <w:lang w:val="ru-RU"/>
        </w:rPr>
        <w:tab/>
      </w:r>
      <w:r w:rsidR="00FA5C20" w:rsidRPr="00C054F9">
        <w:rPr>
          <w:lang w:val="ru-RU"/>
        </w:rPr>
        <w:t>По усмотрению сопредседателей целевой группы и после консультации с Бюро ограниченному числу отдельных экспертов в области знаний и управления данными может быть предложено принять участие в работе целевой группы в качестве консультантов.</w:t>
      </w:r>
    </w:p>
    <w:p w14:paraId="206DBD39" w14:textId="05EC101C" w:rsidR="00FA5C20" w:rsidRPr="0036399E" w:rsidRDefault="00B8074B" w:rsidP="00B8074B">
      <w:pPr>
        <w:pStyle w:val="CH1"/>
        <w:tabs>
          <w:tab w:val="clear" w:pos="1247"/>
          <w:tab w:val="clear" w:pos="1871"/>
          <w:tab w:val="clear" w:pos="2495"/>
          <w:tab w:val="clear" w:pos="3119"/>
          <w:tab w:val="clear" w:pos="3742"/>
          <w:tab w:val="clear" w:pos="4366"/>
        </w:tabs>
        <w:spacing w:before="0"/>
        <w:rPr>
          <w:lang w:val="ru-RU"/>
        </w:rPr>
      </w:pPr>
      <w:r>
        <w:rPr>
          <w:bCs/>
          <w:lang w:val="ru-RU"/>
        </w:rPr>
        <w:tab/>
      </w:r>
      <w:r w:rsidR="00FA5C20" w:rsidRPr="00B8074B">
        <w:rPr>
          <w:bCs/>
          <w:lang w:val="ru-RU"/>
        </w:rPr>
        <w:t>III.</w:t>
      </w:r>
      <w:r w:rsidR="00FA5C20" w:rsidRPr="00B8074B">
        <w:rPr>
          <w:lang w:val="ru-RU"/>
        </w:rPr>
        <w:tab/>
      </w:r>
      <w:r w:rsidR="00FA5C20" w:rsidRPr="00B8074B">
        <w:rPr>
          <w:bCs/>
          <w:lang w:val="ru-RU"/>
        </w:rPr>
        <w:t>Методы функционирования</w:t>
      </w:r>
    </w:p>
    <w:p w14:paraId="2D00E72F" w14:textId="7E1127E3" w:rsidR="00FA5C20" w:rsidRPr="00C054F9" w:rsidRDefault="0036399E" w:rsidP="0036399E">
      <w:pPr>
        <w:pStyle w:val="NormalNonumber"/>
        <w:tabs>
          <w:tab w:val="clear" w:pos="624"/>
          <w:tab w:val="clear" w:pos="1247"/>
          <w:tab w:val="clear" w:pos="1871"/>
          <w:tab w:val="clear" w:pos="2495"/>
          <w:tab w:val="clear" w:pos="3119"/>
          <w:tab w:val="clear" w:pos="3742"/>
          <w:tab w:val="clear" w:pos="4366"/>
        </w:tabs>
        <w:rPr>
          <w:color w:val="000000"/>
          <w:lang w:val="ru-RU"/>
        </w:rPr>
      </w:pPr>
      <w:r w:rsidRPr="0036399E">
        <w:rPr>
          <w:lang w:val="ru-RU"/>
        </w:rPr>
        <w:t>7.</w:t>
      </w:r>
      <w:r>
        <w:rPr>
          <w:lang w:val="ru-RU"/>
        </w:rPr>
        <w:tab/>
      </w:r>
      <w:r w:rsidR="00FA5C20" w:rsidRPr="00C054F9">
        <w:rPr>
          <w:lang w:val="ru-RU"/>
        </w:rPr>
        <w:t>Целевая группа будет работать под совместным председательством членов Бюро и (или) Многодисциплинарной группы экспертов. Целевая группа будет вести работу в форме очных совещаний, онлайн-совещаний и посредством электронных средств связи.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развивать сотрудничество со стратегическими партнерами и сотрудничающими субъектами под руководством Бюро.</w:t>
      </w:r>
    </w:p>
    <w:p w14:paraId="16B1C7C0" w14:textId="0E3494F8" w:rsidR="00FA5C20" w:rsidRPr="00C054F9" w:rsidRDefault="0036399E" w:rsidP="0036399E">
      <w:pPr>
        <w:pStyle w:val="NormalNonumber"/>
        <w:tabs>
          <w:tab w:val="clear" w:pos="624"/>
          <w:tab w:val="clear" w:pos="1247"/>
          <w:tab w:val="clear" w:pos="1871"/>
          <w:tab w:val="clear" w:pos="2495"/>
          <w:tab w:val="clear" w:pos="3119"/>
          <w:tab w:val="clear" w:pos="3742"/>
          <w:tab w:val="clear" w:pos="4366"/>
        </w:tabs>
        <w:rPr>
          <w:color w:val="000000"/>
          <w:lang w:val="ru-RU"/>
        </w:rPr>
      </w:pPr>
      <w:r w:rsidRPr="0036399E">
        <w:rPr>
          <w:lang w:val="ru-RU"/>
        </w:rPr>
        <w:t>8.</w:t>
      </w:r>
      <w:r>
        <w:rPr>
          <w:lang w:val="ru-RU"/>
        </w:rPr>
        <w:tab/>
      </w:r>
      <w:r w:rsidR="00FA5C20" w:rsidRPr="00C054F9">
        <w:rPr>
          <w:lang w:val="ru-RU"/>
        </w:rPr>
        <w:t>Целевой группе будет оказывать поддержку секретариат, включая специальную группу технической поддержки.</w:t>
      </w:r>
    </w:p>
    <w:p w14:paraId="3D48C3C7" w14:textId="77777777" w:rsidR="00FA5C20" w:rsidRPr="00C054F9" w:rsidRDefault="00FA5C20" w:rsidP="00FA5C20">
      <w:pPr>
        <w:pStyle w:val="Normal-pool"/>
        <w:tabs>
          <w:tab w:val="clear" w:pos="624"/>
          <w:tab w:val="clear" w:pos="1247"/>
          <w:tab w:val="clear" w:pos="1871"/>
          <w:tab w:val="clear" w:pos="2495"/>
          <w:tab w:val="clear" w:pos="3119"/>
          <w:tab w:val="clear" w:pos="3742"/>
          <w:tab w:val="clear" w:pos="4366"/>
        </w:tabs>
        <w:spacing w:after="120"/>
        <w:rPr>
          <w:lang w:val="ru-RU"/>
        </w:rPr>
      </w:pPr>
    </w:p>
    <w:p w14:paraId="2B8B7785" w14:textId="77777777" w:rsidR="00FA5C20" w:rsidRPr="00C054F9" w:rsidRDefault="00FA5C20" w:rsidP="00FA5C20">
      <w:pPr>
        <w:pStyle w:val="Normal-pool"/>
        <w:tabs>
          <w:tab w:val="clear" w:pos="624"/>
          <w:tab w:val="clear" w:pos="1247"/>
          <w:tab w:val="clear" w:pos="1871"/>
          <w:tab w:val="clear" w:pos="2495"/>
          <w:tab w:val="clear" w:pos="3119"/>
          <w:tab w:val="clear" w:pos="3742"/>
          <w:tab w:val="clear" w:pos="4366"/>
        </w:tabs>
        <w:spacing w:after="120"/>
        <w:rPr>
          <w:lang w:val="ru-RU"/>
        </w:rPr>
        <w:sectPr w:rsidR="00FA5C20" w:rsidRPr="00C054F9" w:rsidSect="00D70826">
          <w:headerReference w:type="even" r:id="rId15"/>
          <w:headerReference w:type="default" r:id="rId16"/>
          <w:headerReference w:type="first" r:id="rId17"/>
          <w:footerReference w:type="first" r:id="rId18"/>
          <w:footnotePr>
            <w:numRestart w:val="eachSect"/>
          </w:footnotePr>
          <w:pgSz w:w="11907" w:h="16839" w:code="9"/>
          <w:pgMar w:top="907" w:right="992" w:bottom="1418" w:left="1418" w:header="539" w:footer="975" w:gutter="0"/>
          <w:cols w:space="539"/>
          <w:docGrid w:linePitch="360"/>
        </w:sectPr>
      </w:pPr>
    </w:p>
    <w:p w14:paraId="2074F512" w14:textId="147F2A8E" w:rsidR="00FA5C20" w:rsidRPr="00B347C1" w:rsidRDefault="00FA5C20" w:rsidP="00B347C1">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C054F9">
        <w:rPr>
          <w:sz w:val="20"/>
          <w:szCs w:val="20"/>
          <w:lang w:val="ru-RU"/>
        </w:rPr>
        <w:tab/>
      </w:r>
      <w:r w:rsidRPr="00B347C1">
        <w:rPr>
          <w:bCs/>
          <w:sz w:val="24"/>
          <w:szCs w:val="24"/>
          <w:lang w:val="ru-RU"/>
        </w:rPr>
        <w:t>Приложение XI</w:t>
      </w:r>
      <w:r w:rsidR="00B347C1" w:rsidRPr="00B347C1">
        <w:rPr>
          <w:bCs/>
          <w:sz w:val="24"/>
          <w:szCs w:val="24"/>
        </w:rPr>
        <w:t>I</w:t>
      </w:r>
      <w:r w:rsidRPr="00B347C1">
        <w:rPr>
          <w:bCs/>
          <w:sz w:val="24"/>
          <w:szCs w:val="24"/>
          <w:lang w:val="ru-RU"/>
        </w:rPr>
        <w:t xml:space="preserve"> к решению МПБЭУ-10/1</w:t>
      </w:r>
    </w:p>
    <w:p w14:paraId="41EA7F84" w14:textId="040E5505" w:rsidR="00FA5C20" w:rsidRPr="00B347C1" w:rsidRDefault="00FA5C20" w:rsidP="00B347C1">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B347C1">
        <w:rPr>
          <w:sz w:val="24"/>
          <w:szCs w:val="24"/>
          <w:lang w:val="ru-RU"/>
        </w:rPr>
        <w:tab/>
      </w:r>
      <w:r w:rsidRPr="00B347C1">
        <w:rPr>
          <w:bCs/>
          <w:sz w:val="24"/>
          <w:szCs w:val="24"/>
          <w:lang w:val="ru-RU"/>
        </w:rPr>
        <w:t>Положение о целевой группе по вопросам знаний коренного и местного населения</w:t>
      </w:r>
    </w:p>
    <w:p w14:paraId="5C2ACBD6" w14:textId="04E799E5" w:rsidR="00FA5C20" w:rsidRPr="00B347C1" w:rsidRDefault="00B347C1" w:rsidP="00B347C1">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00FA5C20" w:rsidRPr="00B347C1">
        <w:rPr>
          <w:bCs/>
          <w:lang w:val="ru-RU"/>
        </w:rPr>
        <w:t>I.</w:t>
      </w:r>
      <w:r w:rsidR="00FA5C20" w:rsidRPr="00B347C1">
        <w:rPr>
          <w:lang w:val="ru-RU"/>
        </w:rPr>
        <w:tab/>
      </w:r>
      <w:r w:rsidR="00FA5C20" w:rsidRPr="00B347C1">
        <w:rPr>
          <w:bCs/>
          <w:lang w:val="ru-RU"/>
        </w:rPr>
        <w:t>Обязанности</w:t>
      </w:r>
      <w:r w:rsidR="00FA5C20" w:rsidRPr="00B347C1">
        <w:rPr>
          <w:lang w:val="ru-RU"/>
        </w:rPr>
        <w:t xml:space="preserve"> </w:t>
      </w:r>
    </w:p>
    <w:p w14:paraId="70DAA542" w14:textId="60C24487" w:rsidR="00FA5C20" w:rsidRPr="00C054F9" w:rsidRDefault="00B347C1" w:rsidP="00B347C1">
      <w:pPr>
        <w:pStyle w:val="NormalNonumber"/>
        <w:tabs>
          <w:tab w:val="clear" w:pos="624"/>
          <w:tab w:val="clear" w:pos="1247"/>
          <w:tab w:val="clear" w:pos="1871"/>
          <w:tab w:val="clear" w:pos="2495"/>
          <w:tab w:val="clear" w:pos="3119"/>
          <w:tab w:val="clear" w:pos="3742"/>
          <w:tab w:val="clear" w:pos="4366"/>
        </w:tabs>
        <w:rPr>
          <w:lang w:val="ru-RU"/>
        </w:rPr>
      </w:pPr>
      <w:r w:rsidRPr="00B347C1">
        <w:rPr>
          <w:lang w:val="ru-RU"/>
        </w:rPr>
        <w:t>1.</w:t>
      </w:r>
      <w:r>
        <w:rPr>
          <w:lang w:val="ru-RU"/>
        </w:rPr>
        <w:tab/>
      </w:r>
      <w:r w:rsidR="00FA5C20" w:rsidRPr="00C054F9">
        <w:rPr>
          <w:lang w:val="ru-RU"/>
        </w:rPr>
        <w:t>Целевая группа по вопросам знаний коренного и местного населения будет осуществлять надзор и принимать участие в достижении цели 3 b) скользящей программы работы Межправительственной научно-политической платформы по биоразнообразию и экосистемным услугам (МПБЭУ) на период до 2030 года</w:t>
      </w:r>
      <w:r w:rsidR="00FA5C20" w:rsidRPr="00C054F9">
        <w:rPr>
          <w:rStyle w:val="FootnoteReference"/>
          <w:lang w:val="ru-RU"/>
        </w:rPr>
        <w:footnoteReference w:id="44"/>
      </w:r>
      <w:r w:rsidR="00FA5C20" w:rsidRPr="00C054F9">
        <w:rPr>
          <w:lang w:val="ru-RU"/>
        </w:rPr>
        <w:t xml:space="preserve"> «Более широкое признание систем знаний коренных народов и местного населения и работа с ними» и действовать согласно соответствующим решениям Пленума МПБЭУ и его вспомогательных органов, в том числе опираясь на уроки, извлеченные в ходе достижения этой цели в период 2019–2023 годов, и результата 1 c) «Процедуры, подходы и основанные на широком участии процессы для работы с системами знаний коренных и местных народов» первой программы работы МПБЭУ</w:t>
      </w:r>
      <w:r w:rsidR="00FA5C20" w:rsidRPr="00C054F9">
        <w:rPr>
          <w:rStyle w:val="FootnoteReference"/>
          <w:lang w:val="ru-RU"/>
        </w:rPr>
        <w:footnoteReference w:id="45"/>
      </w:r>
      <w:r w:rsidR="00FA5C20" w:rsidRPr="00C054F9">
        <w:rPr>
          <w:lang w:val="ru-RU"/>
        </w:rPr>
        <w:t xml:space="preserve">. </w:t>
      </w:r>
    </w:p>
    <w:p w14:paraId="0F02D0FC" w14:textId="46F268D3" w:rsidR="00FA5C20" w:rsidRPr="00894A8E" w:rsidRDefault="00894A8E" w:rsidP="00894A8E">
      <w:pPr>
        <w:pStyle w:val="NormalNonumber"/>
        <w:tabs>
          <w:tab w:val="clear" w:pos="624"/>
          <w:tab w:val="clear" w:pos="1247"/>
          <w:tab w:val="clear" w:pos="1871"/>
          <w:tab w:val="clear" w:pos="2495"/>
          <w:tab w:val="clear" w:pos="3119"/>
          <w:tab w:val="clear" w:pos="3742"/>
          <w:tab w:val="clear" w:pos="4366"/>
        </w:tabs>
        <w:rPr>
          <w:color w:val="000000"/>
          <w:lang w:val="ru-RU"/>
        </w:rPr>
      </w:pPr>
      <w:r w:rsidRPr="00894A8E">
        <w:rPr>
          <w:lang w:val="ru-RU"/>
        </w:rPr>
        <w:t>2.</w:t>
      </w:r>
      <w:r w:rsidRPr="00894A8E">
        <w:rPr>
          <w:lang w:val="ru-RU"/>
        </w:rPr>
        <w:tab/>
      </w:r>
      <w:r w:rsidR="00FA5C20" w:rsidRPr="00C054F9">
        <w:rPr>
          <w:lang w:val="ru-RU"/>
        </w:rPr>
        <w:t>Целевая группа будет:</w:t>
      </w:r>
    </w:p>
    <w:p w14:paraId="7A181EB2" w14:textId="37C093E7" w:rsidR="00FA5C20" w:rsidRPr="00C054F9" w:rsidRDefault="00FA5C20" w:rsidP="00FA5C20">
      <w:pPr>
        <w:pStyle w:val="NormalNonumber"/>
        <w:tabs>
          <w:tab w:val="clear" w:pos="624"/>
          <w:tab w:val="clear" w:pos="1247"/>
          <w:tab w:val="clear" w:pos="1871"/>
          <w:tab w:val="clear" w:pos="2495"/>
          <w:tab w:val="clear" w:pos="3119"/>
          <w:tab w:val="clear" w:pos="3742"/>
          <w:tab w:val="clear" w:pos="4366"/>
        </w:tabs>
        <w:ind w:firstLine="624"/>
        <w:rPr>
          <w:lang w:val="ru-RU"/>
        </w:rPr>
      </w:pPr>
      <w:r w:rsidRPr="00C054F9">
        <w:rPr>
          <w:lang w:val="ru-RU"/>
        </w:rPr>
        <w:t>a)</w:t>
      </w:r>
      <w:r w:rsidR="00894A8E" w:rsidRPr="00894A8E">
        <w:rPr>
          <w:lang w:val="ru-RU"/>
        </w:rPr>
        <w:tab/>
      </w:r>
      <w:r w:rsidRPr="00C054F9">
        <w:rPr>
          <w:lang w:val="ru-RU"/>
        </w:rPr>
        <w:t>оказывать поддержку Многодисциплинарной группе экспертов в деле осуществления подхода к признанию знаний коренных народов и местного населения в рамках МПБЭУ и работе с ними</w:t>
      </w:r>
      <w:r w:rsidRPr="00C054F9">
        <w:rPr>
          <w:vertAlign w:val="superscript"/>
          <w:lang w:val="ru-RU"/>
        </w:rPr>
        <w:footnoteReference w:id="46"/>
      </w:r>
      <w:r w:rsidRPr="00C054F9">
        <w:rPr>
          <w:lang w:val="ru-RU"/>
        </w:rPr>
        <w:t xml:space="preserve">; </w:t>
      </w:r>
    </w:p>
    <w:p w14:paraId="0A5E99FD" w14:textId="77777777" w:rsidR="00FA5C20" w:rsidRPr="00C054F9" w:rsidRDefault="00FA5C20" w:rsidP="00FA5C20">
      <w:pPr>
        <w:pStyle w:val="NormalNonumber"/>
        <w:tabs>
          <w:tab w:val="clear" w:pos="624"/>
          <w:tab w:val="clear" w:pos="1247"/>
          <w:tab w:val="clear" w:pos="1871"/>
          <w:tab w:val="clear" w:pos="2495"/>
          <w:tab w:val="clear" w:pos="3119"/>
          <w:tab w:val="clear" w:pos="3742"/>
          <w:tab w:val="clear" w:pos="4366"/>
        </w:tabs>
        <w:ind w:firstLine="624"/>
        <w:rPr>
          <w:color w:val="000000"/>
          <w:lang w:val="ru-RU"/>
        </w:rPr>
      </w:pPr>
      <w:r w:rsidRPr="00C054F9">
        <w:rPr>
          <w:lang w:val="ru-RU"/>
        </w:rPr>
        <w:t>b)</w:t>
      </w:r>
      <w:r w:rsidRPr="00C054F9">
        <w:rPr>
          <w:lang w:val="ru-RU"/>
        </w:rPr>
        <w:tab/>
        <w:t>направлять работу секретариата, включая специальную группу технической поддержки, в оказании Многодисциплинарной группе экспертов поддержки в осуществлении подхода.</w:t>
      </w:r>
    </w:p>
    <w:p w14:paraId="6A46342F" w14:textId="22EEB810" w:rsidR="00FA5C20" w:rsidRPr="00C054F9" w:rsidRDefault="00894A8E" w:rsidP="00A42E84">
      <w:pPr>
        <w:pStyle w:val="NormalNonumber"/>
        <w:tabs>
          <w:tab w:val="clear" w:pos="624"/>
          <w:tab w:val="clear" w:pos="1247"/>
          <w:tab w:val="clear" w:pos="1871"/>
          <w:tab w:val="clear" w:pos="2495"/>
          <w:tab w:val="clear" w:pos="3119"/>
          <w:tab w:val="clear" w:pos="3742"/>
          <w:tab w:val="clear" w:pos="4366"/>
        </w:tabs>
        <w:spacing w:after="240"/>
        <w:rPr>
          <w:color w:val="000000"/>
          <w:lang w:val="ru-RU"/>
        </w:rPr>
      </w:pPr>
      <w:r w:rsidRPr="00894A8E">
        <w:rPr>
          <w:lang w:val="ru-RU"/>
        </w:rPr>
        <w:t>3.</w:t>
      </w:r>
      <w:r>
        <w:rPr>
          <w:lang w:val="ru-RU"/>
        </w:rPr>
        <w:tab/>
      </w:r>
      <w:r w:rsidR="00FA5C20" w:rsidRPr="00C054F9">
        <w:rPr>
          <w:lang w:val="ru-RU"/>
        </w:rPr>
        <w:t xml:space="preserve">Многодисциплинарная группа экспертов и Бюро обеспечат координацию деятельности и синергию между всеми целевыми группами и группами экспертов МПБЭУ. </w:t>
      </w:r>
    </w:p>
    <w:p w14:paraId="224CCE89" w14:textId="34E89053" w:rsidR="00FA5C20" w:rsidRPr="00A42E84" w:rsidRDefault="00A42E84" w:rsidP="00A42E84">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00FA5C20" w:rsidRPr="00A42E84">
        <w:rPr>
          <w:bCs/>
          <w:lang w:val="ru-RU"/>
        </w:rPr>
        <w:t>II.</w:t>
      </w:r>
      <w:r w:rsidR="00FA5C20" w:rsidRPr="00A42E84">
        <w:rPr>
          <w:lang w:val="ru-RU"/>
        </w:rPr>
        <w:tab/>
      </w:r>
      <w:r w:rsidR="00FA5C20" w:rsidRPr="00A42E84">
        <w:rPr>
          <w:bCs/>
          <w:lang w:val="ru-RU"/>
        </w:rPr>
        <w:t>Членский состав</w:t>
      </w:r>
      <w:r w:rsidR="00FA5C20" w:rsidRPr="00A42E84">
        <w:rPr>
          <w:lang w:val="ru-RU"/>
        </w:rPr>
        <w:t xml:space="preserve"> </w:t>
      </w:r>
    </w:p>
    <w:p w14:paraId="779C20FA" w14:textId="6BB105FA" w:rsidR="00FA5C20" w:rsidRPr="00C054F9" w:rsidRDefault="00A42E84" w:rsidP="00A42E84">
      <w:pPr>
        <w:pStyle w:val="NormalNonumber"/>
        <w:tabs>
          <w:tab w:val="clear" w:pos="624"/>
          <w:tab w:val="clear" w:pos="1247"/>
          <w:tab w:val="clear" w:pos="1871"/>
          <w:tab w:val="clear" w:pos="2495"/>
          <w:tab w:val="clear" w:pos="3119"/>
          <w:tab w:val="clear" w:pos="3742"/>
          <w:tab w:val="clear" w:pos="4366"/>
        </w:tabs>
        <w:rPr>
          <w:lang w:val="ru-RU"/>
        </w:rPr>
      </w:pPr>
      <w:r w:rsidRPr="00A42E84">
        <w:rPr>
          <w:lang w:val="ru-RU"/>
        </w:rPr>
        <w:t>4.</w:t>
      </w:r>
      <w:r>
        <w:rPr>
          <w:lang w:val="ru-RU"/>
        </w:rPr>
        <w:tab/>
      </w:r>
      <w:r w:rsidR="00FA5C20" w:rsidRPr="00C054F9">
        <w:rPr>
          <w:lang w:val="ru-RU"/>
        </w:rPr>
        <w:t xml:space="preserve">В состав целевой группы войдут до 18 членов, представляющих 5 регионов Организации Объединенных Наций, в том числе до </w:t>
      </w:r>
      <w:r w:rsidR="00CD1F17">
        <w:rPr>
          <w:lang w:val="ru-RU"/>
        </w:rPr>
        <w:t>3</w:t>
      </w:r>
      <w:r w:rsidR="00FA5C20" w:rsidRPr="00C054F9">
        <w:rPr>
          <w:lang w:val="ru-RU"/>
        </w:rPr>
        <w:t xml:space="preserve"> членов от Бюро и Многодисциплинарной группы экспертов, а остальные члены – из одной или нескольких следующих категорий: a)</w:t>
      </w:r>
      <w:r w:rsidR="00CD1F17">
        <w:rPr>
          <w:lang w:val="ru-RU"/>
        </w:rPr>
        <w:t> </w:t>
      </w:r>
      <w:r w:rsidR="00FA5C20" w:rsidRPr="00C054F9">
        <w:rPr>
          <w:lang w:val="ru-RU"/>
        </w:rPr>
        <w:t>члены групп экспертов по текущим оценкам МПБЭУ и других соответствующих целевых групп; b) представители коренных народов и местных общин; c)</w:t>
      </w:r>
      <w:r>
        <w:t> </w:t>
      </w:r>
      <w:r w:rsidR="00FA5C20" w:rsidRPr="00C054F9">
        <w:rPr>
          <w:lang w:val="ru-RU"/>
        </w:rPr>
        <w:t>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коренного и местного населения</w:t>
      </w:r>
      <w:r w:rsidR="00FA5C20" w:rsidRPr="00C054F9">
        <w:rPr>
          <w:color w:val="000000"/>
          <w:vertAlign w:val="superscript"/>
          <w:lang w:val="ru-RU"/>
        </w:rPr>
        <w:footnoteReference w:id="47"/>
      </w:r>
      <w:r w:rsidR="00FA5C20" w:rsidRPr="00C054F9">
        <w:rPr>
          <w:lang w:val="ru-RU"/>
        </w:rPr>
        <w:t>, которые известны своей работой и квалификацией в вопросах, связанных с мандатом целевой группы</w:t>
      </w:r>
      <w:r w:rsidR="005D4A50">
        <w:rPr>
          <w:lang w:val="ru-RU"/>
        </w:rPr>
        <w:t>;</w:t>
      </w:r>
      <w:r w:rsidR="00FA5C20" w:rsidRPr="00C054F9">
        <w:rPr>
          <w:lang w:val="ru-RU"/>
        </w:rPr>
        <w:t xml:space="preserve"> и d) признанные отдельные эксперты по вопросам, относящимся к мандату целевой группы.</w:t>
      </w:r>
    </w:p>
    <w:p w14:paraId="3BAA1467" w14:textId="68CB965D" w:rsidR="00FA5C20" w:rsidRPr="00C054F9" w:rsidRDefault="00A42E84" w:rsidP="00A42E84">
      <w:pPr>
        <w:pStyle w:val="NormalNonumber"/>
        <w:tabs>
          <w:tab w:val="clear" w:pos="624"/>
          <w:tab w:val="clear" w:pos="1247"/>
          <w:tab w:val="clear" w:pos="1871"/>
          <w:tab w:val="clear" w:pos="2495"/>
          <w:tab w:val="clear" w:pos="3119"/>
          <w:tab w:val="clear" w:pos="3742"/>
          <w:tab w:val="clear" w:pos="4366"/>
        </w:tabs>
        <w:rPr>
          <w:lang w:val="ru-RU"/>
        </w:rPr>
      </w:pPr>
      <w:r w:rsidRPr="00A42E84">
        <w:rPr>
          <w:lang w:val="ru-RU"/>
        </w:rPr>
        <w:t>5.</w:t>
      </w:r>
      <w:r>
        <w:rPr>
          <w:lang w:val="ru-RU"/>
        </w:rPr>
        <w:tab/>
      </w:r>
      <w:r w:rsidR="00FA5C20" w:rsidRPr="00C054F9">
        <w:rPr>
          <w:lang w:val="ru-RU"/>
        </w:rPr>
        <w:t>Члены группы, не являющиеся членами Бюро и Многодисциплинарной группы экспертов, будут отбираться в соответствии с процессом отбора, изложенным в процедурах подготовки итоговых материалов МПБЭУ</w:t>
      </w:r>
      <w:r w:rsidR="00FA5C20" w:rsidRPr="00C054F9">
        <w:rPr>
          <w:color w:val="000000"/>
          <w:vertAlign w:val="superscript"/>
          <w:lang w:val="ru-RU"/>
        </w:rPr>
        <w:footnoteReference w:id="48"/>
      </w:r>
      <w:r w:rsidR="00FA5C20" w:rsidRPr="00C054F9">
        <w:rPr>
          <w:lang w:val="ru-RU"/>
        </w:rPr>
        <w:t>. Срок полномочий этих членов истекает по окончании третьей сессии Пленума после избрания целевой группы с возможностью переизбрания. Отбор членов должен отражать необходимость обеспечения преемственности в работе целевой группы.</w:t>
      </w:r>
    </w:p>
    <w:p w14:paraId="06DD7762" w14:textId="089DC5C8" w:rsidR="00FA5C20" w:rsidRPr="00C054F9" w:rsidRDefault="00A42E84" w:rsidP="00A42E84">
      <w:pPr>
        <w:pStyle w:val="NormalNonumber"/>
        <w:tabs>
          <w:tab w:val="clear" w:pos="624"/>
          <w:tab w:val="clear" w:pos="1247"/>
          <w:tab w:val="clear" w:pos="1871"/>
          <w:tab w:val="clear" w:pos="2495"/>
          <w:tab w:val="clear" w:pos="3119"/>
          <w:tab w:val="clear" w:pos="3742"/>
          <w:tab w:val="clear" w:pos="4366"/>
        </w:tabs>
        <w:spacing w:after="240"/>
        <w:rPr>
          <w:color w:val="000000"/>
          <w:lang w:val="ru-RU"/>
        </w:rPr>
      </w:pPr>
      <w:r w:rsidRPr="00A42E84">
        <w:rPr>
          <w:lang w:val="ru-RU"/>
        </w:rPr>
        <w:t>6.</w:t>
      </w:r>
      <w:r>
        <w:rPr>
          <w:lang w:val="ru-RU"/>
        </w:rPr>
        <w:tab/>
      </w:r>
      <w:r w:rsidR="00FA5C20" w:rsidRPr="00C054F9">
        <w:rPr>
          <w:lang w:val="ru-RU"/>
        </w:rPr>
        <w:t xml:space="preserve">По усмотрению сопредседателей целевой группы и после консультации с Бюро, ограниченное число отдельных экспертов в области знаний коренного и местного населения, а также представители организаций коренных народов и местных организаций могут быть приглашены для участия в работе целевой группы в качестве консультантов. </w:t>
      </w:r>
    </w:p>
    <w:p w14:paraId="79399469" w14:textId="2B2CD408" w:rsidR="00FA5C20" w:rsidRPr="00A42E84" w:rsidRDefault="00A42E84" w:rsidP="00A42E84">
      <w:pPr>
        <w:pStyle w:val="CH1"/>
        <w:keepLines w:val="0"/>
        <w:tabs>
          <w:tab w:val="clear" w:pos="1247"/>
          <w:tab w:val="clear" w:pos="1871"/>
          <w:tab w:val="clear" w:pos="2495"/>
          <w:tab w:val="clear" w:pos="3119"/>
          <w:tab w:val="clear" w:pos="3742"/>
          <w:tab w:val="clear" w:pos="4366"/>
        </w:tabs>
        <w:spacing w:before="0"/>
        <w:rPr>
          <w:lang w:val="ru-RU"/>
        </w:rPr>
      </w:pPr>
      <w:r>
        <w:rPr>
          <w:bCs/>
          <w:lang w:val="ru-RU"/>
        </w:rPr>
        <w:tab/>
      </w:r>
      <w:r w:rsidR="00FA5C20" w:rsidRPr="00A42E84">
        <w:rPr>
          <w:bCs/>
          <w:lang w:val="ru-RU"/>
        </w:rPr>
        <w:t>III.</w:t>
      </w:r>
      <w:r w:rsidR="00FA5C20" w:rsidRPr="00A42E84">
        <w:rPr>
          <w:lang w:val="ru-RU"/>
        </w:rPr>
        <w:tab/>
      </w:r>
      <w:r w:rsidR="00FA5C20" w:rsidRPr="00A42E84">
        <w:rPr>
          <w:bCs/>
          <w:lang w:val="ru-RU"/>
        </w:rPr>
        <w:t>Методы функционирования</w:t>
      </w:r>
      <w:r w:rsidR="00FA5C20" w:rsidRPr="00A42E84">
        <w:rPr>
          <w:lang w:val="ru-RU"/>
        </w:rPr>
        <w:t xml:space="preserve"> </w:t>
      </w:r>
    </w:p>
    <w:p w14:paraId="30FF679F" w14:textId="4FC7D3BE" w:rsidR="00FA5C20" w:rsidRPr="00C054F9" w:rsidRDefault="00A42E84" w:rsidP="00A42E84">
      <w:pPr>
        <w:pStyle w:val="NormalNonumber"/>
        <w:tabs>
          <w:tab w:val="clear" w:pos="624"/>
          <w:tab w:val="clear" w:pos="1247"/>
          <w:tab w:val="clear" w:pos="1871"/>
          <w:tab w:val="clear" w:pos="2495"/>
          <w:tab w:val="clear" w:pos="3119"/>
          <w:tab w:val="clear" w:pos="3742"/>
          <w:tab w:val="clear" w:pos="4366"/>
        </w:tabs>
        <w:rPr>
          <w:lang w:val="ru-RU"/>
        </w:rPr>
      </w:pPr>
      <w:r w:rsidRPr="00A42E84">
        <w:rPr>
          <w:lang w:val="ru-RU"/>
        </w:rPr>
        <w:t>7.</w:t>
      </w:r>
      <w:r>
        <w:rPr>
          <w:lang w:val="ru-RU"/>
        </w:rPr>
        <w:tab/>
      </w:r>
      <w:r w:rsidR="00FA5C20" w:rsidRPr="00C054F9">
        <w:rPr>
          <w:lang w:val="ru-RU"/>
        </w:rPr>
        <w:t>Сопредседателями целевой группы будут член Междисциплинарной группы экспертов или Бюро и член целевой группы. Целевая группа будет вести работу в форме очных совещаний, онлайн-совещаний и посредством электронных средств связи.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развивать сотрудничество со стратегическими партнерами и сотрудничающими субъектами под руководством Бюро.</w:t>
      </w:r>
    </w:p>
    <w:p w14:paraId="513712C1" w14:textId="73090A34" w:rsidR="00FA5C20" w:rsidRPr="00C054F9" w:rsidRDefault="00A42E84" w:rsidP="00A42E84">
      <w:pPr>
        <w:pStyle w:val="NormalNonumber"/>
        <w:tabs>
          <w:tab w:val="clear" w:pos="624"/>
          <w:tab w:val="clear" w:pos="1247"/>
          <w:tab w:val="clear" w:pos="1871"/>
          <w:tab w:val="clear" w:pos="2495"/>
          <w:tab w:val="clear" w:pos="3119"/>
          <w:tab w:val="clear" w:pos="3742"/>
          <w:tab w:val="clear" w:pos="4366"/>
        </w:tabs>
        <w:rPr>
          <w:color w:val="000000"/>
          <w:lang w:val="ru-RU"/>
        </w:rPr>
      </w:pPr>
      <w:r w:rsidRPr="00A42E84">
        <w:rPr>
          <w:lang w:val="ru-RU"/>
        </w:rPr>
        <w:t>8.</w:t>
      </w:r>
      <w:r>
        <w:rPr>
          <w:lang w:val="ru-RU"/>
        </w:rPr>
        <w:tab/>
      </w:r>
      <w:r w:rsidR="00FA5C20" w:rsidRPr="00C054F9">
        <w:rPr>
          <w:lang w:val="ru-RU"/>
        </w:rPr>
        <w:t>Целевой группе будет оказывать поддержку секретариат, включая специальную группу технической поддержки.</w:t>
      </w:r>
    </w:p>
    <w:p w14:paraId="48D767B4" w14:textId="77777777" w:rsidR="00FA5C20" w:rsidRPr="00C054F9" w:rsidRDefault="00FA5C20" w:rsidP="00FA5C20">
      <w:pPr>
        <w:pStyle w:val="Normal-pool"/>
        <w:tabs>
          <w:tab w:val="clear" w:pos="624"/>
          <w:tab w:val="clear" w:pos="1247"/>
          <w:tab w:val="clear" w:pos="1871"/>
          <w:tab w:val="clear" w:pos="2495"/>
          <w:tab w:val="clear" w:pos="3119"/>
          <w:tab w:val="clear" w:pos="3742"/>
          <w:tab w:val="clear" w:pos="4366"/>
        </w:tabs>
        <w:spacing w:after="120"/>
        <w:rPr>
          <w:lang w:val="ru-RU"/>
        </w:rPr>
      </w:pPr>
    </w:p>
    <w:p w14:paraId="0AB24C52" w14:textId="77777777" w:rsidR="00FA5C20" w:rsidRPr="00C054F9" w:rsidRDefault="00FA5C20" w:rsidP="00FA5C20">
      <w:pPr>
        <w:pStyle w:val="Normal-pool"/>
        <w:tabs>
          <w:tab w:val="clear" w:pos="624"/>
          <w:tab w:val="clear" w:pos="1247"/>
          <w:tab w:val="clear" w:pos="1871"/>
          <w:tab w:val="clear" w:pos="2495"/>
          <w:tab w:val="clear" w:pos="3119"/>
          <w:tab w:val="clear" w:pos="3742"/>
          <w:tab w:val="clear" w:pos="4366"/>
        </w:tabs>
        <w:spacing w:after="120"/>
        <w:rPr>
          <w:lang w:val="ru-RU"/>
        </w:rPr>
        <w:sectPr w:rsidR="00FA5C20" w:rsidRPr="00C054F9" w:rsidSect="00D70826">
          <w:footnotePr>
            <w:numRestart w:val="eachSect"/>
          </w:footnotePr>
          <w:pgSz w:w="11907" w:h="16839" w:code="9"/>
          <w:pgMar w:top="907" w:right="992" w:bottom="1418" w:left="1418" w:header="539" w:footer="975" w:gutter="0"/>
          <w:cols w:space="539"/>
          <w:docGrid w:linePitch="360"/>
        </w:sectPr>
      </w:pPr>
    </w:p>
    <w:p w14:paraId="752696CA" w14:textId="2F99C133" w:rsidR="00FA5C20" w:rsidRPr="00732FE5" w:rsidRDefault="00FA5C20" w:rsidP="00732FE5">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C054F9">
        <w:rPr>
          <w:sz w:val="20"/>
          <w:szCs w:val="20"/>
          <w:lang w:val="ru-RU"/>
        </w:rPr>
        <w:tab/>
      </w:r>
      <w:r w:rsidRPr="00732FE5">
        <w:rPr>
          <w:bCs/>
          <w:sz w:val="24"/>
          <w:szCs w:val="24"/>
          <w:lang w:val="ru-RU"/>
        </w:rPr>
        <w:t>Приложение XIII к решению МПБЭУ-10/1</w:t>
      </w:r>
    </w:p>
    <w:p w14:paraId="6473BBA4" w14:textId="39D18E31" w:rsidR="00FA5C20" w:rsidRPr="00732FE5" w:rsidRDefault="00FA5C20" w:rsidP="00732FE5">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732FE5">
        <w:rPr>
          <w:sz w:val="24"/>
          <w:szCs w:val="24"/>
          <w:lang w:val="ru-RU"/>
        </w:rPr>
        <w:tab/>
      </w:r>
      <w:r w:rsidRPr="00732FE5">
        <w:rPr>
          <w:bCs/>
          <w:sz w:val="24"/>
          <w:szCs w:val="24"/>
          <w:lang w:val="ru-RU"/>
        </w:rPr>
        <w:t>Положение о целевой группе по вопросам сценариев и моделей биоразнообразия и экосистемных услуг</w:t>
      </w:r>
    </w:p>
    <w:p w14:paraId="46F270F3" w14:textId="6B5E719F" w:rsidR="00FA5C20" w:rsidRPr="00732FE5" w:rsidRDefault="00732FE5" w:rsidP="00732FE5">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00FA5C20" w:rsidRPr="00732FE5">
        <w:rPr>
          <w:bCs/>
          <w:lang w:val="ru-RU"/>
        </w:rPr>
        <w:t>I.</w:t>
      </w:r>
      <w:r w:rsidR="00FA5C20" w:rsidRPr="00732FE5">
        <w:rPr>
          <w:lang w:val="ru-RU"/>
        </w:rPr>
        <w:tab/>
      </w:r>
      <w:r w:rsidR="00FA5C20" w:rsidRPr="00732FE5">
        <w:rPr>
          <w:bCs/>
          <w:lang w:val="ru-RU"/>
        </w:rPr>
        <w:t>Обязанности</w:t>
      </w:r>
    </w:p>
    <w:p w14:paraId="5DE3E31B" w14:textId="0D4B5451" w:rsidR="00FA5C20" w:rsidRPr="00C054F9" w:rsidRDefault="00732FE5" w:rsidP="00732FE5">
      <w:pPr>
        <w:pStyle w:val="NormalNonumber"/>
        <w:tabs>
          <w:tab w:val="clear" w:pos="624"/>
          <w:tab w:val="clear" w:pos="1247"/>
          <w:tab w:val="clear" w:pos="1871"/>
          <w:tab w:val="clear" w:pos="2495"/>
          <w:tab w:val="clear" w:pos="3119"/>
          <w:tab w:val="clear" w:pos="3742"/>
          <w:tab w:val="clear" w:pos="4366"/>
        </w:tabs>
        <w:rPr>
          <w:lang w:val="ru-RU"/>
        </w:rPr>
      </w:pPr>
      <w:r w:rsidRPr="00732FE5">
        <w:rPr>
          <w:lang w:val="ru-RU"/>
        </w:rPr>
        <w:t>1.</w:t>
      </w:r>
      <w:r>
        <w:rPr>
          <w:lang w:val="ru-RU"/>
        </w:rPr>
        <w:tab/>
      </w:r>
      <w:r w:rsidR="00FA5C20" w:rsidRPr="00C054F9">
        <w:rPr>
          <w:lang w:val="ru-RU"/>
        </w:rPr>
        <w:t>Целевая группа по вопросам сценариев и моделей биоразнообразия и экосистемных услуг будет контролировать достижение цели 4 b) скользящей программы работы Межправительственной научно-политической платформы по биоразнообразию и экосистемным услугам (МПБЭУ) на период до 2030 года</w:t>
      </w:r>
      <w:r w:rsidR="00FA5C20" w:rsidRPr="00C054F9">
        <w:rPr>
          <w:rStyle w:val="FootnoteReference"/>
          <w:lang w:val="ru-RU"/>
        </w:rPr>
        <w:footnoteReference w:id="49"/>
      </w:r>
      <w:r w:rsidRPr="00732FE5">
        <w:rPr>
          <w:lang w:val="ru-RU"/>
        </w:rPr>
        <w:t xml:space="preserve"> </w:t>
      </w:r>
      <w:r w:rsidR="00FA5C20" w:rsidRPr="00C054F9">
        <w:rPr>
          <w:lang w:val="ru-RU"/>
        </w:rPr>
        <w:t>«Расширение работы по сценариям и моделям биоразнообразия и экосистемных функций и услуг», принимать в нем участие и действовать согласно соответствующим решениям Пленума МПБЭУ и его вспомогательных органов, в том числе опираясь на уроки, извлеченные в ходе достижения этой цели в период 2019–2023 годов и результата 3 c) «Инструменты и методологии поддержки политики для анализа сценариев и моделирования биоразнообразия и услуг экосистем на основе ускоренной оценки и руководства» первой программы работы МПБЭУ</w:t>
      </w:r>
      <w:r w:rsidR="00FA5C20" w:rsidRPr="00C054F9">
        <w:rPr>
          <w:rStyle w:val="FootnoteReference"/>
          <w:lang w:val="ru-RU"/>
        </w:rPr>
        <w:footnoteReference w:id="50"/>
      </w:r>
      <w:r w:rsidR="00FA5C20" w:rsidRPr="00C054F9">
        <w:rPr>
          <w:lang w:val="ru-RU"/>
        </w:rPr>
        <w:t xml:space="preserve">. </w:t>
      </w:r>
    </w:p>
    <w:p w14:paraId="0A8C71EE" w14:textId="5444F6AE" w:rsidR="00FA5C20" w:rsidRPr="00ED207D" w:rsidRDefault="00732FE5" w:rsidP="00732FE5">
      <w:pPr>
        <w:pStyle w:val="NormalNonumber"/>
        <w:tabs>
          <w:tab w:val="clear" w:pos="624"/>
          <w:tab w:val="clear" w:pos="1247"/>
          <w:tab w:val="clear" w:pos="1871"/>
          <w:tab w:val="clear" w:pos="2495"/>
          <w:tab w:val="clear" w:pos="3119"/>
          <w:tab w:val="clear" w:pos="3742"/>
          <w:tab w:val="clear" w:pos="4366"/>
        </w:tabs>
        <w:rPr>
          <w:color w:val="000000"/>
          <w:lang w:val="ru-RU"/>
        </w:rPr>
      </w:pPr>
      <w:r w:rsidRPr="00ED207D">
        <w:rPr>
          <w:lang w:val="ru-RU"/>
        </w:rPr>
        <w:t>2.</w:t>
      </w:r>
      <w:r w:rsidRPr="00ED207D">
        <w:rPr>
          <w:lang w:val="ru-RU"/>
        </w:rPr>
        <w:tab/>
      </w:r>
      <w:r w:rsidR="00FA5C20" w:rsidRPr="00C054F9">
        <w:rPr>
          <w:lang w:val="ru-RU"/>
        </w:rPr>
        <w:t>Целевая группа будет:</w:t>
      </w:r>
    </w:p>
    <w:p w14:paraId="48FB793F" w14:textId="2ECF3C83" w:rsidR="00FA5C20" w:rsidRPr="00C054F9" w:rsidRDefault="00FA5C20" w:rsidP="00A5453E">
      <w:pPr>
        <w:pStyle w:val="NormalNonumber"/>
        <w:tabs>
          <w:tab w:val="clear" w:pos="624"/>
          <w:tab w:val="clear" w:pos="1247"/>
          <w:tab w:val="clear" w:pos="1871"/>
          <w:tab w:val="clear" w:pos="2495"/>
          <w:tab w:val="clear" w:pos="3119"/>
          <w:tab w:val="clear" w:pos="3742"/>
          <w:tab w:val="clear" w:pos="4366"/>
        </w:tabs>
        <w:ind w:firstLine="624"/>
        <w:rPr>
          <w:color w:val="000000"/>
          <w:lang w:val="ru-RU"/>
        </w:rPr>
      </w:pPr>
      <w:r w:rsidRPr="00C054F9">
        <w:rPr>
          <w:lang w:val="ru-RU"/>
        </w:rPr>
        <w:t>a)</w:t>
      </w:r>
      <w:r w:rsidRPr="00C054F9">
        <w:rPr>
          <w:lang w:val="ru-RU"/>
        </w:rPr>
        <w:tab/>
        <w:t xml:space="preserve">проводить работу по сценариям и моделям на основе </w:t>
      </w:r>
      <w:r w:rsidR="00F14FA9">
        <w:rPr>
          <w:lang w:val="ru-RU"/>
        </w:rPr>
        <w:t>П</w:t>
      </w:r>
      <w:r w:rsidR="00F14FA9" w:rsidRPr="00C054F9">
        <w:rPr>
          <w:lang w:val="ru-RU"/>
        </w:rPr>
        <w:t xml:space="preserve">оложения </w:t>
      </w:r>
      <w:r w:rsidRPr="00C054F9">
        <w:rPr>
          <w:lang w:val="ru-RU"/>
        </w:rPr>
        <w:t>с целью дальнейшего развития инструментов и методологий, касающихся сценариев и моделей</w:t>
      </w:r>
      <w:r w:rsidRPr="00C054F9">
        <w:rPr>
          <w:color w:val="000000"/>
          <w:vertAlign w:val="superscript"/>
          <w:lang w:val="ru-RU"/>
        </w:rPr>
        <w:footnoteReference w:id="51"/>
      </w:r>
      <w:r w:rsidRPr="00C054F9">
        <w:rPr>
          <w:lang w:val="ru-RU"/>
        </w:rPr>
        <w:t xml:space="preserve">, для оказания содействия предоставлению консультативных услуг всем группам экспертов, в частности, тем, которые работают над оценками по использованию сценариев, для активизации дальнейшей разработки сценариев и моделей для будущих оценок МПБЭУ; </w:t>
      </w:r>
    </w:p>
    <w:p w14:paraId="72675228" w14:textId="77777777" w:rsidR="00FA5C20" w:rsidRPr="00C054F9" w:rsidRDefault="00FA5C20" w:rsidP="00A5453E">
      <w:pPr>
        <w:pStyle w:val="NormalNonumber"/>
        <w:tabs>
          <w:tab w:val="clear" w:pos="624"/>
          <w:tab w:val="clear" w:pos="1247"/>
          <w:tab w:val="clear" w:pos="1871"/>
          <w:tab w:val="clear" w:pos="2495"/>
          <w:tab w:val="clear" w:pos="3119"/>
          <w:tab w:val="clear" w:pos="3742"/>
          <w:tab w:val="clear" w:pos="4366"/>
        </w:tabs>
        <w:ind w:firstLine="624"/>
        <w:rPr>
          <w:color w:val="000000"/>
          <w:lang w:val="ru-RU"/>
        </w:rPr>
      </w:pPr>
      <w:r w:rsidRPr="00C054F9">
        <w:rPr>
          <w:lang w:val="ru-RU"/>
        </w:rPr>
        <w:t>b)</w:t>
      </w:r>
      <w:r w:rsidRPr="00C054F9">
        <w:rPr>
          <w:lang w:val="ru-RU"/>
        </w:rPr>
        <w:tab/>
        <w:t xml:space="preserve">направлять работу секретариата, включая специальную группу технической поддержки, по оказанию поддержки. </w:t>
      </w:r>
    </w:p>
    <w:p w14:paraId="00C7B46F" w14:textId="752914D5" w:rsidR="00FA5C20" w:rsidRPr="00C054F9" w:rsidRDefault="00A5453E" w:rsidP="00A5453E">
      <w:pPr>
        <w:pStyle w:val="NormalNonumber"/>
        <w:tabs>
          <w:tab w:val="clear" w:pos="624"/>
          <w:tab w:val="clear" w:pos="1247"/>
          <w:tab w:val="clear" w:pos="1871"/>
          <w:tab w:val="clear" w:pos="2495"/>
          <w:tab w:val="clear" w:pos="3119"/>
          <w:tab w:val="clear" w:pos="3742"/>
          <w:tab w:val="clear" w:pos="4366"/>
        </w:tabs>
        <w:spacing w:after="240"/>
        <w:rPr>
          <w:color w:val="000000"/>
          <w:lang w:val="ru-RU"/>
        </w:rPr>
      </w:pPr>
      <w:r w:rsidRPr="00A5453E">
        <w:rPr>
          <w:lang w:val="ru-RU"/>
        </w:rPr>
        <w:t>3.</w:t>
      </w:r>
      <w:r>
        <w:rPr>
          <w:lang w:val="ru-RU"/>
        </w:rPr>
        <w:tab/>
      </w:r>
      <w:r w:rsidR="00FA5C20" w:rsidRPr="00C054F9">
        <w:rPr>
          <w:lang w:val="ru-RU"/>
        </w:rPr>
        <w:t xml:space="preserve">Многодисциплинарная группа экспертов и Бюро обеспечат координацию деятельности и синергию между всеми целевыми группами и группами экспертов МПБЭУ. </w:t>
      </w:r>
    </w:p>
    <w:p w14:paraId="0861A905" w14:textId="1BFE223D" w:rsidR="00FA5C20" w:rsidRPr="00A5453E" w:rsidRDefault="00A5453E" w:rsidP="00A5453E">
      <w:pPr>
        <w:pStyle w:val="CH1"/>
        <w:keepNext w:val="0"/>
        <w:keepLines w:val="0"/>
        <w:tabs>
          <w:tab w:val="clear" w:pos="1247"/>
          <w:tab w:val="clear" w:pos="1871"/>
          <w:tab w:val="clear" w:pos="2495"/>
          <w:tab w:val="clear" w:pos="3119"/>
          <w:tab w:val="clear" w:pos="3742"/>
          <w:tab w:val="clear" w:pos="4366"/>
        </w:tabs>
        <w:spacing w:before="0"/>
        <w:rPr>
          <w:lang w:val="ru-RU"/>
        </w:rPr>
      </w:pPr>
      <w:r>
        <w:rPr>
          <w:bCs/>
          <w:lang w:val="ru-RU"/>
        </w:rPr>
        <w:tab/>
      </w:r>
      <w:r w:rsidR="00FA5C20" w:rsidRPr="00A5453E">
        <w:rPr>
          <w:bCs/>
          <w:lang w:val="ru-RU"/>
        </w:rPr>
        <w:t>II.</w:t>
      </w:r>
      <w:r w:rsidR="00FA5C20" w:rsidRPr="00A5453E">
        <w:rPr>
          <w:lang w:val="ru-RU"/>
        </w:rPr>
        <w:tab/>
      </w:r>
      <w:r w:rsidR="00FA5C20" w:rsidRPr="00A5453E">
        <w:rPr>
          <w:bCs/>
          <w:lang w:val="ru-RU"/>
        </w:rPr>
        <w:t>Членский состав</w:t>
      </w:r>
    </w:p>
    <w:p w14:paraId="259DDC1E" w14:textId="2773B8E9" w:rsidR="00FA5C20" w:rsidRPr="00C054F9" w:rsidRDefault="00A5453E" w:rsidP="00A5453E">
      <w:pPr>
        <w:pStyle w:val="NormalNonumber"/>
        <w:tabs>
          <w:tab w:val="clear" w:pos="624"/>
          <w:tab w:val="clear" w:pos="1247"/>
          <w:tab w:val="clear" w:pos="1871"/>
          <w:tab w:val="clear" w:pos="2495"/>
          <w:tab w:val="clear" w:pos="3119"/>
          <w:tab w:val="clear" w:pos="3742"/>
          <w:tab w:val="clear" w:pos="4366"/>
        </w:tabs>
        <w:rPr>
          <w:color w:val="000000"/>
          <w:lang w:val="ru-RU"/>
        </w:rPr>
      </w:pPr>
      <w:r w:rsidRPr="00A5453E">
        <w:rPr>
          <w:lang w:val="ru-RU"/>
        </w:rPr>
        <w:t>4.</w:t>
      </w:r>
      <w:r w:rsidRPr="00A5453E">
        <w:rPr>
          <w:lang w:val="ru-RU"/>
        </w:rPr>
        <w:tab/>
      </w:r>
      <w:r w:rsidR="00FA5C20" w:rsidRPr="00C054F9">
        <w:rPr>
          <w:lang w:val="ru-RU"/>
        </w:rPr>
        <w:t xml:space="preserve">В состав целевой группы войдут до 18 членов, охватывающих 5 регионов Организации Объединенных Наций, в том числе до </w:t>
      </w:r>
      <w:r w:rsidR="001350A3">
        <w:rPr>
          <w:lang w:val="ru-RU"/>
        </w:rPr>
        <w:t>3</w:t>
      </w:r>
      <w:r w:rsidR="00FA5C20" w:rsidRPr="00C054F9">
        <w:rPr>
          <w:lang w:val="ru-RU"/>
        </w:rPr>
        <w:t xml:space="preserve"> членов от Бюро и Многодисциплинарной группы экспертов, а остальные члены будут экспертами по сценариям и моделям из области естественных, социальных и гуманитарных наук и систем знаний коренного и местного населения, а также экспертами по качественному и количественному подходам к сценариям</w:t>
      </w:r>
      <w:r w:rsidR="00FA5C20" w:rsidRPr="00C054F9">
        <w:rPr>
          <w:color w:val="000000"/>
          <w:vertAlign w:val="superscript"/>
          <w:lang w:val="ru-RU"/>
        </w:rPr>
        <w:footnoteReference w:id="52"/>
      </w:r>
      <w:r w:rsidR="00FA5C20" w:rsidRPr="00C054F9">
        <w:rPr>
          <w:lang w:val="ru-RU"/>
        </w:rPr>
        <w:t>. Целевая группа охватит широкий круг специалистов, чтобы обеспечить эффективное взаимодействие с сообществами специалистов-практиков в работе со сценариями и моделями и в ходе других будущих исследований.</w:t>
      </w:r>
    </w:p>
    <w:p w14:paraId="34122BD3" w14:textId="2F80E10A" w:rsidR="00FA5C20" w:rsidRPr="00C054F9" w:rsidRDefault="00A5453E" w:rsidP="00A5453E">
      <w:pPr>
        <w:pStyle w:val="NormalNonumber"/>
        <w:tabs>
          <w:tab w:val="clear" w:pos="624"/>
          <w:tab w:val="clear" w:pos="1247"/>
          <w:tab w:val="clear" w:pos="1871"/>
          <w:tab w:val="clear" w:pos="2495"/>
          <w:tab w:val="clear" w:pos="3119"/>
          <w:tab w:val="clear" w:pos="3742"/>
          <w:tab w:val="clear" w:pos="4366"/>
        </w:tabs>
        <w:rPr>
          <w:lang w:val="ru-RU"/>
        </w:rPr>
      </w:pPr>
      <w:r w:rsidRPr="00A5453E">
        <w:rPr>
          <w:lang w:val="ru-RU"/>
        </w:rPr>
        <w:t>5.</w:t>
      </w:r>
      <w:r>
        <w:rPr>
          <w:lang w:val="ru-RU"/>
        </w:rPr>
        <w:tab/>
      </w:r>
      <w:r w:rsidR="00FA5C20" w:rsidRPr="00C054F9">
        <w:rPr>
          <w:lang w:val="ru-RU"/>
        </w:rPr>
        <w:t>Члены группы, не являющиеся членами Бюро и Многодисциплинарной группы экспертов, будут отбираться в соответствии с процессом отбора, изложенным в процедурах подготовки итоговых материалов МПБЭУ</w:t>
      </w:r>
      <w:r w:rsidR="00FA5C20" w:rsidRPr="00C054F9">
        <w:rPr>
          <w:vertAlign w:val="superscript"/>
          <w:lang w:val="ru-RU"/>
        </w:rPr>
        <w:footnoteReference w:id="53"/>
      </w:r>
      <w:r w:rsidR="00FA5C20" w:rsidRPr="00C054F9">
        <w:rPr>
          <w:lang w:val="ru-RU"/>
        </w:rPr>
        <w:t>. Срок полномочий этих членов истекает по окончании третьей сессии Пленума после избрания целевой группы с возможностью переизбрания. Отбор членов должен отражать необходимость обеспечения преемственности в работе целевой группы.</w:t>
      </w:r>
    </w:p>
    <w:p w14:paraId="38281355" w14:textId="761D241C" w:rsidR="00FA5C20" w:rsidRPr="00C054F9" w:rsidRDefault="00A5453E" w:rsidP="00A5453E">
      <w:pPr>
        <w:pStyle w:val="NormalNonumber"/>
        <w:tabs>
          <w:tab w:val="clear" w:pos="624"/>
          <w:tab w:val="clear" w:pos="1247"/>
          <w:tab w:val="clear" w:pos="1871"/>
          <w:tab w:val="clear" w:pos="2495"/>
          <w:tab w:val="clear" w:pos="3119"/>
          <w:tab w:val="clear" w:pos="3742"/>
          <w:tab w:val="clear" w:pos="4366"/>
        </w:tabs>
        <w:spacing w:after="240"/>
        <w:rPr>
          <w:color w:val="000000"/>
          <w:lang w:val="ru-RU"/>
        </w:rPr>
      </w:pPr>
      <w:r w:rsidRPr="00A5453E">
        <w:rPr>
          <w:lang w:val="ru-RU"/>
        </w:rPr>
        <w:t>6.</w:t>
      </w:r>
      <w:r>
        <w:rPr>
          <w:lang w:val="ru-RU"/>
        </w:rPr>
        <w:tab/>
      </w:r>
      <w:r w:rsidR="00FA5C20" w:rsidRPr="00C054F9">
        <w:rPr>
          <w:lang w:val="ru-RU"/>
        </w:rPr>
        <w:t xml:space="preserve">По усмотрению сопредседателей целевой группы и после консультации с Бюро, ограниченное число отдельных экспертов в области знаний коренного и местного населения, а также представители организаций коренных народов и местных организаций могут быть приглашены для участия в работе целевой группы в качестве консультантов. </w:t>
      </w:r>
    </w:p>
    <w:p w14:paraId="747A859F" w14:textId="7D15379C" w:rsidR="00FA5C20" w:rsidRPr="00A5453E" w:rsidRDefault="00A5453E" w:rsidP="00A5453E">
      <w:pPr>
        <w:pStyle w:val="CH1"/>
        <w:keepLines w:val="0"/>
        <w:tabs>
          <w:tab w:val="clear" w:pos="1247"/>
          <w:tab w:val="clear" w:pos="1871"/>
          <w:tab w:val="clear" w:pos="2495"/>
          <w:tab w:val="clear" w:pos="3119"/>
          <w:tab w:val="clear" w:pos="3742"/>
          <w:tab w:val="clear" w:pos="4366"/>
        </w:tabs>
        <w:spacing w:before="0"/>
        <w:rPr>
          <w:lang w:val="ru-RU"/>
        </w:rPr>
      </w:pPr>
      <w:r>
        <w:rPr>
          <w:bCs/>
          <w:lang w:val="ru-RU"/>
        </w:rPr>
        <w:tab/>
      </w:r>
      <w:r w:rsidR="00FA5C20" w:rsidRPr="00A5453E">
        <w:rPr>
          <w:bCs/>
          <w:lang w:val="ru-RU"/>
        </w:rPr>
        <w:t>III.</w:t>
      </w:r>
      <w:r w:rsidR="00FA5C20" w:rsidRPr="00A5453E">
        <w:rPr>
          <w:lang w:val="ru-RU"/>
        </w:rPr>
        <w:tab/>
      </w:r>
      <w:r w:rsidR="00FA5C20" w:rsidRPr="00A5453E">
        <w:rPr>
          <w:bCs/>
          <w:lang w:val="ru-RU"/>
        </w:rPr>
        <w:t>Методы функционирования</w:t>
      </w:r>
    </w:p>
    <w:p w14:paraId="1B650FE9" w14:textId="7F3C2BAA" w:rsidR="00FA5C20" w:rsidRPr="00C054F9" w:rsidRDefault="00A5453E" w:rsidP="00A5453E">
      <w:pPr>
        <w:pStyle w:val="NormalNonumber"/>
        <w:tabs>
          <w:tab w:val="clear" w:pos="624"/>
          <w:tab w:val="clear" w:pos="1247"/>
          <w:tab w:val="clear" w:pos="1871"/>
          <w:tab w:val="clear" w:pos="2495"/>
          <w:tab w:val="clear" w:pos="3119"/>
          <w:tab w:val="clear" w:pos="3742"/>
          <w:tab w:val="clear" w:pos="4366"/>
        </w:tabs>
        <w:rPr>
          <w:lang w:val="ru-RU"/>
        </w:rPr>
      </w:pPr>
      <w:r w:rsidRPr="00A5453E">
        <w:rPr>
          <w:lang w:val="ru-RU"/>
        </w:rPr>
        <w:t>7.</w:t>
      </w:r>
      <w:r>
        <w:rPr>
          <w:lang w:val="ru-RU"/>
        </w:rPr>
        <w:tab/>
      </w:r>
      <w:r w:rsidR="00FA5C20" w:rsidRPr="00C054F9">
        <w:rPr>
          <w:lang w:val="ru-RU"/>
        </w:rPr>
        <w:t xml:space="preserve">Сопредседателями целевой группы будут члены Междисциплинарной группы экспертов. Целевая группа будет вести работу в форме очных совещаний, онлайн-совещаний и посредством электронных средств связи.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под руководством Бюро будет содействовать сотрудничеству со стратегическими партнерами и взаимодействию с сотрудничающими субъектами, которые разрабатывают и применяют соответствующие сценарии и модели. </w:t>
      </w:r>
    </w:p>
    <w:p w14:paraId="0F202DE5" w14:textId="6AA226AE" w:rsidR="00FA5C20" w:rsidRPr="00A5453E" w:rsidRDefault="00A5453E" w:rsidP="00A5453E">
      <w:pPr>
        <w:pStyle w:val="NormalNonumber"/>
        <w:tabs>
          <w:tab w:val="clear" w:pos="624"/>
          <w:tab w:val="clear" w:pos="1247"/>
          <w:tab w:val="clear" w:pos="1871"/>
          <w:tab w:val="clear" w:pos="2495"/>
          <w:tab w:val="clear" w:pos="3119"/>
          <w:tab w:val="clear" w:pos="3742"/>
          <w:tab w:val="clear" w:pos="4366"/>
        </w:tabs>
        <w:rPr>
          <w:lang w:val="ru-RU"/>
        </w:rPr>
      </w:pPr>
      <w:r>
        <w:rPr>
          <w:lang w:val="ru-RU"/>
        </w:rPr>
        <w:t>8,</w:t>
      </w:r>
      <w:r>
        <w:rPr>
          <w:lang w:val="ru-RU"/>
        </w:rPr>
        <w:tab/>
      </w:r>
      <w:r w:rsidR="00FA5C20" w:rsidRPr="00C054F9">
        <w:rPr>
          <w:lang w:val="ru-RU"/>
        </w:rPr>
        <w:t>Целевой группе будет оказывать поддержку секретариат, включая специальную группу технической поддержки.</w:t>
      </w:r>
    </w:p>
    <w:p w14:paraId="3B05A962" w14:textId="77777777" w:rsidR="00FA5C20" w:rsidRDefault="00FA5C20" w:rsidP="00FA5C20">
      <w:pPr>
        <w:pStyle w:val="Normal-pool"/>
        <w:tabs>
          <w:tab w:val="clear" w:pos="624"/>
          <w:tab w:val="clear" w:pos="1247"/>
          <w:tab w:val="clear" w:pos="1871"/>
          <w:tab w:val="clear" w:pos="2495"/>
          <w:tab w:val="clear" w:pos="3119"/>
          <w:tab w:val="clear" w:pos="3742"/>
          <w:tab w:val="clear" w:pos="4366"/>
        </w:tabs>
        <w:spacing w:after="120"/>
        <w:rPr>
          <w:lang w:val="ru-RU"/>
        </w:rPr>
        <w:sectPr w:rsidR="00FA5C20" w:rsidSect="00046CCA">
          <w:headerReference w:type="even" r:id="rId19"/>
          <w:headerReference w:type="default" r:id="rId20"/>
          <w:headerReference w:type="first" r:id="rId21"/>
          <w:footerReference w:type="first" r:id="rId22"/>
          <w:footnotePr>
            <w:numRestart w:val="eachSect"/>
          </w:footnotePr>
          <w:pgSz w:w="11906" w:h="16838" w:code="9"/>
          <w:pgMar w:top="907" w:right="992" w:bottom="1418" w:left="1418" w:header="539" w:footer="975" w:gutter="0"/>
          <w:cols w:space="720"/>
          <w:docGrid w:linePitch="360"/>
        </w:sectPr>
      </w:pPr>
    </w:p>
    <w:p w14:paraId="48648CDE" w14:textId="1E81591B" w:rsidR="004A61A7" w:rsidRPr="00343732" w:rsidRDefault="004A61A7" w:rsidP="00343732">
      <w:pPr>
        <w:pStyle w:val="CH1"/>
        <w:keepNext w:val="0"/>
        <w:keepLines w:val="0"/>
        <w:tabs>
          <w:tab w:val="clear" w:pos="851"/>
          <w:tab w:val="clear" w:pos="1247"/>
          <w:tab w:val="clear" w:pos="1871"/>
          <w:tab w:val="clear" w:pos="2495"/>
          <w:tab w:val="clear" w:pos="3119"/>
          <w:tab w:val="clear" w:pos="3742"/>
          <w:tab w:val="clear" w:pos="4366"/>
        </w:tabs>
        <w:spacing w:before="0"/>
        <w:ind w:firstLine="0"/>
        <w:rPr>
          <w:lang w:val="ru-RU"/>
        </w:rPr>
      </w:pPr>
      <w:r>
        <w:rPr>
          <w:bCs/>
          <w:lang w:val="ru-RU"/>
        </w:rPr>
        <w:t>Решение МПБЭУ-10/2: Организация работы Пленума и сроки и места проведения будущих сессий Пленума</w:t>
      </w:r>
      <w:r>
        <w:rPr>
          <w:lang w:val="ru-RU"/>
        </w:rPr>
        <w:t xml:space="preserve"> </w:t>
      </w:r>
    </w:p>
    <w:p w14:paraId="547CE9B4" w14:textId="77777777" w:rsidR="004A61A7" w:rsidRPr="00BD7721" w:rsidRDefault="004A61A7" w:rsidP="00343732">
      <w:pPr>
        <w:pStyle w:val="Normal-pool"/>
        <w:tabs>
          <w:tab w:val="clear" w:pos="624"/>
          <w:tab w:val="clear" w:pos="1247"/>
          <w:tab w:val="clear" w:pos="1871"/>
          <w:tab w:val="clear" w:pos="2495"/>
          <w:tab w:val="clear" w:pos="3119"/>
          <w:tab w:val="clear" w:pos="3742"/>
          <w:tab w:val="clear" w:pos="4366"/>
        </w:tabs>
        <w:spacing w:after="120"/>
        <w:ind w:left="1247" w:firstLine="624"/>
        <w:rPr>
          <w:rFonts w:eastAsia="SimSun"/>
          <w:i/>
        </w:rPr>
      </w:pPr>
      <w:bookmarkStart w:id="7" w:name="_Hlk138321264"/>
      <w:r>
        <w:rPr>
          <w:i/>
          <w:iCs/>
          <w:lang w:val="ru-RU"/>
        </w:rPr>
        <w:t>Пленум,</w:t>
      </w:r>
      <w:r>
        <w:rPr>
          <w:lang w:val="ru-RU"/>
        </w:rPr>
        <w:t xml:space="preserve"> </w:t>
      </w:r>
    </w:p>
    <w:p w14:paraId="571E7C0D" w14:textId="77777777" w:rsidR="004A61A7" w:rsidRPr="00343732" w:rsidRDefault="004A61A7" w:rsidP="004A61A7">
      <w:pPr>
        <w:pStyle w:val="Normal-pool"/>
        <w:numPr>
          <w:ilvl w:val="0"/>
          <w:numId w:val="23"/>
        </w:numPr>
        <w:tabs>
          <w:tab w:val="clear" w:pos="624"/>
          <w:tab w:val="clear" w:pos="1247"/>
          <w:tab w:val="clear" w:pos="1871"/>
          <w:tab w:val="clear" w:pos="2495"/>
          <w:tab w:val="clear" w:pos="3119"/>
          <w:tab w:val="clear" w:pos="3742"/>
          <w:tab w:val="clear" w:pos="4366"/>
        </w:tabs>
        <w:spacing w:after="120"/>
        <w:ind w:left="1247" w:firstLine="624"/>
        <w:rPr>
          <w:lang w:val="ru-RU"/>
        </w:rPr>
      </w:pPr>
      <w:r w:rsidRPr="00343732">
        <w:rPr>
          <w:i/>
          <w:iCs/>
          <w:lang w:val="ru-RU"/>
        </w:rPr>
        <w:t>постановляет</w:t>
      </w:r>
      <w:r>
        <w:rPr>
          <w:lang w:val="ru-RU"/>
        </w:rPr>
        <w:t xml:space="preserve"> принять с признательностью предложение правительства Намибии стать принимающей стороной одиннадцатой сессии Пленума, которая состоится с</w:t>
      </w:r>
      <w:r>
        <w:t> </w:t>
      </w:r>
      <w:r>
        <w:rPr>
          <w:lang w:val="ru-RU"/>
        </w:rPr>
        <w:t>10</w:t>
      </w:r>
      <w:r>
        <w:t> </w:t>
      </w:r>
      <w:r>
        <w:rPr>
          <w:lang w:val="ru-RU"/>
        </w:rPr>
        <w:t>по 16 декабря 2024 года в Виндхуке, при условии успешного заключения соглашения с принимающей страной;</w:t>
      </w:r>
    </w:p>
    <w:p w14:paraId="4789DA82" w14:textId="77777777" w:rsidR="004A61A7" w:rsidRPr="00343732" w:rsidRDefault="004A61A7" w:rsidP="004A61A7">
      <w:pPr>
        <w:pStyle w:val="Normal-pool"/>
        <w:numPr>
          <w:ilvl w:val="0"/>
          <w:numId w:val="23"/>
        </w:numPr>
        <w:tabs>
          <w:tab w:val="clear" w:pos="624"/>
          <w:tab w:val="clear" w:pos="1247"/>
          <w:tab w:val="clear" w:pos="1871"/>
          <w:tab w:val="clear" w:pos="2495"/>
          <w:tab w:val="clear" w:pos="3119"/>
          <w:tab w:val="clear" w:pos="3742"/>
          <w:tab w:val="clear" w:pos="4366"/>
        </w:tabs>
        <w:spacing w:after="120"/>
        <w:ind w:left="1247" w:firstLine="624"/>
        <w:rPr>
          <w:color w:val="000000"/>
          <w:lang w:val="ru-RU"/>
        </w:rPr>
      </w:pPr>
      <w:r w:rsidRPr="00343732">
        <w:rPr>
          <w:i/>
          <w:iCs/>
          <w:lang w:val="ru-RU"/>
        </w:rPr>
        <w:t>поручает</w:t>
      </w:r>
      <w:r>
        <w:rPr>
          <w:lang w:val="ru-RU"/>
        </w:rPr>
        <w:t xml:space="preserve"> Исполнительному секретарю в кратчайшие сроки заключить и подписать с правительством Намибии соглашение с принимающей страной о проведении одиннадцатой сессии Пленума в соответствии с резолюцией 40/243 Генеральной Ассамблеи от 18 декабря 1985 года и согласно положениям административной инструкции Организации Объединенных Наций ST/AI/342 о руководящих принципах для подготовки соглашений с принимающими правительствами, на которые распространяется действие резолюции 40/243 Генеральной Ассамблеи</w:t>
      </w:r>
      <w:r w:rsidRPr="00BD7721">
        <w:rPr>
          <w:rStyle w:val="FootnoteReference"/>
          <w:lang w:val="ru-RU"/>
        </w:rPr>
        <w:footnoteReference w:id="54"/>
      </w:r>
      <w:r>
        <w:rPr>
          <w:lang w:val="ru-RU"/>
        </w:rPr>
        <w:t xml:space="preserve">; </w:t>
      </w:r>
      <w:bookmarkStart w:id="8" w:name="_Hlk102033499"/>
      <w:bookmarkEnd w:id="8"/>
    </w:p>
    <w:p w14:paraId="0E909AA0" w14:textId="77777777" w:rsidR="004A61A7" w:rsidRPr="00343732" w:rsidRDefault="004A61A7" w:rsidP="004A61A7">
      <w:pPr>
        <w:pStyle w:val="Normal-pool"/>
        <w:numPr>
          <w:ilvl w:val="0"/>
          <w:numId w:val="23"/>
        </w:numPr>
        <w:tabs>
          <w:tab w:val="clear" w:pos="624"/>
          <w:tab w:val="clear" w:pos="1247"/>
          <w:tab w:val="clear" w:pos="1871"/>
          <w:tab w:val="clear" w:pos="2495"/>
          <w:tab w:val="clear" w:pos="3119"/>
          <w:tab w:val="clear" w:pos="3742"/>
          <w:tab w:val="clear" w:pos="4366"/>
        </w:tabs>
        <w:spacing w:after="120"/>
        <w:ind w:left="1247" w:firstLine="624"/>
        <w:rPr>
          <w:lang w:val="ru-RU"/>
        </w:rPr>
      </w:pPr>
      <w:r w:rsidRPr="00343732">
        <w:rPr>
          <w:i/>
          <w:iCs/>
          <w:lang w:val="ru-RU"/>
        </w:rPr>
        <w:t>постановляет</w:t>
      </w:r>
      <w:r>
        <w:rPr>
          <w:lang w:val="ru-RU"/>
        </w:rPr>
        <w:t>, что двенадцатая сессия Пленума Межправительственной научно</w:t>
      </w:r>
      <w:r>
        <w:rPr>
          <w:lang w:val="ru-RU"/>
        </w:rPr>
        <w:noBreakHyphen/>
        <w:t>политической платформы по биоразнообразию и экосистемным услугам состоится во второй половине 2025 года с учетом календаря соответствующих международных совещаний;</w:t>
      </w:r>
    </w:p>
    <w:p w14:paraId="5C88A718" w14:textId="77777777" w:rsidR="004A61A7" w:rsidRPr="00343732" w:rsidRDefault="004A61A7" w:rsidP="004A61A7">
      <w:pPr>
        <w:pStyle w:val="Normal-pool"/>
        <w:numPr>
          <w:ilvl w:val="0"/>
          <w:numId w:val="23"/>
        </w:numPr>
        <w:tabs>
          <w:tab w:val="clear" w:pos="624"/>
          <w:tab w:val="clear" w:pos="1247"/>
          <w:tab w:val="clear" w:pos="1871"/>
          <w:tab w:val="clear" w:pos="2495"/>
          <w:tab w:val="clear" w:pos="3119"/>
          <w:tab w:val="clear" w:pos="3742"/>
          <w:tab w:val="clear" w:pos="4366"/>
        </w:tabs>
        <w:spacing w:after="120"/>
        <w:ind w:left="1247" w:firstLine="624"/>
        <w:rPr>
          <w:lang w:val="ru-RU"/>
        </w:rPr>
      </w:pPr>
      <w:r w:rsidRPr="00343732">
        <w:rPr>
          <w:i/>
          <w:iCs/>
          <w:lang w:val="ru-RU"/>
        </w:rPr>
        <w:t>предлагает</w:t>
      </w:r>
      <w:r>
        <w:rPr>
          <w:lang w:val="ru-RU"/>
        </w:rPr>
        <w:t xml:space="preserve"> членам Платформы, располагающим соответствующими возможностями, рассмотреть вопрос о проведении в их странах двенадцатой сессии Пленума;</w:t>
      </w:r>
    </w:p>
    <w:p w14:paraId="017F1BB0" w14:textId="77777777" w:rsidR="004A61A7" w:rsidRPr="00343732" w:rsidRDefault="004A61A7" w:rsidP="004A61A7">
      <w:pPr>
        <w:pStyle w:val="Normal-pool"/>
        <w:numPr>
          <w:ilvl w:val="0"/>
          <w:numId w:val="23"/>
        </w:numPr>
        <w:tabs>
          <w:tab w:val="clear" w:pos="624"/>
          <w:tab w:val="clear" w:pos="1247"/>
          <w:tab w:val="clear" w:pos="1871"/>
          <w:tab w:val="clear" w:pos="2495"/>
          <w:tab w:val="clear" w:pos="3119"/>
          <w:tab w:val="clear" w:pos="3742"/>
          <w:tab w:val="clear" w:pos="4366"/>
        </w:tabs>
        <w:spacing w:after="120"/>
        <w:ind w:left="1247" w:firstLine="624"/>
        <w:rPr>
          <w:lang w:val="ru-RU"/>
        </w:rPr>
      </w:pPr>
      <w:r w:rsidRPr="00343732">
        <w:rPr>
          <w:i/>
          <w:iCs/>
          <w:lang w:val="ru-RU"/>
        </w:rPr>
        <w:t>поручает</w:t>
      </w:r>
      <w:r>
        <w:rPr>
          <w:lang w:val="ru-RU"/>
        </w:rPr>
        <w:t xml:space="preserve"> Бюро в консультации с членами Платформы принять решение о конкретных сроках проведения двенадцатой сессии Пленума с учетом расписания соответствующих межправительственных совещаний;</w:t>
      </w:r>
    </w:p>
    <w:p w14:paraId="0455EBDC" w14:textId="7F290126" w:rsidR="004A61A7" w:rsidRPr="00343732" w:rsidRDefault="004A61A7" w:rsidP="004A61A7">
      <w:pPr>
        <w:pStyle w:val="Normal-pool"/>
        <w:numPr>
          <w:ilvl w:val="0"/>
          <w:numId w:val="23"/>
        </w:numPr>
        <w:tabs>
          <w:tab w:val="clear" w:pos="624"/>
          <w:tab w:val="clear" w:pos="1247"/>
          <w:tab w:val="clear" w:pos="1871"/>
          <w:tab w:val="clear" w:pos="2495"/>
          <w:tab w:val="clear" w:pos="3119"/>
          <w:tab w:val="clear" w:pos="3742"/>
          <w:tab w:val="clear" w:pos="4366"/>
        </w:tabs>
        <w:spacing w:after="120"/>
        <w:ind w:left="1247" w:firstLine="624"/>
        <w:rPr>
          <w:lang w:val="ru-RU"/>
        </w:rPr>
      </w:pPr>
      <w:r w:rsidRPr="00343732">
        <w:rPr>
          <w:i/>
          <w:iCs/>
          <w:lang w:val="ru-RU"/>
        </w:rPr>
        <w:t>поручает также</w:t>
      </w:r>
      <w:r>
        <w:rPr>
          <w:lang w:val="ru-RU"/>
        </w:rPr>
        <w:t xml:space="preserve"> Бюро в консультации с членами принять решение о месте проведения двенадцатой сессии Пленума, </w:t>
      </w:r>
      <w:r w:rsidR="00B255BA">
        <w:rPr>
          <w:lang w:val="ru-RU"/>
        </w:rPr>
        <w:t>с учетом</w:t>
      </w:r>
      <w:r>
        <w:rPr>
          <w:lang w:val="ru-RU"/>
        </w:rPr>
        <w:t xml:space="preserve"> предложени</w:t>
      </w:r>
      <w:r w:rsidR="00B255BA">
        <w:rPr>
          <w:lang w:val="ru-RU"/>
        </w:rPr>
        <w:t>й</w:t>
      </w:r>
      <w:r>
        <w:rPr>
          <w:lang w:val="ru-RU"/>
        </w:rPr>
        <w:t xml:space="preserve"> от стран-членов стать принимающей страной сессии при условии успешного заключения соглашения с принимающей страной;</w:t>
      </w:r>
    </w:p>
    <w:p w14:paraId="6F45FDE2" w14:textId="77777777" w:rsidR="004A61A7" w:rsidRPr="00343732" w:rsidRDefault="004A61A7" w:rsidP="004A61A7">
      <w:pPr>
        <w:pStyle w:val="Normal-pool"/>
        <w:numPr>
          <w:ilvl w:val="0"/>
          <w:numId w:val="23"/>
        </w:numPr>
        <w:tabs>
          <w:tab w:val="clear" w:pos="624"/>
          <w:tab w:val="clear" w:pos="1247"/>
          <w:tab w:val="clear" w:pos="1871"/>
          <w:tab w:val="clear" w:pos="2495"/>
          <w:tab w:val="clear" w:pos="3119"/>
          <w:tab w:val="clear" w:pos="3742"/>
          <w:tab w:val="clear" w:pos="4366"/>
        </w:tabs>
        <w:spacing w:after="120"/>
        <w:ind w:left="1247" w:firstLine="624"/>
        <w:rPr>
          <w:lang w:val="ru-RU"/>
        </w:rPr>
      </w:pPr>
      <w:r w:rsidRPr="00343732">
        <w:rPr>
          <w:i/>
          <w:iCs/>
          <w:lang w:val="ru-RU"/>
        </w:rPr>
        <w:t>поручает</w:t>
      </w:r>
      <w:r>
        <w:rPr>
          <w:lang w:val="ru-RU"/>
        </w:rPr>
        <w:t xml:space="preserve"> Исполнительному секретарю в случае решения Бюро принять предложение конкретного правительства о проведении в стране двенадцатой сессии Пленума в соответствии с резолюцией 40/243 Генеральной Ассамблеи от 18 декабря 1985 года и согласно положениям административной инструкции Организации Объединенных Наций о руководящих принципах для подготовки соглашений с принимающими правительствами, на которые распространяется действие резолюции 40/243 Генеральной Ассамблеи, в кратчайшие сроки заключить и подписать с этим правительством соглашение с принимающей страной о проведении двенадцатой сессии Пленума;</w:t>
      </w:r>
    </w:p>
    <w:p w14:paraId="6B29BDD2" w14:textId="77777777" w:rsidR="004A61A7" w:rsidRPr="00343732" w:rsidRDefault="004A61A7" w:rsidP="004A61A7">
      <w:pPr>
        <w:pStyle w:val="Normal-pool"/>
        <w:numPr>
          <w:ilvl w:val="0"/>
          <w:numId w:val="23"/>
        </w:numPr>
        <w:tabs>
          <w:tab w:val="clear" w:pos="624"/>
          <w:tab w:val="clear" w:pos="1247"/>
          <w:tab w:val="clear" w:pos="1871"/>
          <w:tab w:val="clear" w:pos="2495"/>
          <w:tab w:val="clear" w:pos="3119"/>
          <w:tab w:val="clear" w:pos="3742"/>
          <w:tab w:val="clear" w:pos="4366"/>
        </w:tabs>
        <w:spacing w:after="120"/>
        <w:ind w:left="1247" w:firstLine="624"/>
        <w:rPr>
          <w:lang w:val="ru-RU"/>
        </w:rPr>
      </w:pPr>
      <w:r w:rsidRPr="00343732">
        <w:rPr>
          <w:i/>
          <w:iCs/>
          <w:lang w:val="ru-RU"/>
        </w:rPr>
        <w:t>предлагает</w:t>
      </w:r>
      <w:r>
        <w:rPr>
          <w:lang w:val="ru-RU"/>
        </w:rPr>
        <w:t xml:space="preserve"> Бюро учитывать сроки проведения оценок МПБЭУ при рассмотрении сроков будущих сессий Пленума, чтобы обеспечить их своевременное рассмотрение соответствующими органами конвенций по вопросам биоразнообразия;</w:t>
      </w:r>
    </w:p>
    <w:p w14:paraId="3B63FF79" w14:textId="77777777" w:rsidR="004A61A7" w:rsidRPr="00343732" w:rsidRDefault="004A61A7" w:rsidP="004A61A7">
      <w:pPr>
        <w:pStyle w:val="Normal-pool"/>
        <w:numPr>
          <w:ilvl w:val="0"/>
          <w:numId w:val="23"/>
        </w:numPr>
        <w:tabs>
          <w:tab w:val="clear" w:pos="624"/>
          <w:tab w:val="clear" w:pos="1247"/>
          <w:tab w:val="clear" w:pos="1871"/>
          <w:tab w:val="clear" w:pos="2495"/>
          <w:tab w:val="clear" w:pos="3119"/>
          <w:tab w:val="clear" w:pos="3742"/>
          <w:tab w:val="clear" w:pos="4366"/>
        </w:tabs>
        <w:spacing w:after="120"/>
        <w:ind w:left="1247" w:firstLine="624"/>
        <w:rPr>
          <w:color w:val="000000"/>
          <w:lang w:val="ru-RU"/>
        </w:rPr>
      </w:pPr>
      <w:r w:rsidRPr="00343732">
        <w:rPr>
          <w:i/>
          <w:iCs/>
          <w:lang w:val="ru-RU"/>
        </w:rPr>
        <w:t>принимает к сведению</w:t>
      </w:r>
      <w:r>
        <w:rPr>
          <w:lang w:val="ru-RU"/>
        </w:rPr>
        <w:t xml:space="preserve"> проекты предварительной повестки дня одиннадцатой и двенадцатой сессий Пленума, имеющиеся в приложениях I и II к настоящему решению, соответственно;</w:t>
      </w:r>
    </w:p>
    <w:p w14:paraId="064CAB3D" w14:textId="77777777" w:rsidR="004A61A7" w:rsidRPr="00343732" w:rsidRDefault="004A61A7" w:rsidP="004A61A7">
      <w:pPr>
        <w:pStyle w:val="Normal-pool"/>
        <w:numPr>
          <w:ilvl w:val="0"/>
          <w:numId w:val="23"/>
        </w:numPr>
        <w:tabs>
          <w:tab w:val="clear" w:pos="624"/>
          <w:tab w:val="clear" w:pos="1247"/>
          <w:tab w:val="clear" w:pos="1871"/>
          <w:tab w:val="clear" w:pos="2495"/>
          <w:tab w:val="clear" w:pos="3119"/>
          <w:tab w:val="clear" w:pos="3742"/>
          <w:tab w:val="clear" w:pos="4366"/>
        </w:tabs>
        <w:spacing w:after="120"/>
        <w:ind w:left="1247" w:firstLine="624"/>
        <w:rPr>
          <w:color w:val="000000"/>
          <w:lang w:val="ru-RU"/>
        </w:rPr>
      </w:pPr>
      <w:r w:rsidRPr="00343732">
        <w:rPr>
          <w:i/>
          <w:iCs/>
          <w:lang w:val="ru-RU"/>
        </w:rPr>
        <w:t>поручает</w:t>
      </w:r>
      <w:r>
        <w:rPr>
          <w:lang w:val="ru-RU"/>
        </w:rPr>
        <w:t xml:space="preserve"> Исполнительному секретарю предложить членам и наблюдателям, допущенным к расширенному участию в соответствии с решением МПБЭУ-5/4, представить в письменной форме замечания в отношении предлагаемой организации работы одиннадцатой сессии Пленума; </w:t>
      </w:r>
    </w:p>
    <w:p w14:paraId="4651F450" w14:textId="77777777" w:rsidR="004A61A7" w:rsidRPr="00343732" w:rsidRDefault="004A61A7" w:rsidP="004A61A7">
      <w:pPr>
        <w:pStyle w:val="Normal-pool"/>
        <w:numPr>
          <w:ilvl w:val="0"/>
          <w:numId w:val="23"/>
        </w:numPr>
        <w:tabs>
          <w:tab w:val="clear" w:pos="624"/>
          <w:tab w:val="clear" w:pos="1247"/>
          <w:tab w:val="clear" w:pos="1871"/>
          <w:tab w:val="clear" w:pos="2495"/>
          <w:tab w:val="clear" w:pos="3119"/>
          <w:tab w:val="clear" w:pos="3742"/>
          <w:tab w:val="clear" w:pos="4366"/>
        </w:tabs>
        <w:spacing w:after="120"/>
        <w:ind w:left="1247" w:firstLine="624"/>
        <w:rPr>
          <w:lang w:val="ru-RU"/>
        </w:rPr>
      </w:pPr>
      <w:r w:rsidRPr="00343732">
        <w:rPr>
          <w:i/>
          <w:iCs/>
          <w:lang w:val="ru-RU"/>
        </w:rPr>
        <w:t>поручает также</w:t>
      </w:r>
      <w:r>
        <w:rPr>
          <w:lang w:val="ru-RU"/>
        </w:rPr>
        <w:t xml:space="preserve"> Исполнительному секретарю подготовить в окончательной редакции предлагаемую организацию работы одиннадцатой сессии Пленума в соответствии с замечаниями, полученными на десятой сессии Пленума, и замечаниями в письменной форме, полученными в ответ на предложение, о котором говорится в пункте 10 настоящего решения.</w:t>
      </w:r>
      <w:bookmarkEnd w:id="7"/>
    </w:p>
    <w:p w14:paraId="511680E5" w14:textId="77777777" w:rsidR="004A61A7" w:rsidRPr="00343732" w:rsidRDefault="004A61A7" w:rsidP="00343732">
      <w:pPr>
        <w:pStyle w:val="Normal-pool"/>
        <w:tabs>
          <w:tab w:val="clear" w:pos="624"/>
          <w:tab w:val="clear" w:pos="1247"/>
          <w:tab w:val="clear" w:pos="1871"/>
          <w:tab w:val="clear" w:pos="2495"/>
          <w:tab w:val="clear" w:pos="3119"/>
          <w:tab w:val="clear" w:pos="3742"/>
          <w:tab w:val="clear" w:pos="4366"/>
        </w:tabs>
        <w:rPr>
          <w:lang w:val="ru-RU"/>
        </w:rPr>
      </w:pPr>
    </w:p>
    <w:p w14:paraId="675BB73E" w14:textId="77777777" w:rsidR="004A61A7" w:rsidRPr="00343732" w:rsidRDefault="004A61A7" w:rsidP="00343732">
      <w:pPr>
        <w:pStyle w:val="Normal-pool"/>
        <w:tabs>
          <w:tab w:val="clear" w:pos="624"/>
          <w:tab w:val="clear" w:pos="1247"/>
          <w:tab w:val="clear" w:pos="1871"/>
          <w:tab w:val="clear" w:pos="2495"/>
          <w:tab w:val="clear" w:pos="3119"/>
          <w:tab w:val="clear" w:pos="3742"/>
          <w:tab w:val="clear" w:pos="4366"/>
        </w:tabs>
        <w:rPr>
          <w:lang w:val="ru-RU"/>
        </w:rPr>
        <w:sectPr w:rsidR="004A61A7" w:rsidRPr="00343732" w:rsidSect="00046CCA">
          <w:footnotePr>
            <w:numRestart w:val="eachSect"/>
          </w:footnotePr>
          <w:pgSz w:w="11906" w:h="16838" w:code="9"/>
          <w:pgMar w:top="907" w:right="992" w:bottom="1418" w:left="1418" w:header="539" w:footer="975" w:gutter="0"/>
          <w:cols w:space="720"/>
          <w:docGrid w:linePitch="360"/>
        </w:sectPr>
      </w:pPr>
    </w:p>
    <w:p w14:paraId="4491AE7F" w14:textId="77777777" w:rsidR="004A61A7" w:rsidRPr="00343732" w:rsidRDefault="004A61A7" w:rsidP="00343732">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343732">
        <w:rPr>
          <w:bCs/>
          <w:sz w:val="24"/>
          <w:szCs w:val="24"/>
          <w:lang w:val="ru-RU"/>
        </w:rPr>
        <w:t>Приложение I к решению МПБЭУ-10/2</w:t>
      </w:r>
    </w:p>
    <w:p w14:paraId="23E02A56" w14:textId="77777777" w:rsidR="004A61A7" w:rsidRPr="00343732" w:rsidRDefault="004A61A7" w:rsidP="00343732">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343732">
        <w:rPr>
          <w:bCs/>
          <w:sz w:val="24"/>
          <w:szCs w:val="24"/>
          <w:lang w:val="ru-RU"/>
        </w:rPr>
        <w:t>Проект предварительной повестки дня одиннадцатой сессии Пленума Межправительственной научно-политической платформы по биоразнообразию и экосистемным услугам</w:t>
      </w:r>
    </w:p>
    <w:p w14:paraId="69C4E3CE" w14:textId="77777777" w:rsidR="004A61A7" w:rsidRPr="00BD7721"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pPr>
      <w:r>
        <w:rPr>
          <w:lang w:val="ru-RU"/>
        </w:rPr>
        <w:t>Открытие сессии.</w:t>
      </w:r>
    </w:p>
    <w:p w14:paraId="41644960" w14:textId="77777777" w:rsidR="004A61A7" w:rsidRPr="00BD7721"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pPr>
      <w:r>
        <w:rPr>
          <w:lang w:val="ru-RU"/>
        </w:rPr>
        <w:t>Организационные вопросы:</w:t>
      </w:r>
    </w:p>
    <w:p w14:paraId="3F5FC529" w14:textId="77777777" w:rsidR="004A61A7" w:rsidRPr="00343732" w:rsidRDefault="004A61A7" w:rsidP="004A61A7">
      <w:pPr>
        <w:pStyle w:val="Normal-pool"/>
        <w:numPr>
          <w:ilvl w:val="1"/>
          <w:numId w:val="26"/>
        </w:numPr>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утверждение повестки дня и организация работы;</w:t>
      </w:r>
    </w:p>
    <w:p w14:paraId="581B9534" w14:textId="77777777" w:rsidR="004A61A7" w:rsidRPr="00343732" w:rsidRDefault="004A61A7" w:rsidP="004A61A7">
      <w:pPr>
        <w:pStyle w:val="Normal-pool"/>
        <w:numPr>
          <w:ilvl w:val="1"/>
          <w:numId w:val="26"/>
        </w:numPr>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 xml:space="preserve">положение дел с членским составом Платформы; </w:t>
      </w:r>
    </w:p>
    <w:p w14:paraId="3537C787" w14:textId="77777777" w:rsidR="004A61A7" w:rsidRPr="00BD7721" w:rsidRDefault="004A61A7" w:rsidP="004A61A7">
      <w:pPr>
        <w:pStyle w:val="Normal-pool"/>
        <w:numPr>
          <w:ilvl w:val="1"/>
          <w:numId w:val="26"/>
        </w:numPr>
        <w:tabs>
          <w:tab w:val="clear" w:pos="624"/>
          <w:tab w:val="clear" w:pos="1247"/>
          <w:tab w:val="clear" w:pos="1871"/>
          <w:tab w:val="clear" w:pos="2495"/>
          <w:tab w:val="clear" w:pos="3119"/>
          <w:tab w:val="clear" w:pos="3742"/>
          <w:tab w:val="clear" w:pos="4366"/>
        </w:tabs>
        <w:spacing w:after="120"/>
        <w:ind w:left="2495" w:hanging="624"/>
      </w:pPr>
      <w:r>
        <w:rPr>
          <w:lang w:val="ru-RU"/>
        </w:rPr>
        <w:t>избрание должностных лиц.</w:t>
      </w:r>
    </w:p>
    <w:p w14:paraId="37EE6581" w14:textId="77777777" w:rsidR="004A61A7" w:rsidRPr="00BD7721"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pPr>
      <w:r>
        <w:rPr>
          <w:lang w:val="ru-RU"/>
        </w:rPr>
        <w:t>Допуск наблюдателей.</w:t>
      </w:r>
    </w:p>
    <w:p w14:paraId="4FB8C913" w14:textId="77777777" w:rsidR="004A61A7" w:rsidRPr="00BD7721"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pPr>
      <w:r>
        <w:rPr>
          <w:lang w:val="ru-RU"/>
        </w:rPr>
        <w:t>Полномочия представителей.</w:t>
      </w:r>
    </w:p>
    <w:p w14:paraId="7F06B51E" w14:textId="77777777" w:rsidR="004A61A7" w:rsidRPr="00343732"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rPr>
          <w:lang w:val="ru-RU"/>
        </w:rPr>
      </w:pPr>
      <w:r>
        <w:rPr>
          <w:lang w:val="ru-RU"/>
        </w:rPr>
        <w:t>Доклад Исполнительного секретаря о ходе осуществления скользящей программы работы на период до 2030 года.</w:t>
      </w:r>
    </w:p>
    <w:p w14:paraId="3F5F2A39" w14:textId="77777777" w:rsidR="004A61A7" w:rsidRPr="00343732"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rPr>
          <w:lang w:val="ru-RU"/>
        </w:rPr>
      </w:pPr>
      <w:r>
        <w:rPr>
          <w:lang w:val="ru-RU"/>
        </w:rPr>
        <w:t>Финансовая и бюджетная основа Платформы.</w:t>
      </w:r>
    </w:p>
    <w:p w14:paraId="40E39CF5" w14:textId="77777777" w:rsidR="004A61A7" w:rsidRPr="00BD7721"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pPr>
      <w:r>
        <w:rPr>
          <w:lang w:val="ru-RU"/>
        </w:rPr>
        <w:t>Оценка знаний:</w:t>
      </w:r>
    </w:p>
    <w:p w14:paraId="77092B15" w14:textId="77777777" w:rsidR="004A61A7" w:rsidRPr="00343732" w:rsidRDefault="004A61A7" w:rsidP="004A61A7">
      <w:pPr>
        <w:pStyle w:val="Normal-pool"/>
        <w:numPr>
          <w:ilvl w:val="0"/>
          <w:numId w:val="27"/>
        </w:numPr>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тематическая оценка по вопросам взаимосвязей между биоразнообразием, водными ресурсами, продовольствием и здоровьем;</w:t>
      </w:r>
    </w:p>
    <w:p w14:paraId="35C6BACB" w14:textId="77777777" w:rsidR="004A61A7" w:rsidRPr="00343732" w:rsidRDefault="004A61A7" w:rsidP="004A61A7">
      <w:pPr>
        <w:pStyle w:val="Normal-pool"/>
        <w:numPr>
          <w:ilvl w:val="0"/>
          <w:numId w:val="27"/>
        </w:numPr>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тематическая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w:t>
      </w:r>
    </w:p>
    <w:p w14:paraId="23F8C275" w14:textId="77777777" w:rsidR="004A61A7" w:rsidRPr="00343732" w:rsidRDefault="004A61A7" w:rsidP="004A61A7">
      <w:pPr>
        <w:pStyle w:val="Normal-pool"/>
        <w:numPr>
          <w:ilvl w:val="0"/>
          <w:numId w:val="27"/>
        </w:numPr>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 xml:space="preserve">доклад об аналитическом исследовании для второй глобальной оценки по вопросам биоразнообразия и экосистемных услуг; </w:t>
      </w:r>
    </w:p>
    <w:p w14:paraId="1948CBA3" w14:textId="77777777" w:rsidR="004A61A7" w:rsidRPr="00343732" w:rsidRDefault="004A61A7" w:rsidP="004A61A7">
      <w:pPr>
        <w:pStyle w:val="Normal-pool"/>
        <w:numPr>
          <w:ilvl w:val="0"/>
          <w:numId w:val="27"/>
        </w:numPr>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взаимодействие с Межправительственной группой экспертов по изменению климата.</w:t>
      </w:r>
    </w:p>
    <w:p w14:paraId="18B8EA7C" w14:textId="77777777" w:rsidR="004A61A7" w:rsidRPr="00343732"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rPr>
          <w:lang w:val="ru-RU"/>
        </w:rPr>
      </w:pPr>
      <w:r>
        <w:rPr>
          <w:lang w:val="ru-RU"/>
        </w:rPr>
        <w:t>Создание потенциала, укрепление базы накопления знаний и поддержка политики.</w:t>
      </w:r>
    </w:p>
    <w:p w14:paraId="0908485A" w14:textId="117A1735" w:rsidR="004A61A7" w:rsidRPr="00BD7721"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pPr>
      <w:r>
        <w:rPr>
          <w:lang w:val="ru-RU"/>
        </w:rPr>
        <w:t>Повышение эффективности Платформы</w:t>
      </w:r>
      <w:r w:rsidR="00A64EC7">
        <w:rPr>
          <w:lang w:val="ru-RU"/>
        </w:rPr>
        <w:t>.</w:t>
      </w:r>
    </w:p>
    <w:p w14:paraId="1DCC6C1B" w14:textId="77777777" w:rsidR="004A61A7" w:rsidRPr="00343732"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rPr>
          <w:lang w:val="ru-RU"/>
        </w:rPr>
      </w:pPr>
      <w:r>
        <w:rPr>
          <w:lang w:val="ru-RU"/>
        </w:rPr>
        <w:t>Организация работы Пленума; сроки и места проведения будущих сессий Пленума.</w:t>
      </w:r>
    </w:p>
    <w:p w14:paraId="465BFF41" w14:textId="77777777" w:rsidR="004A61A7" w:rsidRPr="00343732"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rPr>
          <w:lang w:val="ru-RU"/>
        </w:rPr>
      </w:pPr>
      <w:r>
        <w:rPr>
          <w:lang w:val="ru-RU"/>
        </w:rPr>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525C4A56" w14:textId="77777777" w:rsidR="004A61A7" w:rsidRPr="00343732"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rPr>
          <w:lang w:val="ru-RU"/>
        </w:rPr>
      </w:pPr>
      <w:r>
        <w:rPr>
          <w:lang w:val="ru-RU"/>
        </w:rPr>
        <w:t>Принятие решений и доклада о работе сессии.</w:t>
      </w:r>
    </w:p>
    <w:p w14:paraId="399CAA65" w14:textId="77777777" w:rsidR="004A61A7" w:rsidRPr="00BD7721" w:rsidRDefault="004A61A7" w:rsidP="004A61A7">
      <w:pPr>
        <w:pStyle w:val="Normal-pool"/>
        <w:numPr>
          <w:ilvl w:val="6"/>
          <w:numId w:val="25"/>
        </w:numPr>
        <w:tabs>
          <w:tab w:val="clear" w:pos="624"/>
          <w:tab w:val="clear" w:pos="1247"/>
          <w:tab w:val="clear" w:pos="1871"/>
          <w:tab w:val="clear" w:pos="2495"/>
          <w:tab w:val="clear" w:pos="3119"/>
          <w:tab w:val="clear" w:pos="3742"/>
          <w:tab w:val="clear" w:pos="4366"/>
        </w:tabs>
        <w:spacing w:after="120"/>
        <w:ind w:left="1871" w:hanging="624"/>
      </w:pPr>
      <w:r>
        <w:rPr>
          <w:lang w:val="ru-RU"/>
        </w:rPr>
        <w:t xml:space="preserve">Закрытие сессии. </w:t>
      </w:r>
    </w:p>
    <w:p w14:paraId="4A41C6C6" w14:textId="77777777" w:rsidR="004A61A7" w:rsidRPr="00BD7721" w:rsidRDefault="004A61A7" w:rsidP="00343732">
      <w:pPr>
        <w:pStyle w:val="Normal-pool"/>
        <w:tabs>
          <w:tab w:val="clear" w:pos="624"/>
          <w:tab w:val="clear" w:pos="1247"/>
          <w:tab w:val="clear" w:pos="1871"/>
          <w:tab w:val="clear" w:pos="2495"/>
          <w:tab w:val="clear" w:pos="3119"/>
          <w:tab w:val="clear" w:pos="3742"/>
          <w:tab w:val="clear" w:pos="4366"/>
        </w:tabs>
        <w:rPr>
          <w:lang w:val="en-GB"/>
        </w:rPr>
      </w:pPr>
    </w:p>
    <w:p w14:paraId="58736ADA" w14:textId="77777777" w:rsidR="004A61A7" w:rsidRPr="00BD7721" w:rsidRDefault="004A61A7" w:rsidP="00343732">
      <w:pPr>
        <w:pStyle w:val="Normal-pool"/>
        <w:tabs>
          <w:tab w:val="clear" w:pos="624"/>
          <w:tab w:val="clear" w:pos="1247"/>
          <w:tab w:val="clear" w:pos="1871"/>
          <w:tab w:val="clear" w:pos="2495"/>
          <w:tab w:val="clear" w:pos="3119"/>
          <w:tab w:val="clear" w:pos="3742"/>
          <w:tab w:val="clear" w:pos="4366"/>
        </w:tabs>
        <w:rPr>
          <w:lang w:val="en-GB"/>
        </w:rPr>
        <w:sectPr w:rsidR="004A61A7" w:rsidRPr="00BD7721" w:rsidSect="00D70826">
          <w:headerReference w:type="even" r:id="rId23"/>
          <w:headerReference w:type="default" r:id="rId24"/>
          <w:headerReference w:type="first" r:id="rId25"/>
          <w:footerReference w:type="first" r:id="rId26"/>
          <w:footnotePr>
            <w:numRestart w:val="eachSect"/>
          </w:footnotePr>
          <w:pgSz w:w="11907" w:h="16839" w:code="9"/>
          <w:pgMar w:top="907" w:right="992" w:bottom="1418" w:left="1418" w:header="539" w:footer="975" w:gutter="0"/>
          <w:cols w:space="539"/>
          <w:docGrid w:linePitch="360"/>
        </w:sectPr>
      </w:pPr>
    </w:p>
    <w:p w14:paraId="5ED70DA0" w14:textId="77777777" w:rsidR="004A61A7" w:rsidRPr="00343732" w:rsidRDefault="004A61A7" w:rsidP="00343732">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343732">
        <w:rPr>
          <w:bCs/>
          <w:sz w:val="24"/>
          <w:szCs w:val="24"/>
          <w:lang w:val="ru-RU"/>
        </w:rPr>
        <w:t>Приложение II к решению МПБЭУ-10/2</w:t>
      </w:r>
    </w:p>
    <w:p w14:paraId="7B32AA8F" w14:textId="77777777" w:rsidR="004A61A7" w:rsidRPr="00343732" w:rsidRDefault="004A61A7" w:rsidP="00343732">
      <w:pPr>
        <w:pStyle w:val="CH1"/>
        <w:keepNext w:val="0"/>
        <w:keepLines w:val="0"/>
        <w:tabs>
          <w:tab w:val="clear" w:pos="851"/>
          <w:tab w:val="clear" w:pos="1247"/>
          <w:tab w:val="clear" w:pos="1871"/>
          <w:tab w:val="clear" w:pos="2495"/>
          <w:tab w:val="clear" w:pos="3119"/>
          <w:tab w:val="clear" w:pos="3742"/>
          <w:tab w:val="clear" w:pos="4366"/>
        </w:tabs>
        <w:spacing w:before="0"/>
        <w:ind w:firstLine="0"/>
        <w:rPr>
          <w:sz w:val="24"/>
          <w:szCs w:val="24"/>
          <w:lang w:val="ru-RU"/>
        </w:rPr>
      </w:pPr>
      <w:r w:rsidRPr="00343732">
        <w:rPr>
          <w:bCs/>
          <w:sz w:val="24"/>
          <w:szCs w:val="24"/>
          <w:lang w:val="ru-RU"/>
        </w:rPr>
        <w:t>Проект предварительной повестки дня двенадцатой сессии Пленума Межправительственной научно-политической платформы по биоразнообразию и экосистемным услугам</w:t>
      </w:r>
    </w:p>
    <w:p w14:paraId="61C61E51" w14:textId="77777777" w:rsidR="004A61A7" w:rsidRPr="00BD7721"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pPr>
      <w:r>
        <w:rPr>
          <w:lang w:val="ru-RU"/>
        </w:rPr>
        <w:t>Открытие сессии.</w:t>
      </w:r>
    </w:p>
    <w:p w14:paraId="0885F8B3" w14:textId="77777777" w:rsidR="004A61A7" w:rsidRPr="00BD7721"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pPr>
      <w:r>
        <w:rPr>
          <w:lang w:val="ru-RU"/>
        </w:rPr>
        <w:t>Организационные вопросы:</w:t>
      </w:r>
    </w:p>
    <w:p w14:paraId="16A29464" w14:textId="77777777" w:rsidR="004A61A7" w:rsidRPr="00343732" w:rsidRDefault="004A61A7" w:rsidP="004A61A7">
      <w:pPr>
        <w:pStyle w:val="Normal-pool"/>
        <w:numPr>
          <w:ilvl w:val="0"/>
          <w:numId w:val="29"/>
        </w:numPr>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утверждение повестки дня и организация работы;</w:t>
      </w:r>
    </w:p>
    <w:p w14:paraId="76237DFE" w14:textId="77777777" w:rsidR="004A61A7" w:rsidRPr="00343732" w:rsidRDefault="004A61A7" w:rsidP="004A61A7">
      <w:pPr>
        <w:pStyle w:val="Normal-pool"/>
        <w:numPr>
          <w:ilvl w:val="0"/>
          <w:numId w:val="29"/>
        </w:numPr>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 xml:space="preserve">положение дел с членским составом Платформы; </w:t>
      </w:r>
    </w:p>
    <w:p w14:paraId="4AA565EB" w14:textId="77777777" w:rsidR="004A61A7" w:rsidRPr="00BD7721" w:rsidRDefault="004A61A7" w:rsidP="004A61A7">
      <w:pPr>
        <w:pStyle w:val="Normal-pool"/>
        <w:numPr>
          <w:ilvl w:val="0"/>
          <w:numId w:val="29"/>
        </w:numPr>
        <w:tabs>
          <w:tab w:val="clear" w:pos="624"/>
          <w:tab w:val="clear" w:pos="1247"/>
          <w:tab w:val="clear" w:pos="1871"/>
          <w:tab w:val="clear" w:pos="2495"/>
          <w:tab w:val="clear" w:pos="3119"/>
          <w:tab w:val="clear" w:pos="3742"/>
          <w:tab w:val="clear" w:pos="4366"/>
        </w:tabs>
        <w:spacing w:after="120"/>
        <w:ind w:left="2495" w:hanging="624"/>
      </w:pPr>
      <w:r>
        <w:rPr>
          <w:lang w:val="ru-RU"/>
        </w:rPr>
        <w:t>избрание должностных лиц.</w:t>
      </w:r>
    </w:p>
    <w:p w14:paraId="4643D0E5" w14:textId="77777777" w:rsidR="004A61A7" w:rsidRPr="00BD7721"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pPr>
      <w:r>
        <w:rPr>
          <w:lang w:val="ru-RU"/>
        </w:rPr>
        <w:t>Допуск наблюдателей.</w:t>
      </w:r>
    </w:p>
    <w:p w14:paraId="32B1C9F1" w14:textId="77777777" w:rsidR="004A61A7" w:rsidRPr="00BD7721"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pPr>
      <w:r>
        <w:rPr>
          <w:lang w:val="ru-RU"/>
        </w:rPr>
        <w:t>Полномочия представителей.</w:t>
      </w:r>
    </w:p>
    <w:p w14:paraId="699CF9D7" w14:textId="77777777" w:rsidR="004A61A7" w:rsidRPr="00343732"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rPr>
          <w:lang w:val="ru-RU"/>
        </w:rPr>
      </w:pPr>
      <w:r>
        <w:rPr>
          <w:lang w:val="ru-RU"/>
        </w:rPr>
        <w:t>Доклад Исполнительного секретаря о ходе осуществления скользящей программы работы на период до 2030 года.</w:t>
      </w:r>
    </w:p>
    <w:p w14:paraId="46299E66" w14:textId="77777777" w:rsidR="004A61A7" w:rsidRPr="00343732"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rPr>
          <w:lang w:val="ru-RU"/>
        </w:rPr>
      </w:pPr>
      <w:r>
        <w:rPr>
          <w:lang w:val="ru-RU"/>
        </w:rPr>
        <w:t>Финансовая и бюджетная основа Платформы.</w:t>
      </w:r>
    </w:p>
    <w:p w14:paraId="45AE7B1B" w14:textId="77777777" w:rsidR="004A61A7" w:rsidRPr="00BD7721"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pPr>
      <w:r>
        <w:rPr>
          <w:lang w:val="ru-RU"/>
        </w:rPr>
        <w:t>Оценка знаний:</w:t>
      </w:r>
    </w:p>
    <w:p w14:paraId="51B5A2A9" w14:textId="77777777" w:rsidR="004A61A7" w:rsidRPr="00343732" w:rsidRDefault="004A61A7" w:rsidP="004A61A7">
      <w:pPr>
        <w:pStyle w:val="Normal-pool"/>
        <w:numPr>
          <w:ilvl w:val="0"/>
          <w:numId w:val="30"/>
        </w:numPr>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методологическая оценка по вопросам о воздействии хозяйственной деятельности на биоразнообразие и обеспечиваемый природой вклад на благо человека и ее зависимости от них;</w:t>
      </w:r>
    </w:p>
    <w:p w14:paraId="402DFDCB" w14:textId="77777777" w:rsidR="004A61A7" w:rsidRPr="00343732" w:rsidRDefault="004A61A7" w:rsidP="004A61A7">
      <w:pPr>
        <w:pStyle w:val="Normal-pool"/>
        <w:numPr>
          <w:ilvl w:val="0"/>
          <w:numId w:val="30"/>
        </w:numPr>
        <w:tabs>
          <w:tab w:val="clear" w:pos="624"/>
          <w:tab w:val="clear" w:pos="1247"/>
          <w:tab w:val="clear" w:pos="1871"/>
          <w:tab w:val="clear" w:pos="2495"/>
          <w:tab w:val="clear" w:pos="3119"/>
          <w:tab w:val="clear" w:pos="3742"/>
          <w:tab w:val="clear" w:pos="4366"/>
        </w:tabs>
        <w:spacing w:after="120"/>
        <w:ind w:left="2495" w:hanging="624"/>
        <w:rPr>
          <w:lang w:val="ru-RU"/>
        </w:rPr>
      </w:pPr>
      <w:r>
        <w:rPr>
          <w:lang w:val="ru-RU"/>
        </w:rPr>
        <w:t>взаимодействие с Межправительственной группой экспертов по изменению климата.</w:t>
      </w:r>
    </w:p>
    <w:p w14:paraId="3F6E2AC4" w14:textId="77777777" w:rsidR="004A61A7" w:rsidRPr="00343732"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rPr>
          <w:lang w:val="ru-RU"/>
        </w:rPr>
      </w:pPr>
      <w:r>
        <w:rPr>
          <w:lang w:val="ru-RU"/>
        </w:rPr>
        <w:t>Создание потенциала, укрепление базы накопления знаний и поддержка политики.</w:t>
      </w:r>
    </w:p>
    <w:p w14:paraId="006B68C4" w14:textId="2C13A806" w:rsidR="004A61A7" w:rsidRPr="00BD7721"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pPr>
      <w:r>
        <w:rPr>
          <w:lang w:val="ru-RU"/>
        </w:rPr>
        <w:t>Повышение эффективности Платформы</w:t>
      </w:r>
      <w:r w:rsidR="003D1E8A">
        <w:rPr>
          <w:lang w:val="ru-RU"/>
        </w:rPr>
        <w:t>.</w:t>
      </w:r>
    </w:p>
    <w:p w14:paraId="339EC639" w14:textId="77777777" w:rsidR="004A61A7" w:rsidRPr="00343732"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rPr>
          <w:lang w:val="ru-RU"/>
        </w:rPr>
      </w:pPr>
      <w:r>
        <w:rPr>
          <w:lang w:val="ru-RU"/>
        </w:rPr>
        <w:t>Организация работы Пленума; сроки и места проведения будущих сессий Пленума.</w:t>
      </w:r>
    </w:p>
    <w:p w14:paraId="6D275A30" w14:textId="77777777" w:rsidR="004A61A7" w:rsidRPr="00343732"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rPr>
          <w:lang w:val="ru-RU"/>
        </w:rPr>
      </w:pPr>
      <w:r>
        <w:rPr>
          <w:lang w:val="ru-RU"/>
        </w:rPr>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19BBD4D8" w14:textId="77777777" w:rsidR="004A61A7" w:rsidRPr="00343732"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rPr>
          <w:lang w:val="ru-RU"/>
        </w:rPr>
      </w:pPr>
      <w:r>
        <w:rPr>
          <w:lang w:val="ru-RU"/>
        </w:rPr>
        <w:t>Принятие решений и доклада о работе сессии.</w:t>
      </w:r>
    </w:p>
    <w:p w14:paraId="55E125D4" w14:textId="77777777" w:rsidR="004A61A7" w:rsidRPr="00BD7721" w:rsidRDefault="004A61A7" w:rsidP="004A61A7">
      <w:pPr>
        <w:pStyle w:val="Normal-pool"/>
        <w:numPr>
          <w:ilvl w:val="0"/>
          <w:numId w:val="28"/>
        </w:numPr>
        <w:tabs>
          <w:tab w:val="clear" w:pos="624"/>
          <w:tab w:val="clear" w:pos="1247"/>
          <w:tab w:val="clear" w:pos="1871"/>
          <w:tab w:val="clear" w:pos="2495"/>
          <w:tab w:val="clear" w:pos="3119"/>
          <w:tab w:val="clear" w:pos="3742"/>
          <w:tab w:val="clear" w:pos="4366"/>
        </w:tabs>
        <w:spacing w:after="120"/>
        <w:ind w:left="1843" w:hanging="567"/>
      </w:pPr>
      <w:r>
        <w:rPr>
          <w:lang w:val="ru-RU"/>
        </w:rPr>
        <w:t xml:space="preserve">Закрытие сессии. </w:t>
      </w:r>
    </w:p>
    <w:p w14:paraId="39751B2B" w14:textId="77777777" w:rsidR="004A61A7" w:rsidRPr="00BD7721" w:rsidRDefault="004A61A7" w:rsidP="00343732">
      <w:pPr>
        <w:pStyle w:val="Normal-pool"/>
        <w:tabs>
          <w:tab w:val="clear" w:pos="624"/>
          <w:tab w:val="clear" w:pos="1247"/>
          <w:tab w:val="clear" w:pos="1871"/>
          <w:tab w:val="clear" w:pos="2495"/>
          <w:tab w:val="clear" w:pos="3119"/>
          <w:tab w:val="clear" w:pos="3742"/>
          <w:tab w:val="clear" w:pos="4366"/>
        </w:tabs>
        <w:rPr>
          <w:lang w:val="en-GB"/>
        </w:rPr>
      </w:pPr>
    </w:p>
    <w:p w14:paraId="5CA022B3" w14:textId="77777777" w:rsidR="004A61A7" w:rsidRPr="00BD7721" w:rsidRDefault="004A61A7" w:rsidP="00343732">
      <w:pPr>
        <w:pStyle w:val="Normal-pool"/>
        <w:tabs>
          <w:tab w:val="clear" w:pos="624"/>
          <w:tab w:val="clear" w:pos="1247"/>
          <w:tab w:val="clear" w:pos="1871"/>
          <w:tab w:val="clear" w:pos="2495"/>
          <w:tab w:val="clear" w:pos="3119"/>
          <w:tab w:val="clear" w:pos="3742"/>
          <w:tab w:val="clear" w:pos="4366"/>
        </w:tabs>
        <w:rPr>
          <w:lang w:val="en-GB"/>
        </w:rPr>
        <w:sectPr w:rsidR="004A61A7" w:rsidRPr="00BD7721" w:rsidSect="00D70826">
          <w:footnotePr>
            <w:numRestart w:val="eachSect"/>
          </w:footnotePr>
          <w:pgSz w:w="11907" w:h="16839"/>
          <w:pgMar w:top="907" w:right="992" w:bottom="1418" w:left="1418" w:header="539" w:footer="975" w:gutter="0"/>
          <w:cols w:space="720"/>
          <w:docGrid w:linePitch="272"/>
        </w:sectPr>
      </w:pPr>
    </w:p>
    <w:p w14:paraId="06602451" w14:textId="77777777" w:rsidR="004A61A7" w:rsidRPr="00343732" w:rsidRDefault="004A61A7" w:rsidP="00343732">
      <w:pPr>
        <w:pStyle w:val="CH1"/>
        <w:keepNext w:val="0"/>
        <w:keepLines w:val="0"/>
        <w:tabs>
          <w:tab w:val="clear" w:pos="851"/>
          <w:tab w:val="clear" w:pos="1247"/>
          <w:tab w:val="clear" w:pos="1871"/>
          <w:tab w:val="clear" w:pos="2495"/>
          <w:tab w:val="clear" w:pos="3119"/>
          <w:tab w:val="clear" w:pos="3742"/>
          <w:tab w:val="clear" w:pos="4366"/>
        </w:tabs>
        <w:spacing w:before="0"/>
        <w:ind w:firstLine="0"/>
        <w:rPr>
          <w:lang w:val="ru-RU"/>
        </w:rPr>
      </w:pPr>
      <w:r>
        <w:rPr>
          <w:bCs/>
          <w:lang w:val="ru-RU"/>
        </w:rPr>
        <w:t>Решение МПБЭУ-10/3: Финансовая и бюджетная основа Платформы</w:t>
      </w:r>
    </w:p>
    <w:p w14:paraId="315DF17F" w14:textId="77777777" w:rsidR="004A61A7" w:rsidRPr="00343732" w:rsidRDefault="004A61A7" w:rsidP="00343732">
      <w:pPr>
        <w:pStyle w:val="NormalNonumber"/>
        <w:tabs>
          <w:tab w:val="clear" w:pos="624"/>
          <w:tab w:val="clear" w:pos="1247"/>
          <w:tab w:val="clear" w:pos="1871"/>
          <w:tab w:val="clear" w:pos="2495"/>
          <w:tab w:val="clear" w:pos="3119"/>
          <w:tab w:val="clear" w:pos="3742"/>
          <w:tab w:val="clear" w:pos="4366"/>
        </w:tabs>
        <w:ind w:firstLine="624"/>
        <w:rPr>
          <w:i/>
          <w:iCs/>
          <w:lang w:val="ru-RU"/>
        </w:rPr>
      </w:pPr>
      <w:r>
        <w:rPr>
          <w:i/>
          <w:iCs/>
          <w:lang w:val="ru-RU"/>
        </w:rPr>
        <w:t>Пленум,</w:t>
      </w:r>
      <w:r>
        <w:rPr>
          <w:lang w:val="ru-RU"/>
        </w:rPr>
        <w:t xml:space="preserve"> </w:t>
      </w:r>
    </w:p>
    <w:p w14:paraId="7C066635" w14:textId="77777777" w:rsidR="004A61A7" w:rsidRPr="00343732" w:rsidRDefault="004A61A7" w:rsidP="00343732">
      <w:pPr>
        <w:pStyle w:val="NormalNonumber"/>
        <w:tabs>
          <w:tab w:val="clear" w:pos="624"/>
          <w:tab w:val="clear" w:pos="1247"/>
          <w:tab w:val="clear" w:pos="1871"/>
          <w:tab w:val="clear" w:pos="2495"/>
          <w:tab w:val="clear" w:pos="3119"/>
          <w:tab w:val="clear" w:pos="3742"/>
          <w:tab w:val="clear" w:pos="4366"/>
        </w:tabs>
        <w:ind w:firstLine="624"/>
        <w:rPr>
          <w:lang w:val="ru-RU"/>
        </w:rPr>
      </w:pPr>
      <w:r w:rsidRPr="004C32B5">
        <w:rPr>
          <w:i/>
          <w:iCs/>
          <w:lang w:val="ru-RU"/>
        </w:rPr>
        <w:t>с удовлетворением отмечая</w:t>
      </w:r>
      <w:r>
        <w:rPr>
          <w:lang w:val="ru-RU"/>
        </w:rPr>
        <w:t xml:space="preserve"> взносы в денежной и натуральной форме, полученные после девятой сессии Пленума Межправительственной научно-политической платформы по биоразнообразию и экосистемным услугам, </w:t>
      </w:r>
    </w:p>
    <w:p w14:paraId="1C8BEDA0" w14:textId="77777777" w:rsidR="004A61A7" w:rsidRPr="00343732" w:rsidRDefault="004A61A7" w:rsidP="00343732">
      <w:pPr>
        <w:pStyle w:val="NormalNonumber"/>
        <w:tabs>
          <w:tab w:val="clear" w:pos="624"/>
          <w:tab w:val="clear" w:pos="1247"/>
          <w:tab w:val="clear" w:pos="1871"/>
          <w:tab w:val="clear" w:pos="2495"/>
          <w:tab w:val="clear" w:pos="3119"/>
          <w:tab w:val="clear" w:pos="3742"/>
          <w:tab w:val="clear" w:pos="4366"/>
        </w:tabs>
        <w:ind w:firstLine="624"/>
        <w:rPr>
          <w:lang w:val="ru-RU"/>
        </w:rPr>
      </w:pPr>
      <w:r w:rsidRPr="004C32B5">
        <w:rPr>
          <w:i/>
          <w:iCs/>
          <w:lang w:val="ru-RU"/>
        </w:rPr>
        <w:t>принимая к сведению</w:t>
      </w:r>
      <w:r>
        <w:rPr>
          <w:lang w:val="ru-RU"/>
        </w:rPr>
        <w:t xml:space="preserve"> положение дел со взносами в денежной и натуральной форме, полученными по настоящее время, как указано в таблицах 1, 2 и 3, приведенных в приложении к настоящему решению, </w:t>
      </w:r>
    </w:p>
    <w:p w14:paraId="3F27DC08" w14:textId="77777777" w:rsidR="004A61A7" w:rsidRPr="00343732" w:rsidRDefault="004A61A7" w:rsidP="00343732">
      <w:pPr>
        <w:pStyle w:val="NormalNonumber"/>
        <w:tabs>
          <w:tab w:val="clear" w:pos="624"/>
          <w:tab w:val="clear" w:pos="1247"/>
          <w:tab w:val="clear" w:pos="1871"/>
          <w:tab w:val="clear" w:pos="2495"/>
          <w:tab w:val="clear" w:pos="3119"/>
          <w:tab w:val="clear" w:pos="3742"/>
          <w:tab w:val="clear" w:pos="4366"/>
        </w:tabs>
        <w:ind w:firstLine="624"/>
        <w:rPr>
          <w:lang w:val="ru-RU"/>
        </w:rPr>
      </w:pPr>
      <w:r w:rsidRPr="004C32B5">
        <w:rPr>
          <w:i/>
          <w:iCs/>
          <w:lang w:val="ru-RU"/>
        </w:rPr>
        <w:t>принимая к сведению также</w:t>
      </w:r>
      <w:r>
        <w:rPr>
          <w:lang w:val="ru-RU"/>
        </w:rPr>
        <w:t xml:space="preserve"> объявленные взносы на период после 2023 года,</w:t>
      </w:r>
    </w:p>
    <w:p w14:paraId="7730EEA0" w14:textId="77777777" w:rsidR="004A61A7" w:rsidRPr="00343732" w:rsidRDefault="004A61A7" w:rsidP="00343732">
      <w:pPr>
        <w:pStyle w:val="NormalNonumber"/>
        <w:tabs>
          <w:tab w:val="clear" w:pos="624"/>
          <w:tab w:val="clear" w:pos="1247"/>
          <w:tab w:val="clear" w:pos="1871"/>
          <w:tab w:val="clear" w:pos="2495"/>
          <w:tab w:val="clear" w:pos="3119"/>
          <w:tab w:val="clear" w:pos="3742"/>
          <w:tab w:val="clear" w:pos="4366"/>
        </w:tabs>
        <w:ind w:firstLine="624"/>
        <w:rPr>
          <w:lang w:val="ru-RU"/>
        </w:rPr>
      </w:pPr>
      <w:r w:rsidRPr="004C32B5">
        <w:rPr>
          <w:i/>
          <w:iCs/>
          <w:lang w:val="ru-RU"/>
        </w:rPr>
        <w:t>c озабоченностью принимая к сведению</w:t>
      </w:r>
      <w:r>
        <w:rPr>
          <w:lang w:val="ru-RU"/>
        </w:rPr>
        <w:t xml:space="preserve"> ограниченное число членов Платформы, вносящих взносы в ее целевой фонд, </w:t>
      </w:r>
    </w:p>
    <w:p w14:paraId="2B3F7A85" w14:textId="77777777" w:rsidR="004A61A7" w:rsidRPr="00343732" w:rsidRDefault="004A61A7" w:rsidP="00343732">
      <w:pPr>
        <w:pStyle w:val="NormalNonumber"/>
        <w:tabs>
          <w:tab w:val="clear" w:pos="624"/>
          <w:tab w:val="clear" w:pos="1247"/>
          <w:tab w:val="clear" w:pos="1871"/>
          <w:tab w:val="clear" w:pos="2495"/>
          <w:tab w:val="clear" w:pos="3119"/>
          <w:tab w:val="clear" w:pos="3742"/>
          <w:tab w:val="clear" w:pos="4366"/>
        </w:tabs>
        <w:ind w:firstLine="624"/>
        <w:rPr>
          <w:lang w:val="ru-RU"/>
        </w:rPr>
      </w:pPr>
      <w:r w:rsidRPr="004C32B5">
        <w:rPr>
          <w:i/>
          <w:iCs/>
          <w:lang w:val="ru-RU"/>
        </w:rPr>
        <w:t>отмечая необходимость</w:t>
      </w:r>
      <w:r>
        <w:rPr>
          <w:lang w:val="ru-RU"/>
        </w:rPr>
        <w:t xml:space="preserve"> увеличения объема привлеченных средств для реализации скользящей программы работы до 2030 года и обеспечения устойчивости целевого фонда, </w:t>
      </w:r>
    </w:p>
    <w:p w14:paraId="3D4C06AD" w14:textId="77777777" w:rsidR="004A61A7" w:rsidRPr="00343732" w:rsidRDefault="004A61A7" w:rsidP="00343732">
      <w:pPr>
        <w:pStyle w:val="NormalNonumber"/>
        <w:tabs>
          <w:tab w:val="clear" w:pos="624"/>
          <w:tab w:val="clear" w:pos="1247"/>
          <w:tab w:val="clear" w:pos="1871"/>
          <w:tab w:val="clear" w:pos="2495"/>
          <w:tab w:val="clear" w:pos="3119"/>
          <w:tab w:val="clear" w:pos="3742"/>
          <w:tab w:val="clear" w:pos="4366"/>
        </w:tabs>
        <w:ind w:firstLine="624"/>
        <w:rPr>
          <w:lang w:val="ru-RU"/>
        </w:rPr>
      </w:pPr>
      <w:r w:rsidRPr="004C32B5">
        <w:rPr>
          <w:i/>
          <w:iCs/>
          <w:lang w:val="ru-RU"/>
        </w:rPr>
        <w:t>принимая к сведению</w:t>
      </w:r>
      <w:r>
        <w:rPr>
          <w:lang w:val="ru-RU"/>
        </w:rPr>
        <w:t xml:space="preserve"> положение дел с расходами в 2022 году, как указано в таблице 5, приведенной в приложении к настоящему решению, </w:t>
      </w:r>
    </w:p>
    <w:p w14:paraId="28A8E3D4" w14:textId="77777777" w:rsidR="004A61A7" w:rsidRPr="00343732" w:rsidRDefault="004A61A7" w:rsidP="00343732">
      <w:pPr>
        <w:pStyle w:val="NormalNonumber"/>
        <w:tabs>
          <w:tab w:val="clear" w:pos="624"/>
          <w:tab w:val="clear" w:pos="1247"/>
          <w:tab w:val="clear" w:pos="1871"/>
          <w:tab w:val="clear" w:pos="2495"/>
          <w:tab w:val="clear" w:pos="3119"/>
          <w:tab w:val="clear" w:pos="3742"/>
          <w:tab w:val="clear" w:pos="4366"/>
        </w:tabs>
        <w:ind w:firstLine="624"/>
        <w:rPr>
          <w:color w:val="000000"/>
          <w:lang w:val="ru-RU"/>
        </w:rPr>
      </w:pPr>
      <w:r w:rsidRPr="004C32B5">
        <w:rPr>
          <w:i/>
          <w:iCs/>
          <w:lang w:val="ru-RU"/>
        </w:rPr>
        <w:t>ссылаясь</w:t>
      </w:r>
      <w:r>
        <w:rPr>
          <w:lang w:val="ru-RU"/>
        </w:rPr>
        <w:t xml:space="preserve"> на финансовые процедуры Платформы, принятые в решении МПБЭУ-2/7, с изменениями, внесенными в решении МПБЭУ-3/2, в частности правила 4, 5 и 10,</w:t>
      </w:r>
    </w:p>
    <w:p w14:paraId="723912B4" w14:textId="77777777" w:rsidR="004A61A7" w:rsidRPr="00343732" w:rsidRDefault="004A61A7" w:rsidP="004A61A7">
      <w:pPr>
        <w:pStyle w:val="Normalnumber"/>
        <w:numPr>
          <w:ilvl w:val="0"/>
          <w:numId w:val="31"/>
        </w:numPr>
        <w:tabs>
          <w:tab w:val="clear" w:pos="624"/>
        </w:tabs>
        <w:ind w:left="1247" w:firstLine="624"/>
        <w:rPr>
          <w:lang w:val="ru-RU"/>
        </w:rPr>
      </w:pPr>
      <w:r w:rsidRPr="004C32B5">
        <w:rPr>
          <w:i/>
          <w:iCs/>
          <w:lang w:val="ru-RU"/>
        </w:rPr>
        <w:t>с удовлетворением отмечает</w:t>
      </w:r>
      <w:r>
        <w:rPr>
          <w:lang w:val="ru-RU"/>
        </w:rPr>
        <w:t xml:space="preserve"> усилия по привлечению средств, предпринятые Исполнительным секретарем в ответ на решение МПБЭУ-9/3;</w:t>
      </w:r>
    </w:p>
    <w:p w14:paraId="128F89AA" w14:textId="77777777" w:rsidR="004A61A7" w:rsidRPr="00343732" w:rsidRDefault="004A61A7" w:rsidP="004A61A7">
      <w:pPr>
        <w:pStyle w:val="Normalnumber"/>
        <w:tabs>
          <w:tab w:val="clear" w:pos="624"/>
        </w:tabs>
        <w:ind w:firstLine="624"/>
        <w:rPr>
          <w:color w:val="000000"/>
          <w:lang w:val="ru-RU"/>
        </w:rPr>
      </w:pPr>
      <w:r w:rsidRPr="004C32B5">
        <w:rPr>
          <w:i/>
          <w:iCs/>
          <w:lang w:val="ru-RU"/>
        </w:rPr>
        <w:t>настоятельно призывает</w:t>
      </w:r>
      <w:r>
        <w:rPr>
          <w:lang w:val="ru-RU"/>
        </w:rPr>
        <w:t xml:space="preserve"> правительства, включая региональные организации экономической интеграции, располагающие такой возможностью, поддержать работу Платформы, заявляя о взносах и внося взносы в целевой фонд Платформы, а также взносы в натуральной форме;</w:t>
      </w:r>
    </w:p>
    <w:p w14:paraId="27A1056B" w14:textId="77777777" w:rsidR="004A61A7" w:rsidRPr="00343732" w:rsidRDefault="004A61A7" w:rsidP="004A61A7">
      <w:pPr>
        <w:pStyle w:val="Normalnumber"/>
        <w:tabs>
          <w:tab w:val="clear" w:pos="624"/>
        </w:tabs>
        <w:ind w:firstLine="624"/>
        <w:rPr>
          <w:color w:val="000000"/>
          <w:lang w:val="ru-RU"/>
        </w:rPr>
      </w:pPr>
      <w:r w:rsidRPr="004C32B5">
        <w:rPr>
          <w:i/>
          <w:iCs/>
          <w:lang w:val="ru-RU"/>
        </w:rPr>
        <w:t>предлагает</w:t>
      </w:r>
      <w:r>
        <w:rPr>
          <w:lang w:val="ru-RU"/>
        </w:rPr>
        <w:t xml:space="preserve"> органам Организации Объединенных Наций, Глобальному экологическому фонду, другим межправительственным организациям, частному сектору, фондам, заинтересованным сторонам и другим лицам, располагающим такой возможностью, поддержать работу Платформы, в частности путем внесения взносов в целевой фонд;</w:t>
      </w:r>
    </w:p>
    <w:p w14:paraId="6759985C" w14:textId="77777777" w:rsidR="004A61A7" w:rsidRPr="00343732" w:rsidRDefault="004A61A7" w:rsidP="004A61A7">
      <w:pPr>
        <w:pStyle w:val="Normalnumber"/>
        <w:tabs>
          <w:tab w:val="clear" w:pos="624"/>
        </w:tabs>
        <w:ind w:firstLine="624"/>
        <w:rPr>
          <w:color w:val="000000"/>
          <w:lang w:val="ru-RU"/>
        </w:rPr>
      </w:pPr>
      <w:r w:rsidRPr="004C32B5">
        <w:rPr>
          <w:i/>
          <w:iCs/>
          <w:lang w:val="ru-RU"/>
        </w:rPr>
        <w:t>поручает</w:t>
      </w:r>
      <w:r>
        <w:rPr>
          <w:lang w:val="ru-RU"/>
        </w:rPr>
        <w:t xml:space="preserve"> Исполнительному секретарю под руководством Бюро продолжать активно предлагать членам разделить ответственность за Платформу путем внесения взносов в целевой фонд Платформы, в том числе в натуральной форме, в интересах расширения базы доноров;</w:t>
      </w:r>
    </w:p>
    <w:p w14:paraId="7336EDFD" w14:textId="77777777" w:rsidR="004A61A7" w:rsidRPr="00343732" w:rsidRDefault="004A61A7" w:rsidP="004A61A7">
      <w:pPr>
        <w:pStyle w:val="Normalnumber"/>
        <w:tabs>
          <w:tab w:val="clear" w:pos="624"/>
        </w:tabs>
        <w:ind w:firstLine="624"/>
        <w:rPr>
          <w:color w:val="000000"/>
          <w:lang w:val="ru-RU"/>
        </w:rPr>
      </w:pPr>
      <w:r w:rsidRPr="004C32B5">
        <w:rPr>
          <w:i/>
          <w:iCs/>
          <w:lang w:val="ru-RU"/>
        </w:rPr>
        <w:t>поручает</w:t>
      </w:r>
      <w:r>
        <w:rPr>
          <w:lang w:val="ru-RU"/>
        </w:rPr>
        <w:t xml:space="preserve"> Исполнительному секретарю под руководством Бюро пересмотреть стратегию привлечения средств, включая рекомендации по повышению ее результативности, и представить рекомендации на рассмотрение Пленума на его одиннадцатой сессии;</w:t>
      </w:r>
    </w:p>
    <w:p w14:paraId="1D550AAF" w14:textId="77777777" w:rsidR="004A61A7" w:rsidRPr="00343732" w:rsidRDefault="004A61A7" w:rsidP="004A61A7">
      <w:pPr>
        <w:pStyle w:val="Normalnumber"/>
        <w:tabs>
          <w:tab w:val="clear" w:pos="624"/>
        </w:tabs>
        <w:ind w:firstLine="624"/>
        <w:rPr>
          <w:color w:val="000000"/>
          <w:lang w:val="ru-RU"/>
        </w:rPr>
      </w:pPr>
      <w:r w:rsidRPr="004C32B5">
        <w:rPr>
          <w:i/>
          <w:iCs/>
          <w:lang w:val="ru-RU"/>
        </w:rPr>
        <w:t>поручает</w:t>
      </w:r>
      <w:r>
        <w:rPr>
          <w:lang w:val="ru-RU"/>
        </w:rPr>
        <w:t xml:space="preserve"> Исполнительному секретарю представить Пленуму на его одиннадцатой сессии доклад о расходах за 2023 год;</w:t>
      </w:r>
    </w:p>
    <w:p w14:paraId="62879425" w14:textId="77777777" w:rsidR="004A61A7" w:rsidRPr="00343732" w:rsidRDefault="004A61A7" w:rsidP="004A61A7">
      <w:pPr>
        <w:pStyle w:val="Normalnumber"/>
        <w:tabs>
          <w:tab w:val="clear" w:pos="624"/>
        </w:tabs>
        <w:ind w:firstLine="624"/>
        <w:rPr>
          <w:color w:val="000000"/>
          <w:lang w:val="ru-RU"/>
        </w:rPr>
      </w:pPr>
      <w:r w:rsidRPr="004C32B5">
        <w:rPr>
          <w:i/>
          <w:iCs/>
          <w:lang w:val="ru-RU"/>
        </w:rPr>
        <w:t>предлагает</w:t>
      </w:r>
      <w:r>
        <w:rPr>
          <w:lang w:val="ru-RU"/>
        </w:rPr>
        <w:t xml:space="preserve"> тем, кто располагает такой возможностью, оказывать поддержку для прикомандированного сотрудника или младшего сотрудника-специалиста для активизации работы секретариата Платформы;</w:t>
      </w:r>
    </w:p>
    <w:p w14:paraId="064B2E9B" w14:textId="77777777" w:rsidR="004A61A7" w:rsidRPr="00343732" w:rsidRDefault="004A61A7" w:rsidP="004A61A7">
      <w:pPr>
        <w:pStyle w:val="Normalnumber"/>
        <w:tabs>
          <w:tab w:val="clear" w:pos="624"/>
        </w:tabs>
        <w:ind w:firstLine="624"/>
        <w:rPr>
          <w:color w:val="000000"/>
          <w:lang w:val="ru-RU"/>
        </w:rPr>
      </w:pPr>
      <w:r w:rsidRPr="004C32B5">
        <w:rPr>
          <w:i/>
          <w:iCs/>
          <w:lang w:val="ru-RU"/>
        </w:rPr>
        <w:t>настоятельно призывает</w:t>
      </w:r>
      <w:r>
        <w:rPr>
          <w:lang w:val="ru-RU"/>
        </w:rPr>
        <w:t xml:space="preserve"> тех, кто располагает такой возможностью, выделять финансовые средства для коренных народов, местных общин и представителей молодежи, чтобы расширять их участие во всем спектре мероприятий Платформы;</w:t>
      </w:r>
    </w:p>
    <w:p w14:paraId="0D4797A6" w14:textId="77777777" w:rsidR="004A61A7" w:rsidRPr="00343732" w:rsidRDefault="004A61A7" w:rsidP="004A61A7">
      <w:pPr>
        <w:pStyle w:val="Normalnumber"/>
        <w:tabs>
          <w:tab w:val="clear" w:pos="624"/>
        </w:tabs>
        <w:ind w:firstLine="624"/>
        <w:rPr>
          <w:color w:val="000000"/>
          <w:lang w:val="ru-RU"/>
        </w:rPr>
      </w:pPr>
      <w:r w:rsidRPr="004C32B5">
        <w:rPr>
          <w:i/>
          <w:iCs/>
          <w:lang w:val="ru-RU"/>
        </w:rPr>
        <w:t>поручает</w:t>
      </w:r>
      <w:r>
        <w:rPr>
          <w:lang w:val="ru-RU"/>
        </w:rPr>
        <w:t xml:space="preserve"> секретариату разработать и рассмотреть варианты обеспечения финансирования для участия коренных народов, местных общин и молодежи во всем спектре мероприятий Платформы с тем, чтобы при рассмотрении Пленумом на его одиннадцатой сессии лучше учитывались их точки зрения, которые по настоящее время не были отражены в достаточном объеме;</w:t>
      </w:r>
    </w:p>
    <w:p w14:paraId="0E917CA5" w14:textId="77777777" w:rsidR="004A61A7" w:rsidRPr="00BD7721" w:rsidRDefault="004A61A7" w:rsidP="004A61A7">
      <w:pPr>
        <w:pStyle w:val="Normalnumber"/>
        <w:tabs>
          <w:tab w:val="clear" w:pos="624"/>
        </w:tabs>
        <w:ind w:firstLine="624"/>
        <w:rPr>
          <w:color w:val="000000"/>
        </w:rPr>
      </w:pPr>
      <w:r w:rsidRPr="004C32B5">
        <w:rPr>
          <w:i/>
          <w:iCs/>
          <w:lang w:val="ru-RU"/>
        </w:rPr>
        <w:t>принимает</w:t>
      </w:r>
      <w:r>
        <w:rPr>
          <w:lang w:val="ru-RU"/>
        </w:rPr>
        <w:t xml:space="preserve"> пересмотренный бюджет на 2023 год в размере 9 071 593 долл. США, как указано в таблице 6 приложения к настоящему решению; </w:t>
      </w:r>
    </w:p>
    <w:p w14:paraId="7E678866" w14:textId="77777777" w:rsidR="004A61A7" w:rsidRPr="00343732" w:rsidRDefault="004A61A7" w:rsidP="004A61A7">
      <w:pPr>
        <w:pStyle w:val="Normalnumber"/>
        <w:tabs>
          <w:tab w:val="clear" w:pos="624"/>
        </w:tabs>
        <w:ind w:firstLine="624"/>
        <w:rPr>
          <w:color w:val="000000"/>
          <w:lang w:val="ru-RU"/>
        </w:rPr>
      </w:pPr>
      <w:r w:rsidRPr="004C32B5">
        <w:rPr>
          <w:i/>
          <w:iCs/>
          <w:lang w:val="ru-RU"/>
        </w:rPr>
        <w:t>также принимает</w:t>
      </w:r>
      <w:r>
        <w:rPr>
          <w:lang w:val="ru-RU"/>
        </w:rPr>
        <w:t xml:space="preserve"> бюджет на 2024 год в размере 10 455 858 долл. США, как указано в таблице 7 приложения к настоящему решению;</w:t>
      </w:r>
    </w:p>
    <w:p w14:paraId="64E8B5AD" w14:textId="77777777" w:rsidR="004A61A7" w:rsidRPr="00BD7721" w:rsidRDefault="004A61A7" w:rsidP="004A61A7">
      <w:pPr>
        <w:pStyle w:val="Normalnumber"/>
        <w:tabs>
          <w:tab w:val="clear" w:pos="624"/>
        </w:tabs>
        <w:ind w:firstLine="624"/>
        <w:rPr>
          <w:color w:val="000000"/>
        </w:rPr>
      </w:pPr>
      <w:r w:rsidRPr="004C32B5">
        <w:rPr>
          <w:i/>
          <w:iCs/>
          <w:lang w:val="ru-RU"/>
        </w:rPr>
        <w:t>принимает далее</w:t>
      </w:r>
      <w:r>
        <w:rPr>
          <w:lang w:val="ru-RU"/>
        </w:rPr>
        <w:t xml:space="preserve"> предварительный бюджет на 2025 год в сумме 10 202 992 долл. США, как указано в таблице 8 приложения к настоящему решению. </w:t>
      </w:r>
    </w:p>
    <w:p w14:paraId="4E8E9B2B" w14:textId="77777777" w:rsidR="004A61A7" w:rsidRPr="00BD7721" w:rsidRDefault="004A61A7" w:rsidP="00343732">
      <w:pPr>
        <w:pStyle w:val="Normal-pool"/>
        <w:tabs>
          <w:tab w:val="clear" w:pos="624"/>
          <w:tab w:val="clear" w:pos="1247"/>
          <w:tab w:val="clear" w:pos="1871"/>
          <w:tab w:val="clear" w:pos="2495"/>
          <w:tab w:val="clear" w:pos="3119"/>
          <w:tab w:val="clear" w:pos="3742"/>
          <w:tab w:val="clear" w:pos="4366"/>
        </w:tabs>
        <w:rPr>
          <w:lang w:val="en-GB"/>
        </w:rPr>
      </w:pPr>
    </w:p>
    <w:p w14:paraId="4FE39AFC" w14:textId="77777777" w:rsidR="004A61A7" w:rsidRPr="00BD7721" w:rsidRDefault="004A61A7" w:rsidP="00343732">
      <w:pPr>
        <w:tabs>
          <w:tab w:val="clear" w:pos="1247"/>
          <w:tab w:val="clear" w:pos="1814"/>
          <w:tab w:val="clear" w:pos="2381"/>
          <w:tab w:val="clear" w:pos="2948"/>
          <w:tab w:val="clear" w:pos="3515"/>
        </w:tabs>
        <w:sectPr w:rsidR="004A61A7" w:rsidRPr="00BD7721" w:rsidSect="00D70826">
          <w:footnotePr>
            <w:numRestart w:val="eachSect"/>
          </w:footnotePr>
          <w:pgSz w:w="11907" w:h="16839"/>
          <w:pgMar w:top="907" w:right="992" w:bottom="1418" w:left="1418" w:header="539" w:footer="975" w:gutter="0"/>
          <w:cols w:space="720"/>
          <w:docGrid w:linePitch="272"/>
        </w:sectPr>
      </w:pPr>
    </w:p>
    <w:p w14:paraId="69BD91A2" w14:textId="77777777" w:rsidR="004A61A7" w:rsidRPr="00BD7721" w:rsidRDefault="004A61A7" w:rsidP="006A3D52">
      <w:pPr>
        <w:pStyle w:val="CH1"/>
        <w:keepNext w:val="0"/>
        <w:keepLines w:val="0"/>
        <w:tabs>
          <w:tab w:val="clear" w:pos="851"/>
          <w:tab w:val="clear" w:pos="1247"/>
          <w:tab w:val="clear" w:pos="1871"/>
          <w:tab w:val="clear" w:pos="2495"/>
          <w:tab w:val="clear" w:pos="3119"/>
          <w:tab w:val="clear" w:pos="3742"/>
          <w:tab w:val="clear" w:pos="4366"/>
        </w:tabs>
        <w:ind w:left="2494"/>
      </w:pPr>
      <w:r>
        <w:rPr>
          <w:bCs/>
          <w:lang w:val="ru-RU"/>
        </w:rPr>
        <w:t>Приложение к решению МПБЭУ-10/3</w:t>
      </w:r>
    </w:p>
    <w:p w14:paraId="2888D6C2" w14:textId="6C720758" w:rsidR="004A61A7" w:rsidRPr="00343732" w:rsidRDefault="004A61A7" w:rsidP="006A3D52">
      <w:pPr>
        <w:pStyle w:val="CH1"/>
        <w:keepNext w:val="0"/>
        <w:keepLines w:val="0"/>
        <w:tabs>
          <w:tab w:val="clear" w:pos="1247"/>
          <w:tab w:val="clear" w:pos="1871"/>
          <w:tab w:val="clear" w:pos="2495"/>
          <w:tab w:val="clear" w:pos="3119"/>
          <w:tab w:val="clear" w:pos="3742"/>
          <w:tab w:val="clear" w:pos="4366"/>
        </w:tabs>
        <w:spacing w:before="0"/>
        <w:rPr>
          <w:rFonts w:eastAsia="Yu Mincho"/>
          <w:lang w:val="ru-RU"/>
        </w:rPr>
      </w:pPr>
      <w:r>
        <w:rPr>
          <w:bCs/>
          <w:lang w:val="ru-RU"/>
        </w:rPr>
        <w:tab/>
        <w:t>I.</w:t>
      </w:r>
      <w:r>
        <w:rPr>
          <w:lang w:val="ru-RU"/>
        </w:rPr>
        <w:tab/>
      </w:r>
      <w:r>
        <w:rPr>
          <w:bCs/>
          <w:lang w:val="ru-RU"/>
        </w:rPr>
        <w:t>Положение дел со взносами в денежной и натуральной форм</w:t>
      </w:r>
      <w:r w:rsidR="00BF74FA">
        <w:rPr>
          <w:bCs/>
          <w:lang w:val="ru-RU"/>
        </w:rPr>
        <w:t>ах</w:t>
      </w:r>
      <w:r>
        <w:rPr>
          <w:bCs/>
          <w:lang w:val="ru-RU"/>
        </w:rPr>
        <w:t xml:space="preserve"> в Межправительственную научно</w:t>
      </w:r>
      <w:r>
        <w:rPr>
          <w:bCs/>
          <w:lang w:val="ru-RU"/>
        </w:rPr>
        <w:noBreakHyphen/>
        <w:t>политическую платформу по биоразнообразию и экосистемным услугам</w:t>
      </w:r>
    </w:p>
    <w:p w14:paraId="24A3A154" w14:textId="77777777" w:rsidR="004A61A7" w:rsidRPr="00343732" w:rsidRDefault="004A61A7" w:rsidP="006A3D52">
      <w:pPr>
        <w:pStyle w:val="Titletable"/>
        <w:keepNext w:val="0"/>
        <w:keepLines w:val="0"/>
        <w:tabs>
          <w:tab w:val="clear" w:pos="624"/>
          <w:tab w:val="clear" w:pos="1247"/>
          <w:tab w:val="clear" w:pos="1871"/>
          <w:tab w:val="clear" w:pos="2495"/>
          <w:tab w:val="clear" w:pos="3119"/>
          <w:tab w:val="clear" w:pos="3742"/>
          <w:tab w:val="clear" w:pos="4366"/>
        </w:tabs>
        <w:rPr>
          <w:lang w:val="ru-RU"/>
        </w:rPr>
      </w:pPr>
      <w:r w:rsidRPr="006A3D52">
        <w:rPr>
          <w:b w:val="0"/>
          <w:bCs w:val="0"/>
          <w:lang w:val="ru-RU"/>
        </w:rPr>
        <w:t>Таблица 1</w:t>
      </w:r>
      <w:r>
        <w:rPr>
          <w:lang w:val="ru-RU"/>
        </w:rPr>
        <w:br/>
        <w:t>Положение дел с полученными взносами в денежной форме и объявленными взносами в период с 1 января 2018 года по 31 декабря 2024 года (по состоянию на 30 августа 2023 года)</w:t>
      </w:r>
    </w:p>
    <w:p w14:paraId="3470C69E" w14:textId="77777777" w:rsidR="004A61A7" w:rsidRPr="006A3D52" w:rsidRDefault="004A61A7" w:rsidP="006A3D52">
      <w:pPr>
        <w:pStyle w:val="Titletable"/>
        <w:keepNext w:val="0"/>
        <w:keepLines w:val="0"/>
        <w:tabs>
          <w:tab w:val="clear" w:pos="624"/>
          <w:tab w:val="clear" w:pos="1247"/>
          <w:tab w:val="clear" w:pos="1871"/>
          <w:tab w:val="clear" w:pos="2495"/>
          <w:tab w:val="clear" w:pos="3119"/>
          <w:tab w:val="clear" w:pos="3742"/>
          <w:tab w:val="clear" w:pos="4366"/>
        </w:tabs>
        <w:rPr>
          <w:b w:val="0"/>
          <w:bCs w:val="0"/>
          <w:sz w:val="16"/>
          <w:szCs w:val="16"/>
        </w:rPr>
      </w:pPr>
      <w:r w:rsidRPr="006A3D52">
        <w:rPr>
          <w:b w:val="0"/>
          <w:bCs w:val="0"/>
          <w:sz w:val="18"/>
          <w:szCs w:val="18"/>
          <w:lang w:val="ru-RU"/>
        </w:rPr>
        <w:t>(долл. США)</w:t>
      </w:r>
    </w:p>
    <w:tbl>
      <w:tblPr>
        <w:tblW w:w="14459" w:type="dxa"/>
        <w:jc w:val="right"/>
        <w:tblBorders>
          <w:insideH w:val="nil"/>
          <w:insideV w:val="nil"/>
        </w:tblBorders>
        <w:tblLayout w:type="fixed"/>
        <w:tblCellMar>
          <w:left w:w="57" w:type="dxa"/>
          <w:right w:w="57" w:type="dxa"/>
        </w:tblCellMar>
        <w:tblLook w:val="0400" w:firstRow="0" w:lastRow="0" w:firstColumn="0" w:lastColumn="0" w:noHBand="0" w:noVBand="1"/>
      </w:tblPr>
      <w:tblGrid>
        <w:gridCol w:w="2840"/>
        <w:gridCol w:w="995"/>
        <w:gridCol w:w="994"/>
        <w:gridCol w:w="1088"/>
        <w:gridCol w:w="1216"/>
        <w:gridCol w:w="1216"/>
        <w:gridCol w:w="1169"/>
        <w:gridCol w:w="1114"/>
        <w:gridCol w:w="1134"/>
        <w:gridCol w:w="992"/>
        <w:gridCol w:w="1701"/>
      </w:tblGrid>
      <w:tr w:rsidR="004A61A7" w:rsidRPr="006A3D52" w14:paraId="5E12C138" w14:textId="77777777" w:rsidTr="008E56FF">
        <w:trPr>
          <w:trHeight w:val="227"/>
          <w:tblHeader/>
          <w:jc w:val="right"/>
        </w:trPr>
        <w:tc>
          <w:tcPr>
            <w:tcW w:w="2840" w:type="dxa"/>
            <w:vMerge w:val="restart"/>
            <w:tcBorders>
              <w:top w:val="single" w:sz="4" w:space="0" w:color="000000"/>
              <w:left w:val="nil"/>
              <w:bottom w:val="single" w:sz="12" w:space="0" w:color="auto"/>
              <w:right w:val="nil"/>
            </w:tcBorders>
          </w:tcPr>
          <w:p w14:paraId="6580709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6678" w:type="dxa"/>
            <w:gridSpan w:val="6"/>
            <w:tcBorders>
              <w:top w:val="single" w:sz="4" w:space="0" w:color="000000"/>
              <w:left w:val="nil"/>
              <w:bottom w:val="single" w:sz="4" w:space="0" w:color="000000"/>
              <w:right w:val="single" w:sz="4" w:space="0" w:color="000000"/>
            </w:tcBorders>
            <w:hideMark/>
          </w:tcPr>
          <w:p w14:paraId="0B6C3ED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center"/>
              <w:rPr>
                <w:i/>
                <w:sz w:val="18"/>
                <w:szCs w:val="18"/>
              </w:rPr>
            </w:pPr>
            <w:r w:rsidRPr="006A3D52">
              <w:rPr>
                <w:i/>
                <w:iCs/>
                <w:sz w:val="18"/>
                <w:szCs w:val="18"/>
                <w:lang w:val="ru-RU"/>
              </w:rPr>
              <w:t>Полученные взносы</w:t>
            </w:r>
          </w:p>
        </w:tc>
        <w:tc>
          <w:tcPr>
            <w:tcW w:w="4941" w:type="dxa"/>
            <w:gridSpan w:val="4"/>
            <w:tcBorders>
              <w:top w:val="single" w:sz="4" w:space="0" w:color="000000"/>
              <w:left w:val="single" w:sz="4" w:space="0" w:color="000000"/>
              <w:bottom w:val="single" w:sz="4" w:space="0" w:color="000000"/>
              <w:right w:val="nil"/>
            </w:tcBorders>
            <w:hideMark/>
          </w:tcPr>
          <w:p w14:paraId="52B3FD8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center"/>
              <w:rPr>
                <w:i/>
                <w:sz w:val="18"/>
                <w:szCs w:val="18"/>
              </w:rPr>
            </w:pPr>
            <w:r w:rsidRPr="006A3D52">
              <w:rPr>
                <w:i/>
                <w:iCs/>
                <w:sz w:val="18"/>
                <w:szCs w:val="18"/>
                <w:lang w:val="ru-RU"/>
              </w:rPr>
              <w:t>Объявленные взносы</w:t>
            </w:r>
          </w:p>
        </w:tc>
      </w:tr>
      <w:tr w:rsidR="004A61A7" w:rsidRPr="006A3D52" w14:paraId="5FC404F5" w14:textId="77777777" w:rsidTr="008E56FF">
        <w:trPr>
          <w:trHeight w:val="227"/>
          <w:tblHeader/>
          <w:jc w:val="right"/>
        </w:trPr>
        <w:tc>
          <w:tcPr>
            <w:tcW w:w="2840" w:type="dxa"/>
            <w:vMerge/>
            <w:tcBorders>
              <w:top w:val="single" w:sz="4" w:space="0" w:color="auto"/>
              <w:left w:val="nil"/>
              <w:bottom w:val="single" w:sz="12" w:space="0" w:color="auto"/>
              <w:right w:val="nil"/>
            </w:tcBorders>
            <w:hideMark/>
          </w:tcPr>
          <w:p w14:paraId="108B67A0" w14:textId="77777777" w:rsidR="004A61A7" w:rsidRPr="006A3D52" w:rsidRDefault="004A61A7" w:rsidP="006A3D52">
            <w:pPr>
              <w:tabs>
                <w:tab w:val="clear" w:pos="1247"/>
                <w:tab w:val="clear" w:pos="1814"/>
                <w:tab w:val="clear" w:pos="2381"/>
                <w:tab w:val="clear" w:pos="2948"/>
                <w:tab w:val="clear" w:pos="3515"/>
              </w:tabs>
              <w:spacing w:before="40" w:after="40"/>
              <w:rPr>
                <w:sz w:val="18"/>
                <w:szCs w:val="18"/>
              </w:rPr>
            </w:pPr>
          </w:p>
        </w:tc>
        <w:tc>
          <w:tcPr>
            <w:tcW w:w="995" w:type="dxa"/>
            <w:tcBorders>
              <w:top w:val="single" w:sz="4" w:space="0" w:color="000000"/>
              <w:left w:val="nil"/>
              <w:bottom w:val="single" w:sz="12" w:space="0" w:color="000000"/>
              <w:right w:val="nil"/>
            </w:tcBorders>
            <w:hideMark/>
          </w:tcPr>
          <w:p w14:paraId="4F13164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rPr>
            </w:pPr>
            <w:r w:rsidRPr="006A3D52">
              <w:rPr>
                <w:i/>
                <w:iCs/>
                <w:sz w:val="18"/>
                <w:szCs w:val="18"/>
                <w:lang w:val="ru-RU"/>
              </w:rPr>
              <w:t>2018 год</w:t>
            </w:r>
          </w:p>
        </w:tc>
        <w:tc>
          <w:tcPr>
            <w:tcW w:w="994" w:type="dxa"/>
            <w:tcBorders>
              <w:top w:val="single" w:sz="4" w:space="0" w:color="000000"/>
              <w:left w:val="nil"/>
              <w:bottom w:val="single" w:sz="12" w:space="0" w:color="000000"/>
              <w:right w:val="nil"/>
            </w:tcBorders>
            <w:hideMark/>
          </w:tcPr>
          <w:p w14:paraId="2A4A81A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rPr>
            </w:pPr>
            <w:r w:rsidRPr="006A3D52">
              <w:rPr>
                <w:i/>
                <w:iCs/>
                <w:sz w:val="18"/>
                <w:szCs w:val="18"/>
                <w:lang w:val="ru-RU"/>
              </w:rPr>
              <w:t>2019 год</w:t>
            </w:r>
          </w:p>
        </w:tc>
        <w:tc>
          <w:tcPr>
            <w:tcW w:w="1088" w:type="dxa"/>
            <w:tcBorders>
              <w:top w:val="single" w:sz="4" w:space="0" w:color="000000"/>
              <w:left w:val="nil"/>
              <w:bottom w:val="single" w:sz="12" w:space="0" w:color="000000"/>
              <w:right w:val="nil"/>
            </w:tcBorders>
            <w:hideMark/>
          </w:tcPr>
          <w:p w14:paraId="075BBD2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rPr>
            </w:pPr>
            <w:r w:rsidRPr="006A3D52">
              <w:rPr>
                <w:i/>
                <w:iCs/>
                <w:sz w:val="18"/>
                <w:szCs w:val="18"/>
                <w:lang w:val="ru-RU"/>
              </w:rPr>
              <w:t>2020 год</w:t>
            </w:r>
          </w:p>
        </w:tc>
        <w:tc>
          <w:tcPr>
            <w:tcW w:w="1216" w:type="dxa"/>
            <w:tcBorders>
              <w:top w:val="single" w:sz="4" w:space="0" w:color="000000"/>
              <w:left w:val="nil"/>
              <w:bottom w:val="single" w:sz="12" w:space="0" w:color="000000"/>
              <w:right w:val="nil"/>
            </w:tcBorders>
            <w:hideMark/>
          </w:tcPr>
          <w:p w14:paraId="6575505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rPr>
            </w:pPr>
            <w:r w:rsidRPr="006A3D52">
              <w:rPr>
                <w:i/>
                <w:iCs/>
                <w:sz w:val="18"/>
                <w:szCs w:val="18"/>
                <w:lang w:val="ru-RU"/>
              </w:rPr>
              <w:t>2021 год</w:t>
            </w:r>
          </w:p>
        </w:tc>
        <w:tc>
          <w:tcPr>
            <w:tcW w:w="1216" w:type="dxa"/>
            <w:tcBorders>
              <w:top w:val="single" w:sz="4" w:space="0" w:color="000000"/>
              <w:left w:val="nil"/>
              <w:bottom w:val="single" w:sz="12" w:space="0" w:color="000000"/>
              <w:right w:val="nil"/>
            </w:tcBorders>
            <w:hideMark/>
          </w:tcPr>
          <w:p w14:paraId="609745F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rPr>
            </w:pPr>
            <w:r w:rsidRPr="006A3D52">
              <w:rPr>
                <w:i/>
                <w:iCs/>
                <w:sz w:val="18"/>
                <w:szCs w:val="18"/>
                <w:lang w:val="ru-RU"/>
              </w:rPr>
              <w:t>2022 год</w:t>
            </w:r>
          </w:p>
        </w:tc>
        <w:tc>
          <w:tcPr>
            <w:tcW w:w="1169" w:type="dxa"/>
            <w:tcBorders>
              <w:top w:val="single" w:sz="4" w:space="0" w:color="000000"/>
              <w:left w:val="nil"/>
              <w:bottom w:val="single" w:sz="12" w:space="0" w:color="000000"/>
              <w:right w:val="single" w:sz="4" w:space="0" w:color="000000"/>
            </w:tcBorders>
            <w:hideMark/>
          </w:tcPr>
          <w:p w14:paraId="2664B97A" w14:textId="77777777" w:rsidR="004A61A7" w:rsidRPr="00C17834"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rPr>
            </w:pPr>
            <w:r w:rsidRPr="00C17834">
              <w:rPr>
                <w:i/>
                <w:iCs/>
                <w:sz w:val="18"/>
                <w:szCs w:val="18"/>
                <w:lang w:val="ru-RU"/>
              </w:rPr>
              <w:t>2023 год</w:t>
            </w:r>
          </w:p>
        </w:tc>
        <w:tc>
          <w:tcPr>
            <w:tcW w:w="1114" w:type="dxa"/>
            <w:tcBorders>
              <w:top w:val="single" w:sz="4" w:space="0" w:color="000000"/>
              <w:left w:val="single" w:sz="4" w:space="0" w:color="000000"/>
              <w:bottom w:val="single" w:sz="12" w:space="0" w:color="000000"/>
              <w:right w:val="nil"/>
            </w:tcBorders>
            <w:hideMark/>
          </w:tcPr>
          <w:p w14:paraId="012C4A80" w14:textId="77777777" w:rsidR="004A61A7" w:rsidRPr="00C17834"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rPr>
            </w:pPr>
            <w:r w:rsidRPr="00C17834">
              <w:rPr>
                <w:i/>
                <w:iCs/>
                <w:sz w:val="18"/>
                <w:szCs w:val="18"/>
                <w:lang w:val="ru-RU"/>
              </w:rPr>
              <w:t>2023 год</w:t>
            </w:r>
          </w:p>
        </w:tc>
        <w:tc>
          <w:tcPr>
            <w:tcW w:w="1134" w:type="dxa"/>
            <w:tcBorders>
              <w:top w:val="single" w:sz="4" w:space="0" w:color="000000"/>
              <w:left w:val="nil"/>
              <w:bottom w:val="single" w:sz="12" w:space="0" w:color="000000"/>
              <w:right w:val="nil"/>
            </w:tcBorders>
            <w:hideMark/>
          </w:tcPr>
          <w:p w14:paraId="1B32C76D" w14:textId="77777777" w:rsidR="004A61A7" w:rsidRPr="00C17834"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rPr>
            </w:pPr>
            <w:r w:rsidRPr="00C17834">
              <w:rPr>
                <w:i/>
                <w:iCs/>
                <w:sz w:val="18"/>
                <w:szCs w:val="18"/>
                <w:lang w:val="ru-RU"/>
              </w:rPr>
              <w:t>2024 год</w:t>
            </w:r>
          </w:p>
        </w:tc>
        <w:tc>
          <w:tcPr>
            <w:tcW w:w="992" w:type="dxa"/>
            <w:tcBorders>
              <w:top w:val="single" w:sz="4" w:space="0" w:color="000000"/>
              <w:left w:val="nil"/>
              <w:bottom w:val="single" w:sz="12" w:space="0" w:color="000000"/>
              <w:right w:val="nil"/>
            </w:tcBorders>
            <w:hideMark/>
          </w:tcPr>
          <w:p w14:paraId="0619598C" w14:textId="77777777" w:rsidR="004A61A7" w:rsidRPr="00C17834"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rPr>
            </w:pPr>
            <w:r w:rsidRPr="00C17834">
              <w:rPr>
                <w:i/>
                <w:iCs/>
                <w:sz w:val="18"/>
                <w:szCs w:val="18"/>
                <w:lang w:val="ru-RU"/>
              </w:rPr>
              <w:t>2025 год</w:t>
            </w:r>
          </w:p>
        </w:tc>
        <w:tc>
          <w:tcPr>
            <w:tcW w:w="1701" w:type="dxa"/>
            <w:tcBorders>
              <w:top w:val="single" w:sz="4" w:space="0" w:color="000000"/>
              <w:left w:val="nil"/>
              <w:bottom w:val="single" w:sz="12" w:space="0" w:color="000000"/>
              <w:right w:val="nil"/>
            </w:tcBorders>
            <w:hideMark/>
          </w:tcPr>
          <w:p w14:paraId="158D10A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rPr>
            </w:pPr>
            <w:r w:rsidRPr="006A3D52">
              <w:rPr>
                <w:i/>
                <w:iCs/>
                <w:sz w:val="18"/>
                <w:szCs w:val="18"/>
                <w:lang w:val="ru-RU"/>
              </w:rPr>
              <w:t>Всего объявленных взносов</w:t>
            </w:r>
          </w:p>
        </w:tc>
      </w:tr>
      <w:tr w:rsidR="004A61A7" w:rsidRPr="006A3D52" w14:paraId="20B28EF2" w14:textId="77777777" w:rsidTr="008E56FF">
        <w:trPr>
          <w:trHeight w:val="227"/>
          <w:jc w:val="right"/>
        </w:trPr>
        <w:tc>
          <w:tcPr>
            <w:tcW w:w="2840" w:type="dxa"/>
            <w:tcBorders>
              <w:top w:val="single" w:sz="12" w:space="0" w:color="auto"/>
              <w:left w:val="nil"/>
              <w:bottom w:val="nil"/>
              <w:right w:val="nil"/>
            </w:tcBorders>
            <w:hideMark/>
          </w:tcPr>
          <w:p w14:paraId="7DFF14F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rPr>
                <w:b/>
                <w:bCs/>
                <w:sz w:val="18"/>
                <w:szCs w:val="18"/>
              </w:rPr>
            </w:pPr>
            <w:r w:rsidRPr="006A3D52">
              <w:rPr>
                <w:b/>
                <w:bCs/>
                <w:sz w:val="18"/>
                <w:szCs w:val="18"/>
                <w:lang w:val="ru-RU"/>
              </w:rPr>
              <w:t>1.</w:t>
            </w:r>
            <w:r w:rsidRPr="006A3D52">
              <w:rPr>
                <w:sz w:val="18"/>
                <w:szCs w:val="18"/>
                <w:lang w:val="ru-RU"/>
              </w:rPr>
              <w:tab/>
            </w:r>
            <w:r w:rsidRPr="006A3D52">
              <w:rPr>
                <w:b/>
                <w:bCs/>
                <w:sz w:val="18"/>
                <w:szCs w:val="18"/>
                <w:lang w:val="ru-RU"/>
              </w:rPr>
              <w:t>Правительства</w:t>
            </w:r>
          </w:p>
        </w:tc>
        <w:tc>
          <w:tcPr>
            <w:tcW w:w="995" w:type="dxa"/>
            <w:tcBorders>
              <w:top w:val="single" w:sz="12" w:space="0" w:color="000000"/>
              <w:left w:val="nil"/>
              <w:bottom w:val="nil"/>
              <w:right w:val="nil"/>
            </w:tcBorders>
          </w:tcPr>
          <w:p w14:paraId="3DD5184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c>
          <w:tcPr>
            <w:tcW w:w="994" w:type="dxa"/>
            <w:tcBorders>
              <w:top w:val="single" w:sz="12" w:space="0" w:color="000000"/>
              <w:left w:val="nil"/>
              <w:bottom w:val="nil"/>
              <w:right w:val="nil"/>
            </w:tcBorders>
          </w:tcPr>
          <w:p w14:paraId="331265D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c>
          <w:tcPr>
            <w:tcW w:w="1088" w:type="dxa"/>
            <w:tcBorders>
              <w:top w:val="single" w:sz="12" w:space="0" w:color="000000"/>
              <w:left w:val="nil"/>
              <w:bottom w:val="nil"/>
              <w:right w:val="nil"/>
            </w:tcBorders>
          </w:tcPr>
          <w:p w14:paraId="63D9CC7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c>
          <w:tcPr>
            <w:tcW w:w="1216" w:type="dxa"/>
            <w:tcBorders>
              <w:top w:val="single" w:sz="12" w:space="0" w:color="000000"/>
              <w:left w:val="nil"/>
              <w:bottom w:val="nil"/>
              <w:right w:val="nil"/>
            </w:tcBorders>
          </w:tcPr>
          <w:p w14:paraId="35859F2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c>
          <w:tcPr>
            <w:tcW w:w="1216" w:type="dxa"/>
            <w:tcBorders>
              <w:top w:val="single" w:sz="12" w:space="0" w:color="000000"/>
              <w:left w:val="nil"/>
              <w:bottom w:val="nil"/>
              <w:right w:val="nil"/>
            </w:tcBorders>
          </w:tcPr>
          <w:p w14:paraId="6237CEF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c>
          <w:tcPr>
            <w:tcW w:w="1169" w:type="dxa"/>
            <w:tcBorders>
              <w:top w:val="single" w:sz="12" w:space="0" w:color="000000"/>
              <w:left w:val="nil"/>
              <w:bottom w:val="nil"/>
              <w:right w:val="single" w:sz="4" w:space="0" w:color="000000"/>
            </w:tcBorders>
          </w:tcPr>
          <w:p w14:paraId="120CE41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c>
          <w:tcPr>
            <w:tcW w:w="1114" w:type="dxa"/>
            <w:tcBorders>
              <w:top w:val="single" w:sz="12" w:space="0" w:color="000000"/>
              <w:left w:val="single" w:sz="4" w:space="0" w:color="000000"/>
              <w:bottom w:val="nil"/>
              <w:right w:val="nil"/>
            </w:tcBorders>
          </w:tcPr>
          <w:p w14:paraId="1396AC2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c>
          <w:tcPr>
            <w:tcW w:w="1134" w:type="dxa"/>
            <w:tcBorders>
              <w:top w:val="single" w:sz="12" w:space="0" w:color="000000"/>
              <w:left w:val="nil"/>
              <w:bottom w:val="nil"/>
              <w:right w:val="nil"/>
            </w:tcBorders>
          </w:tcPr>
          <w:p w14:paraId="1656582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c>
          <w:tcPr>
            <w:tcW w:w="992" w:type="dxa"/>
            <w:tcBorders>
              <w:top w:val="single" w:sz="12" w:space="0" w:color="000000"/>
              <w:left w:val="nil"/>
              <w:bottom w:val="nil"/>
              <w:right w:val="nil"/>
            </w:tcBorders>
          </w:tcPr>
          <w:p w14:paraId="0981058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c>
          <w:tcPr>
            <w:tcW w:w="1701" w:type="dxa"/>
            <w:tcBorders>
              <w:top w:val="single" w:sz="12" w:space="0" w:color="000000"/>
              <w:left w:val="nil"/>
              <w:bottom w:val="nil"/>
              <w:right w:val="nil"/>
            </w:tcBorders>
          </w:tcPr>
          <w:p w14:paraId="35BCA27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r>
      <w:tr w:rsidR="004A61A7" w:rsidRPr="006A3D52" w14:paraId="77B47025" w14:textId="77777777" w:rsidTr="008E56FF">
        <w:trPr>
          <w:trHeight w:val="227"/>
          <w:jc w:val="right"/>
        </w:trPr>
        <w:tc>
          <w:tcPr>
            <w:tcW w:w="2840" w:type="dxa"/>
            <w:tcBorders>
              <w:top w:val="nil"/>
              <w:left w:val="nil"/>
              <w:bottom w:val="nil"/>
              <w:right w:val="nil"/>
            </w:tcBorders>
            <w:hideMark/>
          </w:tcPr>
          <w:p w14:paraId="7D22A53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Австралия</w:t>
            </w:r>
          </w:p>
        </w:tc>
        <w:tc>
          <w:tcPr>
            <w:tcW w:w="995" w:type="dxa"/>
            <w:tcBorders>
              <w:top w:val="nil"/>
              <w:left w:val="nil"/>
              <w:bottom w:val="nil"/>
              <w:right w:val="nil"/>
            </w:tcBorders>
            <w:hideMark/>
          </w:tcPr>
          <w:p w14:paraId="35291DE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056BEDA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088" w:type="dxa"/>
            <w:tcBorders>
              <w:top w:val="nil"/>
              <w:left w:val="nil"/>
              <w:bottom w:val="nil"/>
              <w:right w:val="nil"/>
            </w:tcBorders>
            <w:hideMark/>
          </w:tcPr>
          <w:p w14:paraId="1887BF0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2AB880A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30 000</w:t>
            </w:r>
          </w:p>
        </w:tc>
        <w:tc>
          <w:tcPr>
            <w:tcW w:w="1216" w:type="dxa"/>
            <w:tcBorders>
              <w:top w:val="nil"/>
              <w:left w:val="nil"/>
              <w:bottom w:val="nil"/>
              <w:right w:val="nil"/>
            </w:tcBorders>
            <w:hideMark/>
          </w:tcPr>
          <w:p w14:paraId="032D66D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69 140</w:t>
            </w:r>
          </w:p>
        </w:tc>
        <w:tc>
          <w:tcPr>
            <w:tcW w:w="1169" w:type="dxa"/>
            <w:tcBorders>
              <w:top w:val="nil"/>
              <w:left w:val="nil"/>
              <w:bottom w:val="nil"/>
              <w:right w:val="single" w:sz="4" w:space="0" w:color="000000"/>
            </w:tcBorders>
            <w:hideMark/>
          </w:tcPr>
          <w:p w14:paraId="7FCEC82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68 630</w:t>
            </w:r>
          </w:p>
        </w:tc>
        <w:tc>
          <w:tcPr>
            <w:tcW w:w="1114" w:type="dxa"/>
            <w:tcBorders>
              <w:top w:val="nil"/>
              <w:left w:val="single" w:sz="4" w:space="0" w:color="000000"/>
              <w:bottom w:val="nil"/>
              <w:right w:val="nil"/>
            </w:tcBorders>
            <w:hideMark/>
          </w:tcPr>
          <w:p w14:paraId="3AE0702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4F3B9B1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3CBA15D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49E52B2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1C959897" w14:textId="77777777" w:rsidTr="008E56FF">
        <w:trPr>
          <w:trHeight w:val="227"/>
          <w:jc w:val="right"/>
        </w:trPr>
        <w:tc>
          <w:tcPr>
            <w:tcW w:w="2840" w:type="dxa"/>
            <w:tcBorders>
              <w:top w:val="nil"/>
              <w:left w:val="nil"/>
              <w:bottom w:val="nil"/>
              <w:right w:val="nil"/>
            </w:tcBorders>
            <w:hideMark/>
          </w:tcPr>
          <w:p w14:paraId="603F2F8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Австрия</w:t>
            </w:r>
          </w:p>
        </w:tc>
        <w:tc>
          <w:tcPr>
            <w:tcW w:w="995" w:type="dxa"/>
            <w:tcBorders>
              <w:top w:val="nil"/>
              <w:left w:val="nil"/>
              <w:bottom w:val="nil"/>
              <w:right w:val="nil"/>
            </w:tcBorders>
            <w:hideMark/>
          </w:tcPr>
          <w:p w14:paraId="730E4FA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17 123</w:t>
            </w:r>
          </w:p>
        </w:tc>
        <w:tc>
          <w:tcPr>
            <w:tcW w:w="994" w:type="dxa"/>
            <w:tcBorders>
              <w:top w:val="nil"/>
              <w:left w:val="nil"/>
              <w:bottom w:val="nil"/>
              <w:right w:val="nil"/>
            </w:tcBorders>
            <w:hideMark/>
          </w:tcPr>
          <w:p w14:paraId="0712100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088" w:type="dxa"/>
            <w:tcBorders>
              <w:top w:val="nil"/>
              <w:left w:val="nil"/>
              <w:bottom w:val="nil"/>
              <w:right w:val="nil"/>
            </w:tcBorders>
            <w:hideMark/>
          </w:tcPr>
          <w:p w14:paraId="5AFCF6D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22 222</w:t>
            </w:r>
          </w:p>
        </w:tc>
        <w:tc>
          <w:tcPr>
            <w:tcW w:w="1216" w:type="dxa"/>
            <w:tcBorders>
              <w:top w:val="nil"/>
              <w:left w:val="nil"/>
              <w:bottom w:val="nil"/>
              <w:right w:val="nil"/>
            </w:tcBorders>
            <w:hideMark/>
          </w:tcPr>
          <w:p w14:paraId="359769D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16 892</w:t>
            </w:r>
          </w:p>
        </w:tc>
        <w:tc>
          <w:tcPr>
            <w:tcW w:w="1216" w:type="dxa"/>
            <w:tcBorders>
              <w:top w:val="nil"/>
              <w:left w:val="nil"/>
              <w:bottom w:val="nil"/>
              <w:right w:val="nil"/>
            </w:tcBorders>
            <w:hideMark/>
          </w:tcPr>
          <w:p w14:paraId="0CC3D94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69" w:type="dxa"/>
            <w:tcBorders>
              <w:top w:val="nil"/>
              <w:left w:val="nil"/>
              <w:bottom w:val="nil"/>
              <w:right w:val="single" w:sz="4" w:space="0" w:color="000000"/>
            </w:tcBorders>
            <w:hideMark/>
          </w:tcPr>
          <w:p w14:paraId="5073953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7D314F8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67C5C0D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2884ED2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0E8B99B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59CBC6F1" w14:textId="77777777" w:rsidTr="008E56FF">
        <w:trPr>
          <w:trHeight w:val="227"/>
          <w:jc w:val="right"/>
        </w:trPr>
        <w:tc>
          <w:tcPr>
            <w:tcW w:w="2840" w:type="dxa"/>
            <w:tcBorders>
              <w:top w:val="nil"/>
              <w:left w:val="nil"/>
              <w:bottom w:val="nil"/>
              <w:right w:val="nil"/>
            </w:tcBorders>
            <w:hideMark/>
          </w:tcPr>
          <w:p w14:paraId="320BA3C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Бельгия</w:t>
            </w:r>
          </w:p>
        </w:tc>
        <w:tc>
          <w:tcPr>
            <w:tcW w:w="995" w:type="dxa"/>
            <w:tcBorders>
              <w:top w:val="nil"/>
              <w:left w:val="nil"/>
              <w:bottom w:val="nil"/>
              <w:right w:val="nil"/>
            </w:tcBorders>
            <w:hideMark/>
          </w:tcPr>
          <w:p w14:paraId="0397221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77 193</w:t>
            </w:r>
          </w:p>
        </w:tc>
        <w:tc>
          <w:tcPr>
            <w:tcW w:w="994" w:type="dxa"/>
            <w:tcBorders>
              <w:top w:val="nil"/>
              <w:left w:val="nil"/>
              <w:bottom w:val="nil"/>
              <w:right w:val="nil"/>
            </w:tcBorders>
            <w:hideMark/>
          </w:tcPr>
          <w:p w14:paraId="5802F46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73 661</w:t>
            </w:r>
          </w:p>
        </w:tc>
        <w:tc>
          <w:tcPr>
            <w:tcW w:w="1088" w:type="dxa"/>
            <w:tcBorders>
              <w:top w:val="nil"/>
              <w:left w:val="nil"/>
              <w:bottom w:val="nil"/>
              <w:right w:val="nil"/>
            </w:tcBorders>
            <w:hideMark/>
          </w:tcPr>
          <w:p w14:paraId="046670B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73 853</w:t>
            </w:r>
          </w:p>
        </w:tc>
        <w:tc>
          <w:tcPr>
            <w:tcW w:w="1216" w:type="dxa"/>
            <w:tcBorders>
              <w:top w:val="nil"/>
              <w:left w:val="nil"/>
              <w:bottom w:val="nil"/>
              <w:right w:val="nil"/>
            </w:tcBorders>
            <w:hideMark/>
          </w:tcPr>
          <w:p w14:paraId="68FF659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74 324</w:t>
            </w:r>
          </w:p>
        </w:tc>
        <w:tc>
          <w:tcPr>
            <w:tcW w:w="1216" w:type="dxa"/>
            <w:tcBorders>
              <w:top w:val="nil"/>
              <w:left w:val="nil"/>
              <w:bottom w:val="nil"/>
              <w:right w:val="nil"/>
            </w:tcBorders>
            <w:hideMark/>
          </w:tcPr>
          <w:p w14:paraId="28E9196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70 288</w:t>
            </w:r>
          </w:p>
        </w:tc>
        <w:tc>
          <w:tcPr>
            <w:tcW w:w="1169" w:type="dxa"/>
            <w:tcBorders>
              <w:top w:val="nil"/>
              <w:left w:val="nil"/>
              <w:bottom w:val="nil"/>
              <w:right w:val="single" w:sz="4" w:space="0" w:color="000000"/>
            </w:tcBorders>
            <w:hideMark/>
          </w:tcPr>
          <w:p w14:paraId="1180BCE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12DB585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72 607</w:t>
            </w:r>
          </w:p>
        </w:tc>
        <w:tc>
          <w:tcPr>
            <w:tcW w:w="1134" w:type="dxa"/>
            <w:tcBorders>
              <w:top w:val="nil"/>
              <w:left w:val="nil"/>
              <w:bottom w:val="nil"/>
              <w:right w:val="nil"/>
            </w:tcBorders>
            <w:hideMark/>
          </w:tcPr>
          <w:p w14:paraId="03D7B49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053852F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5CD45B9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72 607</w:t>
            </w:r>
          </w:p>
        </w:tc>
      </w:tr>
      <w:tr w:rsidR="004A61A7" w:rsidRPr="006A3D52" w14:paraId="2219F9F0" w14:textId="77777777" w:rsidTr="008E56FF">
        <w:trPr>
          <w:trHeight w:val="227"/>
          <w:jc w:val="right"/>
        </w:trPr>
        <w:tc>
          <w:tcPr>
            <w:tcW w:w="2840" w:type="dxa"/>
            <w:tcBorders>
              <w:top w:val="nil"/>
              <w:left w:val="nil"/>
              <w:bottom w:val="nil"/>
              <w:right w:val="nil"/>
            </w:tcBorders>
            <w:hideMark/>
          </w:tcPr>
          <w:p w14:paraId="799BDFC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Болгария</w:t>
            </w:r>
          </w:p>
        </w:tc>
        <w:tc>
          <w:tcPr>
            <w:tcW w:w="995" w:type="dxa"/>
            <w:tcBorders>
              <w:top w:val="nil"/>
              <w:left w:val="nil"/>
              <w:bottom w:val="nil"/>
              <w:right w:val="nil"/>
            </w:tcBorders>
            <w:hideMark/>
          </w:tcPr>
          <w:p w14:paraId="6BE468B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2 323</w:t>
            </w:r>
          </w:p>
        </w:tc>
        <w:tc>
          <w:tcPr>
            <w:tcW w:w="994" w:type="dxa"/>
            <w:tcBorders>
              <w:top w:val="nil"/>
              <w:left w:val="nil"/>
              <w:bottom w:val="nil"/>
              <w:right w:val="nil"/>
            </w:tcBorders>
            <w:hideMark/>
          </w:tcPr>
          <w:p w14:paraId="349176A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2 273</w:t>
            </w:r>
          </w:p>
        </w:tc>
        <w:tc>
          <w:tcPr>
            <w:tcW w:w="1088" w:type="dxa"/>
            <w:tcBorders>
              <w:top w:val="nil"/>
              <w:left w:val="nil"/>
              <w:bottom w:val="nil"/>
              <w:right w:val="nil"/>
            </w:tcBorders>
            <w:hideMark/>
          </w:tcPr>
          <w:p w14:paraId="4B82374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2 198</w:t>
            </w:r>
          </w:p>
        </w:tc>
        <w:tc>
          <w:tcPr>
            <w:tcW w:w="1216" w:type="dxa"/>
            <w:tcBorders>
              <w:top w:val="nil"/>
              <w:left w:val="nil"/>
              <w:bottom w:val="nil"/>
              <w:right w:val="nil"/>
            </w:tcBorders>
            <w:hideMark/>
          </w:tcPr>
          <w:p w14:paraId="5D90026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2 427</w:t>
            </w:r>
          </w:p>
        </w:tc>
        <w:tc>
          <w:tcPr>
            <w:tcW w:w="1216" w:type="dxa"/>
            <w:tcBorders>
              <w:top w:val="nil"/>
              <w:left w:val="nil"/>
              <w:bottom w:val="nil"/>
              <w:right w:val="nil"/>
            </w:tcBorders>
            <w:hideMark/>
          </w:tcPr>
          <w:p w14:paraId="78B9E2B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2 068</w:t>
            </w:r>
          </w:p>
        </w:tc>
        <w:tc>
          <w:tcPr>
            <w:tcW w:w="1169" w:type="dxa"/>
            <w:tcBorders>
              <w:top w:val="nil"/>
              <w:left w:val="nil"/>
              <w:bottom w:val="nil"/>
              <w:right w:val="single" w:sz="4" w:space="0" w:color="000000"/>
            </w:tcBorders>
            <w:hideMark/>
          </w:tcPr>
          <w:p w14:paraId="0E3A8B0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2 127</w:t>
            </w:r>
          </w:p>
        </w:tc>
        <w:tc>
          <w:tcPr>
            <w:tcW w:w="1114" w:type="dxa"/>
            <w:tcBorders>
              <w:top w:val="nil"/>
              <w:left w:val="single" w:sz="4" w:space="0" w:color="000000"/>
              <w:bottom w:val="nil"/>
              <w:right w:val="nil"/>
            </w:tcBorders>
            <w:hideMark/>
          </w:tcPr>
          <w:p w14:paraId="76F34BA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6EAA188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0E7C3C1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4F198BE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0806E557" w14:textId="77777777" w:rsidTr="008E56FF">
        <w:trPr>
          <w:trHeight w:val="227"/>
          <w:jc w:val="right"/>
        </w:trPr>
        <w:tc>
          <w:tcPr>
            <w:tcW w:w="2840" w:type="dxa"/>
            <w:tcBorders>
              <w:top w:val="nil"/>
              <w:left w:val="nil"/>
              <w:bottom w:val="nil"/>
              <w:right w:val="nil"/>
            </w:tcBorders>
            <w:hideMark/>
          </w:tcPr>
          <w:p w14:paraId="599622C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proofErr w:type="spellStart"/>
            <w:r w:rsidRPr="006A3D52">
              <w:rPr>
                <w:sz w:val="18"/>
                <w:szCs w:val="18"/>
                <w:lang w:val="ru-RU"/>
              </w:rPr>
              <w:t>Канада</w:t>
            </w:r>
            <w:r w:rsidRPr="006A3D52">
              <w:rPr>
                <w:sz w:val="18"/>
                <w:szCs w:val="18"/>
                <w:vertAlign w:val="superscript"/>
                <w:lang w:val="ru-RU"/>
              </w:rPr>
              <w:t>а</w:t>
            </w:r>
            <w:proofErr w:type="spellEnd"/>
            <w:r w:rsidRPr="006A3D52">
              <w:rPr>
                <w:sz w:val="18"/>
                <w:szCs w:val="18"/>
                <w:lang w:val="ru-RU"/>
              </w:rPr>
              <w:t xml:space="preserve"> </w:t>
            </w:r>
          </w:p>
        </w:tc>
        <w:tc>
          <w:tcPr>
            <w:tcW w:w="995" w:type="dxa"/>
            <w:tcBorders>
              <w:top w:val="nil"/>
              <w:left w:val="nil"/>
              <w:bottom w:val="nil"/>
              <w:right w:val="nil"/>
            </w:tcBorders>
            <w:hideMark/>
          </w:tcPr>
          <w:p w14:paraId="6FC248F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25 583</w:t>
            </w:r>
          </w:p>
        </w:tc>
        <w:tc>
          <w:tcPr>
            <w:tcW w:w="994" w:type="dxa"/>
            <w:tcBorders>
              <w:top w:val="nil"/>
              <w:left w:val="nil"/>
              <w:bottom w:val="nil"/>
              <w:right w:val="nil"/>
            </w:tcBorders>
            <w:hideMark/>
          </w:tcPr>
          <w:p w14:paraId="0B774AC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30 312</w:t>
            </w:r>
          </w:p>
        </w:tc>
        <w:tc>
          <w:tcPr>
            <w:tcW w:w="1088" w:type="dxa"/>
            <w:tcBorders>
              <w:top w:val="nil"/>
              <w:left w:val="nil"/>
              <w:bottom w:val="nil"/>
              <w:right w:val="nil"/>
            </w:tcBorders>
            <w:hideMark/>
          </w:tcPr>
          <w:p w14:paraId="7A7BD28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31 260</w:t>
            </w:r>
          </w:p>
        </w:tc>
        <w:tc>
          <w:tcPr>
            <w:tcW w:w="1216" w:type="dxa"/>
            <w:tcBorders>
              <w:top w:val="nil"/>
              <w:left w:val="nil"/>
              <w:bottom w:val="nil"/>
              <w:right w:val="nil"/>
            </w:tcBorders>
            <w:hideMark/>
          </w:tcPr>
          <w:p w14:paraId="7B47C3D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31 216</w:t>
            </w:r>
          </w:p>
        </w:tc>
        <w:tc>
          <w:tcPr>
            <w:tcW w:w="1216" w:type="dxa"/>
            <w:tcBorders>
              <w:top w:val="nil"/>
              <w:left w:val="nil"/>
              <w:bottom w:val="nil"/>
              <w:right w:val="nil"/>
            </w:tcBorders>
            <w:hideMark/>
          </w:tcPr>
          <w:p w14:paraId="0B31818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31 119</w:t>
            </w:r>
          </w:p>
        </w:tc>
        <w:tc>
          <w:tcPr>
            <w:tcW w:w="1169" w:type="dxa"/>
            <w:tcBorders>
              <w:top w:val="nil"/>
              <w:left w:val="nil"/>
              <w:bottom w:val="nil"/>
              <w:right w:val="single" w:sz="4" w:space="0" w:color="000000"/>
            </w:tcBorders>
            <w:hideMark/>
          </w:tcPr>
          <w:p w14:paraId="0541D65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29 577</w:t>
            </w:r>
          </w:p>
        </w:tc>
        <w:tc>
          <w:tcPr>
            <w:tcW w:w="1114" w:type="dxa"/>
            <w:tcBorders>
              <w:top w:val="nil"/>
              <w:left w:val="single" w:sz="4" w:space="0" w:color="000000"/>
              <w:bottom w:val="nil"/>
              <w:right w:val="nil"/>
            </w:tcBorders>
            <w:hideMark/>
          </w:tcPr>
          <w:p w14:paraId="49C9262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44C91F0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31 397</w:t>
            </w:r>
          </w:p>
        </w:tc>
        <w:tc>
          <w:tcPr>
            <w:tcW w:w="992" w:type="dxa"/>
            <w:tcBorders>
              <w:top w:val="nil"/>
              <w:left w:val="nil"/>
              <w:bottom w:val="nil"/>
              <w:right w:val="nil"/>
            </w:tcBorders>
            <w:hideMark/>
          </w:tcPr>
          <w:p w14:paraId="72B905B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3F1E49E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31 397</w:t>
            </w:r>
          </w:p>
        </w:tc>
      </w:tr>
      <w:tr w:rsidR="004A61A7" w:rsidRPr="006A3D52" w14:paraId="065893BF" w14:textId="77777777" w:rsidTr="008E56FF">
        <w:trPr>
          <w:trHeight w:val="227"/>
          <w:jc w:val="right"/>
        </w:trPr>
        <w:tc>
          <w:tcPr>
            <w:tcW w:w="2840" w:type="dxa"/>
            <w:tcBorders>
              <w:top w:val="nil"/>
              <w:left w:val="nil"/>
              <w:bottom w:val="nil"/>
              <w:right w:val="nil"/>
            </w:tcBorders>
            <w:hideMark/>
          </w:tcPr>
          <w:p w14:paraId="0B98DEB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Чили</w:t>
            </w:r>
          </w:p>
        </w:tc>
        <w:tc>
          <w:tcPr>
            <w:tcW w:w="995" w:type="dxa"/>
            <w:tcBorders>
              <w:top w:val="nil"/>
              <w:left w:val="nil"/>
              <w:bottom w:val="nil"/>
              <w:right w:val="nil"/>
            </w:tcBorders>
            <w:hideMark/>
          </w:tcPr>
          <w:p w14:paraId="02A527D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13 000</w:t>
            </w:r>
          </w:p>
        </w:tc>
        <w:tc>
          <w:tcPr>
            <w:tcW w:w="994" w:type="dxa"/>
            <w:tcBorders>
              <w:top w:val="nil"/>
              <w:left w:val="nil"/>
              <w:bottom w:val="nil"/>
              <w:right w:val="nil"/>
            </w:tcBorders>
            <w:hideMark/>
          </w:tcPr>
          <w:p w14:paraId="14F530C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12 751</w:t>
            </w:r>
          </w:p>
        </w:tc>
        <w:tc>
          <w:tcPr>
            <w:tcW w:w="1088" w:type="dxa"/>
            <w:tcBorders>
              <w:top w:val="nil"/>
              <w:left w:val="nil"/>
              <w:bottom w:val="nil"/>
              <w:right w:val="nil"/>
            </w:tcBorders>
            <w:hideMark/>
          </w:tcPr>
          <w:p w14:paraId="1D5D107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11 000</w:t>
            </w:r>
          </w:p>
        </w:tc>
        <w:tc>
          <w:tcPr>
            <w:tcW w:w="1216" w:type="dxa"/>
            <w:tcBorders>
              <w:top w:val="nil"/>
              <w:left w:val="nil"/>
              <w:bottom w:val="nil"/>
              <w:right w:val="nil"/>
            </w:tcBorders>
            <w:hideMark/>
          </w:tcPr>
          <w:p w14:paraId="164CC13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12 053</w:t>
            </w:r>
          </w:p>
        </w:tc>
        <w:tc>
          <w:tcPr>
            <w:tcW w:w="1216" w:type="dxa"/>
            <w:tcBorders>
              <w:top w:val="nil"/>
              <w:left w:val="nil"/>
              <w:bottom w:val="nil"/>
              <w:right w:val="nil"/>
            </w:tcBorders>
            <w:hideMark/>
          </w:tcPr>
          <w:p w14:paraId="199CAEE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10 850</w:t>
            </w:r>
          </w:p>
        </w:tc>
        <w:tc>
          <w:tcPr>
            <w:tcW w:w="1169" w:type="dxa"/>
            <w:tcBorders>
              <w:top w:val="nil"/>
              <w:left w:val="nil"/>
              <w:bottom w:val="nil"/>
              <w:right w:val="single" w:sz="4" w:space="0" w:color="000000"/>
            </w:tcBorders>
            <w:hideMark/>
          </w:tcPr>
          <w:p w14:paraId="2AEF751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11 349</w:t>
            </w:r>
          </w:p>
        </w:tc>
        <w:tc>
          <w:tcPr>
            <w:tcW w:w="1114" w:type="dxa"/>
            <w:tcBorders>
              <w:top w:val="nil"/>
              <w:left w:val="single" w:sz="4" w:space="0" w:color="000000"/>
              <w:bottom w:val="nil"/>
              <w:right w:val="nil"/>
            </w:tcBorders>
            <w:hideMark/>
          </w:tcPr>
          <w:p w14:paraId="3F6AE52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02E5795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386D8BC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5D97099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64EBC48F" w14:textId="77777777" w:rsidTr="008E56FF">
        <w:trPr>
          <w:trHeight w:val="227"/>
          <w:jc w:val="right"/>
        </w:trPr>
        <w:tc>
          <w:tcPr>
            <w:tcW w:w="2840" w:type="dxa"/>
            <w:tcBorders>
              <w:top w:val="nil"/>
              <w:left w:val="nil"/>
              <w:bottom w:val="nil"/>
              <w:right w:val="nil"/>
            </w:tcBorders>
            <w:hideMark/>
          </w:tcPr>
          <w:p w14:paraId="0F28B35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Китай</w:t>
            </w:r>
          </w:p>
        </w:tc>
        <w:tc>
          <w:tcPr>
            <w:tcW w:w="995" w:type="dxa"/>
            <w:tcBorders>
              <w:top w:val="nil"/>
              <w:left w:val="nil"/>
              <w:bottom w:val="nil"/>
              <w:right w:val="nil"/>
            </w:tcBorders>
            <w:hideMark/>
          </w:tcPr>
          <w:p w14:paraId="2775103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200 000</w:t>
            </w:r>
          </w:p>
        </w:tc>
        <w:tc>
          <w:tcPr>
            <w:tcW w:w="994" w:type="dxa"/>
            <w:tcBorders>
              <w:top w:val="nil"/>
              <w:left w:val="nil"/>
              <w:bottom w:val="nil"/>
              <w:right w:val="nil"/>
            </w:tcBorders>
            <w:hideMark/>
          </w:tcPr>
          <w:p w14:paraId="50FBA7E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200 000</w:t>
            </w:r>
          </w:p>
        </w:tc>
        <w:tc>
          <w:tcPr>
            <w:tcW w:w="1088" w:type="dxa"/>
            <w:tcBorders>
              <w:top w:val="nil"/>
              <w:left w:val="nil"/>
              <w:bottom w:val="nil"/>
              <w:right w:val="nil"/>
            </w:tcBorders>
            <w:hideMark/>
          </w:tcPr>
          <w:p w14:paraId="6165434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180 000</w:t>
            </w:r>
          </w:p>
        </w:tc>
        <w:tc>
          <w:tcPr>
            <w:tcW w:w="1216" w:type="dxa"/>
            <w:tcBorders>
              <w:top w:val="nil"/>
              <w:left w:val="nil"/>
              <w:bottom w:val="nil"/>
              <w:right w:val="nil"/>
            </w:tcBorders>
            <w:hideMark/>
          </w:tcPr>
          <w:p w14:paraId="04D2C60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180 000</w:t>
            </w:r>
          </w:p>
        </w:tc>
        <w:tc>
          <w:tcPr>
            <w:tcW w:w="1216" w:type="dxa"/>
            <w:tcBorders>
              <w:top w:val="nil"/>
              <w:left w:val="nil"/>
              <w:bottom w:val="nil"/>
              <w:right w:val="nil"/>
            </w:tcBorders>
            <w:hideMark/>
          </w:tcPr>
          <w:p w14:paraId="250395B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180 000</w:t>
            </w:r>
          </w:p>
        </w:tc>
        <w:tc>
          <w:tcPr>
            <w:tcW w:w="1169" w:type="dxa"/>
            <w:tcBorders>
              <w:top w:val="nil"/>
              <w:left w:val="nil"/>
              <w:bottom w:val="nil"/>
              <w:right w:val="single" w:sz="4" w:space="0" w:color="000000"/>
            </w:tcBorders>
            <w:hideMark/>
          </w:tcPr>
          <w:p w14:paraId="1594716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180 000</w:t>
            </w:r>
          </w:p>
        </w:tc>
        <w:tc>
          <w:tcPr>
            <w:tcW w:w="1114" w:type="dxa"/>
            <w:tcBorders>
              <w:top w:val="nil"/>
              <w:left w:val="single" w:sz="4" w:space="0" w:color="000000"/>
              <w:bottom w:val="nil"/>
              <w:right w:val="nil"/>
            </w:tcBorders>
            <w:hideMark/>
          </w:tcPr>
          <w:p w14:paraId="7ACEDB3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6CBD080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2AE8D03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40890E0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54D12F0E" w14:textId="77777777" w:rsidTr="008E56FF">
        <w:trPr>
          <w:trHeight w:val="227"/>
          <w:jc w:val="right"/>
        </w:trPr>
        <w:tc>
          <w:tcPr>
            <w:tcW w:w="2840" w:type="dxa"/>
            <w:tcBorders>
              <w:top w:val="nil"/>
              <w:left w:val="nil"/>
              <w:bottom w:val="nil"/>
              <w:right w:val="nil"/>
            </w:tcBorders>
            <w:hideMark/>
          </w:tcPr>
          <w:p w14:paraId="43E08D9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Дания</w:t>
            </w:r>
          </w:p>
        </w:tc>
        <w:tc>
          <w:tcPr>
            <w:tcW w:w="995" w:type="dxa"/>
            <w:tcBorders>
              <w:top w:val="nil"/>
              <w:left w:val="nil"/>
              <w:bottom w:val="nil"/>
              <w:right w:val="nil"/>
            </w:tcBorders>
            <w:hideMark/>
          </w:tcPr>
          <w:p w14:paraId="18A5E74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2FA6527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29 908</w:t>
            </w:r>
          </w:p>
        </w:tc>
        <w:tc>
          <w:tcPr>
            <w:tcW w:w="1088" w:type="dxa"/>
            <w:tcBorders>
              <w:top w:val="nil"/>
              <w:left w:val="nil"/>
              <w:bottom w:val="nil"/>
              <w:right w:val="nil"/>
            </w:tcBorders>
            <w:hideMark/>
          </w:tcPr>
          <w:p w14:paraId="1AB606C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542FDE6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4B751AB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69" w:type="dxa"/>
            <w:tcBorders>
              <w:top w:val="nil"/>
              <w:left w:val="nil"/>
              <w:bottom w:val="nil"/>
              <w:right w:val="single" w:sz="4" w:space="0" w:color="000000"/>
            </w:tcBorders>
            <w:hideMark/>
          </w:tcPr>
          <w:p w14:paraId="668FE3B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39206EA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2C42B25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15C0CF7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20E38E2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45EA4A5B" w14:textId="77777777" w:rsidTr="008E56FF">
        <w:trPr>
          <w:trHeight w:val="227"/>
          <w:jc w:val="right"/>
        </w:trPr>
        <w:tc>
          <w:tcPr>
            <w:tcW w:w="2840" w:type="dxa"/>
            <w:tcBorders>
              <w:top w:val="nil"/>
              <w:left w:val="nil"/>
              <w:bottom w:val="nil"/>
              <w:right w:val="nil"/>
            </w:tcBorders>
            <w:hideMark/>
          </w:tcPr>
          <w:p w14:paraId="7807117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Эстония</w:t>
            </w:r>
          </w:p>
        </w:tc>
        <w:tc>
          <w:tcPr>
            <w:tcW w:w="995" w:type="dxa"/>
            <w:tcBorders>
              <w:top w:val="nil"/>
              <w:left w:val="nil"/>
              <w:bottom w:val="nil"/>
              <w:right w:val="nil"/>
            </w:tcBorders>
            <w:hideMark/>
          </w:tcPr>
          <w:p w14:paraId="4235D2D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25E6E01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5 044</w:t>
            </w:r>
          </w:p>
        </w:tc>
        <w:tc>
          <w:tcPr>
            <w:tcW w:w="1088" w:type="dxa"/>
            <w:tcBorders>
              <w:top w:val="nil"/>
              <w:left w:val="nil"/>
              <w:bottom w:val="nil"/>
              <w:right w:val="nil"/>
            </w:tcBorders>
            <w:hideMark/>
          </w:tcPr>
          <w:p w14:paraId="2530C07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2 389</w:t>
            </w:r>
          </w:p>
        </w:tc>
        <w:tc>
          <w:tcPr>
            <w:tcW w:w="1216" w:type="dxa"/>
            <w:tcBorders>
              <w:top w:val="nil"/>
              <w:left w:val="nil"/>
              <w:bottom w:val="nil"/>
              <w:right w:val="nil"/>
            </w:tcBorders>
            <w:hideMark/>
          </w:tcPr>
          <w:p w14:paraId="5A540F0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2 326</w:t>
            </w:r>
          </w:p>
        </w:tc>
        <w:tc>
          <w:tcPr>
            <w:tcW w:w="1216" w:type="dxa"/>
            <w:tcBorders>
              <w:top w:val="nil"/>
              <w:left w:val="nil"/>
              <w:bottom w:val="nil"/>
              <w:right w:val="nil"/>
            </w:tcBorders>
            <w:hideMark/>
          </w:tcPr>
          <w:p w14:paraId="65D0BD0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69" w:type="dxa"/>
            <w:tcBorders>
              <w:top w:val="nil"/>
              <w:left w:val="nil"/>
              <w:bottom w:val="nil"/>
              <w:right w:val="single" w:sz="4" w:space="0" w:color="000000"/>
            </w:tcBorders>
            <w:hideMark/>
          </w:tcPr>
          <w:p w14:paraId="13EFC42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7045D30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2 750</w:t>
            </w:r>
          </w:p>
        </w:tc>
        <w:tc>
          <w:tcPr>
            <w:tcW w:w="1134" w:type="dxa"/>
            <w:tcBorders>
              <w:top w:val="nil"/>
              <w:left w:val="nil"/>
              <w:bottom w:val="nil"/>
              <w:right w:val="nil"/>
            </w:tcBorders>
            <w:hideMark/>
          </w:tcPr>
          <w:p w14:paraId="41BCB35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7F38F2A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46C31AD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2 750</w:t>
            </w:r>
          </w:p>
        </w:tc>
      </w:tr>
      <w:tr w:rsidR="004A61A7" w:rsidRPr="006A3D52" w14:paraId="37ACD27A" w14:textId="77777777" w:rsidTr="008E56FF">
        <w:trPr>
          <w:trHeight w:val="227"/>
          <w:jc w:val="right"/>
        </w:trPr>
        <w:tc>
          <w:tcPr>
            <w:tcW w:w="2840" w:type="dxa"/>
            <w:tcBorders>
              <w:top w:val="nil"/>
              <w:left w:val="nil"/>
              <w:bottom w:val="nil"/>
              <w:right w:val="nil"/>
            </w:tcBorders>
            <w:hideMark/>
          </w:tcPr>
          <w:p w14:paraId="4833562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Европейский союз</w:t>
            </w:r>
          </w:p>
        </w:tc>
        <w:tc>
          <w:tcPr>
            <w:tcW w:w="995" w:type="dxa"/>
            <w:tcBorders>
              <w:top w:val="nil"/>
              <w:left w:val="nil"/>
              <w:bottom w:val="nil"/>
              <w:right w:val="nil"/>
            </w:tcBorders>
            <w:hideMark/>
          </w:tcPr>
          <w:p w14:paraId="747C1E5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58A5784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2 155 333</w:t>
            </w:r>
          </w:p>
        </w:tc>
        <w:tc>
          <w:tcPr>
            <w:tcW w:w="1088" w:type="dxa"/>
            <w:tcBorders>
              <w:top w:val="nil"/>
              <w:left w:val="nil"/>
              <w:bottom w:val="nil"/>
              <w:right w:val="nil"/>
            </w:tcBorders>
            <w:hideMark/>
          </w:tcPr>
          <w:p w14:paraId="5F031E5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15B0E44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1 223 321</w:t>
            </w:r>
          </w:p>
        </w:tc>
        <w:tc>
          <w:tcPr>
            <w:tcW w:w="1216" w:type="dxa"/>
            <w:tcBorders>
              <w:top w:val="nil"/>
              <w:left w:val="nil"/>
              <w:bottom w:val="nil"/>
              <w:right w:val="nil"/>
            </w:tcBorders>
            <w:hideMark/>
          </w:tcPr>
          <w:p w14:paraId="3E3323E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411 451</w:t>
            </w:r>
          </w:p>
        </w:tc>
        <w:tc>
          <w:tcPr>
            <w:tcW w:w="1169" w:type="dxa"/>
            <w:tcBorders>
              <w:top w:val="nil"/>
              <w:left w:val="nil"/>
              <w:bottom w:val="nil"/>
              <w:right w:val="single" w:sz="4" w:space="0" w:color="000000"/>
            </w:tcBorders>
            <w:hideMark/>
          </w:tcPr>
          <w:p w14:paraId="4AF45AA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1 940 133</w:t>
            </w:r>
          </w:p>
        </w:tc>
        <w:tc>
          <w:tcPr>
            <w:tcW w:w="1114" w:type="dxa"/>
            <w:tcBorders>
              <w:top w:val="nil"/>
              <w:left w:val="single" w:sz="4" w:space="0" w:color="000000"/>
              <w:bottom w:val="nil"/>
              <w:right w:val="nil"/>
            </w:tcBorders>
            <w:hideMark/>
          </w:tcPr>
          <w:p w14:paraId="1B45E84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660 066</w:t>
            </w:r>
          </w:p>
        </w:tc>
        <w:tc>
          <w:tcPr>
            <w:tcW w:w="1134" w:type="dxa"/>
            <w:tcBorders>
              <w:top w:val="nil"/>
              <w:left w:val="nil"/>
              <w:bottom w:val="nil"/>
              <w:right w:val="nil"/>
            </w:tcBorders>
            <w:hideMark/>
          </w:tcPr>
          <w:p w14:paraId="63EC7CB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0279C75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1 925 193</w:t>
            </w:r>
          </w:p>
        </w:tc>
        <w:tc>
          <w:tcPr>
            <w:tcW w:w="1701" w:type="dxa"/>
            <w:tcBorders>
              <w:top w:val="nil"/>
              <w:left w:val="nil"/>
              <w:bottom w:val="nil"/>
              <w:right w:val="nil"/>
            </w:tcBorders>
            <w:hideMark/>
          </w:tcPr>
          <w:p w14:paraId="14E1DB7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2 585 259</w:t>
            </w:r>
          </w:p>
        </w:tc>
      </w:tr>
      <w:tr w:rsidR="004A61A7" w:rsidRPr="006A3D52" w14:paraId="43FF6161" w14:textId="77777777" w:rsidTr="008E56FF">
        <w:trPr>
          <w:trHeight w:val="227"/>
          <w:jc w:val="right"/>
        </w:trPr>
        <w:tc>
          <w:tcPr>
            <w:tcW w:w="2840" w:type="dxa"/>
            <w:tcBorders>
              <w:top w:val="nil"/>
              <w:left w:val="nil"/>
              <w:bottom w:val="nil"/>
              <w:right w:val="nil"/>
            </w:tcBorders>
            <w:hideMark/>
          </w:tcPr>
          <w:p w14:paraId="7C135AE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proofErr w:type="spellStart"/>
            <w:r w:rsidRPr="006A3D52">
              <w:rPr>
                <w:sz w:val="18"/>
                <w:szCs w:val="18"/>
                <w:lang w:val="ru-RU"/>
              </w:rPr>
              <w:t>Финляндия</w:t>
            </w:r>
            <w:r w:rsidRPr="006A3D52">
              <w:rPr>
                <w:sz w:val="18"/>
                <w:szCs w:val="18"/>
                <w:vertAlign w:val="superscript"/>
                <w:lang w:val="ru-RU"/>
              </w:rPr>
              <w:t>a</w:t>
            </w:r>
            <w:proofErr w:type="spellEnd"/>
          </w:p>
        </w:tc>
        <w:tc>
          <w:tcPr>
            <w:tcW w:w="995" w:type="dxa"/>
            <w:tcBorders>
              <w:top w:val="nil"/>
              <w:left w:val="nil"/>
              <w:bottom w:val="nil"/>
              <w:right w:val="nil"/>
            </w:tcBorders>
            <w:hideMark/>
          </w:tcPr>
          <w:p w14:paraId="0D94105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11 696</w:t>
            </w:r>
          </w:p>
        </w:tc>
        <w:tc>
          <w:tcPr>
            <w:tcW w:w="994" w:type="dxa"/>
            <w:tcBorders>
              <w:top w:val="nil"/>
              <w:left w:val="nil"/>
              <w:bottom w:val="nil"/>
              <w:right w:val="nil"/>
            </w:tcBorders>
            <w:hideMark/>
          </w:tcPr>
          <w:p w14:paraId="04429B3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22 727</w:t>
            </w:r>
          </w:p>
        </w:tc>
        <w:tc>
          <w:tcPr>
            <w:tcW w:w="1088" w:type="dxa"/>
            <w:tcBorders>
              <w:top w:val="nil"/>
              <w:left w:val="nil"/>
              <w:bottom w:val="nil"/>
              <w:right w:val="nil"/>
            </w:tcBorders>
            <w:hideMark/>
          </w:tcPr>
          <w:p w14:paraId="0A4951C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23 697</w:t>
            </w:r>
          </w:p>
        </w:tc>
        <w:tc>
          <w:tcPr>
            <w:tcW w:w="1216" w:type="dxa"/>
            <w:tcBorders>
              <w:top w:val="nil"/>
              <w:left w:val="nil"/>
              <w:bottom w:val="nil"/>
              <w:right w:val="nil"/>
            </w:tcBorders>
            <w:hideMark/>
          </w:tcPr>
          <w:p w14:paraId="39D29C4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23 866</w:t>
            </w:r>
          </w:p>
        </w:tc>
        <w:tc>
          <w:tcPr>
            <w:tcW w:w="1216" w:type="dxa"/>
            <w:tcBorders>
              <w:top w:val="nil"/>
              <w:left w:val="nil"/>
              <w:bottom w:val="nil"/>
              <w:right w:val="nil"/>
            </w:tcBorders>
            <w:hideMark/>
          </w:tcPr>
          <w:p w14:paraId="5FC3167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30 060</w:t>
            </w:r>
          </w:p>
        </w:tc>
        <w:tc>
          <w:tcPr>
            <w:tcW w:w="1169" w:type="dxa"/>
            <w:tcBorders>
              <w:top w:val="nil"/>
              <w:left w:val="nil"/>
              <w:bottom w:val="nil"/>
              <w:right w:val="single" w:sz="4" w:space="0" w:color="000000"/>
            </w:tcBorders>
            <w:hideMark/>
          </w:tcPr>
          <w:p w14:paraId="5A4244B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3B53577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38 504</w:t>
            </w:r>
          </w:p>
        </w:tc>
        <w:tc>
          <w:tcPr>
            <w:tcW w:w="1134" w:type="dxa"/>
            <w:tcBorders>
              <w:top w:val="nil"/>
              <w:left w:val="nil"/>
              <w:bottom w:val="nil"/>
              <w:right w:val="nil"/>
            </w:tcBorders>
            <w:hideMark/>
          </w:tcPr>
          <w:p w14:paraId="074EECB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79DBC75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7F7B9B3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38 504</w:t>
            </w:r>
          </w:p>
        </w:tc>
      </w:tr>
      <w:tr w:rsidR="004A61A7" w:rsidRPr="006A3D52" w14:paraId="6029F5F7" w14:textId="77777777" w:rsidTr="008E56FF">
        <w:trPr>
          <w:trHeight w:val="227"/>
          <w:jc w:val="right"/>
        </w:trPr>
        <w:tc>
          <w:tcPr>
            <w:tcW w:w="2840" w:type="dxa"/>
            <w:tcBorders>
              <w:top w:val="nil"/>
              <w:left w:val="nil"/>
              <w:bottom w:val="nil"/>
              <w:right w:val="nil"/>
            </w:tcBorders>
            <w:hideMark/>
          </w:tcPr>
          <w:p w14:paraId="3747A79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proofErr w:type="spellStart"/>
            <w:r w:rsidRPr="006A3D52">
              <w:rPr>
                <w:sz w:val="18"/>
                <w:szCs w:val="18"/>
                <w:lang w:val="ru-RU"/>
              </w:rPr>
              <w:t>Франция</w:t>
            </w:r>
            <w:r w:rsidRPr="006A3D52">
              <w:rPr>
                <w:sz w:val="18"/>
                <w:szCs w:val="18"/>
                <w:vertAlign w:val="superscript"/>
                <w:lang w:val="ru-RU"/>
              </w:rPr>
              <w:t>а</w:t>
            </w:r>
            <w:proofErr w:type="spellEnd"/>
          </w:p>
        </w:tc>
        <w:tc>
          <w:tcPr>
            <w:tcW w:w="995" w:type="dxa"/>
            <w:tcBorders>
              <w:top w:val="nil"/>
              <w:left w:val="nil"/>
              <w:bottom w:val="nil"/>
              <w:right w:val="nil"/>
            </w:tcBorders>
            <w:hideMark/>
          </w:tcPr>
          <w:p w14:paraId="52F4640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844 838</w:t>
            </w:r>
          </w:p>
        </w:tc>
        <w:tc>
          <w:tcPr>
            <w:tcW w:w="994" w:type="dxa"/>
            <w:tcBorders>
              <w:top w:val="nil"/>
              <w:left w:val="nil"/>
              <w:bottom w:val="nil"/>
              <w:right w:val="nil"/>
            </w:tcBorders>
            <w:hideMark/>
          </w:tcPr>
          <w:p w14:paraId="04AD5DA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416 343</w:t>
            </w:r>
          </w:p>
        </w:tc>
        <w:tc>
          <w:tcPr>
            <w:tcW w:w="1088" w:type="dxa"/>
            <w:tcBorders>
              <w:top w:val="nil"/>
              <w:left w:val="nil"/>
              <w:bottom w:val="nil"/>
              <w:right w:val="nil"/>
            </w:tcBorders>
            <w:hideMark/>
          </w:tcPr>
          <w:p w14:paraId="09EE504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503 897</w:t>
            </w:r>
          </w:p>
        </w:tc>
        <w:tc>
          <w:tcPr>
            <w:tcW w:w="1216" w:type="dxa"/>
            <w:tcBorders>
              <w:top w:val="nil"/>
              <w:left w:val="nil"/>
              <w:bottom w:val="nil"/>
              <w:right w:val="nil"/>
            </w:tcBorders>
            <w:hideMark/>
          </w:tcPr>
          <w:p w14:paraId="168A2BE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290 687</w:t>
            </w:r>
          </w:p>
        </w:tc>
        <w:tc>
          <w:tcPr>
            <w:tcW w:w="1216" w:type="dxa"/>
            <w:tcBorders>
              <w:top w:val="nil"/>
              <w:left w:val="nil"/>
              <w:bottom w:val="nil"/>
              <w:right w:val="nil"/>
            </w:tcBorders>
            <w:hideMark/>
          </w:tcPr>
          <w:p w14:paraId="4DC3FA2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321 489</w:t>
            </w:r>
          </w:p>
        </w:tc>
        <w:tc>
          <w:tcPr>
            <w:tcW w:w="1169" w:type="dxa"/>
            <w:tcBorders>
              <w:top w:val="nil"/>
              <w:left w:val="nil"/>
              <w:bottom w:val="nil"/>
              <w:right w:val="single" w:sz="4" w:space="0" w:color="000000"/>
            </w:tcBorders>
            <w:hideMark/>
          </w:tcPr>
          <w:p w14:paraId="7260F9A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130 540</w:t>
            </w:r>
          </w:p>
        </w:tc>
        <w:tc>
          <w:tcPr>
            <w:tcW w:w="1114" w:type="dxa"/>
            <w:tcBorders>
              <w:top w:val="nil"/>
              <w:left w:val="single" w:sz="4" w:space="0" w:color="000000"/>
              <w:bottom w:val="nil"/>
              <w:right w:val="nil"/>
            </w:tcBorders>
            <w:hideMark/>
          </w:tcPr>
          <w:p w14:paraId="0D56075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159 516</w:t>
            </w:r>
          </w:p>
        </w:tc>
        <w:tc>
          <w:tcPr>
            <w:tcW w:w="1134" w:type="dxa"/>
            <w:tcBorders>
              <w:top w:val="nil"/>
              <w:left w:val="nil"/>
              <w:bottom w:val="nil"/>
              <w:right w:val="nil"/>
            </w:tcBorders>
            <w:hideMark/>
          </w:tcPr>
          <w:p w14:paraId="386514C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18DB3DF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2DE5B3A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159 516</w:t>
            </w:r>
          </w:p>
        </w:tc>
      </w:tr>
      <w:tr w:rsidR="004A61A7" w:rsidRPr="006A3D52" w14:paraId="7E40ED82" w14:textId="77777777" w:rsidTr="008E56FF">
        <w:trPr>
          <w:trHeight w:val="227"/>
          <w:jc w:val="right"/>
        </w:trPr>
        <w:tc>
          <w:tcPr>
            <w:tcW w:w="2840" w:type="dxa"/>
            <w:tcBorders>
              <w:top w:val="nil"/>
              <w:left w:val="nil"/>
              <w:bottom w:val="nil"/>
              <w:right w:val="nil"/>
            </w:tcBorders>
            <w:hideMark/>
          </w:tcPr>
          <w:p w14:paraId="44CDFEF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proofErr w:type="spellStart"/>
            <w:r w:rsidRPr="006A3D52">
              <w:rPr>
                <w:sz w:val="18"/>
                <w:szCs w:val="18"/>
                <w:lang w:val="ru-RU"/>
              </w:rPr>
              <w:t>Германия</w:t>
            </w:r>
            <w:r w:rsidRPr="006A3D52">
              <w:rPr>
                <w:sz w:val="18"/>
                <w:szCs w:val="18"/>
                <w:vertAlign w:val="superscript"/>
                <w:lang w:val="ru-RU"/>
              </w:rPr>
              <w:t>a</w:t>
            </w:r>
            <w:proofErr w:type="spellEnd"/>
          </w:p>
        </w:tc>
        <w:tc>
          <w:tcPr>
            <w:tcW w:w="995" w:type="dxa"/>
            <w:tcBorders>
              <w:top w:val="nil"/>
              <w:left w:val="nil"/>
              <w:bottom w:val="nil"/>
              <w:right w:val="nil"/>
            </w:tcBorders>
            <w:hideMark/>
          </w:tcPr>
          <w:p w14:paraId="2DBA20D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1 457 267</w:t>
            </w:r>
          </w:p>
        </w:tc>
        <w:tc>
          <w:tcPr>
            <w:tcW w:w="994" w:type="dxa"/>
            <w:tcBorders>
              <w:top w:val="nil"/>
              <w:left w:val="nil"/>
              <w:bottom w:val="nil"/>
              <w:right w:val="nil"/>
            </w:tcBorders>
            <w:hideMark/>
          </w:tcPr>
          <w:p w14:paraId="588AC84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1 242 916</w:t>
            </w:r>
          </w:p>
        </w:tc>
        <w:tc>
          <w:tcPr>
            <w:tcW w:w="1088" w:type="dxa"/>
            <w:tcBorders>
              <w:top w:val="nil"/>
              <w:left w:val="nil"/>
              <w:bottom w:val="nil"/>
              <w:right w:val="nil"/>
            </w:tcBorders>
            <w:hideMark/>
          </w:tcPr>
          <w:p w14:paraId="5F31FC0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1 109 361</w:t>
            </w:r>
          </w:p>
        </w:tc>
        <w:tc>
          <w:tcPr>
            <w:tcW w:w="1216" w:type="dxa"/>
            <w:tcBorders>
              <w:top w:val="nil"/>
              <w:left w:val="nil"/>
              <w:bottom w:val="nil"/>
              <w:right w:val="nil"/>
            </w:tcBorders>
            <w:hideMark/>
          </w:tcPr>
          <w:p w14:paraId="1B9F314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1 266 363</w:t>
            </w:r>
          </w:p>
        </w:tc>
        <w:tc>
          <w:tcPr>
            <w:tcW w:w="1216" w:type="dxa"/>
            <w:tcBorders>
              <w:top w:val="nil"/>
              <w:left w:val="nil"/>
              <w:bottom w:val="nil"/>
              <w:right w:val="nil"/>
            </w:tcBorders>
            <w:hideMark/>
          </w:tcPr>
          <w:p w14:paraId="453321C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1 293 674</w:t>
            </w:r>
          </w:p>
        </w:tc>
        <w:tc>
          <w:tcPr>
            <w:tcW w:w="1169" w:type="dxa"/>
            <w:tcBorders>
              <w:top w:val="nil"/>
              <w:left w:val="nil"/>
              <w:bottom w:val="nil"/>
              <w:right w:val="single" w:sz="4" w:space="0" w:color="000000"/>
            </w:tcBorders>
            <w:hideMark/>
          </w:tcPr>
          <w:p w14:paraId="55A2A73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 xml:space="preserve">1 108 647 </w:t>
            </w:r>
          </w:p>
        </w:tc>
        <w:tc>
          <w:tcPr>
            <w:tcW w:w="1114" w:type="dxa"/>
            <w:tcBorders>
              <w:top w:val="nil"/>
              <w:left w:val="single" w:sz="4" w:space="0" w:color="000000"/>
              <w:bottom w:val="nil"/>
              <w:right w:val="nil"/>
            </w:tcBorders>
            <w:hideMark/>
          </w:tcPr>
          <w:p w14:paraId="5BF64C2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12D4B6E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1 100 110</w:t>
            </w:r>
          </w:p>
        </w:tc>
        <w:tc>
          <w:tcPr>
            <w:tcW w:w="992" w:type="dxa"/>
            <w:tcBorders>
              <w:top w:val="nil"/>
              <w:left w:val="nil"/>
              <w:bottom w:val="nil"/>
              <w:right w:val="nil"/>
            </w:tcBorders>
            <w:hideMark/>
          </w:tcPr>
          <w:p w14:paraId="0579BF5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1 100 110</w:t>
            </w:r>
          </w:p>
        </w:tc>
        <w:tc>
          <w:tcPr>
            <w:tcW w:w="1701" w:type="dxa"/>
            <w:tcBorders>
              <w:top w:val="nil"/>
              <w:left w:val="nil"/>
              <w:bottom w:val="nil"/>
              <w:right w:val="nil"/>
            </w:tcBorders>
            <w:hideMark/>
          </w:tcPr>
          <w:p w14:paraId="2AAE5D6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2 200 220</w:t>
            </w:r>
          </w:p>
        </w:tc>
      </w:tr>
      <w:tr w:rsidR="004A61A7" w:rsidRPr="006A3D52" w14:paraId="28DEF94B" w14:textId="77777777" w:rsidTr="008E56FF">
        <w:trPr>
          <w:trHeight w:val="227"/>
          <w:jc w:val="right"/>
        </w:trPr>
        <w:tc>
          <w:tcPr>
            <w:tcW w:w="2840" w:type="dxa"/>
            <w:tcBorders>
              <w:top w:val="nil"/>
              <w:left w:val="nil"/>
              <w:bottom w:val="nil"/>
              <w:right w:val="nil"/>
            </w:tcBorders>
            <w:hideMark/>
          </w:tcPr>
          <w:p w14:paraId="1BE498E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 xml:space="preserve">Япония </w:t>
            </w:r>
          </w:p>
        </w:tc>
        <w:tc>
          <w:tcPr>
            <w:tcW w:w="995" w:type="dxa"/>
            <w:tcBorders>
              <w:top w:val="nil"/>
              <w:left w:val="nil"/>
              <w:bottom w:val="nil"/>
              <w:right w:val="nil"/>
            </w:tcBorders>
            <w:hideMark/>
          </w:tcPr>
          <w:p w14:paraId="2BCB89F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190 454</w:t>
            </w:r>
          </w:p>
        </w:tc>
        <w:tc>
          <w:tcPr>
            <w:tcW w:w="994" w:type="dxa"/>
            <w:tcBorders>
              <w:top w:val="nil"/>
              <w:left w:val="nil"/>
              <w:bottom w:val="nil"/>
              <w:right w:val="nil"/>
            </w:tcBorders>
            <w:hideMark/>
          </w:tcPr>
          <w:p w14:paraId="3A77FE8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166 428</w:t>
            </w:r>
          </w:p>
        </w:tc>
        <w:tc>
          <w:tcPr>
            <w:tcW w:w="1088" w:type="dxa"/>
            <w:tcBorders>
              <w:top w:val="nil"/>
              <w:left w:val="nil"/>
              <w:bottom w:val="nil"/>
              <w:right w:val="nil"/>
            </w:tcBorders>
            <w:hideMark/>
          </w:tcPr>
          <w:p w14:paraId="286D47C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193 181</w:t>
            </w:r>
          </w:p>
        </w:tc>
        <w:tc>
          <w:tcPr>
            <w:tcW w:w="1216" w:type="dxa"/>
            <w:tcBorders>
              <w:top w:val="nil"/>
              <w:left w:val="nil"/>
              <w:bottom w:val="nil"/>
              <w:right w:val="nil"/>
            </w:tcBorders>
            <w:hideMark/>
          </w:tcPr>
          <w:p w14:paraId="036888D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193 181</w:t>
            </w:r>
          </w:p>
        </w:tc>
        <w:tc>
          <w:tcPr>
            <w:tcW w:w="1216" w:type="dxa"/>
            <w:tcBorders>
              <w:top w:val="nil"/>
              <w:left w:val="nil"/>
              <w:bottom w:val="nil"/>
              <w:right w:val="nil"/>
            </w:tcBorders>
            <w:hideMark/>
          </w:tcPr>
          <w:p w14:paraId="5C56AC9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189 814</w:t>
            </w:r>
          </w:p>
        </w:tc>
        <w:tc>
          <w:tcPr>
            <w:tcW w:w="1169" w:type="dxa"/>
            <w:tcBorders>
              <w:top w:val="nil"/>
              <w:left w:val="nil"/>
              <w:bottom w:val="nil"/>
              <w:right w:val="single" w:sz="4" w:space="0" w:color="000000"/>
            </w:tcBorders>
            <w:hideMark/>
          </w:tcPr>
          <w:p w14:paraId="0428332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189 814</w:t>
            </w:r>
          </w:p>
        </w:tc>
        <w:tc>
          <w:tcPr>
            <w:tcW w:w="1114" w:type="dxa"/>
            <w:tcBorders>
              <w:top w:val="nil"/>
              <w:left w:val="single" w:sz="4" w:space="0" w:color="000000"/>
              <w:bottom w:val="nil"/>
              <w:right w:val="nil"/>
            </w:tcBorders>
            <w:hideMark/>
          </w:tcPr>
          <w:p w14:paraId="153F93F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431C766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189 814</w:t>
            </w:r>
          </w:p>
        </w:tc>
        <w:tc>
          <w:tcPr>
            <w:tcW w:w="992" w:type="dxa"/>
            <w:tcBorders>
              <w:top w:val="nil"/>
              <w:left w:val="nil"/>
              <w:bottom w:val="nil"/>
              <w:right w:val="nil"/>
            </w:tcBorders>
            <w:hideMark/>
          </w:tcPr>
          <w:p w14:paraId="35F6F0B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5D7D3EC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189 814</w:t>
            </w:r>
          </w:p>
        </w:tc>
      </w:tr>
      <w:tr w:rsidR="004A61A7" w:rsidRPr="006A3D52" w14:paraId="5FA05A2E" w14:textId="77777777" w:rsidTr="008E56FF">
        <w:trPr>
          <w:trHeight w:val="227"/>
          <w:jc w:val="right"/>
        </w:trPr>
        <w:tc>
          <w:tcPr>
            <w:tcW w:w="2840" w:type="dxa"/>
            <w:tcBorders>
              <w:top w:val="nil"/>
              <w:left w:val="nil"/>
              <w:bottom w:val="nil"/>
              <w:right w:val="nil"/>
            </w:tcBorders>
            <w:hideMark/>
          </w:tcPr>
          <w:p w14:paraId="0D0E7C4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Латвия</w:t>
            </w:r>
          </w:p>
        </w:tc>
        <w:tc>
          <w:tcPr>
            <w:tcW w:w="995" w:type="dxa"/>
            <w:tcBorders>
              <w:top w:val="nil"/>
              <w:left w:val="nil"/>
              <w:bottom w:val="nil"/>
              <w:right w:val="nil"/>
            </w:tcBorders>
            <w:hideMark/>
          </w:tcPr>
          <w:p w14:paraId="7FC274F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4 227</w:t>
            </w:r>
          </w:p>
        </w:tc>
        <w:tc>
          <w:tcPr>
            <w:tcW w:w="994" w:type="dxa"/>
            <w:tcBorders>
              <w:top w:val="nil"/>
              <w:left w:val="nil"/>
              <w:bottom w:val="nil"/>
              <w:right w:val="nil"/>
            </w:tcBorders>
            <w:hideMark/>
          </w:tcPr>
          <w:p w14:paraId="620D813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11 377</w:t>
            </w:r>
          </w:p>
        </w:tc>
        <w:tc>
          <w:tcPr>
            <w:tcW w:w="1088" w:type="dxa"/>
            <w:tcBorders>
              <w:top w:val="nil"/>
              <w:left w:val="nil"/>
              <w:bottom w:val="nil"/>
              <w:right w:val="nil"/>
            </w:tcBorders>
            <w:hideMark/>
          </w:tcPr>
          <w:p w14:paraId="3B230D6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11 947</w:t>
            </w:r>
          </w:p>
        </w:tc>
        <w:tc>
          <w:tcPr>
            <w:tcW w:w="1216" w:type="dxa"/>
            <w:tcBorders>
              <w:top w:val="nil"/>
              <w:left w:val="nil"/>
              <w:bottom w:val="nil"/>
              <w:right w:val="nil"/>
            </w:tcBorders>
            <w:hideMark/>
          </w:tcPr>
          <w:p w14:paraId="4AC5C38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12 165</w:t>
            </w:r>
          </w:p>
        </w:tc>
        <w:tc>
          <w:tcPr>
            <w:tcW w:w="1216" w:type="dxa"/>
            <w:tcBorders>
              <w:top w:val="nil"/>
              <w:left w:val="nil"/>
              <w:bottom w:val="nil"/>
              <w:right w:val="nil"/>
            </w:tcBorders>
            <w:hideMark/>
          </w:tcPr>
          <w:p w14:paraId="1FEB7BE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9 737</w:t>
            </w:r>
          </w:p>
        </w:tc>
        <w:tc>
          <w:tcPr>
            <w:tcW w:w="1169" w:type="dxa"/>
            <w:tcBorders>
              <w:top w:val="nil"/>
              <w:left w:val="nil"/>
              <w:bottom w:val="nil"/>
              <w:right w:val="single" w:sz="4" w:space="0" w:color="000000"/>
            </w:tcBorders>
            <w:hideMark/>
          </w:tcPr>
          <w:p w14:paraId="27FCD63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29B29D2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44448CB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14D7C36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34709F6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16FB5B6A" w14:textId="77777777" w:rsidTr="008E56FF">
        <w:trPr>
          <w:trHeight w:val="227"/>
          <w:jc w:val="right"/>
        </w:trPr>
        <w:tc>
          <w:tcPr>
            <w:tcW w:w="2840" w:type="dxa"/>
            <w:tcBorders>
              <w:top w:val="nil"/>
              <w:left w:val="nil"/>
              <w:bottom w:val="nil"/>
              <w:right w:val="nil"/>
            </w:tcBorders>
            <w:hideMark/>
          </w:tcPr>
          <w:p w14:paraId="25B08B2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Люксембург</w:t>
            </w:r>
          </w:p>
        </w:tc>
        <w:tc>
          <w:tcPr>
            <w:tcW w:w="995" w:type="dxa"/>
            <w:tcBorders>
              <w:top w:val="nil"/>
              <w:left w:val="nil"/>
              <w:bottom w:val="nil"/>
              <w:right w:val="nil"/>
            </w:tcBorders>
            <w:hideMark/>
          </w:tcPr>
          <w:p w14:paraId="00D714F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17 045</w:t>
            </w:r>
          </w:p>
        </w:tc>
        <w:tc>
          <w:tcPr>
            <w:tcW w:w="994" w:type="dxa"/>
            <w:tcBorders>
              <w:top w:val="nil"/>
              <w:left w:val="nil"/>
              <w:bottom w:val="nil"/>
              <w:right w:val="nil"/>
            </w:tcBorders>
            <w:hideMark/>
          </w:tcPr>
          <w:p w14:paraId="564CDBC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11 123</w:t>
            </w:r>
          </w:p>
        </w:tc>
        <w:tc>
          <w:tcPr>
            <w:tcW w:w="1088" w:type="dxa"/>
            <w:tcBorders>
              <w:top w:val="nil"/>
              <w:left w:val="nil"/>
              <w:bottom w:val="nil"/>
              <w:right w:val="nil"/>
            </w:tcBorders>
            <w:hideMark/>
          </w:tcPr>
          <w:p w14:paraId="5D97CE5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23D3A04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9 558</w:t>
            </w:r>
          </w:p>
        </w:tc>
        <w:tc>
          <w:tcPr>
            <w:tcW w:w="1216" w:type="dxa"/>
            <w:tcBorders>
              <w:top w:val="nil"/>
              <w:left w:val="nil"/>
              <w:bottom w:val="nil"/>
              <w:right w:val="nil"/>
            </w:tcBorders>
            <w:hideMark/>
          </w:tcPr>
          <w:p w14:paraId="08B8478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69" w:type="dxa"/>
            <w:tcBorders>
              <w:top w:val="nil"/>
              <w:left w:val="nil"/>
              <w:bottom w:val="nil"/>
              <w:right w:val="single" w:sz="4" w:space="0" w:color="000000"/>
            </w:tcBorders>
            <w:hideMark/>
          </w:tcPr>
          <w:p w14:paraId="209D561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16 630</w:t>
            </w:r>
          </w:p>
        </w:tc>
        <w:tc>
          <w:tcPr>
            <w:tcW w:w="1114" w:type="dxa"/>
            <w:tcBorders>
              <w:top w:val="nil"/>
              <w:left w:val="single" w:sz="4" w:space="0" w:color="000000"/>
              <w:bottom w:val="nil"/>
              <w:right w:val="nil"/>
            </w:tcBorders>
            <w:hideMark/>
          </w:tcPr>
          <w:p w14:paraId="4EFDA6B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73F0E6C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7BD28AF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572A90A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0C275DBD" w14:textId="77777777" w:rsidTr="008E56FF">
        <w:trPr>
          <w:trHeight w:val="227"/>
          <w:jc w:val="right"/>
        </w:trPr>
        <w:tc>
          <w:tcPr>
            <w:tcW w:w="2840" w:type="dxa"/>
            <w:tcBorders>
              <w:top w:val="nil"/>
              <w:left w:val="nil"/>
              <w:bottom w:val="nil"/>
              <w:right w:val="nil"/>
            </w:tcBorders>
            <w:hideMark/>
          </w:tcPr>
          <w:p w14:paraId="43EEACB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Королевство Нидерландов</w:t>
            </w:r>
          </w:p>
        </w:tc>
        <w:tc>
          <w:tcPr>
            <w:tcW w:w="995" w:type="dxa"/>
            <w:tcBorders>
              <w:top w:val="nil"/>
              <w:left w:val="nil"/>
              <w:bottom w:val="nil"/>
              <w:right w:val="nil"/>
            </w:tcBorders>
            <w:hideMark/>
          </w:tcPr>
          <w:p w14:paraId="36643BE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3E5ABD7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715 072</w:t>
            </w:r>
          </w:p>
        </w:tc>
        <w:tc>
          <w:tcPr>
            <w:tcW w:w="1088" w:type="dxa"/>
            <w:tcBorders>
              <w:top w:val="nil"/>
              <w:left w:val="nil"/>
              <w:bottom w:val="nil"/>
              <w:right w:val="nil"/>
            </w:tcBorders>
            <w:hideMark/>
          </w:tcPr>
          <w:p w14:paraId="3A23996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02C10B7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225 225</w:t>
            </w:r>
          </w:p>
        </w:tc>
        <w:tc>
          <w:tcPr>
            <w:tcW w:w="1216" w:type="dxa"/>
            <w:tcBorders>
              <w:top w:val="nil"/>
              <w:left w:val="nil"/>
              <w:bottom w:val="nil"/>
              <w:right w:val="nil"/>
            </w:tcBorders>
            <w:hideMark/>
          </w:tcPr>
          <w:p w14:paraId="42E0ADA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479 744</w:t>
            </w:r>
          </w:p>
        </w:tc>
        <w:tc>
          <w:tcPr>
            <w:tcW w:w="1169" w:type="dxa"/>
            <w:tcBorders>
              <w:top w:val="nil"/>
              <w:left w:val="nil"/>
              <w:bottom w:val="nil"/>
              <w:right w:val="single" w:sz="4" w:space="0" w:color="000000"/>
            </w:tcBorders>
            <w:hideMark/>
          </w:tcPr>
          <w:p w14:paraId="407334C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1EBC242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32C4146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274EC52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13ED281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424E5B87" w14:textId="77777777" w:rsidTr="008E56FF">
        <w:trPr>
          <w:trHeight w:val="227"/>
          <w:jc w:val="right"/>
        </w:trPr>
        <w:tc>
          <w:tcPr>
            <w:tcW w:w="2840" w:type="dxa"/>
            <w:tcBorders>
              <w:top w:val="nil"/>
              <w:left w:val="nil"/>
              <w:bottom w:val="nil"/>
              <w:right w:val="nil"/>
            </w:tcBorders>
            <w:hideMark/>
          </w:tcPr>
          <w:p w14:paraId="5D43C04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Новая Зеландия</w:t>
            </w:r>
          </w:p>
        </w:tc>
        <w:tc>
          <w:tcPr>
            <w:tcW w:w="995" w:type="dxa"/>
            <w:tcBorders>
              <w:top w:val="nil"/>
              <w:left w:val="nil"/>
              <w:bottom w:val="nil"/>
              <w:right w:val="nil"/>
            </w:tcBorders>
            <w:hideMark/>
          </w:tcPr>
          <w:p w14:paraId="0B351CF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17 047</w:t>
            </w:r>
          </w:p>
        </w:tc>
        <w:tc>
          <w:tcPr>
            <w:tcW w:w="994" w:type="dxa"/>
            <w:tcBorders>
              <w:top w:val="nil"/>
              <w:left w:val="nil"/>
              <w:bottom w:val="nil"/>
              <w:right w:val="nil"/>
            </w:tcBorders>
            <w:hideMark/>
          </w:tcPr>
          <w:p w14:paraId="0FA6200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16 557</w:t>
            </w:r>
          </w:p>
        </w:tc>
        <w:tc>
          <w:tcPr>
            <w:tcW w:w="1088" w:type="dxa"/>
            <w:tcBorders>
              <w:top w:val="nil"/>
              <w:left w:val="nil"/>
              <w:bottom w:val="nil"/>
              <w:right w:val="nil"/>
            </w:tcBorders>
            <w:hideMark/>
          </w:tcPr>
          <w:p w14:paraId="7326972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2A80EC3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34 920</w:t>
            </w:r>
          </w:p>
        </w:tc>
        <w:tc>
          <w:tcPr>
            <w:tcW w:w="1216" w:type="dxa"/>
            <w:tcBorders>
              <w:top w:val="nil"/>
              <w:left w:val="nil"/>
              <w:bottom w:val="nil"/>
              <w:right w:val="nil"/>
            </w:tcBorders>
            <w:hideMark/>
          </w:tcPr>
          <w:p w14:paraId="2EF2AD0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16 995</w:t>
            </w:r>
          </w:p>
        </w:tc>
        <w:tc>
          <w:tcPr>
            <w:tcW w:w="1169" w:type="dxa"/>
            <w:tcBorders>
              <w:top w:val="nil"/>
              <w:left w:val="nil"/>
              <w:bottom w:val="nil"/>
              <w:right w:val="single" w:sz="4" w:space="0" w:color="000000"/>
            </w:tcBorders>
            <w:hideMark/>
          </w:tcPr>
          <w:p w14:paraId="2EE3F3F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15 745</w:t>
            </w:r>
          </w:p>
        </w:tc>
        <w:tc>
          <w:tcPr>
            <w:tcW w:w="1114" w:type="dxa"/>
            <w:tcBorders>
              <w:top w:val="nil"/>
              <w:left w:val="single" w:sz="4" w:space="0" w:color="000000"/>
              <w:bottom w:val="nil"/>
              <w:right w:val="nil"/>
            </w:tcBorders>
            <w:hideMark/>
          </w:tcPr>
          <w:p w14:paraId="7A12A36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381325A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5198F22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738EA49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6CFB2D97" w14:textId="77777777" w:rsidTr="008E56FF">
        <w:trPr>
          <w:trHeight w:val="227"/>
          <w:jc w:val="right"/>
        </w:trPr>
        <w:tc>
          <w:tcPr>
            <w:tcW w:w="2840" w:type="dxa"/>
            <w:tcBorders>
              <w:top w:val="nil"/>
              <w:left w:val="nil"/>
              <w:bottom w:val="nil"/>
              <w:right w:val="nil"/>
            </w:tcBorders>
            <w:hideMark/>
          </w:tcPr>
          <w:p w14:paraId="531A15F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Норвегия</w:t>
            </w:r>
          </w:p>
        </w:tc>
        <w:tc>
          <w:tcPr>
            <w:tcW w:w="995" w:type="dxa"/>
            <w:tcBorders>
              <w:top w:val="nil"/>
              <w:left w:val="nil"/>
              <w:bottom w:val="nil"/>
              <w:right w:val="nil"/>
            </w:tcBorders>
            <w:hideMark/>
          </w:tcPr>
          <w:p w14:paraId="2AC8BED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665 417</w:t>
            </w:r>
          </w:p>
        </w:tc>
        <w:tc>
          <w:tcPr>
            <w:tcW w:w="994" w:type="dxa"/>
            <w:tcBorders>
              <w:top w:val="nil"/>
              <w:left w:val="nil"/>
              <w:bottom w:val="nil"/>
              <w:right w:val="nil"/>
            </w:tcBorders>
            <w:hideMark/>
          </w:tcPr>
          <w:p w14:paraId="724DA3A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324 585</w:t>
            </w:r>
          </w:p>
        </w:tc>
        <w:tc>
          <w:tcPr>
            <w:tcW w:w="1088" w:type="dxa"/>
            <w:tcBorders>
              <w:top w:val="nil"/>
              <w:left w:val="nil"/>
              <w:bottom w:val="nil"/>
              <w:right w:val="nil"/>
            </w:tcBorders>
            <w:hideMark/>
          </w:tcPr>
          <w:p w14:paraId="278C394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290 757</w:t>
            </w:r>
          </w:p>
        </w:tc>
        <w:tc>
          <w:tcPr>
            <w:tcW w:w="1216" w:type="dxa"/>
            <w:tcBorders>
              <w:top w:val="nil"/>
              <w:left w:val="nil"/>
              <w:bottom w:val="nil"/>
              <w:right w:val="nil"/>
            </w:tcBorders>
            <w:hideMark/>
          </w:tcPr>
          <w:p w14:paraId="497F0DB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372 715</w:t>
            </w:r>
          </w:p>
        </w:tc>
        <w:tc>
          <w:tcPr>
            <w:tcW w:w="1216" w:type="dxa"/>
            <w:tcBorders>
              <w:top w:val="nil"/>
              <w:left w:val="nil"/>
              <w:bottom w:val="nil"/>
              <w:right w:val="nil"/>
            </w:tcBorders>
            <w:hideMark/>
          </w:tcPr>
          <w:p w14:paraId="2A3E486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334 317</w:t>
            </w:r>
          </w:p>
        </w:tc>
        <w:tc>
          <w:tcPr>
            <w:tcW w:w="1169" w:type="dxa"/>
            <w:tcBorders>
              <w:top w:val="nil"/>
              <w:left w:val="nil"/>
              <w:bottom w:val="nil"/>
              <w:right w:val="single" w:sz="4" w:space="0" w:color="000000"/>
            </w:tcBorders>
            <w:hideMark/>
          </w:tcPr>
          <w:p w14:paraId="326B605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330 615</w:t>
            </w:r>
          </w:p>
        </w:tc>
        <w:tc>
          <w:tcPr>
            <w:tcW w:w="1114" w:type="dxa"/>
            <w:tcBorders>
              <w:top w:val="nil"/>
              <w:left w:val="single" w:sz="4" w:space="0" w:color="000000"/>
              <w:bottom w:val="nil"/>
              <w:right w:val="nil"/>
            </w:tcBorders>
            <w:hideMark/>
          </w:tcPr>
          <w:p w14:paraId="5C5CD9A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7116BDE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107FFF6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19765DD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48CD63D8" w14:textId="77777777" w:rsidTr="008E56FF">
        <w:trPr>
          <w:trHeight w:val="227"/>
          <w:jc w:val="right"/>
        </w:trPr>
        <w:tc>
          <w:tcPr>
            <w:tcW w:w="2840" w:type="dxa"/>
            <w:tcBorders>
              <w:top w:val="nil"/>
              <w:left w:val="nil"/>
              <w:bottom w:val="nil"/>
              <w:right w:val="nil"/>
            </w:tcBorders>
            <w:hideMark/>
          </w:tcPr>
          <w:p w14:paraId="7B10D8F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 xml:space="preserve">Республика </w:t>
            </w:r>
            <w:proofErr w:type="spellStart"/>
            <w:r w:rsidRPr="006A3D52">
              <w:rPr>
                <w:sz w:val="18"/>
                <w:szCs w:val="18"/>
                <w:lang w:val="ru-RU"/>
              </w:rPr>
              <w:t>Корея</w:t>
            </w:r>
            <w:r w:rsidRPr="006A3D52">
              <w:rPr>
                <w:sz w:val="18"/>
                <w:szCs w:val="18"/>
                <w:vertAlign w:val="superscript"/>
                <w:lang w:val="ru-RU"/>
              </w:rPr>
              <w:t>a</w:t>
            </w:r>
            <w:proofErr w:type="spellEnd"/>
          </w:p>
        </w:tc>
        <w:tc>
          <w:tcPr>
            <w:tcW w:w="995" w:type="dxa"/>
            <w:tcBorders>
              <w:top w:val="nil"/>
              <w:left w:val="nil"/>
              <w:bottom w:val="nil"/>
              <w:right w:val="nil"/>
            </w:tcBorders>
            <w:hideMark/>
          </w:tcPr>
          <w:p w14:paraId="505F5C5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756701E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123 378</w:t>
            </w:r>
          </w:p>
        </w:tc>
        <w:tc>
          <w:tcPr>
            <w:tcW w:w="1088" w:type="dxa"/>
            <w:tcBorders>
              <w:top w:val="nil"/>
              <w:left w:val="nil"/>
              <w:bottom w:val="nil"/>
              <w:right w:val="nil"/>
            </w:tcBorders>
            <w:hideMark/>
          </w:tcPr>
          <w:p w14:paraId="0BC1A60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1F0B5EF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12461BD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69" w:type="dxa"/>
            <w:tcBorders>
              <w:top w:val="nil"/>
              <w:left w:val="nil"/>
              <w:bottom w:val="nil"/>
              <w:right w:val="single" w:sz="4" w:space="0" w:color="000000"/>
            </w:tcBorders>
            <w:hideMark/>
          </w:tcPr>
          <w:p w14:paraId="26A5F9B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4869C4A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1CAB5A4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74B3DE9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336F1D8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35D6100E" w14:textId="77777777" w:rsidTr="008E56FF">
        <w:trPr>
          <w:trHeight w:val="227"/>
          <w:jc w:val="right"/>
        </w:trPr>
        <w:tc>
          <w:tcPr>
            <w:tcW w:w="2840" w:type="dxa"/>
            <w:tcBorders>
              <w:top w:val="nil"/>
              <w:left w:val="nil"/>
              <w:bottom w:val="nil"/>
              <w:right w:val="nil"/>
            </w:tcBorders>
            <w:hideMark/>
          </w:tcPr>
          <w:p w14:paraId="0A7C231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Словакия</w:t>
            </w:r>
          </w:p>
        </w:tc>
        <w:tc>
          <w:tcPr>
            <w:tcW w:w="995" w:type="dxa"/>
            <w:tcBorders>
              <w:top w:val="nil"/>
              <w:left w:val="nil"/>
              <w:bottom w:val="nil"/>
              <w:right w:val="nil"/>
            </w:tcBorders>
            <w:hideMark/>
          </w:tcPr>
          <w:p w14:paraId="575B307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605E98B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088" w:type="dxa"/>
            <w:tcBorders>
              <w:top w:val="nil"/>
              <w:left w:val="nil"/>
              <w:bottom w:val="nil"/>
              <w:right w:val="nil"/>
            </w:tcBorders>
            <w:hideMark/>
          </w:tcPr>
          <w:p w14:paraId="2815CF1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23 895</w:t>
            </w:r>
          </w:p>
        </w:tc>
        <w:tc>
          <w:tcPr>
            <w:tcW w:w="1216" w:type="dxa"/>
            <w:tcBorders>
              <w:top w:val="nil"/>
              <w:left w:val="nil"/>
              <w:bottom w:val="nil"/>
              <w:right w:val="nil"/>
            </w:tcBorders>
            <w:hideMark/>
          </w:tcPr>
          <w:p w14:paraId="67B6960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62A72B6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69" w:type="dxa"/>
            <w:tcBorders>
              <w:top w:val="nil"/>
              <w:left w:val="nil"/>
              <w:bottom w:val="nil"/>
              <w:right w:val="single" w:sz="4" w:space="0" w:color="000000"/>
            </w:tcBorders>
            <w:hideMark/>
          </w:tcPr>
          <w:p w14:paraId="42387DC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0C3E556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4E5FDC1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4E8A24C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24B1033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74B2448A" w14:textId="77777777" w:rsidTr="008E56FF">
        <w:trPr>
          <w:trHeight w:val="227"/>
          <w:jc w:val="right"/>
        </w:trPr>
        <w:tc>
          <w:tcPr>
            <w:tcW w:w="2840" w:type="dxa"/>
            <w:tcBorders>
              <w:top w:val="nil"/>
              <w:left w:val="nil"/>
              <w:bottom w:val="nil"/>
              <w:right w:val="nil"/>
            </w:tcBorders>
            <w:hideMark/>
          </w:tcPr>
          <w:p w14:paraId="7032BB3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Испания</w:t>
            </w:r>
          </w:p>
        </w:tc>
        <w:tc>
          <w:tcPr>
            <w:tcW w:w="995" w:type="dxa"/>
            <w:tcBorders>
              <w:top w:val="nil"/>
              <w:left w:val="nil"/>
              <w:bottom w:val="nil"/>
              <w:right w:val="nil"/>
            </w:tcBorders>
            <w:hideMark/>
          </w:tcPr>
          <w:p w14:paraId="6544BD1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1916F74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088" w:type="dxa"/>
            <w:tcBorders>
              <w:top w:val="nil"/>
              <w:left w:val="nil"/>
              <w:bottom w:val="nil"/>
              <w:right w:val="nil"/>
            </w:tcBorders>
            <w:hideMark/>
          </w:tcPr>
          <w:p w14:paraId="2119CD3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75E2901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93 826</w:t>
            </w:r>
          </w:p>
        </w:tc>
        <w:tc>
          <w:tcPr>
            <w:tcW w:w="1216" w:type="dxa"/>
            <w:tcBorders>
              <w:top w:val="nil"/>
              <w:left w:val="nil"/>
              <w:bottom w:val="nil"/>
              <w:right w:val="nil"/>
            </w:tcBorders>
            <w:hideMark/>
          </w:tcPr>
          <w:p w14:paraId="0FBDDB4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42 239</w:t>
            </w:r>
          </w:p>
        </w:tc>
        <w:tc>
          <w:tcPr>
            <w:tcW w:w="1169" w:type="dxa"/>
            <w:tcBorders>
              <w:top w:val="nil"/>
              <w:left w:val="nil"/>
              <w:bottom w:val="nil"/>
              <w:right w:val="single" w:sz="4" w:space="0" w:color="000000"/>
            </w:tcBorders>
            <w:hideMark/>
          </w:tcPr>
          <w:p w14:paraId="019128D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43 621</w:t>
            </w:r>
          </w:p>
        </w:tc>
        <w:tc>
          <w:tcPr>
            <w:tcW w:w="1114" w:type="dxa"/>
            <w:tcBorders>
              <w:top w:val="nil"/>
              <w:left w:val="single" w:sz="4" w:space="0" w:color="000000"/>
              <w:bottom w:val="nil"/>
              <w:right w:val="nil"/>
            </w:tcBorders>
            <w:hideMark/>
          </w:tcPr>
          <w:p w14:paraId="38D8FDA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77889E7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4F33ADD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0CA0178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342EB0A3" w14:textId="77777777" w:rsidTr="008E56FF">
        <w:trPr>
          <w:trHeight w:val="227"/>
          <w:jc w:val="right"/>
        </w:trPr>
        <w:tc>
          <w:tcPr>
            <w:tcW w:w="2840" w:type="dxa"/>
            <w:tcBorders>
              <w:top w:val="nil"/>
              <w:left w:val="nil"/>
              <w:bottom w:val="nil"/>
              <w:right w:val="nil"/>
            </w:tcBorders>
            <w:hideMark/>
          </w:tcPr>
          <w:p w14:paraId="75FC676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proofErr w:type="spellStart"/>
            <w:r w:rsidRPr="006A3D52">
              <w:rPr>
                <w:sz w:val="18"/>
                <w:szCs w:val="18"/>
                <w:lang w:val="ru-RU"/>
              </w:rPr>
              <w:t>Швеция</w:t>
            </w:r>
            <w:r w:rsidRPr="006A3D52">
              <w:rPr>
                <w:sz w:val="18"/>
                <w:szCs w:val="18"/>
                <w:vertAlign w:val="superscript"/>
                <w:lang w:val="ru-RU"/>
              </w:rPr>
              <w:t>а</w:t>
            </w:r>
            <w:proofErr w:type="spellEnd"/>
          </w:p>
        </w:tc>
        <w:tc>
          <w:tcPr>
            <w:tcW w:w="995" w:type="dxa"/>
            <w:tcBorders>
              <w:top w:val="nil"/>
              <w:left w:val="nil"/>
              <w:bottom w:val="nil"/>
              <w:right w:val="nil"/>
            </w:tcBorders>
            <w:hideMark/>
          </w:tcPr>
          <w:p w14:paraId="6F18C63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253 128</w:t>
            </w:r>
          </w:p>
        </w:tc>
        <w:tc>
          <w:tcPr>
            <w:tcW w:w="994" w:type="dxa"/>
            <w:tcBorders>
              <w:top w:val="nil"/>
              <w:left w:val="nil"/>
              <w:bottom w:val="nil"/>
              <w:right w:val="nil"/>
            </w:tcBorders>
            <w:hideMark/>
          </w:tcPr>
          <w:p w14:paraId="247840E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161 339</w:t>
            </w:r>
          </w:p>
        </w:tc>
        <w:tc>
          <w:tcPr>
            <w:tcW w:w="1088" w:type="dxa"/>
            <w:tcBorders>
              <w:top w:val="nil"/>
              <w:left w:val="nil"/>
              <w:bottom w:val="nil"/>
              <w:right w:val="nil"/>
            </w:tcBorders>
            <w:hideMark/>
          </w:tcPr>
          <w:p w14:paraId="345EEEE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159 502</w:t>
            </w:r>
          </w:p>
        </w:tc>
        <w:tc>
          <w:tcPr>
            <w:tcW w:w="1216" w:type="dxa"/>
            <w:tcBorders>
              <w:top w:val="nil"/>
              <w:left w:val="nil"/>
              <w:bottom w:val="nil"/>
              <w:right w:val="nil"/>
            </w:tcBorders>
            <w:hideMark/>
          </w:tcPr>
          <w:p w14:paraId="38FFFFF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173 261</w:t>
            </w:r>
          </w:p>
        </w:tc>
        <w:tc>
          <w:tcPr>
            <w:tcW w:w="1216" w:type="dxa"/>
            <w:tcBorders>
              <w:top w:val="nil"/>
              <w:left w:val="nil"/>
              <w:bottom w:val="nil"/>
              <w:right w:val="nil"/>
            </w:tcBorders>
            <w:hideMark/>
          </w:tcPr>
          <w:p w14:paraId="500B7DB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159 285</w:t>
            </w:r>
          </w:p>
        </w:tc>
        <w:tc>
          <w:tcPr>
            <w:tcW w:w="1169" w:type="dxa"/>
            <w:tcBorders>
              <w:top w:val="nil"/>
              <w:left w:val="nil"/>
              <w:bottom w:val="nil"/>
              <w:right w:val="single" w:sz="4" w:space="0" w:color="000000"/>
            </w:tcBorders>
            <w:hideMark/>
          </w:tcPr>
          <w:p w14:paraId="63E2F7A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143 924</w:t>
            </w:r>
          </w:p>
        </w:tc>
        <w:tc>
          <w:tcPr>
            <w:tcW w:w="1114" w:type="dxa"/>
            <w:tcBorders>
              <w:top w:val="nil"/>
              <w:left w:val="single" w:sz="4" w:space="0" w:color="000000"/>
              <w:bottom w:val="nil"/>
              <w:right w:val="nil"/>
            </w:tcBorders>
            <w:hideMark/>
          </w:tcPr>
          <w:p w14:paraId="154291A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35DAE6B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29D30BD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207B45B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695FD8BD" w14:textId="77777777" w:rsidTr="008E56FF">
        <w:trPr>
          <w:trHeight w:val="227"/>
          <w:jc w:val="right"/>
        </w:trPr>
        <w:tc>
          <w:tcPr>
            <w:tcW w:w="2840" w:type="dxa"/>
            <w:tcBorders>
              <w:top w:val="nil"/>
              <w:left w:val="nil"/>
              <w:bottom w:val="nil"/>
              <w:right w:val="nil"/>
            </w:tcBorders>
            <w:hideMark/>
          </w:tcPr>
          <w:p w14:paraId="7E3B1C4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 xml:space="preserve">Швейцария </w:t>
            </w:r>
          </w:p>
        </w:tc>
        <w:tc>
          <w:tcPr>
            <w:tcW w:w="995" w:type="dxa"/>
            <w:tcBorders>
              <w:top w:val="nil"/>
              <w:left w:val="nil"/>
              <w:bottom w:val="nil"/>
              <w:right w:val="nil"/>
            </w:tcBorders>
            <w:hideMark/>
          </w:tcPr>
          <w:p w14:paraId="3CB9B3E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84 000</w:t>
            </w:r>
          </w:p>
        </w:tc>
        <w:tc>
          <w:tcPr>
            <w:tcW w:w="994" w:type="dxa"/>
            <w:tcBorders>
              <w:top w:val="nil"/>
              <w:left w:val="nil"/>
              <w:bottom w:val="nil"/>
              <w:right w:val="nil"/>
            </w:tcBorders>
            <w:hideMark/>
          </w:tcPr>
          <w:p w14:paraId="3B3871F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72 651</w:t>
            </w:r>
          </w:p>
        </w:tc>
        <w:tc>
          <w:tcPr>
            <w:tcW w:w="1088" w:type="dxa"/>
            <w:tcBorders>
              <w:top w:val="nil"/>
              <w:left w:val="nil"/>
              <w:bottom w:val="nil"/>
              <w:right w:val="nil"/>
            </w:tcBorders>
            <w:hideMark/>
          </w:tcPr>
          <w:p w14:paraId="7F79465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84 344</w:t>
            </w:r>
          </w:p>
        </w:tc>
        <w:tc>
          <w:tcPr>
            <w:tcW w:w="1216" w:type="dxa"/>
            <w:tcBorders>
              <w:top w:val="nil"/>
              <w:left w:val="nil"/>
              <w:bottom w:val="nil"/>
              <w:right w:val="nil"/>
            </w:tcBorders>
            <w:hideMark/>
          </w:tcPr>
          <w:p w14:paraId="6A8CF64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71 809</w:t>
            </w:r>
          </w:p>
        </w:tc>
        <w:tc>
          <w:tcPr>
            <w:tcW w:w="1216" w:type="dxa"/>
            <w:tcBorders>
              <w:top w:val="nil"/>
              <w:left w:val="nil"/>
              <w:bottom w:val="nil"/>
              <w:right w:val="nil"/>
            </w:tcBorders>
            <w:hideMark/>
          </w:tcPr>
          <w:p w14:paraId="3CD137A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100 675</w:t>
            </w:r>
          </w:p>
        </w:tc>
        <w:tc>
          <w:tcPr>
            <w:tcW w:w="1169" w:type="dxa"/>
            <w:tcBorders>
              <w:top w:val="nil"/>
              <w:left w:val="nil"/>
              <w:bottom w:val="nil"/>
              <w:right w:val="single" w:sz="4" w:space="0" w:color="000000"/>
            </w:tcBorders>
            <w:hideMark/>
          </w:tcPr>
          <w:p w14:paraId="415088B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49998AC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113 895</w:t>
            </w:r>
          </w:p>
        </w:tc>
        <w:tc>
          <w:tcPr>
            <w:tcW w:w="1134" w:type="dxa"/>
            <w:tcBorders>
              <w:top w:val="nil"/>
              <w:left w:val="nil"/>
              <w:bottom w:val="nil"/>
              <w:right w:val="nil"/>
            </w:tcBorders>
            <w:hideMark/>
          </w:tcPr>
          <w:p w14:paraId="226ECEC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0FFEE51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40A7331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113 895</w:t>
            </w:r>
          </w:p>
        </w:tc>
      </w:tr>
      <w:tr w:rsidR="004A61A7" w:rsidRPr="006A3D52" w14:paraId="733F7E30" w14:textId="77777777" w:rsidTr="008E56FF">
        <w:trPr>
          <w:trHeight w:val="227"/>
          <w:jc w:val="right"/>
        </w:trPr>
        <w:tc>
          <w:tcPr>
            <w:tcW w:w="2840" w:type="dxa"/>
            <w:tcBorders>
              <w:top w:val="nil"/>
              <w:left w:val="nil"/>
              <w:bottom w:val="nil"/>
              <w:right w:val="nil"/>
            </w:tcBorders>
            <w:hideMark/>
          </w:tcPr>
          <w:p w14:paraId="1D0AAD4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lang w:val="ru-RU"/>
              </w:rPr>
            </w:pPr>
            <w:r w:rsidRPr="006A3D52">
              <w:rPr>
                <w:sz w:val="18"/>
                <w:szCs w:val="18"/>
                <w:lang w:val="ru-RU"/>
              </w:rPr>
              <w:t>Соединенное Королевство Великобритании и Северной Ирландии</w:t>
            </w:r>
          </w:p>
        </w:tc>
        <w:tc>
          <w:tcPr>
            <w:tcW w:w="995" w:type="dxa"/>
            <w:tcBorders>
              <w:top w:val="nil"/>
              <w:left w:val="nil"/>
              <w:bottom w:val="nil"/>
              <w:right w:val="nil"/>
            </w:tcBorders>
            <w:hideMark/>
          </w:tcPr>
          <w:p w14:paraId="3DA5E50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650 214</w:t>
            </w:r>
          </w:p>
        </w:tc>
        <w:tc>
          <w:tcPr>
            <w:tcW w:w="994" w:type="dxa"/>
            <w:tcBorders>
              <w:top w:val="nil"/>
              <w:left w:val="nil"/>
              <w:bottom w:val="nil"/>
              <w:right w:val="nil"/>
            </w:tcBorders>
            <w:hideMark/>
          </w:tcPr>
          <w:p w14:paraId="20509A9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502 060</w:t>
            </w:r>
          </w:p>
        </w:tc>
        <w:tc>
          <w:tcPr>
            <w:tcW w:w="1088" w:type="dxa"/>
            <w:tcBorders>
              <w:top w:val="nil"/>
              <w:left w:val="nil"/>
              <w:bottom w:val="nil"/>
              <w:right w:val="nil"/>
            </w:tcBorders>
            <w:hideMark/>
          </w:tcPr>
          <w:p w14:paraId="4F4719D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269 830</w:t>
            </w:r>
          </w:p>
        </w:tc>
        <w:tc>
          <w:tcPr>
            <w:tcW w:w="1216" w:type="dxa"/>
            <w:tcBorders>
              <w:top w:val="nil"/>
              <w:left w:val="nil"/>
              <w:bottom w:val="nil"/>
              <w:right w:val="nil"/>
            </w:tcBorders>
            <w:hideMark/>
          </w:tcPr>
          <w:p w14:paraId="75B6895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244 494</w:t>
            </w:r>
          </w:p>
        </w:tc>
        <w:tc>
          <w:tcPr>
            <w:tcW w:w="1216" w:type="dxa"/>
            <w:tcBorders>
              <w:top w:val="nil"/>
              <w:left w:val="nil"/>
              <w:bottom w:val="nil"/>
              <w:right w:val="nil"/>
            </w:tcBorders>
            <w:hideMark/>
          </w:tcPr>
          <w:p w14:paraId="76C0D38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407 550</w:t>
            </w:r>
          </w:p>
        </w:tc>
        <w:tc>
          <w:tcPr>
            <w:tcW w:w="1169" w:type="dxa"/>
            <w:tcBorders>
              <w:top w:val="nil"/>
              <w:left w:val="nil"/>
              <w:bottom w:val="nil"/>
              <w:right w:val="single" w:sz="4" w:space="0" w:color="000000"/>
            </w:tcBorders>
            <w:hideMark/>
          </w:tcPr>
          <w:p w14:paraId="5E80EAE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366 748</w:t>
            </w:r>
          </w:p>
        </w:tc>
        <w:tc>
          <w:tcPr>
            <w:tcW w:w="1114" w:type="dxa"/>
            <w:tcBorders>
              <w:top w:val="nil"/>
              <w:left w:val="single" w:sz="4" w:space="0" w:color="000000"/>
              <w:bottom w:val="nil"/>
              <w:right w:val="nil"/>
            </w:tcBorders>
            <w:hideMark/>
          </w:tcPr>
          <w:p w14:paraId="12C013D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6DC6890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366 748</w:t>
            </w:r>
          </w:p>
        </w:tc>
        <w:tc>
          <w:tcPr>
            <w:tcW w:w="992" w:type="dxa"/>
            <w:tcBorders>
              <w:top w:val="nil"/>
              <w:left w:val="nil"/>
              <w:bottom w:val="nil"/>
              <w:right w:val="nil"/>
            </w:tcBorders>
            <w:hideMark/>
          </w:tcPr>
          <w:p w14:paraId="7483D4E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366 748</w:t>
            </w:r>
          </w:p>
        </w:tc>
        <w:tc>
          <w:tcPr>
            <w:tcW w:w="1701" w:type="dxa"/>
            <w:tcBorders>
              <w:top w:val="nil"/>
              <w:left w:val="nil"/>
              <w:bottom w:val="nil"/>
              <w:right w:val="nil"/>
            </w:tcBorders>
            <w:hideMark/>
          </w:tcPr>
          <w:p w14:paraId="008B18B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733 496</w:t>
            </w:r>
          </w:p>
        </w:tc>
      </w:tr>
      <w:tr w:rsidR="004A61A7" w:rsidRPr="006A3D52" w14:paraId="1C26EAF9" w14:textId="77777777" w:rsidTr="008E56FF">
        <w:trPr>
          <w:trHeight w:val="227"/>
          <w:jc w:val="right"/>
        </w:trPr>
        <w:tc>
          <w:tcPr>
            <w:tcW w:w="2840" w:type="dxa"/>
            <w:tcBorders>
              <w:top w:val="nil"/>
              <w:left w:val="nil"/>
              <w:bottom w:val="single" w:sz="4" w:space="0" w:color="000000"/>
              <w:right w:val="nil"/>
            </w:tcBorders>
            <w:hideMark/>
          </w:tcPr>
          <w:p w14:paraId="65D8FE9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Соединенные Штаты Америки</w:t>
            </w:r>
          </w:p>
        </w:tc>
        <w:tc>
          <w:tcPr>
            <w:tcW w:w="995" w:type="dxa"/>
            <w:tcBorders>
              <w:top w:val="nil"/>
              <w:left w:val="nil"/>
              <w:bottom w:val="single" w:sz="4" w:space="0" w:color="000000"/>
              <w:right w:val="nil"/>
            </w:tcBorders>
            <w:hideMark/>
          </w:tcPr>
          <w:p w14:paraId="50AC7FC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495 000</w:t>
            </w:r>
          </w:p>
        </w:tc>
        <w:tc>
          <w:tcPr>
            <w:tcW w:w="994" w:type="dxa"/>
            <w:tcBorders>
              <w:top w:val="nil"/>
              <w:left w:val="nil"/>
              <w:bottom w:val="single" w:sz="4" w:space="0" w:color="000000"/>
              <w:right w:val="nil"/>
            </w:tcBorders>
            <w:hideMark/>
          </w:tcPr>
          <w:p w14:paraId="04AE348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497 759</w:t>
            </w:r>
          </w:p>
        </w:tc>
        <w:tc>
          <w:tcPr>
            <w:tcW w:w="1088" w:type="dxa"/>
            <w:tcBorders>
              <w:top w:val="nil"/>
              <w:left w:val="nil"/>
              <w:bottom w:val="single" w:sz="4" w:space="0" w:color="000000"/>
              <w:right w:val="nil"/>
            </w:tcBorders>
            <w:hideMark/>
          </w:tcPr>
          <w:p w14:paraId="2A2307D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497 000</w:t>
            </w:r>
          </w:p>
        </w:tc>
        <w:tc>
          <w:tcPr>
            <w:tcW w:w="1216" w:type="dxa"/>
            <w:tcBorders>
              <w:top w:val="nil"/>
              <w:left w:val="nil"/>
              <w:bottom w:val="single" w:sz="4" w:space="0" w:color="000000"/>
              <w:right w:val="nil"/>
            </w:tcBorders>
            <w:hideMark/>
          </w:tcPr>
          <w:p w14:paraId="1CEFF42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750 000</w:t>
            </w:r>
          </w:p>
        </w:tc>
        <w:tc>
          <w:tcPr>
            <w:tcW w:w="1216" w:type="dxa"/>
            <w:tcBorders>
              <w:top w:val="nil"/>
              <w:left w:val="nil"/>
              <w:bottom w:val="single" w:sz="4" w:space="0" w:color="000000"/>
              <w:right w:val="nil"/>
            </w:tcBorders>
            <w:hideMark/>
          </w:tcPr>
          <w:p w14:paraId="3C7584F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69" w:type="dxa"/>
            <w:tcBorders>
              <w:top w:val="nil"/>
              <w:left w:val="nil"/>
              <w:bottom w:val="single" w:sz="4" w:space="0" w:color="000000"/>
              <w:right w:val="single" w:sz="4" w:space="0" w:color="000000"/>
            </w:tcBorders>
            <w:hideMark/>
          </w:tcPr>
          <w:p w14:paraId="037A853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single" w:sz="4" w:space="0" w:color="000000"/>
              <w:right w:val="nil"/>
            </w:tcBorders>
            <w:hideMark/>
          </w:tcPr>
          <w:p w14:paraId="0E55837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1 200 000</w:t>
            </w:r>
          </w:p>
        </w:tc>
        <w:tc>
          <w:tcPr>
            <w:tcW w:w="1134" w:type="dxa"/>
            <w:tcBorders>
              <w:top w:val="nil"/>
              <w:left w:val="nil"/>
              <w:bottom w:val="single" w:sz="4" w:space="0" w:color="000000"/>
              <w:right w:val="nil"/>
            </w:tcBorders>
            <w:hideMark/>
          </w:tcPr>
          <w:p w14:paraId="01A263E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single" w:sz="4" w:space="0" w:color="000000"/>
              <w:right w:val="nil"/>
            </w:tcBorders>
            <w:hideMark/>
          </w:tcPr>
          <w:p w14:paraId="4DE024D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single" w:sz="4" w:space="0" w:color="000000"/>
              <w:right w:val="nil"/>
            </w:tcBorders>
            <w:hideMark/>
          </w:tcPr>
          <w:p w14:paraId="2AF1DFE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1 200 000</w:t>
            </w:r>
          </w:p>
        </w:tc>
      </w:tr>
      <w:tr w:rsidR="004A61A7" w:rsidRPr="006A3D52" w14:paraId="2A667952" w14:textId="77777777" w:rsidTr="008E56FF">
        <w:trPr>
          <w:trHeight w:val="227"/>
          <w:jc w:val="right"/>
        </w:trPr>
        <w:tc>
          <w:tcPr>
            <w:tcW w:w="2840" w:type="dxa"/>
            <w:tcBorders>
              <w:top w:val="single" w:sz="4" w:space="0" w:color="000000"/>
              <w:left w:val="nil"/>
              <w:bottom w:val="single" w:sz="4" w:space="0" w:color="000000"/>
              <w:right w:val="nil"/>
            </w:tcBorders>
            <w:hideMark/>
          </w:tcPr>
          <w:p w14:paraId="1C110E5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b/>
                <w:bCs/>
                <w:sz w:val="18"/>
                <w:szCs w:val="18"/>
              </w:rPr>
            </w:pPr>
            <w:r w:rsidRPr="006A3D52">
              <w:rPr>
                <w:b/>
                <w:bCs/>
                <w:sz w:val="18"/>
                <w:szCs w:val="18"/>
                <w:lang w:val="ru-RU"/>
              </w:rPr>
              <w:t>Промежуточный итог 1</w:t>
            </w:r>
          </w:p>
        </w:tc>
        <w:tc>
          <w:tcPr>
            <w:tcW w:w="995" w:type="dxa"/>
            <w:tcBorders>
              <w:top w:val="single" w:sz="4" w:space="0" w:color="000000"/>
              <w:left w:val="nil"/>
              <w:bottom w:val="single" w:sz="4" w:space="0" w:color="000000"/>
              <w:right w:val="nil"/>
            </w:tcBorders>
            <w:hideMark/>
          </w:tcPr>
          <w:p w14:paraId="555F650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5 025 556</w:t>
            </w:r>
          </w:p>
        </w:tc>
        <w:tc>
          <w:tcPr>
            <w:tcW w:w="994" w:type="dxa"/>
            <w:tcBorders>
              <w:top w:val="single" w:sz="4" w:space="0" w:color="000000"/>
              <w:left w:val="nil"/>
              <w:bottom w:val="single" w:sz="4" w:space="0" w:color="000000"/>
              <w:right w:val="nil"/>
            </w:tcBorders>
            <w:hideMark/>
          </w:tcPr>
          <w:p w14:paraId="47B2FC4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6 793 596</w:t>
            </w:r>
          </w:p>
        </w:tc>
        <w:tc>
          <w:tcPr>
            <w:tcW w:w="1088" w:type="dxa"/>
            <w:tcBorders>
              <w:top w:val="single" w:sz="4" w:space="0" w:color="000000"/>
              <w:left w:val="nil"/>
              <w:bottom w:val="single" w:sz="4" w:space="0" w:color="000000"/>
              <w:right w:val="nil"/>
            </w:tcBorders>
            <w:hideMark/>
          </w:tcPr>
          <w:p w14:paraId="388527F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3 490 333</w:t>
            </w:r>
          </w:p>
        </w:tc>
        <w:tc>
          <w:tcPr>
            <w:tcW w:w="1216" w:type="dxa"/>
            <w:tcBorders>
              <w:top w:val="single" w:sz="4" w:space="0" w:color="000000"/>
              <w:left w:val="nil"/>
              <w:bottom w:val="single" w:sz="4" w:space="0" w:color="000000"/>
              <w:right w:val="nil"/>
            </w:tcBorders>
            <w:hideMark/>
          </w:tcPr>
          <w:p w14:paraId="675B892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5 334 628</w:t>
            </w:r>
          </w:p>
        </w:tc>
        <w:tc>
          <w:tcPr>
            <w:tcW w:w="1216" w:type="dxa"/>
            <w:tcBorders>
              <w:top w:val="single" w:sz="4" w:space="0" w:color="000000"/>
              <w:left w:val="nil"/>
              <w:bottom w:val="single" w:sz="4" w:space="0" w:color="000000"/>
              <w:right w:val="nil"/>
            </w:tcBorders>
            <w:hideMark/>
          </w:tcPr>
          <w:p w14:paraId="3DA93CC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4 160 495</w:t>
            </w:r>
          </w:p>
        </w:tc>
        <w:tc>
          <w:tcPr>
            <w:tcW w:w="1169" w:type="dxa"/>
            <w:tcBorders>
              <w:top w:val="single" w:sz="4" w:space="0" w:color="000000"/>
              <w:left w:val="nil"/>
              <w:bottom w:val="single" w:sz="4" w:space="0" w:color="000000"/>
              <w:right w:val="single" w:sz="4" w:space="0" w:color="000000"/>
            </w:tcBorders>
            <w:hideMark/>
          </w:tcPr>
          <w:p w14:paraId="208DDDE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sz w:val="18"/>
                <w:szCs w:val="18"/>
                <w:lang w:val="ru-RU"/>
              </w:rPr>
              <w:t xml:space="preserve"> </w:t>
            </w:r>
            <w:r w:rsidRPr="006A3D52">
              <w:rPr>
                <w:b/>
                <w:bCs/>
                <w:sz w:val="18"/>
                <w:szCs w:val="18"/>
                <w:lang w:val="ru-RU"/>
              </w:rPr>
              <w:t>4 578 100</w:t>
            </w:r>
          </w:p>
        </w:tc>
        <w:tc>
          <w:tcPr>
            <w:tcW w:w="1114" w:type="dxa"/>
            <w:tcBorders>
              <w:top w:val="single" w:sz="4" w:space="0" w:color="000000"/>
              <w:left w:val="single" w:sz="4" w:space="0" w:color="000000"/>
              <w:bottom w:val="single" w:sz="4" w:space="0" w:color="000000"/>
              <w:right w:val="nil"/>
            </w:tcBorders>
            <w:hideMark/>
          </w:tcPr>
          <w:p w14:paraId="7D86126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2 247 339</w:t>
            </w:r>
            <w:r w:rsidRPr="006A3D52">
              <w:rPr>
                <w:sz w:val="18"/>
                <w:szCs w:val="18"/>
                <w:lang w:val="ru-RU"/>
              </w:rPr>
              <w:t xml:space="preserve"> </w:t>
            </w:r>
          </w:p>
        </w:tc>
        <w:tc>
          <w:tcPr>
            <w:tcW w:w="1134" w:type="dxa"/>
            <w:tcBorders>
              <w:top w:val="single" w:sz="4" w:space="0" w:color="000000"/>
              <w:left w:val="nil"/>
              <w:bottom w:val="single" w:sz="4" w:space="0" w:color="000000"/>
              <w:right w:val="nil"/>
            </w:tcBorders>
            <w:hideMark/>
          </w:tcPr>
          <w:p w14:paraId="1B7CB11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1 688 069</w:t>
            </w:r>
          </w:p>
        </w:tc>
        <w:tc>
          <w:tcPr>
            <w:tcW w:w="992" w:type="dxa"/>
            <w:tcBorders>
              <w:top w:val="single" w:sz="4" w:space="0" w:color="000000"/>
              <w:left w:val="nil"/>
              <w:bottom w:val="single" w:sz="4" w:space="0" w:color="000000"/>
              <w:right w:val="nil"/>
            </w:tcBorders>
            <w:hideMark/>
          </w:tcPr>
          <w:p w14:paraId="19A297B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3 392 051</w:t>
            </w:r>
          </w:p>
        </w:tc>
        <w:tc>
          <w:tcPr>
            <w:tcW w:w="1701" w:type="dxa"/>
            <w:tcBorders>
              <w:top w:val="single" w:sz="4" w:space="0" w:color="000000"/>
              <w:left w:val="nil"/>
              <w:bottom w:val="single" w:sz="4" w:space="0" w:color="000000"/>
              <w:right w:val="nil"/>
            </w:tcBorders>
            <w:hideMark/>
          </w:tcPr>
          <w:p w14:paraId="0DA2676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7 327 459</w:t>
            </w:r>
          </w:p>
        </w:tc>
      </w:tr>
      <w:tr w:rsidR="004A61A7" w:rsidRPr="006A3D52" w14:paraId="429385B8" w14:textId="77777777" w:rsidTr="008E56FF">
        <w:trPr>
          <w:trHeight w:val="227"/>
          <w:jc w:val="right"/>
        </w:trPr>
        <w:tc>
          <w:tcPr>
            <w:tcW w:w="2840" w:type="dxa"/>
            <w:tcBorders>
              <w:top w:val="single" w:sz="4" w:space="0" w:color="000000"/>
              <w:left w:val="nil"/>
              <w:bottom w:val="nil"/>
              <w:right w:val="nil"/>
            </w:tcBorders>
            <w:hideMark/>
          </w:tcPr>
          <w:p w14:paraId="38490586" w14:textId="77777777" w:rsidR="004A61A7" w:rsidRPr="006A3D52" w:rsidRDefault="004A61A7" w:rsidP="008E56FF">
            <w:pPr>
              <w:pStyle w:val="Normal-pool"/>
              <w:tabs>
                <w:tab w:val="clear" w:pos="624"/>
                <w:tab w:val="clear" w:pos="1247"/>
                <w:tab w:val="clear" w:pos="1871"/>
                <w:tab w:val="clear" w:pos="2495"/>
                <w:tab w:val="clear" w:pos="3119"/>
                <w:tab w:val="clear" w:pos="3742"/>
                <w:tab w:val="clear" w:pos="4366"/>
              </w:tabs>
              <w:spacing w:before="40" w:after="40"/>
              <w:rPr>
                <w:b/>
                <w:bCs/>
                <w:sz w:val="18"/>
                <w:szCs w:val="18"/>
              </w:rPr>
            </w:pPr>
            <w:r w:rsidRPr="006A3D52">
              <w:rPr>
                <w:b/>
                <w:bCs/>
                <w:sz w:val="18"/>
                <w:szCs w:val="18"/>
                <w:lang w:val="ru-RU"/>
              </w:rPr>
              <w:t>2.</w:t>
            </w:r>
            <w:r w:rsidRPr="006A3D52">
              <w:rPr>
                <w:sz w:val="18"/>
                <w:szCs w:val="18"/>
                <w:lang w:val="ru-RU"/>
              </w:rPr>
              <w:tab/>
            </w:r>
            <w:r w:rsidRPr="006A3D52">
              <w:rPr>
                <w:b/>
                <w:bCs/>
                <w:sz w:val="18"/>
                <w:szCs w:val="18"/>
                <w:lang w:val="ru-RU"/>
              </w:rPr>
              <w:t>Прочие доноры</w:t>
            </w:r>
          </w:p>
        </w:tc>
        <w:tc>
          <w:tcPr>
            <w:tcW w:w="995" w:type="dxa"/>
            <w:tcBorders>
              <w:top w:val="single" w:sz="4" w:space="0" w:color="000000"/>
              <w:left w:val="nil"/>
              <w:bottom w:val="nil"/>
              <w:right w:val="nil"/>
            </w:tcBorders>
          </w:tcPr>
          <w:p w14:paraId="6465AB2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lang w:val="en-GB"/>
              </w:rPr>
            </w:pPr>
          </w:p>
        </w:tc>
        <w:tc>
          <w:tcPr>
            <w:tcW w:w="994" w:type="dxa"/>
            <w:tcBorders>
              <w:top w:val="single" w:sz="4" w:space="0" w:color="000000"/>
              <w:left w:val="nil"/>
              <w:bottom w:val="nil"/>
              <w:right w:val="nil"/>
            </w:tcBorders>
          </w:tcPr>
          <w:p w14:paraId="2B63462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lang w:val="en-GB"/>
              </w:rPr>
            </w:pPr>
          </w:p>
        </w:tc>
        <w:tc>
          <w:tcPr>
            <w:tcW w:w="1088" w:type="dxa"/>
            <w:tcBorders>
              <w:top w:val="single" w:sz="4" w:space="0" w:color="000000"/>
              <w:left w:val="nil"/>
              <w:bottom w:val="nil"/>
              <w:right w:val="nil"/>
            </w:tcBorders>
          </w:tcPr>
          <w:p w14:paraId="1A879B0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lang w:val="en-GB"/>
              </w:rPr>
            </w:pPr>
          </w:p>
        </w:tc>
        <w:tc>
          <w:tcPr>
            <w:tcW w:w="1216" w:type="dxa"/>
            <w:tcBorders>
              <w:top w:val="single" w:sz="4" w:space="0" w:color="000000"/>
              <w:left w:val="nil"/>
              <w:bottom w:val="nil"/>
              <w:right w:val="nil"/>
            </w:tcBorders>
          </w:tcPr>
          <w:p w14:paraId="5F53AA0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lang w:val="en-GB"/>
              </w:rPr>
            </w:pPr>
          </w:p>
        </w:tc>
        <w:tc>
          <w:tcPr>
            <w:tcW w:w="1216" w:type="dxa"/>
            <w:tcBorders>
              <w:top w:val="single" w:sz="4" w:space="0" w:color="000000"/>
              <w:left w:val="nil"/>
              <w:bottom w:val="nil"/>
              <w:right w:val="nil"/>
            </w:tcBorders>
          </w:tcPr>
          <w:p w14:paraId="27AF58E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lang w:val="en-GB"/>
              </w:rPr>
            </w:pPr>
          </w:p>
        </w:tc>
        <w:tc>
          <w:tcPr>
            <w:tcW w:w="1169" w:type="dxa"/>
            <w:tcBorders>
              <w:top w:val="single" w:sz="4" w:space="0" w:color="000000"/>
              <w:left w:val="nil"/>
              <w:bottom w:val="nil"/>
              <w:right w:val="single" w:sz="4" w:space="0" w:color="000000"/>
            </w:tcBorders>
          </w:tcPr>
          <w:p w14:paraId="0CF2D89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lang w:val="en-GB"/>
              </w:rPr>
            </w:pPr>
          </w:p>
        </w:tc>
        <w:tc>
          <w:tcPr>
            <w:tcW w:w="1114" w:type="dxa"/>
            <w:tcBorders>
              <w:top w:val="single" w:sz="4" w:space="0" w:color="000000"/>
              <w:left w:val="single" w:sz="4" w:space="0" w:color="000000"/>
              <w:bottom w:val="nil"/>
              <w:right w:val="nil"/>
            </w:tcBorders>
          </w:tcPr>
          <w:p w14:paraId="5B6BA23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lang w:val="en-GB"/>
              </w:rPr>
            </w:pPr>
          </w:p>
        </w:tc>
        <w:tc>
          <w:tcPr>
            <w:tcW w:w="1134" w:type="dxa"/>
            <w:tcBorders>
              <w:top w:val="single" w:sz="4" w:space="0" w:color="000000"/>
              <w:left w:val="nil"/>
              <w:bottom w:val="nil"/>
              <w:right w:val="nil"/>
            </w:tcBorders>
          </w:tcPr>
          <w:p w14:paraId="4B3B333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lang w:val="en-GB"/>
              </w:rPr>
            </w:pPr>
          </w:p>
        </w:tc>
        <w:tc>
          <w:tcPr>
            <w:tcW w:w="992" w:type="dxa"/>
            <w:tcBorders>
              <w:top w:val="single" w:sz="4" w:space="0" w:color="000000"/>
              <w:left w:val="nil"/>
              <w:bottom w:val="nil"/>
              <w:right w:val="nil"/>
            </w:tcBorders>
          </w:tcPr>
          <w:p w14:paraId="3929460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lang w:val="en-GB"/>
              </w:rPr>
            </w:pPr>
          </w:p>
        </w:tc>
        <w:tc>
          <w:tcPr>
            <w:tcW w:w="1701" w:type="dxa"/>
            <w:tcBorders>
              <w:top w:val="single" w:sz="4" w:space="0" w:color="000000"/>
              <w:left w:val="nil"/>
              <w:bottom w:val="nil"/>
              <w:right w:val="nil"/>
            </w:tcBorders>
          </w:tcPr>
          <w:p w14:paraId="7F718F4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i/>
                <w:sz w:val="18"/>
                <w:szCs w:val="18"/>
                <w:lang w:val="en-GB"/>
              </w:rPr>
            </w:pPr>
          </w:p>
        </w:tc>
      </w:tr>
      <w:tr w:rsidR="004A61A7" w:rsidRPr="006A3D52" w14:paraId="07E2AE29" w14:textId="77777777" w:rsidTr="008E56FF">
        <w:trPr>
          <w:trHeight w:val="227"/>
          <w:jc w:val="right"/>
        </w:trPr>
        <w:tc>
          <w:tcPr>
            <w:tcW w:w="2840" w:type="dxa"/>
            <w:tcBorders>
              <w:top w:val="nil"/>
              <w:left w:val="nil"/>
              <w:bottom w:val="nil"/>
              <w:right w:val="nil"/>
            </w:tcBorders>
            <w:hideMark/>
          </w:tcPr>
          <w:p w14:paraId="307DAA5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 xml:space="preserve">«Акса </w:t>
            </w:r>
            <w:proofErr w:type="spellStart"/>
            <w:r w:rsidRPr="006A3D52">
              <w:rPr>
                <w:sz w:val="18"/>
                <w:szCs w:val="18"/>
                <w:lang w:val="ru-RU"/>
              </w:rPr>
              <w:t>СА»</w:t>
            </w:r>
            <w:r w:rsidRPr="006A3D52">
              <w:rPr>
                <w:sz w:val="18"/>
                <w:szCs w:val="18"/>
                <w:vertAlign w:val="superscript"/>
                <w:lang w:val="ru-RU"/>
              </w:rPr>
              <w:t>а</w:t>
            </w:r>
            <w:proofErr w:type="spellEnd"/>
          </w:p>
        </w:tc>
        <w:tc>
          <w:tcPr>
            <w:tcW w:w="995" w:type="dxa"/>
            <w:tcBorders>
              <w:top w:val="nil"/>
              <w:left w:val="nil"/>
              <w:bottom w:val="nil"/>
              <w:right w:val="nil"/>
            </w:tcBorders>
            <w:hideMark/>
          </w:tcPr>
          <w:p w14:paraId="5FFD159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0B32F67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088" w:type="dxa"/>
            <w:tcBorders>
              <w:top w:val="nil"/>
              <w:left w:val="nil"/>
              <w:bottom w:val="nil"/>
              <w:right w:val="nil"/>
            </w:tcBorders>
            <w:hideMark/>
          </w:tcPr>
          <w:p w14:paraId="3D26D3B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1594865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7DF3A62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184 009</w:t>
            </w:r>
          </w:p>
        </w:tc>
        <w:tc>
          <w:tcPr>
            <w:tcW w:w="1169" w:type="dxa"/>
            <w:tcBorders>
              <w:top w:val="nil"/>
              <w:left w:val="nil"/>
              <w:bottom w:val="nil"/>
              <w:right w:val="single" w:sz="4" w:space="0" w:color="000000"/>
            </w:tcBorders>
            <w:hideMark/>
          </w:tcPr>
          <w:p w14:paraId="073A167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92 004</w:t>
            </w:r>
          </w:p>
        </w:tc>
        <w:tc>
          <w:tcPr>
            <w:tcW w:w="1114" w:type="dxa"/>
            <w:tcBorders>
              <w:top w:val="nil"/>
              <w:left w:val="single" w:sz="4" w:space="0" w:color="000000"/>
              <w:bottom w:val="nil"/>
              <w:right w:val="nil"/>
            </w:tcBorders>
            <w:hideMark/>
          </w:tcPr>
          <w:p w14:paraId="5A7D77A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1A64FF8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2FAB325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55B7D13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7AB1D1F6" w14:textId="77777777" w:rsidTr="008E56FF">
        <w:trPr>
          <w:trHeight w:val="227"/>
          <w:jc w:val="right"/>
        </w:trPr>
        <w:tc>
          <w:tcPr>
            <w:tcW w:w="2840" w:type="dxa"/>
            <w:tcBorders>
              <w:top w:val="nil"/>
              <w:left w:val="nil"/>
              <w:bottom w:val="nil"/>
              <w:right w:val="nil"/>
            </w:tcBorders>
            <w:hideMark/>
          </w:tcPr>
          <w:p w14:paraId="1E4019B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lang w:val="ru-RU"/>
              </w:rPr>
            </w:pPr>
            <w:r w:rsidRPr="006A3D52">
              <w:rPr>
                <w:sz w:val="18"/>
                <w:szCs w:val="18"/>
                <w:lang w:val="ru-RU"/>
              </w:rPr>
              <w:t>Фонд Билла и Мелинды Гейтс</w:t>
            </w:r>
            <w:r w:rsidRPr="00C17834">
              <w:rPr>
                <w:sz w:val="18"/>
                <w:szCs w:val="18"/>
                <w:vertAlign w:val="superscript"/>
                <w:lang w:val="ru-RU"/>
              </w:rPr>
              <w:t>а</w:t>
            </w:r>
          </w:p>
        </w:tc>
        <w:tc>
          <w:tcPr>
            <w:tcW w:w="995" w:type="dxa"/>
            <w:tcBorders>
              <w:top w:val="nil"/>
              <w:left w:val="nil"/>
              <w:bottom w:val="nil"/>
              <w:right w:val="nil"/>
            </w:tcBorders>
            <w:hideMark/>
          </w:tcPr>
          <w:p w14:paraId="1C2630A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00256DF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088" w:type="dxa"/>
            <w:tcBorders>
              <w:top w:val="nil"/>
              <w:left w:val="nil"/>
              <w:bottom w:val="nil"/>
              <w:right w:val="nil"/>
            </w:tcBorders>
            <w:hideMark/>
          </w:tcPr>
          <w:p w14:paraId="36F80A1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64A74BF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011A8C3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286 740</w:t>
            </w:r>
          </w:p>
        </w:tc>
        <w:tc>
          <w:tcPr>
            <w:tcW w:w="1169" w:type="dxa"/>
            <w:tcBorders>
              <w:top w:val="nil"/>
              <w:left w:val="nil"/>
              <w:bottom w:val="nil"/>
              <w:right w:val="single" w:sz="4" w:space="0" w:color="000000"/>
            </w:tcBorders>
            <w:hideMark/>
          </w:tcPr>
          <w:p w14:paraId="7281DE0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7B2F169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5882B43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29476FB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349607B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567C5967" w14:textId="77777777" w:rsidTr="008E56FF">
        <w:trPr>
          <w:trHeight w:val="227"/>
          <w:jc w:val="right"/>
        </w:trPr>
        <w:tc>
          <w:tcPr>
            <w:tcW w:w="2840" w:type="dxa"/>
            <w:tcBorders>
              <w:top w:val="nil"/>
              <w:left w:val="nil"/>
              <w:bottom w:val="nil"/>
              <w:right w:val="nil"/>
            </w:tcBorders>
            <w:hideMark/>
          </w:tcPr>
          <w:p w14:paraId="12D0C13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Фонд «БНП Париба»</w:t>
            </w:r>
          </w:p>
        </w:tc>
        <w:tc>
          <w:tcPr>
            <w:tcW w:w="995" w:type="dxa"/>
            <w:tcBorders>
              <w:top w:val="nil"/>
              <w:left w:val="nil"/>
              <w:bottom w:val="nil"/>
              <w:right w:val="nil"/>
            </w:tcBorders>
            <w:hideMark/>
          </w:tcPr>
          <w:p w14:paraId="6D90C50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65E36EE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088" w:type="dxa"/>
            <w:tcBorders>
              <w:top w:val="nil"/>
              <w:left w:val="nil"/>
              <w:bottom w:val="nil"/>
              <w:right w:val="nil"/>
            </w:tcBorders>
            <w:hideMark/>
          </w:tcPr>
          <w:p w14:paraId="6122EB0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139FA4E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6E868D6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66 725</w:t>
            </w:r>
          </w:p>
        </w:tc>
        <w:tc>
          <w:tcPr>
            <w:tcW w:w="1169" w:type="dxa"/>
            <w:tcBorders>
              <w:top w:val="nil"/>
              <w:left w:val="nil"/>
              <w:bottom w:val="nil"/>
              <w:right w:val="single" w:sz="4" w:space="0" w:color="000000"/>
            </w:tcBorders>
            <w:hideMark/>
          </w:tcPr>
          <w:p w14:paraId="3AEAC36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5B57990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22 002</w:t>
            </w:r>
          </w:p>
        </w:tc>
        <w:tc>
          <w:tcPr>
            <w:tcW w:w="1134" w:type="dxa"/>
            <w:tcBorders>
              <w:top w:val="nil"/>
              <w:left w:val="nil"/>
              <w:bottom w:val="nil"/>
              <w:right w:val="nil"/>
            </w:tcBorders>
            <w:hideMark/>
          </w:tcPr>
          <w:p w14:paraId="4A97052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22 002</w:t>
            </w:r>
          </w:p>
        </w:tc>
        <w:tc>
          <w:tcPr>
            <w:tcW w:w="992" w:type="dxa"/>
            <w:tcBorders>
              <w:top w:val="nil"/>
              <w:left w:val="nil"/>
              <w:bottom w:val="nil"/>
              <w:right w:val="nil"/>
            </w:tcBorders>
            <w:hideMark/>
          </w:tcPr>
          <w:p w14:paraId="1EAE627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230373C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44 004</w:t>
            </w:r>
          </w:p>
        </w:tc>
      </w:tr>
      <w:tr w:rsidR="004A61A7" w:rsidRPr="006A3D52" w14:paraId="18C1781F" w14:textId="77777777" w:rsidTr="008E56FF">
        <w:trPr>
          <w:trHeight w:val="227"/>
          <w:jc w:val="right"/>
        </w:trPr>
        <w:tc>
          <w:tcPr>
            <w:tcW w:w="2840" w:type="dxa"/>
            <w:tcBorders>
              <w:top w:val="nil"/>
              <w:left w:val="nil"/>
              <w:bottom w:val="nil"/>
              <w:right w:val="nil"/>
            </w:tcBorders>
            <w:hideMark/>
          </w:tcPr>
          <w:p w14:paraId="7B7E974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 xml:space="preserve">Фонд </w:t>
            </w:r>
            <w:proofErr w:type="spellStart"/>
            <w:r w:rsidRPr="006A3D52">
              <w:rPr>
                <w:sz w:val="18"/>
                <w:szCs w:val="18"/>
                <w:lang w:val="ru-RU"/>
              </w:rPr>
              <w:t>Калуста</w:t>
            </w:r>
            <w:proofErr w:type="spellEnd"/>
            <w:r w:rsidRPr="006A3D52">
              <w:rPr>
                <w:sz w:val="18"/>
                <w:szCs w:val="18"/>
                <w:lang w:val="ru-RU"/>
              </w:rPr>
              <w:t xml:space="preserve"> </w:t>
            </w:r>
            <w:proofErr w:type="spellStart"/>
            <w:r w:rsidRPr="006A3D52">
              <w:rPr>
                <w:sz w:val="18"/>
                <w:szCs w:val="18"/>
                <w:lang w:val="ru-RU"/>
              </w:rPr>
              <w:t>Гюльбенкяна</w:t>
            </w:r>
            <w:proofErr w:type="spellEnd"/>
            <w:r w:rsidRPr="006A3D52">
              <w:rPr>
                <w:sz w:val="18"/>
                <w:szCs w:val="18"/>
                <w:lang w:val="ru-RU"/>
              </w:rPr>
              <w:t xml:space="preserve"> </w:t>
            </w:r>
          </w:p>
        </w:tc>
        <w:tc>
          <w:tcPr>
            <w:tcW w:w="995" w:type="dxa"/>
            <w:tcBorders>
              <w:top w:val="nil"/>
              <w:left w:val="nil"/>
              <w:bottom w:val="nil"/>
              <w:right w:val="nil"/>
            </w:tcBorders>
            <w:hideMark/>
          </w:tcPr>
          <w:p w14:paraId="427EC7A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14BF10F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088" w:type="dxa"/>
            <w:tcBorders>
              <w:top w:val="nil"/>
              <w:left w:val="nil"/>
              <w:bottom w:val="nil"/>
              <w:right w:val="nil"/>
            </w:tcBorders>
            <w:hideMark/>
          </w:tcPr>
          <w:p w14:paraId="00F99FE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03783D2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36CEF20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553 305</w:t>
            </w:r>
          </w:p>
        </w:tc>
        <w:tc>
          <w:tcPr>
            <w:tcW w:w="1169" w:type="dxa"/>
            <w:tcBorders>
              <w:top w:val="nil"/>
              <w:left w:val="nil"/>
              <w:bottom w:val="nil"/>
              <w:right w:val="single" w:sz="4" w:space="0" w:color="000000"/>
            </w:tcBorders>
            <w:hideMark/>
          </w:tcPr>
          <w:p w14:paraId="3C27313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4697060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2AD03E7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11F882D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05BF58E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3FC3EF2D" w14:textId="77777777" w:rsidTr="008E56FF">
        <w:trPr>
          <w:trHeight w:val="227"/>
          <w:jc w:val="right"/>
        </w:trPr>
        <w:tc>
          <w:tcPr>
            <w:tcW w:w="2840" w:type="dxa"/>
            <w:tcBorders>
              <w:top w:val="nil"/>
              <w:left w:val="nil"/>
              <w:bottom w:val="nil"/>
              <w:right w:val="nil"/>
            </w:tcBorders>
            <w:hideMark/>
          </w:tcPr>
          <w:p w14:paraId="512A0292" w14:textId="350EBB1C"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lang w:val="ru-RU"/>
              </w:rPr>
            </w:pPr>
            <w:r w:rsidRPr="006A3D52">
              <w:rPr>
                <w:sz w:val="18"/>
                <w:szCs w:val="18"/>
                <w:lang w:val="ru-RU"/>
              </w:rPr>
              <w:t>«</w:t>
            </w:r>
            <w:r w:rsidR="00654E2B">
              <w:rPr>
                <w:sz w:val="18"/>
                <w:szCs w:val="18"/>
                <w:lang w:val="ru-RU"/>
              </w:rPr>
              <w:t>Эйч-эн</w:t>
            </w:r>
            <w:r w:rsidR="001E12B1">
              <w:rPr>
                <w:sz w:val="18"/>
                <w:szCs w:val="18"/>
                <w:lang w:val="ru-RU"/>
              </w:rPr>
              <w:t>д-эм</w:t>
            </w:r>
            <w:r w:rsidRPr="006A3D52">
              <w:rPr>
                <w:sz w:val="18"/>
                <w:szCs w:val="18"/>
                <w:lang w:val="ru-RU"/>
              </w:rPr>
              <w:t xml:space="preserve"> – </w:t>
            </w:r>
            <w:proofErr w:type="spellStart"/>
            <w:r w:rsidRPr="006A3D52">
              <w:rPr>
                <w:sz w:val="18"/>
                <w:szCs w:val="18"/>
                <w:lang w:val="ru-RU"/>
              </w:rPr>
              <w:t>Геннес</w:t>
            </w:r>
            <w:proofErr w:type="spellEnd"/>
            <w:r w:rsidRPr="006A3D52">
              <w:rPr>
                <w:sz w:val="18"/>
                <w:szCs w:val="18"/>
                <w:lang w:val="ru-RU"/>
              </w:rPr>
              <w:t xml:space="preserve"> и </w:t>
            </w:r>
            <w:proofErr w:type="spellStart"/>
            <w:r w:rsidRPr="006A3D52">
              <w:rPr>
                <w:sz w:val="18"/>
                <w:szCs w:val="18"/>
                <w:lang w:val="ru-RU"/>
              </w:rPr>
              <w:t>Мауритц</w:t>
            </w:r>
            <w:proofErr w:type="spellEnd"/>
            <w:r w:rsidRPr="006A3D52">
              <w:rPr>
                <w:sz w:val="18"/>
                <w:szCs w:val="18"/>
                <w:lang w:val="ru-RU"/>
              </w:rPr>
              <w:t xml:space="preserve"> ГБЦ АБ»</w:t>
            </w:r>
          </w:p>
        </w:tc>
        <w:tc>
          <w:tcPr>
            <w:tcW w:w="995" w:type="dxa"/>
            <w:tcBorders>
              <w:top w:val="nil"/>
              <w:left w:val="nil"/>
              <w:bottom w:val="nil"/>
              <w:right w:val="nil"/>
            </w:tcBorders>
            <w:hideMark/>
          </w:tcPr>
          <w:p w14:paraId="53B1758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59F78C3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088" w:type="dxa"/>
            <w:tcBorders>
              <w:top w:val="nil"/>
              <w:left w:val="nil"/>
              <w:bottom w:val="nil"/>
              <w:right w:val="nil"/>
            </w:tcBorders>
            <w:hideMark/>
          </w:tcPr>
          <w:p w14:paraId="08CC278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44 014</w:t>
            </w:r>
          </w:p>
        </w:tc>
        <w:tc>
          <w:tcPr>
            <w:tcW w:w="1216" w:type="dxa"/>
            <w:tcBorders>
              <w:top w:val="nil"/>
              <w:left w:val="nil"/>
              <w:bottom w:val="nil"/>
              <w:right w:val="nil"/>
            </w:tcBorders>
            <w:hideMark/>
          </w:tcPr>
          <w:p w14:paraId="1B161DD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45 732</w:t>
            </w:r>
          </w:p>
        </w:tc>
        <w:tc>
          <w:tcPr>
            <w:tcW w:w="1216" w:type="dxa"/>
            <w:tcBorders>
              <w:top w:val="nil"/>
              <w:left w:val="nil"/>
              <w:bottom w:val="nil"/>
              <w:right w:val="nil"/>
            </w:tcBorders>
            <w:hideMark/>
          </w:tcPr>
          <w:p w14:paraId="3A82D3B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 xml:space="preserve"> 39 599</w:t>
            </w:r>
          </w:p>
        </w:tc>
        <w:tc>
          <w:tcPr>
            <w:tcW w:w="1169" w:type="dxa"/>
            <w:tcBorders>
              <w:top w:val="nil"/>
              <w:left w:val="nil"/>
              <w:bottom w:val="nil"/>
              <w:right w:val="single" w:sz="4" w:space="0" w:color="000000"/>
            </w:tcBorders>
            <w:hideMark/>
          </w:tcPr>
          <w:p w14:paraId="4800BF7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41 073</w:t>
            </w:r>
          </w:p>
        </w:tc>
        <w:tc>
          <w:tcPr>
            <w:tcW w:w="1114" w:type="dxa"/>
            <w:tcBorders>
              <w:top w:val="nil"/>
              <w:left w:val="single" w:sz="4" w:space="0" w:color="000000"/>
              <w:bottom w:val="nil"/>
              <w:right w:val="nil"/>
            </w:tcBorders>
            <w:hideMark/>
          </w:tcPr>
          <w:p w14:paraId="5FBE039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179D472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07C0321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734F2ED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0D376EC9" w14:textId="77777777" w:rsidTr="008E56FF">
        <w:trPr>
          <w:trHeight w:val="227"/>
          <w:jc w:val="right"/>
        </w:trPr>
        <w:tc>
          <w:tcPr>
            <w:tcW w:w="2840" w:type="dxa"/>
            <w:tcBorders>
              <w:top w:val="nil"/>
              <w:left w:val="nil"/>
              <w:bottom w:val="nil"/>
              <w:right w:val="nil"/>
            </w:tcBorders>
            <w:hideMark/>
          </w:tcPr>
          <w:p w14:paraId="5ABB76E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w:t>
            </w:r>
            <w:proofErr w:type="spellStart"/>
            <w:r w:rsidRPr="006A3D52">
              <w:rPr>
                <w:sz w:val="18"/>
                <w:szCs w:val="18"/>
                <w:lang w:val="ru-RU"/>
              </w:rPr>
              <w:t>Керинг</w:t>
            </w:r>
            <w:proofErr w:type="spellEnd"/>
            <w:r w:rsidRPr="006A3D52">
              <w:rPr>
                <w:sz w:val="18"/>
                <w:szCs w:val="18"/>
                <w:lang w:val="ru-RU"/>
              </w:rPr>
              <w:t xml:space="preserve"> СА»</w:t>
            </w:r>
          </w:p>
        </w:tc>
        <w:tc>
          <w:tcPr>
            <w:tcW w:w="995" w:type="dxa"/>
            <w:tcBorders>
              <w:top w:val="nil"/>
              <w:left w:val="nil"/>
              <w:bottom w:val="nil"/>
              <w:right w:val="nil"/>
            </w:tcBorders>
            <w:hideMark/>
          </w:tcPr>
          <w:p w14:paraId="64CC4DE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0CD6AC8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131 291</w:t>
            </w:r>
          </w:p>
        </w:tc>
        <w:tc>
          <w:tcPr>
            <w:tcW w:w="1088" w:type="dxa"/>
            <w:tcBorders>
              <w:top w:val="nil"/>
              <w:left w:val="nil"/>
              <w:bottom w:val="nil"/>
              <w:right w:val="nil"/>
            </w:tcBorders>
            <w:hideMark/>
          </w:tcPr>
          <w:p w14:paraId="22A4B32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143 369</w:t>
            </w:r>
          </w:p>
        </w:tc>
        <w:tc>
          <w:tcPr>
            <w:tcW w:w="1216" w:type="dxa"/>
            <w:tcBorders>
              <w:top w:val="nil"/>
              <w:left w:val="nil"/>
              <w:bottom w:val="nil"/>
              <w:right w:val="nil"/>
            </w:tcBorders>
            <w:hideMark/>
          </w:tcPr>
          <w:p w14:paraId="237A5E7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143 369</w:t>
            </w:r>
          </w:p>
        </w:tc>
        <w:tc>
          <w:tcPr>
            <w:tcW w:w="1216" w:type="dxa"/>
            <w:tcBorders>
              <w:top w:val="nil"/>
              <w:left w:val="nil"/>
              <w:bottom w:val="nil"/>
              <w:right w:val="nil"/>
            </w:tcBorders>
            <w:hideMark/>
          </w:tcPr>
          <w:p w14:paraId="288635D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 xml:space="preserve"> 134 831</w:t>
            </w:r>
          </w:p>
        </w:tc>
        <w:tc>
          <w:tcPr>
            <w:tcW w:w="1169" w:type="dxa"/>
            <w:tcBorders>
              <w:top w:val="nil"/>
              <w:left w:val="nil"/>
              <w:bottom w:val="nil"/>
              <w:right w:val="single" w:sz="4" w:space="0" w:color="000000"/>
            </w:tcBorders>
            <w:hideMark/>
          </w:tcPr>
          <w:p w14:paraId="3FCC980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26F1285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132 013</w:t>
            </w:r>
          </w:p>
        </w:tc>
        <w:tc>
          <w:tcPr>
            <w:tcW w:w="1134" w:type="dxa"/>
            <w:tcBorders>
              <w:top w:val="nil"/>
              <w:left w:val="nil"/>
              <w:bottom w:val="nil"/>
              <w:right w:val="nil"/>
            </w:tcBorders>
            <w:hideMark/>
          </w:tcPr>
          <w:p w14:paraId="0CA5B61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4C46C54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520B0E7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132 013</w:t>
            </w:r>
          </w:p>
        </w:tc>
      </w:tr>
      <w:tr w:rsidR="004A61A7" w:rsidRPr="006A3D52" w14:paraId="1D9C13DC" w14:textId="77777777" w:rsidTr="008E56FF">
        <w:trPr>
          <w:trHeight w:val="227"/>
          <w:jc w:val="right"/>
        </w:trPr>
        <w:tc>
          <w:tcPr>
            <w:tcW w:w="2840" w:type="dxa"/>
            <w:tcBorders>
              <w:top w:val="nil"/>
              <w:left w:val="nil"/>
              <w:bottom w:val="nil"/>
              <w:right w:val="nil"/>
            </w:tcBorders>
            <w:hideMark/>
          </w:tcPr>
          <w:p w14:paraId="22A1D04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lang w:val="ru-RU"/>
              </w:rPr>
            </w:pPr>
            <w:r w:rsidRPr="006A3D52">
              <w:rPr>
                <w:sz w:val="18"/>
                <w:szCs w:val="18"/>
                <w:lang w:val="ru-RU"/>
              </w:rPr>
              <w:t>Лаборатории биологии растений «Ив Роше»</w:t>
            </w:r>
          </w:p>
        </w:tc>
        <w:tc>
          <w:tcPr>
            <w:tcW w:w="995" w:type="dxa"/>
            <w:tcBorders>
              <w:top w:val="nil"/>
              <w:left w:val="nil"/>
              <w:bottom w:val="nil"/>
              <w:right w:val="nil"/>
            </w:tcBorders>
            <w:hideMark/>
          </w:tcPr>
          <w:p w14:paraId="34C0745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11 481</w:t>
            </w:r>
          </w:p>
        </w:tc>
        <w:tc>
          <w:tcPr>
            <w:tcW w:w="994" w:type="dxa"/>
            <w:tcBorders>
              <w:top w:val="nil"/>
              <w:left w:val="nil"/>
              <w:bottom w:val="nil"/>
              <w:right w:val="nil"/>
            </w:tcBorders>
            <w:hideMark/>
          </w:tcPr>
          <w:p w14:paraId="563CC03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11 161</w:t>
            </w:r>
          </w:p>
        </w:tc>
        <w:tc>
          <w:tcPr>
            <w:tcW w:w="1088" w:type="dxa"/>
            <w:tcBorders>
              <w:top w:val="nil"/>
              <w:left w:val="nil"/>
              <w:bottom w:val="nil"/>
              <w:right w:val="nil"/>
            </w:tcBorders>
            <w:hideMark/>
          </w:tcPr>
          <w:p w14:paraId="73A6F32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66CB95C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2B3D04E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69" w:type="dxa"/>
            <w:tcBorders>
              <w:top w:val="nil"/>
              <w:left w:val="nil"/>
              <w:bottom w:val="nil"/>
              <w:right w:val="single" w:sz="4" w:space="0" w:color="000000"/>
            </w:tcBorders>
            <w:hideMark/>
          </w:tcPr>
          <w:p w14:paraId="5EF2BC9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21397AB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 xml:space="preserve"> –</w:t>
            </w:r>
          </w:p>
        </w:tc>
        <w:tc>
          <w:tcPr>
            <w:tcW w:w="1134" w:type="dxa"/>
            <w:tcBorders>
              <w:top w:val="nil"/>
              <w:left w:val="nil"/>
              <w:bottom w:val="nil"/>
              <w:right w:val="nil"/>
            </w:tcBorders>
            <w:hideMark/>
          </w:tcPr>
          <w:p w14:paraId="3525AF7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01C98B8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2BF97F7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4B921CE8" w14:textId="77777777" w:rsidTr="008E56FF">
        <w:trPr>
          <w:trHeight w:val="227"/>
          <w:jc w:val="right"/>
        </w:trPr>
        <w:tc>
          <w:tcPr>
            <w:tcW w:w="2840" w:type="dxa"/>
            <w:tcBorders>
              <w:top w:val="nil"/>
              <w:left w:val="nil"/>
              <w:bottom w:val="nil"/>
              <w:right w:val="nil"/>
            </w:tcBorders>
            <w:hideMark/>
          </w:tcPr>
          <w:p w14:paraId="07B2B3A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lang w:val="ru-RU"/>
              </w:rPr>
            </w:pPr>
            <w:r w:rsidRPr="006A3D52">
              <w:rPr>
                <w:sz w:val="18"/>
                <w:szCs w:val="18"/>
                <w:lang w:val="ru-RU"/>
              </w:rPr>
              <w:t>Премия Фонда Князя Монако Альбера II</w:t>
            </w:r>
          </w:p>
        </w:tc>
        <w:tc>
          <w:tcPr>
            <w:tcW w:w="995" w:type="dxa"/>
            <w:tcBorders>
              <w:top w:val="nil"/>
              <w:left w:val="nil"/>
              <w:bottom w:val="nil"/>
              <w:right w:val="nil"/>
            </w:tcBorders>
            <w:hideMark/>
          </w:tcPr>
          <w:p w14:paraId="6DA36B4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nil"/>
              <w:right w:val="nil"/>
            </w:tcBorders>
            <w:hideMark/>
          </w:tcPr>
          <w:p w14:paraId="3158746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088" w:type="dxa"/>
            <w:tcBorders>
              <w:top w:val="nil"/>
              <w:left w:val="nil"/>
              <w:bottom w:val="nil"/>
              <w:right w:val="nil"/>
            </w:tcBorders>
            <w:hideMark/>
          </w:tcPr>
          <w:p w14:paraId="2976E1B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nil"/>
              <w:right w:val="nil"/>
            </w:tcBorders>
            <w:hideMark/>
          </w:tcPr>
          <w:p w14:paraId="50BD45A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45 045</w:t>
            </w:r>
          </w:p>
        </w:tc>
        <w:tc>
          <w:tcPr>
            <w:tcW w:w="1216" w:type="dxa"/>
            <w:tcBorders>
              <w:top w:val="nil"/>
              <w:left w:val="nil"/>
              <w:bottom w:val="nil"/>
              <w:right w:val="nil"/>
            </w:tcBorders>
            <w:hideMark/>
          </w:tcPr>
          <w:p w14:paraId="0826D9C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69" w:type="dxa"/>
            <w:tcBorders>
              <w:top w:val="nil"/>
              <w:left w:val="nil"/>
              <w:bottom w:val="nil"/>
              <w:right w:val="single" w:sz="4" w:space="0" w:color="000000"/>
            </w:tcBorders>
            <w:hideMark/>
          </w:tcPr>
          <w:p w14:paraId="557DC8F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nil"/>
              <w:right w:val="nil"/>
            </w:tcBorders>
            <w:hideMark/>
          </w:tcPr>
          <w:p w14:paraId="55946B0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nil"/>
              <w:right w:val="nil"/>
            </w:tcBorders>
            <w:hideMark/>
          </w:tcPr>
          <w:p w14:paraId="39D9B7B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nil"/>
              <w:right w:val="nil"/>
            </w:tcBorders>
            <w:hideMark/>
          </w:tcPr>
          <w:p w14:paraId="7069C3B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nil"/>
              <w:right w:val="nil"/>
            </w:tcBorders>
            <w:hideMark/>
          </w:tcPr>
          <w:p w14:paraId="2486345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5E99548F" w14:textId="77777777" w:rsidTr="008E56FF">
        <w:trPr>
          <w:trHeight w:val="227"/>
          <w:jc w:val="right"/>
        </w:trPr>
        <w:tc>
          <w:tcPr>
            <w:tcW w:w="2840" w:type="dxa"/>
            <w:tcBorders>
              <w:top w:val="nil"/>
              <w:left w:val="nil"/>
              <w:bottom w:val="single" w:sz="4" w:space="0" w:color="000000"/>
              <w:right w:val="nil"/>
            </w:tcBorders>
            <w:hideMark/>
          </w:tcPr>
          <w:p w14:paraId="3F6BD86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sz w:val="18"/>
                <w:szCs w:val="18"/>
              </w:rPr>
            </w:pPr>
            <w:r w:rsidRPr="006A3D52">
              <w:rPr>
                <w:sz w:val="18"/>
                <w:szCs w:val="18"/>
                <w:lang w:val="ru-RU"/>
              </w:rPr>
              <w:t>Премия</w:t>
            </w:r>
            <w:r w:rsidRPr="006A3D52">
              <w:rPr>
                <w:sz w:val="18"/>
                <w:szCs w:val="18"/>
                <w:lang w:val="en-GB"/>
              </w:rPr>
              <w:t xml:space="preserve"> «</w:t>
            </w:r>
            <w:proofErr w:type="spellStart"/>
            <w:r w:rsidRPr="006A3D52">
              <w:rPr>
                <w:sz w:val="18"/>
                <w:szCs w:val="18"/>
                <w:lang w:val="ru-RU"/>
              </w:rPr>
              <w:t>Уин</w:t>
            </w:r>
            <w:proofErr w:type="spellEnd"/>
            <w:r w:rsidRPr="006A3D52">
              <w:rPr>
                <w:sz w:val="18"/>
                <w:szCs w:val="18"/>
                <w:lang w:val="en-GB"/>
              </w:rPr>
              <w:t>-</w:t>
            </w:r>
            <w:proofErr w:type="spellStart"/>
            <w:r w:rsidRPr="006A3D52">
              <w:rPr>
                <w:sz w:val="18"/>
                <w:szCs w:val="18"/>
                <w:lang w:val="ru-RU"/>
              </w:rPr>
              <w:t>Уин</w:t>
            </w:r>
            <w:proofErr w:type="spellEnd"/>
            <w:r w:rsidRPr="006A3D52">
              <w:rPr>
                <w:sz w:val="18"/>
                <w:szCs w:val="18"/>
                <w:lang w:val="en-GB"/>
              </w:rPr>
              <w:t xml:space="preserve"> </w:t>
            </w:r>
            <w:r w:rsidRPr="006A3D52">
              <w:rPr>
                <w:sz w:val="18"/>
                <w:szCs w:val="18"/>
                <w:lang w:val="ru-RU"/>
              </w:rPr>
              <w:t>Гётеборг</w:t>
            </w:r>
            <w:r w:rsidRPr="006A3D52">
              <w:rPr>
                <w:sz w:val="18"/>
                <w:szCs w:val="18"/>
                <w:lang w:val="en-GB"/>
              </w:rPr>
              <w:t xml:space="preserve"> </w:t>
            </w:r>
            <w:proofErr w:type="spellStart"/>
            <w:r w:rsidRPr="006A3D52">
              <w:rPr>
                <w:sz w:val="18"/>
                <w:szCs w:val="18"/>
                <w:lang w:val="ru-RU"/>
              </w:rPr>
              <w:t>Састэйнэбилити</w:t>
            </w:r>
            <w:proofErr w:type="spellEnd"/>
            <w:r w:rsidRPr="006A3D52">
              <w:rPr>
                <w:sz w:val="18"/>
                <w:szCs w:val="18"/>
                <w:lang w:val="en-GB"/>
              </w:rPr>
              <w:t xml:space="preserve"> </w:t>
            </w:r>
            <w:r w:rsidRPr="006A3D52">
              <w:rPr>
                <w:sz w:val="18"/>
                <w:szCs w:val="18"/>
                <w:lang w:val="ru-RU"/>
              </w:rPr>
              <w:t>Эворд</w:t>
            </w:r>
            <w:r w:rsidRPr="006A3D52">
              <w:rPr>
                <w:sz w:val="18"/>
                <w:szCs w:val="18"/>
                <w:lang w:val="en-GB"/>
              </w:rPr>
              <w:t>»</w:t>
            </w:r>
          </w:p>
        </w:tc>
        <w:tc>
          <w:tcPr>
            <w:tcW w:w="995" w:type="dxa"/>
            <w:tcBorders>
              <w:top w:val="nil"/>
              <w:left w:val="nil"/>
              <w:bottom w:val="single" w:sz="4" w:space="0" w:color="000000"/>
              <w:right w:val="nil"/>
            </w:tcBorders>
            <w:hideMark/>
          </w:tcPr>
          <w:p w14:paraId="275AE03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4" w:type="dxa"/>
            <w:tcBorders>
              <w:top w:val="nil"/>
              <w:left w:val="nil"/>
              <w:bottom w:val="single" w:sz="4" w:space="0" w:color="000000"/>
              <w:right w:val="nil"/>
            </w:tcBorders>
            <w:hideMark/>
          </w:tcPr>
          <w:p w14:paraId="6459235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088" w:type="dxa"/>
            <w:tcBorders>
              <w:top w:val="nil"/>
              <w:left w:val="nil"/>
              <w:bottom w:val="single" w:sz="4" w:space="0" w:color="000000"/>
              <w:right w:val="nil"/>
            </w:tcBorders>
            <w:hideMark/>
          </w:tcPr>
          <w:p w14:paraId="4AAD3CE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6A3D52">
              <w:rPr>
                <w:sz w:val="18"/>
                <w:szCs w:val="18"/>
                <w:lang w:val="ru-RU"/>
              </w:rPr>
              <w:t>113 663</w:t>
            </w:r>
          </w:p>
        </w:tc>
        <w:tc>
          <w:tcPr>
            <w:tcW w:w="1216" w:type="dxa"/>
            <w:tcBorders>
              <w:top w:val="nil"/>
              <w:left w:val="nil"/>
              <w:bottom w:val="single" w:sz="4" w:space="0" w:color="000000"/>
              <w:right w:val="nil"/>
            </w:tcBorders>
            <w:hideMark/>
          </w:tcPr>
          <w:p w14:paraId="73077A7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216" w:type="dxa"/>
            <w:tcBorders>
              <w:top w:val="nil"/>
              <w:left w:val="nil"/>
              <w:bottom w:val="single" w:sz="4" w:space="0" w:color="000000"/>
              <w:right w:val="nil"/>
            </w:tcBorders>
            <w:hideMark/>
          </w:tcPr>
          <w:p w14:paraId="00F2C2D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69" w:type="dxa"/>
            <w:tcBorders>
              <w:top w:val="nil"/>
              <w:left w:val="nil"/>
              <w:bottom w:val="single" w:sz="4" w:space="0" w:color="000000"/>
              <w:right w:val="single" w:sz="4" w:space="0" w:color="000000"/>
            </w:tcBorders>
            <w:hideMark/>
          </w:tcPr>
          <w:p w14:paraId="7C2952D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14" w:type="dxa"/>
            <w:tcBorders>
              <w:top w:val="nil"/>
              <w:left w:val="single" w:sz="4" w:space="0" w:color="000000"/>
              <w:bottom w:val="single" w:sz="4" w:space="0" w:color="000000"/>
              <w:right w:val="nil"/>
            </w:tcBorders>
            <w:hideMark/>
          </w:tcPr>
          <w:p w14:paraId="585C372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134" w:type="dxa"/>
            <w:tcBorders>
              <w:top w:val="nil"/>
              <w:left w:val="nil"/>
              <w:bottom w:val="single" w:sz="4" w:space="0" w:color="000000"/>
              <w:right w:val="nil"/>
            </w:tcBorders>
            <w:hideMark/>
          </w:tcPr>
          <w:p w14:paraId="64BBF2B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992" w:type="dxa"/>
            <w:tcBorders>
              <w:top w:val="nil"/>
              <w:left w:val="nil"/>
              <w:bottom w:val="single" w:sz="4" w:space="0" w:color="000000"/>
              <w:right w:val="nil"/>
            </w:tcBorders>
            <w:hideMark/>
          </w:tcPr>
          <w:p w14:paraId="195BF8E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c>
          <w:tcPr>
            <w:tcW w:w="1701" w:type="dxa"/>
            <w:tcBorders>
              <w:top w:val="nil"/>
              <w:left w:val="nil"/>
              <w:bottom w:val="single" w:sz="4" w:space="0" w:color="000000"/>
              <w:right w:val="nil"/>
            </w:tcBorders>
            <w:hideMark/>
          </w:tcPr>
          <w:p w14:paraId="7868914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6A3D52">
              <w:rPr>
                <w:sz w:val="18"/>
                <w:szCs w:val="18"/>
                <w:lang w:val="en-GB"/>
              </w:rPr>
              <w:t>–</w:t>
            </w:r>
          </w:p>
        </w:tc>
      </w:tr>
      <w:tr w:rsidR="004A61A7" w:rsidRPr="006A3D52" w14:paraId="5F75DE9B" w14:textId="77777777" w:rsidTr="008E56FF">
        <w:trPr>
          <w:trHeight w:val="227"/>
          <w:jc w:val="right"/>
        </w:trPr>
        <w:tc>
          <w:tcPr>
            <w:tcW w:w="2840" w:type="dxa"/>
            <w:tcBorders>
              <w:top w:val="single" w:sz="4" w:space="0" w:color="000000"/>
              <w:left w:val="nil"/>
              <w:bottom w:val="single" w:sz="4" w:space="0" w:color="000000"/>
              <w:right w:val="nil"/>
            </w:tcBorders>
            <w:hideMark/>
          </w:tcPr>
          <w:p w14:paraId="3B4DEC2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b/>
                <w:bCs/>
                <w:sz w:val="18"/>
                <w:szCs w:val="18"/>
              </w:rPr>
            </w:pPr>
            <w:r w:rsidRPr="006A3D52">
              <w:rPr>
                <w:b/>
                <w:bCs/>
                <w:sz w:val="18"/>
                <w:szCs w:val="18"/>
                <w:lang w:val="ru-RU"/>
              </w:rPr>
              <w:t>Промежуточный итог 2</w:t>
            </w:r>
          </w:p>
        </w:tc>
        <w:tc>
          <w:tcPr>
            <w:tcW w:w="995" w:type="dxa"/>
            <w:tcBorders>
              <w:top w:val="single" w:sz="4" w:space="0" w:color="000000"/>
              <w:left w:val="nil"/>
              <w:bottom w:val="single" w:sz="4" w:space="0" w:color="000000"/>
              <w:right w:val="nil"/>
            </w:tcBorders>
            <w:hideMark/>
          </w:tcPr>
          <w:p w14:paraId="37699E3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11 481</w:t>
            </w:r>
          </w:p>
        </w:tc>
        <w:tc>
          <w:tcPr>
            <w:tcW w:w="994" w:type="dxa"/>
            <w:tcBorders>
              <w:top w:val="single" w:sz="4" w:space="0" w:color="000000"/>
              <w:left w:val="nil"/>
              <w:bottom w:val="single" w:sz="4" w:space="0" w:color="000000"/>
              <w:right w:val="nil"/>
            </w:tcBorders>
            <w:hideMark/>
          </w:tcPr>
          <w:p w14:paraId="69E6613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142 452</w:t>
            </w:r>
          </w:p>
        </w:tc>
        <w:tc>
          <w:tcPr>
            <w:tcW w:w="1088" w:type="dxa"/>
            <w:tcBorders>
              <w:top w:val="single" w:sz="4" w:space="0" w:color="000000"/>
              <w:left w:val="nil"/>
              <w:bottom w:val="single" w:sz="4" w:space="0" w:color="000000"/>
              <w:right w:val="nil"/>
            </w:tcBorders>
            <w:hideMark/>
          </w:tcPr>
          <w:p w14:paraId="462D5E2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301 047</w:t>
            </w:r>
          </w:p>
        </w:tc>
        <w:tc>
          <w:tcPr>
            <w:tcW w:w="1216" w:type="dxa"/>
            <w:tcBorders>
              <w:top w:val="single" w:sz="4" w:space="0" w:color="000000"/>
              <w:left w:val="nil"/>
              <w:bottom w:val="single" w:sz="4" w:space="0" w:color="000000"/>
              <w:right w:val="nil"/>
            </w:tcBorders>
            <w:hideMark/>
          </w:tcPr>
          <w:p w14:paraId="55816404"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234 146</w:t>
            </w:r>
          </w:p>
        </w:tc>
        <w:tc>
          <w:tcPr>
            <w:tcW w:w="1216" w:type="dxa"/>
            <w:tcBorders>
              <w:top w:val="single" w:sz="4" w:space="0" w:color="000000"/>
              <w:left w:val="nil"/>
              <w:bottom w:val="single" w:sz="4" w:space="0" w:color="000000"/>
              <w:right w:val="nil"/>
            </w:tcBorders>
            <w:hideMark/>
          </w:tcPr>
          <w:p w14:paraId="5FE6DE9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1 265 209</w:t>
            </w:r>
          </w:p>
        </w:tc>
        <w:tc>
          <w:tcPr>
            <w:tcW w:w="1169" w:type="dxa"/>
            <w:tcBorders>
              <w:top w:val="single" w:sz="4" w:space="0" w:color="000000"/>
              <w:left w:val="nil"/>
              <w:bottom w:val="single" w:sz="4" w:space="0" w:color="000000"/>
              <w:right w:val="single" w:sz="4" w:space="0" w:color="000000"/>
            </w:tcBorders>
            <w:hideMark/>
          </w:tcPr>
          <w:p w14:paraId="36F651B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133 077</w:t>
            </w:r>
          </w:p>
        </w:tc>
        <w:tc>
          <w:tcPr>
            <w:tcW w:w="1114" w:type="dxa"/>
            <w:tcBorders>
              <w:top w:val="single" w:sz="4" w:space="0" w:color="000000"/>
              <w:left w:val="single" w:sz="4" w:space="0" w:color="000000"/>
              <w:bottom w:val="single" w:sz="4" w:space="0" w:color="000000"/>
              <w:right w:val="nil"/>
            </w:tcBorders>
            <w:hideMark/>
          </w:tcPr>
          <w:p w14:paraId="22A909C2"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154 015</w:t>
            </w:r>
          </w:p>
        </w:tc>
        <w:tc>
          <w:tcPr>
            <w:tcW w:w="1134" w:type="dxa"/>
            <w:tcBorders>
              <w:top w:val="single" w:sz="4" w:space="0" w:color="000000"/>
              <w:left w:val="nil"/>
              <w:bottom w:val="single" w:sz="4" w:space="0" w:color="000000"/>
              <w:right w:val="nil"/>
            </w:tcBorders>
            <w:hideMark/>
          </w:tcPr>
          <w:p w14:paraId="49E8272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22 002</w:t>
            </w:r>
          </w:p>
        </w:tc>
        <w:tc>
          <w:tcPr>
            <w:tcW w:w="992" w:type="dxa"/>
            <w:tcBorders>
              <w:top w:val="single" w:sz="4" w:space="0" w:color="000000"/>
              <w:left w:val="nil"/>
              <w:bottom w:val="single" w:sz="4" w:space="0" w:color="000000"/>
              <w:right w:val="nil"/>
            </w:tcBorders>
            <w:hideMark/>
          </w:tcPr>
          <w:p w14:paraId="6A31D3A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en-GB"/>
              </w:rPr>
            </w:pPr>
            <w:r w:rsidRPr="006A3D52">
              <w:rPr>
                <w:b/>
                <w:bCs/>
                <w:sz w:val="18"/>
                <w:szCs w:val="18"/>
                <w:lang w:val="en-GB"/>
              </w:rPr>
              <w:t>–</w:t>
            </w:r>
          </w:p>
        </w:tc>
        <w:tc>
          <w:tcPr>
            <w:tcW w:w="1701" w:type="dxa"/>
            <w:tcBorders>
              <w:top w:val="single" w:sz="4" w:space="0" w:color="000000"/>
              <w:left w:val="nil"/>
              <w:bottom w:val="single" w:sz="4" w:space="0" w:color="000000"/>
              <w:right w:val="nil"/>
            </w:tcBorders>
            <w:hideMark/>
          </w:tcPr>
          <w:p w14:paraId="1492D15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176 018</w:t>
            </w:r>
          </w:p>
        </w:tc>
      </w:tr>
      <w:tr w:rsidR="004A61A7" w:rsidRPr="006A3D52" w14:paraId="137471E2" w14:textId="77777777" w:rsidTr="008E56FF">
        <w:trPr>
          <w:trHeight w:val="227"/>
          <w:jc w:val="right"/>
        </w:trPr>
        <w:tc>
          <w:tcPr>
            <w:tcW w:w="2840" w:type="dxa"/>
            <w:tcBorders>
              <w:top w:val="single" w:sz="4" w:space="0" w:color="000000"/>
              <w:left w:val="nil"/>
              <w:bottom w:val="single" w:sz="4" w:space="0" w:color="000000"/>
              <w:right w:val="nil"/>
            </w:tcBorders>
            <w:hideMark/>
          </w:tcPr>
          <w:p w14:paraId="47E9BEA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b/>
                <w:bCs/>
                <w:sz w:val="18"/>
                <w:szCs w:val="18"/>
              </w:rPr>
            </w:pPr>
            <w:r w:rsidRPr="006A3D52">
              <w:rPr>
                <w:b/>
                <w:bCs/>
                <w:sz w:val="18"/>
                <w:szCs w:val="18"/>
                <w:lang w:val="ru-RU"/>
              </w:rPr>
              <w:t>Промежуточный итог (1+2)</w:t>
            </w:r>
          </w:p>
        </w:tc>
        <w:tc>
          <w:tcPr>
            <w:tcW w:w="995" w:type="dxa"/>
            <w:tcBorders>
              <w:top w:val="single" w:sz="4" w:space="0" w:color="000000"/>
              <w:left w:val="nil"/>
              <w:bottom w:val="single" w:sz="4" w:space="0" w:color="000000"/>
              <w:right w:val="nil"/>
            </w:tcBorders>
            <w:hideMark/>
          </w:tcPr>
          <w:p w14:paraId="6D438DB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5 037 037</w:t>
            </w:r>
          </w:p>
        </w:tc>
        <w:tc>
          <w:tcPr>
            <w:tcW w:w="994" w:type="dxa"/>
            <w:tcBorders>
              <w:top w:val="single" w:sz="4" w:space="0" w:color="000000"/>
              <w:left w:val="nil"/>
              <w:bottom w:val="single" w:sz="4" w:space="0" w:color="000000"/>
              <w:right w:val="nil"/>
            </w:tcBorders>
            <w:hideMark/>
          </w:tcPr>
          <w:p w14:paraId="53A0942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6 936 048</w:t>
            </w:r>
          </w:p>
        </w:tc>
        <w:tc>
          <w:tcPr>
            <w:tcW w:w="1088" w:type="dxa"/>
            <w:tcBorders>
              <w:top w:val="single" w:sz="4" w:space="0" w:color="000000"/>
              <w:left w:val="nil"/>
              <w:bottom w:val="single" w:sz="4" w:space="0" w:color="000000"/>
              <w:right w:val="nil"/>
            </w:tcBorders>
            <w:hideMark/>
          </w:tcPr>
          <w:p w14:paraId="52605A95"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3 791 379</w:t>
            </w:r>
          </w:p>
        </w:tc>
        <w:tc>
          <w:tcPr>
            <w:tcW w:w="1216" w:type="dxa"/>
            <w:tcBorders>
              <w:top w:val="single" w:sz="4" w:space="0" w:color="000000"/>
              <w:left w:val="nil"/>
              <w:bottom w:val="single" w:sz="4" w:space="0" w:color="000000"/>
              <w:right w:val="nil"/>
            </w:tcBorders>
            <w:hideMark/>
          </w:tcPr>
          <w:p w14:paraId="557FEBB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5 568 774</w:t>
            </w:r>
          </w:p>
        </w:tc>
        <w:tc>
          <w:tcPr>
            <w:tcW w:w="1216" w:type="dxa"/>
            <w:tcBorders>
              <w:top w:val="single" w:sz="4" w:space="0" w:color="000000"/>
              <w:left w:val="nil"/>
              <w:bottom w:val="single" w:sz="4" w:space="0" w:color="000000"/>
              <w:right w:val="nil"/>
            </w:tcBorders>
            <w:hideMark/>
          </w:tcPr>
          <w:p w14:paraId="27834A7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5 425 703</w:t>
            </w:r>
          </w:p>
        </w:tc>
        <w:tc>
          <w:tcPr>
            <w:tcW w:w="1169" w:type="dxa"/>
            <w:tcBorders>
              <w:top w:val="single" w:sz="4" w:space="0" w:color="000000"/>
              <w:left w:val="nil"/>
              <w:bottom w:val="single" w:sz="4" w:space="0" w:color="000000"/>
              <w:right w:val="single" w:sz="4" w:space="0" w:color="000000"/>
            </w:tcBorders>
            <w:hideMark/>
          </w:tcPr>
          <w:p w14:paraId="72CC6F6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4 711 177</w:t>
            </w:r>
          </w:p>
        </w:tc>
        <w:tc>
          <w:tcPr>
            <w:tcW w:w="1114" w:type="dxa"/>
            <w:tcBorders>
              <w:top w:val="single" w:sz="4" w:space="0" w:color="000000"/>
              <w:left w:val="single" w:sz="4" w:space="0" w:color="000000"/>
              <w:bottom w:val="single" w:sz="4" w:space="0" w:color="000000"/>
              <w:right w:val="nil"/>
            </w:tcBorders>
            <w:hideMark/>
          </w:tcPr>
          <w:p w14:paraId="27DB8B4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2 401 354</w:t>
            </w:r>
          </w:p>
        </w:tc>
        <w:tc>
          <w:tcPr>
            <w:tcW w:w="1134" w:type="dxa"/>
            <w:tcBorders>
              <w:top w:val="single" w:sz="4" w:space="0" w:color="000000"/>
              <w:left w:val="nil"/>
              <w:bottom w:val="single" w:sz="4" w:space="0" w:color="000000"/>
              <w:right w:val="nil"/>
            </w:tcBorders>
            <w:hideMark/>
          </w:tcPr>
          <w:p w14:paraId="2C7B052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1 710 071</w:t>
            </w:r>
          </w:p>
        </w:tc>
        <w:tc>
          <w:tcPr>
            <w:tcW w:w="992" w:type="dxa"/>
            <w:tcBorders>
              <w:top w:val="single" w:sz="4" w:space="0" w:color="000000"/>
              <w:left w:val="nil"/>
              <w:bottom w:val="single" w:sz="4" w:space="0" w:color="000000"/>
              <w:right w:val="nil"/>
            </w:tcBorders>
            <w:hideMark/>
          </w:tcPr>
          <w:p w14:paraId="068255C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3 392 051</w:t>
            </w:r>
          </w:p>
        </w:tc>
        <w:tc>
          <w:tcPr>
            <w:tcW w:w="1701" w:type="dxa"/>
            <w:tcBorders>
              <w:top w:val="single" w:sz="4" w:space="0" w:color="000000"/>
              <w:left w:val="nil"/>
              <w:bottom w:val="single" w:sz="4" w:space="0" w:color="000000"/>
              <w:right w:val="nil"/>
            </w:tcBorders>
            <w:hideMark/>
          </w:tcPr>
          <w:p w14:paraId="5121A99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7 503 476</w:t>
            </w:r>
          </w:p>
        </w:tc>
      </w:tr>
      <w:tr w:rsidR="004A61A7" w:rsidRPr="006A3D52" w14:paraId="7335BE7D" w14:textId="77777777" w:rsidTr="008E56FF">
        <w:trPr>
          <w:trHeight w:val="227"/>
          <w:jc w:val="right"/>
        </w:trPr>
        <w:tc>
          <w:tcPr>
            <w:tcW w:w="2840" w:type="dxa"/>
            <w:tcBorders>
              <w:top w:val="single" w:sz="4" w:space="0" w:color="000000"/>
              <w:left w:val="nil"/>
              <w:bottom w:val="single" w:sz="4" w:space="0" w:color="000000"/>
              <w:right w:val="nil"/>
            </w:tcBorders>
            <w:hideMark/>
          </w:tcPr>
          <w:p w14:paraId="7541A505" w14:textId="77777777" w:rsidR="004A61A7" w:rsidRPr="006A3D52" w:rsidRDefault="004A61A7" w:rsidP="008E56FF">
            <w:pPr>
              <w:pStyle w:val="Normal-pool"/>
              <w:tabs>
                <w:tab w:val="clear" w:pos="624"/>
                <w:tab w:val="clear" w:pos="1247"/>
                <w:tab w:val="clear" w:pos="1871"/>
                <w:tab w:val="clear" w:pos="2495"/>
                <w:tab w:val="clear" w:pos="3119"/>
                <w:tab w:val="clear" w:pos="3742"/>
                <w:tab w:val="clear" w:pos="4366"/>
              </w:tabs>
              <w:spacing w:before="40" w:after="40"/>
              <w:ind w:left="510" w:hanging="510"/>
              <w:rPr>
                <w:b/>
                <w:bCs/>
                <w:i/>
                <w:sz w:val="18"/>
                <w:szCs w:val="18"/>
              </w:rPr>
            </w:pPr>
            <w:r w:rsidRPr="006A3D52">
              <w:rPr>
                <w:b/>
                <w:bCs/>
                <w:sz w:val="18"/>
                <w:szCs w:val="18"/>
                <w:lang w:val="ru-RU"/>
              </w:rPr>
              <w:t>3.</w:t>
            </w:r>
            <w:r w:rsidRPr="006A3D52">
              <w:rPr>
                <w:sz w:val="18"/>
                <w:szCs w:val="18"/>
                <w:lang w:val="ru-RU"/>
              </w:rPr>
              <w:tab/>
            </w:r>
            <w:r w:rsidRPr="006A3D52">
              <w:rPr>
                <w:b/>
                <w:bCs/>
                <w:sz w:val="18"/>
                <w:szCs w:val="18"/>
                <w:lang w:val="ru-RU"/>
              </w:rPr>
              <w:t xml:space="preserve">Инвестиционные и прочие </w:t>
            </w:r>
            <w:proofErr w:type="spellStart"/>
            <w:r w:rsidRPr="006A3D52">
              <w:rPr>
                <w:b/>
                <w:bCs/>
                <w:sz w:val="18"/>
                <w:szCs w:val="18"/>
                <w:lang w:val="ru-RU"/>
              </w:rPr>
              <w:t>доходы</w:t>
            </w:r>
            <w:r w:rsidRPr="006A3D52">
              <w:rPr>
                <w:b/>
                <w:bCs/>
                <w:sz w:val="18"/>
                <w:szCs w:val="18"/>
                <w:vertAlign w:val="superscript"/>
                <w:lang w:val="ru-RU"/>
              </w:rPr>
              <w:t>b</w:t>
            </w:r>
            <w:proofErr w:type="spellEnd"/>
          </w:p>
        </w:tc>
        <w:tc>
          <w:tcPr>
            <w:tcW w:w="995" w:type="dxa"/>
            <w:tcBorders>
              <w:top w:val="single" w:sz="4" w:space="0" w:color="000000"/>
              <w:left w:val="nil"/>
              <w:bottom w:val="single" w:sz="4" w:space="0" w:color="000000"/>
              <w:right w:val="nil"/>
            </w:tcBorders>
            <w:hideMark/>
          </w:tcPr>
          <w:p w14:paraId="72649A5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158 546</w:t>
            </w:r>
          </w:p>
        </w:tc>
        <w:tc>
          <w:tcPr>
            <w:tcW w:w="994" w:type="dxa"/>
            <w:tcBorders>
              <w:top w:val="single" w:sz="4" w:space="0" w:color="000000"/>
              <w:left w:val="nil"/>
              <w:bottom w:val="single" w:sz="4" w:space="0" w:color="000000"/>
              <w:right w:val="nil"/>
            </w:tcBorders>
            <w:hideMark/>
          </w:tcPr>
          <w:p w14:paraId="1880E5AD"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217 091</w:t>
            </w:r>
          </w:p>
        </w:tc>
        <w:tc>
          <w:tcPr>
            <w:tcW w:w="1088" w:type="dxa"/>
            <w:tcBorders>
              <w:top w:val="single" w:sz="4" w:space="0" w:color="000000"/>
              <w:left w:val="nil"/>
              <w:bottom w:val="single" w:sz="4" w:space="0" w:color="000000"/>
              <w:right w:val="nil"/>
            </w:tcBorders>
            <w:hideMark/>
          </w:tcPr>
          <w:p w14:paraId="23F7E60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179 314</w:t>
            </w:r>
          </w:p>
        </w:tc>
        <w:tc>
          <w:tcPr>
            <w:tcW w:w="1216" w:type="dxa"/>
            <w:tcBorders>
              <w:top w:val="single" w:sz="4" w:space="0" w:color="000000"/>
              <w:left w:val="nil"/>
              <w:bottom w:val="single" w:sz="4" w:space="0" w:color="000000"/>
              <w:right w:val="nil"/>
            </w:tcBorders>
            <w:hideMark/>
          </w:tcPr>
          <w:p w14:paraId="783F8B21"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(8 856)</w:t>
            </w:r>
          </w:p>
        </w:tc>
        <w:tc>
          <w:tcPr>
            <w:tcW w:w="1216" w:type="dxa"/>
            <w:tcBorders>
              <w:top w:val="single" w:sz="4" w:space="0" w:color="000000"/>
              <w:left w:val="nil"/>
              <w:bottom w:val="single" w:sz="4" w:space="0" w:color="000000"/>
              <w:right w:val="nil"/>
            </w:tcBorders>
            <w:hideMark/>
          </w:tcPr>
          <w:p w14:paraId="38C957DE"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41 965</w:t>
            </w:r>
          </w:p>
        </w:tc>
        <w:tc>
          <w:tcPr>
            <w:tcW w:w="1169" w:type="dxa"/>
            <w:tcBorders>
              <w:top w:val="single" w:sz="4" w:space="0" w:color="000000"/>
              <w:left w:val="nil"/>
              <w:bottom w:val="single" w:sz="4" w:space="0" w:color="000000"/>
              <w:right w:val="single" w:sz="4" w:space="0" w:color="000000"/>
            </w:tcBorders>
            <w:hideMark/>
          </w:tcPr>
          <w:p w14:paraId="1F3CA24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198 234</w:t>
            </w:r>
          </w:p>
        </w:tc>
        <w:tc>
          <w:tcPr>
            <w:tcW w:w="1114" w:type="dxa"/>
            <w:tcBorders>
              <w:top w:val="single" w:sz="4" w:space="0" w:color="000000"/>
              <w:left w:val="single" w:sz="4" w:space="0" w:color="000000"/>
              <w:bottom w:val="single" w:sz="4" w:space="0" w:color="000000"/>
              <w:right w:val="nil"/>
            </w:tcBorders>
            <w:hideMark/>
          </w:tcPr>
          <w:p w14:paraId="7429AA2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en-GB"/>
              </w:rPr>
            </w:pPr>
            <w:r w:rsidRPr="006A3D52">
              <w:rPr>
                <w:b/>
                <w:bCs/>
                <w:sz w:val="18"/>
                <w:szCs w:val="18"/>
                <w:lang w:val="en-GB"/>
              </w:rPr>
              <w:t>–</w:t>
            </w:r>
          </w:p>
        </w:tc>
        <w:tc>
          <w:tcPr>
            <w:tcW w:w="1134" w:type="dxa"/>
            <w:tcBorders>
              <w:top w:val="single" w:sz="4" w:space="0" w:color="000000"/>
              <w:left w:val="nil"/>
              <w:bottom w:val="single" w:sz="4" w:space="0" w:color="000000"/>
              <w:right w:val="nil"/>
            </w:tcBorders>
            <w:hideMark/>
          </w:tcPr>
          <w:p w14:paraId="7D723EE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en-GB"/>
              </w:rPr>
            </w:pPr>
            <w:r w:rsidRPr="006A3D52">
              <w:rPr>
                <w:b/>
                <w:bCs/>
                <w:sz w:val="18"/>
                <w:szCs w:val="18"/>
                <w:lang w:val="en-GB"/>
              </w:rPr>
              <w:t>–</w:t>
            </w:r>
          </w:p>
        </w:tc>
        <w:tc>
          <w:tcPr>
            <w:tcW w:w="992" w:type="dxa"/>
            <w:tcBorders>
              <w:top w:val="single" w:sz="4" w:space="0" w:color="000000"/>
              <w:left w:val="nil"/>
              <w:bottom w:val="single" w:sz="4" w:space="0" w:color="000000"/>
              <w:right w:val="nil"/>
            </w:tcBorders>
            <w:hideMark/>
          </w:tcPr>
          <w:p w14:paraId="22E46443"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en-GB"/>
              </w:rPr>
            </w:pPr>
            <w:r w:rsidRPr="006A3D52">
              <w:rPr>
                <w:b/>
                <w:bCs/>
                <w:sz w:val="18"/>
                <w:szCs w:val="18"/>
                <w:lang w:val="en-GB"/>
              </w:rPr>
              <w:t>–</w:t>
            </w:r>
          </w:p>
        </w:tc>
        <w:tc>
          <w:tcPr>
            <w:tcW w:w="1701" w:type="dxa"/>
            <w:tcBorders>
              <w:top w:val="single" w:sz="4" w:space="0" w:color="000000"/>
              <w:left w:val="nil"/>
              <w:bottom w:val="single" w:sz="4" w:space="0" w:color="000000"/>
              <w:right w:val="nil"/>
            </w:tcBorders>
            <w:hideMark/>
          </w:tcPr>
          <w:p w14:paraId="2EE71C4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en-GB"/>
              </w:rPr>
            </w:pPr>
            <w:r w:rsidRPr="006A3D52">
              <w:rPr>
                <w:b/>
                <w:bCs/>
                <w:sz w:val="18"/>
                <w:szCs w:val="18"/>
                <w:lang w:val="en-GB"/>
              </w:rPr>
              <w:t>–</w:t>
            </w:r>
          </w:p>
        </w:tc>
      </w:tr>
      <w:tr w:rsidR="004A61A7" w:rsidRPr="006A3D52" w14:paraId="4791E0A5" w14:textId="77777777" w:rsidTr="008E56FF">
        <w:trPr>
          <w:trHeight w:val="227"/>
          <w:jc w:val="right"/>
        </w:trPr>
        <w:tc>
          <w:tcPr>
            <w:tcW w:w="2840" w:type="dxa"/>
            <w:tcBorders>
              <w:top w:val="single" w:sz="4" w:space="0" w:color="000000"/>
              <w:left w:val="nil"/>
              <w:bottom w:val="single" w:sz="12" w:space="0" w:color="000000"/>
              <w:right w:val="nil"/>
            </w:tcBorders>
            <w:hideMark/>
          </w:tcPr>
          <w:p w14:paraId="6FD9BFA9"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ind w:left="174"/>
              <w:rPr>
                <w:b/>
                <w:bCs/>
                <w:sz w:val="18"/>
                <w:szCs w:val="18"/>
              </w:rPr>
            </w:pPr>
            <w:r w:rsidRPr="006A3D52">
              <w:rPr>
                <w:b/>
                <w:bCs/>
                <w:sz w:val="18"/>
                <w:szCs w:val="18"/>
                <w:lang w:val="ru-RU"/>
              </w:rPr>
              <w:t>Итого (1+2+3)</w:t>
            </w:r>
          </w:p>
        </w:tc>
        <w:tc>
          <w:tcPr>
            <w:tcW w:w="995" w:type="dxa"/>
            <w:tcBorders>
              <w:top w:val="single" w:sz="4" w:space="0" w:color="000000"/>
              <w:left w:val="nil"/>
              <w:bottom w:val="single" w:sz="12" w:space="0" w:color="000000"/>
              <w:right w:val="nil"/>
            </w:tcBorders>
            <w:hideMark/>
          </w:tcPr>
          <w:p w14:paraId="0F9AB92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5 195 583</w:t>
            </w:r>
          </w:p>
        </w:tc>
        <w:tc>
          <w:tcPr>
            <w:tcW w:w="994" w:type="dxa"/>
            <w:tcBorders>
              <w:top w:val="single" w:sz="4" w:space="0" w:color="000000"/>
              <w:left w:val="nil"/>
              <w:bottom w:val="single" w:sz="12" w:space="0" w:color="000000"/>
              <w:right w:val="nil"/>
            </w:tcBorders>
            <w:hideMark/>
          </w:tcPr>
          <w:p w14:paraId="3DBD98E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7 153 139</w:t>
            </w:r>
          </w:p>
        </w:tc>
        <w:tc>
          <w:tcPr>
            <w:tcW w:w="1088" w:type="dxa"/>
            <w:tcBorders>
              <w:top w:val="single" w:sz="4" w:space="0" w:color="000000"/>
              <w:left w:val="nil"/>
              <w:bottom w:val="single" w:sz="12" w:space="0" w:color="000000"/>
              <w:right w:val="nil"/>
            </w:tcBorders>
            <w:hideMark/>
          </w:tcPr>
          <w:p w14:paraId="2DA0D028"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3 970 693</w:t>
            </w:r>
          </w:p>
        </w:tc>
        <w:tc>
          <w:tcPr>
            <w:tcW w:w="1216" w:type="dxa"/>
            <w:tcBorders>
              <w:top w:val="single" w:sz="4" w:space="0" w:color="000000"/>
              <w:left w:val="nil"/>
              <w:bottom w:val="single" w:sz="12" w:space="0" w:color="000000"/>
              <w:right w:val="nil"/>
            </w:tcBorders>
            <w:hideMark/>
          </w:tcPr>
          <w:p w14:paraId="0D5E6560"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5 559 918</w:t>
            </w:r>
          </w:p>
        </w:tc>
        <w:tc>
          <w:tcPr>
            <w:tcW w:w="1216" w:type="dxa"/>
            <w:tcBorders>
              <w:top w:val="single" w:sz="4" w:space="0" w:color="000000"/>
              <w:left w:val="nil"/>
              <w:bottom w:val="single" w:sz="12" w:space="0" w:color="000000"/>
              <w:right w:val="nil"/>
            </w:tcBorders>
            <w:hideMark/>
          </w:tcPr>
          <w:p w14:paraId="7963DB5A"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5 467 668</w:t>
            </w:r>
          </w:p>
        </w:tc>
        <w:tc>
          <w:tcPr>
            <w:tcW w:w="1169" w:type="dxa"/>
            <w:tcBorders>
              <w:top w:val="single" w:sz="4" w:space="0" w:color="000000"/>
              <w:left w:val="nil"/>
              <w:bottom w:val="single" w:sz="12" w:space="0" w:color="000000"/>
              <w:right w:val="single" w:sz="4" w:space="0" w:color="000000"/>
            </w:tcBorders>
            <w:hideMark/>
          </w:tcPr>
          <w:p w14:paraId="06E316D7"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4 909 411</w:t>
            </w:r>
          </w:p>
        </w:tc>
        <w:tc>
          <w:tcPr>
            <w:tcW w:w="1114" w:type="dxa"/>
            <w:tcBorders>
              <w:top w:val="single" w:sz="4" w:space="0" w:color="000000"/>
              <w:left w:val="single" w:sz="4" w:space="0" w:color="000000"/>
              <w:bottom w:val="single" w:sz="12" w:space="0" w:color="000000"/>
              <w:right w:val="nil"/>
            </w:tcBorders>
            <w:hideMark/>
          </w:tcPr>
          <w:p w14:paraId="50EFF56B"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2 401 354</w:t>
            </w:r>
          </w:p>
        </w:tc>
        <w:tc>
          <w:tcPr>
            <w:tcW w:w="1134" w:type="dxa"/>
            <w:tcBorders>
              <w:top w:val="single" w:sz="4" w:space="0" w:color="000000"/>
              <w:left w:val="nil"/>
              <w:bottom w:val="single" w:sz="12" w:space="0" w:color="000000"/>
              <w:right w:val="nil"/>
            </w:tcBorders>
            <w:hideMark/>
          </w:tcPr>
          <w:p w14:paraId="20A6F65F"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1 710 071</w:t>
            </w:r>
          </w:p>
        </w:tc>
        <w:tc>
          <w:tcPr>
            <w:tcW w:w="992" w:type="dxa"/>
            <w:tcBorders>
              <w:top w:val="single" w:sz="4" w:space="0" w:color="000000"/>
              <w:left w:val="nil"/>
              <w:bottom w:val="single" w:sz="12" w:space="0" w:color="000000"/>
              <w:right w:val="nil"/>
            </w:tcBorders>
            <w:hideMark/>
          </w:tcPr>
          <w:p w14:paraId="40464E96"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3 392 051</w:t>
            </w:r>
          </w:p>
        </w:tc>
        <w:tc>
          <w:tcPr>
            <w:tcW w:w="1701" w:type="dxa"/>
            <w:tcBorders>
              <w:top w:val="single" w:sz="4" w:space="0" w:color="000000"/>
              <w:left w:val="nil"/>
              <w:bottom w:val="single" w:sz="12" w:space="0" w:color="000000"/>
              <w:right w:val="nil"/>
            </w:tcBorders>
            <w:hideMark/>
          </w:tcPr>
          <w:p w14:paraId="6441B38C" w14:textId="77777777" w:rsidR="004A61A7" w:rsidRPr="006A3D52" w:rsidRDefault="004A61A7" w:rsidP="006A3D52">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6A3D52">
              <w:rPr>
                <w:b/>
                <w:bCs/>
                <w:sz w:val="18"/>
                <w:szCs w:val="18"/>
                <w:lang w:val="ru-RU"/>
              </w:rPr>
              <w:t>7 503 476</w:t>
            </w:r>
          </w:p>
        </w:tc>
      </w:tr>
    </w:tbl>
    <w:p w14:paraId="4263EB2A" w14:textId="77777777" w:rsidR="004A61A7" w:rsidRPr="008E56FF" w:rsidRDefault="004A61A7" w:rsidP="008E56FF">
      <w:pPr>
        <w:pStyle w:val="Normal-pool"/>
        <w:tabs>
          <w:tab w:val="clear" w:pos="624"/>
          <w:tab w:val="clear" w:pos="1247"/>
          <w:tab w:val="clear" w:pos="1871"/>
          <w:tab w:val="clear" w:pos="2495"/>
          <w:tab w:val="clear" w:pos="3119"/>
          <w:tab w:val="clear" w:pos="3742"/>
          <w:tab w:val="clear" w:pos="4366"/>
        </w:tabs>
        <w:spacing w:before="60" w:after="120"/>
        <w:ind w:left="1247"/>
        <w:rPr>
          <w:sz w:val="16"/>
          <w:szCs w:val="16"/>
          <w:lang w:val="ru-RU"/>
        </w:rPr>
      </w:pPr>
      <w:r w:rsidRPr="008E56FF">
        <w:rPr>
          <w:sz w:val="18"/>
          <w:szCs w:val="18"/>
          <w:lang w:val="ru-RU"/>
        </w:rPr>
        <w:tab/>
      </w:r>
      <w:r w:rsidRPr="008E56FF">
        <w:rPr>
          <w:sz w:val="18"/>
          <w:szCs w:val="18"/>
          <w:vertAlign w:val="superscript"/>
          <w:lang w:val="ru-RU"/>
        </w:rPr>
        <w:t xml:space="preserve">a </w:t>
      </w:r>
      <w:r>
        <w:rPr>
          <w:sz w:val="18"/>
          <w:szCs w:val="18"/>
          <w:vertAlign w:val="superscript"/>
          <w:lang w:val="ru-RU"/>
        </w:rPr>
        <w:tab/>
      </w:r>
      <w:r w:rsidRPr="008E56FF">
        <w:rPr>
          <w:sz w:val="18"/>
          <w:szCs w:val="18"/>
          <w:lang w:val="ru-RU"/>
        </w:rPr>
        <w:t>Взнос донора включает в себя целевые компоненты. Более подробную информацию см. в таблице 2, часть 1.</w:t>
      </w:r>
    </w:p>
    <w:p w14:paraId="0E418034" w14:textId="77777777" w:rsidR="004A61A7" w:rsidRPr="008E56FF" w:rsidRDefault="004A61A7" w:rsidP="008E56FF">
      <w:pPr>
        <w:pStyle w:val="Normal-pool"/>
        <w:tabs>
          <w:tab w:val="clear" w:pos="624"/>
          <w:tab w:val="clear" w:pos="1247"/>
          <w:tab w:val="clear" w:pos="1871"/>
          <w:tab w:val="clear" w:pos="2495"/>
          <w:tab w:val="clear" w:pos="3119"/>
          <w:tab w:val="clear" w:pos="3742"/>
          <w:tab w:val="clear" w:pos="4366"/>
        </w:tabs>
        <w:spacing w:before="60" w:after="120"/>
        <w:ind w:left="1247"/>
        <w:rPr>
          <w:sz w:val="16"/>
          <w:szCs w:val="16"/>
          <w:lang w:val="ru-RU"/>
        </w:rPr>
      </w:pPr>
      <w:r w:rsidRPr="008E56FF">
        <w:rPr>
          <w:sz w:val="18"/>
          <w:szCs w:val="18"/>
          <w:vertAlign w:val="superscript"/>
        </w:rPr>
        <w:t>b</w:t>
      </w:r>
      <w:r w:rsidRPr="008E56FF">
        <w:rPr>
          <w:sz w:val="18"/>
          <w:szCs w:val="18"/>
          <w:lang w:val="ru-RU"/>
        </w:rPr>
        <w:tab/>
        <w:t xml:space="preserve">Инвестиционные доходы, получаемые в результате размещения свободных денежных ресурсов ЮНЕП. </w:t>
      </w:r>
    </w:p>
    <w:p w14:paraId="01E00B7C" w14:textId="77777777" w:rsidR="004A61A7" w:rsidRPr="00343732" w:rsidRDefault="004A61A7" w:rsidP="00343732">
      <w:pPr>
        <w:pStyle w:val="Normal-pool"/>
        <w:tabs>
          <w:tab w:val="clear" w:pos="624"/>
          <w:tab w:val="clear" w:pos="1247"/>
          <w:tab w:val="clear" w:pos="1871"/>
          <w:tab w:val="clear" w:pos="2495"/>
          <w:tab w:val="clear" w:pos="3119"/>
          <w:tab w:val="clear" w:pos="3742"/>
          <w:tab w:val="clear" w:pos="4366"/>
        </w:tabs>
        <w:rPr>
          <w:lang w:val="ru-RU"/>
        </w:rPr>
      </w:pPr>
      <w:r w:rsidRPr="00343732">
        <w:rPr>
          <w:lang w:val="ru-RU"/>
        </w:rPr>
        <w:br w:type="page"/>
      </w:r>
    </w:p>
    <w:p w14:paraId="0B253731" w14:textId="5CAC4A62" w:rsidR="004A61A7" w:rsidRPr="006C53C5" w:rsidRDefault="004A61A7" w:rsidP="00B162D9">
      <w:pPr>
        <w:pStyle w:val="Titletable"/>
        <w:keepNext w:val="0"/>
        <w:keepLines w:val="0"/>
        <w:tabs>
          <w:tab w:val="clear" w:pos="624"/>
          <w:tab w:val="clear" w:pos="1247"/>
          <w:tab w:val="clear" w:pos="1871"/>
          <w:tab w:val="clear" w:pos="2495"/>
          <w:tab w:val="clear" w:pos="3119"/>
          <w:tab w:val="clear" w:pos="3742"/>
          <w:tab w:val="clear" w:pos="4366"/>
        </w:tabs>
        <w:rPr>
          <w:lang w:val="ru-RU"/>
        </w:rPr>
      </w:pPr>
      <w:r w:rsidRPr="008E56FF">
        <w:rPr>
          <w:b w:val="0"/>
          <w:bCs w:val="0"/>
          <w:lang w:val="ru-RU"/>
        </w:rPr>
        <w:t>Таблица 2</w:t>
      </w:r>
      <w:r>
        <w:rPr>
          <w:lang w:val="ru-RU"/>
        </w:rPr>
        <w:t xml:space="preserve">  </w:t>
      </w:r>
      <w:r>
        <w:rPr>
          <w:lang w:val="ru-RU"/>
        </w:rPr>
        <w:br/>
        <w:t xml:space="preserve">Полученные целевые взносы в денежной форме и объявленные взносы на период 2018–2024 годов </w:t>
      </w:r>
    </w:p>
    <w:p w14:paraId="2DC30D8C" w14:textId="77777777" w:rsidR="004A61A7" w:rsidRPr="008E56FF" w:rsidRDefault="004A61A7" w:rsidP="00B162D9">
      <w:pPr>
        <w:pStyle w:val="Titletable"/>
        <w:keepNext w:val="0"/>
        <w:keepLines w:val="0"/>
        <w:tabs>
          <w:tab w:val="clear" w:pos="624"/>
          <w:tab w:val="clear" w:pos="1247"/>
          <w:tab w:val="clear" w:pos="1871"/>
          <w:tab w:val="clear" w:pos="2495"/>
          <w:tab w:val="clear" w:pos="3119"/>
          <w:tab w:val="clear" w:pos="3742"/>
          <w:tab w:val="clear" w:pos="4366"/>
        </w:tabs>
        <w:rPr>
          <w:b w:val="0"/>
          <w:bCs w:val="0"/>
          <w:color w:val="000000"/>
          <w:sz w:val="16"/>
          <w:szCs w:val="16"/>
        </w:rPr>
      </w:pPr>
      <w:r w:rsidRPr="008E56FF">
        <w:rPr>
          <w:b w:val="0"/>
          <w:bCs w:val="0"/>
          <w:sz w:val="18"/>
          <w:szCs w:val="18"/>
          <w:lang w:val="ru-RU"/>
        </w:rPr>
        <w:t>(долл. США)</w:t>
      </w:r>
    </w:p>
    <w:tbl>
      <w:tblPr>
        <w:tblW w:w="1445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1966"/>
        <w:gridCol w:w="2723"/>
        <w:gridCol w:w="1136"/>
        <w:gridCol w:w="1034"/>
        <w:gridCol w:w="934"/>
        <w:gridCol w:w="1015"/>
        <w:gridCol w:w="853"/>
        <w:gridCol w:w="994"/>
        <w:gridCol w:w="905"/>
        <w:gridCol w:w="914"/>
        <w:gridCol w:w="851"/>
        <w:gridCol w:w="1134"/>
      </w:tblGrid>
      <w:tr w:rsidR="004A61A7" w:rsidRPr="00B162D9" w14:paraId="30DE2F78" w14:textId="77777777" w:rsidTr="002B7F49">
        <w:trPr>
          <w:trHeight w:val="227"/>
          <w:tblHeader/>
          <w:jc w:val="right"/>
        </w:trPr>
        <w:tc>
          <w:tcPr>
            <w:tcW w:w="1966" w:type="dxa"/>
            <w:vMerge w:val="restart"/>
            <w:tcBorders>
              <w:top w:val="single" w:sz="4" w:space="0" w:color="auto"/>
              <w:left w:val="nil"/>
              <w:bottom w:val="single" w:sz="12" w:space="0" w:color="auto"/>
              <w:right w:val="nil"/>
            </w:tcBorders>
            <w:hideMark/>
          </w:tcPr>
          <w:p w14:paraId="2EEB8DE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i/>
                <w:iCs/>
                <w:sz w:val="18"/>
                <w:szCs w:val="18"/>
              </w:rPr>
            </w:pPr>
            <w:r w:rsidRPr="00B162D9">
              <w:rPr>
                <w:i/>
                <w:iCs/>
                <w:sz w:val="18"/>
                <w:szCs w:val="18"/>
                <w:lang w:val="ru-RU"/>
              </w:rPr>
              <w:t>Правительство / учреждение</w:t>
            </w:r>
            <w:r w:rsidRPr="00B162D9">
              <w:rPr>
                <w:sz w:val="18"/>
                <w:szCs w:val="18"/>
                <w:lang w:val="ru-RU"/>
              </w:rPr>
              <w:t xml:space="preserve"> </w:t>
            </w:r>
          </w:p>
        </w:tc>
        <w:tc>
          <w:tcPr>
            <w:tcW w:w="2723" w:type="dxa"/>
            <w:vMerge w:val="restart"/>
            <w:tcBorders>
              <w:top w:val="single" w:sz="4" w:space="0" w:color="auto"/>
              <w:left w:val="nil"/>
              <w:bottom w:val="single" w:sz="12" w:space="0" w:color="auto"/>
              <w:right w:val="nil"/>
            </w:tcBorders>
            <w:hideMark/>
          </w:tcPr>
          <w:p w14:paraId="1DB0215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i/>
                <w:iCs/>
                <w:sz w:val="18"/>
                <w:szCs w:val="18"/>
              </w:rPr>
            </w:pPr>
            <w:r w:rsidRPr="00B162D9">
              <w:rPr>
                <w:i/>
                <w:iCs/>
                <w:sz w:val="18"/>
                <w:szCs w:val="18"/>
                <w:lang w:val="ru-RU"/>
              </w:rPr>
              <w:t>Вид деятельности</w:t>
            </w:r>
          </w:p>
        </w:tc>
        <w:tc>
          <w:tcPr>
            <w:tcW w:w="1136" w:type="dxa"/>
            <w:vMerge w:val="restart"/>
            <w:tcBorders>
              <w:top w:val="single" w:sz="4" w:space="0" w:color="auto"/>
              <w:left w:val="nil"/>
              <w:bottom w:val="single" w:sz="12" w:space="0" w:color="auto"/>
              <w:right w:val="nil"/>
            </w:tcBorders>
            <w:hideMark/>
          </w:tcPr>
          <w:p w14:paraId="08FBC1D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i/>
                <w:iCs/>
                <w:sz w:val="18"/>
                <w:szCs w:val="18"/>
              </w:rPr>
            </w:pPr>
            <w:r w:rsidRPr="00B162D9">
              <w:rPr>
                <w:i/>
                <w:iCs/>
                <w:sz w:val="18"/>
                <w:szCs w:val="18"/>
                <w:lang w:val="ru-RU"/>
              </w:rPr>
              <w:t>Вид поддержки</w:t>
            </w:r>
          </w:p>
        </w:tc>
        <w:tc>
          <w:tcPr>
            <w:tcW w:w="4830" w:type="dxa"/>
            <w:gridSpan w:val="5"/>
            <w:tcBorders>
              <w:top w:val="single" w:sz="4" w:space="0" w:color="000000"/>
              <w:left w:val="nil"/>
              <w:bottom w:val="single" w:sz="4" w:space="0" w:color="000000"/>
              <w:right w:val="nil"/>
            </w:tcBorders>
            <w:hideMark/>
          </w:tcPr>
          <w:p w14:paraId="3D480BE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center"/>
              <w:rPr>
                <w:i/>
                <w:iCs/>
                <w:sz w:val="18"/>
                <w:szCs w:val="18"/>
              </w:rPr>
            </w:pPr>
            <w:r w:rsidRPr="00B162D9">
              <w:rPr>
                <w:i/>
                <w:iCs/>
                <w:sz w:val="18"/>
                <w:szCs w:val="18"/>
                <w:lang w:val="ru-RU"/>
              </w:rPr>
              <w:t>Полученные взносы</w:t>
            </w:r>
          </w:p>
        </w:tc>
        <w:tc>
          <w:tcPr>
            <w:tcW w:w="905" w:type="dxa"/>
            <w:tcBorders>
              <w:top w:val="single" w:sz="4" w:space="0" w:color="000000"/>
              <w:left w:val="nil"/>
              <w:bottom w:val="single" w:sz="4" w:space="0" w:color="000000"/>
              <w:right w:val="single" w:sz="4" w:space="0" w:color="000000"/>
            </w:tcBorders>
          </w:tcPr>
          <w:p w14:paraId="0FFDF80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center"/>
              <w:rPr>
                <w:i/>
                <w:iCs/>
                <w:sz w:val="18"/>
                <w:szCs w:val="18"/>
                <w:lang w:val="en-GB"/>
              </w:rPr>
            </w:pPr>
          </w:p>
        </w:tc>
        <w:tc>
          <w:tcPr>
            <w:tcW w:w="2899" w:type="dxa"/>
            <w:gridSpan w:val="3"/>
            <w:tcBorders>
              <w:top w:val="single" w:sz="4" w:space="0" w:color="000000"/>
              <w:left w:val="single" w:sz="4" w:space="0" w:color="000000"/>
              <w:bottom w:val="single" w:sz="4" w:space="0" w:color="000000"/>
              <w:right w:val="nil"/>
            </w:tcBorders>
            <w:hideMark/>
          </w:tcPr>
          <w:p w14:paraId="1D21B30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center"/>
              <w:rPr>
                <w:i/>
                <w:iCs/>
                <w:sz w:val="18"/>
                <w:szCs w:val="18"/>
              </w:rPr>
            </w:pPr>
            <w:r w:rsidRPr="00B162D9">
              <w:rPr>
                <w:i/>
                <w:iCs/>
                <w:sz w:val="18"/>
                <w:szCs w:val="18"/>
                <w:lang w:val="ru-RU"/>
              </w:rPr>
              <w:t>Объявленные взносы</w:t>
            </w:r>
          </w:p>
        </w:tc>
      </w:tr>
      <w:tr w:rsidR="004A61A7" w:rsidRPr="00B162D9" w14:paraId="2BFA983B" w14:textId="77777777" w:rsidTr="00214D64">
        <w:trPr>
          <w:trHeight w:val="227"/>
          <w:tblHeader/>
          <w:jc w:val="right"/>
        </w:trPr>
        <w:tc>
          <w:tcPr>
            <w:tcW w:w="1966" w:type="dxa"/>
            <w:vMerge/>
            <w:tcBorders>
              <w:top w:val="nil"/>
              <w:left w:val="nil"/>
              <w:bottom w:val="single" w:sz="12" w:space="0" w:color="auto"/>
              <w:right w:val="nil"/>
            </w:tcBorders>
            <w:hideMark/>
          </w:tcPr>
          <w:p w14:paraId="56CFE835" w14:textId="77777777" w:rsidR="004A61A7" w:rsidRPr="00B162D9" w:rsidRDefault="004A61A7" w:rsidP="00B162D9">
            <w:pPr>
              <w:tabs>
                <w:tab w:val="clear" w:pos="1247"/>
                <w:tab w:val="clear" w:pos="1814"/>
                <w:tab w:val="clear" w:pos="2381"/>
                <w:tab w:val="clear" w:pos="2948"/>
                <w:tab w:val="clear" w:pos="3515"/>
              </w:tabs>
              <w:spacing w:before="40" w:after="40"/>
              <w:rPr>
                <w:i/>
                <w:iCs/>
                <w:sz w:val="18"/>
                <w:szCs w:val="18"/>
              </w:rPr>
            </w:pPr>
          </w:p>
        </w:tc>
        <w:tc>
          <w:tcPr>
            <w:tcW w:w="2723" w:type="dxa"/>
            <w:vMerge/>
            <w:tcBorders>
              <w:top w:val="nil"/>
              <w:left w:val="nil"/>
              <w:bottom w:val="single" w:sz="12" w:space="0" w:color="auto"/>
              <w:right w:val="nil"/>
            </w:tcBorders>
            <w:hideMark/>
          </w:tcPr>
          <w:p w14:paraId="010C1C63" w14:textId="77777777" w:rsidR="004A61A7" w:rsidRPr="00B162D9" w:rsidRDefault="004A61A7" w:rsidP="00B162D9">
            <w:pPr>
              <w:tabs>
                <w:tab w:val="clear" w:pos="1247"/>
                <w:tab w:val="clear" w:pos="1814"/>
                <w:tab w:val="clear" w:pos="2381"/>
                <w:tab w:val="clear" w:pos="2948"/>
                <w:tab w:val="clear" w:pos="3515"/>
              </w:tabs>
              <w:spacing w:before="40" w:after="40"/>
              <w:rPr>
                <w:i/>
                <w:iCs/>
                <w:sz w:val="18"/>
                <w:szCs w:val="18"/>
              </w:rPr>
            </w:pPr>
          </w:p>
        </w:tc>
        <w:tc>
          <w:tcPr>
            <w:tcW w:w="1136" w:type="dxa"/>
            <w:vMerge/>
            <w:tcBorders>
              <w:top w:val="single" w:sz="12" w:space="0" w:color="auto"/>
              <w:left w:val="nil"/>
              <w:bottom w:val="single" w:sz="12" w:space="0" w:color="auto"/>
              <w:right w:val="nil"/>
            </w:tcBorders>
            <w:hideMark/>
          </w:tcPr>
          <w:p w14:paraId="48A9C15B" w14:textId="77777777" w:rsidR="004A61A7" w:rsidRPr="00B162D9" w:rsidRDefault="004A61A7" w:rsidP="00B162D9">
            <w:pPr>
              <w:tabs>
                <w:tab w:val="clear" w:pos="1247"/>
                <w:tab w:val="clear" w:pos="1814"/>
                <w:tab w:val="clear" w:pos="2381"/>
                <w:tab w:val="clear" w:pos="2948"/>
                <w:tab w:val="clear" w:pos="3515"/>
              </w:tabs>
              <w:spacing w:before="40" w:after="40"/>
              <w:rPr>
                <w:i/>
                <w:iCs/>
                <w:sz w:val="18"/>
                <w:szCs w:val="18"/>
              </w:rPr>
            </w:pPr>
          </w:p>
        </w:tc>
        <w:tc>
          <w:tcPr>
            <w:tcW w:w="1034" w:type="dxa"/>
            <w:tcBorders>
              <w:top w:val="single" w:sz="4" w:space="0" w:color="000000"/>
              <w:left w:val="nil"/>
              <w:bottom w:val="single" w:sz="12" w:space="0" w:color="auto"/>
              <w:right w:val="nil"/>
            </w:tcBorders>
            <w:hideMark/>
          </w:tcPr>
          <w:p w14:paraId="336B8D2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B162D9">
              <w:rPr>
                <w:i/>
                <w:iCs/>
                <w:sz w:val="18"/>
                <w:szCs w:val="18"/>
                <w:lang w:val="ru-RU"/>
              </w:rPr>
              <w:t>2018 год</w:t>
            </w:r>
          </w:p>
        </w:tc>
        <w:tc>
          <w:tcPr>
            <w:tcW w:w="934" w:type="dxa"/>
            <w:tcBorders>
              <w:top w:val="single" w:sz="4" w:space="0" w:color="000000"/>
              <w:left w:val="nil"/>
              <w:bottom w:val="single" w:sz="12" w:space="0" w:color="auto"/>
              <w:right w:val="nil"/>
            </w:tcBorders>
            <w:hideMark/>
          </w:tcPr>
          <w:p w14:paraId="40133FA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B162D9">
              <w:rPr>
                <w:i/>
                <w:iCs/>
                <w:sz w:val="18"/>
                <w:szCs w:val="18"/>
                <w:lang w:val="ru-RU"/>
              </w:rPr>
              <w:t>2019 год</w:t>
            </w:r>
          </w:p>
        </w:tc>
        <w:tc>
          <w:tcPr>
            <w:tcW w:w="1015" w:type="dxa"/>
            <w:tcBorders>
              <w:top w:val="single" w:sz="4" w:space="0" w:color="000000"/>
              <w:left w:val="nil"/>
              <w:bottom w:val="single" w:sz="12" w:space="0" w:color="auto"/>
              <w:right w:val="nil"/>
            </w:tcBorders>
            <w:hideMark/>
          </w:tcPr>
          <w:p w14:paraId="3D7EAB4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B162D9">
              <w:rPr>
                <w:i/>
                <w:iCs/>
                <w:sz w:val="18"/>
                <w:szCs w:val="18"/>
                <w:lang w:val="ru-RU"/>
              </w:rPr>
              <w:t>2020 год</w:t>
            </w:r>
          </w:p>
        </w:tc>
        <w:tc>
          <w:tcPr>
            <w:tcW w:w="853" w:type="dxa"/>
            <w:tcBorders>
              <w:top w:val="single" w:sz="4" w:space="0" w:color="000000"/>
              <w:left w:val="nil"/>
              <w:bottom w:val="single" w:sz="12" w:space="0" w:color="auto"/>
              <w:right w:val="nil"/>
            </w:tcBorders>
            <w:hideMark/>
          </w:tcPr>
          <w:p w14:paraId="3F7CF3E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B162D9">
              <w:rPr>
                <w:i/>
                <w:iCs/>
                <w:sz w:val="18"/>
                <w:szCs w:val="18"/>
                <w:lang w:val="ru-RU"/>
              </w:rPr>
              <w:t>2021 год</w:t>
            </w:r>
          </w:p>
        </w:tc>
        <w:tc>
          <w:tcPr>
            <w:tcW w:w="994" w:type="dxa"/>
            <w:tcBorders>
              <w:top w:val="single" w:sz="4" w:space="0" w:color="000000"/>
              <w:left w:val="nil"/>
              <w:bottom w:val="single" w:sz="12" w:space="0" w:color="auto"/>
              <w:right w:val="nil"/>
            </w:tcBorders>
            <w:hideMark/>
          </w:tcPr>
          <w:p w14:paraId="37A567C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B162D9">
              <w:rPr>
                <w:i/>
                <w:iCs/>
                <w:sz w:val="18"/>
                <w:szCs w:val="18"/>
                <w:lang w:val="ru-RU"/>
              </w:rPr>
              <w:t>2022 год</w:t>
            </w:r>
          </w:p>
        </w:tc>
        <w:tc>
          <w:tcPr>
            <w:tcW w:w="905" w:type="dxa"/>
            <w:tcBorders>
              <w:top w:val="single" w:sz="4" w:space="0" w:color="000000"/>
              <w:left w:val="nil"/>
              <w:bottom w:val="single" w:sz="12" w:space="0" w:color="auto"/>
              <w:right w:val="single" w:sz="4" w:space="0" w:color="000000"/>
            </w:tcBorders>
            <w:hideMark/>
          </w:tcPr>
          <w:p w14:paraId="5F8AA04B" w14:textId="77777777" w:rsidR="004A61A7" w:rsidRPr="00C17834"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C17834">
              <w:rPr>
                <w:i/>
                <w:iCs/>
                <w:sz w:val="18"/>
                <w:szCs w:val="18"/>
                <w:lang w:val="ru-RU"/>
              </w:rPr>
              <w:t>2023 год</w:t>
            </w:r>
          </w:p>
        </w:tc>
        <w:tc>
          <w:tcPr>
            <w:tcW w:w="914" w:type="dxa"/>
            <w:tcBorders>
              <w:top w:val="single" w:sz="4" w:space="0" w:color="000000"/>
              <w:left w:val="single" w:sz="4" w:space="0" w:color="000000"/>
              <w:bottom w:val="single" w:sz="12" w:space="0" w:color="auto"/>
              <w:right w:val="nil"/>
            </w:tcBorders>
            <w:hideMark/>
          </w:tcPr>
          <w:p w14:paraId="64345222" w14:textId="77777777" w:rsidR="004A61A7" w:rsidRPr="00C17834"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C17834">
              <w:rPr>
                <w:i/>
                <w:iCs/>
                <w:sz w:val="18"/>
                <w:szCs w:val="18"/>
                <w:lang w:val="ru-RU"/>
              </w:rPr>
              <w:t>2023 год</w:t>
            </w:r>
          </w:p>
        </w:tc>
        <w:tc>
          <w:tcPr>
            <w:tcW w:w="851" w:type="dxa"/>
            <w:tcBorders>
              <w:top w:val="single" w:sz="4" w:space="0" w:color="000000"/>
              <w:left w:val="nil"/>
              <w:bottom w:val="single" w:sz="12" w:space="0" w:color="auto"/>
              <w:right w:val="nil"/>
            </w:tcBorders>
            <w:hideMark/>
          </w:tcPr>
          <w:p w14:paraId="463FC9FA" w14:textId="77777777" w:rsidR="004A61A7" w:rsidRPr="00C17834"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C17834">
              <w:rPr>
                <w:i/>
                <w:iCs/>
                <w:sz w:val="18"/>
                <w:szCs w:val="18"/>
                <w:lang w:val="ru-RU"/>
              </w:rPr>
              <w:t>2024 год</w:t>
            </w:r>
          </w:p>
        </w:tc>
        <w:tc>
          <w:tcPr>
            <w:tcW w:w="1134" w:type="dxa"/>
            <w:tcBorders>
              <w:top w:val="single" w:sz="4" w:space="0" w:color="000000"/>
              <w:left w:val="nil"/>
              <w:bottom w:val="single" w:sz="12" w:space="0" w:color="auto"/>
              <w:right w:val="nil"/>
            </w:tcBorders>
            <w:hideMark/>
          </w:tcPr>
          <w:p w14:paraId="18345DAE" w14:textId="28E75B40" w:rsidR="004A61A7" w:rsidRPr="00B162D9" w:rsidRDefault="004A61A7" w:rsidP="000D0B0C">
            <w:pPr>
              <w:pStyle w:val="Normal-pool"/>
              <w:tabs>
                <w:tab w:val="clear" w:pos="624"/>
                <w:tab w:val="clear" w:pos="1247"/>
                <w:tab w:val="clear" w:pos="1871"/>
                <w:tab w:val="clear" w:pos="2495"/>
                <w:tab w:val="clear" w:pos="3119"/>
                <w:tab w:val="clear" w:pos="3742"/>
                <w:tab w:val="clear" w:pos="4366"/>
              </w:tabs>
              <w:jc w:val="right"/>
              <w:rPr>
                <w:i/>
                <w:iCs/>
                <w:sz w:val="18"/>
                <w:szCs w:val="18"/>
              </w:rPr>
            </w:pPr>
            <w:r w:rsidRPr="00B162D9">
              <w:rPr>
                <w:i/>
                <w:iCs/>
                <w:sz w:val="18"/>
                <w:szCs w:val="18"/>
                <w:lang w:val="ru-RU"/>
              </w:rPr>
              <w:t>Всего объявленных взносов</w:t>
            </w:r>
          </w:p>
        </w:tc>
      </w:tr>
      <w:tr w:rsidR="004A61A7" w:rsidRPr="00B829D4" w14:paraId="05380BD0" w14:textId="77777777" w:rsidTr="00214D64">
        <w:trPr>
          <w:trHeight w:val="227"/>
          <w:jc w:val="right"/>
        </w:trPr>
        <w:tc>
          <w:tcPr>
            <w:tcW w:w="7793" w:type="dxa"/>
            <w:gridSpan w:val="5"/>
            <w:tcBorders>
              <w:top w:val="single" w:sz="12" w:space="0" w:color="auto"/>
              <w:left w:val="nil"/>
              <w:bottom w:val="nil"/>
              <w:right w:val="nil"/>
            </w:tcBorders>
            <w:hideMark/>
          </w:tcPr>
          <w:p w14:paraId="47AED5D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ru-RU"/>
              </w:rPr>
            </w:pPr>
            <w:r w:rsidRPr="00B162D9">
              <w:rPr>
                <w:b/>
                <w:bCs/>
                <w:sz w:val="18"/>
                <w:szCs w:val="18"/>
                <w:lang w:val="ru-RU"/>
              </w:rPr>
              <w:t>1.</w:t>
            </w:r>
            <w:r w:rsidRPr="00B162D9">
              <w:rPr>
                <w:sz w:val="18"/>
                <w:szCs w:val="18"/>
                <w:lang w:val="ru-RU"/>
              </w:rPr>
              <w:tab/>
            </w:r>
            <w:r w:rsidRPr="00B162D9">
              <w:rPr>
                <w:b/>
                <w:bCs/>
                <w:sz w:val="18"/>
                <w:szCs w:val="18"/>
                <w:lang w:val="ru-RU"/>
              </w:rPr>
              <w:t>Целевые взносы, полученные в денежной форме в поддержку утвержденной программы работы</w:t>
            </w:r>
          </w:p>
        </w:tc>
        <w:tc>
          <w:tcPr>
            <w:tcW w:w="1015" w:type="dxa"/>
            <w:tcBorders>
              <w:top w:val="single" w:sz="12" w:space="0" w:color="auto"/>
              <w:left w:val="nil"/>
              <w:bottom w:val="nil"/>
              <w:right w:val="nil"/>
            </w:tcBorders>
            <w:hideMark/>
          </w:tcPr>
          <w:p w14:paraId="194F759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B162D9">
              <w:rPr>
                <w:sz w:val="18"/>
                <w:szCs w:val="18"/>
                <w:lang w:val="ru-RU"/>
              </w:rPr>
              <w:t xml:space="preserve"> </w:t>
            </w:r>
          </w:p>
        </w:tc>
        <w:tc>
          <w:tcPr>
            <w:tcW w:w="853" w:type="dxa"/>
            <w:tcBorders>
              <w:top w:val="single" w:sz="12" w:space="0" w:color="auto"/>
              <w:left w:val="nil"/>
              <w:bottom w:val="nil"/>
              <w:right w:val="nil"/>
            </w:tcBorders>
          </w:tcPr>
          <w:p w14:paraId="185F412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p>
        </w:tc>
        <w:tc>
          <w:tcPr>
            <w:tcW w:w="994" w:type="dxa"/>
            <w:tcBorders>
              <w:top w:val="single" w:sz="12" w:space="0" w:color="auto"/>
              <w:left w:val="nil"/>
              <w:bottom w:val="nil"/>
              <w:right w:val="nil"/>
            </w:tcBorders>
          </w:tcPr>
          <w:p w14:paraId="1953557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p>
        </w:tc>
        <w:tc>
          <w:tcPr>
            <w:tcW w:w="905" w:type="dxa"/>
            <w:tcBorders>
              <w:top w:val="single" w:sz="12" w:space="0" w:color="auto"/>
              <w:left w:val="nil"/>
              <w:bottom w:val="nil"/>
              <w:right w:val="single" w:sz="4" w:space="0" w:color="000000"/>
            </w:tcBorders>
          </w:tcPr>
          <w:p w14:paraId="2D02064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p>
        </w:tc>
        <w:tc>
          <w:tcPr>
            <w:tcW w:w="914" w:type="dxa"/>
            <w:tcBorders>
              <w:top w:val="single" w:sz="12" w:space="0" w:color="auto"/>
              <w:left w:val="single" w:sz="4" w:space="0" w:color="000000"/>
              <w:bottom w:val="nil"/>
              <w:right w:val="nil"/>
            </w:tcBorders>
            <w:hideMark/>
          </w:tcPr>
          <w:p w14:paraId="41B7A20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B162D9">
              <w:rPr>
                <w:sz w:val="18"/>
                <w:szCs w:val="18"/>
                <w:lang w:val="ru-RU"/>
              </w:rPr>
              <w:t xml:space="preserve"> </w:t>
            </w:r>
          </w:p>
        </w:tc>
        <w:tc>
          <w:tcPr>
            <w:tcW w:w="851" w:type="dxa"/>
            <w:tcBorders>
              <w:top w:val="single" w:sz="12" w:space="0" w:color="auto"/>
              <w:left w:val="nil"/>
              <w:bottom w:val="nil"/>
              <w:right w:val="nil"/>
            </w:tcBorders>
            <w:hideMark/>
          </w:tcPr>
          <w:p w14:paraId="3CD0481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B162D9">
              <w:rPr>
                <w:sz w:val="18"/>
                <w:szCs w:val="18"/>
                <w:lang w:val="ru-RU"/>
              </w:rPr>
              <w:t xml:space="preserve"> </w:t>
            </w:r>
          </w:p>
        </w:tc>
        <w:tc>
          <w:tcPr>
            <w:tcW w:w="1134" w:type="dxa"/>
            <w:tcBorders>
              <w:top w:val="single" w:sz="12" w:space="0" w:color="auto"/>
              <w:left w:val="nil"/>
              <w:bottom w:val="nil"/>
              <w:right w:val="nil"/>
            </w:tcBorders>
            <w:hideMark/>
          </w:tcPr>
          <w:p w14:paraId="1D69F71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B162D9">
              <w:rPr>
                <w:sz w:val="18"/>
                <w:szCs w:val="18"/>
                <w:lang w:val="ru-RU"/>
              </w:rPr>
              <w:t xml:space="preserve"> </w:t>
            </w:r>
          </w:p>
        </w:tc>
      </w:tr>
      <w:tr w:rsidR="004A61A7" w:rsidRPr="00B829D4" w14:paraId="19E4DF28" w14:textId="77777777" w:rsidTr="00214D64">
        <w:trPr>
          <w:trHeight w:val="227"/>
          <w:jc w:val="right"/>
        </w:trPr>
        <w:tc>
          <w:tcPr>
            <w:tcW w:w="8808" w:type="dxa"/>
            <w:gridSpan w:val="6"/>
            <w:tcBorders>
              <w:top w:val="nil"/>
              <w:left w:val="nil"/>
              <w:bottom w:val="nil"/>
              <w:right w:val="nil"/>
            </w:tcBorders>
            <w:hideMark/>
          </w:tcPr>
          <w:p w14:paraId="5229ECB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ru-RU"/>
              </w:rPr>
            </w:pPr>
            <w:r w:rsidRPr="00B162D9">
              <w:rPr>
                <w:b/>
                <w:bCs/>
                <w:sz w:val="18"/>
                <w:szCs w:val="18"/>
                <w:lang w:val="ru-RU"/>
              </w:rPr>
              <w:t>1.1</w:t>
            </w:r>
            <w:r w:rsidRPr="00B162D9">
              <w:rPr>
                <w:sz w:val="18"/>
                <w:szCs w:val="18"/>
                <w:lang w:val="ru-RU"/>
              </w:rPr>
              <w:tab/>
            </w:r>
            <w:r w:rsidRPr="00B162D9">
              <w:rPr>
                <w:b/>
                <w:bCs/>
                <w:sz w:val="18"/>
                <w:szCs w:val="18"/>
                <w:lang w:val="ru-RU"/>
              </w:rPr>
              <w:t>Целевые взносы, полученные в денежной форме от правительств в поддержку утвержденной программы работы</w:t>
            </w:r>
          </w:p>
        </w:tc>
        <w:tc>
          <w:tcPr>
            <w:tcW w:w="853" w:type="dxa"/>
            <w:tcBorders>
              <w:top w:val="nil"/>
              <w:left w:val="nil"/>
              <w:bottom w:val="nil"/>
              <w:right w:val="nil"/>
            </w:tcBorders>
          </w:tcPr>
          <w:p w14:paraId="2D6B5DF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p>
        </w:tc>
        <w:tc>
          <w:tcPr>
            <w:tcW w:w="994" w:type="dxa"/>
            <w:tcBorders>
              <w:top w:val="nil"/>
              <w:left w:val="nil"/>
              <w:bottom w:val="nil"/>
              <w:right w:val="nil"/>
            </w:tcBorders>
          </w:tcPr>
          <w:p w14:paraId="0B00574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p>
        </w:tc>
        <w:tc>
          <w:tcPr>
            <w:tcW w:w="905" w:type="dxa"/>
            <w:tcBorders>
              <w:top w:val="nil"/>
              <w:left w:val="nil"/>
              <w:bottom w:val="nil"/>
              <w:right w:val="single" w:sz="4" w:space="0" w:color="000000"/>
            </w:tcBorders>
          </w:tcPr>
          <w:p w14:paraId="2721C98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p>
        </w:tc>
        <w:tc>
          <w:tcPr>
            <w:tcW w:w="914" w:type="dxa"/>
            <w:tcBorders>
              <w:top w:val="nil"/>
              <w:left w:val="single" w:sz="4" w:space="0" w:color="000000"/>
              <w:bottom w:val="nil"/>
              <w:right w:val="nil"/>
            </w:tcBorders>
            <w:hideMark/>
          </w:tcPr>
          <w:p w14:paraId="563D7F2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B162D9">
              <w:rPr>
                <w:sz w:val="18"/>
                <w:szCs w:val="18"/>
                <w:lang w:val="ru-RU"/>
              </w:rPr>
              <w:t xml:space="preserve"> </w:t>
            </w:r>
          </w:p>
        </w:tc>
        <w:tc>
          <w:tcPr>
            <w:tcW w:w="851" w:type="dxa"/>
            <w:tcBorders>
              <w:top w:val="nil"/>
              <w:left w:val="nil"/>
              <w:bottom w:val="nil"/>
              <w:right w:val="nil"/>
            </w:tcBorders>
            <w:hideMark/>
          </w:tcPr>
          <w:p w14:paraId="104515E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B162D9">
              <w:rPr>
                <w:sz w:val="18"/>
                <w:szCs w:val="18"/>
                <w:lang w:val="ru-RU"/>
              </w:rPr>
              <w:t xml:space="preserve"> </w:t>
            </w:r>
          </w:p>
        </w:tc>
        <w:tc>
          <w:tcPr>
            <w:tcW w:w="1134" w:type="dxa"/>
            <w:tcBorders>
              <w:top w:val="nil"/>
              <w:left w:val="nil"/>
              <w:bottom w:val="nil"/>
              <w:right w:val="nil"/>
            </w:tcBorders>
            <w:hideMark/>
          </w:tcPr>
          <w:p w14:paraId="4566F57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B162D9">
              <w:rPr>
                <w:sz w:val="18"/>
                <w:szCs w:val="18"/>
                <w:lang w:val="ru-RU"/>
              </w:rPr>
              <w:t xml:space="preserve"> </w:t>
            </w:r>
          </w:p>
        </w:tc>
      </w:tr>
      <w:tr w:rsidR="004A61A7" w:rsidRPr="00B162D9" w14:paraId="19E8EE5B" w14:textId="77777777" w:rsidTr="00214D64">
        <w:trPr>
          <w:trHeight w:val="227"/>
          <w:jc w:val="right"/>
        </w:trPr>
        <w:tc>
          <w:tcPr>
            <w:tcW w:w="1966" w:type="dxa"/>
            <w:tcBorders>
              <w:top w:val="nil"/>
              <w:left w:val="nil"/>
              <w:bottom w:val="nil"/>
              <w:right w:val="nil"/>
            </w:tcBorders>
            <w:hideMark/>
          </w:tcPr>
          <w:p w14:paraId="7C51C91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Канада</w:t>
            </w:r>
          </w:p>
        </w:tc>
        <w:tc>
          <w:tcPr>
            <w:tcW w:w="2723" w:type="dxa"/>
            <w:tcBorders>
              <w:top w:val="nil"/>
              <w:left w:val="nil"/>
              <w:bottom w:val="nil"/>
              <w:right w:val="nil"/>
            </w:tcBorders>
            <w:hideMark/>
          </w:tcPr>
          <w:p w14:paraId="689C3CB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программы работы</w:t>
            </w:r>
          </w:p>
        </w:tc>
        <w:tc>
          <w:tcPr>
            <w:tcW w:w="1136" w:type="dxa"/>
            <w:tcBorders>
              <w:top w:val="nil"/>
              <w:left w:val="nil"/>
              <w:bottom w:val="nil"/>
              <w:right w:val="nil"/>
            </w:tcBorders>
            <w:hideMark/>
          </w:tcPr>
          <w:p w14:paraId="4CD3004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для итоговых материалов</w:t>
            </w:r>
          </w:p>
        </w:tc>
        <w:tc>
          <w:tcPr>
            <w:tcW w:w="1034" w:type="dxa"/>
            <w:tcBorders>
              <w:top w:val="nil"/>
              <w:left w:val="nil"/>
              <w:bottom w:val="nil"/>
              <w:right w:val="nil"/>
            </w:tcBorders>
            <w:hideMark/>
          </w:tcPr>
          <w:p w14:paraId="55BF0AB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25 583</w:t>
            </w:r>
          </w:p>
        </w:tc>
        <w:tc>
          <w:tcPr>
            <w:tcW w:w="934" w:type="dxa"/>
            <w:tcBorders>
              <w:top w:val="nil"/>
              <w:left w:val="nil"/>
              <w:bottom w:val="nil"/>
              <w:right w:val="nil"/>
            </w:tcBorders>
            <w:hideMark/>
          </w:tcPr>
          <w:p w14:paraId="1D0B2E0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30 312</w:t>
            </w:r>
          </w:p>
        </w:tc>
        <w:tc>
          <w:tcPr>
            <w:tcW w:w="1015" w:type="dxa"/>
            <w:tcBorders>
              <w:top w:val="nil"/>
              <w:left w:val="nil"/>
              <w:bottom w:val="nil"/>
              <w:right w:val="nil"/>
            </w:tcBorders>
            <w:hideMark/>
          </w:tcPr>
          <w:p w14:paraId="50F0AB3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31 260</w:t>
            </w:r>
          </w:p>
        </w:tc>
        <w:tc>
          <w:tcPr>
            <w:tcW w:w="853" w:type="dxa"/>
            <w:tcBorders>
              <w:top w:val="nil"/>
              <w:left w:val="nil"/>
              <w:bottom w:val="nil"/>
              <w:right w:val="nil"/>
            </w:tcBorders>
            <w:hideMark/>
          </w:tcPr>
          <w:p w14:paraId="3BE42D9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31 216</w:t>
            </w:r>
          </w:p>
        </w:tc>
        <w:tc>
          <w:tcPr>
            <w:tcW w:w="994" w:type="dxa"/>
            <w:tcBorders>
              <w:top w:val="nil"/>
              <w:left w:val="nil"/>
              <w:bottom w:val="nil"/>
              <w:right w:val="nil"/>
            </w:tcBorders>
            <w:hideMark/>
          </w:tcPr>
          <w:p w14:paraId="3BB531C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31 119</w:t>
            </w:r>
          </w:p>
        </w:tc>
        <w:tc>
          <w:tcPr>
            <w:tcW w:w="905" w:type="dxa"/>
            <w:tcBorders>
              <w:top w:val="nil"/>
              <w:left w:val="nil"/>
              <w:bottom w:val="nil"/>
              <w:right w:val="single" w:sz="4" w:space="0" w:color="000000"/>
            </w:tcBorders>
            <w:hideMark/>
          </w:tcPr>
          <w:p w14:paraId="31435CC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29 577</w:t>
            </w:r>
          </w:p>
        </w:tc>
        <w:tc>
          <w:tcPr>
            <w:tcW w:w="914" w:type="dxa"/>
            <w:tcBorders>
              <w:top w:val="nil"/>
              <w:left w:val="single" w:sz="4" w:space="0" w:color="000000"/>
              <w:bottom w:val="nil"/>
              <w:right w:val="nil"/>
            </w:tcBorders>
          </w:tcPr>
          <w:p w14:paraId="004C4FE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1" w:type="dxa"/>
            <w:tcBorders>
              <w:top w:val="nil"/>
              <w:left w:val="nil"/>
              <w:bottom w:val="nil"/>
              <w:right w:val="nil"/>
            </w:tcBorders>
            <w:hideMark/>
          </w:tcPr>
          <w:p w14:paraId="0AA267E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31 397</w:t>
            </w:r>
          </w:p>
        </w:tc>
        <w:tc>
          <w:tcPr>
            <w:tcW w:w="1134" w:type="dxa"/>
            <w:tcBorders>
              <w:top w:val="nil"/>
              <w:left w:val="nil"/>
              <w:bottom w:val="nil"/>
              <w:right w:val="nil"/>
            </w:tcBorders>
            <w:hideMark/>
          </w:tcPr>
          <w:p w14:paraId="1378BC9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31 397</w:t>
            </w:r>
          </w:p>
        </w:tc>
      </w:tr>
      <w:tr w:rsidR="004A61A7" w:rsidRPr="00B162D9" w14:paraId="388CC190" w14:textId="77777777" w:rsidTr="00214D64">
        <w:trPr>
          <w:trHeight w:val="227"/>
          <w:jc w:val="right"/>
        </w:trPr>
        <w:tc>
          <w:tcPr>
            <w:tcW w:w="1966" w:type="dxa"/>
            <w:tcBorders>
              <w:top w:val="nil"/>
              <w:left w:val="nil"/>
              <w:bottom w:val="nil"/>
              <w:right w:val="nil"/>
            </w:tcBorders>
            <w:hideMark/>
          </w:tcPr>
          <w:p w14:paraId="180CD20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Финляндия</w:t>
            </w:r>
          </w:p>
        </w:tc>
        <w:tc>
          <w:tcPr>
            <w:tcW w:w="2723" w:type="dxa"/>
            <w:tcBorders>
              <w:top w:val="nil"/>
              <w:left w:val="nil"/>
              <w:bottom w:val="nil"/>
              <w:right w:val="nil"/>
            </w:tcBorders>
            <w:hideMark/>
          </w:tcPr>
          <w:p w14:paraId="3EE2BBF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программы работы и участников заседаний органов МПБЭУ</w:t>
            </w:r>
          </w:p>
        </w:tc>
        <w:tc>
          <w:tcPr>
            <w:tcW w:w="1136" w:type="dxa"/>
            <w:tcBorders>
              <w:top w:val="nil"/>
              <w:left w:val="nil"/>
              <w:bottom w:val="nil"/>
              <w:right w:val="nil"/>
            </w:tcBorders>
            <w:hideMark/>
          </w:tcPr>
          <w:p w14:paraId="1B50B06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для итоговых материалов</w:t>
            </w:r>
          </w:p>
        </w:tc>
        <w:tc>
          <w:tcPr>
            <w:tcW w:w="1034" w:type="dxa"/>
            <w:tcBorders>
              <w:top w:val="nil"/>
              <w:left w:val="nil"/>
              <w:bottom w:val="nil"/>
              <w:right w:val="nil"/>
            </w:tcBorders>
            <w:hideMark/>
          </w:tcPr>
          <w:p w14:paraId="018C493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34" w:type="dxa"/>
            <w:tcBorders>
              <w:top w:val="nil"/>
              <w:left w:val="nil"/>
              <w:bottom w:val="nil"/>
              <w:right w:val="nil"/>
            </w:tcBorders>
            <w:hideMark/>
          </w:tcPr>
          <w:p w14:paraId="7DE1AF1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015" w:type="dxa"/>
            <w:tcBorders>
              <w:top w:val="nil"/>
              <w:left w:val="nil"/>
              <w:bottom w:val="nil"/>
              <w:right w:val="nil"/>
            </w:tcBorders>
            <w:hideMark/>
          </w:tcPr>
          <w:p w14:paraId="5607566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3" w:type="dxa"/>
            <w:tcBorders>
              <w:top w:val="nil"/>
              <w:left w:val="nil"/>
              <w:bottom w:val="nil"/>
              <w:right w:val="nil"/>
            </w:tcBorders>
            <w:hideMark/>
          </w:tcPr>
          <w:p w14:paraId="728AB09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23 866</w:t>
            </w:r>
          </w:p>
        </w:tc>
        <w:tc>
          <w:tcPr>
            <w:tcW w:w="994" w:type="dxa"/>
            <w:tcBorders>
              <w:top w:val="nil"/>
              <w:left w:val="nil"/>
              <w:bottom w:val="nil"/>
              <w:right w:val="nil"/>
            </w:tcBorders>
            <w:hideMark/>
          </w:tcPr>
          <w:p w14:paraId="4DA6794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30 060</w:t>
            </w:r>
          </w:p>
        </w:tc>
        <w:tc>
          <w:tcPr>
            <w:tcW w:w="905" w:type="dxa"/>
            <w:tcBorders>
              <w:top w:val="nil"/>
              <w:left w:val="nil"/>
              <w:bottom w:val="nil"/>
              <w:right w:val="single" w:sz="4" w:space="0" w:color="000000"/>
            </w:tcBorders>
          </w:tcPr>
          <w:p w14:paraId="0686CD7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hideMark/>
          </w:tcPr>
          <w:p w14:paraId="7C861F8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 xml:space="preserve">38 504 </w:t>
            </w:r>
          </w:p>
        </w:tc>
        <w:tc>
          <w:tcPr>
            <w:tcW w:w="851" w:type="dxa"/>
            <w:tcBorders>
              <w:top w:val="nil"/>
              <w:left w:val="nil"/>
              <w:bottom w:val="nil"/>
              <w:right w:val="nil"/>
            </w:tcBorders>
            <w:hideMark/>
          </w:tcPr>
          <w:p w14:paraId="4075810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nil"/>
              <w:right w:val="nil"/>
            </w:tcBorders>
            <w:hideMark/>
          </w:tcPr>
          <w:p w14:paraId="76E489F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38 504</w:t>
            </w:r>
          </w:p>
        </w:tc>
      </w:tr>
      <w:tr w:rsidR="004A61A7" w:rsidRPr="00B162D9" w14:paraId="46443868" w14:textId="77777777" w:rsidTr="00214D64">
        <w:trPr>
          <w:trHeight w:val="227"/>
          <w:jc w:val="right"/>
        </w:trPr>
        <w:tc>
          <w:tcPr>
            <w:tcW w:w="1966" w:type="dxa"/>
            <w:tcBorders>
              <w:top w:val="nil"/>
              <w:left w:val="nil"/>
              <w:bottom w:val="nil"/>
              <w:right w:val="nil"/>
            </w:tcBorders>
            <w:hideMark/>
          </w:tcPr>
          <w:p w14:paraId="0AEA711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Франция (Французское управление по вопросам биоразнообразия)</w:t>
            </w:r>
          </w:p>
        </w:tc>
        <w:tc>
          <w:tcPr>
            <w:tcW w:w="2723" w:type="dxa"/>
            <w:tcBorders>
              <w:top w:val="nil"/>
              <w:left w:val="nil"/>
              <w:bottom w:val="nil"/>
              <w:right w:val="nil"/>
            </w:tcBorders>
            <w:hideMark/>
          </w:tcPr>
          <w:p w14:paraId="5F00D5D8" w14:textId="0E83C8F9"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глобальной оценки по вопросам биоразнообразия и экосистемных услуг</w:t>
            </w:r>
          </w:p>
        </w:tc>
        <w:tc>
          <w:tcPr>
            <w:tcW w:w="1136" w:type="dxa"/>
            <w:tcBorders>
              <w:top w:val="nil"/>
              <w:left w:val="nil"/>
              <w:bottom w:val="nil"/>
              <w:right w:val="nil"/>
            </w:tcBorders>
            <w:hideMark/>
          </w:tcPr>
          <w:p w14:paraId="3E18A78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для итоговых материалов</w:t>
            </w:r>
          </w:p>
        </w:tc>
        <w:tc>
          <w:tcPr>
            <w:tcW w:w="1034" w:type="dxa"/>
            <w:tcBorders>
              <w:top w:val="nil"/>
              <w:left w:val="nil"/>
              <w:bottom w:val="nil"/>
              <w:right w:val="nil"/>
            </w:tcBorders>
            <w:hideMark/>
          </w:tcPr>
          <w:p w14:paraId="52E064C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102 740</w:t>
            </w:r>
          </w:p>
        </w:tc>
        <w:tc>
          <w:tcPr>
            <w:tcW w:w="934" w:type="dxa"/>
            <w:tcBorders>
              <w:top w:val="nil"/>
              <w:left w:val="nil"/>
              <w:bottom w:val="nil"/>
              <w:right w:val="nil"/>
            </w:tcBorders>
            <w:hideMark/>
          </w:tcPr>
          <w:p w14:paraId="0587D62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71 903</w:t>
            </w:r>
          </w:p>
        </w:tc>
        <w:tc>
          <w:tcPr>
            <w:tcW w:w="1015" w:type="dxa"/>
            <w:tcBorders>
              <w:top w:val="nil"/>
              <w:left w:val="nil"/>
              <w:bottom w:val="nil"/>
              <w:right w:val="nil"/>
            </w:tcBorders>
            <w:hideMark/>
          </w:tcPr>
          <w:p w14:paraId="472E78A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3" w:type="dxa"/>
            <w:tcBorders>
              <w:top w:val="nil"/>
              <w:left w:val="nil"/>
              <w:bottom w:val="nil"/>
              <w:right w:val="nil"/>
            </w:tcBorders>
          </w:tcPr>
          <w:p w14:paraId="5CD8194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nil"/>
              <w:left w:val="nil"/>
              <w:bottom w:val="nil"/>
              <w:right w:val="nil"/>
            </w:tcBorders>
          </w:tcPr>
          <w:p w14:paraId="694F8F5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05" w:type="dxa"/>
            <w:tcBorders>
              <w:top w:val="nil"/>
              <w:left w:val="nil"/>
              <w:bottom w:val="nil"/>
              <w:right w:val="single" w:sz="4" w:space="0" w:color="000000"/>
            </w:tcBorders>
          </w:tcPr>
          <w:p w14:paraId="2C3BCE4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hideMark/>
          </w:tcPr>
          <w:p w14:paraId="0D66794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1" w:type="dxa"/>
            <w:tcBorders>
              <w:top w:val="nil"/>
              <w:left w:val="nil"/>
              <w:bottom w:val="nil"/>
              <w:right w:val="nil"/>
            </w:tcBorders>
            <w:hideMark/>
          </w:tcPr>
          <w:p w14:paraId="2F4764B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60EEDA9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B162D9" w14:paraId="00B1B881" w14:textId="77777777" w:rsidTr="00214D64">
        <w:trPr>
          <w:trHeight w:val="227"/>
          <w:jc w:val="right"/>
        </w:trPr>
        <w:tc>
          <w:tcPr>
            <w:tcW w:w="1966" w:type="dxa"/>
            <w:tcBorders>
              <w:top w:val="nil"/>
              <w:left w:val="nil"/>
              <w:bottom w:val="nil"/>
              <w:right w:val="nil"/>
            </w:tcBorders>
            <w:hideMark/>
          </w:tcPr>
          <w:p w14:paraId="4234C30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Франция (Французское управление по вопросам биоразнообразия)</w:t>
            </w:r>
          </w:p>
        </w:tc>
        <w:tc>
          <w:tcPr>
            <w:tcW w:w="2723" w:type="dxa"/>
            <w:tcBorders>
              <w:top w:val="nil"/>
              <w:left w:val="nil"/>
              <w:bottom w:val="nil"/>
              <w:right w:val="nil"/>
            </w:tcBorders>
            <w:hideMark/>
          </w:tcPr>
          <w:p w14:paraId="7D2B985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 xml:space="preserve">Поддержка тематической оценки по вопросам инвазивных чужеродных видов </w:t>
            </w:r>
          </w:p>
        </w:tc>
        <w:tc>
          <w:tcPr>
            <w:tcW w:w="1136" w:type="dxa"/>
            <w:tcBorders>
              <w:top w:val="nil"/>
              <w:left w:val="nil"/>
              <w:bottom w:val="nil"/>
              <w:right w:val="nil"/>
            </w:tcBorders>
            <w:hideMark/>
          </w:tcPr>
          <w:p w14:paraId="0C7F706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для итоговых материалов</w:t>
            </w:r>
          </w:p>
        </w:tc>
        <w:tc>
          <w:tcPr>
            <w:tcW w:w="1034" w:type="dxa"/>
            <w:tcBorders>
              <w:top w:val="nil"/>
              <w:left w:val="nil"/>
              <w:bottom w:val="nil"/>
              <w:right w:val="nil"/>
            </w:tcBorders>
            <w:hideMark/>
          </w:tcPr>
          <w:p w14:paraId="10073D5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34" w:type="dxa"/>
            <w:tcBorders>
              <w:top w:val="nil"/>
              <w:left w:val="nil"/>
              <w:bottom w:val="nil"/>
              <w:right w:val="nil"/>
            </w:tcBorders>
            <w:hideMark/>
          </w:tcPr>
          <w:p w14:paraId="00C8EF0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79 545</w:t>
            </w:r>
          </w:p>
        </w:tc>
        <w:tc>
          <w:tcPr>
            <w:tcW w:w="1015" w:type="dxa"/>
            <w:tcBorders>
              <w:top w:val="nil"/>
              <w:left w:val="nil"/>
              <w:bottom w:val="nil"/>
              <w:right w:val="nil"/>
            </w:tcBorders>
            <w:hideMark/>
          </w:tcPr>
          <w:p w14:paraId="378595E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116 959</w:t>
            </w:r>
          </w:p>
        </w:tc>
        <w:tc>
          <w:tcPr>
            <w:tcW w:w="853" w:type="dxa"/>
            <w:tcBorders>
              <w:top w:val="nil"/>
              <w:left w:val="nil"/>
              <w:bottom w:val="nil"/>
              <w:right w:val="nil"/>
            </w:tcBorders>
          </w:tcPr>
          <w:p w14:paraId="1AD4ED5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nil"/>
              <w:left w:val="nil"/>
              <w:bottom w:val="nil"/>
              <w:right w:val="nil"/>
            </w:tcBorders>
          </w:tcPr>
          <w:p w14:paraId="75A2759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05" w:type="dxa"/>
            <w:tcBorders>
              <w:top w:val="nil"/>
              <w:left w:val="nil"/>
              <w:bottom w:val="nil"/>
              <w:right w:val="single" w:sz="4" w:space="0" w:color="000000"/>
            </w:tcBorders>
          </w:tcPr>
          <w:p w14:paraId="748681F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hideMark/>
          </w:tcPr>
          <w:p w14:paraId="6734C5A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60 506</w:t>
            </w:r>
          </w:p>
        </w:tc>
        <w:tc>
          <w:tcPr>
            <w:tcW w:w="851" w:type="dxa"/>
            <w:tcBorders>
              <w:top w:val="nil"/>
              <w:left w:val="nil"/>
              <w:bottom w:val="nil"/>
              <w:right w:val="nil"/>
            </w:tcBorders>
            <w:hideMark/>
          </w:tcPr>
          <w:p w14:paraId="6E8FB1A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nil"/>
              <w:right w:val="nil"/>
            </w:tcBorders>
            <w:hideMark/>
          </w:tcPr>
          <w:p w14:paraId="199EEB3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60 506</w:t>
            </w:r>
          </w:p>
        </w:tc>
      </w:tr>
      <w:tr w:rsidR="004A61A7" w:rsidRPr="00B162D9" w14:paraId="3281631D" w14:textId="77777777" w:rsidTr="00214D64">
        <w:trPr>
          <w:trHeight w:val="227"/>
          <w:jc w:val="right"/>
        </w:trPr>
        <w:tc>
          <w:tcPr>
            <w:tcW w:w="1966" w:type="dxa"/>
            <w:tcBorders>
              <w:top w:val="nil"/>
              <w:left w:val="nil"/>
              <w:bottom w:val="nil"/>
              <w:right w:val="nil"/>
            </w:tcBorders>
            <w:hideMark/>
          </w:tcPr>
          <w:p w14:paraId="3CFFF07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Франция (Французское управление по вопросам биоразнообразия)</w:t>
            </w:r>
          </w:p>
        </w:tc>
        <w:tc>
          <w:tcPr>
            <w:tcW w:w="2723" w:type="dxa"/>
            <w:tcBorders>
              <w:top w:val="nil"/>
              <w:left w:val="nil"/>
              <w:bottom w:val="nil"/>
              <w:right w:val="nil"/>
            </w:tcBorders>
            <w:hideMark/>
          </w:tcPr>
          <w:p w14:paraId="41B83F7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тематической оценки по вопросам разнообразных ценностей и оценки природы</w:t>
            </w:r>
          </w:p>
        </w:tc>
        <w:tc>
          <w:tcPr>
            <w:tcW w:w="1136" w:type="dxa"/>
            <w:tcBorders>
              <w:top w:val="nil"/>
              <w:left w:val="nil"/>
              <w:bottom w:val="nil"/>
              <w:right w:val="nil"/>
            </w:tcBorders>
            <w:hideMark/>
          </w:tcPr>
          <w:p w14:paraId="5467E62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для итоговых материалов</w:t>
            </w:r>
          </w:p>
        </w:tc>
        <w:tc>
          <w:tcPr>
            <w:tcW w:w="1034" w:type="dxa"/>
            <w:tcBorders>
              <w:top w:val="nil"/>
              <w:left w:val="nil"/>
              <w:bottom w:val="nil"/>
              <w:right w:val="nil"/>
            </w:tcBorders>
            <w:hideMark/>
          </w:tcPr>
          <w:p w14:paraId="30F4BD1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84 541</w:t>
            </w:r>
          </w:p>
        </w:tc>
        <w:tc>
          <w:tcPr>
            <w:tcW w:w="934" w:type="dxa"/>
            <w:tcBorders>
              <w:top w:val="nil"/>
              <w:left w:val="nil"/>
              <w:bottom w:val="nil"/>
              <w:right w:val="nil"/>
            </w:tcBorders>
            <w:hideMark/>
          </w:tcPr>
          <w:p w14:paraId="3807A05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55 741</w:t>
            </w:r>
          </w:p>
        </w:tc>
        <w:tc>
          <w:tcPr>
            <w:tcW w:w="1015" w:type="dxa"/>
            <w:tcBorders>
              <w:top w:val="nil"/>
              <w:left w:val="nil"/>
              <w:bottom w:val="nil"/>
              <w:right w:val="nil"/>
            </w:tcBorders>
            <w:hideMark/>
          </w:tcPr>
          <w:p w14:paraId="179EA97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58 480</w:t>
            </w:r>
          </w:p>
        </w:tc>
        <w:tc>
          <w:tcPr>
            <w:tcW w:w="853" w:type="dxa"/>
            <w:tcBorders>
              <w:top w:val="nil"/>
              <w:left w:val="nil"/>
              <w:bottom w:val="nil"/>
              <w:right w:val="nil"/>
            </w:tcBorders>
          </w:tcPr>
          <w:p w14:paraId="3CD7B96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nil"/>
              <w:left w:val="nil"/>
              <w:bottom w:val="nil"/>
              <w:right w:val="nil"/>
            </w:tcBorders>
            <w:hideMark/>
          </w:tcPr>
          <w:p w14:paraId="3AF0A4B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56 584</w:t>
            </w:r>
          </w:p>
        </w:tc>
        <w:tc>
          <w:tcPr>
            <w:tcW w:w="905" w:type="dxa"/>
            <w:tcBorders>
              <w:top w:val="nil"/>
              <w:left w:val="nil"/>
              <w:bottom w:val="nil"/>
              <w:right w:val="single" w:sz="4" w:space="0" w:color="000000"/>
            </w:tcBorders>
          </w:tcPr>
          <w:p w14:paraId="3CEB194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hideMark/>
          </w:tcPr>
          <w:p w14:paraId="22369A9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1" w:type="dxa"/>
            <w:tcBorders>
              <w:top w:val="nil"/>
              <w:left w:val="nil"/>
              <w:bottom w:val="nil"/>
              <w:right w:val="nil"/>
            </w:tcBorders>
            <w:hideMark/>
          </w:tcPr>
          <w:p w14:paraId="23D5FAE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630784E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B162D9" w14:paraId="435B5B3E" w14:textId="77777777" w:rsidTr="00214D64">
        <w:trPr>
          <w:trHeight w:val="227"/>
          <w:jc w:val="right"/>
        </w:trPr>
        <w:tc>
          <w:tcPr>
            <w:tcW w:w="1966" w:type="dxa"/>
            <w:tcBorders>
              <w:top w:val="nil"/>
              <w:left w:val="nil"/>
              <w:bottom w:val="nil"/>
              <w:right w:val="nil"/>
            </w:tcBorders>
            <w:hideMark/>
          </w:tcPr>
          <w:p w14:paraId="28C40BE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Франция (Французское управление по вопросам биоразнообразия)</w:t>
            </w:r>
          </w:p>
        </w:tc>
        <w:tc>
          <w:tcPr>
            <w:tcW w:w="2723" w:type="dxa"/>
            <w:tcBorders>
              <w:top w:val="nil"/>
              <w:left w:val="nil"/>
              <w:bottom w:val="nil"/>
              <w:right w:val="nil"/>
            </w:tcBorders>
            <w:hideMark/>
          </w:tcPr>
          <w:p w14:paraId="040A6C6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 xml:space="preserve">Поддержка тематической оценки по вопросам устойчивого использования диких видов </w:t>
            </w:r>
          </w:p>
        </w:tc>
        <w:tc>
          <w:tcPr>
            <w:tcW w:w="1136" w:type="dxa"/>
            <w:tcBorders>
              <w:top w:val="nil"/>
              <w:left w:val="nil"/>
              <w:bottom w:val="nil"/>
              <w:right w:val="nil"/>
            </w:tcBorders>
            <w:hideMark/>
          </w:tcPr>
          <w:p w14:paraId="1EEC5A3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для итоговых материалов</w:t>
            </w:r>
          </w:p>
        </w:tc>
        <w:tc>
          <w:tcPr>
            <w:tcW w:w="1034" w:type="dxa"/>
            <w:tcBorders>
              <w:top w:val="nil"/>
              <w:left w:val="nil"/>
              <w:bottom w:val="nil"/>
              <w:right w:val="nil"/>
            </w:tcBorders>
            <w:hideMark/>
          </w:tcPr>
          <w:p w14:paraId="6C4DEAC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84 541</w:t>
            </w:r>
          </w:p>
        </w:tc>
        <w:tc>
          <w:tcPr>
            <w:tcW w:w="934" w:type="dxa"/>
            <w:tcBorders>
              <w:top w:val="nil"/>
              <w:left w:val="nil"/>
              <w:bottom w:val="nil"/>
              <w:right w:val="nil"/>
            </w:tcBorders>
            <w:hideMark/>
          </w:tcPr>
          <w:p w14:paraId="0435161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55 741</w:t>
            </w:r>
          </w:p>
        </w:tc>
        <w:tc>
          <w:tcPr>
            <w:tcW w:w="1015" w:type="dxa"/>
            <w:tcBorders>
              <w:top w:val="nil"/>
              <w:left w:val="nil"/>
              <w:bottom w:val="nil"/>
              <w:right w:val="nil"/>
            </w:tcBorders>
            <w:hideMark/>
          </w:tcPr>
          <w:p w14:paraId="039C0CC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58 480</w:t>
            </w:r>
          </w:p>
        </w:tc>
        <w:tc>
          <w:tcPr>
            <w:tcW w:w="853" w:type="dxa"/>
            <w:tcBorders>
              <w:top w:val="nil"/>
              <w:left w:val="nil"/>
              <w:bottom w:val="nil"/>
              <w:right w:val="nil"/>
            </w:tcBorders>
          </w:tcPr>
          <w:p w14:paraId="14A3D5A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nil"/>
              <w:left w:val="nil"/>
              <w:bottom w:val="nil"/>
              <w:right w:val="nil"/>
            </w:tcBorders>
            <w:hideMark/>
          </w:tcPr>
          <w:p w14:paraId="6C488F4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56 584</w:t>
            </w:r>
          </w:p>
        </w:tc>
        <w:tc>
          <w:tcPr>
            <w:tcW w:w="905" w:type="dxa"/>
            <w:tcBorders>
              <w:top w:val="nil"/>
              <w:left w:val="nil"/>
              <w:bottom w:val="nil"/>
              <w:right w:val="single" w:sz="4" w:space="0" w:color="000000"/>
            </w:tcBorders>
          </w:tcPr>
          <w:p w14:paraId="36ADA3A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hideMark/>
          </w:tcPr>
          <w:p w14:paraId="3E6C507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1" w:type="dxa"/>
            <w:tcBorders>
              <w:top w:val="nil"/>
              <w:left w:val="nil"/>
              <w:bottom w:val="nil"/>
              <w:right w:val="nil"/>
            </w:tcBorders>
            <w:hideMark/>
          </w:tcPr>
          <w:p w14:paraId="5C57459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1B1658D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B162D9" w14:paraId="11F06A69" w14:textId="77777777" w:rsidTr="00214D64">
        <w:trPr>
          <w:trHeight w:val="227"/>
          <w:jc w:val="right"/>
        </w:trPr>
        <w:tc>
          <w:tcPr>
            <w:tcW w:w="1966" w:type="dxa"/>
            <w:tcBorders>
              <w:top w:val="nil"/>
              <w:left w:val="nil"/>
              <w:bottom w:val="nil"/>
              <w:right w:val="nil"/>
            </w:tcBorders>
            <w:hideMark/>
          </w:tcPr>
          <w:p w14:paraId="22C82E4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 xml:space="preserve">Германия </w:t>
            </w:r>
          </w:p>
        </w:tc>
        <w:tc>
          <w:tcPr>
            <w:tcW w:w="2723" w:type="dxa"/>
            <w:tcBorders>
              <w:top w:val="nil"/>
              <w:left w:val="nil"/>
              <w:bottom w:val="nil"/>
              <w:right w:val="nil"/>
            </w:tcBorders>
            <w:hideMark/>
          </w:tcPr>
          <w:p w14:paraId="74A3D14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в покрытии расходов на оплату услуг консультанта уровня С-3 для группы технической поддержки глобальной оценки по вопросам биоразнообразия и экосистемных услуг</w:t>
            </w:r>
          </w:p>
        </w:tc>
        <w:tc>
          <w:tcPr>
            <w:tcW w:w="1136" w:type="dxa"/>
            <w:tcBorders>
              <w:top w:val="nil"/>
              <w:left w:val="nil"/>
              <w:bottom w:val="nil"/>
              <w:right w:val="nil"/>
            </w:tcBorders>
            <w:hideMark/>
          </w:tcPr>
          <w:p w14:paraId="4B9F695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Расходы на содержание персонала</w:t>
            </w:r>
          </w:p>
        </w:tc>
        <w:tc>
          <w:tcPr>
            <w:tcW w:w="1034" w:type="dxa"/>
            <w:tcBorders>
              <w:top w:val="nil"/>
              <w:left w:val="nil"/>
              <w:bottom w:val="nil"/>
              <w:right w:val="nil"/>
            </w:tcBorders>
            <w:hideMark/>
          </w:tcPr>
          <w:p w14:paraId="3D9896B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102 108</w:t>
            </w:r>
          </w:p>
        </w:tc>
        <w:tc>
          <w:tcPr>
            <w:tcW w:w="934" w:type="dxa"/>
            <w:tcBorders>
              <w:top w:val="nil"/>
              <w:left w:val="nil"/>
              <w:bottom w:val="nil"/>
              <w:right w:val="nil"/>
            </w:tcBorders>
            <w:hideMark/>
          </w:tcPr>
          <w:p w14:paraId="21DA536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73 594</w:t>
            </w:r>
          </w:p>
        </w:tc>
        <w:tc>
          <w:tcPr>
            <w:tcW w:w="1015" w:type="dxa"/>
            <w:tcBorders>
              <w:top w:val="nil"/>
              <w:left w:val="nil"/>
              <w:bottom w:val="nil"/>
              <w:right w:val="nil"/>
            </w:tcBorders>
            <w:hideMark/>
          </w:tcPr>
          <w:p w14:paraId="4FBE725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3" w:type="dxa"/>
            <w:tcBorders>
              <w:top w:val="nil"/>
              <w:left w:val="nil"/>
              <w:bottom w:val="nil"/>
              <w:right w:val="nil"/>
            </w:tcBorders>
            <w:hideMark/>
          </w:tcPr>
          <w:p w14:paraId="5835E20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94" w:type="dxa"/>
            <w:tcBorders>
              <w:top w:val="nil"/>
              <w:left w:val="nil"/>
              <w:bottom w:val="nil"/>
              <w:right w:val="nil"/>
            </w:tcBorders>
            <w:hideMark/>
          </w:tcPr>
          <w:p w14:paraId="262CFFA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05" w:type="dxa"/>
            <w:tcBorders>
              <w:top w:val="nil"/>
              <w:left w:val="nil"/>
              <w:bottom w:val="nil"/>
              <w:right w:val="single" w:sz="4" w:space="0" w:color="000000"/>
            </w:tcBorders>
          </w:tcPr>
          <w:p w14:paraId="2757C29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hideMark/>
          </w:tcPr>
          <w:p w14:paraId="6CD010E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1" w:type="dxa"/>
            <w:tcBorders>
              <w:top w:val="nil"/>
              <w:left w:val="nil"/>
              <w:bottom w:val="nil"/>
              <w:right w:val="nil"/>
            </w:tcBorders>
            <w:hideMark/>
          </w:tcPr>
          <w:p w14:paraId="0525AB7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1130A32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B162D9" w14:paraId="5C301560" w14:textId="77777777" w:rsidTr="00214D64">
        <w:trPr>
          <w:trHeight w:val="227"/>
          <w:jc w:val="right"/>
        </w:trPr>
        <w:tc>
          <w:tcPr>
            <w:tcW w:w="1966" w:type="dxa"/>
            <w:tcBorders>
              <w:top w:val="nil"/>
              <w:left w:val="nil"/>
              <w:bottom w:val="nil"/>
              <w:right w:val="nil"/>
            </w:tcBorders>
            <w:hideMark/>
          </w:tcPr>
          <w:p w14:paraId="4F2F040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proofErr w:type="spellStart"/>
            <w:r w:rsidRPr="00B162D9">
              <w:rPr>
                <w:sz w:val="18"/>
                <w:szCs w:val="18"/>
                <w:lang w:val="ru-RU"/>
              </w:rPr>
              <w:t>Германия</w:t>
            </w:r>
            <w:r w:rsidRPr="00B162D9">
              <w:rPr>
                <w:sz w:val="18"/>
                <w:szCs w:val="18"/>
                <w:vertAlign w:val="superscript"/>
                <w:lang w:val="ru-RU"/>
              </w:rPr>
              <w:t>a</w:t>
            </w:r>
            <w:proofErr w:type="spellEnd"/>
            <w:r w:rsidRPr="00B162D9">
              <w:rPr>
                <w:sz w:val="18"/>
                <w:szCs w:val="18"/>
                <w:lang w:val="ru-RU"/>
              </w:rPr>
              <w:t xml:space="preserve"> </w:t>
            </w:r>
          </w:p>
        </w:tc>
        <w:tc>
          <w:tcPr>
            <w:tcW w:w="2723" w:type="dxa"/>
            <w:tcBorders>
              <w:top w:val="nil"/>
              <w:left w:val="nil"/>
              <w:bottom w:val="nil"/>
              <w:right w:val="nil"/>
            </w:tcBorders>
            <w:hideMark/>
          </w:tcPr>
          <w:p w14:paraId="59BB529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в покрытии расходов в связи с должностью помощника по информационным системам</w:t>
            </w:r>
          </w:p>
        </w:tc>
        <w:tc>
          <w:tcPr>
            <w:tcW w:w="1136" w:type="dxa"/>
            <w:tcBorders>
              <w:top w:val="nil"/>
              <w:left w:val="nil"/>
              <w:bottom w:val="nil"/>
              <w:right w:val="nil"/>
            </w:tcBorders>
            <w:hideMark/>
          </w:tcPr>
          <w:p w14:paraId="025D66D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Расходы на содержание персонала</w:t>
            </w:r>
          </w:p>
        </w:tc>
        <w:tc>
          <w:tcPr>
            <w:tcW w:w="1034" w:type="dxa"/>
            <w:tcBorders>
              <w:top w:val="nil"/>
              <w:left w:val="nil"/>
              <w:bottom w:val="nil"/>
              <w:right w:val="nil"/>
            </w:tcBorders>
            <w:hideMark/>
          </w:tcPr>
          <w:p w14:paraId="543E3D9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34" w:type="dxa"/>
            <w:tcBorders>
              <w:top w:val="nil"/>
              <w:left w:val="nil"/>
              <w:bottom w:val="nil"/>
              <w:right w:val="nil"/>
            </w:tcBorders>
            <w:hideMark/>
          </w:tcPr>
          <w:p w14:paraId="72CD7F4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51 500</w:t>
            </w:r>
          </w:p>
        </w:tc>
        <w:tc>
          <w:tcPr>
            <w:tcW w:w="1015" w:type="dxa"/>
            <w:tcBorders>
              <w:top w:val="nil"/>
              <w:left w:val="nil"/>
              <w:bottom w:val="nil"/>
              <w:right w:val="nil"/>
            </w:tcBorders>
            <w:hideMark/>
          </w:tcPr>
          <w:p w14:paraId="5098CB3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3" w:type="dxa"/>
            <w:tcBorders>
              <w:top w:val="nil"/>
              <w:left w:val="nil"/>
              <w:bottom w:val="nil"/>
              <w:right w:val="nil"/>
            </w:tcBorders>
            <w:hideMark/>
          </w:tcPr>
          <w:p w14:paraId="10B7EF2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103 000</w:t>
            </w:r>
          </w:p>
        </w:tc>
        <w:tc>
          <w:tcPr>
            <w:tcW w:w="994" w:type="dxa"/>
            <w:tcBorders>
              <w:top w:val="nil"/>
              <w:left w:val="nil"/>
              <w:bottom w:val="nil"/>
              <w:right w:val="nil"/>
            </w:tcBorders>
            <w:hideMark/>
          </w:tcPr>
          <w:p w14:paraId="7B5E17D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05" w:type="dxa"/>
            <w:tcBorders>
              <w:top w:val="nil"/>
              <w:left w:val="nil"/>
              <w:bottom w:val="nil"/>
              <w:right w:val="single" w:sz="4" w:space="0" w:color="000000"/>
            </w:tcBorders>
          </w:tcPr>
          <w:p w14:paraId="63C54BD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hideMark/>
          </w:tcPr>
          <w:p w14:paraId="22FACAD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1" w:type="dxa"/>
            <w:tcBorders>
              <w:top w:val="nil"/>
              <w:left w:val="nil"/>
              <w:bottom w:val="nil"/>
              <w:right w:val="nil"/>
            </w:tcBorders>
            <w:hideMark/>
          </w:tcPr>
          <w:p w14:paraId="0A43CD1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661F5C9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B162D9" w14:paraId="491C9969" w14:textId="77777777" w:rsidTr="00214D64">
        <w:trPr>
          <w:trHeight w:val="227"/>
          <w:jc w:val="right"/>
        </w:trPr>
        <w:tc>
          <w:tcPr>
            <w:tcW w:w="1966" w:type="dxa"/>
            <w:tcBorders>
              <w:top w:val="nil"/>
              <w:left w:val="nil"/>
              <w:bottom w:val="nil"/>
              <w:right w:val="nil"/>
            </w:tcBorders>
            <w:hideMark/>
          </w:tcPr>
          <w:p w14:paraId="3BB0DBC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 xml:space="preserve">Германия </w:t>
            </w:r>
          </w:p>
        </w:tc>
        <w:tc>
          <w:tcPr>
            <w:tcW w:w="2723" w:type="dxa"/>
            <w:tcBorders>
              <w:top w:val="nil"/>
              <w:left w:val="nil"/>
              <w:bottom w:val="nil"/>
              <w:right w:val="nil"/>
            </w:tcBorders>
            <w:hideMark/>
          </w:tcPr>
          <w:p w14:paraId="0AEBCA8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участников шестой сессии Пленума</w:t>
            </w:r>
          </w:p>
        </w:tc>
        <w:tc>
          <w:tcPr>
            <w:tcW w:w="1136" w:type="dxa"/>
            <w:tcBorders>
              <w:top w:val="nil"/>
              <w:left w:val="nil"/>
              <w:bottom w:val="nil"/>
              <w:right w:val="nil"/>
            </w:tcBorders>
            <w:hideMark/>
          </w:tcPr>
          <w:p w14:paraId="12C4FB6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участников</w:t>
            </w:r>
          </w:p>
        </w:tc>
        <w:tc>
          <w:tcPr>
            <w:tcW w:w="1034" w:type="dxa"/>
            <w:tcBorders>
              <w:top w:val="nil"/>
              <w:left w:val="nil"/>
              <w:bottom w:val="nil"/>
              <w:right w:val="nil"/>
            </w:tcBorders>
            <w:hideMark/>
          </w:tcPr>
          <w:p w14:paraId="29ED62E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149 068</w:t>
            </w:r>
          </w:p>
        </w:tc>
        <w:tc>
          <w:tcPr>
            <w:tcW w:w="934" w:type="dxa"/>
            <w:tcBorders>
              <w:top w:val="nil"/>
              <w:left w:val="nil"/>
              <w:bottom w:val="nil"/>
              <w:right w:val="nil"/>
            </w:tcBorders>
            <w:hideMark/>
          </w:tcPr>
          <w:p w14:paraId="12F8128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015" w:type="dxa"/>
            <w:tcBorders>
              <w:top w:val="nil"/>
              <w:left w:val="nil"/>
              <w:bottom w:val="nil"/>
              <w:right w:val="nil"/>
            </w:tcBorders>
            <w:hideMark/>
          </w:tcPr>
          <w:p w14:paraId="51EACFD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3" w:type="dxa"/>
            <w:tcBorders>
              <w:top w:val="nil"/>
              <w:left w:val="nil"/>
              <w:bottom w:val="nil"/>
              <w:right w:val="nil"/>
            </w:tcBorders>
            <w:hideMark/>
          </w:tcPr>
          <w:p w14:paraId="3834DB1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94" w:type="dxa"/>
            <w:tcBorders>
              <w:top w:val="nil"/>
              <w:left w:val="nil"/>
              <w:bottom w:val="nil"/>
              <w:right w:val="nil"/>
            </w:tcBorders>
            <w:hideMark/>
          </w:tcPr>
          <w:p w14:paraId="5EC6466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05" w:type="dxa"/>
            <w:tcBorders>
              <w:top w:val="nil"/>
              <w:left w:val="nil"/>
              <w:bottom w:val="nil"/>
              <w:right w:val="single" w:sz="4" w:space="0" w:color="000000"/>
            </w:tcBorders>
          </w:tcPr>
          <w:p w14:paraId="778845C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hideMark/>
          </w:tcPr>
          <w:p w14:paraId="41E97AA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1" w:type="dxa"/>
            <w:tcBorders>
              <w:top w:val="nil"/>
              <w:left w:val="nil"/>
              <w:bottom w:val="nil"/>
              <w:right w:val="nil"/>
            </w:tcBorders>
            <w:hideMark/>
          </w:tcPr>
          <w:p w14:paraId="3513E5B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5761418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B162D9" w14:paraId="30CEF80A" w14:textId="77777777" w:rsidTr="00214D64">
        <w:trPr>
          <w:trHeight w:val="227"/>
          <w:jc w:val="right"/>
        </w:trPr>
        <w:tc>
          <w:tcPr>
            <w:tcW w:w="1966" w:type="dxa"/>
            <w:tcBorders>
              <w:top w:val="nil"/>
              <w:left w:val="nil"/>
              <w:bottom w:val="nil"/>
              <w:right w:val="nil"/>
            </w:tcBorders>
            <w:hideMark/>
          </w:tcPr>
          <w:p w14:paraId="69362D2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 xml:space="preserve">Германия </w:t>
            </w:r>
          </w:p>
        </w:tc>
        <w:tc>
          <w:tcPr>
            <w:tcW w:w="2723" w:type="dxa"/>
            <w:tcBorders>
              <w:top w:val="nil"/>
              <w:left w:val="nil"/>
              <w:bottom w:val="nil"/>
              <w:right w:val="nil"/>
            </w:tcBorders>
            <w:hideMark/>
          </w:tcPr>
          <w:p w14:paraId="5E6F337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участников девятой сессии Пленума</w:t>
            </w:r>
          </w:p>
        </w:tc>
        <w:tc>
          <w:tcPr>
            <w:tcW w:w="1136" w:type="dxa"/>
            <w:tcBorders>
              <w:top w:val="nil"/>
              <w:left w:val="nil"/>
              <w:bottom w:val="nil"/>
              <w:right w:val="nil"/>
            </w:tcBorders>
            <w:hideMark/>
          </w:tcPr>
          <w:p w14:paraId="6B16578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участников</w:t>
            </w:r>
          </w:p>
        </w:tc>
        <w:tc>
          <w:tcPr>
            <w:tcW w:w="1034" w:type="dxa"/>
            <w:tcBorders>
              <w:top w:val="nil"/>
              <w:left w:val="nil"/>
              <w:bottom w:val="nil"/>
              <w:right w:val="nil"/>
            </w:tcBorders>
            <w:hideMark/>
          </w:tcPr>
          <w:p w14:paraId="532A086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34" w:type="dxa"/>
            <w:tcBorders>
              <w:top w:val="nil"/>
              <w:left w:val="nil"/>
              <w:bottom w:val="nil"/>
              <w:right w:val="nil"/>
            </w:tcBorders>
            <w:hideMark/>
          </w:tcPr>
          <w:p w14:paraId="0E91303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015" w:type="dxa"/>
            <w:tcBorders>
              <w:top w:val="nil"/>
              <w:left w:val="nil"/>
              <w:bottom w:val="nil"/>
              <w:right w:val="nil"/>
            </w:tcBorders>
            <w:hideMark/>
          </w:tcPr>
          <w:p w14:paraId="72F3447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3" w:type="dxa"/>
            <w:tcBorders>
              <w:top w:val="nil"/>
              <w:left w:val="nil"/>
              <w:bottom w:val="nil"/>
              <w:right w:val="nil"/>
            </w:tcBorders>
            <w:hideMark/>
          </w:tcPr>
          <w:p w14:paraId="7996293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94" w:type="dxa"/>
            <w:tcBorders>
              <w:top w:val="nil"/>
              <w:left w:val="nil"/>
              <w:bottom w:val="nil"/>
              <w:right w:val="nil"/>
            </w:tcBorders>
            <w:hideMark/>
          </w:tcPr>
          <w:p w14:paraId="10B85F2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208 768</w:t>
            </w:r>
          </w:p>
        </w:tc>
        <w:tc>
          <w:tcPr>
            <w:tcW w:w="905" w:type="dxa"/>
            <w:tcBorders>
              <w:top w:val="nil"/>
              <w:left w:val="nil"/>
              <w:bottom w:val="nil"/>
              <w:right w:val="single" w:sz="4" w:space="0" w:color="000000"/>
            </w:tcBorders>
          </w:tcPr>
          <w:p w14:paraId="0C262C5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hideMark/>
          </w:tcPr>
          <w:p w14:paraId="2F80A82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1" w:type="dxa"/>
            <w:tcBorders>
              <w:top w:val="nil"/>
              <w:left w:val="nil"/>
              <w:bottom w:val="nil"/>
              <w:right w:val="nil"/>
            </w:tcBorders>
            <w:hideMark/>
          </w:tcPr>
          <w:p w14:paraId="75C0AF9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7C1E487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B162D9" w14:paraId="5B223923" w14:textId="77777777" w:rsidTr="00214D64">
        <w:trPr>
          <w:trHeight w:val="227"/>
          <w:jc w:val="right"/>
        </w:trPr>
        <w:tc>
          <w:tcPr>
            <w:tcW w:w="1966" w:type="dxa"/>
            <w:tcBorders>
              <w:top w:val="nil"/>
              <w:left w:val="nil"/>
              <w:bottom w:val="nil"/>
              <w:right w:val="nil"/>
            </w:tcBorders>
            <w:hideMark/>
          </w:tcPr>
          <w:p w14:paraId="0F0E666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 xml:space="preserve">Германия </w:t>
            </w:r>
          </w:p>
        </w:tc>
        <w:tc>
          <w:tcPr>
            <w:tcW w:w="2723" w:type="dxa"/>
            <w:tcBorders>
              <w:top w:val="nil"/>
              <w:left w:val="nil"/>
              <w:bottom w:val="nil"/>
              <w:right w:val="nil"/>
            </w:tcBorders>
            <w:hideMark/>
          </w:tcPr>
          <w:p w14:paraId="367A93C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третьего совещания авторов для глобальной оценки по вопросам биоразнообразия и экосистемных услуг</w:t>
            </w:r>
          </w:p>
        </w:tc>
        <w:tc>
          <w:tcPr>
            <w:tcW w:w="1136" w:type="dxa"/>
            <w:tcBorders>
              <w:top w:val="nil"/>
              <w:left w:val="nil"/>
              <w:bottom w:val="nil"/>
              <w:right w:val="nil"/>
            </w:tcBorders>
            <w:hideMark/>
          </w:tcPr>
          <w:p w14:paraId="1783C21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Место проведения и материально-техническое обеспечение</w:t>
            </w:r>
          </w:p>
        </w:tc>
        <w:tc>
          <w:tcPr>
            <w:tcW w:w="1034" w:type="dxa"/>
            <w:tcBorders>
              <w:top w:val="nil"/>
              <w:left w:val="nil"/>
              <w:bottom w:val="nil"/>
              <w:right w:val="nil"/>
            </w:tcBorders>
            <w:hideMark/>
          </w:tcPr>
          <w:p w14:paraId="34B89CF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6 269</w:t>
            </w:r>
          </w:p>
        </w:tc>
        <w:tc>
          <w:tcPr>
            <w:tcW w:w="934" w:type="dxa"/>
            <w:tcBorders>
              <w:top w:val="nil"/>
              <w:left w:val="nil"/>
              <w:bottom w:val="nil"/>
              <w:right w:val="nil"/>
            </w:tcBorders>
            <w:hideMark/>
          </w:tcPr>
          <w:p w14:paraId="296A1EE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015" w:type="dxa"/>
            <w:tcBorders>
              <w:top w:val="nil"/>
              <w:left w:val="nil"/>
              <w:bottom w:val="nil"/>
              <w:right w:val="nil"/>
            </w:tcBorders>
            <w:hideMark/>
          </w:tcPr>
          <w:p w14:paraId="672F2FD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3" w:type="dxa"/>
            <w:tcBorders>
              <w:top w:val="nil"/>
              <w:left w:val="nil"/>
              <w:bottom w:val="nil"/>
              <w:right w:val="nil"/>
            </w:tcBorders>
            <w:hideMark/>
          </w:tcPr>
          <w:p w14:paraId="184C563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94" w:type="dxa"/>
            <w:tcBorders>
              <w:top w:val="nil"/>
              <w:left w:val="nil"/>
              <w:bottom w:val="nil"/>
              <w:right w:val="nil"/>
            </w:tcBorders>
            <w:hideMark/>
          </w:tcPr>
          <w:p w14:paraId="4393DAB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05" w:type="dxa"/>
            <w:tcBorders>
              <w:top w:val="nil"/>
              <w:left w:val="nil"/>
              <w:bottom w:val="nil"/>
              <w:right w:val="single" w:sz="4" w:space="0" w:color="000000"/>
            </w:tcBorders>
          </w:tcPr>
          <w:p w14:paraId="1A3A5F7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hideMark/>
          </w:tcPr>
          <w:p w14:paraId="4C6C5E6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1" w:type="dxa"/>
            <w:tcBorders>
              <w:top w:val="nil"/>
              <w:left w:val="nil"/>
              <w:bottom w:val="nil"/>
              <w:right w:val="nil"/>
            </w:tcBorders>
            <w:hideMark/>
          </w:tcPr>
          <w:p w14:paraId="746E3B8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43EFA1E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B162D9" w14:paraId="340B5493" w14:textId="77777777" w:rsidTr="00214D64">
        <w:trPr>
          <w:trHeight w:val="227"/>
          <w:jc w:val="right"/>
        </w:trPr>
        <w:tc>
          <w:tcPr>
            <w:tcW w:w="1966" w:type="dxa"/>
            <w:tcBorders>
              <w:top w:val="nil"/>
              <w:left w:val="nil"/>
              <w:bottom w:val="nil"/>
              <w:right w:val="nil"/>
            </w:tcBorders>
            <w:hideMark/>
          </w:tcPr>
          <w:p w14:paraId="4AF6CBF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Республика Корея</w:t>
            </w:r>
          </w:p>
        </w:tc>
        <w:tc>
          <w:tcPr>
            <w:tcW w:w="2723" w:type="dxa"/>
            <w:tcBorders>
              <w:top w:val="nil"/>
              <w:left w:val="nil"/>
              <w:bottom w:val="nil"/>
              <w:right w:val="nil"/>
            </w:tcBorders>
            <w:hideMark/>
          </w:tcPr>
          <w:p w14:paraId="78FC34F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Совещание целевой группы по вопросам знаний и данных</w:t>
            </w:r>
          </w:p>
        </w:tc>
        <w:tc>
          <w:tcPr>
            <w:tcW w:w="1136" w:type="dxa"/>
            <w:tcBorders>
              <w:top w:val="nil"/>
              <w:left w:val="nil"/>
              <w:bottom w:val="nil"/>
              <w:right w:val="nil"/>
            </w:tcBorders>
            <w:hideMark/>
          </w:tcPr>
          <w:p w14:paraId="7E8917A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участников</w:t>
            </w:r>
          </w:p>
        </w:tc>
        <w:tc>
          <w:tcPr>
            <w:tcW w:w="1034" w:type="dxa"/>
            <w:tcBorders>
              <w:top w:val="nil"/>
              <w:left w:val="nil"/>
              <w:bottom w:val="nil"/>
              <w:right w:val="nil"/>
            </w:tcBorders>
            <w:hideMark/>
          </w:tcPr>
          <w:p w14:paraId="6C5D9B1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 xml:space="preserve"> 123 378</w:t>
            </w:r>
          </w:p>
        </w:tc>
        <w:tc>
          <w:tcPr>
            <w:tcW w:w="934" w:type="dxa"/>
            <w:tcBorders>
              <w:top w:val="nil"/>
              <w:left w:val="nil"/>
              <w:bottom w:val="nil"/>
              <w:right w:val="nil"/>
            </w:tcBorders>
            <w:hideMark/>
          </w:tcPr>
          <w:p w14:paraId="5E1496F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015" w:type="dxa"/>
            <w:tcBorders>
              <w:top w:val="nil"/>
              <w:left w:val="nil"/>
              <w:bottom w:val="nil"/>
              <w:right w:val="nil"/>
            </w:tcBorders>
            <w:hideMark/>
          </w:tcPr>
          <w:p w14:paraId="56EFEC6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3" w:type="dxa"/>
            <w:tcBorders>
              <w:top w:val="nil"/>
              <w:left w:val="nil"/>
              <w:bottom w:val="nil"/>
              <w:right w:val="nil"/>
            </w:tcBorders>
            <w:hideMark/>
          </w:tcPr>
          <w:p w14:paraId="4D4C01A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94" w:type="dxa"/>
            <w:tcBorders>
              <w:top w:val="nil"/>
              <w:left w:val="nil"/>
              <w:bottom w:val="nil"/>
              <w:right w:val="nil"/>
            </w:tcBorders>
            <w:hideMark/>
          </w:tcPr>
          <w:p w14:paraId="77E766C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05" w:type="dxa"/>
            <w:tcBorders>
              <w:top w:val="nil"/>
              <w:left w:val="nil"/>
              <w:bottom w:val="nil"/>
              <w:right w:val="single" w:sz="4" w:space="0" w:color="000000"/>
            </w:tcBorders>
          </w:tcPr>
          <w:p w14:paraId="035E288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hideMark/>
          </w:tcPr>
          <w:p w14:paraId="4E46574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1" w:type="dxa"/>
            <w:tcBorders>
              <w:top w:val="nil"/>
              <w:left w:val="nil"/>
              <w:bottom w:val="nil"/>
              <w:right w:val="nil"/>
            </w:tcBorders>
            <w:hideMark/>
          </w:tcPr>
          <w:p w14:paraId="7B901A0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6242B44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B162D9" w14:paraId="234677AF" w14:textId="77777777" w:rsidTr="00214D64">
        <w:trPr>
          <w:trHeight w:val="227"/>
          <w:jc w:val="right"/>
        </w:trPr>
        <w:tc>
          <w:tcPr>
            <w:tcW w:w="1966" w:type="dxa"/>
            <w:tcBorders>
              <w:top w:val="nil"/>
              <w:left w:val="nil"/>
              <w:bottom w:val="single" w:sz="4" w:space="0" w:color="000000"/>
              <w:right w:val="nil"/>
            </w:tcBorders>
            <w:hideMark/>
          </w:tcPr>
          <w:p w14:paraId="31B84F2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Швеция</w:t>
            </w:r>
          </w:p>
        </w:tc>
        <w:tc>
          <w:tcPr>
            <w:tcW w:w="2723" w:type="dxa"/>
            <w:tcBorders>
              <w:top w:val="nil"/>
              <w:left w:val="nil"/>
              <w:bottom w:val="single" w:sz="4" w:space="0" w:color="000000"/>
              <w:right w:val="nil"/>
            </w:tcBorders>
            <w:hideMark/>
          </w:tcPr>
          <w:p w14:paraId="06C0D35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участия членов Многодисциплинарной группы экспертов из развивающихся стран</w:t>
            </w:r>
          </w:p>
        </w:tc>
        <w:tc>
          <w:tcPr>
            <w:tcW w:w="1136" w:type="dxa"/>
            <w:tcBorders>
              <w:top w:val="nil"/>
              <w:left w:val="nil"/>
              <w:bottom w:val="single" w:sz="4" w:space="0" w:color="000000"/>
              <w:right w:val="nil"/>
            </w:tcBorders>
            <w:hideMark/>
          </w:tcPr>
          <w:p w14:paraId="2E78CAC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участников</w:t>
            </w:r>
          </w:p>
        </w:tc>
        <w:tc>
          <w:tcPr>
            <w:tcW w:w="1034" w:type="dxa"/>
            <w:tcBorders>
              <w:top w:val="nil"/>
              <w:left w:val="nil"/>
              <w:bottom w:val="single" w:sz="4" w:space="0" w:color="000000"/>
              <w:right w:val="nil"/>
            </w:tcBorders>
            <w:hideMark/>
          </w:tcPr>
          <w:p w14:paraId="6B0939F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84 603</w:t>
            </w:r>
          </w:p>
        </w:tc>
        <w:tc>
          <w:tcPr>
            <w:tcW w:w="934" w:type="dxa"/>
            <w:tcBorders>
              <w:top w:val="nil"/>
              <w:left w:val="nil"/>
              <w:bottom w:val="single" w:sz="4" w:space="0" w:color="000000"/>
              <w:right w:val="nil"/>
            </w:tcBorders>
            <w:hideMark/>
          </w:tcPr>
          <w:p w14:paraId="5C02BA7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015" w:type="dxa"/>
            <w:tcBorders>
              <w:top w:val="nil"/>
              <w:left w:val="nil"/>
              <w:bottom w:val="single" w:sz="4" w:space="0" w:color="000000"/>
              <w:right w:val="nil"/>
            </w:tcBorders>
            <w:hideMark/>
          </w:tcPr>
          <w:p w14:paraId="6FB81E0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3" w:type="dxa"/>
            <w:tcBorders>
              <w:top w:val="nil"/>
              <w:left w:val="nil"/>
              <w:bottom w:val="single" w:sz="4" w:space="0" w:color="000000"/>
              <w:right w:val="nil"/>
            </w:tcBorders>
            <w:hideMark/>
          </w:tcPr>
          <w:p w14:paraId="0563DDB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94" w:type="dxa"/>
            <w:tcBorders>
              <w:top w:val="nil"/>
              <w:left w:val="nil"/>
              <w:bottom w:val="single" w:sz="4" w:space="0" w:color="000000"/>
              <w:right w:val="nil"/>
            </w:tcBorders>
            <w:hideMark/>
          </w:tcPr>
          <w:p w14:paraId="633E595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905" w:type="dxa"/>
            <w:tcBorders>
              <w:top w:val="nil"/>
              <w:left w:val="nil"/>
              <w:bottom w:val="single" w:sz="4" w:space="0" w:color="000000"/>
              <w:right w:val="single" w:sz="4" w:space="0" w:color="000000"/>
            </w:tcBorders>
          </w:tcPr>
          <w:p w14:paraId="69F5B1C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single" w:sz="4" w:space="0" w:color="000000"/>
              <w:right w:val="nil"/>
            </w:tcBorders>
            <w:hideMark/>
          </w:tcPr>
          <w:p w14:paraId="11B2C77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851" w:type="dxa"/>
            <w:tcBorders>
              <w:top w:val="nil"/>
              <w:left w:val="nil"/>
              <w:bottom w:val="single" w:sz="4" w:space="0" w:color="000000"/>
              <w:right w:val="nil"/>
            </w:tcBorders>
            <w:hideMark/>
          </w:tcPr>
          <w:p w14:paraId="129BBAD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r w:rsidRPr="00B162D9">
              <w:rPr>
                <w:sz w:val="18"/>
                <w:szCs w:val="18"/>
                <w:lang w:val="en-GB"/>
              </w:rPr>
              <w:t xml:space="preserve"> </w:t>
            </w:r>
          </w:p>
        </w:tc>
        <w:tc>
          <w:tcPr>
            <w:tcW w:w="1134" w:type="dxa"/>
            <w:tcBorders>
              <w:top w:val="nil"/>
              <w:left w:val="nil"/>
              <w:bottom w:val="single" w:sz="4" w:space="0" w:color="000000"/>
              <w:right w:val="nil"/>
            </w:tcBorders>
          </w:tcPr>
          <w:p w14:paraId="7B5C697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2B7F49" w:rsidRPr="00B162D9" w14:paraId="0D3F315B" w14:textId="77777777" w:rsidTr="00214D64">
        <w:trPr>
          <w:trHeight w:val="227"/>
          <w:jc w:val="right"/>
        </w:trPr>
        <w:tc>
          <w:tcPr>
            <w:tcW w:w="4689" w:type="dxa"/>
            <w:gridSpan w:val="2"/>
            <w:tcBorders>
              <w:top w:val="single" w:sz="4" w:space="0" w:color="000000"/>
              <w:left w:val="nil"/>
              <w:bottom w:val="single" w:sz="4" w:space="0" w:color="000000"/>
              <w:right w:val="nil"/>
            </w:tcBorders>
            <w:hideMark/>
          </w:tcPr>
          <w:p w14:paraId="4552158F" w14:textId="395A231A" w:rsidR="002B7F49" w:rsidRPr="002B7F49" w:rsidRDefault="002B7F49"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rPr>
            </w:pPr>
            <w:r w:rsidRPr="00B162D9">
              <w:rPr>
                <w:b/>
                <w:bCs/>
                <w:sz w:val="18"/>
                <w:szCs w:val="18"/>
                <w:lang w:val="ru-RU"/>
              </w:rPr>
              <w:t>Промежуточный итог 1.1</w:t>
            </w:r>
          </w:p>
        </w:tc>
        <w:tc>
          <w:tcPr>
            <w:tcW w:w="1136" w:type="dxa"/>
            <w:tcBorders>
              <w:top w:val="single" w:sz="4" w:space="0" w:color="000000"/>
              <w:left w:val="nil"/>
              <w:bottom w:val="single" w:sz="4" w:space="0" w:color="000000"/>
              <w:right w:val="nil"/>
            </w:tcBorders>
            <w:hideMark/>
          </w:tcPr>
          <w:p w14:paraId="7911F9B8"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r w:rsidRPr="00B162D9">
              <w:rPr>
                <w:b/>
                <w:bCs/>
                <w:sz w:val="18"/>
                <w:szCs w:val="18"/>
                <w:lang w:val="en-GB"/>
              </w:rPr>
              <w:t xml:space="preserve"> </w:t>
            </w:r>
          </w:p>
        </w:tc>
        <w:tc>
          <w:tcPr>
            <w:tcW w:w="1034" w:type="dxa"/>
            <w:tcBorders>
              <w:top w:val="single" w:sz="4" w:space="0" w:color="000000"/>
              <w:left w:val="nil"/>
              <w:bottom w:val="single" w:sz="4" w:space="0" w:color="000000"/>
              <w:right w:val="nil"/>
            </w:tcBorders>
            <w:hideMark/>
          </w:tcPr>
          <w:p w14:paraId="41A601D4"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762 831</w:t>
            </w:r>
          </w:p>
        </w:tc>
        <w:tc>
          <w:tcPr>
            <w:tcW w:w="934" w:type="dxa"/>
            <w:tcBorders>
              <w:top w:val="single" w:sz="4" w:space="0" w:color="000000"/>
              <w:left w:val="nil"/>
              <w:bottom w:val="single" w:sz="4" w:space="0" w:color="000000"/>
              <w:right w:val="nil"/>
            </w:tcBorders>
            <w:hideMark/>
          </w:tcPr>
          <w:p w14:paraId="18A0F0C5"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418 336</w:t>
            </w:r>
          </w:p>
        </w:tc>
        <w:tc>
          <w:tcPr>
            <w:tcW w:w="1015" w:type="dxa"/>
            <w:tcBorders>
              <w:top w:val="single" w:sz="4" w:space="0" w:color="000000"/>
              <w:left w:val="nil"/>
              <w:bottom w:val="single" w:sz="4" w:space="0" w:color="000000"/>
              <w:right w:val="nil"/>
            </w:tcBorders>
            <w:hideMark/>
          </w:tcPr>
          <w:p w14:paraId="7141655E"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265 179</w:t>
            </w:r>
          </w:p>
        </w:tc>
        <w:tc>
          <w:tcPr>
            <w:tcW w:w="853" w:type="dxa"/>
            <w:tcBorders>
              <w:top w:val="single" w:sz="4" w:space="0" w:color="000000"/>
              <w:left w:val="nil"/>
              <w:bottom w:val="single" w:sz="4" w:space="0" w:color="000000"/>
              <w:right w:val="nil"/>
            </w:tcBorders>
            <w:hideMark/>
          </w:tcPr>
          <w:p w14:paraId="74DAC301"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158 082</w:t>
            </w:r>
          </w:p>
        </w:tc>
        <w:tc>
          <w:tcPr>
            <w:tcW w:w="994" w:type="dxa"/>
            <w:tcBorders>
              <w:top w:val="single" w:sz="4" w:space="0" w:color="000000"/>
              <w:left w:val="nil"/>
              <w:bottom w:val="single" w:sz="4" w:space="0" w:color="000000"/>
              <w:right w:val="nil"/>
            </w:tcBorders>
            <w:hideMark/>
          </w:tcPr>
          <w:p w14:paraId="0777E0F2"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383 116</w:t>
            </w:r>
          </w:p>
        </w:tc>
        <w:tc>
          <w:tcPr>
            <w:tcW w:w="905" w:type="dxa"/>
            <w:tcBorders>
              <w:top w:val="single" w:sz="4" w:space="0" w:color="000000"/>
              <w:left w:val="nil"/>
              <w:bottom w:val="single" w:sz="4" w:space="0" w:color="000000"/>
              <w:right w:val="single" w:sz="4" w:space="0" w:color="000000"/>
            </w:tcBorders>
            <w:hideMark/>
          </w:tcPr>
          <w:p w14:paraId="1CFD66D4"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29 577</w:t>
            </w:r>
          </w:p>
        </w:tc>
        <w:tc>
          <w:tcPr>
            <w:tcW w:w="914" w:type="dxa"/>
            <w:tcBorders>
              <w:top w:val="single" w:sz="4" w:space="0" w:color="000000"/>
              <w:left w:val="single" w:sz="4" w:space="0" w:color="000000"/>
              <w:bottom w:val="single" w:sz="4" w:space="0" w:color="000000"/>
              <w:right w:val="nil"/>
            </w:tcBorders>
            <w:hideMark/>
          </w:tcPr>
          <w:p w14:paraId="405E8E5C"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99 010</w:t>
            </w:r>
          </w:p>
        </w:tc>
        <w:tc>
          <w:tcPr>
            <w:tcW w:w="851" w:type="dxa"/>
            <w:tcBorders>
              <w:top w:val="single" w:sz="4" w:space="0" w:color="000000"/>
              <w:left w:val="nil"/>
              <w:bottom w:val="single" w:sz="4" w:space="0" w:color="000000"/>
              <w:right w:val="nil"/>
            </w:tcBorders>
            <w:hideMark/>
          </w:tcPr>
          <w:p w14:paraId="068833DF"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31 397</w:t>
            </w:r>
          </w:p>
        </w:tc>
        <w:tc>
          <w:tcPr>
            <w:tcW w:w="1134" w:type="dxa"/>
            <w:tcBorders>
              <w:top w:val="single" w:sz="4" w:space="0" w:color="000000"/>
              <w:left w:val="nil"/>
              <w:bottom w:val="single" w:sz="4" w:space="0" w:color="000000"/>
              <w:right w:val="nil"/>
            </w:tcBorders>
            <w:hideMark/>
          </w:tcPr>
          <w:p w14:paraId="323A9A53"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130 407</w:t>
            </w:r>
          </w:p>
        </w:tc>
      </w:tr>
      <w:tr w:rsidR="004A61A7" w:rsidRPr="00B829D4" w14:paraId="01BE81E7" w14:textId="77777777" w:rsidTr="00214D64">
        <w:trPr>
          <w:trHeight w:val="227"/>
          <w:jc w:val="right"/>
        </w:trPr>
        <w:tc>
          <w:tcPr>
            <w:tcW w:w="10655" w:type="dxa"/>
            <w:gridSpan w:val="8"/>
            <w:tcBorders>
              <w:top w:val="single" w:sz="4" w:space="0" w:color="000000"/>
              <w:left w:val="nil"/>
              <w:bottom w:val="single" w:sz="4" w:space="0" w:color="000000"/>
              <w:right w:val="nil"/>
            </w:tcBorders>
            <w:hideMark/>
          </w:tcPr>
          <w:p w14:paraId="4C55234F" w14:textId="77777777" w:rsidR="004A61A7" w:rsidRPr="00C17834"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ru-RU"/>
              </w:rPr>
            </w:pPr>
            <w:r w:rsidRPr="00C17834">
              <w:rPr>
                <w:b/>
                <w:bCs/>
                <w:sz w:val="18"/>
                <w:szCs w:val="18"/>
                <w:lang w:val="ru-RU"/>
              </w:rPr>
              <w:t>1.2</w:t>
            </w:r>
            <w:r w:rsidRPr="00C17834">
              <w:rPr>
                <w:b/>
                <w:bCs/>
                <w:sz w:val="18"/>
                <w:szCs w:val="18"/>
                <w:lang w:val="ru-RU"/>
              </w:rPr>
              <w:tab/>
              <w:t xml:space="preserve">Целевые взносы, полученные в денежной форме от других доноров в поддержку утвержденной программы работы </w:t>
            </w:r>
          </w:p>
        </w:tc>
        <w:tc>
          <w:tcPr>
            <w:tcW w:w="905" w:type="dxa"/>
            <w:tcBorders>
              <w:top w:val="single" w:sz="4" w:space="0" w:color="000000"/>
              <w:left w:val="nil"/>
              <w:bottom w:val="single" w:sz="4" w:space="0" w:color="000000"/>
              <w:right w:val="nil"/>
            </w:tcBorders>
          </w:tcPr>
          <w:p w14:paraId="793870D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p>
        </w:tc>
        <w:tc>
          <w:tcPr>
            <w:tcW w:w="914" w:type="dxa"/>
            <w:tcBorders>
              <w:top w:val="single" w:sz="4" w:space="0" w:color="000000"/>
              <w:left w:val="nil"/>
              <w:bottom w:val="single" w:sz="4" w:space="0" w:color="000000"/>
              <w:right w:val="nil"/>
            </w:tcBorders>
            <w:hideMark/>
          </w:tcPr>
          <w:p w14:paraId="054D5AC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B162D9">
              <w:rPr>
                <w:sz w:val="18"/>
                <w:szCs w:val="18"/>
                <w:lang w:val="ru-RU"/>
              </w:rPr>
              <w:t xml:space="preserve"> </w:t>
            </w:r>
          </w:p>
        </w:tc>
        <w:tc>
          <w:tcPr>
            <w:tcW w:w="851" w:type="dxa"/>
            <w:tcBorders>
              <w:top w:val="single" w:sz="4" w:space="0" w:color="000000"/>
              <w:left w:val="nil"/>
              <w:bottom w:val="single" w:sz="4" w:space="0" w:color="000000"/>
              <w:right w:val="nil"/>
            </w:tcBorders>
            <w:hideMark/>
          </w:tcPr>
          <w:p w14:paraId="03A004D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B162D9">
              <w:rPr>
                <w:sz w:val="18"/>
                <w:szCs w:val="18"/>
                <w:lang w:val="ru-RU"/>
              </w:rPr>
              <w:t xml:space="preserve"> </w:t>
            </w:r>
          </w:p>
        </w:tc>
        <w:tc>
          <w:tcPr>
            <w:tcW w:w="1134" w:type="dxa"/>
            <w:tcBorders>
              <w:top w:val="single" w:sz="4" w:space="0" w:color="000000"/>
              <w:left w:val="nil"/>
              <w:bottom w:val="single" w:sz="4" w:space="0" w:color="000000"/>
              <w:right w:val="nil"/>
            </w:tcBorders>
          </w:tcPr>
          <w:p w14:paraId="2CE5AA2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p>
        </w:tc>
      </w:tr>
      <w:tr w:rsidR="004A61A7" w:rsidRPr="00B162D9" w14:paraId="2AD5D065" w14:textId="77777777" w:rsidTr="00214D64">
        <w:trPr>
          <w:trHeight w:val="227"/>
          <w:jc w:val="right"/>
        </w:trPr>
        <w:tc>
          <w:tcPr>
            <w:tcW w:w="1966" w:type="dxa"/>
            <w:tcBorders>
              <w:top w:val="single" w:sz="4" w:space="0" w:color="000000"/>
              <w:left w:val="nil"/>
              <w:bottom w:val="nil"/>
              <w:right w:val="nil"/>
            </w:tcBorders>
            <w:hideMark/>
          </w:tcPr>
          <w:p w14:paraId="048A309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«Акса СА»</w:t>
            </w:r>
          </w:p>
        </w:tc>
        <w:tc>
          <w:tcPr>
            <w:tcW w:w="2723" w:type="dxa"/>
            <w:tcBorders>
              <w:top w:val="single" w:sz="4" w:space="0" w:color="000000"/>
              <w:left w:val="nil"/>
              <w:bottom w:val="nil"/>
              <w:right w:val="nil"/>
            </w:tcBorders>
            <w:hideMark/>
          </w:tcPr>
          <w:p w14:paraId="4476069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программы работы – оценка совокупности и оценка по вопросам преобразовательных изменений</w:t>
            </w:r>
          </w:p>
        </w:tc>
        <w:tc>
          <w:tcPr>
            <w:tcW w:w="1136" w:type="dxa"/>
            <w:tcBorders>
              <w:top w:val="single" w:sz="4" w:space="0" w:color="000000"/>
              <w:left w:val="nil"/>
              <w:bottom w:val="nil"/>
              <w:right w:val="nil"/>
            </w:tcBorders>
            <w:hideMark/>
          </w:tcPr>
          <w:p w14:paraId="7EE8A0F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для итоговых материалов</w:t>
            </w:r>
          </w:p>
        </w:tc>
        <w:tc>
          <w:tcPr>
            <w:tcW w:w="1034" w:type="dxa"/>
            <w:tcBorders>
              <w:top w:val="single" w:sz="4" w:space="0" w:color="000000"/>
              <w:left w:val="nil"/>
              <w:bottom w:val="nil"/>
              <w:right w:val="nil"/>
            </w:tcBorders>
          </w:tcPr>
          <w:p w14:paraId="3D753DB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c>
          <w:tcPr>
            <w:tcW w:w="934" w:type="dxa"/>
            <w:tcBorders>
              <w:top w:val="single" w:sz="4" w:space="0" w:color="000000"/>
              <w:left w:val="nil"/>
              <w:bottom w:val="nil"/>
              <w:right w:val="nil"/>
            </w:tcBorders>
          </w:tcPr>
          <w:p w14:paraId="55CE531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c>
          <w:tcPr>
            <w:tcW w:w="1015" w:type="dxa"/>
            <w:tcBorders>
              <w:top w:val="single" w:sz="4" w:space="0" w:color="000000"/>
              <w:left w:val="nil"/>
              <w:bottom w:val="nil"/>
              <w:right w:val="nil"/>
            </w:tcBorders>
          </w:tcPr>
          <w:p w14:paraId="6756E54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c>
          <w:tcPr>
            <w:tcW w:w="853" w:type="dxa"/>
            <w:tcBorders>
              <w:top w:val="single" w:sz="4" w:space="0" w:color="000000"/>
              <w:left w:val="nil"/>
              <w:bottom w:val="nil"/>
              <w:right w:val="nil"/>
            </w:tcBorders>
          </w:tcPr>
          <w:p w14:paraId="0BA7F1E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single" w:sz="4" w:space="0" w:color="000000"/>
              <w:left w:val="nil"/>
              <w:bottom w:val="nil"/>
              <w:right w:val="nil"/>
            </w:tcBorders>
            <w:hideMark/>
          </w:tcPr>
          <w:p w14:paraId="44F6E09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184 009</w:t>
            </w:r>
          </w:p>
        </w:tc>
        <w:tc>
          <w:tcPr>
            <w:tcW w:w="905" w:type="dxa"/>
            <w:tcBorders>
              <w:top w:val="single" w:sz="4" w:space="0" w:color="000000"/>
              <w:left w:val="nil"/>
              <w:bottom w:val="nil"/>
              <w:right w:val="single" w:sz="4" w:space="0" w:color="000000"/>
            </w:tcBorders>
            <w:hideMark/>
          </w:tcPr>
          <w:p w14:paraId="4E13B06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92 004</w:t>
            </w:r>
          </w:p>
        </w:tc>
        <w:tc>
          <w:tcPr>
            <w:tcW w:w="914" w:type="dxa"/>
            <w:tcBorders>
              <w:top w:val="single" w:sz="4" w:space="0" w:color="000000"/>
              <w:left w:val="single" w:sz="4" w:space="0" w:color="000000"/>
              <w:bottom w:val="nil"/>
              <w:right w:val="nil"/>
            </w:tcBorders>
          </w:tcPr>
          <w:p w14:paraId="6462BF7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c>
          <w:tcPr>
            <w:tcW w:w="851" w:type="dxa"/>
            <w:tcBorders>
              <w:top w:val="single" w:sz="4" w:space="0" w:color="000000"/>
              <w:left w:val="nil"/>
              <w:bottom w:val="nil"/>
              <w:right w:val="nil"/>
            </w:tcBorders>
            <w:hideMark/>
          </w:tcPr>
          <w:p w14:paraId="3B595CC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r w:rsidRPr="00B162D9">
              <w:rPr>
                <w:sz w:val="18"/>
                <w:szCs w:val="18"/>
                <w:lang w:val="en-GB"/>
              </w:rPr>
              <w:t xml:space="preserve"> </w:t>
            </w:r>
          </w:p>
        </w:tc>
        <w:tc>
          <w:tcPr>
            <w:tcW w:w="1134" w:type="dxa"/>
            <w:tcBorders>
              <w:top w:val="single" w:sz="4" w:space="0" w:color="000000"/>
              <w:left w:val="nil"/>
              <w:bottom w:val="nil"/>
              <w:right w:val="nil"/>
            </w:tcBorders>
          </w:tcPr>
          <w:p w14:paraId="6E4A135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r>
      <w:tr w:rsidR="004A61A7" w:rsidRPr="00B162D9" w14:paraId="574E009A" w14:textId="77777777" w:rsidTr="00214D64">
        <w:trPr>
          <w:trHeight w:val="227"/>
          <w:jc w:val="right"/>
        </w:trPr>
        <w:tc>
          <w:tcPr>
            <w:tcW w:w="1966" w:type="dxa"/>
            <w:tcBorders>
              <w:top w:val="nil"/>
              <w:left w:val="nil"/>
              <w:bottom w:val="single" w:sz="4" w:space="0" w:color="000000"/>
              <w:right w:val="nil"/>
            </w:tcBorders>
            <w:hideMark/>
          </w:tcPr>
          <w:p w14:paraId="67A8850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Фонд Билла и Мелинды Гейтс</w:t>
            </w:r>
          </w:p>
        </w:tc>
        <w:tc>
          <w:tcPr>
            <w:tcW w:w="2723" w:type="dxa"/>
            <w:tcBorders>
              <w:top w:val="nil"/>
              <w:left w:val="nil"/>
              <w:bottom w:val="single" w:sz="4" w:space="0" w:color="000000"/>
              <w:right w:val="nil"/>
            </w:tcBorders>
            <w:hideMark/>
          </w:tcPr>
          <w:p w14:paraId="47049C0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программы работы – оценка совокупности</w:t>
            </w:r>
          </w:p>
        </w:tc>
        <w:tc>
          <w:tcPr>
            <w:tcW w:w="1136" w:type="dxa"/>
            <w:tcBorders>
              <w:top w:val="nil"/>
              <w:left w:val="nil"/>
              <w:bottom w:val="single" w:sz="4" w:space="0" w:color="000000"/>
              <w:right w:val="nil"/>
            </w:tcBorders>
            <w:hideMark/>
          </w:tcPr>
          <w:p w14:paraId="16E1EE9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Расходы на содержание персонала</w:t>
            </w:r>
          </w:p>
        </w:tc>
        <w:tc>
          <w:tcPr>
            <w:tcW w:w="1034" w:type="dxa"/>
            <w:tcBorders>
              <w:top w:val="nil"/>
              <w:left w:val="nil"/>
              <w:bottom w:val="single" w:sz="4" w:space="0" w:color="000000"/>
              <w:right w:val="nil"/>
            </w:tcBorders>
          </w:tcPr>
          <w:p w14:paraId="748AE5F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c>
          <w:tcPr>
            <w:tcW w:w="934" w:type="dxa"/>
            <w:tcBorders>
              <w:top w:val="nil"/>
              <w:left w:val="nil"/>
              <w:bottom w:val="single" w:sz="4" w:space="0" w:color="000000"/>
              <w:right w:val="nil"/>
            </w:tcBorders>
          </w:tcPr>
          <w:p w14:paraId="0FA5A0D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c>
          <w:tcPr>
            <w:tcW w:w="1015" w:type="dxa"/>
            <w:tcBorders>
              <w:top w:val="nil"/>
              <w:left w:val="nil"/>
              <w:bottom w:val="single" w:sz="4" w:space="0" w:color="000000"/>
              <w:right w:val="nil"/>
            </w:tcBorders>
          </w:tcPr>
          <w:p w14:paraId="6017CC5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c>
          <w:tcPr>
            <w:tcW w:w="853" w:type="dxa"/>
            <w:tcBorders>
              <w:top w:val="nil"/>
              <w:left w:val="nil"/>
              <w:bottom w:val="single" w:sz="4" w:space="0" w:color="000000"/>
              <w:right w:val="nil"/>
            </w:tcBorders>
          </w:tcPr>
          <w:p w14:paraId="0C0711F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nil"/>
              <w:left w:val="nil"/>
              <w:bottom w:val="single" w:sz="4" w:space="0" w:color="000000"/>
              <w:right w:val="nil"/>
            </w:tcBorders>
            <w:hideMark/>
          </w:tcPr>
          <w:p w14:paraId="06488A2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286 740</w:t>
            </w:r>
          </w:p>
        </w:tc>
        <w:tc>
          <w:tcPr>
            <w:tcW w:w="905" w:type="dxa"/>
            <w:tcBorders>
              <w:top w:val="nil"/>
              <w:left w:val="nil"/>
              <w:bottom w:val="single" w:sz="4" w:space="0" w:color="000000"/>
              <w:right w:val="single" w:sz="4" w:space="0" w:color="000000"/>
            </w:tcBorders>
          </w:tcPr>
          <w:p w14:paraId="27E8726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single" w:sz="4" w:space="0" w:color="000000"/>
              <w:right w:val="nil"/>
            </w:tcBorders>
            <w:hideMark/>
          </w:tcPr>
          <w:p w14:paraId="1B78AAE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r w:rsidRPr="00B162D9">
              <w:rPr>
                <w:sz w:val="18"/>
                <w:szCs w:val="18"/>
                <w:lang w:val="en-GB"/>
              </w:rPr>
              <w:t xml:space="preserve"> </w:t>
            </w:r>
          </w:p>
        </w:tc>
        <w:tc>
          <w:tcPr>
            <w:tcW w:w="851" w:type="dxa"/>
            <w:tcBorders>
              <w:top w:val="nil"/>
              <w:left w:val="nil"/>
              <w:bottom w:val="single" w:sz="4" w:space="0" w:color="000000"/>
              <w:right w:val="nil"/>
            </w:tcBorders>
            <w:hideMark/>
          </w:tcPr>
          <w:p w14:paraId="7F4184E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r w:rsidRPr="00B162D9">
              <w:rPr>
                <w:sz w:val="18"/>
                <w:szCs w:val="18"/>
                <w:lang w:val="en-GB"/>
              </w:rPr>
              <w:t xml:space="preserve"> </w:t>
            </w:r>
          </w:p>
        </w:tc>
        <w:tc>
          <w:tcPr>
            <w:tcW w:w="1134" w:type="dxa"/>
            <w:tcBorders>
              <w:top w:val="nil"/>
              <w:left w:val="nil"/>
              <w:bottom w:val="single" w:sz="4" w:space="0" w:color="000000"/>
              <w:right w:val="nil"/>
            </w:tcBorders>
          </w:tcPr>
          <w:p w14:paraId="0F94B77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r>
      <w:tr w:rsidR="002B7F49" w:rsidRPr="00B162D9" w14:paraId="053A5B6A" w14:textId="77777777" w:rsidTr="00214D64">
        <w:trPr>
          <w:trHeight w:val="227"/>
          <w:jc w:val="right"/>
        </w:trPr>
        <w:tc>
          <w:tcPr>
            <w:tcW w:w="4689" w:type="dxa"/>
            <w:gridSpan w:val="2"/>
            <w:tcBorders>
              <w:top w:val="single" w:sz="4" w:space="0" w:color="000000"/>
              <w:left w:val="nil"/>
              <w:bottom w:val="single" w:sz="4" w:space="0" w:color="000000"/>
              <w:right w:val="nil"/>
            </w:tcBorders>
            <w:hideMark/>
          </w:tcPr>
          <w:p w14:paraId="7283BD12" w14:textId="6D6988AF"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r w:rsidRPr="00B162D9">
              <w:rPr>
                <w:b/>
                <w:bCs/>
                <w:sz w:val="18"/>
                <w:szCs w:val="18"/>
                <w:lang w:val="ru-RU"/>
              </w:rPr>
              <w:t>Промежуточный итог 1.2</w:t>
            </w:r>
          </w:p>
        </w:tc>
        <w:tc>
          <w:tcPr>
            <w:tcW w:w="1136" w:type="dxa"/>
            <w:tcBorders>
              <w:top w:val="single" w:sz="4" w:space="0" w:color="000000"/>
              <w:left w:val="nil"/>
              <w:bottom w:val="single" w:sz="4" w:space="0" w:color="000000"/>
              <w:right w:val="nil"/>
            </w:tcBorders>
          </w:tcPr>
          <w:p w14:paraId="42F958F8"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1034" w:type="dxa"/>
            <w:tcBorders>
              <w:top w:val="single" w:sz="4" w:space="0" w:color="000000"/>
              <w:left w:val="nil"/>
              <w:bottom w:val="single" w:sz="4" w:space="0" w:color="000000"/>
              <w:right w:val="nil"/>
            </w:tcBorders>
          </w:tcPr>
          <w:p w14:paraId="72D6FEA1"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934" w:type="dxa"/>
            <w:tcBorders>
              <w:top w:val="single" w:sz="4" w:space="0" w:color="000000"/>
              <w:left w:val="nil"/>
              <w:bottom w:val="single" w:sz="4" w:space="0" w:color="000000"/>
              <w:right w:val="nil"/>
            </w:tcBorders>
          </w:tcPr>
          <w:p w14:paraId="3CF34CD7"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1015" w:type="dxa"/>
            <w:tcBorders>
              <w:top w:val="single" w:sz="4" w:space="0" w:color="000000"/>
              <w:left w:val="nil"/>
              <w:bottom w:val="single" w:sz="4" w:space="0" w:color="000000"/>
              <w:right w:val="nil"/>
            </w:tcBorders>
          </w:tcPr>
          <w:p w14:paraId="5CD7B2BD"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853" w:type="dxa"/>
            <w:tcBorders>
              <w:top w:val="single" w:sz="4" w:space="0" w:color="000000"/>
              <w:left w:val="nil"/>
              <w:bottom w:val="single" w:sz="4" w:space="0" w:color="000000"/>
              <w:right w:val="nil"/>
            </w:tcBorders>
          </w:tcPr>
          <w:p w14:paraId="59F0E64F"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en-GB"/>
              </w:rPr>
            </w:pPr>
          </w:p>
        </w:tc>
        <w:tc>
          <w:tcPr>
            <w:tcW w:w="994" w:type="dxa"/>
            <w:tcBorders>
              <w:top w:val="single" w:sz="4" w:space="0" w:color="000000"/>
              <w:left w:val="nil"/>
              <w:bottom w:val="single" w:sz="4" w:space="0" w:color="000000"/>
              <w:right w:val="nil"/>
            </w:tcBorders>
            <w:hideMark/>
          </w:tcPr>
          <w:p w14:paraId="09C042E3"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470 749</w:t>
            </w:r>
          </w:p>
        </w:tc>
        <w:tc>
          <w:tcPr>
            <w:tcW w:w="905" w:type="dxa"/>
            <w:tcBorders>
              <w:top w:val="single" w:sz="4" w:space="0" w:color="000000"/>
              <w:left w:val="nil"/>
              <w:bottom w:val="single" w:sz="4" w:space="0" w:color="000000"/>
              <w:right w:val="single" w:sz="4" w:space="0" w:color="000000"/>
            </w:tcBorders>
            <w:hideMark/>
          </w:tcPr>
          <w:p w14:paraId="2FD2BE4E"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92 004</w:t>
            </w:r>
          </w:p>
        </w:tc>
        <w:tc>
          <w:tcPr>
            <w:tcW w:w="914" w:type="dxa"/>
            <w:tcBorders>
              <w:top w:val="single" w:sz="4" w:space="0" w:color="000000"/>
              <w:left w:val="single" w:sz="4" w:space="0" w:color="000000"/>
              <w:bottom w:val="single" w:sz="4" w:space="0" w:color="000000"/>
              <w:right w:val="nil"/>
            </w:tcBorders>
          </w:tcPr>
          <w:p w14:paraId="42DB86E2"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851" w:type="dxa"/>
            <w:tcBorders>
              <w:top w:val="single" w:sz="4" w:space="0" w:color="000000"/>
              <w:left w:val="nil"/>
              <w:bottom w:val="single" w:sz="4" w:space="0" w:color="000000"/>
              <w:right w:val="nil"/>
            </w:tcBorders>
          </w:tcPr>
          <w:p w14:paraId="7AD2700D"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1134" w:type="dxa"/>
            <w:tcBorders>
              <w:top w:val="single" w:sz="4" w:space="0" w:color="000000"/>
              <w:left w:val="nil"/>
              <w:bottom w:val="single" w:sz="4" w:space="0" w:color="000000"/>
              <w:right w:val="nil"/>
            </w:tcBorders>
          </w:tcPr>
          <w:p w14:paraId="7621AEC3" w14:textId="77777777" w:rsidR="002B7F49" w:rsidRPr="00B162D9" w:rsidRDefault="002B7F49"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r>
      <w:tr w:rsidR="004A61A7" w:rsidRPr="00B162D9" w14:paraId="432AEE09" w14:textId="77777777" w:rsidTr="00214D64">
        <w:trPr>
          <w:trHeight w:val="227"/>
          <w:jc w:val="right"/>
        </w:trPr>
        <w:tc>
          <w:tcPr>
            <w:tcW w:w="1966" w:type="dxa"/>
            <w:tcBorders>
              <w:top w:val="single" w:sz="4" w:space="0" w:color="000000"/>
              <w:left w:val="nil"/>
              <w:bottom w:val="single" w:sz="4" w:space="0" w:color="000000"/>
              <w:right w:val="nil"/>
            </w:tcBorders>
            <w:hideMark/>
          </w:tcPr>
          <w:p w14:paraId="2AD1ACA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B162D9">
              <w:rPr>
                <w:sz w:val="18"/>
                <w:szCs w:val="18"/>
                <w:lang w:val="ru-RU"/>
              </w:rPr>
              <w:t>Всего 1</w:t>
            </w:r>
          </w:p>
        </w:tc>
        <w:tc>
          <w:tcPr>
            <w:tcW w:w="2723" w:type="dxa"/>
            <w:tcBorders>
              <w:top w:val="single" w:sz="4" w:space="0" w:color="000000"/>
              <w:left w:val="nil"/>
              <w:bottom w:val="single" w:sz="4" w:space="0" w:color="000000"/>
              <w:right w:val="nil"/>
            </w:tcBorders>
          </w:tcPr>
          <w:p w14:paraId="48D85C0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1136" w:type="dxa"/>
            <w:tcBorders>
              <w:top w:val="single" w:sz="4" w:space="0" w:color="000000"/>
              <w:left w:val="nil"/>
              <w:bottom w:val="single" w:sz="4" w:space="0" w:color="000000"/>
              <w:right w:val="nil"/>
            </w:tcBorders>
          </w:tcPr>
          <w:p w14:paraId="2F4F539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1034" w:type="dxa"/>
            <w:tcBorders>
              <w:top w:val="single" w:sz="4" w:space="0" w:color="000000"/>
              <w:left w:val="nil"/>
              <w:bottom w:val="single" w:sz="4" w:space="0" w:color="000000"/>
              <w:right w:val="nil"/>
            </w:tcBorders>
            <w:hideMark/>
          </w:tcPr>
          <w:p w14:paraId="1146493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B162D9">
              <w:rPr>
                <w:sz w:val="18"/>
                <w:szCs w:val="18"/>
                <w:lang w:val="ru-RU"/>
              </w:rPr>
              <w:t>762 831</w:t>
            </w:r>
          </w:p>
        </w:tc>
        <w:tc>
          <w:tcPr>
            <w:tcW w:w="934" w:type="dxa"/>
            <w:tcBorders>
              <w:top w:val="single" w:sz="4" w:space="0" w:color="000000"/>
              <w:left w:val="nil"/>
              <w:bottom w:val="single" w:sz="4" w:space="0" w:color="000000"/>
              <w:right w:val="nil"/>
            </w:tcBorders>
            <w:hideMark/>
          </w:tcPr>
          <w:p w14:paraId="5073341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B162D9">
              <w:rPr>
                <w:sz w:val="18"/>
                <w:szCs w:val="18"/>
                <w:lang w:val="ru-RU"/>
              </w:rPr>
              <w:t>418 336</w:t>
            </w:r>
          </w:p>
        </w:tc>
        <w:tc>
          <w:tcPr>
            <w:tcW w:w="1015" w:type="dxa"/>
            <w:tcBorders>
              <w:top w:val="single" w:sz="4" w:space="0" w:color="000000"/>
              <w:left w:val="nil"/>
              <w:bottom w:val="single" w:sz="4" w:space="0" w:color="000000"/>
              <w:right w:val="nil"/>
            </w:tcBorders>
            <w:hideMark/>
          </w:tcPr>
          <w:p w14:paraId="6EA16AC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B162D9">
              <w:rPr>
                <w:sz w:val="18"/>
                <w:szCs w:val="18"/>
                <w:lang w:val="ru-RU"/>
              </w:rPr>
              <w:t>265 179</w:t>
            </w:r>
          </w:p>
        </w:tc>
        <w:tc>
          <w:tcPr>
            <w:tcW w:w="853" w:type="dxa"/>
            <w:tcBorders>
              <w:top w:val="single" w:sz="4" w:space="0" w:color="000000"/>
              <w:left w:val="nil"/>
              <w:bottom w:val="single" w:sz="4" w:space="0" w:color="000000"/>
              <w:right w:val="nil"/>
            </w:tcBorders>
            <w:hideMark/>
          </w:tcPr>
          <w:p w14:paraId="4189749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B162D9">
              <w:rPr>
                <w:sz w:val="18"/>
                <w:szCs w:val="18"/>
                <w:lang w:val="ru-RU"/>
              </w:rPr>
              <w:t>158 082</w:t>
            </w:r>
          </w:p>
        </w:tc>
        <w:tc>
          <w:tcPr>
            <w:tcW w:w="994" w:type="dxa"/>
            <w:tcBorders>
              <w:top w:val="single" w:sz="4" w:space="0" w:color="000000"/>
              <w:left w:val="nil"/>
              <w:bottom w:val="single" w:sz="4" w:space="0" w:color="000000"/>
              <w:right w:val="nil"/>
            </w:tcBorders>
            <w:hideMark/>
          </w:tcPr>
          <w:p w14:paraId="514B604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B162D9">
              <w:rPr>
                <w:sz w:val="18"/>
                <w:szCs w:val="18"/>
                <w:lang w:val="ru-RU"/>
              </w:rPr>
              <w:t>853 865</w:t>
            </w:r>
          </w:p>
        </w:tc>
        <w:tc>
          <w:tcPr>
            <w:tcW w:w="905" w:type="dxa"/>
            <w:tcBorders>
              <w:top w:val="single" w:sz="4" w:space="0" w:color="000000"/>
              <w:left w:val="nil"/>
              <w:bottom w:val="single" w:sz="4" w:space="0" w:color="000000"/>
              <w:right w:val="single" w:sz="4" w:space="0" w:color="000000"/>
            </w:tcBorders>
            <w:hideMark/>
          </w:tcPr>
          <w:p w14:paraId="53BA962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B162D9">
              <w:rPr>
                <w:sz w:val="18"/>
                <w:szCs w:val="18"/>
                <w:lang w:val="ru-RU"/>
              </w:rPr>
              <w:t>121 581</w:t>
            </w:r>
          </w:p>
        </w:tc>
        <w:tc>
          <w:tcPr>
            <w:tcW w:w="914" w:type="dxa"/>
            <w:tcBorders>
              <w:top w:val="single" w:sz="4" w:space="0" w:color="000000"/>
              <w:left w:val="single" w:sz="4" w:space="0" w:color="000000"/>
              <w:bottom w:val="single" w:sz="4" w:space="0" w:color="000000"/>
              <w:right w:val="nil"/>
            </w:tcBorders>
            <w:hideMark/>
          </w:tcPr>
          <w:p w14:paraId="381F661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B162D9">
              <w:rPr>
                <w:sz w:val="18"/>
                <w:szCs w:val="18"/>
                <w:lang w:val="ru-RU"/>
              </w:rPr>
              <w:t>99 010</w:t>
            </w:r>
          </w:p>
        </w:tc>
        <w:tc>
          <w:tcPr>
            <w:tcW w:w="851" w:type="dxa"/>
            <w:tcBorders>
              <w:top w:val="single" w:sz="4" w:space="0" w:color="000000"/>
              <w:left w:val="nil"/>
              <w:bottom w:val="single" w:sz="4" w:space="0" w:color="000000"/>
              <w:right w:val="nil"/>
            </w:tcBorders>
            <w:hideMark/>
          </w:tcPr>
          <w:p w14:paraId="279CF10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B162D9">
              <w:rPr>
                <w:sz w:val="18"/>
                <w:szCs w:val="18"/>
                <w:lang w:val="ru-RU"/>
              </w:rPr>
              <w:t>31 397</w:t>
            </w:r>
          </w:p>
        </w:tc>
        <w:tc>
          <w:tcPr>
            <w:tcW w:w="1134" w:type="dxa"/>
            <w:tcBorders>
              <w:top w:val="single" w:sz="4" w:space="0" w:color="000000"/>
              <w:left w:val="nil"/>
              <w:bottom w:val="single" w:sz="4" w:space="0" w:color="000000"/>
              <w:right w:val="nil"/>
            </w:tcBorders>
            <w:hideMark/>
          </w:tcPr>
          <w:p w14:paraId="4AD75D8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B162D9">
              <w:rPr>
                <w:sz w:val="18"/>
                <w:szCs w:val="18"/>
                <w:lang w:val="ru-RU"/>
              </w:rPr>
              <w:t>130 407</w:t>
            </w:r>
          </w:p>
        </w:tc>
      </w:tr>
      <w:tr w:rsidR="002B7F49" w:rsidRPr="00B829D4" w14:paraId="277047F6" w14:textId="77777777" w:rsidTr="001C6653">
        <w:trPr>
          <w:trHeight w:val="227"/>
          <w:jc w:val="right"/>
        </w:trPr>
        <w:tc>
          <w:tcPr>
            <w:tcW w:w="14459" w:type="dxa"/>
            <w:gridSpan w:val="12"/>
            <w:tcBorders>
              <w:top w:val="single" w:sz="4" w:space="0" w:color="000000"/>
              <w:left w:val="nil"/>
              <w:bottom w:val="single" w:sz="4" w:space="0" w:color="000000"/>
              <w:right w:val="nil"/>
            </w:tcBorders>
            <w:hideMark/>
          </w:tcPr>
          <w:p w14:paraId="0D41914F" w14:textId="4B72CDFB" w:rsidR="002B7F49" w:rsidRPr="00B162D9" w:rsidRDefault="002B7F49" w:rsidP="000D0B0C">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ru-RU"/>
              </w:rPr>
            </w:pPr>
            <w:r w:rsidRPr="00B162D9">
              <w:rPr>
                <w:b/>
                <w:bCs/>
                <w:sz w:val="18"/>
                <w:szCs w:val="18"/>
                <w:lang w:val="ru-RU"/>
              </w:rPr>
              <w:t>2.</w:t>
            </w:r>
            <w:r w:rsidRPr="00B162D9">
              <w:rPr>
                <w:sz w:val="18"/>
                <w:szCs w:val="18"/>
                <w:lang w:val="ru-RU"/>
              </w:rPr>
              <w:tab/>
            </w:r>
            <w:r w:rsidRPr="00B162D9">
              <w:rPr>
                <w:b/>
                <w:bCs/>
                <w:sz w:val="18"/>
                <w:szCs w:val="18"/>
                <w:lang w:val="ru-RU"/>
              </w:rPr>
              <w:t>Целевые взносы, полученные в денежной форме, в поддержку деятельности, имеющей отношение к программе работы, но не включенные в утвержденный бюджет</w:t>
            </w:r>
          </w:p>
        </w:tc>
      </w:tr>
      <w:tr w:rsidR="004A61A7" w:rsidRPr="00B162D9" w14:paraId="5EADEFC4" w14:textId="77777777" w:rsidTr="00214D64">
        <w:trPr>
          <w:trHeight w:val="227"/>
          <w:jc w:val="right"/>
        </w:trPr>
        <w:tc>
          <w:tcPr>
            <w:tcW w:w="1966" w:type="dxa"/>
            <w:tcBorders>
              <w:top w:val="single" w:sz="4" w:space="0" w:color="000000"/>
              <w:left w:val="nil"/>
              <w:bottom w:val="nil"/>
              <w:right w:val="nil"/>
            </w:tcBorders>
            <w:hideMark/>
          </w:tcPr>
          <w:p w14:paraId="19856E0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Колумбия</w:t>
            </w:r>
          </w:p>
        </w:tc>
        <w:tc>
          <w:tcPr>
            <w:tcW w:w="2723" w:type="dxa"/>
            <w:tcBorders>
              <w:top w:val="single" w:sz="4" w:space="0" w:color="000000"/>
              <w:left w:val="nil"/>
              <w:bottom w:val="nil"/>
              <w:right w:val="nil"/>
            </w:tcBorders>
            <w:hideMark/>
          </w:tcPr>
          <w:p w14:paraId="2EDBBFB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 xml:space="preserve">Поддержка МПБЭУ-5 в </w:t>
            </w:r>
            <w:proofErr w:type="spellStart"/>
            <w:r w:rsidRPr="00B162D9">
              <w:rPr>
                <w:sz w:val="18"/>
                <w:szCs w:val="18"/>
                <w:lang w:val="ru-RU"/>
              </w:rPr>
              <w:t>Медельине</w:t>
            </w:r>
            <w:proofErr w:type="spellEnd"/>
            <w:r w:rsidRPr="00B162D9">
              <w:rPr>
                <w:sz w:val="18"/>
                <w:szCs w:val="18"/>
                <w:lang w:val="ru-RU"/>
              </w:rPr>
              <w:t xml:space="preserve"> (Колумбия) в обеспечении конференционного обслуживания и поездок сотрудников</w:t>
            </w:r>
          </w:p>
        </w:tc>
        <w:tc>
          <w:tcPr>
            <w:tcW w:w="1136" w:type="dxa"/>
            <w:tcBorders>
              <w:top w:val="single" w:sz="4" w:space="0" w:color="000000"/>
              <w:left w:val="nil"/>
              <w:bottom w:val="nil"/>
              <w:right w:val="nil"/>
            </w:tcBorders>
            <w:hideMark/>
          </w:tcPr>
          <w:p w14:paraId="3F56A4E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совещаний</w:t>
            </w:r>
          </w:p>
        </w:tc>
        <w:tc>
          <w:tcPr>
            <w:tcW w:w="1034" w:type="dxa"/>
            <w:tcBorders>
              <w:top w:val="single" w:sz="4" w:space="0" w:color="000000"/>
              <w:left w:val="nil"/>
              <w:bottom w:val="nil"/>
              <w:right w:val="nil"/>
            </w:tcBorders>
            <w:hideMark/>
          </w:tcPr>
          <w:p w14:paraId="7A00E81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325 065</w:t>
            </w:r>
          </w:p>
        </w:tc>
        <w:tc>
          <w:tcPr>
            <w:tcW w:w="934" w:type="dxa"/>
            <w:tcBorders>
              <w:top w:val="single" w:sz="4" w:space="0" w:color="000000"/>
              <w:left w:val="nil"/>
              <w:bottom w:val="nil"/>
              <w:right w:val="nil"/>
            </w:tcBorders>
          </w:tcPr>
          <w:p w14:paraId="0FD4A0B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1015" w:type="dxa"/>
            <w:tcBorders>
              <w:top w:val="single" w:sz="4" w:space="0" w:color="000000"/>
              <w:left w:val="nil"/>
              <w:bottom w:val="nil"/>
              <w:right w:val="nil"/>
            </w:tcBorders>
          </w:tcPr>
          <w:p w14:paraId="6B261E6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3" w:type="dxa"/>
            <w:tcBorders>
              <w:top w:val="single" w:sz="4" w:space="0" w:color="000000"/>
              <w:left w:val="nil"/>
              <w:bottom w:val="nil"/>
              <w:right w:val="nil"/>
            </w:tcBorders>
          </w:tcPr>
          <w:p w14:paraId="3068A59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single" w:sz="4" w:space="0" w:color="000000"/>
              <w:left w:val="nil"/>
              <w:bottom w:val="nil"/>
              <w:right w:val="nil"/>
            </w:tcBorders>
          </w:tcPr>
          <w:p w14:paraId="39A6565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05" w:type="dxa"/>
            <w:tcBorders>
              <w:top w:val="single" w:sz="4" w:space="0" w:color="000000"/>
              <w:left w:val="nil"/>
              <w:bottom w:val="nil"/>
              <w:right w:val="single" w:sz="4" w:space="0" w:color="000000"/>
            </w:tcBorders>
          </w:tcPr>
          <w:p w14:paraId="3D4C484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single" w:sz="4" w:space="0" w:color="000000"/>
              <w:left w:val="single" w:sz="4" w:space="0" w:color="000000"/>
              <w:bottom w:val="nil"/>
              <w:right w:val="nil"/>
            </w:tcBorders>
          </w:tcPr>
          <w:p w14:paraId="327E073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1" w:type="dxa"/>
            <w:tcBorders>
              <w:top w:val="single" w:sz="4" w:space="0" w:color="000000"/>
              <w:left w:val="nil"/>
              <w:bottom w:val="nil"/>
              <w:right w:val="nil"/>
            </w:tcBorders>
            <w:hideMark/>
          </w:tcPr>
          <w:p w14:paraId="27E6A12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r w:rsidRPr="00B162D9">
              <w:rPr>
                <w:sz w:val="18"/>
                <w:szCs w:val="18"/>
                <w:lang w:val="en-GB"/>
              </w:rPr>
              <w:t xml:space="preserve"> </w:t>
            </w:r>
          </w:p>
        </w:tc>
        <w:tc>
          <w:tcPr>
            <w:tcW w:w="1134" w:type="dxa"/>
            <w:tcBorders>
              <w:top w:val="single" w:sz="4" w:space="0" w:color="000000"/>
              <w:left w:val="nil"/>
              <w:bottom w:val="nil"/>
              <w:right w:val="nil"/>
            </w:tcBorders>
          </w:tcPr>
          <w:p w14:paraId="55C0C0B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r>
      <w:tr w:rsidR="004A61A7" w:rsidRPr="00B162D9" w14:paraId="5A505F79" w14:textId="77777777" w:rsidTr="00214D64">
        <w:trPr>
          <w:trHeight w:val="227"/>
          <w:jc w:val="right"/>
        </w:trPr>
        <w:tc>
          <w:tcPr>
            <w:tcW w:w="1966" w:type="dxa"/>
            <w:tcBorders>
              <w:top w:val="nil"/>
              <w:left w:val="nil"/>
              <w:bottom w:val="nil"/>
              <w:right w:val="nil"/>
            </w:tcBorders>
            <w:hideMark/>
          </w:tcPr>
          <w:p w14:paraId="51D4106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Франция</w:t>
            </w:r>
          </w:p>
        </w:tc>
        <w:tc>
          <w:tcPr>
            <w:tcW w:w="2723" w:type="dxa"/>
            <w:tcBorders>
              <w:top w:val="nil"/>
              <w:left w:val="nil"/>
              <w:bottom w:val="nil"/>
              <w:right w:val="nil"/>
            </w:tcBorders>
            <w:hideMark/>
          </w:tcPr>
          <w:p w14:paraId="4F858C2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МПБЭУ-7 в Париже (Франция) в обеспечении конференционного обслуживания и поездок сотрудников</w:t>
            </w:r>
          </w:p>
        </w:tc>
        <w:tc>
          <w:tcPr>
            <w:tcW w:w="1136" w:type="dxa"/>
            <w:tcBorders>
              <w:top w:val="nil"/>
              <w:left w:val="nil"/>
              <w:bottom w:val="nil"/>
              <w:right w:val="nil"/>
            </w:tcBorders>
            <w:hideMark/>
          </w:tcPr>
          <w:p w14:paraId="515F1E2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совещаний</w:t>
            </w:r>
          </w:p>
        </w:tc>
        <w:tc>
          <w:tcPr>
            <w:tcW w:w="1034" w:type="dxa"/>
            <w:tcBorders>
              <w:top w:val="nil"/>
              <w:left w:val="nil"/>
              <w:bottom w:val="nil"/>
              <w:right w:val="nil"/>
            </w:tcBorders>
          </w:tcPr>
          <w:p w14:paraId="49153B9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34" w:type="dxa"/>
            <w:tcBorders>
              <w:top w:val="nil"/>
              <w:left w:val="nil"/>
              <w:bottom w:val="nil"/>
              <w:right w:val="nil"/>
            </w:tcBorders>
            <w:hideMark/>
          </w:tcPr>
          <w:p w14:paraId="4E9B5C1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265 114</w:t>
            </w:r>
          </w:p>
        </w:tc>
        <w:tc>
          <w:tcPr>
            <w:tcW w:w="1015" w:type="dxa"/>
            <w:tcBorders>
              <w:top w:val="nil"/>
              <w:left w:val="nil"/>
              <w:bottom w:val="nil"/>
              <w:right w:val="nil"/>
            </w:tcBorders>
          </w:tcPr>
          <w:p w14:paraId="392857C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3" w:type="dxa"/>
            <w:tcBorders>
              <w:top w:val="nil"/>
              <w:left w:val="nil"/>
              <w:bottom w:val="nil"/>
              <w:right w:val="nil"/>
            </w:tcBorders>
          </w:tcPr>
          <w:p w14:paraId="5BBBAE4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nil"/>
              <w:left w:val="nil"/>
              <w:bottom w:val="nil"/>
              <w:right w:val="nil"/>
            </w:tcBorders>
          </w:tcPr>
          <w:p w14:paraId="4A19BCD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05" w:type="dxa"/>
            <w:tcBorders>
              <w:top w:val="nil"/>
              <w:left w:val="nil"/>
              <w:bottom w:val="nil"/>
              <w:right w:val="single" w:sz="4" w:space="0" w:color="000000"/>
            </w:tcBorders>
          </w:tcPr>
          <w:p w14:paraId="586EAF9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tcPr>
          <w:p w14:paraId="2954119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1" w:type="dxa"/>
            <w:tcBorders>
              <w:top w:val="nil"/>
              <w:left w:val="nil"/>
              <w:bottom w:val="nil"/>
              <w:right w:val="nil"/>
            </w:tcBorders>
            <w:hideMark/>
          </w:tcPr>
          <w:p w14:paraId="1934D6B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1B1D9E5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r>
      <w:tr w:rsidR="004A61A7" w:rsidRPr="00B162D9" w14:paraId="4D311947" w14:textId="77777777" w:rsidTr="00214D64">
        <w:trPr>
          <w:trHeight w:val="227"/>
          <w:jc w:val="right"/>
        </w:trPr>
        <w:tc>
          <w:tcPr>
            <w:tcW w:w="1966" w:type="dxa"/>
            <w:tcBorders>
              <w:top w:val="nil"/>
              <w:left w:val="nil"/>
              <w:bottom w:val="nil"/>
              <w:right w:val="nil"/>
            </w:tcBorders>
            <w:hideMark/>
          </w:tcPr>
          <w:p w14:paraId="586B861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Германия</w:t>
            </w:r>
          </w:p>
        </w:tc>
        <w:tc>
          <w:tcPr>
            <w:tcW w:w="2723" w:type="dxa"/>
            <w:tcBorders>
              <w:top w:val="nil"/>
              <w:left w:val="nil"/>
              <w:bottom w:val="nil"/>
              <w:right w:val="nil"/>
            </w:tcBorders>
            <w:hideMark/>
          </w:tcPr>
          <w:p w14:paraId="3002FD3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в покрытии расходов в связи с должностью помощника по информационным системам</w:t>
            </w:r>
          </w:p>
        </w:tc>
        <w:tc>
          <w:tcPr>
            <w:tcW w:w="1136" w:type="dxa"/>
            <w:tcBorders>
              <w:top w:val="nil"/>
              <w:left w:val="nil"/>
              <w:bottom w:val="nil"/>
              <w:right w:val="nil"/>
            </w:tcBorders>
            <w:hideMark/>
          </w:tcPr>
          <w:p w14:paraId="7DB9D67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Расходы на содержание персонала</w:t>
            </w:r>
          </w:p>
        </w:tc>
        <w:tc>
          <w:tcPr>
            <w:tcW w:w="1034" w:type="dxa"/>
            <w:tcBorders>
              <w:top w:val="nil"/>
              <w:left w:val="nil"/>
              <w:bottom w:val="nil"/>
              <w:right w:val="nil"/>
            </w:tcBorders>
            <w:hideMark/>
          </w:tcPr>
          <w:p w14:paraId="5D64794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30 000</w:t>
            </w:r>
          </w:p>
        </w:tc>
        <w:tc>
          <w:tcPr>
            <w:tcW w:w="934" w:type="dxa"/>
            <w:tcBorders>
              <w:top w:val="nil"/>
              <w:left w:val="nil"/>
              <w:bottom w:val="nil"/>
              <w:right w:val="nil"/>
            </w:tcBorders>
          </w:tcPr>
          <w:p w14:paraId="728C821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1015" w:type="dxa"/>
            <w:tcBorders>
              <w:top w:val="nil"/>
              <w:left w:val="nil"/>
              <w:bottom w:val="nil"/>
              <w:right w:val="nil"/>
            </w:tcBorders>
          </w:tcPr>
          <w:p w14:paraId="136861A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3" w:type="dxa"/>
            <w:tcBorders>
              <w:top w:val="nil"/>
              <w:left w:val="nil"/>
              <w:bottom w:val="nil"/>
              <w:right w:val="nil"/>
            </w:tcBorders>
          </w:tcPr>
          <w:p w14:paraId="2677630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nil"/>
              <w:left w:val="nil"/>
              <w:bottom w:val="nil"/>
              <w:right w:val="nil"/>
            </w:tcBorders>
          </w:tcPr>
          <w:p w14:paraId="4D1F5DE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05" w:type="dxa"/>
            <w:tcBorders>
              <w:top w:val="nil"/>
              <w:left w:val="nil"/>
              <w:bottom w:val="nil"/>
              <w:right w:val="single" w:sz="4" w:space="0" w:color="000000"/>
            </w:tcBorders>
          </w:tcPr>
          <w:p w14:paraId="47618C7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tcPr>
          <w:p w14:paraId="04571B4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1" w:type="dxa"/>
            <w:tcBorders>
              <w:top w:val="nil"/>
              <w:left w:val="nil"/>
              <w:bottom w:val="nil"/>
              <w:right w:val="nil"/>
            </w:tcBorders>
            <w:hideMark/>
          </w:tcPr>
          <w:p w14:paraId="1CBF6A4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765C478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r>
      <w:tr w:rsidR="004A61A7" w:rsidRPr="00B162D9" w14:paraId="3CD6E1C0" w14:textId="77777777" w:rsidTr="00214D64">
        <w:trPr>
          <w:trHeight w:val="227"/>
          <w:jc w:val="right"/>
        </w:trPr>
        <w:tc>
          <w:tcPr>
            <w:tcW w:w="1966" w:type="dxa"/>
            <w:tcBorders>
              <w:top w:val="nil"/>
              <w:left w:val="nil"/>
              <w:bottom w:val="nil"/>
              <w:right w:val="nil"/>
            </w:tcBorders>
            <w:hideMark/>
          </w:tcPr>
          <w:p w14:paraId="6FA38FC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Германия</w:t>
            </w:r>
          </w:p>
        </w:tc>
        <w:tc>
          <w:tcPr>
            <w:tcW w:w="2723" w:type="dxa"/>
            <w:tcBorders>
              <w:top w:val="nil"/>
              <w:left w:val="nil"/>
              <w:bottom w:val="nil"/>
              <w:right w:val="nil"/>
            </w:tcBorders>
            <w:hideMark/>
          </w:tcPr>
          <w:p w14:paraId="70CFE76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семинара-практикума МПБЭУ по биоразнообразию и пандемиям</w:t>
            </w:r>
          </w:p>
        </w:tc>
        <w:tc>
          <w:tcPr>
            <w:tcW w:w="1136" w:type="dxa"/>
            <w:tcBorders>
              <w:top w:val="nil"/>
              <w:left w:val="nil"/>
              <w:bottom w:val="nil"/>
              <w:right w:val="nil"/>
            </w:tcBorders>
            <w:hideMark/>
          </w:tcPr>
          <w:p w14:paraId="72EE903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совещаний</w:t>
            </w:r>
          </w:p>
        </w:tc>
        <w:tc>
          <w:tcPr>
            <w:tcW w:w="1034" w:type="dxa"/>
            <w:tcBorders>
              <w:top w:val="nil"/>
              <w:left w:val="nil"/>
              <w:bottom w:val="nil"/>
              <w:right w:val="nil"/>
            </w:tcBorders>
          </w:tcPr>
          <w:p w14:paraId="451FC12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34" w:type="dxa"/>
            <w:tcBorders>
              <w:top w:val="nil"/>
              <w:left w:val="nil"/>
              <w:bottom w:val="nil"/>
              <w:right w:val="nil"/>
            </w:tcBorders>
          </w:tcPr>
          <w:p w14:paraId="6E411AE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1015" w:type="dxa"/>
            <w:tcBorders>
              <w:top w:val="nil"/>
              <w:left w:val="nil"/>
              <w:bottom w:val="nil"/>
              <w:right w:val="nil"/>
            </w:tcBorders>
            <w:hideMark/>
          </w:tcPr>
          <w:p w14:paraId="52B1084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38 664</w:t>
            </w:r>
          </w:p>
        </w:tc>
        <w:tc>
          <w:tcPr>
            <w:tcW w:w="853" w:type="dxa"/>
            <w:tcBorders>
              <w:top w:val="nil"/>
              <w:left w:val="nil"/>
              <w:bottom w:val="nil"/>
              <w:right w:val="nil"/>
            </w:tcBorders>
          </w:tcPr>
          <w:p w14:paraId="6C982E7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nil"/>
              <w:left w:val="nil"/>
              <w:bottom w:val="nil"/>
              <w:right w:val="nil"/>
            </w:tcBorders>
          </w:tcPr>
          <w:p w14:paraId="253A6EE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05" w:type="dxa"/>
            <w:tcBorders>
              <w:top w:val="nil"/>
              <w:left w:val="nil"/>
              <w:bottom w:val="nil"/>
              <w:right w:val="single" w:sz="4" w:space="0" w:color="000000"/>
            </w:tcBorders>
          </w:tcPr>
          <w:p w14:paraId="4DBE7E3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tcPr>
          <w:p w14:paraId="1FFC26E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1" w:type="dxa"/>
            <w:tcBorders>
              <w:top w:val="nil"/>
              <w:left w:val="nil"/>
              <w:bottom w:val="nil"/>
              <w:right w:val="nil"/>
            </w:tcBorders>
            <w:hideMark/>
          </w:tcPr>
          <w:p w14:paraId="276DEEA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3F6911A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r>
      <w:tr w:rsidR="004A61A7" w:rsidRPr="00B162D9" w14:paraId="73742168" w14:textId="77777777" w:rsidTr="00214D64">
        <w:trPr>
          <w:trHeight w:val="227"/>
          <w:jc w:val="right"/>
        </w:trPr>
        <w:tc>
          <w:tcPr>
            <w:tcW w:w="1966" w:type="dxa"/>
            <w:tcBorders>
              <w:top w:val="nil"/>
              <w:left w:val="nil"/>
              <w:bottom w:val="nil"/>
              <w:right w:val="nil"/>
            </w:tcBorders>
            <w:hideMark/>
          </w:tcPr>
          <w:p w14:paraId="1A9F516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Германия</w:t>
            </w:r>
          </w:p>
        </w:tc>
        <w:tc>
          <w:tcPr>
            <w:tcW w:w="2723" w:type="dxa"/>
            <w:tcBorders>
              <w:top w:val="nil"/>
              <w:left w:val="nil"/>
              <w:bottom w:val="nil"/>
              <w:right w:val="nil"/>
            </w:tcBorders>
            <w:hideMark/>
          </w:tcPr>
          <w:p w14:paraId="6D0391C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МПБЭУ-9 в Бонне (Германия) в части расходов на место проведения и содержание участников совещания</w:t>
            </w:r>
          </w:p>
        </w:tc>
        <w:tc>
          <w:tcPr>
            <w:tcW w:w="1136" w:type="dxa"/>
            <w:tcBorders>
              <w:top w:val="nil"/>
              <w:left w:val="nil"/>
              <w:bottom w:val="nil"/>
              <w:right w:val="nil"/>
            </w:tcBorders>
            <w:hideMark/>
          </w:tcPr>
          <w:p w14:paraId="3CFD18B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совещаний</w:t>
            </w:r>
          </w:p>
        </w:tc>
        <w:tc>
          <w:tcPr>
            <w:tcW w:w="1034" w:type="dxa"/>
            <w:tcBorders>
              <w:top w:val="nil"/>
              <w:left w:val="nil"/>
              <w:bottom w:val="nil"/>
              <w:right w:val="nil"/>
            </w:tcBorders>
          </w:tcPr>
          <w:p w14:paraId="54AA545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34" w:type="dxa"/>
            <w:tcBorders>
              <w:top w:val="nil"/>
              <w:left w:val="nil"/>
              <w:bottom w:val="nil"/>
              <w:right w:val="nil"/>
            </w:tcBorders>
          </w:tcPr>
          <w:p w14:paraId="25724CF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1015" w:type="dxa"/>
            <w:tcBorders>
              <w:top w:val="nil"/>
              <w:left w:val="nil"/>
              <w:bottom w:val="nil"/>
              <w:right w:val="nil"/>
            </w:tcBorders>
          </w:tcPr>
          <w:p w14:paraId="2D009FB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3" w:type="dxa"/>
            <w:tcBorders>
              <w:top w:val="nil"/>
              <w:left w:val="nil"/>
              <w:bottom w:val="nil"/>
              <w:right w:val="nil"/>
            </w:tcBorders>
          </w:tcPr>
          <w:p w14:paraId="0BFCEBF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nil"/>
              <w:left w:val="nil"/>
              <w:bottom w:val="nil"/>
              <w:right w:val="nil"/>
            </w:tcBorders>
            <w:hideMark/>
          </w:tcPr>
          <w:p w14:paraId="00F5B94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982 367</w:t>
            </w:r>
          </w:p>
        </w:tc>
        <w:tc>
          <w:tcPr>
            <w:tcW w:w="905" w:type="dxa"/>
            <w:tcBorders>
              <w:top w:val="nil"/>
              <w:left w:val="nil"/>
              <w:bottom w:val="nil"/>
              <w:right w:val="single" w:sz="4" w:space="0" w:color="000000"/>
            </w:tcBorders>
          </w:tcPr>
          <w:p w14:paraId="6DD0A78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tcPr>
          <w:p w14:paraId="78B72F9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1" w:type="dxa"/>
            <w:tcBorders>
              <w:top w:val="nil"/>
              <w:left w:val="nil"/>
              <w:bottom w:val="nil"/>
              <w:right w:val="nil"/>
            </w:tcBorders>
            <w:hideMark/>
          </w:tcPr>
          <w:p w14:paraId="26A8D77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365EF1E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r>
      <w:tr w:rsidR="004A61A7" w:rsidRPr="00B162D9" w14:paraId="2E443D91" w14:textId="77777777" w:rsidTr="00214D64">
        <w:trPr>
          <w:trHeight w:val="227"/>
          <w:jc w:val="right"/>
        </w:trPr>
        <w:tc>
          <w:tcPr>
            <w:tcW w:w="1966" w:type="dxa"/>
            <w:tcBorders>
              <w:top w:val="nil"/>
              <w:left w:val="nil"/>
              <w:bottom w:val="nil"/>
              <w:right w:val="nil"/>
            </w:tcBorders>
            <w:hideMark/>
          </w:tcPr>
          <w:p w14:paraId="49328CD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proofErr w:type="spellStart"/>
            <w:r w:rsidRPr="00B162D9">
              <w:rPr>
                <w:sz w:val="18"/>
                <w:szCs w:val="18"/>
                <w:lang w:val="ru-RU"/>
              </w:rPr>
              <w:t>Норвегия</w:t>
            </w:r>
            <w:r w:rsidRPr="00B162D9">
              <w:rPr>
                <w:sz w:val="18"/>
                <w:szCs w:val="18"/>
                <w:vertAlign w:val="superscript"/>
                <w:lang w:val="ru-RU"/>
              </w:rPr>
              <w:t>b</w:t>
            </w:r>
            <w:proofErr w:type="spellEnd"/>
          </w:p>
        </w:tc>
        <w:tc>
          <w:tcPr>
            <w:tcW w:w="2723" w:type="dxa"/>
            <w:tcBorders>
              <w:top w:val="nil"/>
              <w:left w:val="nil"/>
              <w:bottom w:val="nil"/>
              <w:right w:val="nil"/>
            </w:tcBorders>
            <w:hideMark/>
          </w:tcPr>
          <w:p w14:paraId="3351E9E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совместно организованного семинара-практикума МГЭИК-МПБЭУ по климату и биоразнообразию</w:t>
            </w:r>
          </w:p>
        </w:tc>
        <w:tc>
          <w:tcPr>
            <w:tcW w:w="1136" w:type="dxa"/>
            <w:tcBorders>
              <w:top w:val="nil"/>
              <w:left w:val="nil"/>
              <w:bottom w:val="nil"/>
              <w:right w:val="nil"/>
            </w:tcBorders>
            <w:hideMark/>
          </w:tcPr>
          <w:p w14:paraId="6886F59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совещаний</w:t>
            </w:r>
          </w:p>
        </w:tc>
        <w:tc>
          <w:tcPr>
            <w:tcW w:w="1034" w:type="dxa"/>
            <w:tcBorders>
              <w:top w:val="nil"/>
              <w:left w:val="nil"/>
              <w:bottom w:val="nil"/>
              <w:right w:val="nil"/>
            </w:tcBorders>
          </w:tcPr>
          <w:p w14:paraId="1C87B3C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34" w:type="dxa"/>
            <w:tcBorders>
              <w:top w:val="nil"/>
              <w:left w:val="nil"/>
              <w:bottom w:val="nil"/>
              <w:right w:val="nil"/>
            </w:tcBorders>
          </w:tcPr>
          <w:p w14:paraId="1D090661"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1015" w:type="dxa"/>
            <w:tcBorders>
              <w:top w:val="nil"/>
              <w:left w:val="nil"/>
              <w:bottom w:val="nil"/>
              <w:right w:val="nil"/>
            </w:tcBorders>
            <w:hideMark/>
          </w:tcPr>
          <w:p w14:paraId="7E46815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39 325</w:t>
            </w:r>
          </w:p>
        </w:tc>
        <w:tc>
          <w:tcPr>
            <w:tcW w:w="853" w:type="dxa"/>
            <w:tcBorders>
              <w:top w:val="nil"/>
              <w:left w:val="nil"/>
              <w:bottom w:val="nil"/>
              <w:right w:val="nil"/>
            </w:tcBorders>
          </w:tcPr>
          <w:p w14:paraId="71DCD91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nil"/>
              <w:left w:val="nil"/>
              <w:bottom w:val="nil"/>
              <w:right w:val="nil"/>
            </w:tcBorders>
          </w:tcPr>
          <w:p w14:paraId="40815C8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05" w:type="dxa"/>
            <w:tcBorders>
              <w:top w:val="nil"/>
              <w:left w:val="nil"/>
              <w:bottom w:val="nil"/>
              <w:right w:val="single" w:sz="4" w:space="0" w:color="000000"/>
            </w:tcBorders>
          </w:tcPr>
          <w:p w14:paraId="3DC7E67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nil"/>
              <w:right w:val="nil"/>
            </w:tcBorders>
          </w:tcPr>
          <w:p w14:paraId="38E2006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1" w:type="dxa"/>
            <w:tcBorders>
              <w:top w:val="nil"/>
              <w:left w:val="nil"/>
              <w:bottom w:val="nil"/>
              <w:right w:val="nil"/>
            </w:tcBorders>
            <w:hideMark/>
          </w:tcPr>
          <w:p w14:paraId="51367C0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r w:rsidRPr="00B162D9">
              <w:rPr>
                <w:sz w:val="18"/>
                <w:szCs w:val="18"/>
                <w:lang w:val="en-GB"/>
              </w:rPr>
              <w:t xml:space="preserve"> </w:t>
            </w:r>
          </w:p>
        </w:tc>
        <w:tc>
          <w:tcPr>
            <w:tcW w:w="1134" w:type="dxa"/>
            <w:tcBorders>
              <w:top w:val="nil"/>
              <w:left w:val="nil"/>
              <w:bottom w:val="nil"/>
              <w:right w:val="nil"/>
            </w:tcBorders>
          </w:tcPr>
          <w:p w14:paraId="324222F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r>
      <w:tr w:rsidR="004A61A7" w:rsidRPr="00B162D9" w14:paraId="0C937491" w14:textId="77777777" w:rsidTr="00214D64">
        <w:trPr>
          <w:trHeight w:val="227"/>
          <w:jc w:val="right"/>
        </w:trPr>
        <w:tc>
          <w:tcPr>
            <w:tcW w:w="1966" w:type="dxa"/>
            <w:tcBorders>
              <w:top w:val="nil"/>
              <w:left w:val="nil"/>
              <w:bottom w:val="single" w:sz="4" w:space="0" w:color="000000"/>
              <w:right w:val="nil"/>
            </w:tcBorders>
            <w:hideMark/>
          </w:tcPr>
          <w:p w14:paraId="0AFAA35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Соединенные Штаты Америки</w:t>
            </w:r>
          </w:p>
        </w:tc>
        <w:tc>
          <w:tcPr>
            <w:tcW w:w="2723" w:type="dxa"/>
            <w:tcBorders>
              <w:top w:val="nil"/>
              <w:left w:val="nil"/>
              <w:bottom w:val="single" w:sz="4" w:space="0" w:color="000000"/>
              <w:right w:val="nil"/>
            </w:tcBorders>
            <w:hideMark/>
          </w:tcPr>
          <w:p w14:paraId="4C5A0FC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B162D9">
              <w:rPr>
                <w:sz w:val="18"/>
                <w:szCs w:val="18"/>
                <w:lang w:val="ru-RU"/>
              </w:rPr>
              <w:t>Поддержка МПБЭУ-10 в Бонне (Германия) в части расходов на место проведения и прочих расходов на проведение совещания</w:t>
            </w:r>
          </w:p>
        </w:tc>
        <w:tc>
          <w:tcPr>
            <w:tcW w:w="1136" w:type="dxa"/>
            <w:tcBorders>
              <w:top w:val="nil"/>
              <w:left w:val="nil"/>
              <w:bottom w:val="single" w:sz="4" w:space="0" w:color="000000"/>
              <w:right w:val="nil"/>
            </w:tcBorders>
            <w:hideMark/>
          </w:tcPr>
          <w:p w14:paraId="361B71A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B162D9">
              <w:rPr>
                <w:sz w:val="18"/>
                <w:szCs w:val="18"/>
                <w:lang w:val="ru-RU"/>
              </w:rPr>
              <w:t>Поддержка совещаний</w:t>
            </w:r>
          </w:p>
        </w:tc>
        <w:tc>
          <w:tcPr>
            <w:tcW w:w="1034" w:type="dxa"/>
            <w:tcBorders>
              <w:top w:val="nil"/>
              <w:left w:val="nil"/>
              <w:bottom w:val="single" w:sz="4" w:space="0" w:color="000000"/>
              <w:right w:val="nil"/>
            </w:tcBorders>
          </w:tcPr>
          <w:p w14:paraId="55E4B86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34" w:type="dxa"/>
            <w:tcBorders>
              <w:top w:val="nil"/>
              <w:left w:val="nil"/>
              <w:bottom w:val="single" w:sz="4" w:space="0" w:color="000000"/>
              <w:right w:val="nil"/>
            </w:tcBorders>
          </w:tcPr>
          <w:p w14:paraId="428387AF"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1015" w:type="dxa"/>
            <w:tcBorders>
              <w:top w:val="nil"/>
              <w:left w:val="nil"/>
              <w:bottom w:val="single" w:sz="4" w:space="0" w:color="000000"/>
              <w:right w:val="nil"/>
            </w:tcBorders>
          </w:tcPr>
          <w:p w14:paraId="4AF921D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3" w:type="dxa"/>
            <w:tcBorders>
              <w:top w:val="nil"/>
              <w:left w:val="nil"/>
              <w:bottom w:val="single" w:sz="4" w:space="0" w:color="000000"/>
              <w:right w:val="nil"/>
            </w:tcBorders>
          </w:tcPr>
          <w:p w14:paraId="5294D43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94" w:type="dxa"/>
            <w:tcBorders>
              <w:top w:val="nil"/>
              <w:left w:val="nil"/>
              <w:bottom w:val="single" w:sz="4" w:space="0" w:color="000000"/>
              <w:right w:val="nil"/>
            </w:tcBorders>
            <w:hideMark/>
          </w:tcPr>
          <w:p w14:paraId="329EB71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B162D9">
              <w:rPr>
                <w:sz w:val="18"/>
                <w:szCs w:val="18"/>
                <w:lang w:val="ru-RU"/>
              </w:rPr>
              <w:t>1 295 000</w:t>
            </w:r>
          </w:p>
        </w:tc>
        <w:tc>
          <w:tcPr>
            <w:tcW w:w="905" w:type="dxa"/>
            <w:tcBorders>
              <w:top w:val="nil"/>
              <w:left w:val="nil"/>
              <w:bottom w:val="single" w:sz="4" w:space="0" w:color="000000"/>
              <w:right w:val="single" w:sz="4" w:space="0" w:color="000000"/>
            </w:tcBorders>
          </w:tcPr>
          <w:p w14:paraId="0DE20D0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914" w:type="dxa"/>
            <w:tcBorders>
              <w:top w:val="nil"/>
              <w:left w:val="single" w:sz="4" w:space="0" w:color="000000"/>
              <w:bottom w:val="single" w:sz="4" w:space="0" w:color="000000"/>
              <w:right w:val="nil"/>
            </w:tcBorders>
          </w:tcPr>
          <w:p w14:paraId="34197C3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851" w:type="dxa"/>
            <w:tcBorders>
              <w:top w:val="nil"/>
              <w:left w:val="nil"/>
              <w:bottom w:val="single" w:sz="4" w:space="0" w:color="000000"/>
              <w:right w:val="nil"/>
            </w:tcBorders>
          </w:tcPr>
          <w:p w14:paraId="50BEFAD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1134" w:type="dxa"/>
            <w:tcBorders>
              <w:top w:val="nil"/>
              <w:left w:val="nil"/>
              <w:bottom w:val="single" w:sz="4" w:space="0" w:color="000000"/>
              <w:right w:val="nil"/>
            </w:tcBorders>
          </w:tcPr>
          <w:p w14:paraId="49A9A7B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B162D9" w14:paraId="15AF914B" w14:textId="77777777" w:rsidTr="00214D64">
        <w:trPr>
          <w:trHeight w:val="227"/>
          <w:jc w:val="right"/>
        </w:trPr>
        <w:tc>
          <w:tcPr>
            <w:tcW w:w="1966" w:type="dxa"/>
            <w:tcBorders>
              <w:top w:val="single" w:sz="4" w:space="0" w:color="000000"/>
              <w:left w:val="nil"/>
              <w:bottom w:val="single" w:sz="4" w:space="0" w:color="000000"/>
              <w:right w:val="nil"/>
            </w:tcBorders>
            <w:hideMark/>
          </w:tcPr>
          <w:p w14:paraId="0FEB9FCB"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rPr>
            </w:pPr>
            <w:r w:rsidRPr="00B162D9">
              <w:rPr>
                <w:b/>
                <w:bCs/>
                <w:sz w:val="18"/>
                <w:szCs w:val="18"/>
                <w:lang w:val="ru-RU"/>
              </w:rPr>
              <w:t>Всего 2</w:t>
            </w:r>
          </w:p>
        </w:tc>
        <w:tc>
          <w:tcPr>
            <w:tcW w:w="2723" w:type="dxa"/>
            <w:tcBorders>
              <w:top w:val="single" w:sz="4" w:space="0" w:color="000000"/>
              <w:left w:val="nil"/>
              <w:bottom w:val="single" w:sz="4" w:space="0" w:color="000000"/>
              <w:right w:val="nil"/>
            </w:tcBorders>
          </w:tcPr>
          <w:p w14:paraId="5D5DDC4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1136" w:type="dxa"/>
            <w:tcBorders>
              <w:top w:val="single" w:sz="4" w:space="0" w:color="000000"/>
              <w:left w:val="nil"/>
              <w:bottom w:val="single" w:sz="4" w:space="0" w:color="000000"/>
              <w:right w:val="nil"/>
            </w:tcBorders>
          </w:tcPr>
          <w:p w14:paraId="74D9609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1034" w:type="dxa"/>
            <w:tcBorders>
              <w:top w:val="single" w:sz="4" w:space="0" w:color="000000"/>
              <w:left w:val="nil"/>
              <w:bottom w:val="single" w:sz="4" w:space="0" w:color="000000"/>
              <w:right w:val="nil"/>
            </w:tcBorders>
            <w:hideMark/>
          </w:tcPr>
          <w:p w14:paraId="525B9344"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355 065</w:t>
            </w:r>
          </w:p>
        </w:tc>
        <w:tc>
          <w:tcPr>
            <w:tcW w:w="934" w:type="dxa"/>
            <w:tcBorders>
              <w:top w:val="single" w:sz="4" w:space="0" w:color="000000"/>
              <w:left w:val="nil"/>
              <w:bottom w:val="single" w:sz="4" w:space="0" w:color="000000"/>
              <w:right w:val="nil"/>
            </w:tcBorders>
            <w:hideMark/>
          </w:tcPr>
          <w:p w14:paraId="1E2D6ED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265 114</w:t>
            </w:r>
          </w:p>
        </w:tc>
        <w:tc>
          <w:tcPr>
            <w:tcW w:w="1015" w:type="dxa"/>
            <w:tcBorders>
              <w:top w:val="single" w:sz="4" w:space="0" w:color="000000"/>
              <w:left w:val="nil"/>
              <w:bottom w:val="single" w:sz="4" w:space="0" w:color="000000"/>
              <w:right w:val="nil"/>
            </w:tcBorders>
            <w:hideMark/>
          </w:tcPr>
          <w:p w14:paraId="500237D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77 989</w:t>
            </w:r>
          </w:p>
        </w:tc>
        <w:tc>
          <w:tcPr>
            <w:tcW w:w="853" w:type="dxa"/>
            <w:tcBorders>
              <w:top w:val="single" w:sz="4" w:space="0" w:color="000000"/>
              <w:left w:val="nil"/>
              <w:bottom w:val="single" w:sz="4" w:space="0" w:color="000000"/>
              <w:right w:val="nil"/>
            </w:tcBorders>
          </w:tcPr>
          <w:p w14:paraId="00246DF3"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en-GB"/>
              </w:rPr>
            </w:pPr>
          </w:p>
        </w:tc>
        <w:tc>
          <w:tcPr>
            <w:tcW w:w="994" w:type="dxa"/>
            <w:tcBorders>
              <w:top w:val="single" w:sz="4" w:space="0" w:color="000000"/>
              <w:left w:val="nil"/>
              <w:bottom w:val="single" w:sz="4" w:space="0" w:color="000000"/>
              <w:right w:val="nil"/>
            </w:tcBorders>
            <w:hideMark/>
          </w:tcPr>
          <w:p w14:paraId="109AC405"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2 277 367</w:t>
            </w:r>
          </w:p>
        </w:tc>
        <w:tc>
          <w:tcPr>
            <w:tcW w:w="905" w:type="dxa"/>
            <w:tcBorders>
              <w:top w:val="single" w:sz="4" w:space="0" w:color="000000"/>
              <w:left w:val="nil"/>
              <w:bottom w:val="single" w:sz="4" w:space="0" w:color="000000"/>
              <w:right w:val="single" w:sz="4" w:space="0" w:color="000000"/>
            </w:tcBorders>
          </w:tcPr>
          <w:p w14:paraId="1C5EA4E6"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en-GB"/>
              </w:rPr>
            </w:pPr>
          </w:p>
        </w:tc>
        <w:tc>
          <w:tcPr>
            <w:tcW w:w="914" w:type="dxa"/>
            <w:tcBorders>
              <w:top w:val="single" w:sz="4" w:space="0" w:color="000000"/>
              <w:left w:val="single" w:sz="4" w:space="0" w:color="000000"/>
              <w:bottom w:val="single" w:sz="4" w:space="0" w:color="000000"/>
              <w:right w:val="nil"/>
            </w:tcBorders>
          </w:tcPr>
          <w:p w14:paraId="75E8CC6C"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en-GB"/>
              </w:rPr>
            </w:pPr>
          </w:p>
        </w:tc>
        <w:tc>
          <w:tcPr>
            <w:tcW w:w="851" w:type="dxa"/>
            <w:tcBorders>
              <w:top w:val="single" w:sz="4" w:space="0" w:color="000000"/>
              <w:left w:val="nil"/>
              <w:bottom w:val="single" w:sz="4" w:space="0" w:color="000000"/>
              <w:right w:val="nil"/>
            </w:tcBorders>
          </w:tcPr>
          <w:p w14:paraId="7EF7387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en-GB"/>
              </w:rPr>
            </w:pPr>
          </w:p>
        </w:tc>
        <w:tc>
          <w:tcPr>
            <w:tcW w:w="1134" w:type="dxa"/>
            <w:tcBorders>
              <w:top w:val="single" w:sz="4" w:space="0" w:color="000000"/>
              <w:left w:val="nil"/>
              <w:bottom w:val="single" w:sz="4" w:space="0" w:color="000000"/>
              <w:right w:val="nil"/>
            </w:tcBorders>
          </w:tcPr>
          <w:p w14:paraId="6D3E9A3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en-GB"/>
              </w:rPr>
            </w:pPr>
          </w:p>
        </w:tc>
      </w:tr>
      <w:tr w:rsidR="004A61A7" w:rsidRPr="00B162D9" w14:paraId="5FDDA1AD" w14:textId="77777777" w:rsidTr="00214D64">
        <w:trPr>
          <w:trHeight w:val="227"/>
          <w:jc w:val="right"/>
        </w:trPr>
        <w:tc>
          <w:tcPr>
            <w:tcW w:w="1966" w:type="dxa"/>
            <w:tcBorders>
              <w:top w:val="single" w:sz="4" w:space="0" w:color="000000"/>
              <w:left w:val="nil"/>
              <w:bottom w:val="single" w:sz="12" w:space="0" w:color="auto"/>
              <w:right w:val="nil"/>
            </w:tcBorders>
            <w:hideMark/>
          </w:tcPr>
          <w:p w14:paraId="0B65A538"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rPr>
            </w:pPr>
            <w:r w:rsidRPr="00B162D9">
              <w:rPr>
                <w:b/>
                <w:bCs/>
                <w:sz w:val="18"/>
                <w:szCs w:val="18"/>
                <w:lang w:val="ru-RU"/>
              </w:rPr>
              <w:t>Итого (1+2)</w:t>
            </w:r>
          </w:p>
        </w:tc>
        <w:tc>
          <w:tcPr>
            <w:tcW w:w="2723" w:type="dxa"/>
            <w:tcBorders>
              <w:top w:val="single" w:sz="4" w:space="0" w:color="000000"/>
              <w:left w:val="nil"/>
              <w:bottom w:val="single" w:sz="12" w:space="0" w:color="auto"/>
              <w:right w:val="nil"/>
            </w:tcBorders>
          </w:tcPr>
          <w:p w14:paraId="558006F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1136" w:type="dxa"/>
            <w:tcBorders>
              <w:top w:val="single" w:sz="4" w:space="0" w:color="000000"/>
              <w:left w:val="nil"/>
              <w:bottom w:val="single" w:sz="12" w:space="0" w:color="auto"/>
              <w:right w:val="nil"/>
            </w:tcBorders>
          </w:tcPr>
          <w:p w14:paraId="2B97553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1034" w:type="dxa"/>
            <w:tcBorders>
              <w:top w:val="single" w:sz="4" w:space="0" w:color="000000"/>
              <w:left w:val="nil"/>
              <w:bottom w:val="single" w:sz="12" w:space="0" w:color="auto"/>
              <w:right w:val="nil"/>
            </w:tcBorders>
            <w:hideMark/>
          </w:tcPr>
          <w:p w14:paraId="67AC2C7D"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1 117 896</w:t>
            </w:r>
          </w:p>
        </w:tc>
        <w:tc>
          <w:tcPr>
            <w:tcW w:w="934" w:type="dxa"/>
            <w:tcBorders>
              <w:top w:val="single" w:sz="4" w:space="0" w:color="000000"/>
              <w:left w:val="nil"/>
              <w:bottom w:val="single" w:sz="12" w:space="0" w:color="auto"/>
              <w:right w:val="nil"/>
            </w:tcBorders>
            <w:hideMark/>
          </w:tcPr>
          <w:p w14:paraId="5333A2A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683 450</w:t>
            </w:r>
          </w:p>
        </w:tc>
        <w:tc>
          <w:tcPr>
            <w:tcW w:w="1015" w:type="dxa"/>
            <w:tcBorders>
              <w:top w:val="single" w:sz="4" w:space="0" w:color="000000"/>
              <w:left w:val="nil"/>
              <w:bottom w:val="single" w:sz="12" w:space="0" w:color="auto"/>
              <w:right w:val="nil"/>
            </w:tcBorders>
            <w:hideMark/>
          </w:tcPr>
          <w:p w14:paraId="7EF2F7EA"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343 168</w:t>
            </w:r>
          </w:p>
        </w:tc>
        <w:tc>
          <w:tcPr>
            <w:tcW w:w="853" w:type="dxa"/>
            <w:tcBorders>
              <w:top w:val="single" w:sz="4" w:space="0" w:color="000000"/>
              <w:left w:val="nil"/>
              <w:bottom w:val="single" w:sz="12" w:space="0" w:color="auto"/>
              <w:right w:val="nil"/>
            </w:tcBorders>
            <w:hideMark/>
          </w:tcPr>
          <w:p w14:paraId="4A1DCEC2"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158 082</w:t>
            </w:r>
          </w:p>
        </w:tc>
        <w:tc>
          <w:tcPr>
            <w:tcW w:w="994" w:type="dxa"/>
            <w:tcBorders>
              <w:top w:val="single" w:sz="4" w:space="0" w:color="000000"/>
              <w:left w:val="nil"/>
              <w:bottom w:val="single" w:sz="12" w:space="0" w:color="auto"/>
              <w:right w:val="nil"/>
            </w:tcBorders>
            <w:hideMark/>
          </w:tcPr>
          <w:p w14:paraId="7491C0F7"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3 131 232</w:t>
            </w:r>
          </w:p>
        </w:tc>
        <w:tc>
          <w:tcPr>
            <w:tcW w:w="905" w:type="dxa"/>
            <w:tcBorders>
              <w:top w:val="single" w:sz="4" w:space="0" w:color="000000"/>
              <w:left w:val="nil"/>
              <w:bottom w:val="single" w:sz="12" w:space="0" w:color="auto"/>
              <w:right w:val="single" w:sz="4" w:space="0" w:color="000000"/>
            </w:tcBorders>
            <w:hideMark/>
          </w:tcPr>
          <w:p w14:paraId="16A4B16E"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121 581</w:t>
            </w:r>
          </w:p>
        </w:tc>
        <w:tc>
          <w:tcPr>
            <w:tcW w:w="914" w:type="dxa"/>
            <w:tcBorders>
              <w:top w:val="single" w:sz="4" w:space="0" w:color="000000"/>
              <w:left w:val="single" w:sz="4" w:space="0" w:color="000000"/>
              <w:bottom w:val="single" w:sz="12" w:space="0" w:color="auto"/>
              <w:right w:val="nil"/>
            </w:tcBorders>
            <w:hideMark/>
          </w:tcPr>
          <w:p w14:paraId="4737797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99 010</w:t>
            </w:r>
          </w:p>
        </w:tc>
        <w:tc>
          <w:tcPr>
            <w:tcW w:w="851" w:type="dxa"/>
            <w:tcBorders>
              <w:top w:val="single" w:sz="4" w:space="0" w:color="000000"/>
              <w:left w:val="nil"/>
              <w:bottom w:val="single" w:sz="12" w:space="0" w:color="auto"/>
              <w:right w:val="nil"/>
            </w:tcBorders>
            <w:hideMark/>
          </w:tcPr>
          <w:p w14:paraId="363AAB89"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31 397</w:t>
            </w:r>
          </w:p>
        </w:tc>
        <w:tc>
          <w:tcPr>
            <w:tcW w:w="1134" w:type="dxa"/>
            <w:tcBorders>
              <w:top w:val="single" w:sz="4" w:space="0" w:color="000000"/>
              <w:left w:val="nil"/>
              <w:bottom w:val="single" w:sz="12" w:space="0" w:color="auto"/>
              <w:right w:val="nil"/>
            </w:tcBorders>
            <w:hideMark/>
          </w:tcPr>
          <w:p w14:paraId="03D36530" w14:textId="77777777" w:rsidR="004A61A7" w:rsidRPr="00B162D9" w:rsidRDefault="004A61A7" w:rsidP="00B162D9">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B162D9">
              <w:rPr>
                <w:b/>
                <w:bCs/>
                <w:sz w:val="18"/>
                <w:szCs w:val="18"/>
                <w:lang w:val="ru-RU"/>
              </w:rPr>
              <w:t>130 407</w:t>
            </w:r>
          </w:p>
        </w:tc>
      </w:tr>
    </w:tbl>
    <w:p w14:paraId="54904F60" w14:textId="0BD60A4C" w:rsidR="004A61A7" w:rsidRPr="00214D64" w:rsidRDefault="004A61A7" w:rsidP="00214D64">
      <w:pPr>
        <w:pStyle w:val="Normal-pool"/>
        <w:tabs>
          <w:tab w:val="clear" w:pos="624"/>
          <w:tab w:val="clear" w:pos="1247"/>
          <w:tab w:val="clear" w:pos="1871"/>
          <w:tab w:val="clear" w:pos="2495"/>
          <w:tab w:val="clear" w:pos="3119"/>
          <w:tab w:val="clear" w:pos="3742"/>
          <w:tab w:val="clear" w:pos="4366"/>
        </w:tabs>
        <w:spacing w:before="60"/>
        <w:ind w:left="1247"/>
        <w:rPr>
          <w:sz w:val="16"/>
          <w:szCs w:val="16"/>
          <w:lang w:val="ru-RU"/>
        </w:rPr>
      </w:pPr>
      <w:r w:rsidRPr="00214D64">
        <w:rPr>
          <w:sz w:val="18"/>
          <w:szCs w:val="18"/>
          <w:lang w:val="ru-RU"/>
        </w:rPr>
        <w:tab/>
      </w:r>
      <w:r w:rsidRPr="00214D64">
        <w:rPr>
          <w:sz w:val="18"/>
          <w:szCs w:val="18"/>
          <w:vertAlign w:val="superscript"/>
          <w:lang w:val="ru-RU"/>
        </w:rPr>
        <w:t>a</w:t>
      </w:r>
      <w:r w:rsidRPr="00214D64">
        <w:rPr>
          <w:sz w:val="18"/>
          <w:szCs w:val="18"/>
          <w:lang w:val="ru-RU"/>
        </w:rPr>
        <w:t xml:space="preserve"> </w:t>
      </w:r>
      <w:r w:rsidR="00214D64">
        <w:rPr>
          <w:sz w:val="18"/>
          <w:szCs w:val="18"/>
          <w:lang w:val="ru-RU"/>
        </w:rPr>
        <w:tab/>
      </w:r>
      <w:r w:rsidRPr="00214D64">
        <w:rPr>
          <w:sz w:val="18"/>
          <w:szCs w:val="18"/>
          <w:lang w:val="ru-RU"/>
        </w:rPr>
        <w:t>В связи с тем, что эта должность оставалась вакантной в течение длительного времени, сумма в размере 40 773 долл. США из средств, выделенных на поддержку, была возвращена Германии в 2022 году.</w:t>
      </w:r>
    </w:p>
    <w:p w14:paraId="3F41F46F" w14:textId="54D27764" w:rsidR="004A61A7" w:rsidRPr="00214D64" w:rsidRDefault="004A61A7" w:rsidP="00214D64">
      <w:pPr>
        <w:pStyle w:val="Normal-pool"/>
        <w:tabs>
          <w:tab w:val="clear" w:pos="624"/>
          <w:tab w:val="clear" w:pos="1247"/>
          <w:tab w:val="clear" w:pos="1871"/>
          <w:tab w:val="clear" w:pos="2495"/>
          <w:tab w:val="clear" w:pos="3119"/>
          <w:tab w:val="clear" w:pos="3742"/>
          <w:tab w:val="clear" w:pos="4366"/>
        </w:tabs>
        <w:spacing w:before="60"/>
        <w:ind w:left="1247"/>
        <w:rPr>
          <w:sz w:val="16"/>
          <w:szCs w:val="16"/>
          <w:lang w:val="ru-RU"/>
        </w:rPr>
      </w:pPr>
      <w:r w:rsidRPr="00214D64">
        <w:rPr>
          <w:sz w:val="18"/>
          <w:szCs w:val="18"/>
          <w:lang w:val="ru-RU"/>
        </w:rPr>
        <w:tab/>
      </w:r>
      <w:r w:rsidRPr="00214D64">
        <w:rPr>
          <w:sz w:val="18"/>
          <w:szCs w:val="18"/>
          <w:vertAlign w:val="superscript"/>
          <w:lang w:val="ru-RU"/>
        </w:rPr>
        <w:t>b</w:t>
      </w:r>
      <w:r w:rsidRPr="00214D64">
        <w:rPr>
          <w:sz w:val="18"/>
          <w:szCs w:val="18"/>
          <w:lang w:val="ru-RU"/>
        </w:rPr>
        <w:t xml:space="preserve"> </w:t>
      </w:r>
      <w:r w:rsidR="0047443B">
        <w:rPr>
          <w:sz w:val="18"/>
          <w:szCs w:val="18"/>
          <w:lang w:val="ru-RU"/>
        </w:rPr>
        <w:tab/>
      </w:r>
      <w:r w:rsidRPr="00214D64">
        <w:rPr>
          <w:sz w:val="18"/>
          <w:szCs w:val="18"/>
          <w:lang w:val="ru-RU"/>
        </w:rPr>
        <w:t xml:space="preserve">Остаток в размере 24 401 долл. США, образовавшийся по причине того, что семинар-практикум проводился в онлайн-режиме, был добавлен в целевой фонд МПБЭУ как часть взноса Норвегии в 2022 году. </w:t>
      </w:r>
    </w:p>
    <w:p w14:paraId="604B2901" w14:textId="77777777" w:rsidR="004A61A7" w:rsidRPr="00343732" w:rsidRDefault="004A61A7" w:rsidP="00343732">
      <w:pPr>
        <w:pStyle w:val="Normal-pool"/>
        <w:tabs>
          <w:tab w:val="clear" w:pos="624"/>
          <w:tab w:val="clear" w:pos="1247"/>
          <w:tab w:val="clear" w:pos="1871"/>
          <w:tab w:val="clear" w:pos="2495"/>
          <w:tab w:val="clear" w:pos="3119"/>
          <w:tab w:val="clear" w:pos="3742"/>
          <w:tab w:val="clear" w:pos="4366"/>
        </w:tabs>
        <w:rPr>
          <w:lang w:val="ru-RU"/>
        </w:rPr>
      </w:pPr>
      <w:r w:rsidRPr="00343732">
        <w:rPr>
          <w:lang w:val="ru-RU"/>
        </w:rPr>
        <w:br w:type="page"/>
      </w:r>
    </w:p>
    <w:p w14:paraId="3E70EDAB" w14:textId="0F9E197A" w:rsidR="004A61A7" w:rsidRPr="00343732" w:rsidRDefault="004A61A7" w:rsidP="00762696">
      <w:pPr>
        <w:pStyle w:val="Titletable"/>
        <w:keepNext w:val="0"/>
        <w:keepLines w:val="0"/>
        <w:tabs>
          <w:tab w:val="clear" w:pos="624"/>
          <w:tab w:val="clear" w:pos="1247"/>
          <w:tab w:val="clear" w:pos="1871"/>
          <w:tab w:val="clear" w:pos="2495"/>
          <w:tab w:val="clear" w:pos="3119"/>
          <w:tab w:val="clear" w:pos="3742"/>
          <w:tab w:val="clear" w:pos="4366"/>
        </w:tabs>
        <w:rPr>
          <w:lang w:val="ru-RU"/>
        </w:rPr>
      </w:pPr>
      <w:r w:rsidRPr="00762696">
        <w:rPr>
          <w:b w:val="0"/>
          <w:bCs w:val="0"/>
          <w:lang w:val="ru-RU"/>
        </w:rPr>
        <w:t>Таблица 3</w:t>
      </w:r>
      <w:r>
        <w:rPr>
          <w:lang w:val="ru-RU"/>
        </w:rPr>
        <w:t xml:space="preserve"> </w:t>
      </w:r>
      <w:r w:rsidR="00762696">
        <w:rPr>
          <w:lang w:val="ru-RU"/>
        </w:rPr>
        <w:br/>
      </w:r>
      <w:r>
        <w:rPr>
          <w:lang w:val="ru-RU"/>
        </w:rPr>
        <w:t>Взносы в натуральной форме, полученные в 2022 году</w:t>
      </w:r>
    </w:p>
    <w:p w14:paraId="0D5A9EF4" w14:textId="34EE499F" w:rsidR="004A61A7" w:rsidRPr="00762696" w:rsidRDefault="004A61A7" w:rsidP="00762696">
      <w:pPr>
        <w:pStyle w:val="Titletable"/>
        <w:keepNext w:val="0"/>
        <w:keepLines w:val="0"/>
        <w:tabs>
          <w:tab w:val="clear" w:pos="624"/>
          <w:tab w:val="clear" w:pos="1247"/>
          <w:tab w:val="clear" w:pos="1871"/>
          <w:tab w:val="clear" w:pos="2495"/>
          <w:tab w:val="clear" w:pos="3119"/>
          <w:tab w:val="clear" w:pos="3742"/>
          <w:tab w:val="clear" w:pos="4366"/>
        </w:tabs>
        <w:rPr>
          <w:b w:val="0"/>
          <w:bCs w:val="0"/>
          <w:sz w:val="16"/>
          <w:szCs w:val="16"/>
        </w:rPr>
      </w:pPr>
      <w:r w:rsidRPr="00762696">
        <w:rPr>
          <w:b w:val="0"/>
          <w:bCs w:val="0"/>
          <w:sz w:val="18"/>
          <w:szCs w:val="18"/>
          <w:lang w:val="ru-RU"/>
        </w:rPr>
        <w:t>(долл. США)</w:t>
      </w:r>
    </w:p>
    <w:tbl>
      <w:tblPr>
        <w:tblW w:w="14459" w:type="dxa"/>
        <w:jc w:val="right"/>
        <w:tblBorders>
          <w:insideH w:val="nil"/>
          <w:insideV w:val="nil"/>
        </w:tblBorders>
        <w:tblLayout w:type="fixed"/>
        <w:tblCellMar>
          <w:left w:w="57" w:type="dxa"/>
          <w:right w:w="57" w:type="dxa"/>
        </w:tblCellMar>
        <w:tblLook w:val="0400" w:firstRow="0" w:lastRow="0" w:firstColumn="0" w:lastColumn="0" w:noHBand="0" w:noVBand="1"/>
      </w:tblPr>
      <w:tblGrid>
        <w:gridCol w:w="3959"/>
        <w:gridCol w:w="5384"/>
        <w:gridCol w:w="3497"/>
        <w:gridCol w:w="1619"/>
      </w:tblGrid>
      <w:tr w:rsidR="004A61A7" w:rsidRPr="00762696" w14:paraId="57407BC7" w14:textId="77777777" w:rsidTr="00762696">
        <w:trPr>
          <w:trHeight w:val="227"/>
          <w:tblHeader/>
          <w:jc w:val="right"/>
        </w:trPr>
        <w:tc>
          <w:tcPr>
            <w:tcW w:w="3950" w:type="dxa"/>
            <w:tcBorders>
              <w:top w:val="single" w:sz="4" w:space="0" w:color="000000"/>
              <w:left w:val="nil"/>
              <w:bottom w:val="single" w:sz="12" w:space="0" w:color="000000"/>
              <w:right w:val="nil"/>
            </w:tcBorders>
            <w:hideMark/>
          </w:tcPr>
          <w:p w14:paraId="6890A458"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i/>
                <w:iCs/>
                <w:sz w:val="18"/>
                <w:szCs w:val="18"/>
              </w:rPr>
            </w:pPr>
            <w:r w:rsidRPr="00762696">
              <w:rPr>
                <w:i/>
                <w:iCs/>
                <w:sz w:val="18"/>
                <w:szCs w:val="18"/>
                <w:lang w:val="ru-RU"/>
              </w:rPr>
              <w:t>Правительство / учреждение</w:t>
            </w:r>
          </w:p>
        </w:tc>
        <w:tc>
          <w:tcPr>
            <w:tcW w:w="5372" w:type="dxa"/>
            <w:tcBorders>
              <w:top w:val="single" w:sz="4" w:space="0" w:color="000000"/>
              <w:left w:val="nil"/>
              <w:bottom w:val="single" w:sz="12" w:space="0" w:color="000000"/>
              <w:right w:val="nil"/>
            </w:tcBorders>
            <w:hideMark/>
          </w:tcPr>
          <w:p w14:paraId="0FFDBC88"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i/>
                <w:iCs/>
                <w:sz w:val="18"/>
                <w:szCs w:val="18"/>
              </w:rPr>
            </w:pPr>
            <w:r w:rsidRPr="00762696">
              <w:rPr>
                <w:i/>
                <w:iCs/>
                <w:sz w:val="18"/>
                <w:szCs w:val="18"/>
                <w:lang w:val="ru-RU"/>
              </w:rPr>
              <w:t>Вид деятельности</w:t>
            </w:r>
          </w:p>
        </w:tc>
        <w:tc>
          <w:tcPr>
            <w:tcW w:w="3490" w:type="dxa"/>
            <w:tcBorders>
              <w:top w:val="single" w:sz="4" w:space="0" w:color="000000"/>
              <w:left w:val="nil"/>
              <w:bottom w:val="single" w:sz="12" w:space="0" w:color="000000"/>
              <w:right w:val="nil"/>
            </w:tcBorders>
            <w:hideMark/>
          </w:tcPr>
          <w:p w14:paraId="14366ADA"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i/>
                <w:iCs/>
                <w:sz w:val="18"/>
                <w:szCs w:val="18"/>
              </w:rPr>
            </w:pPr>
            <w:r w:rsidRPr="00762696">
              <w:rPr>
                <w:i/>
                <w:iCs/>
                <w:sz w:val="18"/>
                <w:szCs w:val="18"/>
                <w:lang w:val="ru-RU"/>
              </w:rPr>
              <w:t>Вид поддержки</w:t>
            </w:r>
          </w:p>
        </w:tc>
        <w:tc>
          <w:tcPr>
            <w:tcW w:w="1616" w:type="dxa"/>
            <w:tcBorders>
              <w:top w:val="single" w:sz="4" w:space="0" w:color="000000"/>
              <w:left w:val="nil"/>
              <w:bottom w:val="single" w:sz="12" w:space="0" w:color="000000"/>
              <w:right w:val="nil"/>
            </w:tcBorders>
            <w:hideMark/>
          </w:tcPr>
          <w:p w14:paraId="06ADDE94" w14:textId="77777777" w:rsidR="004A61A7" w:rsidRPr="00762696" w:rsidRDefault="004A61A7" w:rsidP="007D6E91">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762696">
              <w:rPr>
                <w:i/>
                <w:iCs/>
                <w:sz w:val="18"/>
                <w:szCs w:val="18"/>
                <w:lang w:val="ru-RU"/>
              </w:rPr>
              <w:t>Расчетное значение</w:t>
            </w:r>
          </w:p>
        </w:tc>
      </w:tr>
      <w:tr w:rsidR="004A61A7" w:rsidRPr="00B829D4" w14:paraId="30843949" w14:textId="77777777" w:rsidTr="00762696">
        <w:trPr>
          <w:trHeight w:val="227"/>
          <w:jc w:val="right"/>
        </w:trPr>
        <w:tc>
          <w:tcPr>
            <w:tcW w:w="14428" w:type="dxa"/>
            <w:gridSpan w:val="4"/>
            <w:tcBorders>
              <w:top w:val="single" w:sz="12" w:space="0" w:color="000000"/>
              <w:left w:val="nil"/>
              <w:bottom w:val="nil"/>
              <w:right w:val="nil"/>
            </w:tcBorders>
            <w:hideMark/>
          </w:tcPr>
          <w:p w14:paraId="5FD95AFB"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b/>
                <w:bCs/>
                <w:sz w:val="18"/>
                <w:szCs w:val="18"/>
                <w:lang w:val="ru-RU"/>
              </w:rPr>
              <w:t>1.</w:t>
            </w:r>
            <w:r w:rsidRPr="00762696">
              <w:rPr>
                <w:sz w:val="18"/>
                <w:szCs w:val="18"/>
                <w:lang w:val="ru-RU"/>
              </w:rPr>
              <w:tab/>
            </w:r>
            <w:r w:rsidRPr="00762696">
              <w:rPr>
                <w:b/>
                <w:bCs/>
                <w:sz w:val="18"/>
                <w:szCs w:val="18"/>
                <w:lang w:val="ru-RU"/>
              </w:rPr>
              <w:t>Прямая поддержка, оказываемая утвержденным и имеющим смету мероприятиям в рамках программы работы</w:t>
            </w:r>
          </w:p>
        </w:tc>
      </w:tr>
      <w:tr w:rsidR="004A61A7" w:rsidRPr="00762696" w14:paraId="1C990E42" w14:textId="77777777" w:rsidTr="00762696">
        <w:trPr>
          <w:trHeight w:val="227"/>
          <w:jc w:val="right"/>
        </w:trPr>
        <w:tc>
          <w:tcPr>
            <w:tcW w:w="3950" w:type="dxa"/>
            <w:tcBorders>
              <w:top w:val="nil"/>
              <w:left w:val="nil"/>
              <w:bottom w:val="nil"/>
              <w:right w:val="nil"/>
            </w:tcBorders>
            <w:hideMark/>
          </w:tcPr>
          <w:p w14:paraId="5B9660C9"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proofErr w:type="spellStart"/>
            <w:r w:rsidRPr="00762696">
              <w:rPr>
                <w:sz w:val="18"/>
                <w:szCs w:val="18"/>
                <w:lang w:val="ru-RU"/>
              </w:rPr>
              <w:t>Орхусский</w:t>
            </w:r>
            <w:proofErr w:type="spellEnd"/>
            <w:r w:rsidRPr="00762696">
              <w:rPr>
                <w:sz w:val="18"/>
                <w:szCs w:val="18"/>
                <w:lang w:val="ru-RU"/>
              </w:rPr>
              <w:t xml:space="preserve"> университет (Дания)</w:t>
            </w:r>
          </w:p>
        </w:tc>
        <w:tc>
          <w:tcPr>
            <w:tcW w:w="5372" w:type="dxa"/>
            <w:tcBorders>
              <w:top w:val="nil"/>
              <w:left w:val="nil"/>
              <w:bottom w:val="nil"/>
              <w:right w:val="nil"/>
            </w:tcBorders>
            <w:hideMark/>
          </w:tcPr>
          <w:p w14:paraId="330BF2DC"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Третье совещание авторов и совещание по разработке резюме для директивных органов по вопросам оценки инвазивных чужеродных видов</w:t>
            </w:r>
          </w:p>
        </w:tc>
        <w:tc>
          <w:tcPr>
            <w:tcW w:w="3490" w:type="dxa"/>
            <w:tcBorders>
              <w:top w:val="nil"/>
              <w:left w:val="nil"/>
              <w:bottom w:val="nil"/>
              <w:right w:val="nil"/>
            </w:tcBorders>
            <w:hideMark/>
          </w:tcPr>
          <w:p w14:paraId="6C70B4B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в связи с местом проведения и материально-техническим обеспечением</w:t>
            </w:r>
          </w:p>
        </w:tc>
        <w:tc>
          <w:tcPr>
            <w:tcW w:w="1616" w:type="dxa"/>
            <w:tcBorders>
              <w:top w:val="nil"/>
              <w:left w:val="nil"/>
              <w:bottom w:val="nil"/>
              <w:right w:val="nil"/>
            </w:tcBorders>
            <w:hideMark/>
          </w:tcPr>
          <w:p w14:paraId="3AD1C5AB"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28 700</w:t>
            </w:r>
          </w:p>
        </w:tc>
      </w:tr>
      <w:tr w:rsidR="004A61A7" w:rsidRPr="00762696" w14:paraId="15DF42A2" w14:textId="77777777" w:rsidTr="00762696">
        <w:trPr>
          <w:trHeight w:val="227"/>
          <w:jc w:val="right"/>
        </w:trPr>
        <w:tc>
          <w:tcPr>
            <w:tcW w:w="3950" w:type="dxa"/>
            <w:tcBorders>
              <w:top w:val="nil"/>
              <w:left w:val="nil"/>
              <w:bottom w:val="nil"/>
              <w:right w:val="nil"/>
            </w:tcBorders>
            <w:hideMark/>
          </w:tcPr>
          <w:p w14:paraId="36C4CB59"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r w:rsidRPr="00762696">
              <w:rPr>
                <w:sz w:val="18"/>
                <w:szCs w:val="18"/>
                <w:lang w:val="ru-RU"/>
              </w:rPr>
              <w:t>«</w:t>
            </w:r>
            <w:proofErr w:type="spellStart"/>
            <w:r w:rsidRPr="00762696">
              <w:rPr>
                <w:sz w:val="18"/>
                <w:szCs w:val="18"/>
                <w:lang w:val="ru-RU"/>
              </w:rPr>
              <w:t>Биодиверса</w:t>
            </w:r>
            <w:proofErr w:type="spellEnd"/>
            <w:r w:rsidRPr="00762696">
              <w:rPr>
                <w:sz w:val="18"/>
                <w:szCs w:val="18"/>
                <w:lang w:val="ru-RU"/>
              </w:rPr>
              <w:t>+» и Фонд исследований в области биоразнообразия (Франция)</w:t>
            </w:r>
          </w:p>
        </w:tc>
        <w:tc>
          <w:tcPr>
            <w:tcW w:w="5372" w:type="dxa"/>
            <w:tcBorders>
              <w:top w:val="nil"/>
              <w:left w:val="nil"/>
              <w:bottom w:val="nil"/>
              <w:right w:val="nil"/>
            </w:tcBorders>
            <w:hideMark/>
          </w:tcPr>
          <w:p w14:paraId="36B9F936"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Группа технической поддержки целевой группы по вопросам знаний и данных</w:t>
            </w:r>
          </w:p>
        </w:tc>
        <w:tc>
          <w:tcPr>
            <w:tcW w:w="3490" w:type="dxa"/>
            <w:tcBorders>
              <w:top w:val="nil"/>
              <w:left w:val="nil"/>
              <w:bottom w:val="nil"/>
              <w:right w:val="nil"/>
            </w:tcBorders>
            <w:hideMark/>
          </w:tcPr>
          <w:p w14:paraId="179A6B54"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содержание персонала, содержание служебных помещений и общие операционные расходы</w:t>
            </w:r>
          </w:p>
        </w:tc>
        <w:tc>
          <w:tcPr>
            <w:tcW w:w="1616" w:type="dxa"/>
            <w:tcBorders>
              <w:top w:val="nil"/>
              <w:left w:val="nil"/>
              <w:bottom w:val="nil"/>
              <w:right w:val="nil"/>
            </w:tcBorders>
            <w:hideMark/>
          </w:tcPr>
          <w:p w14:paraId="1A143FC6"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18 200</w:t>
            </w:r>
          </w:p>
        </w:tc>
      </w:tr>
      <w:tr w:rsidR="004A61A7" w:rsidRPr="00762696" w14:paraId="75B39801" w14:textId="77777777" w:rsidTr="00762696">
        <w:trPr>
          <w:trHeight w:val="227"/>
          <w:jc w:val="right"/>
        </w:trPr>
        <w:tc>
          <w:tcPr>
            <w:tcW w:w="3950" w:type="dxa"/>
            <w:tcBorders>
              <w:top w:val="nil"/>
              <w:left w:val="nil"/>
              <w:bottom w:val="nil"/>
              <w:right w:val="nil"/>
            </w:tcBorders>
            <w:hideMark/>
          </w:tcPr>
          <w:p w14:paraId="310C0111"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r w:rsidRPr="00762696">
              <w:rPr>
                <w:sz w:val="18"/>
                <w:szCs w:val="18"/>
                <w:lang w:val="ru-RU"/>
              </w:rPr>
              <w:t>Альянс «</w:t>
            </w:r>
            <w:proofErr w:type="spellStart"/>
            <w:r w:rsidRPr="00762696">
              <w:rPr>
                <w:sz w:val="18"/>
                <w:szCs w:val="18"/>
                <w:lang w:val="ru-RU"/>
              </w:rPr>
              <w:t>ЭкоЗдоровье</w:t>
            </w:r>
            <w:proofErr w:type="spellEnd"/>
            <w:r w:rsidRPr="00762696">
              <w:rPr>
                <w:sz w:val="18"/>
                <w:szCs w:val="18"/>
                <w:lang w:val="ru-RU"/>
              </w:rPr>
              <w:t>»</w:t>
            </w:r>
          </w:p>
        </w:tc>
        <w:tc>
          <w:tcPr>
            <w:tcW w:w="5372" w:type="dxa"/>
            <w:tcBorders>
              <w:top w:val="nil"/>
              <w:left w:val="nil"/>
              <w:bottom w:val="nil"/>
              <w:right w:val="nil"/>
            </w:tcBorders>
            <w:hideMark/>
          </w:tcPr>
          <w:p w14:paraId="3491B634"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Первое совещание авторов по оценке совокупности</w:t>
            </w:r>
          </w:p>
        </w:tc>
        <w:tc>
          <w:tcPr>
            <w:tcW w:w="3490" w:type="dxa"/>
            <w:tcBorders>
              <w:top w:val="nil"/>
              <w:left w:val="nil"/>
              <w:bottom w:val="nil"/>
              <w:right w:val="nil"/>
            </w:tcBorders>
            <w:hideMark/>
          </w:tcPr>
          <w:p w14:paraId="5507B83D"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материально-техническое обеспечение</w:t>
            </w:r>
          </w:p>
        </w:tc>
        <w:tc>
          <w:tcPr>
            <w:tcW w:w="1616" w:type="dxa"/>
            <w:tcBorders>
              <w:top w:val="nil"/>
              <w:left w:val="nil"/>
              <w:bottom w:val="nil"/>
              <w:right w:val="nil"/>
            </w:tcBorders>
            <w:hideMark/>
          </w:tcPr>
          <w:p w14:paraId="2433E3B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1 400</w:t>
            </w:r>
          </w:p>
        </w:tc>
      </w:tr>
      <w:tr w:rsidR="004A61A7" w:rsidRPr="00762696" w14:paraId="7C984A82" w14:textId="77777777" w:rsidTr="00762696">
        <w:trPr>
          <w:trHeight w:val="227"/>
          <w:jc w:val="right"/>
        </w:trPr>
        <w:tc>
          <w:tcPr>
            <w:tcW w:w="3950" w:type="dxa"/>
            <w:tcBorders>
              <w:top w:val="nil"/>
              <w:left w:val="nil"/>
              <w:bottom w:val="nil"/>
              <w:right w:val="nil"/>
            </w:tcBorders>
            <w:hideMark/>
          </w:tcPr>
          <w:p w14:paraId="05DB44DE"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r w:rsidRPr="00762696">
              <w:rPr>
                <w:sz w:val="18"/>
                <w:szCs w:val="18"/>
                <w:lang w:val="ru-RU"/>
              </w:rPr>
              <w:t>Фонд исследований в области биоразнообразия (Франция)</w:t>
            </w:r>
          </w:p>
        </w:tc>
        <w:tc>
          <w:tcPr>
            <w:tcW w:w="5372" w:type="dxa"/>
            <w:tcBorders>
              <w:top w:val="nil"/>
              <w:left w:val="nil"/>
              <w:bottom w:val="nil"/>
              <w:right w:val="nil"/>
            </w:tcBorders>
            <w:hideMark/>
          </w:tcPr>
          <w:p w14:paraId="47EDBEB5"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Группа технической поддержки для оценки по вопросам устойчивого использования диких видов</w:t>
            </w:r>
          </w:p>
        </w:tc>
        <w:tc>
          <w:tcPr>
            <w:tcW w:w="3490" w:type="dxa"/>
            <w:tcBorders>
              <w:top w:val="nil"/>
              <w:left w:val="nil"/>
              <w:bottom w:val="nil"/>
              <w:right w:val="nil"/>
            </w:tcBorders>
            <w:hideMark/>
          </w:tcPr>
          <w:p w14:paraId="06B9F93A"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содержание персонала, содержание служебных помещений и общие операционные расходы</w:t>
            </w:r>
          </w:p>
        </w:tc>
        <w:tc>
          <w:tcPr>
            <w:tcW w:w="1616" w:type="dxa"/>
            <w:tcBorders>
              <w:top w:val="nil"/>
              <w:left w:val="nil"/>
              <w:bottom w:val="nil"/>
              <w:right w:val="nil"/>
            </w:tcBorders>
            <w:hideMark/>
          </w:tcPr>
          <w:p w14:paraId="279AE6E3"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2 000</w:t>
            </w:r>
          </w:p>
        </w:tc>
      </w:tr>
      <w:tr w:rsidR="004A61A7" w:rsidRPr="00762696" w14:paraId="76705CA7" w14:textId="77777777" w:rsidTr="00762696">
        <w:trPr>
          <w:trHeight w:val="227"/>
          <w:jc w:val="right"/>
        </w:trPr>
        <w:tc>
          <w:tcPr>
            <w:tcW w:w="3950" w:type="dxa"/>
            <w:tcBorders>
              <w:top w:val="nil"/>
              <w:left w:val="nil"/>
              <w:bottom w:val="nil"/>
              <w:right w:val="nil"/>
            </w:tcBorders>
            <w:hideMark/>
          </w:tcPr>
          <w:p w14:paraId="796F5855"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r w:rsidRPr="00762696">
              <w:rPr>
                <w:sz w:val="18"/>
                <w:szCs w:val="18"/>
                <w:lang w:val="ru-RU"/>
              </w:rPr>
              <w:t xml:space="preserve">Программа «Экосистемы будущего для Африки» Института глобальных изменений, Университет </w:t>
            </w:r>
            <w:proofErr w:type="spellStart"/>
            <w:r w:rsidRPr="00762696">
              <w:rPr>
                <w:sz w:val="18"/>
                <w:szCs w:val="18"/>
                <w:lang w:val="ru-RU"/>
              </w:rPr>
              <w:t>Витватерсранда</w:t>
            </w:r>
            <w:proofErr w:type="spellEnd"/>
            <w:r w:rsidRPr="00762696">
              <w:rPr>
                <w:sz w:val="18"/>
                <w:szCs w:val="18"/>
                <w:lang w:val="ru-RU"/>
              </w:rPr>
              <w:t xml:space="preserve"> в партнерстве с «Оппенгеймер </w:t>
            </w:r>
            <w:proofErr w:type="spellStart"/>
            <w:r w:rsidRPr="00762696">
              <w:rPr>
                <w:sz w:val="18"/>
                <w:szCs w:val="18"/>
                <w:lang w:val="ru-RU"/>
              </w:rPr>
              <w:t>Дженерейшнз</w:t>
            </w:r>
            <w:proofErr w:type="spellEnd"/>
            <w:r w:rsidRPr="00762696">
              <w:rPr>
                <w:sz w:val="18"/>
                <w:szCs w:val="18"/>
                <w:lang w:val="ru-RU"/>
              </w:rPr>
              <w:t xml:space="preserve"> Рисерч энд </w:t>
            </w:r>
            <w:proofErr w:type="spellStart"/>
            <w:r w:rsidRPr="00762696">
              <w:rPr>
                <w:sz w:val="18"/>
                <w:szCs w:val="18"/>
                <w:lang w:val="ru-RU"/>
              </w:rPr>
              <w:t>Консервейшн</w:t>
            </w:r>
            <w:proofErr w:type="spellEnd"/>
            <w:r w:rsidRPr="00762696">
              <w:rPr>
                <w:sz w:val="18"/>
                <w:szCs w:val="18"/>
                <w:lang w:val="ru-RU"/>
              </w:rPr>
              <w:t>» (Южная Африка)</w:t>
            </w:r>
          </w:p>
        </w:tc>
        <w:tc>
          <w:tcPr>
            <w:tcW w:w="5372" w:type="dxa"/>
            <w:tcBorders>
              <w:top w:val="nil"/>
              <w:left w:val="nil"/>
              <w:bottom w:val="nil"/>
              <w:right w:val="nil"/>
            </w:tcBorders>
            <w:hideMark/>
          </w:tcPr>
          <w:p w14:paraId="3F9C9F81" w14:textId="4EB62D04"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 xml:space="preserve">Семинар-практикум по </w:t>
            </w:r>
            <w:r w:rsidR="009B73E5">
              <w:rPr>
                <w:sz w:val="18"/>
                <w:szCs w:val="18"/>
                <w:lang w:val="ru-RU"/>
              </w:rPr>
              <w:t>С</w:t>
            </w:r>
            <w:r w:rsidR="009B73E5" w:rsidRPr="00762696">
              <w:rPr>
                <w:sz w:val="18"/>
                <w:szCs w:val="18"/>
                <w:lang w:val="ru-RU"/>
              </w:rPr>
              <w:t xml:space="preserve">истеме </w:t>
            </w:r>
            <w:r w:rsidRPr="00762696">
              <w:rPr>
                <w:sz w:val="18"/>
                <w:szCs w:val="18"/>
                <w:lang w:val="ru-RU"/>
              </w:rPr>
              <w:t>прогнозирования будущего природной среды и методическому руководству для нее</w:t>
            </w:r>
          </w:p>
        </w:tc>
        <w:tc>
          <w:tcPr>
            <w:tcW w:w="3490" w:type="dxa"/>
            <w:tcBorders>
              <w:top w:val="nil"/>
              <w:left w:val="nil"/>
              <w:bottom w:val="nil"/>
              <w:right w:val="nil"/>
            </w:tcBorders>
            <w:hideMark/>
          </w:tcPr>
          <w:p w14:paraId="769FDD9E"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в связи с местом проведения и материально-техническим обеспечением</w:t>
            </w:r>
          </w:p>
        </w:tc>
        <w:tc>
          <w:tcPr>
            <w:tcW w:w="1616" w:type="dxa"/>
            <w:tcBorders>
              <w:top w:val="nil"/>
              <w:left w:val="nil"/>
              <w:bottom w:val="nil"/>
              <w:right w:val="nil"/>
            </w:tcBorders>
            <w:hideMark/>
          </w:tcPr>
          <w:p w14:paraId="6E05FAB8"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6 200</w:t>
            </w:r>
          </w:p>
        </w:tc>
      </w:tr>
      <w:tr w:rsidR="004A61A7" w:rsidRPr="00762696" w14:paraId="24F6332B" w14:textId="77777777" w:rsidTr="00762696">
        <w:trPr>
          <w:trHeight w:val="227"/>
          <w:jc w:val="right"/>
        </w:trPr>
        <w:tc>
          <w:tcPr>
            <w:tcW w:w="3950" w:type="dxa"/>
            <w:tcBorders>
              <w:top w:val="nil"/>
              <w:left w:val="nil"/>
              <w:bottom w:val="nil"/>
              <w:right w:val="nil"/>
            </w:tcBorders>
            <w:hideMark/>
          </w:tcPr>
          <w:p w14:paraId="4F9F5D9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r w:rsidRPr="00762696">
              <w:rPr>
                <w:sz w:val="18"/>
                <w:szCs w:val="18"/>
                <w:lang w:val="ru-RU"/>
              </w:rPr>
              <w:t>Правительство Германии</w:t>
            </w:r>
          </w:p>
        </w:tc>
        <w:tc>
          <w:tcPr>
            <w:tcW w:w="5372" w:type="dxa"/>
            <w:tcBorders>
              <w:top w:val="nil"/>
              <w:left w:val="nil"/>
              <w:bottom w:val="nil"/>
              <w:right w:val="nil"/>
            </w:tcBorders>
            <w:hideMark/>
          </w:tcPr>
          <w:p w14:paraId="2FD64B7D"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62696">
              <w:rPr>
                <w:sz w:val="18"/>
                <w:szCs w:val="18"/>
                <w:lang w:val="ru-RU"/>
              </w:rPr>
              <w:t>Молодежный семинар-практикум</w:t>
            </w:r>
          </w:p>
        </w:tc>
        <w:tc>
          <w:tcPr>
            <w:tcW w:w="3490" w:type="dxa"/>
            <w:tcBorders>
              <w:top w:val="nil"/>
              <w:left w:val="nil"/>
              <w:bottom w:val="nil"/>
              <w:right w:val="nil"/>
            </w:tcBorders>
            <w:hideMark/>
          </w:tcPr>
          <w:p w14:paraId="4B1AC7E3"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в связи с местом проведения и материально-техническим обеспечением</w:t>
            </w:r>
          </w:p>
        </w:tc>
        <w:tc>
          <w:tcPr>
            <w:tcW w:w="1616" w:type="dxa"/>
            <w:tcBorders>
              <w:top w:val="nil"/>
              <w:left w:val="nil"/>
              <w:bottom w:val="nil"/>
              <w:right w:val="nil"/>
            </w:tcBorders>
            <w:hideMark/>
          </w:tcPr>
          <w:p w14:paraId="5D732242"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18 300</w:t>
            </w:r>
          </w:p>
        </w:tc>
      </w:tr>
      <w:tr w:rsidR="004A61A7" w:rsidRPr="00762696" w14:paraId="4988E258" w14:textId="77777777" w:rsidTr="00762696">
        <w:trPr>
          <w:trHeight w:val="227"/>
          <w:jc w:val="right"/>
        </w:trPr>
        <w:tc>
          <w:tcPr>
            <w:tcW w:w="3950" w:type="dxa"/>
            <w:tcBorders>
              <w:top w:val="nil"/>
              <w:left w:val="nil"/>
              <w:bottom w:val="nil"/>
              <w:right w:val="nil"/>
            </w:tcBorders>
            <w:hideMark/>
          </w:tcPr>
          <w:p w14:paraId="1415AF66"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r w:rsidRPr="00762696">
              <w:rPr>
                <w:sz w:val="18"/>
                <w:szCs w:val="18"/>
                <w:lang w:val="ru-RU"/>
              </w:rPr>
              <w:t>Правительство Норвегии</w:t>
            </w:r>
          </w:p>
        </w:tc>
        <w:tc>
          <w:tcPr>
            <w:tcW w:w="5372" w:type="dxa"/>
            <w:tcBorders>
              <w:top w:val="nil"/>
              <w:left w:val="nil"/>
              <w:bottom w:val="nil"/>
              <w:right w:val="nil"/>
            </w:tcBorders>
            <w:hideMark/>
          </w:tcPr>
          <w:p w14:paraId="1EF68711"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Группа технической поддержки целевой группы по вопросам знаний и данных</w:t>
            </w:r>
          </w:p>
        </w:tc>
        <w:tc>
          <w:tcPr>
            <w:tcW w:w="3490" w:type="dxa"/>
            <w:tcBorders>
              <w:top w:val="nil"/>
              <w:left w:val="nil"/>
              <w:bottom w:val="nil"/>
              <w:right w:val="nil"/>
            </w:tcBorders>
            <w:hideMark/>
          </w:tcPr>
          <w:p w14:paraId="72A854B0"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содержание персонала, содержание служебных помещений и общие операционные расходы</w:t>
            </w:r>
          </w:p>
        </w:tc>
        <w:tc>
          <w:tcPr>
            <w:tcW w:w="1616" w:type="dxa"/>
            <w:tcBorders>
              <w:top w:val="nil"/>
              <w:left w:val="nil"/>
              <w:bottom w:val="nil"/>
              <w:right w:val="nil"/>
            </w:tcBorders>
            <w:hideMark/>
          </w:tcPr>
          <w:p w14:paraId="3EC5E903"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300 000</w:t>
            </w:r>
          </w:p>
        </w:tc>
      </w:tr>
      <w:tr w:rsidR="004A61A7" w:rsidRPr="00762696" w14:paraId="0D7C59CE" w14:textId="77777777" w:rsidTr="00762696">
        <w:trPr>
          <w:trHeight w:val="227"/>
          <w:jc w:val="right"/>
        </w:trPr>
        <w:tc>
          <w:tcPr>
            <w:tcW w:w="3950" w:type="dxa"/>
            <w:tcBorders>
              <w:top w:val="nil"/>
              <w:left w:val="nil"/>
              <w:bottom w:val="nil"/>
              <w:right w:val="nil"/>
            </w:tcBorders>
            <w:hideMark/>
          </w:tcPr>
          <w:p w14:paraId="23602409"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r w:rsidRPr="00762696">
              <w:rPr>
                <w:sz w:val="18"/>
                <w:szCs w:val="18"/>
                <w:lang w:val="ru-RU"/>
              </w:rPr>
              <w:t>Правительство Королевства Нидерландов</w:t>
            </w:r>
          </w:p>
        </w:tc>
        <w:tc>
          <w:tcPr>
            <w:tcW w:w="5372" w:type="dxa"/>
            <w:tcBorders>
              <w:top w:val="nil"/>
              <w:left w:val="nil"/>
              <w:bottom w:val="nil"/>
              <w:right w:val="nil"/>
            </w:tcBorders>
            <w:hideMark/>
          </w:tcPr>
          <w:p w14:paraId="3A532D7C"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Группа технической поддержки целевой группы по вопросам сценариев и моделей биоразнообразия и экосистемных услуг</w:t>
            </w:r>
          </w:p>
        </w:tc>
        <w:tc>
          <w:tcPr>
            <w:tcW w:w="3490" w:type="dxa"/>
            <w:tcBorders>
              <w:top w:val="nil"/>
              <w:left w:val="nil"/>
              <w:bottom w:val="nil"/>
              <w:right w:val="nil"/>
            </w:tcBorders>
            <w:hideMark/>
          </w:tcPr>
          <w:p w14:paraId="2404BB13"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62696">
              <w:rPr>
                <w:sz w:val="18"/>
                <w:szCs w:val="18"/>
                <w:lang w:val="ru-RU"/>
              </w:rPr>
              <w:t>Расходы на содержание персонала</w:t>
            </w:r>
          </w:p>
        </w:tc>
        <w:tc>
          <w:tcPr>
            <w:tcW w:w="1616" w:type="dxa"/>
            <w:tcBorders>
              <w:top w:val="nil"/>
              <w:left w:val="nil"/>
              <w:bottom w:val="nil"/>
              <w:right w:val="nil"/>
            </w:tcBorders>
            <w:hideMark/>
          </w:tcPr>
          <w:p w14:paraId="64899740"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280 500</w:t>
            </w:r>
          </w:p>
        </w:tc>
      </w:tr>
      <w:tr w:rsidR="004A61A7" w:rsidRPr="00762696" w14:paraId="710B1E2C" w14:textId="77777777" w:rsidTr="00762696">
        <w:trPr>
          <w:trHeight w:val="227"/>
          <w:jc w:val="right"/>
        </w:trPr>
        <w:tc>
          <w:tcPr>
            <w:tcW w:w="3950" w:type="dxa"/>
            <w:tcBorders>
              <w:top w:val="nil"/>
              <w:left w:val="nil"/>
              <w:bottom w:val="nil"/>
              <w:right w:val="nil"/>
            </w:tcBorders>
            <w:hideMark/>
          </w:tcPr>
          <w:p w14:paraId="768DE85C"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r w:rsidRPr="00762696">
              <w:rPr>
                <w:sz w:val="18"/>
                <w:szCs w:val="18"/>
                <w:lang w:val="ru-RU"/>
              </w:rPr>
              <w:t>Министерство иностранных дел, Франция</w:t>
            </w:r>
          </w:p>
        </w:tc>
        <w:tc>
          <w:tcPr>
            <w:tcW w:w="5372" w:type="dxa"/>
            <w:tcBorders>
              <w:top w:val="nil"/>
              <w:left w:val="nil"/>
              <w:bottom w:val="nil"/>
              <w:right w:val="nil"/>
            </w:tcBorders>
            <w:hideMark/>
          </w:tcPr>
          <w:p w14:paraId="3D17F7ED"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Техническая поддержка для осуществления стратегии МПБЭУ по мобилизации средств</w:t>
            </w:r>
          </w:p>
        </w:tc>
        <w:tc>
          <w:tcPr>
            <w:tcW w:w="3490" w:type="dxa"/>
            <w:tcBorders>
              <w:top w:val="nil"/>
              <w:left w:val="nil"/>
              <w:bottom w:val="nil"/>
              <w:right w:val="nil"/>
            </w:tcBorders>
            <w:hideMark/>
          </w:tcPr>
          <w:p w14:paraId="5B8F052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62696">
              <w:rPr>
                <w:sz w:val="18"/>
                <w:szCs w:val="18"/>
                <w:lang w:val="ru-RU"/>
              </w:rPr>
              <w:t>Расходы на содержание персонала</w:t>
            </w:r>
          </w:p>
        </w:tc>
        <w:tc>
          <w:tcPr>
            <w:tcW w:w="1616" w:type="dxa"/>
            <w:tcBorders>
              <w:top w:val="nil"/>
              <w:left w:val="nil"/>
              <w:bottom w:val="nil"/>
              <w:right w:val="nil"/>
            </w:tcBorders>
            <w:hideMark/>
          </w:tcPr>
          <w:p w14:paraId="18C5A301"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186 500</w:t>
            </w:r>
          </w:p>
        </w:tc>
      </w:tr>
      <w:tr w:rsidR="004A61A7" w:rsidRPr="00762696" w14:paraId="0534F579" w14:textId="77777777" w:rsidTr="00762696">
        <w:trPr>
          <w:trHeight w:val="227"/>
          <w:jc w:val="right"/>
        </w:trPr>
        <w:tc>
          <w:tcPr>
            <w:tcW w:w="3950" w:type="dxa"/>
            <w:tcBorders>
              <w:top w:val="nil"/>
              <w:left w:val="nil"/>
              <w:bottom w:val="nil"/>
              <w:right w:val="nil"/>
            </w:tcBorders>
            <w:hideMark/>
          </w:tcPr>
          <w:p w14:paraId="529182C2"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r w:rsidRPr="00762696">
              <w:rPr>
                <w:sz w:val="18"/>
                <w:szCs w:val="18"/>
                <w:lang w:val="ru-RU"/>
              </w:rPr>
              <w:t>Министерство окружающей среды Японии</w:t>
            </w:r>
          </w:p>
        </w:tc>
        <w:tc>
          <w:tcPr>
            <w:tcW w:w="5372" w:type="dxa"/>
            <w:tcBorders>
              <w:top w:val="nil"/>
              <w:left w:val="nil"/>
              <w:bottom w:val="nil"/>
              <w:right w:val="nil"/>
            </w:tcBorders>
            <w:hideMark/>
          </w:tcPr>
          <w:p w14:paraId="33522139"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Группа технической поддержки для оценки по вопросам инвазивных чужеродных видов</w:t>
            </w:r>
          </w:p>
        </w:tc>
        <w:tc>
          <w:tcPr>
            <w:tcW w:w="3490" w:type="dxa"/>
            <w:tcBorders>
              <w:top w:val="nil"/>
              <w:left w:val="nil"/>
              <w:bottom w:val="nil"/>
              <w:right w:val="nil"/>
            </w:tcBorders>
            <w:hideMark/>
          </w:tcPr>
          <w:p w14:paraId="70D14BE4"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содержание персонала, содержание служебных помещений и общие операционные расходы</w:t>
            </w:r>
          </w:p>
        </w:tc>
        <w:tc>
          <w:tcPr>
            <w:tcW w:w="1616" w:type="dxa"/>
            <w:tcBorders>
              <w:top w:val="nil"/>
              <w:left w:val="nil"/>
              <w:bottom w:val="nil"/>
              <w:right w:val="nil"/>
            </w:tcBorders>
            <w:hideMark/>
          </w:tcPr>
          <w:p w14:paraId="28594EE8"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212 300</w:t>
            </w:r>
          </w:p>
        </w:tc>
      </w:tr>
      <w:tr w:rsidR="004A61A7" w:rsidRPr="00762696" w14:paraId="75EB6E04" w14:textId="77777777" w:rsidTr="00762696">
        <w:trPr>
          <w:trHeight w:val="227"/>
          <w:jc w:val="right"/>
        </w:trPr>
        <w:tc>
          <w:tcPr>
            <w:tcW w:w="3950" w:type="dxa"/>
            <w:tcBorders>
              <w:top w:val="nil"/>
              <w:left w:val="nil"/>
              <w:bottom w:val="nil"/>
              <w:right w:val="nil"/>
            </w:tcBorders>
            <w:hideMark/>
          </w:tcPr>
          <w:p w14:paraId="5BB9D89B"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r w:rsidRPr="00762696">
              <w:rPr>
                <w:sz w:val="18"/>
                <w:szCs w:val="18"/>
                <w:lang w:val="ru-RU"/>
              </w:rPr>
              <w:t>Мексиканский национальный автономный университет</w:t>
            </w:r>
          </w:p>
        </w:tc>
        <w:tc>
          <w:tcPr>
            <w:tcW w:w="5372" w:type="dxa"/>
            <w:tcBorders>
              <w:top w:val="nil"/>
              <w:left w:val="nil"/>
              <w:bottom w:val="nil"/>
              <w:right w:val="nil"/>
            </w:tcBorders>
            <w:hideMark/>
          </w:tcPr>
          <w:p w14:paraId="03B78E40"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Группа технической поддержки для оценки по вопросам ценностей</w:t>
            </w:r>
          </w:p>
        </w:tc>
        <w:tc>
          <w:tcPr>
            <w:tcW w:w="3490" w:type="dxa"/>
            <w:tcBorders>
              <w:top w:val="nil"/>
              <w:left w:val="nil"/>
              <w:bottom w:val="nil"/>
              <w:right w:val="nil"/>
            </w:tcBorders>
            <w:hideMark/>
          </w:tcPr>
          <w:p w14:paraId="33D8DBDB"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содержание персонала, содержание служебных помещений и общие операционные расходы</w:t>
            </w:r>
          </w:p>
        </w:tc>
        <w:tc>
          <w:tcPr>
            <w:tcW w:w="1616" w:type="dxa"/>
            <w:tcBorders>
              <w:top w:val="nil"/>
              <w:left w:val="nil"/>
              <w:bottom w:val="nil"/>
              <w:right w:val="nil"/>
            </w:tcBorders>
            <w:hideMark/>
          </w:tcPr>
          <w:p w14:paraId="217739A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13 800</w:t>
            </w:r>
          </w:p>
        </w:tc>
      </w:tr>
      <w:tr w:rsidR="004A61A7" w:rsidRPr="00762696" w14:paraId="236B2A9C" w14:textId="77777777" w:rsidTr="00762696">
        <w:trPr>
          <w:trHeight w:val="227"/>
          <w:jc w:val="right"/>
        </w:trPr>
        <w:tc>
          <w:tcPr>
            <w:tcW w:w="3950" w:type="dxa"/>
            <w:tcBorders>
              <w:top w:val="nil"/>
              <w:left w:val="nil"/>
              <w:bottom w:val="nil"/>
              <w:right w:val="nil"/>
            </w:tcBorders>
            <w:hideMark/>
          </w:tcPr>
          <w:p w14:paraId="63E8920D"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r w:rsidRPr="00762696">
              <w:rPr>
                <w:sz w:val="18"/>
                <w:szCs w:val="18"/>
                <w:lang w:val="ru-RU"/>
              </w:rPr>
              <w:t>Норвежское агентство по вопросам охраны окружающей среды</w:t>
            </w:r>
          </w:p>
        </w:tc>
        <w:tc>
          <w:tcPr>
            <w:tcW w:w="5372" w:type="dxa"/>
            <w:tcBorders>
              <w:top w:val="nil"/>
              <w:left w:val="nil"/>
              <w:bottom w:val="nil"/>
              <w:right w:val="nil"/>
            </w:tcBorders>
            <w:hideMark/>
          </w:tcPr>
          <w:p w14:paraId="6C37EDA3"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62696">
              <w:rPr>
                <w:sz w:val="18"/>
                <w:szCs w:val="18"/>
                <w:lang w:val="ru-RU"/>
              </w:rPr>
              <w:t>Молодежный семинар-практикум</w:t>
            </w:r>
          </w:p>
        </w:tc>
        <w:tc>
          <w:tcPr>
            <w:tcW w:w="3490" w:type="dxa"/>
            <w:tcBorders>
              <w:top w:val="nil"/>
              <w:left w:val="nil"/>
              <w:bottom w:val="nil"/>
              <w:right w:val="nil"/>
            </w:tcBorders>
            <w:hideMark/>
          </w:tcPr>
          <w:p w14:paraId="38A47C2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поддержку участников и материально-техническое обеспечение</w:t>
            </w:r>
          </w:p>
        </w:tc>
        <w:tc>
          <w:tcPr>
            <w:tcW w:w="1616" w:type="dxa"/>
            <w:tcBorders>
              <w:top w:val="nil"/>
              <w:left w:val="nil"/>
              <w:bottom w:val="nil"/>
              <w:right w:val="nil"/>
            </w:tcBorders>
            <w:hideMark/>
          </w:tcPr>
          <w:p w14:paraId="193BBA6A"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56 700</w:t>
            </w:r>
          </w:p>
        </w:tc>
      </w:tr>
      <w:tr w:rsidR="004A61A7" w:rsidRPr="00762696" w14:paraId="68302F2D" w14:textId="77777777" w:rsidTr="00762696">
        <w:trPr>
          <w:trHeight w:val="227"/>
          <w:jc w:val="right"/>
        </w:trPr>
        <w:tc>
          <w:tcPr>
            <w:tcW w:w="3950" w:type="dxa"/>
            <w:tcBorders>
              <w:top w:val="nil"/>
              <w:left w:val="nil"/>
              <w:bottom w:val="nil"/>
              <w:right w:val="nil"/>
            </w:tcBorders>
            <w:hideMark/>
          </w:tcPr>
          <w:p w14:paraId="614E5BB1"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r w:rsidRPr="00762696">
              <w:rPr>
                <w:sz w:val="18"/>
                <w:szCs w:val="18"/>
                <w:lang w:val="ru-RU"/>
              </w:rPr>
              <w:t>Нидерландское агентство по оценке состояния окружающей среды (ПБЛ)</w:t>
            </w:r>
          </w:p>
        </w:tc>
        <w:tc>
          <w:tcPr>
            <w:tcW w:w="5372" w:type="dxa"/>
            <w:tcBorders>
              <w:top w:val="nil"/>
              <w:left w:val="nil"/>
              <w:bottom w:val="nil"/>
              <w:right w:val="nil"/>
            </w:tcBorders>
            <w:hideMark/>
          </w:tcPr>
          <w:p w14:paraId="162077E9"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Группа технической поддержки целевой группы по вопросам сценариев и моделей биоразнообразия и экосистемных услуг</w:t>
            </w:r>
          </w:p>
        </w:tc>
        <w:tc>
          <w:tcPr>
            <w:tcW w:w="3490" w:type="dxa"/>
            <w:tcBorders>
              <w:top w:val="nil"/>
              <w:left w:val="nil"/>
              <w:bottom w:val="nil"/>
              <w:right w:val="nil"/>
            </w:tcBorders>
            <w:hideMark/>
          </w:tcPr>
          <w:p w14:paraId="76A4DA9E"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содержание служебных помещений и общие операционные расходы</w:t>
            </w:r>
          </w:p>
        </w:tc>
        <w:tc>
          <w:tcPr>
            <w:tcW w:w="1616" w:type="dxa"/>
            <w:tcBorders>
              <w:top w:val="nil"/>
              <w:left w:val="nil"/>
              <w:bottom w:val="nil"/>
              <w:right w:val="nil"/>
            </w:tcBorders>
            <w:hideMark/>
          </w:tcPr>
          <w:p w14:paraId="2D63C959"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15 700</w:t>
            </w:r>
          </w:p>
        </w:tc>
      </w:tr>
      <w:tr w:rsidR="004A61A7" w:rsidRPr="00762696" w14:paraId="68FC9639" w14:textId="77777777" w:rsidTr="00762696">
        <w:trPr>
          <w:trHeight w:val="227"/>
          <w:jc w:val="right"/>
        </w:trPr>
        <w:tc>
          <w:tcPr>
            <w:tcW w:w="3950" w:type="dxa"/>
            <w:tcBorders>
              <w:top w:val="nil"/>
              <w:left w:val="nil"/>
              <w:bottom w:val="nil"/>
              <w:right w:val="nil"/>
            </w:tcBorders>
          </w:tcPr>
          <w:p w14:paraId="1B8EB501"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5372" w:type="dxa"/>
            <w:tcBorders>
              <w:top w:val="nil"/>
              <w:left w:val="nil"/>
              <w:bottom w:val="nil"/>
              <w:right w:val="nil"/>
            </w:tcBorders>
            <w:hideMark/>
          </w:tcPr>
          <w:p w14:paraId="4CC2B12B"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Встречи в формате диалога и семинары-практикумы по вопросам сценариев и моделей биоразнообразия и экосистемных услуг</w:t>
            </w:r>
          </w:p>
        </w:tc>
        <w:tc>
          <w:tcPr>
            <w:tcW w:w="3490" w:type="dxa"/>
            <w:tcBorders>
              <w:top w:val="nil"/>
              <w:left w:val="nil"/>
              <w:bottom w:val="nil"/>
              <w:right w:val="nil"/>
            </w:tcBorders>
            <w:hideMark/>
          </w:tcPr>
          <w:p w14:paraId="6413953C"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материально-техническое обеспечение</w:t>
            </w:r>
          </w:p>
        </w:tc>
        <w:tc>
          <w:tcPr>
            <w:tcW w:w="1616" w:type="dxa"/>
            <w:tcBorders>
              <w:top w:val="nil"/>
              <w:left w:val="nil"/>
              <w:bottom w:val="nil"/>
              <w:right w:val="nil"/>
            </w:tcBorders>
            <w:hideMark/>
          </w:tcPr>
          <w:p w14:paraId="5E511E19"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35 900</w:t>
            </w:r>
          </w:p>
        </w:tc>
      </w:tr>
      <w:tr w:rsidR="004A61A7" w:rsidRPr="00762696" w14:paraId="20F8ED44" w14:textId="77777777" w:rsidTr="00762696">
        <w:trPr>
          <w:trHeight w:val="227"/>
          <w:jc w:val="right"/>
        </w:trPr>
        <w:tc>
          <w:tcPr>
            <w:tcW w:w="3950" w:type="dxa"/>
            <w:tcBorders>
              <w:top w:val="nil"/>
              <w:left w:val="nil"/>
              <w:bottom w:val="nil"/>
              <w:right w:val="nil"/>
            </w:tcBorders>
            <w:hideMark/>
          </w:tcPr>
          <w:p w14:paraId="3D1BED30"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proofErr w:type="spellStart"/>
            <w:r w:rsidRPr="00762696">
              <w:rPr>
                <w:sz w:val="18"/>
                <w:szCs w:val="18"/>
                <w:lang w:val="ru-RU"/>
              </w:rPr>
              <w:t>Зенкенбергское</w:t>
            </w:r>
            <w:proofErr w:type="spellEnd"/>
            <w:r w:rsidRPr="00762696">
              <w:rPr>
                <w:sz w:val="18"/>
                <w:szCs w:val="18"/>
                <w:lang w:val="ru-RU"/>
              </w:rPr>
              <w:t xml:space="preserve"> общество по изучению природы (Германия)</w:t>
            </w:r>
          </w:p>
        </w:tc>
        <w:tc>
          <w:tcPr>
            <w:tcW w:w="5372" w:type="dxa"/>
            <w:tcBorders>
              <w:top w:val="nil"/>
              <w:left w:val="nil"/>
              <w:bottom w:val="nil"/>
              <w:right w:val="nil"/>
            </w:tcBorders>
            <w:hideMark/>
          </w:tcPr>
          <w:p w14:paraId="7367142A"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Группа технической поддержки целевой группы по вопросам знаний и данных</w:t>
            </w:r>
          </w:p>
        </w:tc>
        <w:tc>
          <w:tcPr>
            <w:tcW w:w="3490" w:type="dxa"/>
            <w:tcBorders>
              <w:top w:val="nil"/>
              <w:left w:val="nil"/>
              <w:bottom w:val="nil"/>
              <w:right w:val="nil"/>
            </w:tcBorders>
            <w:hideMark/>
          </w:tcPr>
          <w:p w14:paraId="547D8545"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содержание персонала, содержание служебных помещений и общие операционные расходы</w:t>
            </w:r>
          </w:p>
        </w:tc>
        <w:tc>
          <w:tcPr>
            <w:tcW w:w="1616" w:type="dxa"/>
            <w:tcBorders>
              <w:top w:val="nil"/>
              <w:left w:val="nil"/>
              <w:bottom w:val="nil"/>
              <w:right w:val="nil"/>
            </w:tcBorders>
            <w:hideMark/>
          </w:tcPr>
          <w:p w14:paraId="6E6E8533"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112 500</w:t>
            </w:r>
          </w:p>
        </w:tc>
      </w:tr>
      <w:tr w:rsidR="004A61A7" w:rsidRPr="00762696" w14:paraId="5084ED6F" w14:textId="77777777" w:rsidTr="00762696">
        <w:trPr>
          <w:trHeight w:val="227"/>
          <w:jc w:val="right"/>
        </w:trPr>
        <w:tc>
          <w:tcPr>
            <w:tcW w:w="3950" w:type="dxa"/>
            <w:tcBorders>
              <w:top w:val="nil"/>
              <w:left w:val="nil"/>
              <w:bottom w:val="nil"/>
              <w:right w:val="nil"/>
            </w:tcBorders>
          </w:tcPr>
          <w:p w14:paraId="08B3075F"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5372" w:type="dxa"/>
            <w:tcBorders>
              <w:top w:val="nil"/>
              <w:left w:val="nil"/>
              <w:bottom w:val="nil"/>
              <w:right w:val="nil"/>
            </w:tcBorders>
            <w:hideMark/>
          </w:tcPr>
          <w:p w14:paraId="572E8DCB"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Первое совещание авторов по оценке совокупности</w:t>
            </w:r>
          </w:p>
        </w:tc>
        <w:tc>
          <w:tcPr>
            <w:tcW w:w="3490" w:type="dxa"/>
            <w:tcBorders>
              <w:top w:val="nil"/>
              <w:left w:val="nil"/>
              <w:bottom w:val="nil"/>
              <w:right w:val="nil"/>
            </w:tcBorders>
            <w:hideMark/>
          </w:tcPr>
          <w:p w14:paraId="30028D1F"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в связи с местом проведения</w:t>
            </w:r>
          </w:p>
        </w:tc>
        <w:tc>
          <w:tcPr>
            <w:tcW w:w="1616" w:type="dxa"/>
            <w:tcBorders>
              <w:top w:val="nil"/>
              <w:left w:val="nil"/>
              <w:bottom w:val="nil"/>
              <w:right w:val="nil"/>
            </w:tcBorders>
            <w:hideMark/>
          </w:tcPr>
          <w:p w14:paraId="6CECB913"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12 000</w:t>
            </w:r>
          </w:p>
        </w:tc>
      </w:tr>
      <w:tr w:rsidR="004A61A7" w:rsidRPr="00762696" w14:paraId="48B6BC29" w14:textId="77777777" w:rsidTr="00762696">
        <w:trPr>
          <w:trHeight w:val="227"/>
          <w:jc w:val="right"/>
        </w:trPr>
        <w:tc>
          <w:tcPr>
            <w:tcW w:w="3950" w:type="dxa"/>
            <w:tcBorders>
              <w:top w:val="nil"/>
              <w:left w:val="nil"/>
              <w:bottom w:val="nil"/>
              <w:right w:val="nil"/>
            </w:tcBorders>
            <w:hideMark/>
          </w:tcPr>
          <w:p w14:paraId="1695ABF2"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r w:rsidRPr="00762696">
              <w:rPr>
                <w:sz w:val="18"/>
                <w:szCs w:val="18"/>
                <w:lang w:val="ru-RU"/>
              </w:rPr>
              <w:t>Швейцарская академия наук</w:t>
            </w:r>
          </w:p>
        </w:tc>
        <w:tc>
          <w:tcPr>
            <w:tcW w:w="5372" w:type="dxa"/>
            <w:tcBorders>
              <w:top w:val="nil"/>
              <w:left w:val="nil"/>
              <w:bottom w:val="nil"/>
              <w:right w:val="nil"/>
            </w:tcBorders>
            <w:hideMark/>
          </w:tcPr>
          <w:p w14:paraId="06F2169E"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Совещание по составлению резюме для директивных органов оценки по вопросам устойчивого использования диких видов</w:t>
            </w:r>
          </w:p>
        </w:tc>
        <w:tc>
          <w:tcPr>
            <w:tcW w:w="3490" w:type="dxa"/>
            <w:tcBorders>
              <w:top w:val="nil"/>
              <w:left w:val="nil"/>
              <w:bottom w:val="nil"/>
              <w:right w:val="nil"/>
            </w:tcBorders>
            <w:hideMark/>
          </w:tcPr>
          <w:p w14:paraId="105A6B9D"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в связи с местом проведения и материально-техническим обеспечением</w:t>
            </w:r>
          </w:p>
        </w:tc>
        <w:tc>
          <w:tcPr>
            <w:tcW w:w="1616" w:type="dxa"/>
            <w:tcBorders>
              <w:top w:val="nil"/>
              <w:left w:val="nil"/>
              <w:bottom w:val="nil"/>
              <w:right w:val="nil"/>
            </w:tcBorders>
            <w:hideMark/>
          </w:tcPr>
          <w:p w14:paraId="77DF330F"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3 000</w:t>
            </w:r>
          </w:p>
        </w:tc>
      </w:tr>
      <w:tr w:rsidR="004A61A7" w:rsidRPr="00762696" w14:paraId="43AAC214" w14:textId="77777777" w:rsidTr="00762696">
        <w:trPr>
          <w:trHeight w:val="227"/>
          <w:jc w:val="right"/>
        </w:trPr>
        <w:tc>
          <w:tcPr>
            <w:tcW w:w="3950" w:type="dxa"/>
            <w:tcBorders>
              <w:top w:val="nil"/>
              <w:left w:val="nil"/>
              <w:bottom w:val="nil"/>
              <w:right w:val="nil"/>
            </w:tcBorders>
            <w:hideMark/>
          </w:tcPr>
          <w:p w14:paraId="255D5886"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r w:rsidRPr="00762696">
              <w:rPr>
                <w:sz w:val="18"/>
                <w:szCs w:val="18"/>
                <w:lang w:val="ru-RU"/>
              </w:rPr>
              <w:t>ЮНЕП</w:t>
            </w:r>
          </w:p>
        </w:tc>
        <w:tc>
          <w:tcPr>
            <w:tcW w:w="5372" w:type="dxa"/>
            <w:tcBorders>
              <w:top w:val="nil"/>
              <w:left w:val="nil"/>
              <w:bottom w:val="nil"/>
              <w:right w:val="nil"/>
            </w:tcBorders>
            <w:hideMark/>
          </w:tcPr>
          <w:p w14:paraId="0919C82D"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Прикомандирование в секретариат МПБЭУ специалиста по программам уровня С-4</w:t>
            </w:r>
          </w:p>
        </w:tc>
        <w:tc>
          <w:tcPr>
            <w:tcW w:w="3490" w:type="dxa"/>
            <w:tcBorders>
              <w:top w:val="nil"/>
              <w:left w:val="nil"/>
              <w:bottom w:val="nil"/>
              <w:right w:val="nil"/>
            </w:tcBorders>
            <w:hideMark/>
          </w:tcPr>
          <w:p w14:paraId="3D21225E"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62696">
              <w:rPr>
                <w:sz w:val="18"/>
                <w:szCs w:val="18"/>
                <w:lang w:val="ru-RU"/>
              </w:rPr>
              <w:t>Расходы на содержание персонала</w:t>
            </w:r>
          </w:p>
        </w:tc>
        <w:tc>
          <w:tcPr>
            <w:tcW w:w="1616" w:type="dxa"/>
            <w:tcBorders>
              <w:top w:val="nil"/>
              <w:left w:val="nil"/>
              <w:bottom w:val="nil"/>
              <w:right w:val="nil"/>
            </w:tcBorders>
            <w:hideMark/>
          </w:tcPr>
          <w:p w14:paraId="3B303695"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143 000</w:t>
            </w:r>
          </w:p>
        </w:tc>
      </w:tr>
      <w:tr w:rsidR="004A61A7" w:rsidRPr="00762696" w14:paraId="361A69F3" w14:textId="77777777" w:rsidTr="00762696">
        <w:trPr>
          <w:trHeight w:val="227"/>
          <w:jc w:val="right"/>
        </w:trPr>
        <w:tc>
          <w:tcPr>
            <w:tcW w:w="3950" w:type="dxa"/>
            <w:tcBorders>
              <w:top w:val="nil"/>
              <w:left w:val="nil"/>
              <w:bottom w:val="nil"/>
              <w:right w:val="nil"/>
            </w:tcBorders>
            <w:hideMark/>
          </w:tcPr>
          <w:p w14:paraId="08E44BD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r w:rsidRPr="00762696">
              <w:rPr>
                <w:sz w:val="18"/>
                <w:szCs w:val="18"/>
                <w:lang w:val="ru-RU"/>
              </w:rPr>
              <w:t>ЮНЕП – Всемирный центр мониторинга охраны природы</w:t>
            </w:r>
          </w:p>
        </w:tc>
        <w:tc>
          <w:tcPr>
            <w:tcW w:w="5372" w:type="dxa"/>
            <w:tcBorders>
              <w:top w:val="nil"/>
              <w:left w:val="nil"/>
              <w:bottom w:val="nil"/>
              <w:right w:val="nil"/>
            </w:tcBorders>
            <w:hideMark/>
          </w:tcPr>
          <w:p w14:paraId="393E310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Группа технической поддержки целевой группы по вопросам политических инструментов и методологий</w:t>
            </w:r>
          </w:p>
        </w:tc>
        <w:tc>
          <w:tcPr>
            <w:tcW w:w="3490" w:type="dxa"/>
            <w:tcBorders>
              <w:top w:val="nil"/>
              <w:left w:val="nil"/>
              <w:bottom w:val="nil"/>
              <w:right w:val="nil"/>
            </w:tcBorders>
            <w:hideMark/>
          </w:tcPr>
          <w:p w14:paraId="21EB9CAE"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содержание персонала, содержание служебных помещений и общие операционные расходы</w:t>
            </w:r>
          </w:p>
        </w:tc>
        <w:tc>
          <w:tcPr>
            <w:tcW w:w="1616" w:type="dxa"/>
            <w:tcBorders>
              <w:top w:val="nil"/>
              <w:left w:val="nil"/>
              <w:bottom w:val="nil"/>
              <w:right w:val="nil"/>
            </w:tcBorders>
            <w:hideMark/>
          </w:tcPr>
          <w:p w14:paraId="66E68F75"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30 400</w:t>
            </w:r>
          </w:p>
        </w:tc>
      </w:tr>
      <w:tr w:rsidR="004A61A7" w:rsidRPr="00762696" w14:paraId="6A1376E4" w14:textId="77777777" w:rsidTr="00762696">
        <w:trPr>
          <w:trHeight w:val="227"/>
          <w:jc w:val="right"/>
        </w:trPr>
        <w:tc>
          <w:tcPr>
            <w:tcW w:w="3950" w:type="dxa"/>
            <w:tcBorders>
              <w:top w:val="nil"/>
              <w:left w:val="nil"/>
              <w:bottom w:val="nil"/>
              <w:right w:val="nil"/>
            </w:tcBorders>
            <w:hideMark/>
          </w:tcPr>
          <w:p w14:paraId="2E5F5F14"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r w:rsidRPr="00762696">
              <w:rPr>
                <w:sz w:val="18"/>
                <w:szCs w:val="18"/>
                <w:lang w:val="ru-RU"/>
              </w:rPr>
              <w:t>Организация Объединенных Наций по вопросам образования, науки и культуры</w:t>
            </w:r>
          </w:p>
        </w:tc>
        <w:tc>
          <w:tcPr>
            <w:tcW w:w="5372" w:type="dxa"/>
            <w:tcBorders>
              <w:top w:val="nil"/>
              <w:left w:val="nil"/>
              <w:bottom w:val="nil"/>
              <w:right w:val="nil"/>
            </w:tcBorders>
            <w:hideMark/>
          </w:tcPr>
          <w:p w14:paraId="1BCF46E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Группа технической поддержки целевой группы по вопросам знаний коренного и местного населения</w:t>
            </w:r>
          </w:p>
        </w:tc>
        <w:tc>
          <w:tcPr>
            <w:tcW w:w="3490" w:type="dxa"/>
            <w:tcBorders>
              <w:top w:val="nil"/>
              <w:left w:val="nil"/>
              <w:bottom w:val="nil"/>
              <w:right w:val="nil"/>
            </w:tcBorders>
            <w:hideMark/>
          </w:tcPr>
          <w:p w14:paraId="79DFCE14"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содержание персонала, содержание служебных помещений и общие операционные расходы</w:t>
            </w:r>
          </w:p>
        </w:tc>
        <w:tc>
          <w:tcPr>
            <w:tcW w:w="1616" w:type="dxa"/>
            <w:tcBorders>
              <w:top w:val="nil"/>
              <w:left w:val="nil"/>
              <w:bottom w:val="nil"/>
              <w:right w:val="nil"/>
            </w:tcBorders>
            <w:hideMark/>
          </w:tcPr>
          <w:p w14:paraId="19F1BE05"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150 000</w:t>
            </w:r>
          </w:p>
        </w:tc>
      </w:tr>
      <w:tr w:rsidR="004A61A7" w:rsidRPr="00762696" w14:paraId="4DA7F66E" w14:textId="77777777" w:rsidTr="00762696">
        <w:trPr>
          <w:trHeight w:val="227"/>
          <w:jc w:val="right"/>
        </w:trPr>
        <w:tc>
          <w:tcPr>
            <w:tcW w:w="3950" w:type="dxa"/>
            <w:tcBorders>
              <w:top w:val="nil"/>
              <w:left w:val="nil"/>
              <w:bottom w:val="nil"/>
              <w:right w:val="nil"/>
            </w:tcBorders>
          </w:tcPr>
          <w:p w14:paraId="07C5080F"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5372" w:type="dxa"/>
            <w:tcBorders>
              <w:top w:val="nil"/>
              <w:left w:val="nil"/>
              <w:bottom w:val="nil"/>
              <w:right w:val="nil"/>
            </w:tcBorders>
            <w:hideMark/>
          </w:tcPr>
          <w:p w14:paraId="2CD2EB43"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Первый диалог о знаниях коренного и местного населения для оценки совокупности</w:t>
            </w:r>
          </w:p>
        </w:tc>
        <w:tc>
          <w:tcPr>
            <w:tcW w:w="3490" w:type="dxa"/>
            <w:tcBorders>
              <w:top w:val="nil"/>
              <w:left w:val="nil"/>
              <w:bottom w:val="nil"/>
              <w:right w:val="nil"/>
            </w:tcBorders>
            <w:hideMark/>
          </w:tcPr>
          <w:p w14:paraId="32982B94"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62696">
              <w:rPr>
                <w:sz w:val="18"/>
                <w:szCs w:val="18"/>
                <w:lang w:val="ru-RU"/>
              </w:rPr>
              <w:t>Поддержка участников</w:t>
            </w:r>
          </w:p>
        </w:tc>
        <w:tc>
          <w:tcPr>
            <w:tcW w:w="1616" w:type="dxa"/>
            <w:tcBorders>
              <w:top w:val="nil"/>
              <w:left w:val="nil"/>
              <w:bottom w:val="nil"/>
              <w:right w:val="nil"/>
            </w:tcBorders>
            <w:hideMark/>
          </w:tcPr>
          <w:p w14:paraId="12CC9620"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1 000</w:t>
            </w:r>
          </w:p>
        </w:tc>
      </w:tr>
      <w:tr w:rsidR="004A61A7" w:rsidRPr="00762696" w14:paraId="15DF1B68" w14:textId="77777777" w:rsidTr="00762696">
        <w:trPr>
          <w:trHeight w:val="227"/>
          <w:jc w:val="right"/>
        </w:trPr>
        <w:tc>
          <w:tcPr>
            <w:tcW w:w="3950" w:type="dxa"/>
            <w:tcBorders>
              <w:top w:val="nil"/>
              <w:left w:val="nil"/>
              <w:bottom w:val="nil"/>
              <w:right w:val="nil"/>
            </w:tcBorders>
            <w:hideMark/>
          </w:tcPr>
          <w:p w14:paraId="3FA5CBA1"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r w:rsidRPr="00762696">
              <w:rPr>
                <w:sz w:val="18"/>
                <w:szCs w:val="18"/>
                <w:lang w:val="ru-RU"/>
              </w:rPr>
              <w:t>Университет Монпелье (Франция)</w:t>
            </w:r>
          </w:p>
        </w:tc>
        <w:tc>
          <w:tcPr>
            <w:tcW w:w="5372" w:type="dxa"/>
            <w:tcBorders>
              <w:top w:val="nil"/>
              <w:left w:val="nil"/>
              <w:bottom w:val="nil"/>
              <w:right w:val="nil"/>
            </w:tcBorders>
            <w:hideMark/>
          </w:tcPr>
          <w:p w14:paraId="5681A805"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Группа технической поддержки для оценки преобразовательных изменений</w:t>
            </w:r>
          </w:p>
        </w:tc>
        <w:tc>
          <w:tcPr>
            <w:tcW w:w="3490" w:type="dxa"/>
            <w:tcBorders>
              <w:top w:val="nil"/>
              <w:left w:val="nil"/>
              <w:bottom w:val="nil"/>
              <w:right w:val="nil"/>
            </w:tcBorders>
            <w:hideMark/>
          </w:tcPr>
          <w:p w14:paraId="47179B10"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содержание персонала, содержание служебных помещений и общие операционные расходы</w:t>
            </w:r>
          </w:p>
        </w:tc>
        <w:tc>
          <w:tcPr>
            <w:tcW w:w="1616" w:type="dxa"/>
            <w:tcBorders>
              <w:top w:val="nil"/>
              <w:left w:val="nil"/>
              <w:bottom w:val="nil"/>
              <w:right w:val="nil"/>
            </w:tcBorders>
            <w:hideMark/>
          </w:tcPr>
          <w:p w14:paraId="6FA48715"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11 300</w:t>
            </w:r>
          </w:p>
        </w:tc>
      </w:tr>
      <w:tr w:rsidR="004A61A7" w:rsidRPr="00762696" w14:paraId="6F00AE52" w14:textId="77777777" w:rsidTr="00762696">
        <w:trPr>
          <w:trHeight w:val="227"/>
          <w:jc w:val="right"/>
        </w:trPr>
        <w:tc>
          <w:tcPr>
            <w:tcW w:w="3950" w:type="dxa"/>
            <w:tcBorders>
              <w:top w:val="nil"/>
              <w:left w:val="nil"/>
              <w:bottom w:val="nil"/>
              <w:right w:val="nil"/>
            </w:tcBorders>
          </w:tcPr>
          <w:p w14:paraId="2B2B121D"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5372" w:type="dxa"/>
            <w:tcBorders>
              <w:top w:val="nil"/>
              <w:left w:val="nil"/>
              <w:bottom w:val="nil"/>
              <w:right w:val="nil"/>
            </w:tcBorders>
            <w:hideMark/>
          </w:tcPr>
          <w:p w14:paraId="2E62B841"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Первое совещание авторов по оценке преобразовательных изменений</w:t>
            </w:r>
          </w:p>
        </w:tc>
        <w:tc>
          <w:tcPr>
            <w:tcW w:w="3490" w:type="dxa"/>
            <w:tcBorders>
              <w:top w:val="nil"/>
              <w:left w:val="nil"/>
              <w:bottom w:val="nil"/>
              <w:right w:val="nil"/>
            </w:tcBorders>
            <w:hideMark/>
          </w:tcPr>
          <w:p w14:paraId="1C4367AA"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в связи с местом проведения и материально-техническим обеспечением</w:t>
            </w:r>
          </w:p>
        </w:tc>
        <w:tc>
          <w:tcPr>
            <w:tcW w:w="1616" w:type="dxa"/>
            <w:tcBorders>
              <w:top w:val="nil"/>
              <w:left w:val="nil"/>
              <w:bottom w:val="nil"/>
              <w:right w:val="nil"/>
            </w:tcBorders>
            <w:hideMark/>
          </w:tcPr>
          <w:p w14:paraId="60EC9443"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10 200</w:t>
            </w:r>
          </w:p>
        </w:tc>
      </w:tr>
      <w:tr w:rsidR="004A61A7" w:rsidRPr="00762696" w14:paraId="4A7EDDEB" w14:textId="77777777" w:rsidTr="00762696">
        <w:trPr>
          <w:trHeight w:val="227"/>
          <w:jc w:val="right"/>
        </w:trPr>
        <w:tc>
          <w:tcPr>
            <w:tcW w:w="3950" w:type="dxa"/>
            <w:tcBorders>
              <w:top w:val="nil"/>
              <w:left w:val="nil"/>
              <w:bottom w:val="nil"/>
              <w:right w:val="nil"/>
            </w:tcBorders>
            <w:hideMark/>
          </w:tcPr>
          <w:p w14:paraId="082C73C8"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r w:rsidRPr="00762696">
              <w:rPr>
                <w:sz w:val="18"/>
                <w:szCs w:val="18"/>
                <w:lang w:val="ru-RU"/>
              </w:rPr>
              <w:t xml:space="preserve">Университет </w:t>
            </w:r>
            <w:proofErr w:type="spellStart"/>
            <w:r w:rsidRPr="00762696">
              <w:rPr>
                <w:sz w:val="18"/>
                <w:szCs w:val="18"/>
                <w:lang w:val="ru-RU"/>
              </w:rPr>
              <w:t>Консепсьон</w:t>
            </w:r>
            <w:proofErr w:type="spellEnd"/>
            <w:r w:rsidRPr="00762696">
              <w:rPr>
                <w:sz w:val="18"/>
                <w:szCs w:val="18"/>
                <w:lang w:val="ru-RU"/>
              </w:rPr>
              <w:t xml:space="preserve"> и Институт экологии и биоразнообразия (Чили)</w:t>
            </w:r>
          </w:p>
        </w:tc>
        <w:tc>
          <w:tcPr>
            <w:tcW w:w="5372" w:type="dxa"/>
            <w:tcBorders>
              <w:top w:val="nil"/>
              <w:left w:val="nil"/>
              <w:bottom w:val="nil"/>
              <w:right w:val="nil"/>
            </w:tcBorders>
            <w:hideMark/>
          </w:tcPr>
          <w:p w14:paraId="2C627A0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Совещание по разработке резюме для директивных органов по вопросам оценки инвазивных чужеродных видов</w:t>
            </w:r>
          </w:p>
        </w:tc>
        <w:tc>
          <w:tcPr>
            <w:tcW w:w="3490" w:type="dxa"/>
            <w:tcBorders>
              <w:top w:val="nil"/>
              <w:left w:val="nil"/>
              <w:bottom w:val="nil"/>
              <w:right w:val="nil"/>
            </w:tcBorders>
            <w:hideMark/>
          </w:tcPr>
          <w:p w14:paraId="58F02520"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в связи с местом проведения и материально-техническим обеспечением</w:t>
            </w:r>
          </w:p>
        </w:tc>
        <w:tc>
          <w:tcPr>
            <w:tcW w:w="1616" w:type="dxa"/>
            <w:tcBorders>
              <w:top w:val="nil"/>
              <w:left w:val="nil"/>
              <w:bottom w:val="nil"/>
              <w:right w:val="nil"/>
            </w:tcBorders>
            <w:hideMark/>
          </w:tcPr>
          <w:p w14:paraId="0FCD1A83"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11 200</w:t>
            </w:r>
          </w:p>
        </w:tc>
      </w:tr>
      <w:tr w:rsidR="004A61A7" w:rsidRPr="00762696" w14:paraId="51599AAB" w14:textId="77777777" w:rsidTr="00762696">
        <w:trPr>
          <w:trHeight w:val="227"/>
          <w:jc w:val="right"/>
        </w:trPr>
        <w:tc>
          <w:tcPr>
            <w:tcW w:w="3950" w:type="dxa"/>
            <w:tcBorders>
              <w:top w:val="single" w:sz="4" w:space="0" w:color="000000"/>
              <w:left w:val="nil"/>
              <w:bottom w:val="single" w:sz="4" w:space="0" w:color="000000"/>
              <w:right w:val="nil"/>
            </w:tcBorders>
            <w:hideMark/>
          </w:tcPr>
          <w:p w14:paraId="00146168"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b/>
                <w:bCs/>
                <w:sz w:val="18"/>
                <w:szCs w:val="18"/>
              </w:rPr>
            </w:pPr>
            <w:r w:rsidRPr="00762696">
              <w:rPr>
                <w:b/>
                <w:bCs/>
                <w:sz w:val="18"/>
                <w:szCs w:val="18"/>
                <w:lang w:val="ru-RU"/>
              </w:rPr>
              <w:t>Промежуточный итог 1</w:t>
            </w:r>
          </w:p>
        </w:tc>
        <w:tc>
          <w:tcPr>
            <w:tcW w:w="5372" w:type="dxa"/>
            <w:tcBorders>
              <w:top w:val="single" w:sz="4" w:space="0" w:color="000000"/>
              <w:left w:val="nil"/>
              <w:bottom w:val="single" w:sz="4" w:space="0" w:color="000000"/>
              <w:right w:val="nil"/>
            </w:tcBorders>
          </w:tcPr>
          <w:p w14:paraId="28E98EE0"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3490" w:type="dxa"/>
            <w:tcBorders>
              <w:top w:val="single" w:sz="4" w:space="0" w:color="000000"/>
              <w:left w:val="nil"/>
              <w:bottom w:val="single" w:sz="4" w:space="0" w:color="000000"/>
              <w:right w:val="nil"/>
            </w:tcBorders>
          </w:tcPr>
          <w:p w14:paraId="231AF4C8"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1616" w:type="dxa"/>
            <w:tcBorders>
              <w:top w:val="single" w:sz="4" w:space="0" w:color="000000"/>
              <w:left w:val="nil"/>
              <w:bottom w:val="single" w:sz="4" w:space="0" w:color="000000"/>
              <w:right w:val="nil"/>
            </w:tcBorders>
            <w:hideMark/>
          </w:tcPr>
          <w:p w14:paraId="5C2D4FC2"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 xml:space="preserve">1 660 800 </w:t>
            </w:r>
          </w:p>
        </w:tc>
      </w:tr>
      <w:tr w:rsidR="004A61A7" w:rsidRPr="00B829D4" w14:paraId="2947ADD2" w14:textId="77777777" w:rsidTr="00762696">
        <w:trPr>
          <w:trHeight w:val="227"/>
          <w:jc w:val="right"/>
        </w:trPr>
        <w:tc>
          <w:tcPr>
            <w:tcW w:w="9322" w:type="dxa"/>
            <w:gridSpan w:val="2"/>
            <w:tcBorders>
              <w:top w:val="single" w:sz="4" w:space="0" w:color="000000"/>
              <w:left w:val="nil"/>
              <w:bottom w:val="single" w:sz="4" w:space="0" w:color="auto"/>
              <w:right w:val="nil"/>
            </w:tcBorders>
            <w:hideMark/>
          </w:tcPr>
          <w:p w14:paraId="758F801D"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ru-RU"/>
              </w:rPr>
            </w:pPr>
            <w:r w:rsidRPr="00762696">
              <w:rPr>
                <w:b/>
                <w:bCs/>
                <w:sz w:val="18"/>
                <w:szCs w:val="18"/>
                <w:lang w:val="ru-RU"/>
              </w:rPr>
              <w:t>2.</w:t>
            </w:r>
            <w:r w:rsidRPr="00762696">
              <w:rPr>
                <w:sz w:val="18"/>
                <w:szCs w:val="18"/>
                <w:lang w:val="ru-RU"/>
              </w:rPr>
              <w:tab/>
            </w:r>
            <w:r w:rsidRPr="00762696">
              <w:rPr>
                <w:b/>
                <w:bCs/>
                <w:sz w:val="18"/>
                <w:szCs w:val="18"/>
                <w:lang w:val="ru-RU"/>
              </w:rPr>
              <w:t>Поддержка дополнительных мероприятий, организованных в целях поддержки программы работы</w:t>
            </w:r>
          </w:p>
        </w:tc>
        <w:tc>
          <w:tcPr>
            <w:tcW w:w="3490" w:type="dxa"/>
            <w:tcBorders>
              <w:top w:val="single" w:sz="4" w:space="0" w:color="000000"/>
              <w:left w:val="nil"/>
              <w:bottom w:val="single" w:sz="4" w:space="0" w:color="auto"/>
              <w:right w:val="nil"/>
            </w:tcBorders>
          </w:tcPr>
          <w:p w14:paraId="1D32CB41"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ru-RU"/>
              </w:rPr>
            </w:pPr>
          </w:p>
        </w:tc>
        <w:tc>
          <w:tcPr>
            <w:tcW w:w="1616" w:type="dxa"/>
            <w:tcBorders>
              <w:top w:val="single" w:sz="4" w:space="0" w:color="000000"/>
              <w:left w:val="nil"/>
              <w:bottom w:val="single" w:sz="4" w:space="0" w:color="auto"/>
              <w:right w:val="nil"/>
            </w:tcBorders>
          </w:tcPr>
          <w:p w14:paraId="40AC33B0"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lang w:val="ru-RU"/>
              </w:rPr>
            </w:pPr>
          </w:p>
        </w:tc>
      </w:tr>
      <w:tr w:rsidR="004A61A7" w:rsidRPr="00762696" w14:paraId="479051C7" w14:textId="77777777" w:rsidTr="00762696">
        <w:trPr>
          <w:trHeight w:val="227"/>
          <w:jc w:val="right"/>
        </w:trPr>
        <w:tc>
          <w:tcPr>
            <w:tcW w:w="3950" w:type="dxa"/>
            <w:tcBorders>
              <w:top w:val="single" w:sz="4" w:space="0" w:color="auto"/>
              <w:left w:val="nil"/>
              <w:bottom w:val="nil"/>
              <w:right w:val="nil"/>
            </w:tcBorders>
            <w:hideMark/>
          </w:tcPr>
          <w:p w14:paraId="3DE424AF"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rPr>
            </w:pPr>
            <w:r w:rsidRPr="00762696">
              <w:rPr>
                <w:sz w:val="18"/>
                <w:szCs w:val="18"/>
                <w:lang w:val="ru-RU"/>
              </w:rPr>
              <w:t>Город Бонн</w:t>
            </w:r>
          </w:p>
        </w:tc>
        <w:tc>
          <w:tcPr>
            <w:tcW w:w="5372" w:type="dxa"/>
            <w:tcBorders>
              <w:top w:val="single" w:sz="4" w:space="0" w:color="auto"/>
              <w:left w:val="nil"/>
              <w:bottom w:val="nil"/>
              <w:right w:val="nil"/>
            </w:tcBorders>
            <w:hideMark/>
          </w:tcPr>
          <w:p w14:paraId="74602DC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62696">
              <w:rPr>
                <w:sz w:val="18"/>
                <w:szCs w:val="18"/>
                <w:lang w:val="ru-RU"/>
              </w:rPr>
              <w:t>Девятая сессия Пленума</w:t>
            </w:r>
          </w:p>
        </w:tc>
        <w:tc>
          <w:tcPr>
            <w:tcW w:w="3490" w:type="dxa"/>
            <w:tcBorders>
              <w:top w:val="single" w:sz="4" w:space="0" w:color="auto"/>
              <w:left w:val="nil"/>
              <w:bottom w:val="nil"/>
              <w:right w:val="nil"/>
            </w:tcBorders>
            <w:hideMark/>
          </w:tcPr>
          <w:p w14:paraId="28C93430"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символику и материально-техническое обеспечение</w:t>
            </w:r>
          </w:p>
        </w:tc>
        <w:tc>
          <w:tcPr>
            <w:tcW w:w="1616" w:type="dxa"/>
            <w:tcBorders>
              <w:top w:val="single" w:sz="4" w:space="0" w:color="auto"/>
              <w:left w:val="nil"/>
              <w:bottom w:val="nil"/>
              <w:right w:val="nil"/>
            </w:tcBorders>
            <w:hideMark/>
          </w:tcPr>
          <w:p w14:paraId="49E3E9E2"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23 000</w:t>
            </w:r>
          </w:p>
        </w:tc>
      </w:tr>
      <w:tr w:rsidR="004A61A7" w:rsidRPr="00762696" w14:paraId="5B8EEB01" w14:textId="77777777" w:rsidTr="00762696">
        <w:trPr>
          <w:trHeight w:val="227"/>
          <w:jc w:val="right"/>
        </w:trPr>
        <w:tc>
          <w:tcPr>
            <w:tcW w:w="3950" w:type="dxa"/>
            <w:tcBorders>
              <w:top w:val="nil"/>
              <w:left w:val="nil"/>
              <w:bottom w:val="nil"/>
              <w:right w:val="nil"/>
            </w:tcBorders>
            <w:hideMark/>
          </w:tcPr>
          <w:p w14:paraId="069E0E7F"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r w:rsidRPr="00762696">
              <w:rPr>
                <w:sz w:val="18"/>
                <w:szCs w:val="18"/>
                <w:lang w:val="ru-RU"/>
              </w:rPr>
              <w:t xml:space="preserve">Федеральное министерство окружающей среды, охраны природы, ядерной безопасности и защиты прав потребителей Германии </w:t>
            </w:r>
          </w:p>
        </w:tc>
        <w:tc>
          <w:tcPr>
            <w:tcW w:w="5372" w:type="dxa"/>
            <w:tcBorders>
              <w:top w:val="nil"/>
              <w:left w:val="nil"/>
              <w:bottom w:val="nil"/>
              <w:right w:val="nil"/>
            </w:tcBorders>
            <w:hideMark/>
          </w:tcPr>
          <w:p w14:paraId="789ED162"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62696">
              <w:rPr>
                <w:sz w:val="18"/>
                <w:szCs w:val="18"/>
                <w:lang w:val="ru-RU"/>
              </w:rPr>
              <w:t>Девятая сессия Пленума</w:t>
            </w:r>
          </w:p>
        </w:tc>
        <w:tc>
          <w:tcPr>
            <w:tcW w:w="3490" w:type="dxa"/>
            <w:tcBorders>
              <w:top w:val="nil"/>
              <w:left w:val="nil"/>
              <w:bottom w:val="nil"/>
              <w:right w:val="nil"/>
            </w:tcBorders>
            <w:hideMark/>
          </w:tcPr>
          <w:p w14:paraId="7FD3A61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символику, вспомогательный персонал и материально-техническое обеспечение</w:t>
            </w:r>
          </w:p>
        </w:tc>
        <w:tc>
          <w:tcPr>
            <w:tcW w:w="1616" w:type="dxa"/>
            <w:tcBorders>
              <w:top w:val="nil"/>
              <w:left w:val="nil"/>
              <w:bottom w:val="nil"/>
              <w:right w:val="nil"/>
            </w:tcBorders>
            <w:hideMark/>
          </w:tcPr>
          <w:p w14:paraId="7597CC8B"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47 000</w:t>
            </w:r>
          </w:p>
        </w:tc>
      </w:tr>
      <w:tr w:rsidR="004A61A7" w:rsidRPr="00762696" w14:paraId="2E633933" w14:textId="77777777" w:rsidTr="00762696">
        <w:trPr>
          <w:trHeight w:val="227"/>
          <w:jc w:val="right"/>
        </w:trPr>
        <w:tc>
          <w:tcPr>
            <w:tcW w:w="3950" w:type="dxa"/>
            <w:tcBorders>
              <w:top w:val="nil"/>
              <w:left w:val="nil"/>
              <w:bottom w:val="nil"/>
              <w:right w:val="nil"/>
            </w:tcBorders>
            <w:hideMark/>
          </w:tcPr>
          <w:p w14:paraId="14DA5E9B"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r w:rsidRPr="00762696">
              <w:rPr>
                <w:sz w:val="18"/>
                <w:szCs w:val="18"/>
                <w:lang w:val="ru-RU"/>
              </w:rPr>
              <w:t>Международный союз охраны природы и природных ресурсов</w:t>
            </w:r>
          </w:p>
        </w:tc>
        <w:tc>
          <w:tcPr>
            <w:tcW w:w="5372" w:type="dxa"/>
            <w:tcBorders>
              <w:top w:val="nil"/>
              <w:left w:val="nil"/>
              <w:bottom w:val="nil"/>
              <w:right w:val="nil"/>
            </w:tcBorders>
            <w:hideMark/>
          </w:tcPr>
          <w:p w14:paraId="186C209A"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Поддержка для привлечения к участию заинтересованных сторон</w:t>
            </w:r>
          </w:p>
        </w:tc>
        <w:tc>
          <w:tcPr>
            <w:tcW w:w="3490" w:type="dxa"/>
            <w:tcBorders>
              <w:top w:val="nil"/>
              <w:left w:val="nil"/>
              <w:bottom w:val="nil"/>
              <w:right w:val="nil"/>
            </w:tcBorders>
            <w:hideMark/>
          </w:tcPr>
          <w:p w14:paraId="072B6195"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62696">
              <w:rPr>
                <w:sz w:val="18"/>
                <w:szCs w:val="18"/>
                <w:lang w:val="ru-RU"/>
              </w:rPr>
              <w:t>Техническая поддержка</w:t>
            </w:r>
          </w:p>
        </w:tc>
        <w:tc>
          <w:tcPr>
            <w:tcW w:w="1616" w:type="dxa"/>
            <w:tcBorders>
              <w:top w:val="nil"/>
              <w:left w:val="nil"/>
              <w:bottom w:val="nil"/>
              <w:right w:val="nil"/>
            </w:tcBorders>
            <w:hideMark/>
          </w:tcPr>
          <w:p w14:paraId="264B35FF"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71 000</w:t>
            </w:r>
          </w:p>
        </w:tc>
      </w:tr>
      <w:tr w:rsidR="004A61A7" w:rsidRPr="00762696" w14:paraId="78A34D43" w14:textId="77777777" w:rsidTr="00762696">
        <w:trPr>
          <w:trHeight w:val="227"/>
          <w:jc w:val="right"/>
        </w:trPr>
        <w:tc>
          <w:tcPr>
            <w:tcW w:w="3950" w:type="dxa"/>
            <w:tcBorders>
              <w:top w:val="nil"/>
              <w:left w:val="nil"/>
              <w:bottom w:val="single" w:sz="4" w:space="0" w:color="000000"/>
              <w:right w:val="nil"/>
            </w:tcBorders>
            <w:hideMark/>
          </w:tcPr>
          <w:p w14:paraId="2F9630E5"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ind w:left="177"/>
              <w:rPr>
                <w:sz w:val="18"/>
                <w:szCs w:val="18"/>
                <w:lang w:val="ru-RU"/>
              </w:rPr>
            </w:pPr>
            <w:r w:rsidRPr="00762696">
              <w:rPr>
                <w:sz w:val="18"/>
                <w:szCs w:val="18"/>
                <w:lang w:val="ru-RU"/>
              </w:rPr>
              <w:t>Норвежское агентство по вопросам охраны окружающей среды</w:t>
            </w:r>
          </w:p>
        </w:tc>
        <w:tc>
          <w:tcPr>
            <w:tcW w:w="5372" w:type="dxa"/>
            <w:tcBorders>
              <w:top w:val="nil"/>
              <w:left w:val="nil"/>
              <w:bottom w:val="single" w:sz="4" w:space="0" w:color="000000"/>
              <w:right w:val="nil"/>
            </w:tcBorders>
            <w:hideMark/>
          </w:tcPr>
          <w:p w14:paraId="2FDE9317"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Создание Сети социальных и гуманитарных наук для взаимодействия с МПБЭУ</w:t>
            </w:r>
          </w:p>
        </w:tc>
        <w:tc>
          <w:tcPr>
            <w:tcW w:w="3490" w:type="dxa"/>
            <w:tcBorders>
              <w:top w:val="nil"/>
              <w:left w:val="nil"/>
              <w:bottom w:val="single" w:sz="4" w:space="0" w:color="000000"/>
              <w:right w:val="nil"/>
            </w:tcBorders>
            <w:hideMark/>
          </w:tcPr>
          <w:p w14:paraId="08BDA14A"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62696">
              <w:rPr>
                <w:sz w:val="18"/>
                <w:szCs w:val="18"/>
                <w:lang w:val="ru-RU"/>
              </w:rPr>
              <w:t>Расходы на содержание персонала и на материально-техническое обеспечение</w:t>
            </w:r>
          </w:p>
        </w:tc>
        <w:tc>
          <w:tcPr>
            <w:tcW w:w="1616" w:type="dxa"/>
            <w:tcBorders>
              <w:top w:val="nil"/>
              <w:left w:val="nil"/>
              <w:bottom w:val="single" w:sz="4" w:space="0" w:color="000000"/>
              <w:right w:val="nil"/>
            </w:tcBorders>
            <w:hideMark/>
          </w:tcPr>
          <w:p w14:paraId="6DE155BE"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62696">
              <w:rPr>
                <w:sz w:val="18"/>
                <w:szCs w:val="18"/>
                <w:lang w:val="ru-RU"/>
              </w:rPr>
              <w:t>19 000</w:t>
            </w:r>
          </w:p>
        </w:tc>
      </w:tr>
      <w:tr w:rsidR="004A61A7" w:rsidRPr="00762696" w14:paraId="33B7DCD4" w14:textId="77777777" w:rsidTr="00762696">
        <w:trPr>
          <w:trHeight w:val="227"/>
          <w:jc w:val="right"/>
        </w:trPr>
        <w:tc>
          <w:tcPr>
            <w:tcW w:w="3950" w:type="dxa"/>
            <w:tcBorders>
              <w:top w:val="single" w:sz="4" w:space="0" w:color="000000"/>
              <w:left w:val="nil"/>
              <w:bottom w:val="single" w:sz="4" w:space="0" w:color="000000"/>
              <w:right w:val="nil"/>
            </w:tcBorders>
            <w:hideMark/>
          </w:tcPr>
          <w:p w14:paraId="2BD7EB44"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b/>
                <w:bCs/>
                <w:sz w:val="18"/>
                <w:szCs w:val="18"/>
              </w:rPr>
            </w:pPr>
            <w:r w:rsidRPr="00762696">
              <w:rPr>
                <w:b/>
                <w:bCs/>
                <w:sz w:val="18"/>
                <w:szCs w:val="18"/>
                <w:lang w:val="ru-RU"/>
              </w:rPr>
              <w:t>Промежуточный итог 2</w:t>
            </w:r>
          </w:p>
        </w:tc>
        <w:tc>
          <w:tcPr>
            <w:tcW w:w="5372" w:type="dxa"/>
            <w:tcBorders>
              <w:top w:val="single" w:sz="4" w:space="0" w:color="000000"/>
              <w:left w:val="nil"/>
              <w:bottom w:val="single" w:sz="4" w:space="0" w:color="000000"/>
              <w:right w:val="nil"/>
            </w:tcBorders>
          </w:tcPr>
          <w:p w14:paraId="15696726"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3490" w:type="dxa"/>
            <w:tcBorders>
              <w:top w:val="single" w:sz="4" w:space="0" w:color="000000"/>
              <w:left w:val="nil"/>
              <w:bottom w:val="single" w:sz="4" w:space="0" w:color="000000"/>
              <w:right w:val="nil"/>
            </w:tcBorders>
          </w:tcPr>
          <w:p w14:paraId="07A6CF4F"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1616" w:type="dxa"/>
            <w:tcBorders>
              <w:top w:val="single" w:sz="4" w:space="0" w:color="000000"/>
              <w:left w:val="nil"/>
              <w:bottom w:val="single" w:sz="4" w:space="0" w:color="000000"/>
              <w:right w:val="nil"/>
            </w:tcBorders>
            <w:hideMark/>
          </w:tcPr>
          <w:p w14:paraId="256BCD83"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762696">
              <w:rPr>
                <w:b/>
                <w:bCs/>
                <w:sz w:val="18"/>
                <w:szCs w:val="18"/>
                <w:lang w:val="ru-RU"/>
              </w:rPr>
              <w:t>160 000</w:t>
            </w:r>
          </w:p>
        </w:tc>
      </w:tr>
      <w:tr w:rsidR="004A61A7" w:rsidRPr="00762696" w14:paraId="5119B350" w14:textId="77777777" w:rsidTr="00762696">
        <w:trPr>
          <w:trHeight w:val="227"/>
          <w:jc w:val="right"/>
        </w:trPr>
        <w:tc>
          <w:tcPr>
            <w:tcW w:w="3950" w:type="dxa"/>
            <w:tcBorders>
              <w:top w:val="single" w:sz="4" w:space="0" w:color="000000"/>
              <w:left w:val="nil"/>
              <w:bottom w:val="single" w:sz="12" w:space="0" w:color="000000"/>
              <w:right w:val="nil"/>
            </w:tcBorders>
            <w:hideMark/>
          </w:tcPr>
          <w:p w14:paraId="2F9F7A5F"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b/>
                <w:bCs/>
                <w:sz w:val="18"/>
                <w:szCs w:val="18"/>
              </w:rPr>
            </w:pPr>
            <w:r w:rsidRPr="00762696">
              <w:rPr>
                <w:b/>
                <w:bCs/>
                <w:sz w:val="18"/>
                <w:szCs w:val="18"/>
                <w:lang w:val="ru-RU"/>
              </w:rPr>
              <w:t>Итого (1+2)</w:t>
            </w:r>
          </w:p>
        </w:tc>
        <w:tc>
          <w:tcPr>
            <w:tcW w:w="5372" w:type="dxa"/>
            <w:tcBorders>
              <w:top w:val="single" w:sz="4" w:space="0" w:color="000000"/>
              <w:left w:val="nil"/>
              <w:bottom w:val="single" w:sz="12" w:space="0" w:color="000000"/>
              <w:right w:val="nil"/>
            </w:tcBorders>
          </w:tcPr>
          <w:p w14:paraId="142661AF"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3490" w:type="dxa"/>
            <w:tcBorders>
              <w:top w:val="single" w:sz="4" w:space="0" w:color="000000"/>
              <w:left w:val="nil"/>
              <w:bottom w:val="single" w:sz="12" w:space="0" w:color="000000"/>
              <w:right w:val="nil"/>
            </w:tcBorders>
          </w:tcPr>
          <w:p w14:paraId="1F7E41E1"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rPr>
                <w:b/>
                <w:bCs/>
                <w:sz w:val="18"/>
                <w:szCs w:val="18"/>
                <w:lang w:val="en-GB"/>
              </w:rPr>
            </w:pPr>
          </w:p>
        </w:tc>
        <w:tc>
          <w:tcPr>
            <w:tcW w:w="1616" w:type="dxa"/>
            <w:tcBorders>
              <w:top w:val="single" w:sz="4" w:space="0" w:color="000000"/>
              <w:left w:val="nil"/>
              <w:bottom w:val="single" w:sz="12" w:space="0" w:color="000000"/>
              <w:right w:val="nil"/>
            </w:tcBorders>
            <w:hideMark/>
          </w:tcPr>
          <w:p w14:paraId="49B21D45" w14:textId="77777777" w:rsidR="004A61A7" w:rsidRPr="00762696" w:rsidRDefault="004A61A7" w:rsidP="00762696">
            <w:pPr>
              <w:pStyle w:val="Normal-pool"/>
              <w:tabs>
                <w:tab w:val="clear" w:pos="624"/>
                <w:tab w:val="clear" w:pos="1247"/>
                <w:tab w:val="clear" w:pos="1871"/>
                <w:tab w:val="clear" w:pos="2495"/>
                <w:tab w:val="clear" w:pos="3119"/>
                <w:tab w:val="clear" w:pos="3742"/>
                <w:tab w:val="clear" w:pos="4366"/>
              </w:tabs>
              <w:spacing w:before="40" w:after="40"/>
              <w:jc w:val="right"/>
              <w:rPr>
                <w:b/>
                <w:bCs/>
                <w:sz w:val="18"/>
                <w:szCs w:val="18"/>
              </w:rPr>
            </w:pPr>
            <w:r w:rsidRPr="00762696">
              <w:rPr>
                <w:b/>
                <w:bCs/>
                <w:sz w:val="18"/>
                <w:szCs w:val="18"/>
                <w:lang w:val="ru-RU"/>
              </w:rPr>
              <w:t>1 820 800</w:t>
            </w:r>
          </w:p>
        </w:tc>
      </w:tr>
    </w:tbl>
    <w:p w14:paraId="6200D655" w14:textId="77777777" w:rsidR="004A61A7" w:rsidRPr="00BD7721" w:rsidRDefault="004A61A7" w:rsidP="00343732">
      <w:pPr>
        <w:pStyle w:val="Normal-pool"/>
        <w:tabs>
          <w:tab w:val="clear" w:pos="624"/>
          <w:tab w:val="clear" w:pos="1247"/>
          <w:tab w:val="clear" w:pos="1871"/>
          <w:tab w:val="clear" w:pos="2495"/>
          <w:tab w:val="clear" w:pos="3119"/>
          <w:tab w:val="clear" w:pos="3742"/>
          <w:tab w:val="clear" w:pos="4366"/>
        </w:tabs>
        <w:rPr>
          <w:lang w:val="en-GB"/>
        </w:rPr>
      </w:pPr>
    </w:p>
    <w:p w14:paraId="552B65A7" w14:textId="77777777" w:rsidR="004A61A7" w:rsidRPr="00BD7721" w:rsidRDefault="004A61A7" w:rsidP="00343732">
      <w:pPr>
        <w:tabs>
          <w:tab w:val="clear" w:pos="1247"/>
          <w:tab w:val="clear" w:pos="1814"/>
          <w:tab w:val="clear" w:pos="2381"/>
          <w:tab w:val="clear" w:pos="2948"/>
          <w:tab w:val="clear" w:pos="3515"/>
        </w:tabs>
      </w:pPr>
      <w:r w:rsidRPr="00BD7721">
        <w:br w:type="page"/>
      </w:r>
    </w:p>
    <w:p w14:paraId="7CE78B49" w14:textId="000263F0" w:rsidR="004A61A7" w:rsidRPr="00343732" w:rsidRDefault="004A61A7" w:rsidP="00724EEC">
      <w:pPr>
        <w:pStyle w:val="Titletable"/>
        <w:keepNext w:val="0"/>
        <w:keepLines w:val="0"/>
        <w:tabs>
          <w:tab w:val="clear" w:pos="624"/>
          <w:tab w:val="clear" w:pos="1247"/>
          <w:tab w:val="clear" w:pos="1871"/>
          <w:tab w:val="clear" w:pos="2495"/>
          <w:tab w:val="clear" w:pos="3119"/>
          <w:tab w:val="clear" w:pos="3742"/>
          <w:tab w:val="clear" w:pos="4366"/>
        </w:tabs>
        <w:rPr>
          <w:lang w:val="ru-RU"/>
        </w:rPr>
      </w:pPr>
      <w:r w:rsidRPr="00724EEC">
        <w:rPr>
          <w:b w:val="0"/>
          <w:bCs w:val="0"/>
          <w:lang w:val="ru-RU"/>
        </w:rPr>
        <w:t>Таблица 4</w:t>
      </w:r>
      <w:r>
        <w:rPr>
          <w:lang w:val="ru-RU"/>
        </w:rPr>
        <w:t xml:space="preserve"> </w:t>
      </w:r>
      <w:r w:rsidR="00724EEC">
        <w:rPr>
          <w:lang w:val="ru-RU"/>
        </w:rPr>
        <w:br/>
      </w:r>
      <w:r>
        <w:rPr>
          <w:lang w:val="ru-RU"/>
        </w:rPr>
        <w:t>Примеры мероприятий, реализованных при содействии Межправительственной научно-политической платформы по биоразнообразию и экосистемным услугам в 2022 и 2023 годах</w:t>
      </w:r>
    </w:p>
    <w:p w14:paraId="59D764A2" w14:textId="77777777" w:rsidR="004A61A7" w:rsidRPr="00724EEC" w:rsidRDefault="004A61A7" w:rsidP="00724EEC">
      <w:pPr>
        <w:pStyle w:val="Titletable"/>
        <w:keepNext w:val="0"/>
        <w:keepLines w:val="0"/>
        <w:tabs>
          <w:tab w:val="clear" w:pos="624"/>
          <w:tab w:val="clear" w:pos="1247"/>
          <w:tab w:val="clear" w:pos="1871"/>
          <w:tab w:val="clear" w:pos="2495"/>
          <w:tab w:val="clear" w:pos="3119"/>
          <w:tab w:val="clear" w:pos="3742"/>
          <w:tab w:val="clear" w:pos="4366"/>
        </w:tabs>
        <w:rPr>
          <w:b w:val="0"/>
          <w:bCs w:val="0"/>
          <w:sz w:val="16"/>
          <w:szCs w:val="16"/>
        </w:rPr>
      </w:pPr>
      <w:r w:rsidRPr="00724EEC">
        <w:rPr>
          <w:b w:val="0"/>
          <w:bCs w:val="0"/>
          <w:sz w:val="18"/>
          <w:szCs w:val="18"/>
          <w:lang w:val="ru-RU"/>
        </w:rPr>
        <w:t>(млн долл. США)</w:t>
      </w:r>
    </w:p>
    <w:tbl>
      <w:tblPr>
        <w:tblW w:w="14459" w:type="dxa"/>
        <w:jc w:val="right"/>
        <w:tblBorders>
          <w:insideH w:val="nil"/>
          <w:insideV w:val="nil"/>
        </w:tblBorders>
        <w:tblLayout w:type="fixed"/>
        <w:tblCellMar>
          <w:left w:w="57" w:type="dxa"/>
          <w:right w:w="57" w:type="dxa"/>
        </w:tblCellMar>
        <w:tblLook w:val="0400" w:firstRow="0" w:lastRow="0" w:firstColumn="0" w:lastColumn="0" w:noHBand="0" w:noVBand="1"/>
      </w:tblPr>
      <w:tblGrid>
        <w:gridCol w:w="3296"/>
        <w:gridCol w:w="2509"/>
        <w:gridCol w:w="7236"/>
        <w:gridCol w:w="1418"/>
      </w:tblGrid>
      <w:tr w:rsidR="004A61A7" w:rsidRPr="00724EEC" w14:paraId="541A687D" w14:textId="77777777" w:rsidTr="00724EEC">
        <w:trPr>
          <w:trHeight w:val="227"/>
          <w:tblHeader/>
          <w:jc w:val="right"/>
        </w:trPr>
        <w:tc>
          <w:tcPr>
            <w:tcW w:w="3296" w:type="dxa"/>
            <w:tcBorders>
              <w:top w:val="single" w:sz="4" w:space="0" w:color="000000"/>
              <w:left w:val="nil"/>
              <w:bottom w:val="single" w:sz="12" w:space="0" w:color="auto"/>
              <w:right w:val="nil"/>
            </w:tcBorders>
            <w:hideMark/>
          </w:tcPr>
          <w:p w14:paraId="373C7118" w14:textId="55B8F423"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i/>
                <w:iCs/>
                <w:sz w:val="18"/>
                <w:szCs w:val="18"/>
              </w:rPr>
            </w:pPr>
            <w:r w:rsidRPr="00724EEC">
              <w:rPr>
                <w:i/>
                <w:iCs/>
                <w:sz w:val="18"/>
                <w:szCs w:val="18"/>
                <w:lang w:val="ru-RU"/>
              </w:rPr>
              <w:t>Правительство-донор / учреждение</w:t>
            </w:r>
            <w:r w:rsidR="00680349">
              <w:rPr>
                <w:i/>
                <w:iCs/>
                <w:sz w:val="18"/>
                <w:szCs w:val="18"/>
                <w:lang w:val="ru-RU"/>
              </w:rPr>
              <w:noBreakHyphen/>
            </w:r>
            <w:r w:rsidRPr="00724EEC">
              <w:rPr>
                <w:i/>
                <w:iCs/>
                <w:sz w:val="18"/>
                <w:szCs w:val="18"/>
                <w:lang w:val="ru-RU"/>
              </w:rPr>
              <w:t>донор</w:t>
            </w:r>
          </w:p>
        </w:tc>
        <w:tc>
          <w:tcPr>
            <w:tcW w:w="2509" w:type="dxa"/>
            <w:tcBorders>
              <w:top w:val="single" w:sz="4" w:space="0" w:color="000000"/>
              <w:left w:val="nil"/>
              <w:bottom w:val="single" w:sz="12" w:space="0" w:color="auto"/>
              <w:right w:val="nil"/>
            </w:tcBorders>
            <w:hideMark/>
          </w:tcPr>
          <w:p w14:paraId="24CB822F"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i/>
                <w:iCs/>
                <w:sz w:val="18"/>
                <w:szCs w:val="18"/>
              </w:rPr>
            </w:pPr>
            <w:r w:rsidRPr="00724EEC">
              <w:rPr>
                <w:i/>
                <w:iCs/>
                <w:sz w:val="18"/>
                <w:szCs w:val="18"/>
                <w:lang w:val="ru-RU"/>
              </w:rPr>
              <w:t>Руководитель проекта</w:t>
            </w:r>
          </w:p>
        </w:tc>
        <w:tc>
          <w:tcPr>
            <w:tcW w:w="7236" w:type="dxa"/>
            <w:tcBorders>
              <w:top w:val="single" w:sz="4" w:space="0" w:color="000000"/>
              <w:left w:val="nil"/>
              <w:bottom w:val="single" w:sz="12" w:space="0" w:color="auto"/>
              <w:right w:val="nil"/>
            </w:tcBorders>
            <w:hideMark/>
          </w:tcPr>
          <w:p w14:paraId="2E4DFE19"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i/>
                <w:iCs/>
                <w:sz w:val="18"/>
                <w:szCs w:val="18"/>
              </w:rPr>
            </w:pPr>
            <w:r w:rsidRPr="00724EEC">
              <w:rPr>
                <w:i/>
                <w:iCs/>
                <w:sz w:val="18"/>
                <w:szCs w:val="18"/>
                <w:lang w:val="ru-RU"/>
              </w:rPr>
              <w:t>Вид деятельности</w:t>
            </w:r>
          </w:p>
        </w:tc>
        <w:tc>
          <w:tcPr>
            <w:tcW w:w="1418" w:type="dxa"/>
            <w:tcBorders>
              <w:top w:val="single" w:sz="4" w:space="0" w:color="000000"/>
              <w:left w:val="nil"/>
              <w:bottom w:val="single" w:sz="12" w:space="0" w:color="auto"/>
              <w:right w:val="nil"/>
            </w:tcBorders>
            <w:hideMark/>
          </w:tcPr>
          <w:p w14:paraId="0119C154" w14:textId="77777777" w:rsidR="004A61A7" w:rsidRPr="00724EEC" w:rsidRDefault="004A61A7" w:rsidP="00680349">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724EEC">
              <w:rPr>
                <w:i/>
                <w:iCs/>
                <w:sz w:val="18"/>
                <w:szCs w:val="18"/>
                <w:lang w:val="ru-RU"/>
              </w:rPr>
              <w:t>Расчетное значение</w:t>
            </w:r>
            <w:r w:rsidRPr="00724EEC">
              <w:rPr>
                <w:sz w:val="18"/>
                <w:szCs w:val="18"/>
                <w:lang w:val="ru-RU"/>
              </w:rPr>
              <w:t xml:space="preserve"> </w:t>
            </w:r>
          </w:p>
        </w:tc>
      </w:tr>
      <w:tr w:rsidR="004A61A7" w:rsidRPr="00724EEC" w14:paraId="479B4195" w14:textId="77777777" w:rsidTr="00724EEC">
        <w:trPr>
          <w:trHeight w:val="227"/>
          <w:jc w:val="right"/>
        </w:trPr>
        <w:tc>
          <w:tcPr>
            <w:tcW w:w="14459" w:type="dxa"/>
            <w:gridSpan w:val="4"/>
            <w:tcBorders>
              <w:top w:val="single" w:sz="12" w:space="0" w:color="auto"/>
              <w:left w:val="nil"/>
              <w:bottom w:val="single" w:sz="4" w:space="0" w:color="auto"/>
              <w:right w:val="nil"/>
            </w:tcBorders>
            <w:hideMark/>
          </w:tcPr>
          <w:p w14:paraId="14276D5D"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24EEC">
              <w:rPr>
                <w:b/>
                <w:bCs/>
                <w:sz w:val="18"/>
                <w:szCs w:val="18"/>
                <w:lang w:val="ru-RU"/>
              </w:rPr>
              <w:t>Накопление новых знаний</w:t>
            </w:r>
            <w:r w:rsidRPr="00724EEC">
              <w:rPr>
                <w:sz w:val="18"/>
                <w:szCs w:val="18"/>
                <w:lang w:val="ru-RU"/>
              </w:rPr>
              <w:t xml:space="preserve"> </w:t>
            </w:r>
          </w:p>
        </w:tc>
      </w:tr>
      <w:tr w:rsidR="004A61A7" w:rsidRPr="00724EEC" w14:paraId="353A8164" w14:textId="77777777" w:rsidTr="00724EEC">
        <w:trPr>
          <w:trHeight w:val="227"/>
          <w:jc w:val="right"/>
        </w:trPr>
        <w:tc>
          <w:tcPr>
            <w:tcW w:w="3296" w:type="dxa"/>
            <w:vMerge w:val="restart"/>
            <w:tcBorders>
              <w:top w:val="single" w:sz="4" w:space="0" w:color="auto"/>
              <w:left w:val="nil"/>
              <w:bottom w:val="nil"/>
              <w:right w:val="nil"/>
            </w:tcBorders>
            <w:hideMark/>
          </w:tcPr>
          <w:p w14:paraId="2A2FBED5"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24EEC">
              <w:rPr>
                <w:sz w:val="18"/>
                <w:szCs w:val="18"/>
                <w:lang w:val="ru-RU"/>
              </w:rPr>
              <w:t>Европейский союз («</w:t>
            </w:r>
            <w:proofErr w:type="spellStart"/>
            <w:r w:rsidRPr="00724EEC">
              <w:rPr>
                <w:sz w:val="18"/>
                <w:szCs w:val="18"/>
                <w:lang w:val="ru-RU"/>
              </w:rPr>
              <w:t>Хорайзон</w:t>
            </w:r>
            <w:proofErr w:type="spellEnd"/>
            <w:r w:rsidRPr="00724EEC">
              <w:rPr>
                <w:sz w:val="18"/>
                <w:szCs w:val="18"/>
                <w:lang w:val="ru-RU"/>
              </w:rPr>
              <w:t xml:space="preserve"> </w:t>
            </w:r>
            <w:proofErr w:type="spellStart"/>
            <w:r w:rsidRPr="00724EEC">
              <w:rPr>
                <w:sz w:val="18"/>
                <w:szCs w:val="18"/>
                <w:lang w:val="ru-RU"/>
              </w:rPr>
              <w:t>юроп</w:t>
            </w:r>
            <w:proofErr w:type="spellEnd"/>
            <w:r w:rsidRPr="00724EEC">
              <w:rPr>
                <w:sz w:val="18"/>
                <w:szCs w:val="18"/>
                <w:lang w:val="ru-RU"/>
              </w:rPr>
              <w:t>»)</w:t>
            </w:r>
          </w:p>
        </w:tc>
        <w:tc>
          <w:tcPr>
            <w:tcW w:w="2509" w:type="dxa"/>
            <w:vMerge w:val="restart"/>
            <w:tcBorders>
              <w:top w:val="single" w:sz="4" w:space="0" w:color="auto"/>
              <w:left w:val="nil"/>
              <w:bottom w:val="nil"/>
              <w:right w:val="nil"/>
            </w:tcBorders>
            <w:hideMark/>
          </w:tcPr>
          <w:p w14:paraId="04B8B2B8"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24EEC">
              <w:rPr>
                <w:sz w:val="18"/>
                <w:szCs w:val="18"/>
                <w:lang w:val="ru-RU"/>
              </w:rPr>
              <w:t>Европейский союз</w:t>
            </w:r>
          </w:p>
        </w:tc>
        <w:tc>
          <w:tcPr>
            <w:tcW w:w="7236" w:type="dxa"/>
            <w:tcBorders>
              <w:top w:val="single" w:sz="4" w:space="0" w:color="auto"/>
              <w:left w:val="nil"/>
              <w:bottom w:val="nil"/>
              <w:right w:val="nil"/>
            </w:tcBorders>
            <w:hideMark/>
          </w:tcPr>
          <w:p w14:paraId="3CACFF4E"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Конкурс на одно предложение по усилению поддержки научной политики и создания потенциала со стороны МПБЭУ и МГЭИК для более тесной взаимосвязи мер политики в области биоразнообразия и климата (на основе доклада о совместном семинаре-практикуме МПБЭУ и МГЭИК по биоразнообразию и изменению климата)</w:t>
            </w:r>
          </w:p>
        </w:tc>
        <w:tc>
          <w:tcPr>
            <w:tcW w:w="1418" w:type="dxa"/>
            <w:tcBorders>
              <w:top w:val="single" w:sz="4" w:space="0" w:color="auto"/>
              <w:left w:val="nil"/>
              <w:bottom w:val="nil"/>
              <w:right w:val="nil"/>
            </w:tcBorders>
            <w:hideMark/>
          </w:tcPr>
          <w:p w14:paraId="53CB3198"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4,3</w:t>
            </w:r>
          </w:p>
        </w:tc>
      </w:tr>
      <w:tr w:rsidR="004A61A7" w:rsidRPr="00724EEC" w14:paraId="21884AC1" w14:textId="77777777" w:rsidTr="00724EEC">
        <w:trPr>
          <w:trHeight w:val="227"/>
          <w:jc w:val="right"/>
        </w:trPr>
        <w:tc>
          <w:tcPr>
            <w:tcW w:w="3296" w:type="dxa"/>
            <w:vMerge/>
            <w:tcBorders>
              <w:top w:val="single" w:sz="4" w:space="0" w:color="auto"/>
              <w:left w:val="nil"/>
              <w:bottom w:val="nil"/>
              <w:right w:val="nil"/>
            </w:tcBorders>
            <w:hideMark/>
          </w:tcPr>
          <w:p w14:paraId="2082A5C2" w14:textId="77777777" w:rsidR="004A61A7" w:rsidRPr="00724EEC" w:rsidRDefault="004A61A7" w:rsidP="00724EEC">
            <w:pPr>
              <w:tabs>
                <w:tab w:val="clear" w:pos="1247"/>
                <w:tab w:val="clear" w:pos="1814"/>
                <w:tab w:val="clear" w:pos="2381"/>
                <w:tab w:val="clear" w:pos="2948"/>
                <w:tab w:val="clear" w:pos="3515"/>
              </w:tabs>
              <w:spacing w:before="40" w:after="40"/>
              <w:rPr>
                <w:sz w:val="18"/>
                <w:szCs w:val="18"/>
              </w:rPr>
            </w:pPr>
          </w:p>
        </w:tc>
        <w:tc>
          <w:tcPr>
            <w:tcW w:w="2509" w:type="dxa"/>
            <w:vMerge/>
            <w:tcBorders>
              <w:top w:val="single" w:sz="4" w:space="0" w:color="auto"/>
              <w:left w:val="nil"/>
              <w:bottom w:val="nil"/>
              <w:right w:val="nil"/>
            </w:tcBorders>
            <w:hideMark/>
          </w:tcPr>
          <w:p w14:paraId="4F1DC171" w14:textId="77777777" w:rsidR="004A61A7" w:rsidRPr="00724EEC" w:rsidRDefault="004A61A7" w:rsidP="00724EEC">
            <w:pPr>
              <w:tabs>
                <w:tab w:val="clear" w:pos="1247"/>
                <w:tab w:val="clear" w:pos="1814"/>
                <w:tab w:val="clear" w:pos="2381"/>
                <w:tab w:val="clear" w:pos="2948"/>
                <w:tab w:val="clear" w:pos="3515"/>
              </w:tabs>
              <w:spacing w:before="40" w:after="40"/>
              <w:rPr>
                <w:sz w:val="18"/>
                <w:szCs w:val="18"/>
              </w:rPr>
            </w:pPr>
          </w:p>
        </w:tc>
        <w:tc>
          <w:tcPr>
            <w:tcW w:w="7236" w:type="dxa"/>
            <w:tcBorders>
              <w:top w:val="nil"/>
              <w:left w:val="nil"/>
              <w:bottom w:val="nil"/>
              <w:right w:val="nil"/>
            </w:tcBorders>
            <w:hideMark/>
          </w:tcPr>
          <w:p w14:paraId="4392EE35"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Конкурс предложений по оценке взаимосвязей между утратой биоразнообразия, деградацией экосистем и возникновением зоонозных заболеваний (на основе доклада семинара-практикума МПБЭУ по биоразнообразию и пандемиям и с учетом оценки совокупности МПБЭУ)</w:t>
            </w:r>
          </w:p>
        </w:tc>
        <w:tc>
          <w:tcPr>
            <w:tcW w:w="1418" w:type="dxa"/>
            <w:tcBorders>
              <w:top w:val="nil"/>
              <w:left w:val="nil"/>
              <w:bottom w:val="nil"/>
              <w:right w:val="nil"/>
            </w:tcBorders>
            <w:hideMark/>
          </w:tcPr>
          <w:p w14:paraId="76C93F24"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12,8</w:t>
            </w:r>
          </w:p>
        </w:tc>
      </w:tr>
      <w:tr w:rsidR="004A61A7" w:rsidRPr="00724EEC" w14:paraId="3BBA5F93" w14:textId="77777777" w:rsidTr="00724EEC">
        <w:trPr>
          <w:trHeight w:val="227"/>
          <w:jc w:val="right"/>
        </w:trPr>
        <w:tc>
          <w:tcPr>
            <w:tcW w:w="3296" w:type="dxa"/>
            <w:vMerge/>
            <w:tcBorders>
              <w:top w:val="single" w:sz="4" w:space="0" w:color="auto"/>
              <w:left w:val="nil"/>
              <w:bottom w:val="nil"/>
              <w:right w:val="nil"/>
            </w:tcBorders>
            <w:hideMark/>
          </w:tcPr>
          <w:p w14:paraId="04A89F90" w14:textId="77777777" w:rsidR="004A61A7" w:rsidRPr="00724EEC" w:rsidRDefault="004A61A7" w:rsidP="00724EEC">
            <w:pPr>
              <w:tabs>
                <w:tab w:val="clear" w:pos="1247"/>
                <w:tab w:val="clear" w:pos="1814"/>
                <w:tab w:val="clear" w:pos="2381"/>
                <w:tab w:val="clear" w:pos="2948"/>
                <w:tab w:val="clear" w:pos="3515"/>
              </w:tabs>
              <w:spacing w:before="40" w:after="40"/>
              <w:rPr>
                <w:sz w:val="18"/>
                <w:szCs w:val="18"/>
              </w:rPr>
            </w:pPr>
          </w:p>
        </w:tc>
        <w:tc>
          <w:tcPr>
            <w:tcW w:w="2509" w:type="dxa"/>
            <w:vMerge/>
            <w:tcBorders>
              <w:top w:val="single" w:sz="4" w:space="0" w:color="auto"/>
              <w:left w:val="nil"/>
              <w:bottom w:val="nil"/>
              <w:right w:val="nil"/>
            </w:tcBorders>
            <w:hideMark/>
          </w:tcPr>
          <w:p w14:paraId="53FE1BCC" w14:textId="77777777" w:rsidR="004A61A7" w:rsidRPr="00724EEC" w:rsidRDefault="004A61A7" w:rsidP="00724EEC">
            <w:pPr>
              <w:tabs>
                <w:tab w:val="clear" w:pos="1247"/>
                <w:tab w:val="clear" w:pos="1814"/>
                <w:tab w:val="clear" w:pos="2381"/>
                <w:tab w:val="clear" w:pos="2948"/>
                <w:tab w:val="clear" w:pos="3515"/>
              </w:tabs>
              <w:spacing w:before="40" w:after="40"/>
              <w:rPr>
                <w:sz w:val="18"/>
                <w:szCs w:val="18"/>
              </w:rPr>
            </w:pPr>
          </w:p>
        </w:tc>
        <w:tc>
          <w:tcPr>
            <w:tcW w:w="7236" w:type="dxa"/>
            <w:tcBorders>
              <w:top w:val="nil"/>
              <w:left w:val="nil"/>
              <w:bottom w:val="nil"/>
              <w:right w:val="nil"/>
            </w:tcBorders>
            <w:hideMark/>
          </w:tcPr>
          <w:p w14:paraId="567D3BB2"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Конкурс предложений по ликвидации пробелов в исследованиях основных океанических переменных в поддержку глобальных оценок</w:t>
            </w:r>
          </w:p>
        </w:tc>
        <w:tc>
          <w:tcPr>
            <w:tcW w:w="1418" w:type="dxa"/>
            <w:tcBorders>
              <w:top w:val="nil"/>
              <w:left w:val="nil"/>
              <w:bottom w:val="nil"/>
              <w:right w:val="nil"/>
            </w:tcBorders>
            <w:hideMark/>
          </w:tcPr>
          <w:p w14:paraId="1D680CA9"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18,0</w:t>
            </w:r>
          </w:p>
        </w:tc>
      </w:tr>
      <w:tr w:rsidR="004A61A7" w:rsidRPr="00724EEC" w14:paraId="58CA3700" w14:textId="77777777" w:rsidTr="00724EEC">
        <w:trPr>
          <w:trHeight w:val="227"/>
          <w:jc w:val="right"/>
        </w:trPr>
        <w:tc>
          <w:tcPr>
            <w:tcW w:w="3296" w:type="dxa"/>
            <w:tcBorders>
              <w:top w:val="nil"/>
              <w:left w:val="nil"/>
              <w:bottom w:val="nil"/>
              <w:right w:val="nil"/>
            </w:tcBorders>
            <w:hideMark/>
          </w:tcPr>
          <w:p w14:paraId="77F15C5F"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Сеть «</w:t>
            </w:r>
            <w:proofErr w:type="spellStart"/>
            <w:r w:rsidRPr="00724EEC">
              <w:rPr>
                <w:sz w:val="18"/>
                <w:szCs w:val="18"/>
                <w:lang w:val="ru-RU"/>
              </w:rPr>
              <w:t>Биодиверса</w:t>
            </w:r>
            <w:proofErr w:type="spellEnd"/>
            <w:r w:rsidRPr="00724EEC">
              <w:rPr>
                <w:sz w:val="18"/>
                <w:szCs w:val="18"/>
                <w:lang w:val="ru-RU"/>
              </w:rPr>
              <w:t xml:space="preserve"> +» вместе с Европейской комиссией </w:t>
            </w:r>
          </w:p>
        </w:tc>
        <w:tc>
          <w:tcPr>
            <w:tcW w:w="2509" w:type="dxa"/>
            <w:tcBorders>
              <w:top w:val="nil"/>
              <w:left w:val="nil"/>
              <w:bottom w:val="nil"/>
              <w:right w:val="nil"/>
            </w:tcBorders>
            <w:hideMark/>
          </w:tcPr>
          <w:p w14:paraId="01719DC7"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24EEC">
              <w:rPr>
                <w:sz w:val="18"/>
                <w:szCs w:val="18"/>
                <w:lang w:val="ru-RU"/>
              </w:rPr>
              <w:t>Сеть «</w:t>
            </w:r>
            <w:proofErr w:type="spellStart"/>
            <w:r w:rsidRPr="00724EEC">
              <w:rPr>
                <w:sz w:val="18"/>
                <w:szCs w:val="18"/>
                <w:lang w:val="ru-RU"/>
              </w:rPr>
              <w:t>Биодиверса</w:t>
            </w:r>
            <w:proofErr w:type="spellEnd"/>
            <w:r w:rsidRPr="00724EEC">
              <w:rPr>
                <w:sz w:val="18"/>
                <w:szCs w:val="18"/>
                <w:lang w:val="ru-RU"/>
              </w:rPr>
              <w:t xml:space="preserve"> +»</w:t>
            </w:r>
          </w:p>
        </w:tc>
        <w:tc>
          <w:tcPr>
            <w:tcW w:w="7236" w:type="dxa"/>
            <w:tcBorders>
              <w:top w:val="nil"/>
              <w:left w:val="nil"/>
              <w:bottom w:val="nil"/>
              <w:right w:val="nil"/>
            </w:tcBorders>
            <w:hideMark/>
          </w:tcPr>
          <w:p w14:paraId="7EBE991B"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 xml:space="preserve">Совместный конкурс исследовательских предложений 2022 года по теме «Совершенствование транснационального мониторинга биоразнообразия и изменения экосистем в интересах науки и общества» для устранения пробелов, выявленных в региональной оценке биоразнообразия и экосистемных услуг МПБЭУ для Европы и Центральной Азии, глобальной оценке биоразнообразия и экосистемных услуг МПБЭУ, докладе о семинаре-практикуме МПБЭУ по биоразнообразию и пандемиям и докладе совместного семинара-практикума МПБЭУ и МГЭИК по биоразнообразию и изменению климата </w:t>
            </w:r>
          </w:p>
        </w:tc>
        <w:tc>
          <w:tcPr>
            <w:tcW w:w="1418" w:type="dxa"/>
            <w:tcBorders>
              <w:top w:val="nil"/>
              <w:left w:val="nil"/>
              <w:bottom w:val="nil"/>
              <w:right w:val="nil"/>
            </w:tcBorders>
            <w:hideMark/>
          </w:tcPr>
          <w:p w14:paraId="71049B64"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40,0</w:t>
            </w:r>
          </w:p>
        </w:tc>
      </w:tr>
      <w:tr w:rsidR="004A61A7" w:rsidRPr="00724EEC" w14:paraId="07B8FCEB" w14:textId="77777777" w:rsidTr="00724EEC">
        <w:trPr>
          <w:trHeight w:val="227"/>
          <w:jc w:val="right"/>
        </w:trPr>
        <w:tc>
          <w:tcPr>
            <w:tcW w:w="3296" w:type="dxa"/>
            <w:tcBorders>
              <w:top w:val="nil"/>
              <w:left w:val="nil"/>
              <w:bottom w:val="nil"/>
              <w:right w:val="nil"/>
            </w:tcBorders>
            <w:hideMark/>
          </w:tcPr>
          <w:p w14:paraId="60ACD596"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Межамериканский институт по исследованию глобальных изменений</w:t>
            </w:r>
          </w:p>
        </w:tc>
        <w:tc>
          <w:tcPr>
            <w:tcW w:w="2509" w:type="dxa"/>
            <w:tcBorders>
              <w:top w:val="nil"/>
              <w:left w:val="nil"/>
              <w:bottom w:val="nil"/>
              <w:right w:val="nil"/>
            </w:tcBorders>
            <w:hideMark/>
          </w:tcPr>
          <w:p w14:paraId="618ACC7B"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Межамериканский институт по исследованию глобальных изменений</w:t>
            </w:r>
          </w:p>
        </w:tc>
        <w:tc>
          <w:tcPr>
            <w:tcW w:w="7236" w:type="dxa"/>
            <w:tcBorders>
              <w:top w:val="nil"/>
              <w:left w:val="nil"/>
              <w:bottom w:val="nil"/>
              <w:right w:val="nil"/>
            </w:tcBorders>
            <w:hideMark/>
          </w:tcPr>
          <w:p w14:paraId="24D38797"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Программа малых субсидий на 2019–2022 годы: Роль экосистемных услуг в адаптации к глобальным изменениям для благосостояния человека (устранение пробелов в глобальной оценке биоразнообразия и экосистемных услуг МПБЭУ и региональной оценке биоразнообразия и экосистемных услуг МПБЭУ для Северной и Южной Америки)</w:t>
            </w:r>
          </w:p>
        </w:tc>
        <w:tc>
          <w:tcPr>
            <w:tcW w:w="1418" w:type="dxa"/>
            <w:tcBorders>
              <w:top w:val="nil"/>
              <w:left w:val="nil"/>
              <w:bottom w:val="nil"/>
              <w:right w:val="nil"/>
            </w:tcBorders>
            <w:hideMark/>
          </w:tcPr>
          <w:p w14:paraId="62057DD3"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1,2</w:t>
            </w:r>
          </w:p>
        </w:tc>
      </w:tr>
      <w:tr w:rsidR="004A61A7" w:rsidRPr="00724EEC" w14:paraId="0CF4E66A" w14:textId="77777777" w:rsidTr="00724EEC">
        <w:trPr>
          <w:trHeight w:val="227"/>
          <w:jc w:val="right"/>
        </w:trPr>
        <w:tc>
          <w:tcPr>
            <w:tcW w:w="3296" w:type="dxa"/>
            <w:tcBorders>
              <w:top w:val="nil"/>
              <w:left w:val="nil"/>
              <w:bottom w:val="nil"/>
              <w:right w:val="nil"/>
            </w:tcBorders>
            <w:hideMark/>
          </w:tcPr>
          <w:p w14:paraId="5ECB811C"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rPr>
            </w:pPr>
            <w:proofErr w:type="spellStart"/>
            <w:r w:rsidRPr="00724EEC">
              <w:rPr>
                <w:sz w:val="18"/>
                <w:szCs w:val="18"/>
                <w:lang w:val="ru-RU"/>
              </w:rPr>
              <w:t>Бельмонтский</w:t>
            </w:r>
            <w:proofErr w:type="spellEnd"/>
            <w:r w:rsidRPr="00724EEC">
              <w:rPr>
                <w:sz w:val="18"/>
                <w:szCs w:val="18"/>
                <w:lang w:val="ru-RU"/>
              </w:rPr>
              <w:t xml:space="preserve"> форум</w:t>
            </w:r>
          </w:p>
        </w:tc>
        <w:tc>
          <w:tcPr>
            <w:tcW w:w="2509" w:type="dxa"/>
            <w:tcBorders>
              <w:top w:val="nil"/>
              <w:left w:val="nil"/>
              <w:bottom w:val="nil"/>
              <w:right w:val="nil"/>
            </w:tcBorders>
            <w:hideMark/>
          </w:tcPr>
          <w:p w14:paraId="402502C9"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rPr>
            </w:pPr>
            <w:proofErr w:type="spellStart"/>
            <w:r w:rsidRPr="00724EEC">
              <w:rPr>
                <w:sz w:val="18"/>
                <w:szCs w:val="18"/>
                <w:lang w:val="ru-RU"/>
              </w:rPr>
              <w:t>Бельмонтский</w:t>
            </w:r>
            <w:proofErr w:type="spellEnd"/>
            <w:r w:rsidRPr="00724EEC">
              <w:rPr>
                <w:sz w:val="18"/>
                <w:szCs w:val="18"/>
                <w:lang w:val="ru-RU"/>
              </w:rPr>
              <w:t xml:space="preserve"> форум</w:t>
            </w:r>
          </w:p>
        </w:tc>
        <w:tc>
          <w:tcPr>
            <w:tcW w:w="7236" w:type="dxa"/>
            <w:tcBorders>
              <w:top w:val="nil"/>
              <w:left w:val="nil"/>
              <w:bottom w:val="nil"/>
              <w:right w:val="nil"/>
            </w:tcBorders>
            <w:hideMark/>
          </w:tcPr>
          <w:p w14:paraId="66E8BD46"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Коллективная исследовательская деятельность в области климата, окружающей среды и здравоохранения II в 2022 году (устранение пробелов в глобальной оценке биоразнообразия и экосистемных услуг МПБЭУ и докладе семинара-практикума МПБЭУ по биоразнообразию и пандемиям, а также пробелов, имеющих отношение к оценке совокупности МПБЭУ)</w:t>
            </w:r>
          </w:p>
        </w:tc>
        <w:tc>
          <w:tcPr>
            <w:tcW w:w="1418" w:type="dxa"/>
            <w:tcBorders>
              <w:top w:val="nil"/>
              <w:left w:val="nil"/>
              <w:bottom w:val="nil"/>
              <w:right w:val="nil"/>
            </w:tcBorders>
            <w:hideMark/>
          </w:tcPr>
          <w:p w14:paraId="09B2019F"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13,8</w:t>
            </w:r>
          </w:p>
        </w:tc>
      </w:tr>
      <w:tr w:rsidR="004A61A7" w:rsidRPr="00724EEC" w14:paraId="05BBA1C5" w14:textId="77777777" w:rsidTr="00724EEC">
        <w:trPr>
          <w:trHeight w:val="227"/>
          <w:jc w:val="right"/>
        </w:trPr>
        <w:tc>
          <w:tcPr>
            <w:tcW w:w="3296" w:type="dxa"/>
            <w:tcBorders>
              <w:top w:val="nil"/>
              <w:left w:val="nil"/>
              <w:bottom w:val="nil"/>
              <w:right w:val="nil"/>
            </w:tcBorders>
            <w:hideMark/>
          </w:tcPr>
          <w:p w14:paraId="2A382615"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rPr>
            </w:pPr>
            <w:proofErr w:type="spellStart"/>
            <w:r w:rsidRPr="00724EEC">
              <w:rPr>
                <w:sz w:val="18"/>
                <w:szCs w:val="18"/>
                <w:lang w:val="ru-RU"/>
              </w:rPr>
              <w:t>Бельмонтский</w:t>
            </w:r>
            <w:proofErr w:type="spellEnd"/>
            <w:r w:rsidRPr="00724EEC">
              <w:rPr>
                <w:sz w:val="18"/>
                <w:szCs w:val="18"/>
                <w:lang w:val="ru-RU"/>
              </w:rPr>
              <w:t xml:space="preserve"> форум</w:t>
            </w:r>
          </w:p>
        </w:tc>
        <w:tc>
          <w:tcPr>
            <w:tcW w:w="2509" w:type="dxa"/>
            <w:tcBorders>
              <w:top w:val="nil"/>
              <w:left w:val="nil"/>
              <w:bottom w:val="nil"/>
              <w:right w:val="nil"/>
            </w:tcBorders>
            <w:hideMark/>
          </w:tcPr>
          <w:p w14:paraId="4719C899"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rPr>
            </w:pPr>
            <w:proofErr w:type="spellStart"/>
            <w:r w:rsidRPr="00724EEC">
              <w:rPr>
                <w:sz w:val="18"/>
                <w:szCs w:val="18"/>
                <w:lang w:val="ru-RU"/>
              </w:rPr>
              <w:t>Бельмонтский</w:t>
            </w:r>
            <w:proofErr w:type="spellEnd"/>
            <w:r w:rsidRPr="00724EEC">
              <w:rPr>
                <w:sz w:val="18"/>
                <w:szCs w:val="18"/>
                <w:lang w:val="ru-RU"/>
              </w:rPr>
              <w:t xml:space="preserve"> форум</w:t>
            </w:r>
          </w:p>
        </w:tc>
        <w:tc>
          <w:tcPr>
            <w:tcW w:w="7236" w:type="dxa"/>
            <w:tcBorders>
              <w:top w:val="nil"/>
              <w:left w:val="nil"/>
              <w:bottom w:val="nil"/>
              <w:right w:val="nil"/>
            </w:tcBorders>
            <w:hideMark/>
          </w:tcPr>
          <w:p w14:paraId="43316EAC"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Коллективная исследовательская деятельность в области систем рационального потребления и производства в 2022 году (устранение пробелов в глобальной оценке биоразнообразия и экосистемных услуг МПБЭУ и тематической оценке разнообразных ценностей и оценки природы МПБЭУ)</w:t>
            </w:r>
          </w:p>
        </w:tc>
        <w:tc>
          <w:tcPr>
            <w:tcW w:w="1418" w:type="dxa"/>
            <w:tcBorders>
              <w:top w:val="nil"/>
              <w:left w:val="nil"/>
              <w:bottom w:val="nil"/>
              <w:right w:val="nil"/>
            </w:tcBorders>
            <w:hideMark/>
          </w:tcPr>
          <w:p w14:paraId="5A6F9533"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9,7</w:t>
            </w:r>
          </w:p>
        </w:tc>
      </w:tr>
      <w:tr w:rsidR="004A61A7" w:rsidRPr="00724EEC" w14:paraId="31C3E409" w14:textId="77777777" w:rsidTr="00724EEC">
        <w:trPr>
          <w:trHeight w:val="227"/>
          <w:jc w:val="right"/>
        </w:trPr>
        <w:tc>
          <w:tcPr>
            <w:tcW w:w="3296" w:type="dxa"/>
            <w:tcBorders>
              <w:top w:val="nil"/>
              <w:left w:val="nil"/>
              <w:bottom w:val="single" w:sz="4" w:space="0" w:color="auto"/>
              <w:right w:val="nil"/>
            </w:tcBorders>
            <w:hideMark/>
          </w:tcPr>
          <w:p w14:paraId="0A39A6AF" w14:textId="77777777" w:rsidR="004A61A7" w:rsidRPr="00724EEC" w:rsidRDefault="004A61A7" w:rsidP="00724EEC">
            <w:pPr>
              <w:pStyle w:val="Normal-pool"/>
              <w:keepNext/>
              <w:tabs>
                <w:tab w:val="clear" w:pos="624"/>
                <w:tab w:val="clear" w:pos="1247"/>
                <w:tab w:val="clear" w:pos="1871"/>
                <w:tab w:val="clear" w:pos="2495"/>
                <w:tab w:val="clear" w:pos="3119"/>
                <w:tab w:val="clear" w:pos="3742"/>
                <w:tab w:val="clear" w:pos="4366"/>
              </w:tabs>
              <w:spacing w:before="40" w:after="40"/>
              <w:rPr>
                <w:sz w:val="18"/>
                <w:szCs w:val="18"/>
              </w:rPr>
            </w:pPr>
            <w:proofErr w:type="spellStart"/>
            <w:r w:rsidRPr="00724EEC">
              <w:rPr>
                <w:sz w:val="18"/>
                <w:szCs w:val="18"/>
                <w:lang w:val="ru-RU"/>
              </w:rPr>
              <w:t>Бельмонтский</w:t>
            </w:r>
            <w:proofErr w:type="spellEnd"/>
            <w:r w:rsidRPr="00724EEC">
              <w:rPr>
                <w:sz w:val="18"/>
                <w:szCs w:val="18"/>
                <w:lang w:val="ru-RU"/>
              </w:rPr>
              <w:t xml:space="preserve"> форум</w:t>
            </w:r>
          </w:p>
        </w:tc>
        <w:tc>
          <w:tcPr>
            <w:tcW w:w="2509" w:type="dxa"/>
            <w:tcBorders>
              <w:top w:val="nil"/>
              <w:left w:val="nil"/>
              <w:bottom w:val="single" w:sz="4" w:space="0" w:color="auto"/>
              <w:right w:val="nil"/>
            </w:tcBorders>
            <w:hideMark/>
          </w:tcPr>
          <w:p w14:paraId="60BC502E" w14:textId="77777777" w:rsidR="004A61A7" w:rsidRPr="00724EEC" w:rsidRDefault="004A61A7" w:rsidP="00724EEC">
            <w:pPr>
              <w:pStyle w:val="Normal-pool"/>
              <w:keepNext/>
              <w:tabs>
                <w:tab w:val="clear" w:pos="624"/>
                <w:tab w:val="clear" w:pos="1247"/>
                <w:tab w:val="clear" w:pos="1871"/>
                <w:tab w:val="clear" w:pos="2495"/>
                <w:tab w:val="clear" w:pos="3119"/>
                <w:tab w:val="clear" w:pos="3742"/>
                <w:tab w:val="clear" w:pos="4366"/>
              </w:tabs>
              <w:spacing w:before="40" w:after="40"/>
              <w:rPr>
                <w:sz w:val="18"/>
                <w:szCs w:val="18"/>
              </w:rPr>
            </w:pPr>
            <w:proofErr w:type="spellStart"/>
            <w:r w:rsidRPr="00724EEC">
              <w:rPr>
                <w:sz w:val="18"/>
                <w:szCs w:val="18"/>
                <w:lang w:val="ru-RU"/>
              </w:rPr>
              <w:t>Бельмонтский</w:t>
            </w:r>
            <w:proofErr w:type="spellEnd"/>
            <w:r w:rsidRPr="00724EEC">
              <w:rPr>
                <w:sz w:val="18"/>
                <w:szCs w:val="18"/>
                <w:lang w:val="ru-RU"/>
              </w:rPr>
              <w:t xml:space="preserve"> форум</w:t>
            </w:r>
          </w:p>
        </w:tc>
        <w:tc>
          <w:tcPr>
            <w:tcW w:w="7236" w:type="dxa"/>
            <w:tcBorders>
              <w:top w:val="nil"/>
              <w:left w:val="nil"/>
              <w:bottom w:val="single" w:sz="4" w:space="0" w:color="auto"/>
              <w:right w:val="nil"/>
            </w:tcBorders>
            <w:hideMark/>
          </w:tcPr>
          <w:p w14:paraId="335CCEED" w14:textId="77777777" w:rsidR="004A61A7" w:rsidRPr="00724EEC" w:rsidRDefault="004A61A7" w:rsidP="00724EEC">
            <w:pPr>
              <w:pStyle w:val="Normal-pool"/>
              <w:keepNext/>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Коллективная исследовательская деятельность в области комплексных подходов к миграции и мобильности населения в эпоху быстрых глобальных изменений в 2022 году (устранение пробелов в глобальной оценке биоразнообразия и экосистемных услуг МПБЭУ)</w:t>
            </w:r>
          </w:p>
        </w:tc>
        <w:tc>
          <w:tcPr>
            <w:tcW w:w="1418" w:type="dxa"/>
            <w:tcBorders>
              <w:top w:val="nil"/>
              <w:left w:val="nil"/>
              <w:bottom w:val="single" w:sz="4" w:space="0" w:color="auto"/>
              <w:right w:val="nil"/>
            </w:tcBorders>
            <w:hideMark/>
          </w:tcPr>
          <w:p w14:paraId="0A7B2840" w14:textId="77777777" w:rsidR="004A61A7" w:rsidRPr="00724EEC" w:rsidRDefault="004A61A7" w:rsidP="00724EEC">
            <w:pPr>
              <w:pStyle w:val="Normal-pool"/>
              <w:keepNext/>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8,8</w:t>
            </w:r>
          </w:p>
        </w:tc>
      </w:tr>
      <w:tr w:rsidR="004A61A7" w:rsidRPr="00724EEC" w14:paraId="5777DFA8" w14:textId="77777777" w:rsidTr="00724EEC">
        <w:trPr>
          <w:trHeight w:val="227"/>
          <w:jc w:val="right"/>
        </w:trPr>
        <w:tc>
          <w:tcPr>
            <w:tcW w:w="14459" w:type="dxa"/>
            <w:gridSpan w:val="4"/>
            <w:tcBorders>
              <w:top w:val="single" w:sz="4" w:space="0" w:color="auto"/>
              <w:left w:val="nil"/>
              <w:bottom w:val="single" w:sz="4" w:space="0" w:color="auto"/>
              <w:right w:val="nil"/>
            </w:tcBorders>
            <w:hideMark/>
          </w:tcPr>
          <w:p w14:paraId="430FFD5E"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724EEC">
              <w:rPr>
                <w:b/>
                <w:bCs/>
                <w:sz w:val="18"/>
                <w:szCs w:val="18"/>
                <w:lang w:val="ru-RU"/>
              </w:rPr>
              <w:t>Создание потенциала</w:t>
            </w:r>
          </w:p>
        </w:tc>
      </w:tr>
      <w:tr w:rsidR="004A61A7" w:rsidRPr="00724EEC" w14:paraId="3F2CE5E7" w14:textId="77777777" w:rsidTr="00724EEC">
        <w:trPr>
          <w:trHeight w:val="227"/>
          <w:jc w:val="right"/>
        </w:trPr>
        <w:tc>
          <w:tcPr>
            <w:tcW w:w="3296" w:type="dxa"/>
            <w:vMerge w:val="restart"/>
            <w:tcBorders>
              <w:top w:val="single" w:sz="4" w:space="0" w:color="auto"/>
              <w:left w:val="nil"/>
              <w:bottom w:val="nil"/>
              <w:right w:val="nil"/>
            </w:tcBorders>
            <w:hideMark/>
          </w:tcPr>
          <w:p w14:paraId="2CCC0813"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ПРООН, ЮНЕП – Всемирный центр мониторинга охраны природы и Федеральное министерство охраны природы, ядерной безопасности и защиты прав потребителей Германии и Международная климатическая инициатива</w:t>
            </w:r>
          </w:p>
        </w:tc>
        <w:tc>
          <w:tcPr>
            <w:tcW w:w="2509" w:type="dxa"/>
            <w:tcBorders>
              <w:top w:val="single" w:sz="4" w:space="0" w:color="auto"/>
              <w:left w:val="nil"/>
              <w:bottom w:val="nil"/>
              <w:right w:val="nil"/>
            </w:tcBorders>
            <w:hideMark/>
          </w:tcPr>
          <w:p w14:paraId="2A5E84CA"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ЮНЕП – Всемирный центр мониторинга охраны природы</w:t>
            </w:r>
          </w:p>
        </w:tc>
        <w:tc>
          <w:tcPr>
            <w:tcW w:w="7236" w:type="dxa"/>
            <w:tcBorders>
              <w:top w:val="single" w:sz="4" w:space="0" w:color="auto"/>
              <w:left w:val="nil"/>
              <w:bottom w:val="nil"/>
              <w:right w:val="nil"/>
            </w:tcBorders>
            <w:hideMark/>
          </w:tcPr>
          <w:p w14:paraId="07190297"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Создание потенциала и оказание поддержки Азербайджану, Боснии и Герцеговине, Гренаде и Камбодже в проведении национальных оценок экосистем и создании национальных научно-политических платформ МПБЭУ</w:t>
            </w:r>
          </w:p>
        </w:tc>
        <w:tc>
          <w:tcPr>
            <w:tcW w:w="1418" w:type="dxa"/>
            <w:tcBorders>
              <w:top w:val="single" w:sz="4" w:space="0" w:color="auto"/>
              <w:left w:val="nil"/>
              <w:bottom w:val="nil"/>
              <w:right w:val="nil"/>
            </w:tcBorders>
            <w:hideMark/>
          </w:tcPr>
          <w:p w14:paraId="65852016"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 xml:space="preserve">0,9 </w:t>
            </w:r>
          </w:p>
        </w:tc>
      </w:tr>
      <w:tr w:rsidR="004A61A7" w:rsidRPr="00724EEC" w14:paraId="51D56327" w14:textId="77777777" w:rsidTr="00724EEC">
        <w:trPr>
          <w:trHeight w:val="227"/>
          <w:jc w:val="right"/>
        </w:trPr>
        <w:tc>
          <w:tcPr>
            <w:tcW w:w="3296" w:type="dxa"/>
            <w:vMerge/>
            <w:tcBorders>
              <w:top w:val="single" w:sz="4" w:space="0" w:color="auto"/>
              <w:left w:val="nil"/>
              <w:bottom w:val="nil"/>
              <w:right w:val="nil"/>
            </w:tcBorders>
            <w:hideMark/>
          </w:tcPr>
          <w:p w14:paraId="387C96B3" w14:textId="77777777" w:rsidR="004A61A7" w:rsidRPr="00724EEC" w:rsidRDefault="004A61A7" w:rsidP="00724EEC">
            <w:pPr>
              <w:tabs>
                <w:tab w:val="clear" w:pos="1247"/>
                <w:tab w:val="clear" w:pos="1814"/>
                <w:tab w:val="clear" w:pos="2381"/>
                <w:tab w:val="clear" w:pos="2948"/>
                <w:tab w:val="clear" w:pos="3515"/>
              </w:tabs>
              <w:spacing w:before="40" w:after="40"/>
              <w:rPr>
                <w:sz w:val="18"/>
                <w:szCs w:val="18"/>
              </w:rPr>
            </w:pPr>
          </w:p>
        </w:tc>
        <w:tc>
          <w:tcPr>
            <w:tcW w:w="2509" w:type="dxa"/>
            <w:tcBorders>
              <w:top w:val="nil"/>
              <w:left w:val="nil"/>
              <w:bottom w:val="nil"/>
              <w:right w:val="nil"/>
            </w:tcBorders>
            <w:hideMark/>
          </w:tcPr>
          <w:p w14:paraId="1EAE2B51"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724EEC">
              <w:rPr>
                <w:sz w:val="18"/>
                <w:szCs w:val="18"/>
                <w:lang w:val="ru-RU"/>
              </w:rPr>
              <w:t>ПРООН – «БЭУ-</w:t>
            </w:r>
            <w:proofErr w:type="spellStart"/>
            <w:r w:rsidRPr="00724EEC">
              <w:rPr>
                <w:sz w:val="18"/>
                <w:szCs w:val="18"/>
                <w:lang w:val="ru-RU"/>
              </w:rPr>
              <w:t>нэт</w:t>
            </w:r>
            <w:proofErr w:type="spellEnd"/>
            <w:r w:rsidRPr="00724EEC">
              <w:rPr>
                <w:sz w:val="18"/>
                <w:szCs w:val="18"/>
                <w:lang w:val="ru-RU"/>
              </w:rPr>
              <w:t xml:space="preserve">» </w:t>
            </w:r>
          </w:p>
        </w:tc>
        <w:tc>
          <w:tcPr>
            <w:tcW w:w="7236" w:type="dxa"/>
            <w:tcBorders>
              <w:top w:val="nil"/>
              <w:left w:val="nil"/>
              <w:bottom w:val="nil"/>
              <w:right w:val="nil"/>
            </w:tcBorders>
            <w:hideMark/>
          </w:tcPr>
          <w:p w14:paraId="1AC0978C"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Создание потенциала и поддержка национальных оценок биоразнообразия и экосистемных услуг посредством национального трехстороннего обсуждения при содействии «БЭУ-</w:t>
            </w:r>
            <w:proofErr w:type="spellStart"/>
            <w:r w:rsidRPr="00724EEC">
              <w:rPr>
                <w:sz w:val="18"/>
                <w:szCs w:val="18"/>
                <w:lang w:val="ru-RU"/>
              </w:rPr>
              <w:t>нэт</w:t>
            </w:r>
            <w:proofErr w:type="spellEnd"/>
            <w:r w:rsidRPr="00724EEC">
              <w:rPr>
                <w:sz w:val="18"/>
                <w:szCs w:val="18"/>
                <w:lang w:val="ru-RU"/>
              </w:rPr>
              <w:t>» во Вьетнаме, Камеруне, Колумбии и Эфиопии</w:t>
            </w:r>
          </w:p>
        </w:tc>
        <w:tc>
          <w:tcPr>
            <w:tcW w:w="1418" w:type="dxa"/>
            <w:tcBorders>
              <w:top w:val="nil"/>
              <w:left w:val="nil"/>
              <w:bottom w:val="nil"/>
              <w:right w:val="nil"/>
            </w:tcBorders>
            <w:hideMark/>
          </w:tcPr>
          <w:p w14:paraId="69829685"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0,3</w:t>
            </w:r>
          </w:p>
        </w:tc>
      </w:tr>
      <w:tr w:rsidR="004A61A7" w:rsidRPr="00724EEC" w14:paraId="0C8CE521" w14:textId="77777777" w:rsidTr="00724EEC">
        <w:trPr>
          <w:trHeight w:val="227"/>
          <w:jc w:val="right"/>
        </w:trPr>
        <w:tc>
          <w:tcPr>
            <w:tcW w:w="3296" w:type="dxa"/>
            <w:vMerge/>
            <w:tcBorders>
              <w:top w:val="single" w:sz="4" w:space="0" w:color="auto"/>
              <w:left w:val="nil"/>
              <w:bottom w:val="nil"/>
              <w:right w:val="nil"/>
            </w:tcBorders>
            <w:hideMark/>
          </w:tcPr>
          <w:p w14:paraId="0249AC28" w14:textId="77777777" w:rsidR="004A61A7" w:rsidRPr="00724EEC" w:rsidRDefault="004A61A7" w:rsidP="00724EEC">
            <w:pPr>
              <w:tabs>
                <w:tab w:val="clear" w:pos="1247"/>
                <w:tab w:val="clear" w:pos="1814"/>
                <w:tab w:val="clear" w:pos="2381"/>
                <w:tab w:val="clear" w:pos="2948"/>
                <w:tab w:val="clear" w:pos="3515"/>
              </w:tabs>
              <w:spacing w:before="40" w:after="40"/>
              <w:rPr>
                <w:sz w:val="18"/>
                <w:szCs w:val="18"/>
              </w:rPr>
            </w:pPr>
          </w:p>
        </w:tc>
        <w:tc>
          <w:tcPr>
            <w:tcW w:w="2509" w:type="dxa"/>
            <w:tcBorders>
              <w:top w:val="nil"/>
              <w:left w:val="nil"/>
              <w:bottom w:val="nil"/>
              <w:right w:val="nil"/>
            </w:tcBorders>
            <w:hideMark/>
          </w:tcPr>
          <w:p w14:paraId="5F5E3DF7"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ЮНЕП – Всемирный центр мониторинга охраны природы и «БЭУ-</w:t>
            </w:r>
            <w:proofErr w:type="spellStart"/>
            <w:r w:rsidRPr="00724EEC">
              <w:rPr>
                <w:sz w:val="18"/>
                <w:szCs w:val="18"/>
                <w:lang w:val="ru-RU"/>
              </w:rPr>
              <w:t>нэт</w:t>
            </w:r>
            <w:proofErr w:type="spellEnd"/>
            <w:r w:rsidRPr="00724EEC">
              <w:rPr>
                <w:sz w:val="18"/>
                <w:szCs w:val="18"/>
                <w:lang w:val="ru-RU"/>
              </w:rPr>
              <w:t>», этап II</w:t>
            </w:r>
          </w:p>
        </w:tc>
        <w:tc>
          <w:tcPr>
            <w:tcW w:w="7236" w:type="dxa"/>
            <w:tcBorders>
              <w:top w:val="nil"/>
              <w:left w:val="nil"/>
              <w:bottom w:val="nil"/>
              <w:right w:val="nil"/>
            </w:tcBorders>
            <w:hideMark/>
          </w:tcPr>
          <w:p w14:paraId="3D7C18DB"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Создание потенциала и поддержка национальных оценок биоразнообразия и экосистемных услуг в 40 странах</w:t>
            </w:r>
          </w:p>
        </w:tc>
        <w:tc>
          <w:tcPr>
            <w:tcW w:w="1418" w:type="dxa"/>
            <w:tcBorders>
              <w:top w:val="nil"/>
              <w:left w:val="nil"/>
              <w:bottom w:val="nil"/>
              <w:right w:val="nil"/>
            </w:tcBorders>
            <w:hideMark/>
          </w:tcPr>
          <w:p w14:paraId="5CD25828"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2,2</w:t>
            </w:r>
          </w:p>
        </w:tc>
      </w:tr>
      <w:tr w:rsidR="004A61A7" w:rsidRPr="00724EEC" w14:paraId="7AF70609" w14:textId="77777777" w:rsidTr="00724EEC">
        <w:trPr>
          <w:trHeight w:val="227"/>
          <w:jc w:val="right"/>
        </w:trPr>
        <w:tc>
          <w:tcPr>
            <w:tcW w:w="3296" w:type="dxa"/>
            <w:vMerge/>
            <w:tcBorders>
              <w:top w:val="single" w:sz="4" w:space="0" w:color="auto"/>
              <w:left w:val="nil"/>
              <w:bottom w:val="nil"/>
              <w:right w:val="nil"/>
            </w:tcBorders>
            <w:hideMark/>
          </w:tcPr>
          <w:p w14:paraId="143EDA5D" w14:textId="77777777" w:rsidR="004A61A7" w:rsidRPr="00724EEC" w:rsidRDefault="004A61A7" w:rsidP="00724EEC">
            <w:pPr>
              <w:tabs>
                <w:tab w:val="clear" w:pos="1247"/>
                <w:tab w:val="clear" w:pos="1814"/>
                <w:tab w:val="clear" w:pos="2381"/>
                <w:tab w:val="clear" w:pos="2948"/>
                <w:tab w:val="clear" w:pos="3515"/>
              </w:tabs>
              <w:spacing w:before="40" w:after="40"/>
              <w:rPr>
                <w:sz w:val="18"/>
                <w:szCs w:val="18"/>
              </w:rPr>
            </w:pPr>
          </w:p>
        </w:tc>
        <w:tc>
          <w:tcPr>
            <w:tcW w:w="2509" w:type="dxa"/>
            <w:tcBorders>
              <w:top w:val="nil"/>
              <w:left w:val="nil"/>
              <w:bottom w:val="nil"/>
              <w:right w:val="nil"/>
            </w:tcBorders>
            <w:hideMark/>
          </w:tcPr>
          <w:p w14:paraId="4A4BDE2D"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Центр исследований в области развития (ЦИР)</w:t>
            </w:r>
          </w:p>
        </w:tc>
        <w:tc>
          <w:tcPr>
            <w:tcW w:w="7236" w:type="dxa"/>
            <w:tcBorders>
              <w:top w:val="nil"/>
              <w:left w:val="nil"/>
              <w:bottom w:val="nil"/>
              <w:right w:val="nil"/>
            </w:tcBorders>
            <w:hideMark/>
          </w:tcPr>
          <w:p w14:paraId="5B974D9F"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Оказание поддержки в создании потенциала Бенину, Буркина-Фасо, Гамбии, Гане, Гвинее, Гвинее-Бисау, Кабо-Верде, Кот-д'Ивуару, Либерии, Мали, Нигеру, Нигерии, Сенегалу, Сьерра-Леоне и Того; расширение участия в деятельности МПБЭУ и использование продуктов МПБЭУ; укрепление сетей Юг-Юг путем проведения семинаров-практикумов; создание субрегиональной научно-политической платформы; обучение молодых специалистов в рамках специальной программы подготовки магистров наук по теме «Управление взаимосвязями между наукой и политикой в области биоразнообразия и экосистемных услуг в интересах устойчивого развития в Западной Африке» (НПВБЭУ)</w:t>
            </w:r>
          </w:p>
        </w:tc>
        <w:tc>
          <w:tcPr>
            <w:tcW w:w="1418" w:type="dxa"/>
            <w:tcBorders>
              <w:top w:val="nil"/>
              <w:left w:val="nil"/>
              <w:bottom w:val="nil"/>
              <w:right w:val="nil"/>
            </w:tcBorders>
            <w:hideMark/>
          </w:tcPr>
          <w:p w14:paraId="5689AE78"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0,3</w:t>
            </w:r>
          </w:p>
        </w:tc>
      </w:tr>
      <w:tr w:rsidR="004A61A7" w:rsidRPr="00724EEC" w14:paraId="2D0827BF" w14:textId="77777777" w:rsidTr="00724EEC">
        <w:trPr>
          <w:trHeight w:val="227"/>
          <w:jc w:val="right"/>
        </w:trPr>
        <w:tc>
          <w:tcPr>
            <w:tcW w:w="3296" w:type="dxa"/>
            <w:tcBorders>
              <w:top w:val="nil"/>
              <w:left w:val="nil"/>
              <w:bottom w:val="nil"/>
              <w:right w:val="nil"/>
            </w:tcBorders>
          </w:tcPr>
          <w:p w14:paraId="71AF7C4E"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2509" w:type="dxa"/>
            <w:tcBorders>
              <w:top w:val="nil"/>
              <w:left w:val="nil"/>
              <w:bottom w:val="nil"/>
              <w:right w:val="nil"/>
            </w:tcBorders>
            <w:hideMark/>
          </w:tcPr>
          <w:p w14:paraId="7440B20C"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Центр исследований в области развития (ЦИР)</w:t>
            </w:r>
          </w:p>
        </w:tc>
        <w:tc>
          <w:tcPr>
            <w:tcW w:w="7236" w:type="dxa"/>
            <w:tcBorders>
              <w:top w:val="nil"/>
              <w:left w:val="nil"/>
              <w:bottom w:val="nil"/>
              <w:right w:val="nil"/>
            </w:tcBorders>
            <w:hideMark/>
          </w:tcPr>
          <w:p w14:paraId="70FB5DFC"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Развитие потенциала для экспертов по биоразнообразию и экосистемным услугам в Западной, Центральной и Восточной Африке (РПЭБЭУ)</w:t>
            </w:r>
          </w:p>
        </w:tc>
        <w:tc>
          <w:tcPr>
            <w:tcW w:w="1418" w:type="dxa"/>
            <w:tcBorders>
              <w:top w:val="nil"/>
              <w:left w:val="nil"/>
              <w:bottom w:val="nil"/>
              <w:right w:val="nil"/>
            </w:tcBorders>
            <w:hideMark/>
          </w:tcPr>
          <w:p w14:paraId="76516E7A"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0,9</w:t>
            </w:r>
          </w:p>
        </w:tc>
      </w:tr>
      <w:tr w:rsidR="004A61A7" w:rsidRPr="00724EEC" w14:paraId="2E2DA2DF" w14:textId="77777777" w:rsidTr="00724EEC">
        <w:trPr>
          <w:trHeight w:val="227"/>
          <w:jc w:val="right"/>
        </w:trPr>
        <w:tc>
          <w:tcPr>
            <w:tcW w:w="3296" w:type="dxa"/>
            <w:tcBorders>
              <w:top w:val="nil"/>
              <w:left w:val="nil"/>
              <w:bottom w:val="single" w:sz="4" w:space="0" w:color="000000"/>
              <w:right w:val="nil"/>
            </w:tcBorders>
          </w:tcPr>
          <w:p w14:paraId="2CE993BE"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2509" w:type="dxa"/>
            <w:tcBorders>
              <w:top w:val="nil"/>
              <w:left w:val="nil"/>
              <w:bottom w:val="single" w:sz="4" w:space="0" w:color="000000"/>
              <w:right w:val="nil"/>
            </w:tcBorders>
            <w:hideMark/>
          </w:tcPr>
          <w:p w14:paraId="17D5B332"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Институт биоразнообразия – Сеть (ИБС), в сотрудничестве с группой технической поддержки МПБЭУ по созданию потенциала и Федеральным агентством по охране природы Германии</w:t>
            </w:r>
          </w:p>
        </w:tc>
        <w:tc>
          <w:tcPr>
            <w:tcW w:w="7236" w:type="dxa"/>
            <w:tcBorders>
              <w:top w:val="nil"/>
              <w:left w:val="nil"/>
              <w:bottom w:val="single" w:sz="4" w:space="0" w:color="000000"/>
              <w:right w:val="nil"/>
            </w:tcBorders>
            <w:hideMark/>
          </w:tcPr>
          <w:p w14:paraId="7C485077"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724EEC">
              <w:rPr>
                <w:sz w:val="18"/>
                <w:szCs w:val="18"/>
                <w:lang w:val="ru-RU"/>
              </w:rPr>
              <w:t>Укрепление МПБЭУ путем создания потенциала в регионе ВЕКЦА (страны Восточной Европы, Кавказа и Центральной Азии)</w:t>
            </w:r>
          </w:p>
        </w:tc>
        <w:tc>
          <w:tcPr>
            <w:tcW w:w="1418" w:type="dxa"/>
            <w:tcBorders>
              <w:top w:val="nil"/>
              <w:left w:val="nil"/>
              <w:bottom w:val="single" w:sz="4" w:space="0" w:color="000000"/>
              <w:right w:val="nil"/>
            </w:tcBorders>
            <w:hideMark/>
          </w:tcPr>
          <w:p w14:paraId="7D43D41F"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sz w:val="18"/>
                <w:szCs w:val="18"/>
                <w:lang w:val="ru-RU"/>
              </w:rPr>
              <w:t>0,1</w:t>
            </w:r>
          </w:p>
        </w:tc>
      </w:tr>
      <w:tr w:rsidR="004A61A7" w:rsidRPr="00724EEC" w14:paraId="2F7113C7" w14:textId="77777777" w:rsidTr="00724EEC">
        <w:trPr>
          <w:trHeight w:val="227"/>
          <w:jc w:val="right"/>
        </w:trPr>
        <w:tc>
          <w:tcPr>
            <w:tcW w:w="3296" w:type="dxa"/>
            <w:tcBorders>
              <w:top w:val="single" w:sz="4" w:space="0" w:color="000000"/>
              <w:left w:val="nil"/>
              <w:bottom w:val="single" w:sz="12" w:space="0" w:color="000000"/>
              <w:right w:val="nil"/>
            </w:tcBorders>
            <w:hideMark/>
          </w:tcPr>
          <w:p w14:paraId="27CE175C"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724EEC">
              <w:rPr>
                <w:b/>
                <w:bCs/>
                <w:sz w:val="18"/>
                <w:szCs w:val="18"/>
                <w:lang w:val="ru-RU"/>
              </w:rPr>
              <w:t>Всего</w:t>
            </w:r>
          </w:p>
        </w:tc>
        <w:tc>
          <w:tcPr>
            <w:tcW w:w="2509" w:type="dxa"/>
            <w:tcBorders>
              <w:top w:val="single" w:sz="4" w:space="0" w:color="000000"/>
              <w:left w:val="nil"/>
              <w:bottom w:val="single" w:sz="12" w:space="0" w:color="000000"/>
              <w:right w:val="nil"/>
            </w:tcBorders>
          </w:tcPr>
          <w:p w14:paraId="2862EFCD"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sz w:val="18"/>
                <w:szCs w:val="18"/>
                <w:lang w:val="en-GB"/>
              </w:rPr>
            </w:pPr>
          </w:p>
        </w:tc>
        <w:tc>
          <w:tcPr>
            <w:tcW w:w="7236" w:type="dxa"/>
            <w:tcBorders>
              <w:top w:val="single" w:sz="4" w:space="0" w:color="000000"/>
              <w:left w:val="nil"/>
              <w:bottom w:val="single" w:sz="12" w:space="0" w:color="000000"/>
              <w:right w:val="nil"/>
            </w:tcBorders>
          </w:tcPr>
          <w:p w14:paraId="76965AF8"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rPr>
                <w:b/>
                <w:sz w:val="18"/>
                <w:szCs w:val="18"/>
                <w:lang w:val="en-GB"/>
              </w:rPr>
            </w:pPr>
          </w:p>
        </w:tc>
        <w:tc>
          <w:tcPr>
            <w:tcW w:w="1418" w:type="dxa"/>
            <w:tcBorders>
              <w:top w:val="single" w:sz="4" w:space="0" w:color="000000"/>
              <w:left w:val="nil"/>
              <w:bottom w:val="single" w:sz="12" w:space="0" w:color="000000"/>
              <w:right w:val="nil"/>
            </w:tcBorders>
            <w:hideMark/>
          </w:tcPr>
          <w:p w14:paraId="012CD196" w14:textId="77777777" w:rsidR="004A61A7" w:rsidRPr="00724EEC" w:rsidRDefault="004A61A7" w:rsidP="00724EEC">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724EEC">
              <w:rPr>
                <w:b/>
                <w:bCs/>
                <w:sz w:val="18"/>
                <w:szCs w:val="18"/>
                <w:lang w:val="ru-RU"/>
              </w:rPr>
              <w:t>113,3</w:t>
            </w:r>
          </w:p>
        </w:tc>
      </w:tr>
    </w:tbl>
    <w:p w14:paraId="20107A2F" w14:textId="77777777" w:rsidR="004A61A7" w:rsidRPr="00724EEC" w:rsidRDefault="004A61A7" w:rsidP="00724EEC">
      <w:pPr>
        <w:tabs>
          <w:tab w:val="clear" w:pos="1247"/>
          <w:tab w:val="clear" w:pos="1814"/>
          <w:tab w:val="clear" w:pos="2381"/>
          <w:tab w:val="clear" w:pos="2948"/>
          <w:tab w:val="clear" w:pos="3515"/>
        </w:tabs>
        <w:spacing w:before="60"/>
        <w:ind w:left="1247"/>
        <w:rPr>
          <w:color w:val="000000"/>
          <w:sz w:val="16"/>
          <w:szCs w:val="16"/>
          <w:lang w:val="ru-RU"/>
        </w:rPr>
      </w:pPr>
      <w:r w:rsidRPr="00724EEC">
        <w:rPr>
          <w:sz w:val="18"/>
          <w:szCs w:val="18"/>
          <w:lang w:val="ru-RU"/>
        </w:rPr>
        <w:tab/>
      </w:r>
      <w:r w:rsidRPr="00724EEC">
        <w:rPr>
          <w:i/>
          <w:iCs/>
          <w:sz w:val="18"/>
          <w:szCs w:val="18"/>
          <w:lang w:val="ru-RU"/>
        </w:rPr>
        <w:t>Сокращения</w:t>
      </w:r>
      <w:r w:rsidRPr="00724EEC">
        <w:rPr>
          <w:sz w:val="18"/>
          <w:szCs w:val="18"/>
          <w:lang w:val="ru-RU"/>
        </w:rPr>
        <w:t>: «БЭУ-</w:t>
      </w:r>
      <w:proofErr w:type="spellStart"/>
      <w:r w:rsidRPr="00724EEC">
        <w:rPr>
          <w:sz w:val="18"/>
          <w:szCs w:val="18"/>
          <w:lang w:val="ru-RU"/>
        </w:rPr>
        <w:t>нэт</w:t>
      </w:r>
      <w:proofErr w:type="spellEnd"/>
      <w:r w:rsidRPr="00724EEC">
        <w:rPr>
          <w:sz w:val="18"/>
          <w:szCs w:val="18"/>
          <w:lang w:val="ru-RU"/>
        </w:rPr>
        <w:t xml:space="preserve">» – Сеть по биоразнообразию и экосистемным услугам; ПРООН – Программа развития Организации Объединенных Наций. </w:t>
      </w:r>
    </w:p>
    <w:p w14:paraId="332C2797" w14:textId="77777777" w:rsidR="004A61A7" w:rsidRPr="00724EEC" w:rsidRDefault="004A61A7" w:rsidP="00724EEC">
      <w:pPr>
        <w:tabs>
          <w:tab w:val="clear" w:pos="1247"/>
          <w:tab w:val="clear" w:pos="1814"/>
          <w:tab w:val="clear" w:pos="2381"/>
          <w:tab w:val="clear" w:pos="2948"/>
          <w:tab w:val="clear" w:pos="3515"/>
        </w:tabs>
        <w:spacing w:before="60"/>
        <w:rPr>
          <w:color w:val="000000"/>
          <w:sz w:val="16"/>
          <w:szCs w:val="16"/>
          <w:lang w:val="ru-RU"/>
        </w:rPr>
      </w:pPr>
    </w:p>
    <w:p w14:paraId="3FF7AB21" w14:textId="77777777" w:rsidR="004A61A7" w:rsidRPr="00343732" w:rsidRDefault="004A61A7" w:rsidP="00343732">
      <w:pPr>
        <w:pStyle w:val="Normal-pool"/>
        <w:tabs>
          <w:tab w:val="clear" w:pos="624"/>
          <w:tab w:val="clear" w:pos="1247"/>
          <w:tab w:val="clear" w:pos="1871"/>
          <w:tab w:val="clear" w:pos="2495"/>
          <w:tab w:val="clear" w:pos="3119"/>
          <w:tab w:val="clear" w:pos="3742"/>
          <w:tab w:val="clear" w:pos="4366"/>
        </w:tabs>
        <w:rPr>
          <w:lang w:val="ru-RU"/>
        </w:rPr>
        <w:sectPr w:rsidR="004A61A7" w:rsidRPr="00343732" w:rsidSect="00D70826">
          <w:footnotePr>
            <w:numRestart w:val="eachSect"/>
          </w:footnotePr>
          <w:pgSz w:w="16839" w:h="11907" w:orient="landscape"/>
          <w:pgMar w:top="907" w:right="992" w:bottom="1418" w:left="1418" w:header="539" w:footer="975" w:gutter="0"/>
          <w:cols w:space="720"/>
          <w:docGrid w:linePitch="272"/>
        </w:sectPr>
      </w:pPr>
    </w:p>
    <w:p w14:paraId="1B6CD5F6" w14:textId="32D4F95D" w:rsidR="004A61A7" w:rsidRPr="00343732" w:rsidRDefault="00EC22D1" w:rsidP="00EC22D1">
      <w:pPr>
        <w:pStyle w:val="CH1"/>
        <w:keepNext w:val="0"/>
        <w:keepLines w:val="0"/>
        <w:tabs>
          <w:tab w:val="clear" w:pos="1247"/>
          <w:tab w:val="clear" w:pos="1871"/>
          <w:tab w:val="clear" w:pos="2495"/>
          <w:tab w:val="clear" w:pos="3119"/>
          <w:tab w:val="clear" w:pos="3742"/>
          <w:tab w:val="clear" w:pos="4366"/>
        </w:tabs>
        <w:spacing w:before="0"/>
        <w:rPr>
          <w:rFonts w:eastAsia="Yu Mincho"/>
          <w:lang w:val="ru-RU"/>
        </w:rPr>
      </w:pPr>
      <w:r>
        <w:rPr>
          <w:bCs/>
          <w:lang w:val="ru-RU"/>
        </w:rPr>
        <w:tab/>
      </w:r>
      <w:r w:rsidR="004A61A7">
        <w:rPr>
          <w:bCs/>
          <w:lang w:val="ru-RU"/>
        </w:rPr>
        <w:t>II.</w:t>
      </w:r>
      <w:r w:rsidR="004A61A7">
        <w:rPr>
          <w:lang w:val="ru-RU"/>
        </w:rPr>
        <w:tab/>
      </w:r>
      <w:r w:rsidR="004A61A7">
        <w:rPr>
          <w:bCs/>
          <w:lang w:val="ru-RU"/>
        </w:rPr>
        <w:t>Итоговые расходы в 2022 году</w:t>
      </w:r>
    </w:p>
    <w:p w14:paraId="39590CBE" w14:textId="3671E20C" w:rsidR="004A61A7" w:rsidRPr="00343732" w:rsidRDefault="00931FEB" w:rsidP="00EC22D1">
      <w:pPr>
        <w:pStyle w:val="Titletable"/>
        <w:keepNext w:val="0"/>
        <w:keepLines w:val="0"/>
        <w:tabs>
          <w:tab w:val="clear" w:pos="624"/>
          <w:tab w:val="clear" w:pos="1247"/>
          <w:tab w:val="clear" w:pos="1871"/>
          <w:tab w:val="clear" w:pos="2495"/>
          <w:tab w:val="clear" w:pos="3119"/>
          <w:tab w:val="clear" w:pos="3742"/>
          <w:tab w:val="clear" w:pos="4366"/>
        </w:tabs>
        <w:rPr>
          <w:lang w:val="ru-RU"/>
        </w:rPr>
      </w:pPr>
      <w:r w:rsidRPr="00931FEB">
        <w:rPr>
          <w:b w:val="0"/>
          <w:bCs w:val="0"/>
          <w:lang w:val="ru-RU"/>
        </w:rPr>
        <w:t>Таблица 5</w:t>
      </w:r>
      <w:r>
        <w:rPr>
          <w:lang w:val="ru-RU"/>
        </w:rPr>
        <w:br/>
      </w:r>
      <w:r w:rsidR="004A61A7">
        <w:rPr>
          <w:lang w:val="ru-RU"/>
        </w:rPr>
        <w:t>Итоговые расходы в 2022 году</w:t>
      </w:r>
    </w:p>
    <w:p w14:paraId="284AAEB7" w14:textId="34634E0D" w:rsidR="004A61A7" w:rsidRPr="00540C5F" w:rsidRDefault="004A61A7" w:rsidP="00EC22D1">
      <w:pPr>
        <w:pStyle w:val="Titletable"/>
        <w:keepNext w:val="0"/>
        <w:keepLines w:val="0"/>
        <w:tabs>
          <w:tab w:val="clear" w:pos="624"/>
          <w:tab w:val="clear" w:pos="1247"/>
          <w:tab w:val="clear" w:pos="1871"/>
          <w:tab w:val="clear" w:pos="2495"/>
          <w:tab w:val="clear" w:pos="3119"/>
          <w:tab w:val="clear" w:pos="3742"/>
          <w:tab w:val="clear" w:pos="4366"/>
        </w:tabs>
        <w:rPr>
          <w:b w:val="0"/>
          <w:bCs w:val="0"/>
          <w:sz w:val="18"/>
          <w:szCs w:val="18"/>
        </w:rPr>
      </w:pPr>
      <w:r w:rsidRPr="00540C5F">
        <w:rPr>
          <w:b w:val="0"/>
          <w:bCs w:val="0"/>
          <w:sz w:val="18"/>
          <w:szCs w:val="18"/>
          <w:lang w:val="ru-RU"/>
        </w:rPr>
        <w:t>(долл. США)</w:t>
      </w:r>
    </w:p>
    <w:tbl>
      <w:tblPr>
        <w:tblW w:w="9469" w:type="dxa"/>
        <w:jc w:val="right"/>
        <w:tblBorders>
          <w:insideH w:val="nil"/>
          <w:insideV w:val="nil"/>
        </w:tblBorders>
        <w:tblLayout w:type="fixed"/>
        <w:tblCellMar>
          <w:left w:w="57" w:type="dxa"/>
          <w:right w:w="57" w:type="dxa"/>
        </w:tblCellMar>
        <w:tblLook w:val="0400" w:firstRow="0" w:lastRow="0" w:firstColumn="0" w:lastColumn="0" w:noHBand="0" w:noVBand="1"/>
      </w:tblPr>
      <w:tblGrid>
        <w:gridCol w:w="4962"/>
        <w:gridCol w:w="1682"/>
        <w:gridCol w:w="1578"/>
        <w:gridCol w:w="1247"/>
      </w:tblGrid>
      <w:tr w:rsidR="004A61A7" w:rsidRPr="00EC22D1" w14:paraId="69539DDD" w14:textId="77777777" w:rsidTr="008C0804">
        <w:trPr>
          <w:trHeight w:val="227"/>
          <w:tblHeader/>
          <w:jc w:val="right"/>
        </w:trPr>
        <w:tc>
          <w:tcPr>
            <w:tcW w:w="4962" w:type="dxa"/>
            <w:tcBorders>
              <w:top w:val="single" w:sz="4" w:space="0" w:color="000000"/>
              <w:left w:val="nil"/>
              <w:bottom w:val="single" w:sz="12" w:space="0" w:color="000000"/>
              <w:right w:val="nil"/>
            </w:tcBorders>
            <w:hideMark/>
          </w:tcPr>
          <w:p w14:paraId="541D6637" w14:textId="77777777" w:rsidR="004A61A7" w:rsidRPr="00EC22D1" w:rsidRDefault="004A61A7" w:rsidP="000E203B">
            <w:pPr>
              <w:tabs>
                <w:tab w:val="clear" w:pos="1247"/>
                <w:tab w:val="clear" w:pos="1814"/>
                <w:tab w:val="clear" w:pos="2381"/>
                <w:tab w:val="clear" w:pos="2948"/>
                <w:tab w:val="clear" w:pos="3515"/>
              </w:tabs>
              <w:spacing w:before="40" w:after="40"/>
              <w:rPr>
                <w:i/>
                <w:color w:val="000000"/>
                <w:sz w:val="18"/>
                <w:szCs w:val="18"/>
              </w:rPr>
            </w:pPr>
            <w:r w:rsidRPr="00EC22D1">
              <w:rPr>
                <w:i/>
                <w:iCs/>
                <w:sz w:val="18"/>
                <w:szCs w:val="18"/>
                <w:lang w:val="ru-RU"/>
              </w:rPr>
              <w:t>Статья бюджета</w:t>
            </w:r>
          </w:p>
        </w:tc>
        <w:tc>
          <w:tcPr>
            <w:tcW w:w="1682" w:type="dxa"/>
            <w:tcBorders>
              <w:top w:val="single" w:sz="4" w:space="0" w:color="000000"/>
              <w:left w:val="nil"/>
              <w:bottom w:val="single" w:sz="12" w:space="0" w:color="000000"/>
              <w:right w:val="nil"/>
            </w:tcBorders>
            <w:hideMark/>
          </w:tcPr>
          <w:p w14:paraId="06E72D9E" w14:textId="4F6324EA" w:rsidR="004A61A7" w:rsidRPr="00EC22D1" w:rsidRDefault="004A61A7" w:rsidP="000E203B">
            <w:pPr>
              <w:tabs>
                <w:tab w:val="clear" w:pos="1247"/>
                <w:tab w:val="clear" w:pos="1814"/>
                <w:tab w:val="clear" w:pos="2381"/>
                <w:tab w:val="clear" w:pos="2948"/>
                <w:tab w:val="clear" w:pos="3515"/>
              </w:tabs>
              <w:spacing w:before="40" w:after="40"/>
              <w:jc w:val="right"/>
              <w:rPr>
                <w:i/>
                <w:color w:val="000000"/>
                <w:sz w:val="18"/>
                <w:szCs w:val="18"/>
              </w:rPr>
            </w:pPr>
            <w:r w:rsidRPr="00EC22D1">
              <w:rPr>
                <w:i/>
                <w:iCs/>
                <w:sz w:val="18"/>
                <w:szCs w:val="18"/>
                <w:lang w:val="ru-RU"/>
              </w:rPr>
              <w:t>Пересмотренный бюджет, 2022</w:t>
            </w:r>
            <w:r w:rsidR="008C0804">
              <w:rPr>
                <w:i/>
                <w:iCs/>
                <w:sz w:val="18"/>
                <w:szCs w:val="18"/>
                <w:lang w:val="ru-RU"/>
              </w:rPr>
              <w:t> </w:t>
            </w:r>
            <w:r w:rsidRPr="00EC22D1">
              <w:rPr>
                <w:i/>
                <w:iCs/>
                <w:sz w:val="18"/>
                <w:szCs w:val="18"/>
                <w:lang w:val="ru-RU"/>
              </w:rPr>
              <w:t>год</w:t>
            </w:r>
          </w:p>
        </w:tc>
        <w:tc>
          <w:tcPr>
            <w:tcW w:w="1578" w:type="dxa"/>
            <w:tcBorders>
              <w:top w:val="single" w:sz="4" w:space="0" w:color="000000"/>
              <w:left w:val="nil"/>
              <w:bottom w:val="single" w:sz="12" w:space="0" w:color="000000"/>
              <w:right w:val="nil"/>
            </w:tcBorders>
            <w:hideMark/>
          </w:tcPr>
          <w:p w14:paraId="6DCDAD82" w14:textId="77777777" w:rsidR="004A61A7" w:rsidRPr="00EC22D1" w:rsidRDefault="004A61A7" w:rsidP="000E203B">
            <w:pPr>
              <w:tabs>
                <w:tab w:val="clear" w:pos="1247"/>
                <w:tab w:val="clear" w:pos="1814"/>
                <w:tab w:val="clear" w:pos="2381"/>
                <w:tab w:val="clear" w:pos="2948"/>
                <w:tab w:val="clear" w:pos="3515"/>
              </w:tabs>
              <w:spacing w:before="40" w:after="40"/>
              <w:jc w:val="right"/>
              <w:rPr>
                <w:i/>
                <w:color w:val="000000"/>
                <w:sz w:val="18"/>
                <w:szCs w:val="18"/>
              </w:rPr>
            </w:pPr>
            <w:r w:rsidRPr="00EC22D1">
              <w:rPr>
                <w:i/>
                <w:iCs/>
                <w:sz w:val="18"/>
                <w:szCs w:val="18"/>
                <w:lang w:val="ru-RU"/>
              </w:rPr>
              <w:t>Окончательные расходы, 2022 год</w:t>
            </w:r>
          </w:p>
        </w:tc>
        <w:tc>
          <w:tcPr>
            <w:tcW w:w="1247" w:type="dxa"/>
            <w:tcBorders>
              <w:top w:val="single" w:sz="4" w:space="0" w:color="000000"/>
              <w:left w:val="nil"/>
              <w:bottom w:val="single" w:sz="12" w:space="0" w:color="000000"/>
              <w:right w:val="nil"/>
            </w:tcBorders>
            <w:hideMark/>
          </w:tcPr>
          <w:p w14:paraId="06864D64" w14:textId="77777777" w:rsidR="004A61A7" w:rsidRPr="00EC22D1" w:rsidRDefault="004A61A7" w:rsidP="000E203B">
            <w:pPr>
              <w:tabs>
                <w:tab w:val="clear" w:pos="1247"/>
                <w:tab w:val="clear" w:pos="1814"/>
                <w:tab w:val="clear" w:pos="2381"/>
                <w:tab w:val="clear" w:pos="2948"/>
                <w:tab w:val="clear" w:pos="3515"/>
              </w:tabs>
              <w:spacing w:before="40" w:after="40"/>
              <w:jc w:val="right"/>
              <w:rPr>
                <w:i/>
                <w:color w:val="000000"/>
                <w:sz w:val="18"/>
                <w:szCs w:val="18"/>
              </w:rPr>
            </w:pPr>
            <w:r w:rsidRPr="00EC22D1">
              <w:rPr>
                <w:i/>
                <w:iCs/>
                <w:sz w:val="18"/>
                <w:szCs w:val="18"/>
                <w:lang w:val="ru-RU"/>
              </w:rPr>
              <w:t>Остаток</w:t>
            </w:r>
          </w:p>
        </w:tc>
      </w:tr>
      <w:tr w:rsidR="004A61A7" w:rsidRPr="00EC22D1" w14:paraId="4F912D01" w14:textId="77777777" w:rsidTr="00EC22D1">
        <w:trPr>
          <w:trHeight w:val="227"/>
          <w:jc w:val="right"/>
        </w:trPr>
        <w:tc>
          <w:tcPr>
            <w:tcW w:w="6644" w:type="dxa"/>
            <w:gridSpan w:val="2"/>
            <w:tcBorders>
              <w:top w:val="single" w:sz="12" w:space="0" w:color="000000"/>
              <w:left w:val="nil"/>
              <w:bottom w:val="nil"/>
              <w:right w:val="nil"/>
            </w:tcBorders>
            <w:hideMark/>
          </w:tcPr>
          <w:p w14:paraId="47DC0B64"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1.</w:t>
            </w:r>
            <w:r w:rsidRPr="00EC22D1">
              <w:rPr>
                <w:sz w:val="18"/>
                <w:szCs w:val="18"/>
                <w:lang w:val="ru-RU"/>
              </w:rPr>
              <w:tab/>
            </w:r>
            <w:r w:rsidRPr="00EC22D1">
              <w:rPr>
                <w:b/>
                <w:bCs/>
                <w:sz w:val="18"/>
                <w:szCs w:val="18"/>
                <w:lang w:val="ru-RU"/>
              </w:rPr>
              <w:t>Совещания органов МПБЭУ</w:t>
            </w:r>
            <w:r w:rsidRPr="00EC22D1">
              <w:rPr>
                <w:sz w:val="18"/>
                <w:szCs w:val="18"/>
                <w:lang w:val="ru-RU"/>
              </w:rPr>
              <w:t xml:space="preserve"> </w:t>
            </w:r>
          </w:p>
        </w:tc>
        <w:tc>
          <w:tcPr>
            <w:tcW w:w="1578" w:type="dxa"/>
            <w:tcBorders>
              <w:top w:val="single" w:sz="12" w:space="0" w:color="000000"/>
              <w:left w:val="nil"/>
              <w:bottom w:val="nil"/>
              <w:right w:val="nil"/>
            </w:tcBorders>
          </w:tcPr>
          <w:p w14:paraId="5FADC894"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p>
        </w:tc>
        <w:tc>
          <w:tcPr>
            <w:tcW w:w="1247" w:type="dxa"/>
            <w:tcBorders>
              <w:top w:val="single" w:sz="12" w:space="0" w:color="000000"/>
              <w:left w:val="nil"/>
              <w:bottom w:val="nil"/>
              <w:right w:val="nil"/>
            </w:tcBorders>
          </w:tcPr>
          <w:p w14:paraId="28F4BA05"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rPr>
            </w:pPr>
          </w:p>
        </w:tc>
      </w:tr>
      <w:tr w:rsidR="004A61A7" w:rsidRPr="00EC22D1" w14:paraId="7EB8AF7E" w14:textId="77777777" w:rsidTr="00EC22D1">
        <w:trPr>
          <w:trHeight w:val="227"/>
          <w:jc w:val="right"/>
        </w:trPr>
        <w:tc>
          <w:tcPr>
            <w:tcW w:w="6644" w:type="dxa"/>
            <w:gridSpan w:val="2"/>
            <w:tcBorders>
              <w:top w:val="nil"/>
              <w:left w:val="nil"/>
              <w:bottom w:val="nil"/>
              <w:right w:val="nil"/>
            </w:tcBorders>
            <w:hideMark/>
          </w:tcPr>
          <w:p w14:paraId="0F785B61"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1.1</w:t>
            </w:r>
            <w:r w:rsidRPr="00EC22D1">
              <w:rPr>
                <w:sz w:val="18"/>
                <w:szCs w:val="18"/>
                <w:lang w:val="ru-RU"/>
              </w:rPr>
              <w:tab/>
            </w:r>
            <w:r w:rsidRPr="00EC22D1">
              <w:rPr>
                <w:b/>
                <w:bCs/>
                <w:sz w:val="18"/>
                <w:szCs w:val="18"/>
                <w:lang w:val="ru-RU"/>
              </w:rPr>
              <w:t>Сессии Пленума</w:t>
            </w:r>
          </w:p>
        </w:tc>
        <w:tc>
          <w:tcPr>
            <w:tcW w:w="1578" w:type="dxa"/>
            <w:tcBorders>
              <w:top w:val="nil"/>
              <w:left w:val="nil"/>
              <w:bottom w:val="nil"/>
              <w:right w:val="nil"/>
            </w:tcBorders>
          </w:tcPr>
          <w:p w14:paraId="17564DD1"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p>
        </w:tc>
        <w:tc>
          <w:tcPr>
            <w:tcW w:w="1247" w:type="dxa"/>
            <w:tcBorders>
              <w:top w:val="nil"/>
              <w:left w:val="nil"/>
              <w:bottom w:val="nil"/>
              <w:right w:val="nil"/>
            </w:tcBorders>
          </w:tcPr>
          <w:p w14:paraId="64F3F987"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rPr>
            </w:pPr>
          </w:p>
        </w:tc>
      </w:tr>
      <w:tr w:rsidR="004A61A7" w:rsidRPr="00EC22D1" w14:paraId="4598C644" w14:textId="77777777" w:rsidTr="008C0804">
        <w:trPr>
          <w:trHeight w:val="227"/>
          <w:jc w:val="right"/>
        </w:trPr>
        <w:tc>
          <w:tcPr>
            <w:tcW w:w="4962" w:type="dxa"/>
            <w:tcBorders>
              <w:top w:val="nil"/>
              <w:left w:val="nil"/>
              <w:bottom w:val="nil"/>
              <w:right w:val="nil"/>
            </w:tcBorders>
            <w:hideMark/>
          </w:tcPr>
          <w:p w14:paraId="0E3173DB"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 xml:space="preserve">Путевые расходы участников девятой сессии Пленума (проезд и суточные) </w:t>
            </w:r>
          </w:p>
        </w:tc>
        <w:tc>
          <w:tcPr>
            <w:tcW w:w="1682" w:type="dxa"/>
            <w:tcBorders>
              <w:top w:val="nil"/>
              <w:left w:val="nil"/>
              <w:bottom w:val="nil"/>
              <w:right w:val="nil"/>
            </w:tcBorders>
            <w:hideMark/>
          </w:tcPr>
          <w:p w14:paraId="1A364E6F"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500 000</w:t>
            </w:r>
          </w:p>
        </w:tc>
        <w:tc>
          <w:tcPr>
            <w:tcW w:w="1578" w:type="dxa"/>
            <w:tcBorders>
              <w:top w:val="nil"/>
              <w:left w:val="nil"/>
              <w:bottom w:val="nil"/>
              <w:right w:val="nil"/>
            </w:tcBorders>
            <w:hideMark/>
          </w:tcPr>
          <w:p w14:paraId="306BC2CE"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395 943</w:t>
            </w:r>
          </w:p>
        </w:tc>
        <w:tc>
          <w:tcPr>
            <w:tcW w:w="1247" w:type="dxa"/>
            <w:tcBorders>
              <w:top w:val="nil"/>
              <w:left w:val="nil"/>
              <w:bottom w:val="nil"/>
              <w:right w:val="nil"/>
            </w:tcBorders>
            <w:hideMark/>
          </w:tcPr>
          <w:p w14:paraId="311D2171"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104 057</w:t>
            </w:r>
          </w:p>
        </w:tc>
      </w:tr>
      <w:tr w:rsidR="004A61A7" w:rsidRPr="00EC22D1" w14:paraId="4C15E79D" w14:textId="77777777" w:rsidTr="008C0804">
        <w:trPr>
          <w:trHeight w:val="227"/>
          <w:jc w:val="right"/>
        </w:trPr>
        <w:tc>
          <w:tcPr>
            <w:tcW w:w="4962" w:type="dxa"/>
            <w:tcBorders>
              <w:top w:val="nil"/>
              <w:left w:val="nil"/>
              <w:bottom w:val="nil"/>
              <w:right w:val="nil"/>
            </w:tcBorders>
            <w:hideMark/>
          </w:tcPr>
          <w:p w14:paraId="10FAECDB"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Конференционное обслуживание (письменный перевод, редактирование и устный перевод)</w:t>
            </w:r>
          </w:p>
        </w:tc>
        <w:tc>
          <w:tcPr>
            <w:tcW w:w="1682" w:type="dxa"/>
            <w:tcBorders>
              <w:top w:val="nil"/>
              <w:left w:val="nil"/>
              <w:bottom w:val="nil"/>
              <w:right w:val="nil"/>
            </w:tcBorders>
            <w:hideMark/>
          </w:tcPr>
          <w:p w14:paraId="055D5259"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830 000</w:t>
            </w:r>
          </w:p>
        </w:tc>
        <w:tc>
          <w:tcPr>
            <w:tcW w:w="1578" w:type="dxa"/>
            <w:tcBorders>
              <w:top w:val="nil"/>
              <w:left w:val="nil"/>
              <w:bottom w:val="nil"/>
              <w:right w:val="nil"/>
            </w:tcBorders>
            <w:hideMark/>
          </w:tcPr>
          <w:p w14:paraId="682CCA11"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763 608</w:t>
            </w:r>
          </w:p>
        </w:tc>
        <w:tc>
          <w:tcPr>
            <w:tcW w:w="1247" w:type="dxa"/>
            <w:tcBorders>
              <w:top w:val="nil"/>
              <w:left w:val="nil"/>
              <w:bottom w:val="nil"/>
              <w:right w:val="nil"/>
            </w:tcBorders>
            <w:hideMark/>
          </w:tcPr>
          <w:p w14:paraId="1950CEB0"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66 392</w:t>
            </w:r>
          </w:p>
        </w:tc>
      </w:tr>
      <w:tr w:rsidR="004A61A7" w:rsidRPr="00EC22D1" w14:paraId="19CB0847" w14:textId="77777777" w:rsidTr="008C0804">
        <w:trPr>
          <w:trHeight w:val="227"/>
          <w:jc w:val="right"/>
        </w:trPr>
        <w:tc>
          <w:tcPr>
            <w:tcW w:w="4962" w:type="dxa"/>
            <w:tcBorders>
              <w:top w:val="nil"/>
              <w:left w:val="nil"/>
              <w:bottom w:val="nil"/>
              <w:right w:val="nil"/>
            </w:tcBorders>
            <w:hideMark/>
          </w:tcPr>
          <w:p w14:paraId="7F635C48"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rPr>
            </w:pPr>
            <w:r w:rsidRPr="00EC22D1">
              <w:rPr>
                <w:sz w:val="18"/>
                <w:szCs w:val="18"/>
                <w:lang w:val="ru-RU"/>
              </w:rPr>
              <w:t>Подготовка докладов</w:t>
            </w:r>
          </w:p>
        </w:tc>
        <w:tc>
          <w:tcPr>
            <w:tcW w:w="1682" w:type="dxa"/>
            <w:tcBorders>
              <w:top w:val="nil"/>
              <w:left w:val="nil"/>
              <w:bottom w:val="nil"/>
              <w:right w:val="nil"/>
            </w:tcBorders>
            <w:hideMark/>
          </w:tcPr>
          <w:p w14:paraId="21D825BA"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65 000</w:t>
            </w:r>
          </w:p>
        </w:tc>
        <w:tc>
          <w:tcPr>
            <w:tcW w:w="1578" w:type="dxa"/>
            <w:tcBorders>
              <w:top w:val="nil"/>
              <w:left w:val="nil"/>
              <w:bottom w:val="nil"/>
              <w:right w:val="nil"/>
            </w:tcBorders>
            <w:hideMark/>
          </w:tcPr>
          <w:p w14:paraId="7C2C15E0"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62 786</w:t>
            </w:r>
          </w:p>
        </w:tc>
        <w:tc>
          <w:tcPr>
            <w:tcW w:w="1247" w:type="dxa"/>
            <w:tcBorders>
              <w:top w:val="nil"/>
              <w:left w:val="nil"/>
              <w:bottom w:val="nil"/>
              <w:right w:val="nil"/>
            </w:tcBorders>
            <w:hideMark/>
          </w:tcPr>
          <w:p w14:paraId="42503340"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2 214</w:t>
            </w:r>
          </w:p>
        </w:tc>
      </w:tr>
      <w:tr w:rsidR="004A61A7" w:rsidRPr="00EC22D1" w14:paraId="595EFA16" w14:textId="77777777" w:rsidTr="008C0804">
        <w:trPr>
          <w:trHeight w:val="227"/>
          <w:jc w:val="right"/>
        </w:trPr>
        <w:tc>
          <w:tcPr>
            <w:tcW w:w="4962" w:type="dxa"/>
            <w:tcBorders>
              <w:top w:val="nil"/>
              <w:left w:val="nil"/>
              <w:bottom w:val="single" w:sz="4" w:space="0" w:color="000000"/>
              <w:right w:val="nil"/>
            </w:tcBorders>
            <w:hideMark/>
          </w:tcPr>
          <w:p w14:paraId="1D094018"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 xml:space="preserve">Расходы на обеспечение безопасности и прочие расходы </w:t>
            </w:r>
          </w:p>
        </w:tc>
        <w:tc>
          <w:tcPr>
            <w:tcW w:w="1682" w:type="dxa"/>
            <w:tcBorders>
              <w:top w:val="nil"/>
              <w:left w:val="nil"/>
              <w:bottom w:val="single" w:sz="4" w:space="0" w:color="000000"/>
              <w:right w:val="nil"/>
            </w:tcBorders>
            <w:hideMark/>
          </w:tcPr>
          <w:p w14:paraId="06ECAA52"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240 000</w:t>
            </w:r>
          </w:p>
        </w:tc>
        <w:tc>
          <w:tcPr>
            <w:tcW w:w="1578" w:type="dxa"/>
            <w:tcBorders>
              <w:top w:val="nil"/>
              <w:left w:val="nil"/>
              <w:bottom w:val="single" w:sz="4" w:space="0" w:color="000000"/>
              <w:right w:val="nil"/>
            </w:tcBorders>
            <w:hideMark/>
          </w:tcPr>
          <w:p w14:paraId="404EB7D9"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295 178</w:t>
            </w:r>
          </w:p>
        </w:tc>
        <w:tc>
          <w:tcPr>
            <w:tcW w:w="1247" w:type="dxa"/>
            <w:tcBorders>
              <w:top w:val="nil"/>
              <w:left w:val="nil"/>
              <w:bottom w:val="single" w:sz="4" w:space="0" w:color="000000"/>
              <w:right w:val="nil"/>
            </w:tcBorders>
            <w:hideMark/>
          </w:tcPr>
          <w:p w14:paraId="26EFD22E"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(55 178)</w:t>
            </w:r>
          </w:p>
        </w:tc>
      </w:tr>
      <w:tr w:rsidR="004A61A7" w:rsidRPr="00EC22D1" w14:paraId="6C5BFABF" w14:textId="77777777" w:rsidTr="008C0804">
        <w:trPr>
          <w:trHeight w:val="227"/>
          <w:jc w:val="right"/>
        </w:trPr>
        <w:tc>
          <w:tcPr>
            <w:tcW w:w="4962" w:type="dxa"/>
            <w:tcBorders>
              <w:top w:val="single" w:sz="4" w:space="0" w:color="000000"/>
              <w:left w:val="nil"/>
              <w:bottom w:val="single" w:sz="4" w:space="0" w:color="000000"/>
              <w:right w:val="nil"/>
            </w:tcBorders>
            <w:hideMark/>
          </w:tcPr>
          <w:p w14:paraId="2BAD13DB"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Промежуточный итог 1.1, сессии Пленума</w:t>
            </w:r>
          </w:p>
        </w:tc>
        <w:tc>
          <w:tcPr>
            <w:tcW w:w="1682" w:type="dxa"/>
            <w:tcBorders>
              <w:top w:val="single" w:sz="4" w:space="0" w:color="000000"/>
              <w:left w:val="nil"/>
              <w:bottom w:val="single" w:sz="4" w:space="0" w:color="000000"/>
              <w:right w:val="nil"/>
            </w:tcBorders>
            <w:hideMark/>
          </w:tcPr>
          <w:p w14:paraId="29DF87AF"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1 635 000</w:t>
            </w:r>
          </w:p>
        </w:tc>
        <w:tc>
          <w:tcPr>
            <w:tcW w:w="1578" w:type="dxa"/>
            <w:tcBorders>
              <w:top w:val="single" w:sz="4" w:space="0" w:color="000000"/>
              <w:left w:val="nil"/>
              <w:bottom w:val="single" w:sz="4" w:space="0" w:color="000000"/>
              <w:right w:val="nil"/>
            </w:tcBorders>
            <w:hideMark/>
          </w:tcPr>
          <w:p w14:paraId="7F651737"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1 517 515</w:t>
            </w:r>
          </w:p>
        </w:tc>
        <w:tc>
          <w:tcPr>
            <w:tcW w:w="1247" w:type="dxa"/>
            <w:tcBorders>
              <w:top w:val="single" w:sz="4" w:space="0" w:color="000000"/>
              <w:left w:val="nil"/>
              <w:bottom w:val="single" w:sz="4" w:space="0" w:color="000000"/>
              <w:right w:val="nil"/>
            </w:tcBorders>
            <w:hideMark/>
          </w:tcPr>
          <w:p w14:paraId="6438A698"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117 485</w:t>
            </w:r>
          </w:p>
        </w:tc>
      </w:tr>
      <w:tr w:rsidR="004A61A7" w:rsidRPr="00B829D4" w14:paraId="2222AFB4" w14:textId="77777777" w:rsidTr="008C0804">
        <w:trPr>
          <w:trHeight w:val="227"/>
          <w:jc w:val="right"/>
        </w:trPr>
        <w:tc>
          <w:tcPr>
            <w:tcW w:w="4962" w:type="dxa"/>
            <w:tcBorders>
              <w:top w:val="single" w:sz="4" w:space="0" w:color="000000"/>
              <w:left w:val="nil"/>
              <w:bottom w:val="nil"/>
              <w:right w:val="nil"/>
            </w:tcBorders>
            <w:hideMark/>
          </w:tcPr>
          <w:p w14:paraId="1FAF4FF3"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lang w:val="ru-RU"/>
              </w:rPr>
            </w:pPr>
            <w:r w:rsidRPr="00EC22D1">
              <w:rPr>
                <w:b/>
                <w:bCs/>
                <w:sz w:val="18"/>
                <w:szCs w:val="18"/>
                <w:lang w:val="ru-RU"/>
              </w:rPr>
              <w:t>1.2</w:t>
            </w:r>
            <w:r w:rsidRPr="00EC22D1">
              <w:rPr>
                <w:sz w:val="18"/>
                <w:szCs w:val="18"/>
                <w:lang w:val="ru-RU"/>
              </w:rPr>
              <w:tab/>
            </w:r>
            <w:r w:rsidRPr="00EC22D1">
              <w:rPr>
                <w:b/>
                <w:bCs/>
                <w:sz w:val="18"/>
                <w:szCs w:val="18"/>
                <w:lang w:val="ru-RU"/>
              </w:rPr>
              <w:t>Сессии Бюро и Многодисциплинарной группы экспертов</w:t>
            </w:r>
          </w:p>
        </w:tc>
        <w:tc>
          <w:tcPr>
            <w:tcW w:w="1682" w:type="dxa"/>
            <w:tcBorders>
              <w:top w:val="single" w:sz="4" w:space="0" w:color="000000"/>
              <w:left w:val="nil"/>
              <w:bottom w:val="nil"/>
              <w:right w:val="nil"/>
            </w:tcBorders>
          </w:tcPr>
          <w:p w14:paraId="239AD9BF"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lang w:val="ru-RU"/>
              </w:rPr>
            </w:pPr>
          </w:p>
        </w:tc>
        <w:tc>
          <w:tcPr>
            <w:tcW w:w="1578" w:type="dxa"/>
            <w:tcBorders>
              <w:top w:val="single" w:sz="4" w:space="0" w:color="000000"/>
              <w:left w:val="nil"/>
              <w:bottom w:val="nil"/>
              <w:right w:val="nil"/>
            </w:tcBorders>
          </w:tcPr>
          <w:p w14:paraId="06A03E45"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lang w:val="ru-RU"/>
              </w:rPr>
            </w:pPr>
          </w:p>
        </w:tc>
        <w:tc>
          <w:tcPr>
            <w:tcW w:w="1247" w:type="dxa"/>
            <w:tcBorders>
              <w:top w:val="single" w:sz="4" w:space="0" w:color="000000"/>
              <w:left w:val="nil"/>
              <w:bottom w:val="nil"/>
              <w:right w:val="nil"/>
            </w:tcBorders>
          </w:tcPr>
          <w:p w14:paraId="4C81944A"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lang w:val="ru-RU"/>
              </w:rPr>
            </w:pPr>
          </w:p>
        </w:tc>
      </w:tr>
      <w:tr w:rsidR="004A61A7" w:rsidRPr="00EC22D1" w14:paraId="502F9D8B" w14:textId="77777777" w:rsidTr="008C0804">
        <w:trPr>
          <w:trHeight w:val="227"/>
          <w:jc w:val="right"/>
        </w:trPr>
        <w:tc>
          <w:tcPr>
            <w:tcW w:w="4962" w:type="dxa"/>
            <w:tcBorders>
              <w:top w:val="nil"/>
              <w:left w:val="nil"/>
              <w:bottom w:val="nil"/>
              <w:right w:val="nil"/>
            </w:tcBorders>
            <w:hideMark/>
          </w:tcPr>
          <w:p w14:paraId="27BB578C"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Расходы на поездки и проведение совещаний для участников одной сессии Бюро</w:t>
            </w:r>
          </w:p>
        </w:tc>
        <w:tc>
          <w:tcPr>
            <w:tcW w:w="1682" w:type="dxa"/>
            <w:tcBorders>
              <w:top w:val="nil"/>
              <w:left w:val="nil"/>
              <w:bottom w:val="nil"/>
              <w:right w:val="nil"/>
            </w:tcBorders>
            <w:hideMark/>
          </w:tcPr>
          <w:p w14:paraId="591A5074"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35 450</w:t>
            </w:r>
          </w:p>
        </w:tc>
        <w:tc>
          <w:tcPr>
            <w:tcW w:w="1578" w:type="dxa"/>
            <w:tcBorders>
              <w:top w:val="nil"/>
              <w:left w:val="nil"/>
              <w:bottom w:val="nil"/>
              <w:right w:val="nil"/>
            </w:tcBorders>
            <w:hideMark/>
          </w:tcPr>
          <w:p w14:paraId="618D4DA0"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23 232</w:t>
            </w:r>
          </w:p>
        </w:tc>
        <w:tc>
          <w:tcPr>
            <w:tcW w:w="1247" w:type="dxa"/>
            <w:tcBorders>
              <w:top w:val="nil"/>
              <w:left w:val="nil"/>
              <w:bottom w:val="nil"/>
              <w:right w:val="nil"/>
            </w:tcBorders>
            <w:hideMark/>
          </w:tcPr>
          <w:p w14:paraId="04E7EB04"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12 218</w:t>
            </w:r>
          </w:p>
        </w:tc>
      </w:tr>
      <w:tr w:rsidR="004A61A7" w:rsidRPr="00EC22D1" w14:paraId="18D2BA4F" w14:textId="77777777" w:rsidTr="008C0804">
        <w:trPr>
          <w:trHeight w:val="227"/>
          <w:jc w:val="right"/>
        </w:trPr>
        <w:tc>
          <w:tcPr>
            <w:tcW w:w="4962" w:type="dxa"/>
            <w:tcBorders>
              <w:top w:val="nil"/>
              <w:left w:val="nil"/>
              <w:bottom w:val="single" w:sz="4" w:space="0" w:color="000000"/>
              <w:right w:val="nil"/>
            </w:tcBorders>
            <w:hideMark/>
          </w:tcPr>
          <w:p w14:paraId="4DBBB3F6"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Расходы на поездки и проведение совещаний для участников одной сессии Группы</w:t>
            </w:r>
          </w:p>
        </w:tc>
        <w:tc>
          <w:tcPr>
            <w:tcW w:w="1682" w:type="dxa"/>
            <w:tcBorders>
              <w:top w:val="nil"/>
              <w:left w:val="nil"/>
              <w:bottom w:val="single" w:sz="4" w:space="0" w:color="000000"/>
              <w:right w:val="nil"/>
            </w:tcBorders>
            <w:hideMark/>
          </w:tcPr>
          <w:p w14:paraId="34F3D5BC"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85 000</w:t>
            </w:r>
          </w:p>
        </w:tc>
        <w:tc>
          <w:tcPr>
            <w:tcW w:w="1578" w:type="dxa"/>
            <w:tcBorders>
              <w:top w:val="nil"/>
              <w:left w:val="nil"/>
              <w:bottom w:val="single" w:sz="4" w:space="0" w:color="000000"/>
              <w:right w:val="nil"/>
            </w:tcBorders>
            <w:hideMark/>
          </w:tcPr>
          <w:p w14:paraId="095B6052"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61 656</w:t>
            </w:r>
          </w:p>
        </w:tc>
        <w:tc>
          <w:tcPr>
            <w:tcW w:w="1247" w:type="dxa"/>
            <w:tcBorders>
              <w:top w:val="nil"/>
              <w:left w:val="nil"/>
              <w:bottom w:val="single" w:sz="4" w:space="0" w:color="000000"/>
              <w:right w:val="nil"/>
            </w:tcBorders>
            <w:hideMark/>
          </w:tcPr>
          <w:p w14:paraId="118AE729"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23 344</w:t>
            </w:r>
          </w:p>
        </w:tc>
      </w:tr>
      <w:tr w:rsidR="004A61A7" w:rsidRPr="00EC22D1" w14:paraId="5133D825" w14:textId="77777777" w:rsidTr="008C0804">
        <w:trPr>
          <w:trHeight w:val="227"/>
          <w:jc w:val="right"/>
        </w:trPr>
        <w:tc>
          <w:tcPr>
            <w:tcW w:w="4962" w:type="dxa"/>
            <w:tcBorders>
              <w:top w:val="single" w:sz="4" w:space="0" w:color="000000"/>
              <w:left w:val="nil"/>
              <w:bottom w:val="single" w:sz="4" w:space="0" w:color="000000"/>
              <w:right w:val="nil"/>
            </w:tcBorders>
            <w:hideMark/>
          </w:tcPr>
          <w:p w14:paraId="674214D4"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lang w:val="ru-RU"/>
              </w:rPr>
            </w:pPr>
            <w:r w:rsidRPr="00EC22D1">
              <w:rPr>
                <w:b/>
                <w:bCs/>
                <w:sz w:val="18"/>
                <w:szCs w:val="18"/>
                <w:lang w:val="ru-RU"/>
              </w:rPr>
              <w:t>Промежуточный итог 1.2, сессии Бюро и Многодисциплинарной группы экспертов</w:t>
            </w:r>
          </w:p>
        </w:tc>
        <w:tc>
          <w:tcPr>
            <w:tcW w:w="1682" w:type="dxa"/>
            <w:tcBorders>
              <w:top w:val="single" w:sz="4" w:space="0" w:color="000000"/>
              <w:left w:val="nil"/>
              <w:bottom w:val="single" w:sz="4" w:space="0" w:color="000000"/>
              <w:right w:val="nil"/>
            </w:tcBorders>
            <w:hideMark/>
          </w:tcPr>
          <w:p w14:paraId="6D2608B1"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120 450</w:t>
            </w:r>
          </w:p>
        </w:tc>
        <w:tc>
          <w:tcPr>
            <w:tcW w:w="1578" w:type="dxa"/>
            <w:tcBorders>
              <w:top w:val="single" w:sz="4" w:space="0" w:color="000000"/>
              <w:left w:val="nil"/>
              <w:bottom w:val="single" w:sz="4" w:space="0" w:color="000000"/>
              <w:right w:val="nil"/>
            </w:tcBorders>
            <w:hideMark/>
          </w:tcPr>
          <w:p w14:paraId="67285BEB"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84 888</w:t>
            </w:r>
          </w:p>
        </w:tc>
        <w:tc>
          <w:tcPr>
            <w:tcW w:w="1247" w:type="dxa"/>
            <w:tcBorders>
              <w:top w:val="single" w:sz="4" w:space="0" w:color="000000"/>
              <w:left w:val="nil"/>
              <w:bottom w:val="single" w:sz="4" w:space="0" w:color="000000"/>
              <w:right w:val="nil"/>
            </w:tcBorders>
            <w:hideMark/>
          </w:tcPr>
          <w:p w14:paraId="125B3CB0"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35 562</w:t>
            </w:r>
          </w:p>
        </w:tc>
      </w:tr>
      <w:tr w:rsidR="004A61A7" w:rsidRPr="00EC22D1" w14:paraId="77C04836" w14:textId="77777777" w:rsidTr="008C0804">
        <w:trPr>
          <w:trHeight w:val="227"/>
          <w:jc w:val="right"/>
        </w:trPr>
        <w:tc>
          <w:tcPr>
            <w:tcW w:w="4962" w:type="dxa"/>
            <w:tcBorders>
              <w:top w:val="single" w:sz="4" w:space="0" w:color="000000"/>
              <w:left w:val="nil"/>
              <w:bottom w:val="single" w:sz="4" w:space="0" w:color="000000"/>
              <w:right w:val="nil"/>
            </w:tcBorders>
            <w:hideMark/>
          </w:tcPr>
          <w:p w14:paraId="4CF7E3B9"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lang w:val="ru-RU"/>
              </w:rPr>
            </w:pPr>
            <w:r w:rsidRPr="00EC22D1">
              <w:rPr>
                <w:b/>
                <w:bCs/>
                <w:sz w:val="18"/>
                <w:szCs w:val="18"/>
                <w:lang w:val="ru-RU"/>
              </w:rPr>
              <w:t>1.3</w:t>
            </w:r>
            <w:r w:rsidRPr="00EC22D1">
              <w:rPr>
                <w:sz w:val="18"/>
                <w:szCs w:val="18"/>
                <w:lang w:val="ru-RU"/>
              </w:rPr>
              <w:tab/>
            </w:r>
            <w:r w:rsidRPr="00EC22D1">
              <w:rPr>
                <w:b/>
                <w:bCs/>
                <w:sz w:val="18"/>
                <w:szCs w:val="18"/>
                <w:lang w:val="ru-RU"/>
              </w:rPr>
              <w:t>Расходы на поездки Председателя в качестве представителя МПБЭУ</w:t>
            </w:r>
          </w:p>
        </w:tc>
        <w:tc>
          <w:tcPr>
            <w:tcW w:w="1682" w:type="dxa"/>
            <w:tcBorders>
              <w:top w:val="single" w:sz="4" w:space="0" w:color="000000"/>
              <w:left w:val="nil"/>
              <w:bottom w:val="single" w:sz="4" w:space="0" w:color="000000"/>
              <w:right w:val="nil"/>
            </w:tcBorders>
            <w:hideMark/>
          </w:tcPr>
          <w:p w14:paraId="5CE819B4"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25 000</w:t>
            </w:r>
          </w:p>
        </w:tc>
        <w:tc>
          <w:tcPr>
            <w:tcW w:w="1578" w:type="dxa"/>
            <w:tcBorders>
              <w:top w:val="single" w:sz="4" w:space="0" w:color="000000"/>
              <w:left w:val="nil"/>
              <w:bottom w:val="single" w:sz="4" w:space="0" w:color="000000"/>
              <w:right w:val="nil"/>
            </w:tcBorders>
            <w:hideMark/>
          </w:tcPr>
          <w:p w14:paraId="4F2F0500"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13 124</w:t>
            </w:r>
          </w:p>
        </w:tc>
        <w:tc>
          <w:tcPr>
            <w:tcW w:w="1247" w:type="dxa"/>
            <w:tcBorders>
              <w:top w:val="single" w:sz="4" w:space="0" w:color="000000"/>
              <w:left w:val="nil"/>
              <w:bottom w:val="single" w:sz="4" w:space="0" w:color="000000"/>
              <w:right w:val="nil"/>
            </w:tcBorders>
            <w:hideMark/>
          </w:tcPr>
          <w:p w14:paraId="59DFBF71"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11 876</w:t>
            </w:r>
          </w:p>
        </w:tc>
      </w:tr>
      <w:tr w:rsidR="004A61A7" w:rsidRPr="00EC22D1" w14:paraId="7A76D1B7" w14:textId="77777777" w:rsidTr="008C0804">
        <w:trPr>
          <w:trHeight w:val="227"/>
          <w:jc w:val="right"/>
        </w:trPr>
        <w:tc>
          <w:tcPr>
            <w:tcW w:w="4962" w:type="dxa"/>
            <w:tcBorders>
              <w:top w:val="single" w:sz="4" w:space="0" w:color="000000"/>
              <w:left w:val="nil"/>
              <w:bottom w:val="single" w:sz="4" w:space="0" w:color="000000"/>
              <w:right w:val="nil"/>
            </w:tcBorders>
            <w:hideMark/>
          </w:tcPr>
          <w:p w14:paraId="269F2A9E"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lang w:val="ru-RU"/>
              </w:rPr>
            </w:pPr>
            <w:r w:rsidRPr="00EC22D1">
              <w:rPr>
                <w:b/>
                <w:bCs/>
                <w:sz w:val="18"/>
                <w:szCs w:val="18"/>
                <w:lang w:val="ru-RU"/>
              </w:rPr>
              <w:t>Промежуточный итог 1, совещания органов МПБЭУ</w:t>
            </w:r>
          </w:p>
        </w:tc>
        <w:tc>
          <w:tcPr>
            <w:tcW w:w="1682" w:type="dxa"/>
            <w:tcBorders>
              <w:top w:val="single" w:sz="4" w:space="0" w:color="000000"/>
              <w:left w:val="nil"/>
              <w:bottom w:val="single" w:sz="4" w:space="0" w:color="000000"/>
              <w:right w:val="nil"/>
            </w:tcBorders>
            <w:hideMark/>
          </w:tcPr>
          <w:p w14:paraId="4332B18F"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1 780 450</w:t>
            </w:r>
          </w:p>
        </w:tc>
        <w:tc>
          <w:tcPr>
            <w:tcW w:w="1578" w:type="dxa"/>
            <w:tcBorders>
              <w:top w:val="single" w:sz="4" w:space="0" w:color="000000"/>
              <w:left w:val="nil"/>
              <w:bottom w:val="single" w:sz="4" w:space="0" w:color="000000"/>
              <w:right w:val="nil"/>
            </w:tcBorders>
            <w:hideMark/>
          </w:tcPr>
          <w:p w14:paraId="0AD2A3B4"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1 615 528</w:t>
            </w:r>
          </w:p>
        </w:tc>
        <w:tc>
          <w:tcPr>
            <w:tcW w:w="1247" w:type="dxa"/>
            <w:tcBorders>
              <w:top w:val="single" w:sz="4" w:space="0" w:color="000000"/>
              <w:left w:val="nil"/>
              <w:bottom w:val="single" w:sz="4" w:space="0" w:color="000000"/>
              <w:right w:val="nil"/>
            </w:tcBorders>
            <w:hideMark/>
          </w:tcPr>
          <w:p w14:paraId="4DDEE151"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164 922</w:t>
            </w:r>
          </w:p>
        </w:tc>
      </w:tr>
      <w:tr w:rsidR="004A61A7" w:rsidRPr="00EC22D1" w14:paraId="33A1789A" w14:textId="77777777" w:rsidTr="00EC22D1">
        <w:trPr>
          <w:trHeight w:val="227"/>
          <w:jc w:val="right"/>
        </w:trPr>
        <w:tc>
          <w:tcPr>
            <w:tcW w:w="6644" w:type="dxa"/>
            <w:gridSpan w:val="2"/>
            <w:tcBorders>
              <w:top w:val="single" w:sz="4" w:space="0" w:color="000000"/>
              <w:left w:val="nil"/>
              <w:bottom w:val="nil"/>
              <w:right w:val="nil"/>
            </w:tcBorders>
            <w:hideMark/>
          </w:tcPr>
          <w:p w14:paraId="3B584BE6"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2.</w:t>
            </w:r>
            <w:r w:rsidRPr="00EC22D1">
              <w:rPr>
                <w:sz w:val="18"/>
                <w:szCs w:val="18"/>
                <w:lang w:val="ru-RU"/>
              </w:rPr>
              <w:tab/>
            </w:r>
            <w:r w:rsidRPr="00EC22D1">
              <w:rPr>
                <w:b/>
                <w:bCs/>
                <w:sz w:val="18"/>
                <w:szCs w:val="18"/>
                <w:lang w:val="ru-RU"/>
              </w:rPr>
              <w:t>Осуществление программы работы</w:t>
            </w:r>
            <w:r w:rsidRPr="00EC22D1">
              <w:rPr>
                <w:sz w:val="18"/>
                <w:szCs w:val="18"/>
                <w:lang w:val="ru-RU"/>
              </w:rPr>
              <w:t xml:space="preserve"> </w:t>
            </w:r>
          </w:p>
        </w:tc>
        <w:tc>
          <w:tcPr>
            <w:tcW w:w="1578" w:type="dxa"/>
            <w:tcBorders>
              <w:top w:val="single" w:sz="4" w:space="0" w:color="000000"/>
              <w:left w:val="nil"/>
              <w:bottom w:val="nil"/>
              <w:right w:val="nil"/>
            </w:tcBorders>
          </w:tcPr>
          <w:p w14:paraId="4564781E"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p>
        </w:tc>
        <w:tc>
          <w:tcPr>
            <w:tcW w:w="1247" w:type="dxa"/>
            <w:tcBorders>
              <w:top w:val="single" w:sz="4" w:space="0" w:color="000000"/>
              <w:left w:val="nil"/>
              <w:bottom w:val="nil"/>
              <w:right w:val="nil"/>
            </w:tcBorders>
          </w:tcPr>
          <w:p w14:paraId="3A60EE44"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p>
        </w:tc>
      </w:tr>
      <w:tr w:rsidR="004A61A7" w:rsidRPr="00B829D4" w14:paraId="622D0010" w14:textId="77777777" w:rsidTr="00EC22D1">
        <w:trPr>
          <w:trHeight w:val="227"/>
          <w:jc w:val="right"/>
        </w:trPr>
        <w:tc>
          <w:tcPr>
            <w:tcW w:w="6644" w:type="dxa"/>
            <w:gridSpan w:val="2"/>
            <w:tcBorders>
              <w:top w:val="nil"/>
              <w:left w:val="nil"/>
              <w:bottom w:val="nil"/>
              <w:right w:val="nil"/>
            </w:tcBorders>
            <w:hideMark/>
          </w:tcPr>
          <w:p w14:paraId="549C73E0"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lang w:val="ru-RU"/>
              </w:rPr>
            </w:pPr>
            <w:r w:rsidRPr="00EC22D1">
              <w:rPr>
                <w:b/>
                <w:bCs/>
                <w:sz w:val="18"/>
                <w:szCs w:val="18"/>
                <w:lang w:val="ru-RU"/>
              </w:rPr>
              <w:t>Часть А: Первая программа работы (ПР1)</w:t>
            </w:r>
          </w:p>
        </w:tc>
        <w:tc>
          <w:tcPr>
            <w:tcW w:w="1578" w:type="dxa"/>
            <w:tcBorders>
              <w:top w:val="nil"/>
              <w:left w:val="nil"/>
              <w:bottom w:val="nil"/>
              <w:right w:val="nil"/>
            </w:tcBorders>
          </w:tcPr>
          <w:p w14:paraId="1116409A"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lang w:val="ru-RU"/>
              </w:rPr>
            </w:pPr>
          </w:p>
        </w:tc>
        <w:tc>
          <w:tcPr>
            <w:tcW w:w="1247" w:type="dxa"/>
            <w:tcBorders>
              <w:top w:val="nil"/>
              <w:left w:val="nil"/>
              <w:bottom w:val="nil"/>
              <w:right w:val="nil"/>
            </w:tcBorders>
          </w:tcPr>
          <w:p w14:paraId="1DB920D3"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lang w:val="ru-RU"/>
              </w:rPr>
            </w:pPr>
          </w:p>
        </w:tc>
      </w:tr>
      <w:tr w:rsidR="004A61A7" w:rsidRPr="00EC22D1" w14:paraId="3EC9600B" w14:textId="77777777" w:rsidTr="008C0804">
        <w:trPr>
          <w:trHeight w:val="227"/>
          <w:jc w:val="right"/>
        </w:trPr>
        <w:tc>
          <w:tcPr>
            <w:tcW w:w="4962" w:type="dxa"/>
            <w:tcBorders>
              <w:top w:val="nil"/>
              <w:left w:val="nil"/>
              <w:bottom w:val="nil"/>
              <w:right w:val="nil"/>
            </w:tcBorders>
            <w:hideMark/>
          </w:tcPr>
          <w:p w14:paraId="7368559A" w14:textId="77777777" w:rsidR="004A61A7" w:rsidRPr="00EC22D1" w:rsidRDefault="004A61A7" w:rsidP="000E203B">
            <w:pPr>
              <w:pStyle w:val="Normal-pool-Table"/>
              <w:tabs>
                <w:tab w:val="clear" w:pos="624"/>
                <w:tab w:val="clear" w:pos="1247"/>
                <w:tab w:val="clear" w:pos="1871"/>
                <w:tab w:val="clear" w:pos="2495"/>
                <w:tab w:val="clear" w:pos="3119"/>
                <w:tab w:val="clear" w:pos="3742"/>
                <w:tab w:val="clear" w:pos="4366"/>
              </w:tabs>
              <w:rPr>
                <w:b/>
                <w:color w:val="000000"/>
                <w:szCs w:val="18"/>
                <w:lang w:val="ru-RU"/>
              </w:rPr>
            </w:pPr>
            <w:r w:rsidRPr="00EC22D1">
              <w:rPr>
                <w:b/>
                <w:bCs/>
                <w:szCs w:val="18"/>
                <w:lang w:val="ru-RU"/>
              </w:rPr>
              <w:t>ПР1 – цель 3: укрепление научно-политического взаимодействия в отношении тематических и методологических вопросов</w:t>
            </w:r>
          </w:p>
        </w:tc>
        <w:tc>
          <w:tcPr>
            <w:tcW w:w="1682" w:type="dxa"/>
            <w:tcBorders>
              <w:top w:val="nil"/>
              <w:left w:val="nil"/>
              <w:bottom w:val="nil"/>
              <w:right w:val="nil"/>
            </w:tcBorders>
            <w:hideMark/>
          </w:tcPr>
          <w:p w14:paraId="04A8F574"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1 084 250</w:t>
            </w:r>
          </w:p>
        </w:tc>
        <w:tc>
          <w:tcPr>
            <w:tcW w:w="1578" w:type="dxa"/>
            <w:tcBorders>
              <w:top w:val="nil"/>
              <w:left w:val="nil"/>
              <w:bottom w:val="nil"/>
              <w:right w:val="nil"/>
            </w:tcBorders>
            <w:hideMark/>
          </w:tcPr>
          <w:p w14:paraId="60DD0408"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847 561</w:t>
            </w:r>
          </w:p>
        </w:tc>
        <w:tc>
          <w:tcPr>
            <w:tcW w:w="1247" w:type="dxa"/>
            <w:tcBorders>
              <w:top w:val="nil"/>
              <w:left w:val="nil"/>
              <w:bottom w:val="nil"/>
              <w:right w:val="nil"/>
            </w:tcBorders>
            <w:hideMark/>
          </w:tcPr>
          <w:p w14:paraId="19F09D25"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236 689</w:t>
            </w:r>
          </w:p>
        </w:tc>
      </w:tr>
      <w:tr w:rsidR="004A61A7" w:rsidRPr="00EC22D1" w14:paraId="6BDE456F" w14:textId="77777777" w:rsidTr="008C0804">
        <w:trPr>
          <w:trHeight w:val="227"/>
          <w:jc w:val="right"/>
        </w:trPr>
        <w:tc>
          <w:tcPr>
            <w:tcW w:w="4962" w:type="dxa"/>
            <w:tcBorders>
              <w:top w:val="nil"/>
              <w:left w:val="nil"/>
              <w:bottom w:val="nil"/>
              <w:right w:val="nil"/>
            </w:tcBorders>
            <w:hideMark/>
          </w:tcPr>
          <w:p w14:paraId="4E766A66" w14:textId="77777777" w:rsidR="004A61A7" w:rsidRPr="00EC22D1" w:rsidRDefault="004A61A7" w:rsidP="000E203B">
            <w:pPr>
              <w:pStyle w:val="Normal-pool-Table"/>
              <w:tabs>
                <w:tab w:val="clear" w:pos="624"/>
                <w:tab w:val="clear" w:pos="1247"/>
                <w:tab w:val="clear" w:pos="1871"/>
                <w:tab w:val="clear" w:pos="2495"/>
                <w:tab w:val="clear" w:pos="3119"/>
                <w:tab w:val="clear" w:pos="3742"/>
                <w:tab w:val="clear" w:pos="4366"/>
              </w:tabs>
              <w:rPr>
                <w:color w:val="000000"/>
                <w:szCs w:val="18"/>
                <w:lang w:val="ru-RU"/>
              </w:rPr>
            </w:pPr>
            <w:r w:rsidRPr="00BB4D20">
              <w:rPr>
                <w:b/>
                <w:bCs/>
                <w:szCs w:val="18"/>
                <w:lang w:val="ru-RU"/>
              </w:rPr>
              <w:t>ПР1</w:t>
            </w:r>
            <w:r w:rsidRPr="00EC22D1">
              <w:rPr>
                <w:szCs w:val="18"/>
                <w:lang w:val="ru-RU"/>
              </w:rPr>
              <w:t xml:space="preserve"> – Итоговый материал 3 b) ii) – оценка по вопросам инвазивных чужеродных видов </w:t>
            </w:r>
          </w:p>
        </w:tc>
        <w:tc>
          <w:tcPr>
            <w:tcW w:w="1682" w:type="dxa"/>
            <w:tcBorders>
              <w:top w:val="nil"/>
              <w:left w:val="nil"/>
              <w:bottom w:val="nil"/>
              <w:right w:val="nil"/>
            </w:tcBorders>
            <w:hideMark/>
          </w:tcPr>
          <w:p w14:paraId="2FDCB42E"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296 500</w:t>
            </w:r>
          </w:p>
        </w:tc>
        <w:tc>
          <w:tcPr>
            <w:tcW w:w="1578" w:type="dxa"/>
            <w:tcBorders>
              <w:top w:val="nil"/>
              <w:left w:val="nil"/>
              <w:bottom w:val="nil"/>
              <w:right w:val="nil"/>
            </w:tcBorders>
            <w:hideMark/>
          </w:tcPr>
          <w:p w14:paraId="40F91C7B"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199 336</w:t>
            </w:r>
          </w:p>
        </w:tc>
        <w:tc>
          <w:tcPr>
            <w:tcW w:w="1247" w:type="dxa"/>
            <w:tcBorders>
              <w:top w:val="nil"/>
              <w:left w:val="nil"/>
              <w:bottom w:val="nil"/>
              <w:right w:val="nil"/>
            </w:tcBorders>
            <w:hideMark/>
          </w:tcPr>
          <w:p w14:paraId="2FC6775F"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97 164</w:t>
            </w:r>
          </w:p>
        </w:tc>
      </w:tr>
      <w:tr w:rsidR="004A61A7" w:rsidRPr="00EC22D1" w14:paraId="2EE01F68" w14:textId="77777777" w:rsidTr="008C0804">
        <w:trPr>
          <w:trHeight w:val="227"/>
          <w:jc w:val="right"/>
        </w:trPr>
        <w:tc>
          <w:tcPr>
            <w:tcW w:w="4962" w:type="dxa"/>
            <w:tcBorders>
              <w:top w:val="nil"/>
              <w:left w:val="nil"/>
              <w:bottom w:val="nil"/>
              <w:right w:val="nil"/>
            </w:tcBorders>
            <w:hideMark/>
          </w:tcPr>
          <w:p w14:paraId="491AAFEE" w14:textId="77777777" w:rsidR="004A61A7" w:rsidRPr="00EC22D1" w:rsidRDefault="004A61A7" w:rsidP="000E203B">
            <w:pPr>
              <w:pStyle w:val="Normal-pool-Table"/>
              <w:tabs>
                <w:tab w:val="clear" w:pos="624"/>
                <w:tab w:val="clear" w:pos="1247"/>
                <w:tab w:val="clear" w:pos="1871"/>
                <w:tab w:val="clear" w:pos="2495"/>
                <w:tab w:val="clear" w:pos="3119"/>
                <w:tab w:val="clear" w:pos="3742"/>
                <w:tab w:val="clear" w:pos="4366"/>
              </w:tabs>
              <w:rPr>
                <w:color w:val="000000"/>
                <w:szCs w:val="18"/>
                <w:lang w:val="ru-RU"/>
              </w:rPr>
            </w:pPr>
            <w:r w:rsidRPr="00BB4D20">
              <w:rPr>
                <w:b/>
                <w:bCs/>
                <w:szCs w:val="18"/>
                <w:lang w:val="ru-RU"/>
              </w:rPr>
              <w:t>ПР1</w:t>
            </w:r>
            <w:r w:rsidRPr="00EC22D1">
              <w:rPr>
                <w:szCs w:val="18"/>
                <w:lang w:val="ru-RU"/>
              </w:rPr>
              <w:t xml:space="preserve"> – Итоговый материал 3 b) iii) – оценка по вопросам устойчивого использования диких видов </w:t>
            </w:r>
          </w:p>
        </w:tc>
        <w:tc>
          <w:tcPr>
            <w:tcW w:w="1682" w:type="dxa"/>
            <w:tcBorders>
              <w:top w:val="nil"/>
              <w:left w:val="nil"/>
              <w:bottom w:val="nil"/>
              <w:right w:val="nil"/>
            </w:tcBorders>
            <w:hideMark/>
          </w:tcPr>
          <w:p w14:paraId="1FDC1A00"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406 500</w:t>
            </w:r>
          </w:p>
        </w:tc>
        <w:tc>
          <w:tcPr>
            <w:tcW w:w="1578" w:type="dxa"/>
            <w:tcBorders>
              <w:top w:val="nil"/>
              <w:left w:val="nil"/>
              <w:bottom w:val="nil"/>
              <w:right w:val="nil"/>
            </w:tcBorders>
            <w:hideMark/>
          </w:tcPr>
          <w:p w14:paraId="59DE31FD"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319 828</w:t>
            </w:r>
          </w:p>
        </w:tc>
        <w:tc>
          <w:tcPr>
            <w:tcW w:w="1247" w:type="dxa"/>
            <w:tcBorders>
              <w:top w:val="nil"/>
              <w:left w:val="nil"/>
              <w:bottom w:val="nil"/>
              <w:right w:val="nil"/>
            </w:tcBorders>
            <w:hideMark/>
          </w:tcPr>
          <w:p w14:paraId="3C309565"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86 672</w:t>
            </w:r>
          </w:p>
        </w:tc>
      </w:tr>
      <w:tr w:rsidR="004A61A7" w:rsidRPr="00EC22D1" w14:paraId="04F3B493" w14:textId="77777777" w:rsidTr="008C0804">
        <w:trPr>
          <w:trHeight w:val="227"/>
          <w:jc w:val="right"/>
        </w:trPr>
        <w:tc>
          <w:tcPr>
            <w:tcW w:w="4962" w:type="dxa"/>
            <w:tcBorders>
              <w:top w:val="nil"/>
              <w:left w:val="nil"/>
              <w:bottom w:val="single" w:sz="4" w:space="0" w:color="000000"/>
              <w:right w:val="nil"/>
            </w:tcBorders>
            <w:hideMark/>
          </w:tcPr>
          <w:p w14:paraId="672198D8" w14:textId="77777777" w:rsidR="004A61A7" w:rsidRPr="00EC22D1" w:rsidRDefault="004A61A7" w:rsidP="000E203B">
            <w:pPr>
              <w:pStyle w:val="Normal-pool-Table"/>
              <w:tabs>
                <w:tab w:val="clear" w:pos="624"/>
                <w:tab w:val="clear" w:pos="1247"/>
                <w:tab w:val="clear" w:pos="1871"/>
                <w:tab w:val="clear" w:pos="2495"/>
                <w:tab w:val="clear" w:pos="3119"/>
                <w:tab w:val="clear" w:pos="3742"/>
                <w:tab w:val="clear" w:pos="4366"/>
              </w:tabs>
              <w:rPr>
                <w:color w:val="000000"/>
                <w:szCs w:val="18"/>
                <w:lang w:val="ru-RU"/>
              </w:rPr>
            </w:pPr>
            <w:r w:rsidRPr="00BB4D20">
              <w:rPr>
                <w:b/>
                <w:bCs/>
                <w:szCs w:val="18"/>
                <w:lang w:val="ru-RU"/>
              </w:rPr>
              <w:t>ПР1</w:t>
            </w:r>
            <w:r w:rsidRPr="00EC22D1">
              <w:rPr>
                <w:szCs w:val="18"/>
                <w:lang w:val="ru-RU"/>
              </w:rPr>
              <w:t xml:space="preserve"> – Итоговый материал 3 d) – оценка по вопросам ценностей </w:t>
            </w:r>
          </w:p>
        </w:tc>
        <w:tc>
          <w:tcPr>
            <w:tcW w:w="1682" w:type="dxa"/>
            <w:tcBorders>
              <w:top w:val="nil"/>
              <w:left w:val="nil"/>
              <w:bottom w:val="single" w:sz="4" w:space="0" w:color="000000"/>
              <w:right w:val="nil"/>
            </w:tcBorders>
            <w:hideMark/>
          </w:tcPr>
          <w:p w14:paraId="0EF17BED"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381 250</w:t>
            </w:r>
          </w:p>
        </w:tc>
        <w:tc>
          <w:tcPr>
            <w:tcW w:w="1578" w:type="dxa"/>
            <w:tcBorders>
              <w:top w:val="nil"/>
              <w:left w:val="nil"/>
              <w:bottom w:val="single" w:sz="4" w:space="0" w:color="000000"/>
              <w:right w:val="nil"/>
            </w:tcBorders>
            <w:hideMark/>
          </w:tcPr>
          <w:p w14:paraId="612BE453"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328 397</w:t>
            </w:r>
          </w:p>
        </w:tc>
        <w:tc>
          <w:tcPr>
            <w:tcW w:w="1247" w:type="dxa"/>
            <w:tcBorders>
              <w:top w:val="nil"/>
              <w:left w:val="nil"/>
              <w:bottom w:val="single" w:sz="4" w:space="0" w:color="000000"/>
              <w:right w:val="nil"/>
            </w:tcBorders>
            <w:hideMark/>
          </w:tcPr>
          <w:p w14:paraId="6BE32AF4"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52 853</w:t>
            </w:r>
          </w:p>
        </w:tc>
      </w:tr>
      <w:tr w:rsidR="004A61A7" w:rsidRPr="00EC22D1" w14:paraId="6DFC0823" w14:textId="77777777" w:rsidTr="008C0804">
        <w:trPr>
          <w:trHeight w:val="227"/>
          <w:jc w:val="right"/>
        </w:trPr>
        <w:tc>
          <w:tcPr>
            <w:tcW w:w="4962" w:type="dxa"/>
            <w:tcBorders>
              <w:top w:val="single" w:sz="4" w:space="0" w:color="000000"/>
              <w:left w:val="nil"/>
              <w:bottom w:val="single" w:sz="4" w:space="0" w:color="auto"/>
              <w:right w:val="nil"/>
            </w:tcBorders>
            <w:hideMark/>
          </w:tcPr>
          <w:p w14:paraId="14632E77"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Промежуточный итог, часть А</w:t>
            </w:r>
          </w:p>
        </w:tc>
        <w:tc>
          <w:tcPr>
            <w:tcW w:w="1682" w:type="dxa"/>
            <w:tcBorders>
              <w:top w:val="single" w:sz="4" w:space="0" w:color="000000"/>
              <w:left w:val="nil"/>
              <w:bottom w:val="single" w:sz="4" w:space="0" w:color="auto"/>
              <w:right w:val="nil"/>
            </w:tcBorders>
            <w:hideMark/>
          </w:tcPr>
          <w:p w14:paraId="3BFA5483"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1 084 250</w:t>
            </w:r>
          </w:p>
        </w:tc>
        <w:tc>
          <w:tcPr>
            <w:tcW w:w="1578" w:type="dxa"/>
            <w:tcBorders>
              <w:top w:val="single" w:sz="4" w:space="0" w:color="000000"/>
              <w:left w:val="nil"/>
              <w:bottom w:val="single" w:sz="4" w:space="0" w:color="auto"/>
              <w:right w:val="nil"/>
            </w:tcBorders>
            <w:hideMark/>
          </w:tcPr>
          <w:p w14:paraId="0D88F1CC"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847 561</w:t>
            </w:r>
          </w:p>
        </w:tc>
        <w:tc>
          <w:tcPr>
            <w:tcW w:w="1247" w:type="dxa"/>
            <w:tcBorders>
              <w:top w:val="single" w:sz="4" w:space="0" w:color="000000"/>
              <w:left w:val="nil"/>
              <w:bottom w:val="single" w:sz="4" w:space="0" w:color="auto"/>
              <w:right w:val="nil"/>
            </w:tcBorders>
            <w:hideMark/>
          </w:tcPr>
          <w:p w14:paraId="59B0C82B"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236 689</w:t>
            </w:r>
          </w:p>
        </w:tc>
      </w:tr>
      <w:tr w:rsidR="004A61A7" w:rsidRPr="00B829D4" w14:paraId="29BA2DB9" w14:textId="77777777" w:rsidTr="008C0804">
        <w:trPr>
          <w:trHeight w:val="227"/>
          <w:jc w:val="right"/>
        </w:trPr>
        <w:tc>
          <w:tcPr>
            <w:tcW w:w="4962" w:type="dxa"/>
            <w:tcBorders>
              <w:top w:val="single" w:sz="4" w:space="0" w:color="auto"/>
              <w:left w:val="nil"/>
              <w:bottom w:val="nil"/>
              <w:right w:val="nil"/>
            </w:tcBorders>
            <w:hideMark/>
          </w:tcPr>
          <w:p w14:paraId="78D123D8" w14:textId="514ABCE8"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lang w:val="ru-RU"/>
              </w:rPr>
            </w:pPr>
            <w:r w:rsidRPr="00EC22D1">
              <w:rPr>
                <w:b/>
                <w:bCs/>
                <w:sz w:val="18"/>
                <w:szCs w:val="18"/>
                <w:lang w:val="ru-RU"/>
              </w:rPr>
              <w:t>Часть B: Скользящая программа работы на период до 2030</w:t>
            </w:r>
            <w:r w:rsidR="0025561D">
              <w:rPr>
                <w:b/>
                <w:bCs/>
                <w:sz w:val="18"/>
                <w:szCs w:val="18"/>
                <w:lang w:val="ru-RU"/>
              </w:rPr>
              <w:t> </w:t>
            </w:r>
            <w:r w:rsidRPr="00EC22D1">
              <w:rPr>
                <w:b/>
                <w:bCs/>
                <w:sz w:val="18"/>
                <w:szCs w:val="18"/>
                <w:lang w:val="ru-RU"/>
              </w:rPr>
              <w:t>года</w:t>
            </w:r>
          </w:p>
        </w:tc>
        <w:tc>
          <w:tcPr>
            <w:tcW w:w="1682" w:type="dxa"/>
            <w:tcBorders>
              <w:top w:val="single" w:sz="4" w:space="0" w:color="auto"/>
              <w:left w:val="nil"/>
              <w:bottom w:val="nil"/>
              <w:right w:val="nil"/>
            </w:tcBorders>
          </w:tcPr>
          <w:p w14:paraId="0A58FC80"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lang w:val="ru-RU"/>
              </w:rPr>
            </w:pPr>
          </w:p>
        </w:tc>
        <w:tc>
          <w:tcPr>
            <w:tcW w:w="1578" w:type="dxa"/>
            <w:tcBorders>
              <w:top w:val="single" w:sz="4" w:space="0" w:color="auto"/>
              <w:left w:val="nil"/>
              <w:bottom w:val="nil"/>
              <w:right w:val="nil"/>
            </w:tcBorders>
          </w:tcPr>
          <w:p w14:paraId="12DB64B0"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lang w:val="ru-RU"/>
              </w:rPr>
            </w:pPr>
          </w:p>
        </w:tc>
        <w:tc>
          <w:tcPr>
            <w:tcW w:w="1247" w:type="dxa"/>
            <w:tcBorders>
              <w:top w:val="single" w:sz="4" w:space="0" w:color="auto"/>
              <w:left w:val="nil"/>
              <w:bottom w:val="nil"/>
              <w:right w:val="nil"/>
            </w:tcBorders>
          </w:tcPr>
          <w:p w14:paraId="05B27188"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lang w:val="ru-RU"/>
              </w:rPr>
            </w:pPr>
          </w:p>
        </w:tc>
      </w:tr>
      <w:tr w:rsidR="004A61A7" w:rsidRPr="00EC22D1" w14:paraId="48489673" w14:textId="77777777" w:rsidTr="008C0804">
        <w:trPr>
          <w:trHeight w:val="227"/>
          <w:jc w:val="right"/>
        </w:trPr>
        <w:tc>
          <w:tcPr>
            <w:tcW w:w="4962" w:type="dxa"/>
            <w:tcBorders>
              <w:top w:val="nil"/>
              <w:left w:val="nil"/>
              <w:bottom w:val="single" w:sz="4" w:space="0" w:color="auto"/>
              <w:right w:val="nil"/>
            </w:tcBorders>
            <w:hideMark/>
          </w:tcPr>
          <w:p w14:paraId="6678D857"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Цель 1: Оценка знаний</w:t>
            </w:r>
          </w:p>
        </w:tc>
        <w:tc>
          <w:tcPr>
            <w:tcW w:w="1682" w:type="dxa"/>
            <w:tcBorders>
              <w:top w:val="nil"/>
              <w:left w:val="nil"/>
              <w:bottom w:val="single" w:sz="4" w:space="0" w:color="auto"/>
              <w:right w:val="nil"/>
            </w:tcBorders>
            <w:hideMark/>
          </w:tcPr>
          <w:p w14:paraId="45105C0B"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1 084 420</w:t>
            </w:r>
          </w:p>
        </w:tc>
        <w:tc>
          <w:tcPr>
            <w:tcW w:w="1578" w:type="dxa"/>
            <w:tcBorders>
              <w:top w:val="nil"/>
              <w:left w:val="nil"/>
              <w:bottom w:val="single" w:sz="4" w:space="0" w:color="auto"/>
              <w:right w:val="nil"/>
            </w:tcBorders>
            <w:hideMark/>
          </w:tcPr>
          <w:p w14:paraId="1FA7F50E"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590 635</w:t>
            </w:r>
          </w:p>
        </w:tc>
        <w:tc>
          <w:tcPr>
            <w:tcW w:w="1247" w:type="dxa"/>
            <w:tcBorders>
              <w:top w:val="nil"/>
              <w:left w:val="nil"/>
              <w:bottom w:val="single" w:sz="4" w:space="0" w:color="auto"/>
              <w:right w:val="nil"/>
            </w:tcBorders>
            <w:hideMark/>
          </w:tcPr>
          <w:p w14:paraId="0970D283"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493 785</w:t>
            </w:r>
          </w:p>
        </w:tc>
      </w:tr>
      <w:tr w:rsidR="004A61A7" w:rsidRPr="00EC22D1" w14:paraId="0605A582" w14:textId="77777777" w:rsidTr="008C0804">
        <w:trPr>
          <w:trHeight w:val="227"/>
          <w:jc w:val="right"/>
        </w:trPr>
        <w:tc>
          <w:tcPr>
            <w:tcW w:w="4962" w:type="dxa"/>
            <w:tcBorders>
              <w:top w:val="single" w:sz="4" w:space="0" w:color="auto"/>
              <w:left w:val="nil"/>
              <w:bottom w:val="nil"/>
              <w:right w:val="nil"/>
            </w:tcBorders>
            <w:hideMark/>
          </w:tcPr>
          <w:p w14:paraId="23C08FB9"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Итоговый материал 1 a) – тематическая оценка по вопросам взаимосвязей между биоразнообразием, водными ресурсами, продовольствием и здоровьем (оценка совокупности)</w:t>
            </w:r>
          </w:p>
        </w:tc>
        <w:tc>
          <w:tcPr>
            <w:tcW w:w="1682" w:type="dxa"/>
            <w:tcBorders>
              <w:top w:val="single" w:sz="4" w:space="0" w:color="auto"/>
              <w:left w:val="nil"/>
              <w:bottom w:val="nil"/>
              <w:right w:val="nil"/>
            </w:tcBorders>
            <w:hideMark/>
          </w:tcPr>
          <w:p w14:paraId="2D566CCC"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663 170</w:t>
            </w:r>
          </w:p>
        </w:tc>
        <w:tc>
          <w:tcPr>
            <w:tcW w:w="1578" w:type="dxa"/>
            <w:tcBorders>
              <w:top w:val="single" w:sz="4" w:space="0" w:color="auto"/>
              <w:left w:val="nil"/>
              <w:bottom w:val="nil"/>
              <w:right w:val="nil"/>
            </w:tcBorders>
            <w:hideMark/>
          </w:tcPr>
          <w:p w14:paraId="6798979D"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365 597</w:t>
            </w:r>
          </w:p>
        </w:tc>
        <w:tc>
          <w:tcPr>
            <w:tcW w:w="1247" w:type="dxa"/>
            <w:tcBorders>
              <w:top w:val="single" w:sz="4" w:space="0" w:color="auto"/>
              <w:left w:val="nil"/>
              <w:bottom w:val="nil"/>
              <w:right w:val="nil"/>
            </w:tcBorders>
            <w:hideMark/>
          </w:tcPr>
          <w:p w14:paraId="63FD4324"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297 573</w:t>
            </w:r>
          </w:p>
        </w:tc>
      </w:tr>
      <w:tr w:rsidR="004A61A7" w:rsidRPr="00EC22D1" w14:paraId="6E70B01A" w14:textId="77777777" w:rsidTr="008C0804">
        <w:trPr>
          <w:trHeight w:val="227"/>
          <w:jc w:val="right"/>
        </w:trPr>
        <w:tc>
          <w:tcPr>
            <w:tcW w:w="4962" w:type="dxa"/>
            <w:tcBorders>
              <w:top w:val="nil"/>
              <w:left w:val="nil"/>
              <w:bottom w:val="single" w:sz="4" w:space="0" w:color="auto"/>
              <w:right w:val="nil"/>
            </w:tcBorders>
            <w:hideMark/>
          </w:tcPr>
          <w:p w14:paraId="21AB0F25"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Итоговый материал 1 с) – тематическая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(оценка по вопросам преобразовательных изменений)</w:t>
            </w:r>
          </w:p>
        </w:tc>
        <w:tc>
          <w:tcPr>
            <w:tcW w:w="1682" w:type="dxa"/>
            <w:tcBorders>
              <w:top w:val="nil"/>
              <w:left w:val="nil"/>
              <w:bottom w:val="single" w:sz="4" w:space="0" w:color="auto"/>
              <w:right w:val="nil"/>
            </w:tcBorders>
            <w:hideMark/>
          </w:tcPr>
          <w:p w14:paraId="3A70CAA5"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421 250</w:t>
            </w:r>
          </w:p>
        </w:tc>
        <w:tc>
          <w:tcPr>
            <w:tcW w:w="1578" w:type="dxa"/>
            <w:tcBorders>
              <w:top w:val="nil"/>
              <w:left w:val="nil"/>
              <w:bottom w:val="single" w:sz="4" w:space="0" w:color="auto"/>
              <w:right w:val="nil"/>
            </w:tcBorders>
            <w:hideMark/>
          </w:tcPr>
          <w:p w14:paraId="141AEB5E"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225 039</w:t>
            </w:r>
          </w:p>
        </w:tc>
        <w:tc>
          <w:tcPr>
            <w:tcW w:w="1247" w:type="dxa"/>
            <w:tcBorders>
              <w:top w:val="nil"/>
              <w:left w:val="nil"/>
              <w:bottom w:val="single" w:sz="4" w:space="0" w:color="auto"/>
              <w:right w:val="nil"/>
            </w:tcBorders>
            <w:hideMark/>
          </w:tcPr>
          <w:p w14:paraId="67C43D4D"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196 211</w:t>
            </w:r>
          </w:p>
        </w:tc>
      </w:tr>
      <w:tr w:rsidR="004A61A7" w:rsidRPr="00EC22D1" w14:paraId="6E0EE497" w14:textId="77777777" w:rsidTr="008C0804">
        <w:trPr>
          <w:trHeight w:val="227"/>
          <w:jc w:val="right"/>
        </w:trPr>
        <w:tc>
          <w:tcPr>
            <w:tcW w:w="4962" w:type="dxa"/>
            <w:tcBorders>
              <w:top w:val="single" w:sz="4" w:space="0" w:color="auto"/>
              <w:left w:val="nil"/>
              <w:bottom w:val="single" w:sz="4" w:space="0" w:color="auto"/>
              <w:right w:val="nil"/>
            </w:tcBorders>
            <w:hideMark/>
          </w:tcPr>
          <w:p w14:paraId="7420BC52"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Цель 2: Создание потенциала</w:t>
            </w:r>
          </w:p>
        </w:tc>
        <w:tc>
          <w:tcPr>
            <w:tcW w:w="1682" w:type="dxa"/>
            <w:tcBorders>
              <w:top w:val="single" w:sz="4" w:space="0" w:color="auto"/>
              <w:left w:val="nil"/>
              <w:bottom w:val="single" w:sz="4" w:space="0" w:color="auto"/>
              <w:right w:val="nil"/>
            </w:tcBorders>
            <w:hideMark/>
          </w:tcPr>
          <w:p w14:paraId="26E57EC4"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390 200</w:t>
            </w:r>
          </w:p>
        </w:tc>
        <w:tc>
          <w:tcPr>
            <w:tcW w:w="1578" w:type="dxa"/>
            <w:tcBorders>
              <w:top w:val="single" w:sz="4" w:space="0" w:color="auto"/>
              <w:left w:val="nil"/>
              <w:bottom w:val="single" w:sz="4" w:space="0" w:color="auto"/>
              <w:right w:val="nil"/>
            </w:tcBorders>
            <w:hideMark/>
          </w:tcPr>
          <w:p w14:paraId="4D3CEB1C"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206 563</w:t>
            </w:r>
          </w:p>
        </w:tc>
        <w:tc>
          <w:tcPr>
            <w:tcW w:w="1247" w:type="dxa"/>
            <w:tcBorders>
              <w:top w:val="single" w:sz="4" w:space="0" w:color="auto"/>
              <w:left w:val="nil"/>
              <w:bottom w:val="single" w:sz="4" w:space="0" w:color="auto"/>
              <w:right w:val="nil"/>
            </w:tcBorders>
            <w:hideMark/>
          </w:tcPr>
          <w:p w14:paraId="35147D12"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183 637</w:t>
            </w:r>
          </w:p>
        </w:tc>
      </w:tr>
      <w:tr w:rsidR="004A61A7" w:rsidRPr="00EC22D1" w14:paraId="5374712B" w14:textId="77777777" w:rsidTr="008C0804">
        <w:trPr>
          <w:trHeight w:val="227"/>
          <w:jc w:val="right"/>
        </w:trPr>
        <w:tc>
          <w:tcPr>
            <w:tcW w:w="4962" w:type="dxa"/>
            <w:tcBorders>
              <w:top w:val="single" w:sz="4" w:space="0" w:color="auto"/>
              <w:left w:val="nil"/>
              <w:bottom w:val="single" w:sz="4" w:space="0" w:color="auto"/>
              <w:right w:val="nil"/>
            </w:tcBorders>
            <w:hideMark/>
          </w:tcPr>
          <w:p w14:paraId="4C6478E1" w14:textId="602BF3A2"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Цель 2 a) – расширение обучения и привлечения к работе; цель</w:t>
            </w:r>
            <w:r w:rsidR="000E203B">
              <w:rPr>
                <w:sz w:val="18"/>
                <w:szCs w:val="18"/>
                <w:lang w:val="ru-RU"/>
              </w:rPr>
              <w:t> </w:t>
            </w:r>
            <w:r w:rsidRPr="00EC22D1">
              <w:rPr>
                <w:sz w:val="18"/>
                <w:szCs w:val="18"/>
                <w:lang w:val="ru-RU"/>
              </w:rPr>
              <w:t xml:space="preserve">2 b) – обеспечение доступа к экспертным знаниям и информации; </w:t>
            </w:r>
            <w:r w:rsidR="00BB4D20">
              <w:rPr>
                <w:sz w:val="18"/>
                <w:szCs w:val="18"/>
                <w:lang w:val="ru-RU"/>
              </w:rPr>
              <w:t xml:space="preserve">и </w:t>
            </w:r>
            <w:r w:rsidRPr="00EC22D1">
              <w:rPr>
                <w:sz w:val="18"/>
                <w:szCs w:val="18"/>
                <w:lang w:val="ru-RU"/>
              </w:rPr>
              <w:t>цель 2 c) – укрепление национального и регионального потенциала</w:t>
            </w:r>
          </w:p>
        </w:tc>
        <w:tc>
          <w:tcPr>
            <w:tcW w:w="1682" w:type="dxa"/>
            <w:tcBorders>
              <w:top w:val="single" w:sz="4" w:space="0" w:color="auto"/>
              <w:left w:val="nil"/>
              <w:bottom w:val="single" w:sz="4" w:space="0" w:color="auto"/>
              <w:right w:val="nil"/>
            </w:tcBorders>
            <w:hideMark/>
          </w:tcPr>
          <w:p w14:paraId="457E2BAD"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390 200</w:t>
            </w:r>
          </w:p>
        </w:tc>
        <w:tc>
          <w:tcPr>
            <w:tcW w:w="1578" w:type="dxa"/>
            <w:tcBorders>
              <w:top w:val="single" w:sz="4" w:space="0" w:color="auto"/>
              <w:left w:val="nil"/>
              <w:bottom w:val="single" w:sz="4" w:space="0" w:color="auto"/>
              <w:right w:val="nil"/>
            </w:tcBorders>
            <w:hideMark/>
          </w:tcPr>
          <w:p w14:paraId="145E60D2"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206 563</w:t>
            </w:r>
          </w:p>
        </w:tc>
        <w:tc>
          <w:tcPr>
            <w:tcW w:w="1247" w:type="dxa"/>
            <w:tcBorders>
              <w:top w:val="single" w:sz="4" w:space="0" w:color="auto"/>
              <w:left w:val="nil"/>
              <w:bottom w:val="single" w:sz="4" w:space="0" w:color="auto"/>
              <w:right w:val="nil"/>
            </w:tcBorders>
            <w:hideMark/>
          </w:tcPr>
          <w:p w14:paraId="03B50B05"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183 637</w:t>
            </w:r>
          </w:p>
        </w:tc>
      </w:tr>
      <w:tr w:rsidR="004A61A7" w:rsidRPr="00EC22D1" w14:paraId="2014ECD8" w14:textId="77777777" w:rsidTr="008C0804">
        <w:trPr>
          <w:trHeight w:val="227"/>
          <w:jc w:val="right"/>
        </w:trPr>
        <w:tc>
          <w:tcPr>
            <w:tcW w:w="4962" w:type="dxa"/>
            <w:tcBorders>
              <w:top w:val="single" w:sz="4" w:space="0" w:color="auto"/>
              <w:left w:val="nil"/>
              <w:bottom w:val="single" w:sz="4" w:space="0" w:color="auto"/>
              <w:right w:val="nil"/>
            </w:tcBorders>
            <w:hideMark/>
          </w:tcPr>
          <w:p w14:paraId="35265ADC"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lang w:val="ru-RU"/>
              </w:rPr>
            </w:pPr>
            <w:r w:rsidRPr="00EC22D1">
              <w:rPr>
                <w:b/>
                <w:bCs/>
                <w:sz w:val="18"/>
                <w:szCs w:val="18"/>
                <w:lang w:val="ru-RU"/>
              </w:rPr>
              <w:t>Цель 3: Укрепление базы накопления знаний</w:t>
            </w:r>
          </w:p>
        </w:tc>
        <w:tc>
          <w:tcPr>
            <w:tcW w:w="1682" w:type="dxa"/>
            <w:tcBorders>
              <w:top w:val="single" w:sz="4" w:space="0" w:color="auto"/>
              <w:left w:val="nil"/>
              <w:bottom w:val="single" w:sz="4" w:space="0" w:color="auto"/>
              <w:right w:val="nil"/>
            </w:tcBorders>
            <w:hideMark/>
          </w:tcPr>
          <w:p w14:paraId="1B787467"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555 000</w:t>
            </w:r>
          </w:p>
        </w:tc>
        <w:tc>
          <w:tcPr>
            <w:tcW w:w="1578" w:type="dxa"/>
            <w:tcBorders>
              <w:top w:val="single" w:sz="4" w:space="0" w:color="auto"/>
              <w:left w:val="nil"/>
              <w:bottom w:val="single" w:sz="4" w:space="0" w:color="auto"/>
              <w:right w:val="nil"/>
            </w:tcBorders>
            <w:hideMark/>
          </w:tcPr>
          <w:p w14:paraId="77165C05"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347 922</w:t>
            </w:r>
          </w:p>
        </w:tc>
        <w:tc>
          <w:tcPr>
            <w:tcW w:w="1247" w:type="dxa"/>
            <w:tcBorders>
              <w:top w:val="single" w:sz="4" w:space="0" w:color="auto"/>
              <w:left w:val="nil"/>
              <w:bottom w:val="single" w:sz="4" w:space="0" w:color="auto"/>
              <w:right w:val="nil"/>
            </w:tcBorders>
            <w:hideMark/>
          </w:tcPr>
          <w:p w14:paraId="2FD52C65"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207 078</w:t>
            </w:r>
          </w:p>
        </w:tc>
      </w:tr>
      <w:tr w:rsidR="004A61A7" w:rsidRPr="00EC22D1" w14:paraId="4D692581" w14:textId="77777777" w:rsidTr="008C0804">
        <w:trPr>
          <w:trHeight w:val="227"/>
          <w:jc w:val="right"/>
        </w:trPr>
        <w:tc>
          <w:tcPr>
            <w:tcW w:w="4962" w:type="dxa"/>
            <w:tcBorders>
              <w:top w:val="single" w:sz="4" w:space="0" w:color="auto"/>
              <w:left w:val="nil"/>
              <w:bottom w:val="nil"/>
              <w:right w:val="nil"/>
            </w:tcBorders>
            <w:hideMark/>
          </w:tcPr>
          <w:p w14:paraId="5DCEDF40"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Цель 3 a) – углубленная работа над знаниями и данными</w:t>
            </w:r>
          </w:p>
        </w:tc>
        <w:tc>
          <w:tcPr>
            <w:tcW w:w="1682" w:type="dxa"/>
            <w:tcBorders>
              <w:top w:val="single" w:sz="4" w:space="0" w:color="auto"/>
              <w:left w:val="nil"/>
              <w:bottom w:val="nil"/>
              <w:right w:val="nil"/>
            </w:tcBorders>
            <w:hideMark/>
          </w:tcPr>
          <w:p w14:paraId="645790B6"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268 000</w:t>
            </w:r>
          </w:p>
        </w:tc>
        <w:tc>
          <w:tcPr>
            <w:tcW w:w="1578" w:type="dxa"/>
            <w:tcBorders>
              <w:top w:val="single" w:sz="4" w:space="0" w:color="auto"/>
              <w:left w:val="nil"/>
              <w:bottom w:val="nil"/>
              <w:right w:val="nil"/>
            </w:tcBorders>
            <w:hideMark/>
          </w:tcPr>
          <w:p w14:paraId="0E5776A1"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128 084</w:t>
            </w:r>
          </w:p>
        </w:tc>
        <w:tc>
          <w:tcPr>
            <w:tcW w:w="1247" w:type="dxa"/>
            <w:tcBorders>
              <w:top w:val="single" w:sz="4" w:space="0" w:color="auto"/>
              <w:left w:val="nil"/>
              <w:bottom w:val="nil"/>
              <w:right w:val="nil"/>
            </w:tcBorders>
            <w:hideMark/>
          </w:tcPr>
          <w:p w14:paraId="4C6EB02A"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139 916</w:t>
            </w:r>
          </w:p>
        </w:tc>
      </w:tr>
      <w:tr w:rsidR="004A61A7" w:rsidRPr="00EC22D1" w14:paraId="529C15A9" w14:textId="77777777" w:rsidTr="008C0804">
        <w:trPr>
          <w:trHeight w:val="227"/>
          <w:jc w:val="right"/>
        </w:trPr>
        <w:tc>
          <w:tcPr>
            <w:tcW w:w="4962" w:type="dxa"/>
            <w:tcBorders>
              <w:top w:val="nil"/>
              <w:left w:val="nil"/>
              <w:bottom w:val="single" w:sz="4" w:space="0" w:color="auto"/>
              <w:right w:val="nil"/>
            </w:tcBorders>
            <w:hideMark/>
          </w:tcPr>
          <w:p w14:paraId="55D0B56E"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Цель 3 b) – более широкое признание систем знаний коренного и местного населения и работа с ними</w:t>
            </w:r>
          </w:p>
        </w:tc>
        <w:tc>
          <w:tcPr>
            <w:tcW w:w="1682" w:type="dxa"/>
            <w:tcBorders>
              <w:top w:val="nil"/>
              <w:left w:val="nil"/>
              <w:bottom w:val="single" w:sz="4" w:space="0" w:color="auto"/>
              <w:right w:val="nil"/>
            </w:tcBorders>
            <w:hideMark/>
          </w:tcPr>
          <w:p w14:paraId="42CD288F"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287 000</w:t>
            </w:r>
          </w:p>
        </w:tc>
        <w:tc>
          <w:tcPr>
            <w:tcW w:w="1578" w:type="dxa"/>
            <w:tcBorders>
              <w:top w:val="nil"/>
              <w:left w:val="nil"/>
              <w:bottom w:val="single" w:sz="4" w:space="0" w:color="auto"/>
              <w:right w:val="nil"/>
            </w:tcBorders>
            <w:hideMark/>
          </w:tcPr>
          <w:p w14:paraId="5399C97E"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219 839</w:t>
            </w:r>
          </w:p>
        </w:tc>
        <w:tc>
          <w:tcPr>
            <w:tcW w:w="1247" w:type="dxa"/>
            <w:tcBorders>
              <w:top w:val="nil"/>
              <w:left w:val="nil"/>
              <w:bottom w:val="single" w:sz="4" w:space="0" w:color="auto"/>
              <w:right w:val="nil"/>
            </w:tcBorders>
            <w:hideMark/>
          </w:tcPr>
          <w:p w14:paraId="4DD3D4EB"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67 161</w:t>
            </w:r>
          </w:p>
        </w:tc>
      </w:tr>
      <w:tr w:rsidR="004A61A7" w:rsidRPr="00EC22D1" w14:paraId="4A88D183" w14:textId="77777777" w:rsidTr="008C0804">
        <w:trPr>
          <w:trHeight w:val="227"/>
          <w:jc w:val="right"/>
        </w:trPr>
        <w:tc>
          <w:tcPr>
            <w:tcW w:w="4962" w:type="dxa"/>
            <w:tcBorders>
              <w:top w:val="single" w:sz="4" w:space="0" w:color="auto"/>
              <w:left w:val="nil"/>
              <w:bottom w:val="single" w:sz="4" w:space="0" w:color="auto"/>
              <w:right w:val="nil"/>
            </w:tcBorders>
            <w:hideMark/>
          </w:tcPr>
          <w:p w14:paraId="48F7C983"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Цель 4: Поддержка политики</w:t>
            </w:r>
          </w:p>
        </w:tc>
        <w:tc>
          <w:tcPr>
            <w:tcW w:w="1682" w:type="dxa"/>
            <w:tcBorders>
              <w:top w:val="single" w:sz="4" w:space="0" w:color="auto"/>
              <w:left w:val="nil"/>
              <w:bottom w:val="single" w:sz="4" w:space="0" w:color="auto"/>
              <w:right w:val="nil"/>
            </w:tcBorders>
            <w:hideMark/>
          </w:tcPr>
          <w:p w14:paraId="64FA8D9D"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471 000</w:t>
            </w:r>
          </w:p>
        </w:tc>
        <w:tc>
          <w:tcPr>
            <w:tcW w:w="1578" w:type="dxa"/>
            <w:tcBorders>
              <w:top w:val="single" w:sz="4" w:space="0" w:color="auto"/>
              <w:left w:val="nil"/>
              <w:bottom w:val="single" w:sz="4" w:space="0" w:color="auto"/>
              <w:right w:val="nil"/>
            </w:tcBorders>
            <w:hideMark/>
          </w:tcPr>
          <w:p w14:paraId="7B17B6DE"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335 177</w:t>
            </w:r>
          </w:p>
        </w:tc>
        <w:tc>
          <w:tcPr>
            <w:tcW w:w="1247" w:type="dxa"/>
            <w:tcBorders>
              <w:top w:val="single" w:sz="4" w:space="0" w:color="auto"/>
              <w:left w:val="nil"/>
              <w:bottom w:val="single" w:sz="4" w:space="0" w:color="auto"/>
              <w:right w:val="nil"/>
            </w:tcBorders>
            <w:hideMark/>
          </w:tcPr>
          <w:p w14:paraId="57CF65FF"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135 823</w:t>
            </w:r>
          </w:p>
        </w:tc>
      </w:tr>
      <w:tr w:rsidR="004A61A7" w:rsidRPr="00EC22D1" w14:paraId="3ABB02D2" w14:textId="77777777" w:rsidTr="008C0804">
        <w:trPr>
          <w:trHeight w:val="227"/>
          <w:jc w:val="right"/>
        </w:trPr>
        <w:tc>
          <w:tcPr>
            <w:tcW w:w="4962" w:type="dxa"/>
            <w:tcBorders>
              <w:top w:val="single" w:sz="4" w:space="0" w:color="auto"/>
              <w:left w:val="nil"/>
              <w:bottom w:val="nil"/>
              <w:right w:val="nil"/>
            </w:tcBorders>
            <w:hideMark/>
          </w:tcPr>
          <w:p w14:paraId="7DDA5B50"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Цель 4 a) – продвижение работы в области инструментов политики, инструментов и методологий поддержки политики</w:t>
            </w:r>
          </w:p>
        </w:tc>
        <w:tc>
          <w:tcPr>
            <w:tcW w:w="1682" w:type="dxa"/>
            <w:tcBorders>
              <w:top w:val="single" w:sz="4" w:space="0" w:color="auto"/>
              <w:left w:val="nil"/>
              <w:bottom w:val="nil"/>
              <w:right w:val="nil"/>
            </w:tcBorders>
            <w:hideMark/>
          </w:tcPr>
          <w:p w14:paraId="3CEE0C44"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239 000</w:t>
            </w:r>
          </w:p>
        </w:tc>
        <w:tc>
          <w:tcPr>
            <w:tcW w:w="1578" w:type="dxa"/>
            <w:tcBorders>
              <w:top w:val="single" w:sz="4" w:space="0" w:color="auto"/>
              <w:left w:val="nil"/>
              <w:bottom w:val="nil"/>
              <w:right w:val="nil"/>
            </w:tcBorders>
            <w:hideMark/>
          </w:tcPr>
          <w:p w14:paraId="13595E74"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148 439</w:t>
            </w:r>
          </w:p>
        </w:tc>
        <w:tc>
          <w:tcPr>
            <w:tcW w:w="1247" w:type="dxa"/>
            <w:tcBorders>
              <w:top w:val="single" w:sz="4" w:space="0" w:color="auto"/>
              <w:left w:val="nil"/>
              <w:bottom w:val="nil"/>
              <w:right w:val="nil"/>
            </w:tcBorders>
            <w:hideMark/>
          </w:tcPr>
          <w:p w14:paraId="66894222"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90 561</w:t>
            </w:r>
          </w:p>
        </w:tc>
      </w:tr>
      <w:tr w:rsidR="004A61A7" w:rsidRPr="00EC22D1" w14:paraId="64CD881C" w14:textId="77777777" w:rsidTr="008C0804">
        <w:trPr>
          <w:trHeight w:val="227"/>
          <w:jc w:val="right"/>
        </w:trPr>
        <w:tc>
          <w:tcPr>
            <w:tcW w:w="4962" w:type="dxa"/>
            <w:tcBorders>
              <w:top w:val="nil"/>
              <w:left w:val="nil"/>
              <w:bottom w:val="nil"/>
              <w:right w:val="nil"/>
            </w:tcBorders>
            <w:hideMark/>
          </w:tcPr>
          <w:p w14:paraId="3367FE6B"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 xml:space="preserve">Цель 4 b) – продвижение работы в области сценариев и моделей биоразнообразия и экосистемных функций и услуг </w:t>
            </w:r>
          </w:p>
        </w:tc>
        <w:tc>
          <w:tcPr>
            <w:tcW w:w="1682" w:type="dxa"/>
            <w:tcBorders>
              <w:top w:val="nil"/>
              <w:left w:val="nil"/>
              <w:bottom w:val="nil"/>
              <w:right w:val="nil"/>
            </w:tcBorders>
            <w:hideMark/>
          </w:tcPr>
          <w:p w14:paraId="37981754"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232 000</w:t>
            </w:r>
          </w:p>
        </w:tc>
        <w:tc>
          <w:tcPr>
            <w:tcW w:w="1578" w:type="dxa"/>
            <w:tcBorders>
              <w:top w:val="nil"/>
              <w:left w:val="nil"/>
              <w:bottom w:val="nil"/>
              <w:right w:val="nil"/>
            </w:tcBorders>
            <w:hideMark/>
          </w:tcPr>
          <w:p w14:paraId="60C3BDCA"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186 738</w:t>
            </w:r>
          </w:p>
        </w:tc>
        <w:tc>
          <w:tcPr>
            <w:tcW w:w="1247" w:type="dxa"/>
            <w:tcBorders>
              <w:top w:val="nil"/>
              <w:left w:val="nil"/>
              <w:bottom w:val="nil"/>
              <w:right w:val="nil"/>
            </w:tcBorders>
            <w:hideMark/>
          </w:tcPr>
          <w:p w14:paraId="5054EB23"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45 262</w:t>
            </w:r>
          </w:p>
        </w:tc>
      </w:tr>
      <w:tr w:rsidR="004A61A7" w:rsidRPr="00EC22D1" w14:paraId="642BADC9" w14:textId="77777777" w:rsidTr="008C0804">
        <w:trPr>
          <w:trHeight w:val="227"/>
          <w:jc w:val="right"/>
        </w:trPr>
        <w:tc>
          <w:tcPr>
            <w:tcW w:w="4962" w:type="dxa"/>
            <w:tcBorders>
              <w:top w:val="nil"/>
              <w:left w:val="nil"/>
              <w:bottom w:val="single" w:sz="4" w:space="0" w:color="auto"/>
              <w:right w:val="nil"/>
            </w:tcBorders>
            <w:hideMark/>
          </w:tcPr>
          <w:p w14:paraId="3BEB97AD"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Цель 4 c) – продвижение работы по вопросам разнообразных ценностей</w:t>
            </w:r>
          </w:p>
        </w:tc>
        <w:tc>
          <w:tcPr>
            <w:tcW w:w="1682" w:type="dxa"/>
            <w:tcBorders>
              <w:top w:val="nil"/>
              <w:left w:val="nil"/>
              <w:bottom w:val="single" w:sz="4" w:space="0" w:color="auto"/>
              <w:right w:val="nil"/>
            </w:tcBorders>
            <w:hideMark/>
          </w:tcPr>
          <w:p w14:paraId="5826AB34"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0</w:t>
            </w:r>
          </w:p>
        </w:tc>
        <w:tc>
          <w:tcPr>
            <w:tcW w:w="1578" w:type="dxa"/>
            <w:tcBorders>
              <w:top w:val="nil"/>
              <w:left w:val="nil"/>
              <w:bottom w:val="single" w:sz="4" w:space="0" w:color="auto"/>
              <w:right w:val="nil"/>
            </w:tcBorders>
            <w:hideMark/>
          </w:tcPr>
          <w:p w14:paraId="5E82BE2F"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0</w:t>
            </w:r>
          </w:p>
        </w:tc>
        <w:tc>
          <w:tcPr>
            <w:tcW w:w="1247" w:type="dxa"/>
            <w:tcBorders>
              <w:top w:val="nil"/>
              <w:left w:val="nil"/>
              <w:bottom w:val="single" w:sz="4" w:space="0" w:color="auto"/>
              <w:right w:val="nil"/>
            </w:tcBorders>
            <w:hideMark/>
          </w:tcPr>
          <w:p w14:paraId="58C6F82D"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0</w:t>
            </w:r>
          </w:p>
        </w:tc>
      </w:tr>
      <w:tr w:rsidR="004A61A7" w:rsidRPr="00EC22D1" w14:paraId="014F5E55" w14:textId="77777777" w:rsidTr="008C0804">
        <w:trPr>
          <w:trHeight w:val="227"/>
          <w:jc w:val="right"/>
        </w:trPr>
        <w:tc>
          <w:tcPr>
            <w:tcW w:w="4962" w:type="dxa"/>
            <w:tcBorders>
              <w:top w:val="single" w:sz="4" w:space="0" w:color="auto"/>
              <w:left w:val="nil"/>
              <w:bottom w:val="single" w:sz="4" w:space="0" w:color="auto"/>
              <w:right w:val="nil"/>
            </w:tcBorders>
            <w:hideMark/>
          </w:tcPr>
          <w:p w14:paraId="7AB6F73F"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lang w:val="ru-RU"/>
              </w:rPr>
            </w:pPr>
            <w:r w:rsidRPr="00EC22D1">
              <w:rPr>
                <w:b/>
                <w:bCs/>
                <w:sz w:val="18"/>
                <w:szCs w:val="18"/>
                <w:lang w:val="ru-RU"/>
              </w:rPr>
              <w:t>Цель 5: Информационное обеспечение и взаимодействие</w:t>
            </w:r>
          </w:p>
        </w:tc>
        <w:tc>
          <w:tcPr>
            <w:tcW w:w="1682" w:type="dxa"/>
            <w:tcBorders>
              <w:top w:val="single" w:sz="4" w:space="0" w:color="auto"/>
              <w:left w:val="nil"/>
              <w:bottom w:val="single" w:sz="4" w:space="0" w:color="auto"/>
              <w:right w:val="nil"/>
            </w:tcBorders>
            <w:hideMark/>
          </w:tcPr>
          <w:p w14:paraId="5838160F"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280 000</w:t>
            </w:r>
          </w:p>
        </w:tc>
        <w:tc>
          <w:tcPr>
            <w:tcW w:w="1578" w:type="dxa"/>
            <w:tcBorders>
              <w:top w:val="single" w:sz="4" w:space="0" w:color="auto"/>
              <w:left w:val="nil"/>
              <w:bottom w:val="single" w:sz="4" w:space="0" w:color="auto"/>
              <w:right w:val="nil"/>
            </w:tcBorders>
            <w:hideMark/>
          </w:tcPr>
          <w:p w14:paraId="7AB3261F"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229 447</w:t>
            </w:r>
          </w:p>
        </w:tc>
        <w:tc>
          <w:tcPr>
            <w:tcW w:w="1247" w:type="dxa"/>
            <w:tcBorders>
              <w:top w:val="single" w:sz="4" w:space="0" w:color="auto"/>
              <w:left w:val="nil"/>
              <w:bottom w:val="single" w:sz="4" w:space="0" w:color="auto"/>
              <w:right w:val="nil"/>
            </w:tcBorders>
            <w:hideMark/>
          </w:tcPr>
          <w:p w14:paraId="45CA69F3"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50 553</w:t>
            </w:r>
          </w:p>
        </w:tc>
      </w:tr>
      <w:tr w:rsidR="004A61A7" w:rsidRPr="00EC22D1" w14:paraId="2408D465" w14:textId="77777777" w:rsidTr="008C0804">
        <w:trPr>
          <w:trHeight w:val="227"/>
          <w:jc w:val="right"/>
        </w:trPr>
        <w:tc>
          <w:tcPr>
            <w:tcW w:w="4962" w:type="dxa"/>
            <w:tcBorders>
              <w:top w:val="single" w:sz="4" w:space="0" w:color="auto"/>
              <w:left w:val="nil"/>
              <w:bottom w:val="nil"/>
              <w:right w:val="nil"/>
            </w:tcBorders>
            <w:hideMark/>
          </w:tcPr>
          <w:p w14:paraId="5CE28831"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Цель 5 a) – укрепление информационного обеспечения</w:t>
            </w:r>
          </w:p>
        </w:tc>
        <w:tc>
          <w:tcPr>
            <w:tcW w:w="1682" w:type="dxa"/>
            <w:tcBorders>
              <w:top w:val="single" w:sz="4" w:space="0" w:color="auto"/>
              <w:left w:val="nil"/>
              <w:bottom w:val="nil"/>
              <w:right w:val="nil"/>
            </w:tcBorders>
            <w:hideMark/>
          </w:tcPr>
          <w:p w14:paraId="798FAB2C"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250 000</w:t>
            </w:r>
          </w:p>
        </w:tc>
        <w:tc>
          <w:tcPr>
            <w:tcW w:w="1578" w:type="dxa"/>
            <w:tcBorders>
              <w:top w:val="single" w:sz="4" w:space="0" w:color="auto"/>
              <w:left w:val="nil"/>
              <w:bottom w:val="nil"/>
              <w:right w:val="nil"/>
            </w:tcBorders>
            <w:hideMark/>
          </w:tcPr>
          <w:p w14:paraId="17A6A774"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229 447</w:t>
            </w:r>
          </w:p>
        </w:tc>
        <w:tc>
          <w:tcPr>
            <w:tcW w:w="1247" w:type="dxa"/>
            <w:tcBorders>
              <w:top w:val="single" w:sz="4" w:space="0" w:color="auto"/>
              <w:left w:val="nil"/>
              <w:bottom w:val="nil"/>
              <w:right w:val="nil"/>
            </w:tcBorders>
            <w:hideMark/>
          </w:tcPr>
          <w:p w14:paraId="6F72D957"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20 553</w:t>
            </w:r>
          </w:p>
        </w:tc>
      </w:tr>
      <w:tr w:rsidR="004A61A7" w:rsidRPr="00EC22D1" w14:paraId="70D062F1" w14:textId="77777777" w:rsidTr="008C0804">
        <w:trPr>
          <w:trHeight w:val="227"/>
          <w:jc w:val="right"/>
        </w:trPr>
        <w:tc>
          <w:tcPr>
            <w:tcW w:w="4962" w:type="dxa"/>
            <w:tcBorders>
              <w:top w:val="nil"/>
              <w:left w:val="nil"/>
              <w:bottom w:val="single" w:sz="4" w:space="0" w:color="000000"/>
              <w:right w:val="nil"/>
            </w:tcBorders>
            <w:hideMark/>
          </w:tcPr>
          <w:p w14:paraId="01C8EEDA"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Цель 5 c) – расширение участия заинтересованных сторон</w:t>
            </w:r>
          </w:p>
        </w:tc>
        <w:tc>
          <w:tcPr>
            <w:tcW w:w="1682" w:type="dxa"/>
            <w:tcBorders>
              <w:top w:val="nil"/>
              <w:left w:val="nil"/>
              <w:bottom w:val="single" w:sz="4" w:space="0" w:color="000000"/>
              <w:right w:val="nil"/>
            </w:tcBorders>
            <w:hideMark/>
          </w:tcPr>
          <w:p w14:paraId="147FD19A"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30 000</w:t>
            </w:r>
          </w:p>
        </w:tc>
        <w:tc>
          <w:tcPr>
            <w:tcW w:w="1578" w:type="dxa"/>
            <w:tcBorders>
              <w:top w:val="nil"/>
              <w:left w:val="nil"/>
              <w:bottom w:val="single" w:sz="4" w:space="0" w:color="000000"/>
              <w:right w:val="nil"/>
            </w:tcBorders>
            <w:hideMark/>
          </w:tcPr>
          <w:p w14:paraId="0698C177"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0</w:t>
            </w:r>
          </w:p>
        </w:tc>
        <w:tc>
          <w:tcPr>
            <w:tcW w:w="1247" w:type="dxa"/>
            <w:tcBorders>
              <w:top w:val="nil"/>
              <w:left w:val="nil"/>
              <w:bottom w:val="single" w:sz="4" w:space="0" w:color="000000"/>
              <w:right w:val="nil"/>
            </w:tcBorders>
            <w:hideMark/>
          </w:tcPr>
          <w:p w14:paraId="2D42A568"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30 000</w:t>
            </w:r>
          </w:p>
        </w:tc>
      </w:tr>
      <w:tr w:rsidR="004A61A7" w:rsidRPr="00EC22D1" w14:paraId="27FA9682" w14:textId="77777777" w:rsidTr="008C0804">
        <w:trPr>
          <w:trHeight w:val="227"/>
          <w:jc w:val="right"/>
        </w:trPr>
        <w:tc>
          <w:tcPr>
            <w:tcW w:w="4962" w:type="dxa"/>
            <w:tcBorders>
              <w:top w:val="single" w:sz="4" w:space="0" w:color="000000"/>
              <w:left w:val="nil"/>
              <w:bottom w:val="single" w:sz="4" w:space="0" w:color="000000"/>
              <w:right w:val="nil"/>
            </w:tcBorders>
            <w:hideMark/>
          </w:tcPr>
          <w:p w14:paraId="0570A16E"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Промежуточный итог, часть В</w:t>
            </w:r>
          </w:p>
        </w:tc>
        <w:tc>
          <w:tcPr>
            <w:tcW w:w="1682" w:type="dxa"/>
            <w:tcBorders>
              <w:top w:val="single" w:sz="4" w:space="0" w:color="000000"/>
              <w:left w:val="nil"/>
              <w:bottom w:val="single" w:sz="4" w:space="0" w:color="000000"/>
              <w:right w:val="nil"/>
            </w:tcBorders>
            <w:hideMark/>
          </w:tcPr>
          <w:p w14:paraId="4CED9F66"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2 780 620</w:t>
            </w:r>
          </w:p>
        </w:tc>
        <w:tc>
          <w:tcPr>
            <w:tcW w:w="1578" w:type="dxa"/>
            <w:tcBorders>
              <w:top w:val="single" w:sz="4" w:space="0" w:color="000000"/>
              <w:left w:val="nil"/>
              <w:bottom w:val="single" w:sz="4" w:space="0" w:color="000000"/>
              <w:right w:val="nil"/>
            </w:tcBorders>
            <w:hideMark/>
          </w:tcPr>
          <w:p w14:paraId="5308ECDC"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1 709 745</w:t>
            </w:r>
          </w:p>
        </w:tc>
        <w:tc>
          <w:tcPr>
            <w:tcW w:w="1247" w:type="dxa"/>
            <w:tcBorders>
              <w:top w:val="single" w:sz="4" w:space="0" w:color="000000"/>
              <w:left w:val="nil"/>
              <w:bottom w:val="single" w:sz="4" w:space="0" w:color="000000"/>
              <w:right w:val="nil"/>
            </w:tcBorders>
            <w:hideMark/>
          </w:tcPr>
          <w:p w14:paraId="1873A7D7"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1 070 875</w:t>
            </w:r>
          </w:p>
        </w:tc>
      </w:tr>
      <w:tr w:rsidR="004A61A7" w:rsidRPr="00EC22D1" w14:paraId="4CCE8630" w14:textId="77777777" w:rsidTr="008C0804">
        <w:trPr>
          <w:trHeight w:val="227"/>
          <w:jc w:val="right"/>
        </w:trPr>
        <w:tc>
          <w:tcPr>
            <w:tcW w:w="4962" w:type="dxa"/>
            <w:tcBorders>
              <w:top w:val="single" w:sz="4" w:space="0" w:color="000000"/>
              <w:left w:val="nil"/>
              <w:bottom w:val="single" w:sz="4" w:space="0" w:color="000000"/>
              <w:right w:val="nil"/>
            </w:tcBorders>
            <w:hideMark/>
          </w:tcPr>
          <w:p w14:paraId="536CC3EE"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lang w:val="ru-RU"/>
              </w:rPr>
            </w:pPr>
            <w:r w:rsidRPr="00EC22D1">
              <w:rPr>
                <w:b/>
                <w:bCs/>
                <w:sz w:val="18"/>
                <w:szCs w:val="18"/>
                <w:lang w:val="ru-RU"/>
              </w:rPr>
              <w:t>Промежуточный итог 2, осуществление программы работы</w:t>
            </w:r>
          </w:p>
        </w:tc>
        <w:tc>
          <w:tcPr>
            <w:tcW w:w="1682" w:type="dxa"/>
            <w:tcBorders>
              <w:top w:val="single" w:sz="4" w:space="0" w:color="000000"/>
              <w:left w:val="nil"/>
              <w:bottom w:val="single" w:sz="4" w:space="0" w:color="000000"/>
              <w:right w:val="nil"/>
            </w:tcBorders>
            <w:hideMark/>
          </w:tcPr>
          <w:p w14:paraId="0EA55EFA"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3 864 870</w:t>
            </w:r>
          </w:p>
        </w:tc>
        <w:tc>
          <w:tcPr>
            <w:tcW w:w="1578" w:type="dxa"/>
            <w:tcBorders>
              <w:top w:val="single" w:sz="4" w:space="0" w:color="000000"/>
              <w:left w:val="nil"/>
              <w:bottom w:val="single" w:sz="4" w:space="0" w:color="000000"/>
              <w:right w:val="nil"/>
            </w:tcBorders>
            <w:hideMark/>
          </w:tcPr>
          <w:p w14:paraId="7939444E"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2 557 306</w:t>
            </w:r>
          </w:p>
        </w:tc>
        <w:tc>
          <w:tcPr>
            <w:tcW w:w="1247" w:type="dxa"/>
            <w:tcBorders>
              <w:top w:val="single" w:sz="4" w:space="0" w:color="000000"/>
              <w:left w:val="nil"/>
              <w:bottom w:val="single" w:sz="4" w:space="0" w:color="000000"/>
              <w:right w:val="nil"/>
            </w:tcBorders>
            <w:hideMark/>
          </w:tcPr>
          <w:p w14:paraId="24FE59FA"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1 307 564</w:t>
            </w:r>
          </w:p>
        </w:tc>
      </w:tr>
      <w:tr w:rsidR="004A61A7" w:rsidRPr="00EC22D1" w14:paraId="746BA9C1" w14:textId="77777777" w:rsidTr="008C0804">
        <w:trPr>
          <w:trHeight w:val="227"/>
          <w:jc w:val="right"/>
        </w:trPr>
        <w:tc>
          <w:tcPr>
            <w:tcW w:w="4962" w:type="dxa"/>
            <w:tcBorders>
              <w:top w:val="single" w:sz="4" w:space="0" w:color="000000"/>
              <w:left w:val="nil"/>
              <w:bottom w:val="nil"/>
              <w:right w:val="nil"/>
            </w:tcBorders>
            <w:hideMark/>
          </w:tcPr>
          <w:p w14:paraId="29FECC63"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3.</w:t>
            </w:r>
            <w:r w:rsidRPr="00EC22D1">
              <w:rPr>
                <w:sz w:val="18"/>
                <w:szCs w:val="18"/>
                <w:lang w:val="ru-RU"/>
              </w:rPr>
              <w:tab/>
            </w:r>
            <w:r w:rsidRPr="00EC22D1">
              <w:rPr>
                <w:b/>
                <w:bCs/>
                <w:sz w:val="18"/>
                <w:szCs w:val="18"/>
                <w:lang w:val="ru-RU"/>
              </w:rPr>
              <w:t>Секретариат</w:t>
            </w:r>
          </w:p>
        </w:tc>
        <w:tc>
          <w:tcPr>
            <w:tcW w:w="1682" w:type="dxa"/>
            <w:tcBorders>
              <w:top w:val="single" w:sz="4" w:space="0" w:color="000000"/>
              <w:left w:val="nil"/>
              <w:bottom w:val="nil"/>
              <w:right w:val="nil"/>
            </w:tcBorders>
          </w:tcPr>
          <w:p w14:paraId="2EF3A97D"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p>
        </w:tc>
        <w:tc>
          <w:tcPr>
            <w:tcW w:w="1578" w:type="dxa"/>
            <w:tcBorders>
              <w:top w:val="single" w:sz="4" w:space="0" w:color="000000"/>
              <w:left w:val="nil"/>
              <w:bottom w:val="nil"/>
              <w:right w:val="nil"/>
            </w:tcBorders>
          </w:tcPr>
          <w:p w14:paraId="54B9EABD"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p>
        </w:tc>
        <w:tc>
          <w:tcPr>
            <w:tcW w:w="1247" w:type="dxa"/>
            <w:tcBorders>
              <w:top w:val="single" w:sz="4" w:space="0" w:color="000000"/>
              <w:left w:val="nil"/>
              <w:bottom w:val="nil"/>
              <w:right w:val="nil"/>
            </w:tcBorders>
          </w:tcPr>
          <w:p w14:paraId="7B6F35B0"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p>
        </w:tc>
      </w:tr>
      <w:tr w:rsidR="004A61A7" w:rsidRPr="00EC22D1" w14:paraId="704CA083" w14:textId="77777777" w:rsidTr="008C0804">
        <w:trPr>
          <w:trHeight w:val="227"/>
          <w:jc w:val="right"/>
        </w:trPr>
        <w:tc>
          <w:tcPr>
            <w:tcW w:w="4962" w:type="dxa"/>
            <w:tcBorders>
              <w:top w:val="nil"/>
              <w:left w:val="nil"/>
              <w:bottom w:val="nil"/>
              <w:right w:val="nil"/>
            </w:tcBorders>
            <w:hideMark/>
          </w:tcPr>
          <w:p w14:paraId="615C4507"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rPr>
            </w:pPr>
            <w:r w:rsidRPr="00EC22D1">
              <w:rPr>
                <w:sz w:val="18"/>
                <w:szCs w:val="18"/>
                <w:lang w:val="ru-RU"/>
              </w:rPr>
              <w:t>3.1</w:t>
            </w:r>
            <w:r w:rsidRPr="00EC22D1">
              <w:rPr>
                <w:sz w:val="18"/>
                <w:szCs w:val="18"/>
                <w:lang w:val="ru-RU"/>
              </w:rPr>
              <w:tab/>
              <w:t>Персонал секретариата</w:t>
            </w:r>
          </w:p>
        </w:tc>
        <w:tc>
          <w:tcPr>
            <w:tcW w:w="1682" w:type="dxa"/>
            <w:tcBorders>
              <w:top w:val="nil"/>
              <w:left w:val="nil"/>
              <w:bottom w:val="nil"/>
              <w:right w:val="nil"/>
            </w:tcBorders>
            <w:hideMark/>
          </w:tcPr>
          <w:p w14:paraId="2BD0F762"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2 249 975</w:t>
            </w:r>
          </w:p>
        </w:tc>
        <w:tc>
          <w:tcPr>
            <w:tcW w:w="1578" w:type="dxa"/>
            <w:tcBorders>
              <w:top w:val="nil"/>
              <w:left w:val="nil"/>
              <w:bottom w:val="nil"/>
              <w:right w:val="nil"/>
            </w:tcBorders>
            <w:hideMark/>
          </w:tcPr>
          <w:p w14:paraId="0AAF3C47"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1 698 953</w:t>
            </w:r>
          </w:p>
        </w:tc>
        <w:tc>
          <w:tcPr>
            <w:tcW w:w="1247" w:type="dxa"/>
            <w:tcBorders>
              <w:top w:val="nil"/>
              <w:left w:val="nil"/>
              <w:bottom w:val="nil"/>
              <w:right w:val="nil"/>
            </w:tcBorders>
            <w:hideMark/>
          </w:tcPr>
          <w:p w14:paraId="7FA822D1"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551 022</w:t>
            </w:r>
          </w:p>
        </w:tc>
      </w:tr>
      <w:tr w:rsidR="004A61A7" w:rsidRPr="00EC22D1" w14:paraId="2F8F5943" w14:textId="77777777" w:rsidTr="008C0804">
        <w:trPr>
          <w:trHeight w:val="227"/>
          <w:jc w:val="right"/>
        </w:trPr>
        <w:tc>
          <w:tcPr>
            <w:tcW w:w="4962" w:type="dxa"/>
            <w:tcBorders>
              <w:top w:val="nil"/>
              <w:left w:val="nil"/>
              <w:bottom w:val="single" w:sz="4" w:space="0" w:color="000000"/>
              <w:right w:val="nil"/>
            </w:tcBorders>
            <w:hideMark/>
          </w:tcPr>
          <w:p w14:paraId="46B6B3B5" w14:textId="77777777" w:rsidR="004A61A7" w:rsidRPr="00EC22D1" w:rsidRDefault="004A61A7" w:rsidP="00256CAD">
            <w:pPr>
              <w:tabs>
                <w:tab w:val="clear" w:pos="1247"/>
                <w:tab w:val="clear" w:pos="1814"/>
                <w:tab w:val="clear" w:pos="2381"/>
                <w:tab w:val="clear" w:pos="2948"/>
                <w:tab w:val="clear" w:pos="3515"/>
              </w:tabs>
              <w:spacing w:before="40" w:after="40"/>
              <w:ind w:left="624" w:hanging="624"/>
              <w:rPr>
                <w:color w:val="000000"/>
                <w:sz w:val="18"/>
                <w:szCs w:val="18"/>
                <w:lang w:val="ru-RU"/>
              </w:rPr>
            </w:pPr>
            <w:r w:rsidRPr="00EC22D1">
              <w:rPr>
                <w:sz w:val="18"/>
                <w:szCs w:val="18"/>
                <w:lang w:val="ru-RU"/>
              </w:rPr>
              <w:t>3.2</w:t>
            </w:r>
            <w:r w:rsidRPr="00EC22D1">
              <w:rPr>
                <w:sz w:val="18"/>
                <w:szCs w:val="18"/>
                <w:lang w:val="ru-RU"/>
              </w:rPr>
              <w:tab/>
              <w:t>Эксплуатационные расходы (не связанные с персоналом)</w:t>
            </w:r>
          </w:p>
        </w:tc>
        <w:tc>
          <w:tcPr>
            <w:tcW w:w="1682" w:type="dxa"/>
            <w:tcBorders>
              <w:top w:val="nil"/>
              <w:left w:val="nil"/>
              <w:bottom w:val="single" w:sz="4" w:space="0" w:color="000000"/>
              <w:right w:val="nil"/>
            </w:tcBorders>
            <w:hideMark/>
          </w:tcPr>
          <w:p w14:paraId="6A18F2CE"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321 000</w:t>
            </w:r>
          </w:p>
        </w:tc>
        <w:tc>
          <w:tcPr>
            <w:tcW w:w="1578" w:type="dxa"/>
            <w:tcBorders>
              <w:top w:val="nil"/>
              <w:left w:val="nil"/>
              <w:bottom w:val="single" w:sz="4" w:space="0" w:color="000000"/>
              <w:right w:val="nil"/>
            </w:tcBorders>
            <w:hideMark/>
          </w:tcPr>
          <w:p w14:paraId="5A27B0AF"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249 646</w:t>
            </w:r>
          </w:p>
        </w:tc>
        <w:tc>
          <w:tcPr>
            <w:tcW w:w="1247" w:type="dxa"/>
            <w:tcBorders>
              <w:top w:val="nil"/>
              <w:left w:val="nil"/>
              <w:bottom w:val="single" w:sz="4" w:space="0" w:color="000000"/>
              <w:right w:val="nil"/>
            </w:tcBorders>
            <w:hideMark/>
          </w:tcPr>
          <w:p w14:paraId="3FB22056"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71 354</w:t>
            </w:r>
          </w:p>
        </w:tc>
      </w:tr>
      <w:tr w:rsidR="004A61A7" w:rsidRPr="00EC22D1" w14:paraId="5A573937" w14:textId="77777777" w:rsidTr="008C0804">
        <w:trPr>
          <w:trHeight w:val="227"/>
          <w:jc w:val="right"/>
        </w:trPr>
        <w:tc>
          <w:tcPr>
            <w:tcW w:w="4962" w:type="dxa"/>
            <w:tcBorders>
              <w:top w:val="single" w:sz="4" w:space="0" w:color="000000"/>
              <w:left w:val="nil"/>
              <w:bottom w:val="single" w:sz="4" w:space="0" w:color="000000"/>
              <w:right w:val="nil"/>
            </w:tcBorders>
            <w:hideMark/>
          </w:tcPr>
          <w:p w14:paraId="296026E6"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lang w:val="ru-RU"/>
              </w:rPr>
            </w:pPr>
            <w:r w:rsidRPr="00EC22D1">
              <w:rPr>
                <w:b/>
                <w:bCs/>
                <w:sz w:val="18"/>
                <w:szCs w:val="18"/>
                <w:lang w:val="ru-RU"/>
              </w:rPr>
              <w:t>Промежуточный итог 3, секретариат (персонал + эксплуатационные расходы)</w:t>
            </w:r>
          </w:p>
        </w:tc>
        <w:tc>
          <w:tcPr>
            <w:tcW w:w="1682" w:type="dxa"/>
            <w:tcBorders>
              <w:top w:val="single" w:sz="4" w:space="0" w:color="000000"/>
              <w:left w:val="nil"/>
              <w:bottom w:val="single" w:sz="4" w:space="0" w:color="000000"/>
              <w:right w:val="nil"/>
            </w:tcBorders>
            <w:hideMark/>
          </w:tcPr>
          <w:p w14:paraId="68C10AF0"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2 570 975</w:t>
            </w:r>
          </w:p>
        </w:tc>
        <w:tc>
          <w:tcPr>
            <w:tcW w:w="1578" w:type="dxa"/>
            <w:tcBorders>
              <w:top w:val="single" w:sz="4" w:space="0" w:color="000000"/>
              <w:left w:val="nil"/>
              <w:bottom w:val="single" w:sz="4" w:space="0" w:color="000000"/>
              <w:right w:val="nil"/>
            </w:tcBorders>
            <w:hideMark/>
          </w:tcPr>
          <w:p w14:paraId="50CD7AAB"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1 948 599</w:t>
            </w:r>
          </w:p>
        </w:tc>
        <w:tc>
          <w:tcPr>
            <w:tcW w:w="1247" w:type="dxa"/>
            <w:tcBorders>
              <w:top w:val="single" w:sz="4" w:space="0" w:color="000000"/>
              <w:left w:val="nil"/>
              <w:bottom w:val="single" w:sz="4" w:space="0" w:color="000000"/>
              <w:right w:val="nil"/>
            </w:tcBorders>
            <w:hideMark/>
          </w:tcPr>
          <w:p w14:paraId="75E7D805"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622 376</w:t>
            </w:r>
          </w:p>
        </w:tc>
      </w:tr>
      <w:tr w:rsidR="004A61A7" w:rsidRPr="00EC22D1" w14:paraId="72AC6360" w14:textId="77777777" w:rsidTr="008C0804">
        <w:trPr>
          <w:trHeight w:val="227"/>
          <w:jc w:val="right"/>
        </w:trPr>
        <w:tc>
          <w:tcPr>
            <w:tcW w:w="4962" w:type="dxa"/>
            <w:tcBorders>
              <w:top w:val="single" w:sz="4" w:space="0" w:color="000000"/>
              <w:left w:val="nil"/>
              <w:bottom w:val="single" w:sz="4" w:space="0" w:color="000000"/>
              <w:right w:val="nil"/>
            </w:tcBorders>
            <w:hideMark/>
          </w:tcPr>
          <w:p w14:paraId="5F3AE77E"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Промежуточный итог (1+2+3)</w:t>
            </w:r>
          </w:p>
        </w:tc>
        <w:tc>
          <w:tcPr>
            <w:tcW w:w="1682" w:type="dxa"/>
            <w:tcBorders>
              <w:top w:val="single" w:sz="4" w:space="0" w:color="000000"/>
              <w:left w:val="nil"/>
              <w:bottom w:val="single" w:sz="4" w:space="0" w:color="000000"/>
              <w:right w:val="nil"/>
            </w:tcBorders>
            <w:hideMark/>
          </w:tcPr>
          <w:p w14:paraId="71CFB7EB"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8 216 295</w:t>
            </w:r>
          </w:p>
        </w:tc>
        <w:tc>
          <w:tcPr>
            <w:tcW w:w="1578" w:type="dxa"/>
            <w:tcBorders>
              <w:top w:val="single" w:sz="4" w:space="0" w:color="000000"/>
              <w:left w:val="nil"/>
              <w:bottom w:val="single" w:sz="4" w:space="0" w:color="000000"/>
              <w:right w:val="nil"/>
            </w:tcBorders>
            <w:hideMark/>
          </w:tcPr>
          <w:p w14:paraId="48CFA8D5"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6 121 433</w:t>
            </w:r>
          </w:p>
        </w:tc>
        <w:tc>
          <w:tcPr>
            <w:tcW w:w="1247" w:type="dxa"/>
            <w:tcBorders>
              <w:top w:val="single" w:sz="4" w:space="0" w:color="000000"/>
              <w:left w:val="nil"/>
              <w:bottom w:val="single" w:sz="4" w:space="0" w:color="000000"/>
              <w:right w:val="nil"/>
            </w:tcBorders>
            <w:hideMark/>
          </w:tcPr>
          <w:p w14:paraId="618CD3F6"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2 094 862</w:t>
            </w:r>
          </w:p>
        </w:tc>
      </w:tr>
      <w:tr w:rsidR="004A61A7" w:rsidRPr="00EC22D1" w14:paraId="200070D2" w14:textId="77777777" w:rsidTr="008C0804">
        <w:trPr>
          <w:trHeight w:val="227"/>
          <w:jc w:val="right"/>
        </w:trPr>
        <w:tc>
          <w:tcPr>
            <w:tcW w:w="4962" w:type="dxa"/>
            <w:tcBorders>
              <w:top w:val="single" w:sz="4" w:space="0" w:color="000000"/>
              <w:left w:val="nil"/>
              <w:bottom w:val="single" w:sz="4" w:space="0" w:color="000000"/>
              <w:right w:val="nil"/>
            </w:tcBorders>
            <w:hideMark/>
          </w:tcPr>
          <w:p w14:paraId="5A6D4000" w14:textId="77777777" w:rsidR="004A61A7" w:rsidRPr="00EC22D1" w:rsidRDefault="004A61A7" w:rsidP="000E203B">
            <w:pPr>
              <w:tabs>
                <w:tab w:val="clear" w:pos="1247"/>
                <w:tab w:val="clear" w:pos="1814"/>
                <w:tab w:val="clear" w:pos="2381"/>
                <w:tab w:val="clear" w:pos="2948"/>
                <w:tab w:val="clear" w:pos="3515"/>
              </w:tabs>
              <w:spacing w:before="40" w:after="40"/>
              <w:rPr>
                <w:color w:val="000000"/>
                <w:sz w:val="18"/>
                <w:szCs w:val="18"/>
                <w:lang w:val="ru-RU"/>
              </w:rPr>
            </w:pPr>
            <w:r w:rsidRPr="00EC22D1">
              <w:rPr>
                <w:sz w:val="18"/>
                <w:szCs w:val="18"/>
                <w:lang w:val="ru-RU"/>
              </w:rPr>
              <w:t xml:space="preserve">Расходы на вспомогательное обслуживание программ </w:t>
            </w:r>
          </w:p>
        </w:tc>
        <w:tc>
          <w:tcPr>
            <w:tcW w:w="1682" w:type="dxa"/>
            <w:tcBorders>
              <w:top w:val="single" w:sz="4" w:space="0" w:color="000000"/>
              <w:left w:val="nil"/>
              <w:bottom w:val="single" w:sz="4" w:space="0" w:color="000000"/>
              <w:right w:val="nil"/>
            </w:tcBorders>
            <w:hideMark/>
          </w:tcPr>
          <w:p w14:paraId="2C3D3005"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657 304</w:t>
            </w:r>
          </w:p>
        </w:tc>
        <w:tc>
          <w:tcPr>
            <w:tcW w:w="1578" w:type="dxa"/>
            <w:tcBorders>
              <w:top w:val="single" w:sz="4" w:space="0" w:color="000000"/>
              <w:left w:val="nil"/>
              <w:bottom w:val="single" w:sz="4" w:space="0" w:color="000000"/>
              <w:right w:val="nil"/>
            </w:tcBorders>
            <w:hideMark/>
          </w:tcPr>
          <w:p w14:paraId="4267F87F"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474 182</w:t>
            </w:r>
          </w:p>
        </w:tc>
        <w:tc>
          <w:tcPr>
            <w:tcW w:w="1247" w:type="dxa"/>
            <w:tcBorders>
              <w:top w:val="single" w:sz="4" w:space="0" w:color="000000"/>
              <w:left w:val="nil"/>
              <w:bottom w:val="single" w:sz="4" w:space="0" w:color="000000"/>
              <w:right w:val="nil"/>
            </w:tcBorders>
            <w:hideMark/>
          </w:tcPr>
          <w:p w14:paraId="29B50152" w14:textId="77777777" w:rsidR="004A61A7" w:rsidRPr="00EC22D1" w:rsidRDefault="004A61A7" w:rsidP="000E203B">
            <w:pPr>
              <w:tabs>
                <w:tab w:val="clear" w:pos="1247"/>
                <w:tab w:val="clear" w:pos="1814"/>
                <w:tab w:val="clear" w:pos="2381"/>
                <w:tab w:val="clear" w:pos="2948"/>
                <w:tab w:val="clear" w:pos="3515"/>
              </w:tabs>
              <w:spacing w:before="40" w:after="40"/>
              <w:jc w:val="right"/>
              <w:rPr>
                <w:color w:val="000000"/>
                <w:sz w:val="18"/>
                <w:szCs w:val="18"/>
              </w:rPr>
            </w:pPr>
            <w:r w:rsidRPr="00EC22D1">
              <w:rPr>
                <w:sz w:val="18"/>
                <w:szCs w:val="18"/>
                <w:lang w:val="ru-RU"/>
              </w:rPr>
              <w:t>183 122</w:t>
            </w:r>
          </w:p>
        </w:tc>
      </w:tr>
      <w:tr w:rsidR="004A61A7" w:rsidRPr="00EC22D1" w14:paraId="7E6E20CB" w14:textId="77777777" w:rsidTr="008C0804">
        <w:trPr>
          <w:trHeight w:val="227"/>
          <w:jc w:val="right"/>
        </w:trPr>
        <w:tc>
          <w:tcPr>
            <w:tcW w:w="4962" w:type="dxa"/>
            <w:tcBorders>
              <w:top w:val="single" w:sz="4" w:space="0" w:color="000000"/>
              <w:left w:val="nil"/>
              <w:bottom w:val="single" w:sz="12" w:space="0" w:color="000000"/>
              <w:right w:val="nil"/>
            </w:tcBorders>
            <w:hideMark/>
          </w:tcPr>
          <w:p w14:paraId="4BF4ED73" w14:textId="77777777" w:rsidR="004A61A7" w:rsidRPr="00EC22D1" w:rsidRDefault="004A61A7" w:rsidP="000E203B">
            <w:pPr>
              <w:tabs>
                <w:tab w:val="clear" w:pos="1247"/>
                <w:tab w:val="clear" w:pos="1814"/>
                <w:tab w:val="clear" w:pos="2381"/>
                <w:tab w:val="clear" w:pos="2948"/>
                <w:tab w:val="clear" w:pos="3515"/>
              </w:tabs>
              <w:spacing w:before="40" w:after="40"/>
              <w:rPr>
                <w:b/>
                <w:color w:val="000000"/>
                <w:sz w:val="18"/>
                <w:szCs w:val="18"/>
              </w:rPr>
            </w:pPr>
            <w:r w:rsidRPr="00EC22D1">
              <w:rPr>
                <w:b/>
                <w:bCs/>
                <w:sz w:val="18"/>
                <w:szCs w:val="18"/>
                <w:lang w:val="ru-RU"/>
              </w:rPr>
              <w:t>Всего</w:t>
            </w:r>
          </w:p>
        </w:tc>
        <w:tc>
          <w:tcPr>
            <w:tcW w:w="1682" w:type="dxa"/>
            <w:tcBorders>
              <w:top w:val="single" w:sz="4" w:space="0" w:color="000000"/>
              <w:left w:val="nil"/>
              <w:bottom w:val="single" w:sz="12" w:space="0" w:color="000000"/>
              <w:right w:val="nil"/>
            </w:tcBorders>
            <w:hideMark/>
          </w:tcPr>
          <w:p w14:paraId="0E46215B"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8 873 599</w:t>
            </w:r>
          </w:p>
        </w:tc>
        <w:tc>
          <w:tcPr>
            <w:tcW w:w="1578" w:type="dxa"/>
            <w:tcBorders>
              <w:top w:val="single" w:sz="4" w:space="0" w:color="000000"/>
              <w:left w:val="nil"/>
              <w:bottom w:val="single" w:sz="12" w:space="0" w:color="000000"/>
              <w:right w:val="nil"/>
            </w:tcBorders>
            <w:hideMark/>
          </w:tcPr>
          <w:p w14:paraId="337A6BF6"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6 595 616</w:t>
            </w:r>
          </w:p>
        </w:tc>
        <w:tc>
          <w:tcPr>
            <w:tcW w:w="1247" w:type="dxa"/>
            <w:tcBorders>
              <w:top w:val="single" w:sz="4" w:space="0" w:color="000000"/>
              <w:left w:val="nil"/>
              <w:bottom w:val="single" w:sz="12" w:space="0" w:color="000000"/>
              <w:right w:val="nil"/>
            </w:tcBorders>
            <w:hideMark/>
          </w:tcPr>
          <w:p w14:paraId="7A8C9647" w14:textId="77777777" w:rsidR="004A61A7" w:rsidRPr="00EC22D1" w:rsidRDefault="004A61A7" w:rsidP="000E203B">
            <w:pPr>
              <w:tabs>
                <w:tab w:val="clear" w:pos="1247"/>
                <w:tab w:val="clear" w:pos="1814"/>
                <w:tab w:val="clear" w:pos="2381"/>
                <w:tab w:val="clear" w:pos="2948"/>
                <w:tab w:val="clear" w:pos="3515"/>
              </w:tabs>
              <w:spacing w:before="40" w:after="40"/>
              <w:jc w:val="right"/>
              <w:rPr>
                <w:b/>
                <w:color w:val="000000"/>
                <w:sz w:val="18"/>
                <w:szCs w:val="18"/>
              </w:rPr>
            </w:pPr>
            <w:r w:rsidRPr="00EC22D1">
              <w:rPr>
                <w:b/>
                <w:bCs/>
                <w:sz w:val="18"/>
                <w:szCs w:val="18"/>
                <w:lang w:val="ru-RU"/>
              </w:rPr>
              <w:t>2 277 984</w:t>
            </w:r>
          </w:p>
        </w:tc>
      </w:tr>
    </w:tbl>
    <w:p w14:paraId="61ED0773" w14:textId="1A84FAD2" w:rsidR="004A61A7" w:rsidRPr="00EC22D1" w:rsidRDefault="007D524D" w:rsidP="00B829D4">
      <w:pPr>
        <w:pStyle w:val="CH1"/>
        <w:keepNext w:val="0"/>
        <w:keepLines w:val="0"/>
        <w:tabs>
          <w:tab w:val="clear" w:pos="1247"/>
          <w:tab w:val="clear" w:pos="1871"/>
          <w:tab w:val="clear" w:pos="2495"/>
          <w:tab w:val="clear" w:pos="3119"/>
          <w:tab w:val="clear" w:pos="3742"/>
          <w:tab w:val="clear" w:pos="4366"/>
        </w:tabs>
        <w:rPr>
          <w:rFonts w:eastAsia="Yu Mincho"/>
          <w:lang w:val="ru-RU"/>
        </w:rPr>
      </w:pPr>
      <w:r>
        <w:rPr>
          <w:bCs/>
          <w:lang w:val="ru-RU"/>
        </w:rPr>
        <w:tab/>
      </w:r>
      <w:r w:rsidR="004A61A7">
        <w:rPr>
          <w:bCs/>
          <w:lang w:val="ru-RU"/>
        </w:rPr>
        <w:t>III.</w:t>
      </w:r>
      <w:r w:rsidR="004A61A7">
        <w:rPr>
          <w:lang w:val="ru-RU"/>
        </w:rPr>
        <w:tab/>
      </w:r>
      <w:r w:rsidR="004A61A7">
        <w:rPr>
          <w:bCs/>
          <w:lang w:val="ru-RU"/>
        </w:rPr>
        <w:t>Пересмотренный бюджет на 2023 год</w:t>
      </w:r>
    </w:p>
    <w:p w14:paraId="5D43C2C8" w14:textId="2E86F331" w:rsidR="004A61A7" w:rsidRPr="000E203B" w:rsidRDefault="004A61A7" w:rsidP="000E203B">
      <w:pPr>
        <w:pStyle w:val="Titletable"/>
        <w:keepNext w:val="0"/>
        <w:keepLines w:val="0"/>
        <w:tabs>
          <w:tab w:val="clear" w:pos="624"/>
          <w:tab w:val="clear" w:pos="1247"/>
          <w:tab w:val="clear" w:pos="1871"/>
          <w:tab w:val="clear" w:pos="2495"/>
          <w:tab w:val="clear" w:pos="3119"/>
          <w:tab w:val="clear" w:pos="3742"/>
          <w:tab w:val="clear" w:pos="4366"/>
        </w:tabs>
        <w:rPr>
          <w:b w:val="0"/>
          <w:bCs w:val="0"/>
        </w:rPr>
      </w:pPr>
      <w:r w:rsidRPr="000E203B">
        <w:rPr>
          <w:b w:val="0"/>
          <w:bCs w:val="0"/>
          <w:lang w:val="ru-RU"/>
        </w:rPr>
        <w:t>Таблица 6</w:t>
      </w:r>
      <w:r>
        <w:rPr>
          <w:lang w:val="ru-RU"/>
        </w:rPr>
        <w:t xml:space="preserve"> </w:t>
      </w:r>
      <w:r w:rsidR="000E203B">
        <w:rPr>
          <w:lang w:val="ru-RU"/>
        </w:rPr>
        <w:br/>
      </w:r>
      <w:r w:rsidRPr="000E203B">
        <w:rPr>
          <w:lang w:val="ru-RU"/>
        </w:rPr>
        <w:t>Пересмотренный бюджет на 2023 год</w:t>
      </w:r>
    </w:p>
    <w:p w14:paraId="0B94641A" w14:textId="65009590" w:rsidR="004A61A7" w:rsidRPr="00540C5F" w:rsidRDefault="004A61A7" w:rsidP="000E203B">
      <w:pPr>
        <w:pStyle w:val="Titletable"/>
        <w:keepNext w:val="0"/>
        <w:keepLines w:val="0"/>
        <w:tabs>
          <w:tab w:val="clear" w:pos="624"/>
          <w:tab w:val="clear" w:pos="1247"/>
          <w:tab w:val="clear" w:pos="1871"/>
          <w:tab w:val="clear" w:pos="2495"/>
          <w:tab w:val="clear" w:pos="3119"/>
          <w:tab w:val="clear" w:pos="3742"/>
          <w:tab w:val="clear" w:pos="4366"/>
        </w:tabs>
        <w:rPr>
          <w:b w:val="0"/>
          <w:bCs w:val="0"/>
          <w:sz w:val="16"/>
          <w:szCs w:val="16"/>
        </w:rPr>
      </w:pPr>
      <w:r w:rsidRPr="00540C5F">
        <w:rPr>
          <w:b w:val="0"/>
          <w:bCs w:val="0"/>
          <w:sz w:val="18"/>
          <w:szCs w:val="18"/>
          <w:lang w:val="ru-RU"/>
        </w:rPr>
        <w:t>(долл. США)</w:t>
      </w:r>
    </w:p>
    <w:tbl>
      <w:tblPr>
        <w:tblW w:w="9469" w:type="dxa"/>
        <w:jc w:val="right"/>
        <w:tblBorders>
          <w:insideH w:val="nil"/>
          <w:insideV w:val="nil"/>
        </w:tblBorders>
        <w:tblLayout w:type="fixed"/>
        <w:tblCellMar>
          <w:left w:w="57" w:type="dxa"/>
          <w:right w:w="57" w:type="dxa"/>
        </w:tblCellMar>
        <w:tblLook w:val="0400" w:firstRow="0" w:lastRow="0" w:firstColumn="0" w:lastColumn="0" w:noHBand="0" w:noVBand="1"/>
      </w:tblPr>
      <w:tblGrid>
        <w:gridCol w:w="5114"/>
        <w:gridCol w:w="1438"/>
        <w:gridCol w:w="1460"/>
        <w:gridCol w:w="1457"/>
      </w:tblGrid>
      <w:tr w:rsidR="004A61A7" w:rsidRPr="000E203B" w14:paraId="50FA5E42" w14:textId="77777777" w:rsidTr="000E203B">
        <w:trPr>
          <w:trHeight w:val="227"/>
          <w:tblHeader/>
          <w:jc w:val="right"/>
        </w:trPr>
        <w:tc>
          <w:tcPr>
            <w:tcW w:w="5130" w:type="dxa"/>
            <w:tcBorders>
              <w:top w:val="single" w:sz="4" w:space="0" w:color="000000"/>
              <w:left w:val="nil"/>
              <w:bottom w:val="single" w:sz="12" w:space="0" w:color="000000"/>
              <w:right w:val="nil"/>
            </w:tcBorders>
            <w:hideMark/>
          </w:tcPr>
          <w:p w14:paraId="56D0ED12"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i/>
                <w:iCs/>
                <w:sz w:val="18"/>
                <w:szCs w:val="18"/>
              </w:rPr>
            </w:pPr>
            <w:r w:rsidRPr="000E203B">
              <w:rPr>
                <w:i/>
                <w:iCs/>
                <w:sz w:val="18"/>
                <w:szCs w:val="18"/>
                <w:lang w:val="ru-RU"/>
              </w:rPr>
              <w:t>Статья бюджета</w:t>
            </w:r>
          </w:p>
        </w:tc>
        <w:tc>
          <w:tcPr>
            <w:tcW w:w="1442" w:type="dxa"/>
            <w:tcBorders>
              <w:top w:val="single" w:sz="4" w:space="0" w:color="000000"/>
              <w:left w:val="nil"/>
              <w:bottom w:val="single" w:sz="12" w:space="0" w:color="000000"/>
              <w:right w:val="nil"/>
            </w:tcBorders>
            <w:hideMark/>
          </w:tcPr>
          <w:p w14:paraId="2823AB26" w14:textId="56F0A0DC"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0E203B">
              <w:rPr>
                <w:i/>
                <w:iCs/>
                <w:sz w:val="18"/>
                <w:szCs w:val="18"/>
                <w:lang w:val="ru-RU"/>
              </w:rPr>
              <w:t>Утвержденный бюджет,</w:t>
            </w:r>
            <w:r w:rsidR="009F461D">
              <w:rPr>
                <w:i/>
                <w:iCs/>
                <w:sz w:val="18"/>
                <w:szCs w:val="18"/>
                <w:lang w:val="ru-RU"/>
              </w:rPr>
              <w:t xml:space="preserve"> </w:t>
            </w:r>
            <w:r w:rsidRPr="000E203B">
              <w:rPr>
                <w:i/>
                <w:iCs/>
                <w:sz w:val="18"/>
                <w:szCs w:val="18"/>
                <w:lang w:val="ru-RU"/>
              </w:rPr>
              <w:t>2023</w:t>
            </w:r>
            <w:r w:rsidR="009F461D">
              <w:rPr>
                <w:i/>
                <w:iCs/>
                <w:sz w:val="18"/>
                <w:szCs w:val="18"/>
                <w:lang w:val="ru-RU"/>
              </w:rPr>
              <w:t> </w:t>
            </w:r>
            <w:r w:rsidRPr="000E203B">
              <w:rPr>
                <w:i/>
                <w:iCs/>
                <w:sz w:val="18"/>
                <w:szCs w:val="18"/>
                <w:lang w:val="ru-RU"/>
              </w:rPr>
              <w:t>год</w:t>
            </w:r>
          </w:p>
        </w:tc>
        <w:tc>
          <w:tcPr>
            <w:tcW w:w="1464" w:type="dxa"/>
            <w:tcBorders>
              <w:top w:val="single" w:sz="4" w:space="0" w:color="000000"/>
              <w:left w:val="nil"/>
              <w:bottom w:val="single" w:sz="12" w:space="0" w:color="000000"/>
              <w:right w:val="nil"/>
            </w:tcBorders>
            <w:hideMark/>
          </w:tcPr>
          <w:p w14:paraId="7B69A1F3" w14:textId="7DD54E1E"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0E203B">
              <w:rPr>
                <w:i/>
                <w:iCs/>
                <w:sz w:val="18"/>
                <w:szCs w:val="18"/>
                <w:lang w:val="ru-RU"/>
              </w:rPr>
              <w:t>Пересмотрен</w:t>
            </w:r>
            <w:r w:rsidR="009F461D">
              <w:rPr>
                <w:i/>
                <w:iCs/>
                <w:sz w:val="18"/>
                <w:szCs w:val="18"/>
                <w:lang w:val="ru-RU"/>
              </w:rPr>
              <w:t>-</w:t>
            </w:r>
            <w:proofErr w:type="spellStart"/>
            <w:r w:rsidRPr="000E203B">
              <w:rPr>
                <w:i/>
                <w:iCs/>
                <w:sz w:val="18"/>
                <w:szCs w:val="18"/>
                <w:lang w:val="ru-RU"/>
              </w:rPr>
              <w:t>ный</w:t>
            </w:r>
            <w:proofErr w:type="spellEnd"/>
            <w:r w:rsidRPr="000E203B">
              <w:rPr>
                <w:i/>
                <w:iCs/>
                <w:sz w:val="18"/>
                <w:szCs w:val="18"/>
                <w:lang w:val="ru-RU"/>
              </w:rPr>
              <w:t xml:space="preserve"> бюджет, 2023 год</w:t>
            </w:r>
          </w:p>
        </w:tc>
        <w:tc>
          <w:tcPr>
            <w:tcW w:w="1461" w:type="dxa"/>
            <w:tcBorders>
              <w:top w:val="single" w:sz="4" w:space="0" w:color="000000"/>
              <w:left w:val="nil"/>
              <w:bottom w:val="single" w:sz="12" w:space="0" w:color="000000"/>
              <w:right w:val="nil"/>
            </w:tcBorders>
            <w:hideMark/>
          </w:tcPr>
          <w:p w14:paraId="1E76DC9E"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0E203B">
              <w:rPr>
                <w:i/>
                <w:iCs/>
                <w:sz w:val="18"/>
                <w:szCs w:val="18"/>
                <w:lang w:val="ru-RU"/>
              </w:rPr>
              <w:t>Изменение</w:t>
            </w:r>
          </w:p>
        </w:tc>
      </w:tr>
      <w:tr w:rsidR="004A61A7" w:rsidRPr="000E203B" w14:paraId="627642AC" w14:textId="77777777" w:rsidTr="000E203B">
        <w:trPr>
          <w:trHeight w:val="227"/>
          <w:jc w:val="right"/>
        </w:trPr>
        <w:tc>
          <w:tcPr>
            <w:tcW w:w="5130" w:type="dxa"/>
            <w:tcBorders>
              <w:top w:val="single" w:sz="12" w:space="0" w:color="000000"/>
              <w:left w:val="nil"/>
              <w:bottom w:val="nil"/>
              <w:right w:val="nil"/>
            </w:tcBorders>
            <w:hideMark/>
          </w:tcPr>
          <w:p w14:paraId="2FFEE10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0E203B">
              <w:rPr>
                <w:b/>
                <w:bCs/>
                <w:sz w:val="18"/>
                <w:szCs w:val="18"/>
                <w:lang w:val="ru-RU"/>
              </w:rPr>
              <w:t>1.</w:t>
            </w:r>
            <w:r w:rsidRPr="000E203B">
              <w:rPr>
                <w:sz w:val="18"/>
                <w:szCs w:val="18"/>
                <w:lang w:val="ru-RU"/>
              </w:rPr>
              <w:tab/>
            </w:r>
            <w:r w:rsidRPr="000E203B">
              <w:rPr>
                <w:b/>
                <w:bCs/>
                <w:sz w:val="18"/>
                <w:szCs w:val="18"/>
                <w:lang w:val="ru-RU"/>
              </w:rPr>
              <w:t>Совещания органов МПБЭУ</w:t>
            </w:r>
            <w:r w:rsidRPr="000E203B">
              <w:rPr>
                <w:sz w:val="18"/>
                <w:szCs w:val="18"/>
                <w:lang w:val="ru-RU"/>
              </w:rPr>
              <w:t xml:space="preserve"> </w:t>
            </w:r>
          </w:p>
        </w:tc>
        <w:tc>
          <w:tcPr>
            <w:tcW w:w="1442" w:type="dxa"/>
            <w:tcBorders>
              <w:top w:val="single" w:sz="12" w:space="0" w:color="000000"/>
              <w:left w:val="nil"/>
              <w:bottom w:val="nil"/>
              <w:right w:val="nil"/>
            </w:tcBorders>
          </w:tcPr>
          <w:p w14:paraId="600C3F62"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1464" w:type="dxa"/>
            <w:tcBorders>
              <w:top w:val="single" w:sz="12" w:space="0" w:color="000000"/>
              <w:left w:val="nil"/>
              <w:bottom w:val="nil"/>
              <w:right w:val="nil"/>
            </w:tcBorders>
          </w:tcPr>
          <w:p w14:paraId="50E86B0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1461" w:type="dxa"/>
            <w:tcBorders>
              <w:top w:val="single" w:sz="12" w:space="0" w:color="000000"/>
              <w:left w:val="nil"/>
              <w:bottom w:val="nil"/>
              <w:right w:val="nil"/>
            </w:tcBorders>
          </w:tcPr>
          <w:p w14:paraId="7F5E5F2D"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0E203B" w14:paraId="5F9C9EA7" w14:textId="77777777" w:rsidTr="000E203B">
        <w:trPr>
          <w:trHeight w:val="227"/>
          <w:jc w:val="right"/>
        </w:trPr>
        <w:tc>
          <w:tcPr>
            <w:tcW w:w="5130" w:type="dxa"/>
            <w:tcBorders>
              <w:top w:val="nil"/>
              <w:left w:val="nil"/>
              <w:bottom w:val="nil"/>
              <w:right w:val="nil"/>
            </w:tcBorders>
            <w:hideMark/>
          </w:tcPr>
          <w:p w14:paraId="6DE8AE1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0E203B">
              <w:rPr>
                <w:b/>
                <w:bCs/>
                <w:sz w:val="18"/>
                <w:szCs w:val="18"/>
                <w:lang w:val="ru-RU"/>
              </w:rPr>
              <w:t>1.1</w:t>
            </w:r>
            <w:r w:rsidRPr="000E203B">
              <w:rPr>
                <w:sz w:val="18"/>
                <w:szCs w:val="18"/>
                <w:lang w:val="ru-RU"/>
              </w:rPr>
              <w:tab/>
            </w:r>
            <w:r w:rsidRPr="000E203B">
              <w:rPr>
                <w:b/>
                <w:bCs/>
                <w:sz w:val="18"/>
                <w:szCs w:val="18"/>
                <w:lang w:val="ru-RU"/>
              </w:rPr>
              <w:t>Сессии Пленума</w:t>
            </w:r>
          </w:p>
        </w:tc>
        <w:tc>
          <w:tcPr>
            <w:tcW w:w="1442" w:type="dxa"/>
            <w:tcBorders>
              <w:top w:val="nil"/>
              <w:left w:val="nil"/>
              <w:bottom w:val="nil"/>
              <w:right w:val="nil"/>
            </w:tcBorders>
          </w:tcPr>
          <w:p w14:paraId="126C11A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c>
          <w:tcPr>
            <w:tcW w:w="1464" w:type="dxa"/>
            <w:tcBorders>
              <w:top w:val="nil"/>
              <w:left w:val="nil"/>
              <w:bottom w:val="nil"/>
              <w:right w:val="nil"/>
            </w:tcBorders>
          </w:tcPr>
          <w:p w14:paraId="56EF3253"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c>
          <w:tcPr>
            <w:tcW w:w="1461" w:type="dxa"/>
            <w:tcBorders>
              <w:top w:val="nil"/>
              <w:left w:val="nil"/>
              <w:bottom w:val="nil"/>
              <w:right w:val="nil"/>
            </w:tcBorders>
          </w:tcPr>
          <w:p w14:paraId="316A8C7E"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p>
        </w:tc>
      </w:tr>
      <w:tr w:rsidR="004A61A7" w:rsidRPr="000E203B" w14:paraId="5FEE2E8E" w14:textId="77777777" w:rsidTr="000E203B">
        <w:trPr>
          <w:trHeight w:val="227"/>
          <w:jc w:val="right"/>
        </w:trPr>
        <w:tc>
          <w:tcPr>
            <w:tcW w:w="5130" w:type="dxa"/>
            <w:tcBorders>
              <w:top w:val="nil"/>
              <w:left w:val="nil"/>
              <w:bottom w:val="nil"/>
              <w:right w:val="nil"/>
            </w:tcBorders>
            <w:hideMark/>
          </w:tcPr>
          <w:p w14:paraId="167F678E"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lang w:val="ru-RU"/>
              </w:rPr>
            </w:pPr>
            <w:r w:rsidRPr="000E203B">
              <w:rPr>
                <w:sz w:val="18"/>
                <w:szCs w:val="18"/>
                <w:lang w:val="ru-RU"/>
              </w:rPr>
              <w:t xml:space="preserve">Расходы на поездки участников десятой сессии Пленума (проезд и суточные) </w:t>
            </w:r>
          </w:p>
        </w:tc>
        <w:tc>
          <w:tcPr>
            <w:tcW w:w="1442" w:type="dxa"/>
            <w:tcBorders>
              <w:top w:val="nil"/>
              <w:left w:val="nil"/>
              <w:bottom w:val="nil"/>
              <w:right w:val="nil"/>
            </w:tcBorders>
            <w:hideMark/>
          </w:tcPr>
          <w:p w14:paraId="30B461DE"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500 000</w:t>
            </w:r>
          </w:p>
        </w:tc>
        <w:tc>
          <w:tcPr>
            <w:tcW w:w="1464" w:type="dxa"/>
            <w:tcBorders>
              <w:top w:val="nil"/>
              <w:left w:val="nil"/>
              <w:bottom w:val="nil"/>
              <w:right w:val="nil"/>
            </w:tcBorders>
            <w:hideMark/>
          </w:tcPr>
          <w:p w14:paraId="131B4CB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500 000</w:t>
            </w:r>
          </w:p>
        </w:tc>
        <w:tc>
          <w:tcPr>
            <w:tcW w:w="1461" w:type="dxa"/>
            <w:tcBorders>
              <w:top w:val="nil"/>
              <w:left w:val="nil"/>
              <w:bottom w:val="nil"/>
              <w:right w:val="nil"/>
            </w:tcBorders>
            <w:hideMark/>
          </w:tcPr>
          <w:p w14:paraId="195B5590"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0</w:t>
            </w:r>
          </w:p>
        </w:tc>
      </w:tr>
      <w:tr w:rsidR="004A61A7" w:rsidRPr="000E203B" w14:paraId="5CDA2FCF" w14:textId="77777777" w:rsidTr="000E203B">
        <w:trPr>
          <w:trHeight w:val="227"/>
          <w:jc w:val="right"/>
        </w:trPr>
        <w:tc>
          <w:tcPr>
            <w:tcW w:w="5130" w:type="dxa"/>
            <w:tcBorders>
              <w:top w:val="nil"/>
              <w:left w:val="nil"/>
              <w:bottom w:val="nil"/>
              <w:right w:val="nil"/>
            </w:tcBorders>
            <w:hideMark/>
          </w:tcPr>
          <w:p w14:paraId="4F7CF519"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lang w:val="ru-RU"/>
              </w:rPr>
            </w:pPr>
            <w:r w:rsidRPr="000E203B">
              <w:rPr>
                <w:sz w:val="18"/>
                <w:szCs w:val="18"/>
                <w:lang w:val="ru-RU"/>
              </w:rPr>
              <w:t>Конференционное обслуживание (письменный перевод, редактирование и устный перевод)</w:t>
            </w:r>
          </w:p>
        </w:tc>
        <w:tc>
          <w:tcPr>
            <w:tcW w:w="1442" w:type="dxa"/>
            <w:tcBorders>
              <w:top w:val="nil"/>
              <w:left w:val="nil"/>
              <w:bottom w:val="nil"/>
              <w:right w:val="nil"/>
            </w:tcBorders>
            <w:hideMark/>
          </w:tcPr>
          <w:p w14:paraId="07D38F0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830 000</w:t>
            </w:r>
          </w:p>
        </w:tc>
        <w:tc>
          <w:tcPr>
            <w:tcW w:w="1464" w:type="dxa"/>
            <w:tcBorders>
              <w:top w:val="nil"/>
              <w:left w:val="nil"/>
              <w:bottom w:val="nil"/>
              <w:right w:val="nil"/>
            </w:tcBorders>
            <w:hideMark/>
          </w:tcPr>
          <w:p w14:paraId="5A23F728"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830 000</w:t>
            </w:r>
          </w:p>
        </w:tc>
        <w:tc>
          <w:tcPr>
            <w:tcW w:w="1461" w:type="dxa"/>
            <w:tcBorders>
              <w:top w:val="nil"/>
              <w:left w:val="nil"/>
              <w:bottom w:val="nil"/>
              <w:right w:val="nil"/>
            </w:tcBorders>
            <w:hideMark/>
          </w:tcPr>
          <w:p w14:paraId="30CDA907"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0</w:t>
            </w:r>
          </w:p>
        </w:tc>
      </w:tr>
      <w:tr w:rsidR="004A61A7" w:rsidRPr="000E203B" w14:paraId="2E6B892A" w14:textId="77777777" w:rsidTr="000E203B">
        <w:trPr>
          <w:trHeight w:val="227"/>
          <w:jc w:val="right"/>
        </w:trPr>
        <w:tc>
          <w:tcPr>
            <w:tcW w:w="5130" w:type="dxa"/>
            <w:tcBorders>
              <w:top w:val="nil"/>
              <w:left w:val="nil"/>
              <w:bottom w:val="nil"/>
              <w:right w:val="nil"/>
            </w:tcBorders>
            <w:hideMark/>
          </w:tcPr>
          <w:p w14:paraId="3968EFDE"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rPr>
            </w:pPr>
            <w:r w:rsidRPr="000E203B">
              <w:rPr>
                <w:sz w:val="18"/>
                <w:szCs w:val="18"/>
                <w:lang w:val="ru-RU"/>
              </w:rPr>
              <w:t>Подготовка докладов</w:t>
            </w:r>
          </w:p>
        </w:tc>
        <w:tc>
          <w:tcPr>
            <w:tcW w:w="1442" w:type="dxa"/>
            <w:tcBorders>
              <w:top w:val="nil"/>
              <w:left w:val="nil"/>
              <w:bottom w:val="nil"/>
              <w:right w:val="nil"/>
            </w:tcBorders>
            <w:hideMark/>
          </w:tcPr>
          <w:p w14:paraId="09C6DF0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65 000</w:t>
            </w:r>
          </w:p>
        </w:tc>
        <w:tc>
          <w:tcPr>
            <w:tcW w:w="1464" w:type="dxa"/>
            <w:tcBorders>
              <w:top w:val="nil"/>
              <w:left w:val="nil"/>
              <w:bottom w:val="nil"/>
              <w:right w:val="nil"/>
            </w:tcBorders>
            <w:hideMark/>
          </w:tcPr>
          <w:p w14:paraId="2D67F9E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65 000</w:t>
            </w:r>
          </w:p>
        </w:tc>
        <w:tc>
          <w:tcPr>
            <w:tcW w:w="1461" w:type="dxa"/>
            <w:tcBorders>
              <w:top w:val="nil"/>
              <w:left w:val="nil"/>
              <w:bottom w:val="nil"/>
              <w:right w:val="nil"/>
            </w:tcBorders>
            <w:hideMark/>
          </w:tcPr>
          <w:p w14:paraId="08EAAFE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0</w:t>
            </w:r>
          </w:p>
        </w:tc>
      </w:tr>
      <w:tr w:rsidR="004A61A7" w:rsidRPr="000E203B" w14:paraId="1E1A49C6" w14:textId="77777777" w:rsidTr="000E203B">
        <w:trPr>
          <w:trHeight w:val="227"/>
          <w:jc w:val="right"/>
        </w:trPr>
        <w:tc>
          <w:tcPr>
            <w:tcW w:w="5130" w:type="dxa"/>
            <w:tcBorders>
              <w:top w:val="nil"/>
              <w:left w:val="nil"/>
              <w:bottom w:val="single" w:sz="4" w:space="0" w:color="000000"/>
              <w:right w:val="nil"/>
            </w:tcBorders>
            <w:hideMark/>
          </w:tcPr>
          <w:p w14:paraId="6E79CBF9"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lang w:val="ru-RU"/>
              </w:rPr>
            </w:pPr>
            <w:r w:rsidRPr="000E203B">
              <w:rPr>
                <w:sz w:val="18"/>
                <w:szCs w:val="18"/>
                <w:lang w:val="ru-RU"/>
              </w:rPr>
              <w:t xml:space="preserve">Расходы на обеспечение безопасности и прочие расходы </w:t>
            </w:r>
          </w:p>
        </w:tc>
        <w:tc>
          <w:tcPr>
            <w:tcW w:w="1442" w:type="dxa"/>
            <w:tcBorders>
              <w:top w:val="nil"/>
              <w:left w:val="nil"/>
              <w:bottom w:val="single" w:sz="4" w:space="0" w:color="000000"/>
              <w:right w:val="nil"/>
            </w:tcBorders>
            <w:hideMark/>
          </w:tcPr>
          <w:p w14:paraId="519306BE"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100 000</w:t>
            </w:r>
          </w:p>
        </w:tc>
        <w:tc>
          <w:tcPr>
            <w:tcW w:w="1464" w:type="dxa"/>
            <w:tcBorders>
              <w:top w:val="nil"/>
              <w:left w:val="nil"/>
              <w:bottom w:val="single" w:sz="4" w:space="0" w:color="000000"/>
              <w:right w:val="nil"/>
            </w:tcBorders>
            <w:hideMark/>
          </w:tcPr>
          <w:p w14:paraId="1076877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200 000</w:t>
            </w:r>
          </w:p>
        </w:tc>
        <w:tc>
          <w:tcPr>
            <w:tcW w:w="1461" w:type="dxa"/>
            <w:tcBorders>
              <w:top w:val="nil"/>
              <w:left w:val="nil"/>
              <w:bottom w:val="single" w:sz="4" w:space="0" w:color="000000"/>
              <w:right w:val="nil"/>
            </w:tcBorders>
            <w:hideMark/>
          </w:tcPr>
          <w:p w14:paraId="2E37649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100 000</w:t>
            </w:r>
          </w:p>
        </w:tc>
      </w:tr>
      <w:tr w:rsidR="004A61A7" w:rsidRPr="000E203B" w14:paraId="5496CDA8" w14:textId="77777777" w:rsidTr="000E203B">
        <w:trPr>
          <w:trHeight w:val="227"/>
          <w:jc w:val="right"/>
        </w:trPr>
        <w:tc>
          <w:tcPr>
            <w:tcW w:w="5130" w:type="dxa"/>
            <w:tcBorders>
              <w:top w:val="single" w:sz="4" w:space="0" w:color="000000"/>
              <w:left w:val="nil"/>
              <w:bottom w:val="single" w:sz="4" w:space="0" w:color="000000"/>
              <w:right w:val="nil"/>
            </w:tcBorders>
            <w:hideMark/>
          </w:tcPr>
          <w:p w14:paraId="718CF9C2"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0E203B">
              <w:rPr>
                <w:b/>
                <w:bCs/>
                <w:sz w:val="18"/>
                <w:szCs w:val="18"/>
                <w:lang w:val="ru-RU"/>
              </w:rPr>
              <w:t>Промежуточный итог 1.1, сессии Пленума</w:t>
            </w:r>
          </w:p>
        </w:tc>
        <w:tc>
          <w:tcPr>
            <w:tcW w:w="1442" w:type="dxa"/>
            <w:tcBorders>
              <w:top w:val="single" w:sz="4" w:space="0" w:color="000000"/>
              <w:left w:val="nil"/>
              <w:bottom w:val="single" w:sz="4" w:space="0" w:color="000000"/>
              <w:right w:val="nil"/>
            </w:tcBorders>
            <w:hideMark/>
          </w:tcPr>
          <w:p w14:paraId="48567698"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1 495 000</w:t>
            </w:r>
          </w:p>
        </w:tc>
        <w:tc>
          <w:tcPr>
            <w:tcW w:w="1464" w:type="dxa"/>
            <w:tcBorders>
              <w:top w:val="single" w:sz="4" w:space="0" w:color="000000"/>
              <w:left w:val="nil"/>
              <w:bottom w:val="single" w:sz="4" w:space="0" w:color="000000"/>
              <w:right w:val="nil"/>
            </w:tcBorders>
            <w:hideMark/>
          </w:tcPr>
          <w:p w14:paraId="38108D72"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1 595 000</w:t>
            </w:r>
          </w:p>
        </w:tc>
        <w:tc>
          <w:tcPr>
            <w:tcW w:w="1461" w:type="dxa"/>
            <w:tcBorders>
              <w:top w:val="single" w:sz="4" w:space="0" w:color="000000"/>
              <w:left w:val="nil"/>
              <w:bottom w:val="single" w:sz="4" w:space="0" w:color="000000"/>
              <w:right w:val="nil"/>
            </w:tcBorders>
            <w:hideMark/>
          </w:tcPr>
          <w:p w14:paraId="6E0F1B4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100 000</w:t>
            </w:r>
          </w:p>
        </w:tc>
      </w:tr>
      <w:tr w:rsidR="004A61A7" w:rsidRPr="00B829D4" w14:paraId="4B62C33E" w14:textId="77777777" w:rsidTr="000E203B">
        <w:trPr>
          <w:trHeight w:val="227"/>
          <w:jc w:val="right"/>
        </w:trPr>
        <w:tc>
          <w:tcPr>
            <w:tcW w:w="5130" w:type="dxa"/>
            <w:tcBorders>
              <w:top w:val="single" w:sz="4" w:space="0" w:color="000000"/>
              <w:left w:val="nil"/>
              <w:bottom w:val="nil"/>
              <w:right w:val="nil"/>
            </w:tcBorders>
            <w:hideMark/>
          </w:tcPr>
          <w:p w14:paraId="385C95E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0E203B">
              <w:rPr>
                <w:b/>
                <w:bCs/>
                <w:sz w:val="18"/>
                <w:szCs w:val="18"/>
                <w:lang w:val="ru-RU"/>
              </w:rPr>
              <w:t>1.2</w:t>
            </w:r>
            <w:r w:rsidRPr="000E203B">
              <w:rPr>
                <w:sz w:val="18"/>
                <w:szCs w:val="18"/>
                <w:lang w:val="ru-RU"/>
              </w:rPr>
              <w:tab/>
            </w:r>
            <w:r w:rsidRPr="000E203B">
              <w:rPr>
                <w:b/>
                <w:bCs/>
                <w:sz w:val="18"/>
                <w:szCs w:val="18"/>
                <w:lang w:val="ru-RU"/>
              </w:rPr>
              <w:t>Сессии Бюро и Многодисциплинарной группы экспертов</w:t>
            </w:r>
          </w:p>
        </w:tc>
        <w:tc>
          <w:tcPr>
            <w:tcW w:w="1442" w:type="dxa"/>
            <w:tcBorders>
              <w:top w:val="single" w:sz="4" w:space="0" w:color="000000"/>
              <w:left w:val="nil"/>
              <w:bottom w:val="nil"/>
              <w:right w:val="nil"/>
            </w:tcBorders>
          </w:tcPr>
          <w:p w14:paraId="52EF79A9"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ru-RU"/>
              </w:rPr>
            </w:pPr>
          </w:p>
        </w:tc>
        <w:tc>
          <w:tcPr>
            <w:tcW w:w="1464" w:type="dxa"/>
            <w:tcBorders>
              <w:top w:val="single" w:sz="4" w:space="0" w:color="000000"/>
              <w:left w:val="nil"/>
              <w:bottom w:val="nil"/>
              <w:right w:val="nil"/>
            </w:tcBorders>
          </w:tcPr>
          <w:p w14:paraId="481B31D2"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ru-RU"/>
              </w:rPr>
            </w:pPr>
          </w:p>
        </w:tc>
        <w:tc>
          <w:tcPr>
            <w:tcW w:w="1461" w:type="dxa"/>
            <w:tcBorders>
              <w:top w:val="single" w:sz="4" w:space="0" w:color="000000"/>
              <w:left w:val="nil"/>
              <w:bottom w:val="nil"/>
              <w:right w:val="nil"/>
            </w:tcBorders>
          </w:tcPr>
          <w:p w14:paraId="56530E91"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ru-RU"/>
              </w:rPr>
            </w:pPr>
          </w:p>
        </w:tc>
      </w:tr>
      <w:tr w:rsidR="004A61A7" w:rsidRPr="000E203B" w14:paraId="5A770055" w14:textId="77777777" w:rsidTr="000E203B">
        <w:trPr>
          <w:trHeight w:val="227"/>
          <w:jc w:val="right"/>
        </w:trPr>
        <w:tc>
          <w:tcPr>
            <w:tcW w:w="5130" w:type="dxa"/>
            <w:tcBorders>
              <w:top w:val="nil"/>
              <w:left w:val="nil"/>
              <w:bottom w:val="nil"/>
              <w:right w:val="nil"/>
            </w:tcBorders>
            <w:hideMark/>
          </w:tcPr>
          <w:p w14:paraId="26E8F0F3"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lang w:val="ru-RU"/>
              </w:rPr>
            </w:pPr>
            <w:r w:rsidRPr="000E203B">
              <w:rPr>
                <w:sz w:val="18"/>
                <w:szCs w:val="18"/>
                <w:lang w:val="ru-RU"/>
              </w:rPr>
              <w:t>Расходы на поездки и проведение совещаний для участников одной сессии Бюро</w:t>
            </w:r>
          </w:p>
        </w:tc>
        <w:tc>
          <w:tcPr>
            <w:tcW w:w="1442" w:type="dxa"/>
            <w:tcBorders>
              <w:top w:val="nil"/>
              <w:left w:val="nil"/>
              <w:bottom w:val="nil"/>
              <w:right w:val="nil"/>
            </w:tcBorders>
            <w:hideMark/>
          </w:tcPr>
          <w:p w14:paraId="5170626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35 450</w:t>
            </w:r>
          </w:p>
        </w:tc>
        <w:tc>
          <w:tcPr>
            <w:tcW w:w="1464" w:type="dxa"/>
            <w:tcBorders>
              <w:top w:val="nil"/>
              <w:left w:val="nil"/>
              <w:bottom w:val="nil"/>
              <w:right w:val="nil"/>
            </w:tcBorders>
            <w:hideMark/>
          </w:tcPr>
          <w:p w14:paraId="5F7D1317"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35 450</w:t>
            </w:r>
          </w:p>
        </w:tc>
        <w:tc>
          <w:tcPr>
            <w:tcW w:w="1461" w:type="dxa"/>
            <w:tcBorders>
              <w:top w:val="nil"/>
              <w:left w:val="nil"/>
              <w:bottom w:val="nil"/>
              <w:right w:val="nil"/>
            </w:tcBorders>
            <w:hideMark/>
          </w:tcPr>
          <w:p w14:paraId="5C52403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0</w:t>
            </w:r>
          </w:p>
        </w:tc>
      </w:tr>
      <w:tr w:rsidR="004A61A7" w:rsidRPr="000E203B" w14:paraId="12874302" w14:textId="77777777" w:rsidTr="000E203B">
        <w:trPr>
          <w:trHeight w:val="227"/>
          <w:jc w:val="right"/>
        </w:trPr>
        <w:tc>
          <w:tcPr>
            <w:tcW w:w="5130" w:type="dxa"/>
            <w:tcBorders>
              <w:top w:val="nil"/>
              <w:left w:val="nil"/>
              <w:bottom w:val="single" w:sz="4" w:space="0" w:color="000000"/>
              <w:right w:val="nil"/>
            </w:tcBorders>
            <w:hideMark/>
          </w:tcPr>
          <w:p w14:paraId="2254A21C"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lang w:val="ru-RU"/>
              </w:rPr>
            </w:pPr>
            <w:r w:rsidRPr="000E203B">
              <w:rPr>
                <w:sz w:val="18"/>
                <w:szCs w:val="18"/>
                <w:lang w:val="ru-RU"/>
              </w:rPr>
              <w:t>Расходы на поездки и проведение совещаний для участников одной сессии Группы</w:t>
            </w:r>
          </w:p>
        </w:tc>
        <w:tc>
          <w:tcPr>
            <w:tcW w:w="1442" w:type="dxa"/>
            <w:tcBorders>
              <w:top w:val="nil"/>
              <w:left w:val="nil"/>
              <w:bottom w:val="single" w:sz="4" w:space="0" w:color="000000"/>
              <w:right w:val="nil"/>
            </w:tcBorders>
            <w:hideMark/>
          </w:tcPr>
          <w:p w14:paraId="23DBCEDC"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85 000</w:t>
            </w:r>
          </w:p>
        </w:tc>
        <w:tc>
          <w:tcPr>
            <w:tcW w:w="1464" w:type="dxa"/>
            <w:tcBorders>
              <w:top w:val="nil"/>
              <w:left w:val="nil"/>
              <w:bottom w:val="single" w:sz="4" w:space="0" w:color="000000"/>
              <w:right w:val="nil"/>
            </w:tcBorders>
            <w:hideMark/>
          </w:tcPr>
          <w:p w14:paraId="429B9AB9"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85 000</w:t>
            </w:r>
          </w:p>
        </w:tc>
        <w:tc>
          <w:tcPr>
            <w:tcW w:w="1461" w:type="dxa"/>
            <w:tcBorders>
              <w:top w:val="nil"/>
              <w:left w:val="nil"/>
              <w:bottom w:val="single" w:sz="4" w:space="0" w:color="000000"/>
              <w:right w:val="nil"/>
            </w:tcBorders>
            <w:hideMark/>
          </w:tcPr>
          <w:p w14:paraId="668B8C03"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0</w:t>
            </w:r>
          </w:p>
        </w:tc>
      </w:tr>
      <w:tr w:rsidR="004A61A7" w:rsidRPr="000E203B" w14:paraId="715294C7" w14:textId="77777777" w:rsidTr="000E203B">
        <w:trPr>
          <w:trHeight w:val="227"/>
          <w:jc w:val="right"/>
        </w:trPr>
        <w:tc>
          <w:tcPr>
            <w:tcW w:w="5130" w:type="dxa"/>
            <w:tcBorders>
              <w:top w:val="single" w:sz="4" w:space="0" w:color="000000"/>
              <w:left w:val="nil"/>
              <w:bottom w:val="single" w:sz="4" w:space="0" w:color="000000"/>
              <w:right w:val="nil"/>
            </w:tcBorders>
            <w:hideMark/>
          </w:tcPr>
          <w:p w14:paraId="6A225720"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0E203B">
              <w:rPr>
                <w:b/>
                <w:bCs/>
                <w:sz w:val="18"/>
                <w:szCs w:val="18"/>
                <w:lang w:val="ru-RU"/>
              </w:rPr>
              <w:t>Промежуточный итог 1.2, сессии Бюро и Многодисциплинарной группы экспертов</w:t>
            </w:r>
          </w:p>
        </w:tc>
        <w:tc>
          <w:tcPr>
            <w:tcW w:w="1442" w:type="dxa"/>
            <w:tcBorders>
              <w:top w:val="single" w:sz="4" w:space="0" w:color="000000"/>
              <w:left w:val="nil"/>
              <w:bottom w:val="single" w:sz="4" w:space="0" w:color="000000"/>
              <w:right w:val="nil"/>
            </w:tcBorders>
            <w:hideMark/>
          </w:tcPr>
          <w:p w14:paraId="427557B1"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120 450</w:t>
            </w:r>
          </w:p>
        </w:tc>
        <w:tc>
          <w:tcPr>
            <w:tcW w:w="1464" w:type="dxa"/>
            <w:tcBorders>
              <w:top w:val="single" w:sz="4" w:space="0" w:color="000000"/>
              <w:left w:val="nil"/>
              <w:bottom w:val="single" w:sz="4" w:space="0" w:color="000000"/>
              <w:right w:val="nil"/>
            </w:tcBorders>
            <w:hideMark/>
          </w:tcPr>
          <w:p w14:paraId="2AB1FED0"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120 450</w:t>
            </w:r>
          </w:p>
        </w:tc>
        <w:tc>
          <w:tcPr>
            <w:tcW w:w="1461" w:type="dxa"/>
            <w:tcBorders>
              <w:top w:val="single" w:sz="4" w:space="0" w:color="000000"/>
              <w:left w:val="nil"/>
              <w:bottom w:val="single" w:sz="4" w:space="0" w:color="000000"/>
              <w:right w:val="nil"/>
            </w:tcBorders>
            <w:hideMark/>
          </w:tcPr>
          <w:p w14:paraId="09893F6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0</w:t>
            </w:r>
          </w:p>
        </w:tc>
      </w:tr>
      <w:tr w:rsidR="004A61A7" w:rsidRPr="000E203B" w14:paraId="7E564CCA" w14:textId="77777777" w:rsidTr="000E203B">
        <w:trPr>
          <w:trHeight w:val="227"/>
          <w:jc w:val="right"/>
        </w:trPr>
        <w:tc>
          <w:tcPr>
            <w:tcW w:w="5130" w:type="dxa"/>
            <w:tcBorders>
              <w:top w:val="single" w:sz="4" w:space="0" w:color="000000"/>
              <w:left w:val="nil"/>
              <w:bottom w:val="single" w:sz="4" w:space="0" w:color="000000"/>
              <w:right w:val="nil"/>
            </w:tcBorders>
            <w:hideMark/>
          </w:tcPr>
          <w:p w14:paraId="08229D3E"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0E203B">
              <w:rPr>
                <w:b/>
                <w:bCs/>
                <w:sz w:val="18"/>
                <w:szCs w:val="18"/>
                <w:lang w:val="ru-RU"/>
              </w:rPr>
              <w:t>1.3</w:t>
            </w:r>
            <w:r w:rsidRPr="000E203B">
              <w:rPr>
                <w:sz w:val="18"/>
                <w:szCs w:val="18"/>
                <w:lang w:val="ru-RU"/>
              </w:rPr>
              <w:tab/>
            </w:r>
            <w:r w:rsidRPr="000E203B">
              <w:rPr>
                <w:b/>
                <w:bCs/>
                <w:sz w:val="18"/>
                <w:szCs w:val="18"/>
                <w:lang w:val="ru-RU"/>
              </w:rPr>
              <w:t>Расходы на поездки Председателя в качестве представителя МПБЭУ</w:t>
            </w:r>
          </w:p>
        </w:tc>
        <w:tc>
          <w:tcPr>
            <w:tcW w:w="1442" w:type="dxa"/>
            <w:tcBorders>
              <w:top w:val="single" w:sz="4" w:space="0" w:color="000000"/>
              <w:left w:val="nil"/>
              <w:bottom w:val="single" w:sz="4" w:space="0" w:color="000000"/>
              <w:right w:val="nil"/>
            </w:tcBorders>
            <w:hideMark/>
          </w:tcPr>
          <w:p w14:paraId="32F70C3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25 000</w:t>
            </w:r>
          </w:p>
        </w:tc>
        <w:tc>
          <w:tcPr>
            <w:tcW w:w="1464" w:type="dxa"/>
            <w:tcBorders>
              <w:top w:val="single" w:sz="4" w:space="0" w:color="000000"/>
              <w:left w:val="nil"/>
              <w:bottom w:val="single" w:sz="4" w:space="0" w:color="000000"/>
              <w:right w:val="nil"/>
            </w:tcBorders>
            <w:hideMark/>
          </w:tcPr>
          <w:p w14:paraId="4A9D939E"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25 000</w:t>
            </w:r>
          </w:p>
        </w:tc>
        <w:tc>
          <w:tcPr>
            <w:tcW w:w="1461" w:type="dxa"/>
            <w:tcBorders>
              <w:top w:val="single" w:sz="4" w:space="0" w:color="000000"/>
              <w:left w:val="nil"/>
              <w:bottom w:val="single" w:sz="4" w:space="0" w:color="000000"/>
              <w:right w:val="nil"/>
            </w:tcBorders>
            <w:hideMark/>
          </w:tcPr>
          <w:p w14:paraId="1A350039"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0</w:t>
            </w:r>
          </w:p>
        </w:tc>
      </w:tr>
      <w:tr w:rsidR="004A61A7" w:rsidRPr="000E203B" w14:paraId="0501687B" w14:textId="77777777" w:rsidTr="000E203B">
        <w:trPr>
          <w:trHeight w:val="227"/>
          <w:jc w:val="right"/>
        </w:trPr>
        <w:tc>
          <w:tcPr>
            <w:tcW w:w="5130" w:type="dxa"/>
            <w:tcBorders>
              <w:top w:val="single" w:sz="4" w:space="0" w:color="000000"/>
              <w:left w:val="nil"/>
              <w:bottom w:val="single" w:sz="4" w:space="0" w:color="000000"/>
              <w:right w:val="nil"/>
            </w:tcBorders>
            <w:hideMark/>
          </w:tcPr>
          <w:p w14:paraId="4FCCE987"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0E203B">
              <w:rPr>
                <w:b/>
                <w:bCs/>
                <w:sz w:val="18"/>
                <w:szCs w:val="18"/>
                <w:lang w:val="ru-RU"/>
              </w:rPr>
              <w:t>Промежуточный итог 1, совещания органов МПБЭУ</w:t>
            </w:r>
          </w:p>
        </w:tc>
        <w:tc>
          <w:tcPr>
            <w:tcW w:w="1442" w:type="dxa"/>
            <w:tcBorders>
              <w:top w:val="single" w:sz="4" w:space="0" w:color="000000"/>
              <w:left w:val="nil"/>
              <w:bottom w:val="single" w:sz="4" w:space="0" w:color="000000"/>
              <w:right w:val="nil"/>
            </w:tcBorders>
            <w:hideMark/>
          </w:tcPr>
          <w:p w14:paraId="0327BB89"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1 640 450</w:t>
            </w:r>
          </w:p>
        </w:tc>
        <w:tc>
          <w:tcPr>
            <w:tcW w:w="1464" w:type="dxa"/>
            <w:tcBorders>
              <w:top w:val="single" w:sz="4" w:space="0" w:color="000000"/>
              <w:left w:val="nil"/>
              <w:bottom w:val="single" w:sz="4" w:space="0" w:color="000000"/>
              <w:right w:val="nil"/>
            </w:tcBorders>
            <w:hideMark/>
          </w:tcPr>
          <w:p w14:paraId="265221EE"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1 740 450</w:t>
            </w:r>
          </w:p>
        </w:tc>
        <w:tc>
          <w:tcPr>
            <w:tcW w:w="1461" w:type="dxa"/>
            <w:tcBorders>
              <w:top w:val="single" w:sz="4" w:space="0" w:color="000000"/>
              <w:left w:val="nil"/>
              <w:bottom w:val="single" w:sz="4" w:space="0" w:color="000000"/>
              <w:right w:val="nil"/>
            </w:tcBorders>
            <w:hideMark/>
          </w:tcPr>
          <w:p w14:paraId="37EC72E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100 000</w:t>
            </w:r>
          </w:p>
        </w:tc>
      </w:tr>
      <w:tr w:rsidR="004A61A7" w:rsidRPr="000E203B" w14:paraId="267BBF9C" w14:textId="77777777" w:rsidTr="000E203B">
        <w:trPr>
          <w:trHeight w:val="227"/>
          <w:jc w:val="right"/>
        </w:trPr>
        <w:tc>
          <w:tcPr>
            <w:tcW w:w="9497" w:type="dxa"/>
            <w:gridSpan w:val="4"/>
            <w:tcBorders>
              <w:top w:val="single" w:sz="4" w:space="0" w:color="000000"/>
              <w:left w:val="nil"/>
              <w:bottom w:val="nil"/>
              <w:right w:val="nil"/>
            </w:tcBorders>
            <w:hideMark/>
          </w:tcPr>
          <w:p w14:paraId="2211F89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0E203B">
              <w:rPr>
                <w:b/>
                <w:bCs/>
                <w:sz w:val="18"/>
                <w:szCs w:val="18"/>
                <w:lang w:val="ru-RU"/>
              </w:rPr>
              <w:t>2.</w:t>
            </w:r>
            <w:r w:rsidRPr="000E203B">
              <w:rPr>
                <w:sz w:val="18"/>
                <w:szCs w:val="18"/>
                <w:lang w:val="ru-RU"/>
              </w:rPr>
              <w:tab/>
            </w:r>
            <w:r w:rsidRPr="000E203B">
              <w:rPr>
                <w:b/>
                <w:bCs/>
                <w:sz w:val="18"/>
                <w:szCs w:val="18"/>
                <w:lang w:val="ru-RU"/>
              </w:rPr>
              <w:t>Осуществление программы работы</w:t>
            </w:r>
            <w:r w:rsidRPr="000E203B">
              <w:rPr>
                <w:sz w:val="18"/>
                <w:szCs w:val="18"/>
                <w:lang w:val="ru-RU"/>
              </w:rPr>
              <w:t xml:space="preserve"> </w:t>
            </w:r>
          </w:p>
        </w:tc>
      </w:tr>
      <w:tr w:rsidR="004A61A7" w:rsidRPr="00B829D4" w14:paraId="67CA4D88" w14:textId="77777777" w:rsidTr="000E203B">
        <w:trPr>
          <w:trHeight w:val="227"/>
          <w:jc w:val="right"/>
        </w:trPr>
        <w:tc>
          <w:tcPr>
            <w:tcW w:w="9497" w:type="dxa"/>
            <w:gridSpan w:val="4"/>
            <w:tcBorders>
              <w:top w:val="nil"/>
              <w:left w:val="nil"/>
              <w:bottom w:val="nil"/>
              <w:right w:val="nil"/>
            </w:tcBorders>
            <w:hideMark/>
          </w:tcPr>
          <w:p w14:paraId="747280F6" w14:textId="77777777" w:rsidR="004A61A7" w:rsidRPr="000E203B" w:rsidRDefault="004A61A7" w:rsidP="00A35083">
            <w:pPr>
              <w:pStyle w:val="Normal-pool"/>
              <w:tabs>
                <w:tab w:val="clear" w:pos="624"/>
                <w:tab w:val="clear" w:pos="1247"/>
                <w:tab w:val="clear" w:pos="1871"/>
                <w:tab w:val="clear" w:pos="2495"/>
                <w:tab w:val="clear" w:pos="3119"/>
                <w:tab w:val="clear" w:pos="3742"/>
                <w:tab w:val="clear" w:pos="4366"/>
              </w:tabs>
              <w:spacing w:before="20" w:after="20"/>
              <w:rPr>
                <w:b/>
                <w:sz w:val="18"/>
                <w:szCs w:val="18"/>
                <w:lang w:val="ru-RU"/>
              </w:rPr>
            </w:pPr>
            <w:r w:rsidRPr="000E203B">
              <w:rPr>
                <w:b/>
                <w:bCs/>
                <w:sz w:val="18"/>
                <w:szCs w:val="18"/>
                <w:lang w:val="ru-RU"/>
              </w:rPr>
              <w:t>Часть А: Первая программа работы (ПР1)</w:t>
            </w:r>
          </w:p>
        </w:tc>
      </w:tr>
      <w:tr w:rsidR="004A61A7" w:rsidRPr="000E203B" w14:paraId="3CCCB68F" w14:textId="77777777" w:rsidTr="000E203B">
        <w:trPr>
          <w:trHeight w:val="227"/>
          <w:jc w:val="right"/>
        </w:trPr>
        <w:tc>
          <w:tcPr>
            <w:tcW w:w="5130" w:type="dxa"/>
            <w:tcBorders>
              <w:top w:val="nil"/>
              <w:left w:val="nil"/>
              <w:bottom w:val="nil"/>
              <w:right w:val="nil"/>
            </w:tcBorders>
            <w:hideMark/>
          </w:tcPr>
          <w:p w14:paraId="570D5776" w14:textId="77777777" w:rsidR="004A61A7" w:rsidRPr="000E203B" w:rsidRDefault="004A61A7" w:rsidP="000E203B">
            <w:pPr>
              <w:pStyle w:val="Normal-pool-Table"/>
              <w:tabs>
                <w:tab w:val="clear" w:pos="624"/>
                <w:tab w:val="clear" w:pos="1247"/>
                <w:tab w:val="clear" w:pos="1871"/>
                <w:tab w:val="clear" w:pos="2495"/>
                <w:tab w:val="clear" w:pos="3119"/>
                <w:tab w:val="clear" w:pos="3742"/>
                <w:tab w:val="clear" w:pos="4366"/>
              </w:tabs>
              <w:rPr>
                <w:b/>
                <w:szCs w:val="18"/>
                <w:lang w:val="ru-RU"/>
              </w:rPr>
            </w:pPr>
            <w:r w:rsidRPr="000E203B">
              <w:rPr>
                <w:b/>
                <w:bCs/>
                <w:szCs w:val="18"/>
                <w:lang w:val="ru-RU"/>
              </w:rPr>
              <w:t>ПР1 – цель 3: укрепление научно-политического взаимодействия в отношении тематических и методологических вопросов</w:t>
            </w:r>
          </w:p>
        </w:tc>
        <w:tc>
          <w:tcPr>
            <w:tcW w:w="1442" w:type="dxa"/>
            <w:tcBorders>
              <w:top w:val="nil"/>
              <w:left w:val="nil"/>
              <w:bottom w:val="nil"/>
              <w:right w:val="nil"/>
            </w:tcBorders>
            <w:hideMark/>
          </w:tcPr>
          <w:p w14:paraId="35E129C7"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302 500</w:t>
            </w:r>
          </w:p>
        </w:tc>
        <w:tc>
          <w:tcPr>
            <w:tcW w:w="1464" w:type="dxa"/>
            <w:tcBorders>
              <w:top w:val="nil"/>
              <w:left w:val="nil"/>
              <w:bottom w:val="nil"/>
              <w:right w:val="nil"/>
            </w:tcBorders>
            <w:hideMark/>
          </w:tcPr>
          <w:p w14:paraId="1A0C7DF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316 250</w:t>
            </w:r>
          </w:p>
        </w:tc>
        <w:tc>
          <w:tcPr>
            <w:tcW w:w="1461" w:type="dxa"/>
            <w:tcBorders>
              <w:top w:val="nil"/>
              <w:left w:val="nil"/>
              <w:bottom w:val="nil"/>
              <w:right w:val="nil"/>
            </w:tcBorders>
            <w:hideMark/>
          </w:tcPr>
          <w:p w14:paraId="6C48B821"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13 750</w:t>
            </w:r>
          </w:p>
        </w:tc>
      </w:tr>
      <w:tr w:rsidR="004A61A7" w:rsidRPr="000E203B" w14:paraId="57B57E40" w14:textId="77777777" w:rsidTr="000E203B">
        <w:trPr>
          <w:trHeight w:val="227"/>
          <w:jc w:val="right"/>
        </w:trPr>
        <w:tc>
          <w:tcPr>
            <w:tcW w:w="5130" w:type="dxa"/>
            <w:tcBorders>
              <w:top w:val="nil"/>
              <w:left w:val="nil"/>
              <w:bottom w:val="single" w:sz="4" w:space="0" w:color="000000"/>
              <w:right w:val="nil"/>
            </w:tcBorders>
            <w:hideMark/>
          </w:tcPr>
          <w:p w14:paraId="14846D6F" w14:textId="77777777" w:rsidR="004A61A7" w:rsidRPr="000E203B" w:rsidRDefault="004A61A7" w:rsidP="000E203B">
            <w:pPr>
              <w:pStyle w:val="Normal-pool-Table"/>
              <w:tabs>
                <w:tab w:val="clear" w:pos="624"/>
                <w:tab w:val="clear" w:pos="1247"/>
                <w:tab w:val="clear" w:pos="1871"/>
                <w:tab w:val="clear" w:pos="2495"/>
                <w:tab w:val="clear" w:pos="3119"/>
                <w:tab w:val="clear" w:pos="3742"/>
                <w:tab w:val="clear" w:pos="4366"/>
              </w:tabs>
              <w:rPr>
                <w:szCs w:val="18"/>
                <w:lang w:val="ru-RU"/>
              </w:rPr>
            </w:pPr>
            <w:r w:rsidRPr="007D524D">
              <w:rPr>
                <w:b/>
                <w:bCs/>
                <w:szCs w:val="18"/>
                <w:lang w:val="ru-RU"/>
              </w:rPr>
              <w:t>ПР1</w:t>
            </w:r>
            <w:r w:rsidRPr="000E203B">
              <w:rPr>
                <w:szCs w:val="18"/>
                <w:lang w:val="ru-RU"/>
              </w:rPr>
              <w:t xml:space="preserve"> – Итоговый материал 3 b) ii) – оценка по вопросам инвазивных чужеродных видов </w:t>
            </w:r>
          </w:p>
        </w:tc>
        <w:tc>
          <w:tcPr>
            <w:tcW w:w="1442" w:type="dxa"/>
            <w:tcBorders>
              <w:top w:val="nil"/>
              <w:left w:val="nil"/>
              <w:bottom w:val="single" w:sz="4" w:space="0" w:color="000000"/>
              <w:right w:val="nil"/>
            </w:tcBorders>
            <w:hideMark/>
          </w:tcPr>
          <w:p w14:paraId="3766FADD"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302 500</w:t>
            </w:r>
          </w:p>
        </w:tc>
        <w:tc>
          <w:tcPr>
            <w:tcW w:w="1464" w:type="dxa"/>
            <w:tcBorders>
              <w:top w:val="nil"/>
              <w:left w:val="nil"/>
              <w:bottom w:val="single" w:sz="4" w:space="0" w:color="000000"/>
              <w:right w:val="nil"/>
            </w:tcBorders>
            <w:hideMark/>
          </w:tcPr>
          <w:p w14:paraId="04B2CB5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316 250</w:t>
            </w:r>
          </w:p>
        </w:tc>
        <w:tc>
          <w:tcPr>
            <w:tcW w:w="1461" w:type="dxa"/>
            <w:tcBorders>
              <w:top w:val="nil"/>
              <w:left w:val="nil"/>
              <w:bottom w:val="single" w:sz="4" w:space="0" w:color="000000"/>
              <w:right w:val="nil"/>
            </w:tcBorders>
            <w:hideMark/>
          </w:tcPr>
          <w:p w14:paraId="5A2EFD3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13 750</w:t>
            </w:r>
          </w:p>
        </w:tc>
      </w:tr>
      <w:tr w:rsidR="004A61A7" w:rsidRPr="000E203B" w14:paraId="49F570CD" w14:textId="77777777" w:rsidTr="000E203B">
        <w:trPr>
          <w:trHeight w:val="227"/>
          <w:jc w:val="right"/>
        </w:trPr>
        <w:tc>
          <w:tcPr>
            <w:tcW w:w="5130" w:type="dxa"/>
            <w:tcBorders>
              <w:top w:val="single" w:sz="4" w:space="0" w:color="000000"/>
              <w:left w:val="nil"/>
              <w:bottom w:val="single" w:sz="4" w:space="0" w:color="auto"/>
              <w:right w:val="nil"/>
            </w:tcBorders>
            <w:hideMark/>
          </w:tcPr>
          <w:p w14:paraId="68B93178"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0E203B">
              <w:rPr>
                <w:b/>
                <w:bCs/>
                <w:sz w:val="18"/>
                <w:szCs w:val="18"/>
                <w:lang w:val="ru-RU"/>
              </w:rPr>
              <w:t>Промежуточный итог, часть А</w:t>
            </w:r>
          </w:p>
        </w:tc>
        <w:tc>
          <w:tcPr>
            <w:tcW w:w="1442" w:type="dxa"/>
            <w:tcBorders>
              <w:top w:val="single" w:sz="4" w:space="0" w:color="000000"/>
              <w:left w:val="nil"/>
              <w:bottom w:val="single" w:sz="4" w:space="0" w:color="auto"/>
              <w:right w:val="nil"/>
            </w:tcBorders>
            <w:hideMark/>
          </w:tcPr>
          <w:p w14:paraId="23ABA8B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302 500</w:t>
            </w:r>
          </w:p>
        </w:tc>
        <w:tc>
          <w:tcPr>
            <w:tcW w:w="1464" w:type="dxa"/>
            <w:tcBorders>
              <w:top w:val="single" w:sz="4" w:space="0" w:color="000000"/>
              <w:left w:val="nil"/>
              <w:bottom w:val="single" w:sz="4" w:space="0" w:color="000000"/>
              <w:right w:val="nil"/>
            </w:tcBorders>
            <w:hideMark/>
          </w:tcPr>
          <w:p w14:paraId="0B74C323"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316 250</w:t>
            </w:r>
          </w:p>
        </w:tc>
        <w:tc>
          <w:tcPr>
            <w:tcW w:w="1461" w:type="dxa"/>
            <w:tcBorders>
              <w:top w:val="single" w:sz="4" w:space="0" w:color="000000"/>
              <w:left w:val="nil"/>
              <w:bottom w:val="single" w:sz="4" w:space="0" w:color="000000"/>
              <w:right w:val="nil"/>
            </w:tcBorders>
            <w:hideMark/>
          </w:tcPr>
          <w:p w14:paraId="196EC7D8"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13 750</w:t>
            </w:r>
          </w:p>
        </w:tc>
      </w:tr>
      <w:tr w:rsidR="004A61A7" w:rsidRPr="00B829D4" w14:paraId="161BFB41" w14:textId="77777777" w:rsidTr="000E203B">
        <w:trPr>
          <w:trHeight w:val="227"/>
          <w:jc w:val="right"/>
        </w:trPr>
        <w:tc>
          <w:tcPr>
            <w:tcW w:w="5130" w:type="dxa"/>
            <w:tcBorders>
              <w:top w:val="single" w:sz="4" w:space="0" w:color="auto"/>
              <w:left w:val="nil"/>
              <w:bottom w:val="single" w:sz="4" w:space="0" w:color="auto"/>
              <w:right w:val="nil"/>
            </w:tcBorders>
            <w:hideMark/>
          </w:tcPr>
          <w:p w14:paraId="67F53F50" w14:textId="41CBF081"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0E203B">
              <w:rPr>
                <w:b/>
                <w:bCs/>
                <w:sz w:val="18"/>
                <w:szCs w:val="18"/>
                <w:lang w:val="ru-RU"/>
              </w:rPr>
              <w:t>Часть B: Скользящая программа работы на период до 2030</w:t>
            </w:r>
            <w:r w:rsidR="00A35083">
              <w:rPr>
                <w:b/>
                <w:bCs/>
                <w:sz w:val="18"/>
                <w:szCs w:val="18"/>
                <w:lang w:val="ru-RU"/>
              </w:rPr>
              <w:t> </w:t>
            </w:r>
            <w:r w:rsidRPr="000E203B">
              <w:rPr>
                <w:b/>
                <w:bCs/>
                <w:sz w:val="18"/>
                <w:szCs w:val="18"/>
                <w:lang w:val="ru-RU"/>
              </w:rPr>
              <w:t>года</w:t>
            </w:r>
          </w:p>
        </w:tc>
        <w:tc>
          <w:tcPr>
            <w:tcW w:w="1442" w:type="dxa"/>
            <w:tcBorders>
              <w:top w:val="single" w:sz="4" w:space="0" w:color="auto"/>
              <w:left w:val="nil"/>
              <w:bottom w:val="single" w:sz="4" w:space="0" w:color="auto"/>
              <w:right w:val="nil"/>
            </w:tcBorders>
          </w:tcPr>
          <w:p w14:paraId="468ACDE8"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ru-RU"/>
              </w:rPr>
            </w:pPr>
          </w:p>
        </w:tc>
        <w:tc>
          <w:tcPr>
            <w:tcW w:w="1464" w:type="dxa"/>
            <w:tcBorders>
              <w:top w:val="single" w:sz="4" w:space="0" w:color="000000"/>
              <w:left w:val="nil"/>
              <w:bottom w:val="single" w:sz="4" w:space="0" w:color="auto"/>
              <w:right w:val="nil"/>
            </w:tcBorders>
          </w:tcPr>
          <w:p w14:paraId="560A220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ru-RU"/>
              </w:rPr>
            </w:pPr>
          </w:p>
        </w:tc>
        <w:tc>
          <w:tcPr>
            <w:tcW w:w="1461" w:type="dxa"/>
            <w:tcBorders>
              <w:top w:val="single" w:sz="4" w:space="0" w:color="000000"/>
              <w:left w:val="nil"/>
              <w:bottom w:val="single" w:sz="4" w:space="0" w:color="auto"/>
              <w:right w:val="nil"/>
            </w:tcBorders>
          </w:tcPr>
          <w:p w14:paraId="5DC97F0D"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ru-RU"/>
              </w:rPr>
            </w:pPr>
          </w:p>
        </w:tc>
      </w:tr>
      <w:tr w:rsidR="004A61A7" w:rsidRPr="000E203B" w14:paraId="5B5742B8" w14:textId="77777777" w:rsidTr="000E203B">
        <w:trPr>
          <w:trHeight w:val="227"/>
          <w:jc w:val="right"/>
        </w:trPr>
        <w:tc>
          <w:tcPr>
            <w:tcW w:w="5130" w:type="dxa"/>
            <w:tcBorders>
              <w:top w:val="single" w:sz="4" w:space="0" w:color="auto"/>
              <w:left w:val="nil"/>
              <w:bottom w:val="single" w:sz="4" w:space="0" w:color="auto"/>
              <w:right w:val="nil"/>
            </w:tcBorders>
            <w:hideMark/>
          </w:tcPr>
          <w:p w14:paraId="4A82A4C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0E203B">
              <w:rPr>
                <w:b/>
                <w:bCs/>
                <w:sz w:val="18"/>
                <w:szCs w:val="18"/>
                <w:lang w:val="ru-RU"/>
              </w:rPr>
              <w:t>Цель 1: Оценка знаний</w:t>
            </w:r>
          </w:p>
        </w:tc>
        <w:tc>
          <w:tcPr>
            <w:tcW w:w="1442" w:type="dxa"/>
            <w:tcBorders>
              <w:top w:val="single" w:sz="4" w:space="0" w:color="auto"/>
              <w:left w:val="nil"/>
              <w:bottom w:val="single" w:sz="4" w:space="0" w:color="auto"/>
              <w:right w:val="nil"/>
            </w:tcBorders>
            <w:hideMark/>
          </w:tcPr>
          <w:p w14:paraId="10F97BE2"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1 724 800</w:t>
            </w:r>
          </w:p>
        </w:tc>
        <w:tc>
          <w:tcPr>
            <w:tcW w:w="1464" w:type="dxa"/>
            <w:tcBorders>
              <w:top w:val="single" w:sz="4" w:space="0" w:color="auto"/>
              <w:left w:val="nil"/>
              <w:bottom w:val="single" w:sz="4" w:space="0" w:color="auto"/>
              <w:right w:val="nil"/>
            </w:tcBorders>
            <w:hideMark/>
          </w:tcPr>
          <w:p w14:paraId="4E12490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1 301 900</w:t>
            </w:r>
          </w:p>
        </w:tc>
        <w:tc>
          <w:tcPr>
            <w:tcW w:w="1461" w:type="dxa"/>
            <w:tcBorders>
              <w:top w:val="single" w:sz="4" w:space="0" w:color="auto"/>
              <w:left w:val="nil"/>
              <w:bottom w:val="single" w:sz="4" w:space="0" w:color="auto"/>
              <w:right w:val="nil"/>
            </w:tcBorders>
            <w:hideMark/>
          </w:tcPr>
          <w:p w14:paraId="2E8910D3"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(422 900)</w:t>
            </w:r>
          </w:p>
        </w:tc>
      </w:tr>
      <w:tr w:rsidR="004A61A7" w:rsidRPr="000E203B" w14:paraId="03487A03" w14:textId="77777777" w:rsidTr="000E203B">
        <w:trPr>
          <w:trHeight w:val="227"/>
          <w:jc w:val="right"/>
        </w:trPr>
        <w:tc>
          <w:tcPr>
            <w:tcW w:w="5130" w:type="dxa"/>
            <w:tcBorders>
              <w:top w:val="single" w:sz="4" w:space="0" w:color="auto"/>
              <w:left w:val="nil"/>
              <w:bottom w:val="nil"/>
              <w:right w:val="nil"/>
            </w:tcBorders>
            <w:hideMark/>
          </w:tcPr>
          <w:p w14:paraId="3DA78567"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5"/>
              <w:rPr>
                <w:sz w:val="18"/>
                <w:szCs w:val="18"/>
                <w:lang w:val="ru-RU"/>
              </w:rPr>
            </w:pPr>
            <w:r w:rsidRPr="000E203B">
              <w:rPr>
                <w:sz w:val="18"/>
                <w:szCs w:val="18"/>
                <w:lang w:val="ru-RU"/>
              </w:rPr>
              <w:t>Итоговый материал 1 a) – тематическая оценка по вопросам взаимосвязей между биоразнообразием, водными ресурсами, продовольствием и здоровьем (оценка совокупности)</w:t>
            </w:r>
          </w:p>
        </w:tc>
        <w:tc>
          <w:tcPr>
            <w:tcW w:w="1442" w:type="dxa"/>
            <w:tcBorders>
              <w:top w:val="single" w:sz="4" w:space="0" w:color="auto"/>
              <w:left w:val="nil"/>
              <w:bottom w:val="nil"/>
              <w:right w:val="nil"/>
            </w:tcBorders>
            <w:hideMark/>
          </w:tcPr>
          <w:p w14:paraId="5EB5A439"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837 300</w:t>
            </w:r>
          </w:p>
        </w:tc>
        <w:tc>
          <w:tcPr>
            <w:tcW w:w="1464" w:type="dxa"/>
            <w:tcBorders>
              <w:top w:val="single" w:sz="4" w:space="0" w:color="auto"/>
              <w:left w:val="nil"/>
              <w:bottom w:val="nil"/>
              <w:right w:val="nil"/>
            </w:tcBorders>
            <w:hideMark/>
          </w:tcPr>
          <w:p w14:paraId="7969F672"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606 900</w:t>
            </w:r>
          </w:p>
        </w:tc>
        <w:tc>
          <w:tcPr>
            <w:tcW w:w="1461" w:type="dxa"/>
            <w:tcBorders>
              <w:top w:val="single" w:sz="4" w:space="0" w:color="auto"/>
              <w:left w:val="nil"/>
              <w:bottom w:val="nil"/>
              <w:right w:val="nil"/>
            </w:tcBorders>
            <w:hideMark/>
          </w:tcPr>
          <w:p w14:paraId="7120682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(230 400)</w:t>
            </w:r>
          </w:p>
        </w:tc>
      </w:tr>
      <w:tr w:rsidR="004A61A7" w:rsidRPr="000E203B" w14:paraId="557C34A8" w14:textId="77777777" w:rsidTr="000E203B">
        <w:trPr>
          <w:trHeight w:val="227"/>
          <w:jc w:val="right"/>
        </w:trPr>
        <w:tc>
          <w:tcPr>
            <w:tcW w:w="5130" w:type="dxa"/>
            <w:tcBorders>
              <w:top w:val="nil"/>
              <w:left w:val="nil"/>
              <w:bottom w:val="nil"/>
              <w:right w:val="nil"/>
            </w:tcBorders>
            <w:hideMark/>
          </w:tcPr>
          <w:p w14:paraId="0E7D707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5"/>
              <w:rPr>
                <w:sz w:val="18"/>
                <w:szCs w:val="18"/>
                <w:lang w:val="ru-RU"/>
              </w:rPr>
            </w:pPr>
            <w:r w:rsidRPr="000E203B">
              <w:rPr>
                <w:sz w:val="18"/>
                <w:szCs w:val="18"/>
                <w:lang w:val="ru-RU"/>
              </w:rPr>
              <w:t>Итоговый материал 1 с) – тематическая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(оценка по вопросам преобразовательных изменений)</w:t>
            </w:r>
          </w:p>
        </w:tc>
        <w:tc>
          <w:tcPr>
            <w:tcW w:w="1442" w:type="dxa"/>
            <w:tcBorders>
              <w:top w:val="nil"/>
              <w:left w:val="nil"/>
              <w:bottom w:val="nil"/>
              <w:right w:val="nil"/>
            </w:tcBorders>
            <w:hideMark/>
          </w:tcPr>
          <w:p w14:paraId="7D50B250"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516 250</w:t>
            </w:r>
          </w:p>
        </w:tc>
        <w:tc>
          <w:tcPr>
            <w:tcW w:w="1464" w:type="dxa"/>
            <w:tcBorders>
              <w:top w:val="nil"/>
              <w:left w:val="nil"/>
              <w:bottom w:val="nil"/>
              <w:right w:val="nil"/>
            </w:tcBorders>
            <w:hideMark/>
          </w:tcPr>
          <w:p w14:paraId="1BD5AE89"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401 250</w:t>
            </w:r>
          </w:p>
        </w:tc>
        <w:tc>
          <w:tcPr>
            <w:tcW w:w="1461" w:type="dxa"/>
            <w:tcBorders>
              <w:top w:val="nil"/>
              <w:left w:val="nil"/>
              <w:bottom w:val="nil"/>
              <w:right w:val="nil"/>
            </w:tcBorders>
            <w:hideMark/>
          </w:tcPr>
          <w:p w14:paraId="6F9580D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(115 000)</w:t>
            </w:r>
          </w:p>
        </w:tc>
      </w:tr>
      <w:tr w:rsidR="004A61A7" w:rsidRPr="000E203B" w14:paraId="15471644" w14:textId="77777777" w:rsidTr="000E203B">
        <w:trPr>
          <w:trHeight w:val="227"/>
          <w:jc w:val="right"/>
        </w:trPr>
        <w:tc>
          <w:tcPr>
            <w:tcW w:w="5130" w:type="dxa"/>
            <w:tcBorders>
              <w:top w:val="nil"/>
              <w:left w:val="nil"/>
              <w:bottom w:val="single" w:sz="4" w:space="0" w:color="auto"/>
              <w:right w:val="nil"/>
            </w:tcBorders>
            <w:hideMark/>
          </w:tcPr>
          <w:p w14:paraId="18FD03C0"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5"/>
              <w:rPr>
                <w:sz w:val="18"/>
                <w:szCs w:val="18"/>
                <w:lang w:val="ru-RU"/>
              </w:rPr>
            </w:pPr>
            <w:r w:rsidRPr="000E203B">
              <w:rPr>
                <w:sz w:val="18"/>
                <w:szCs w:val="18"/>
                <w:lang w:val="ru-RU"/>
              </w:rPr>
              <w:t>Итоговый материал 1 d) – методологическая оценка по вопросам о воздействии хозяйственной деятельности на биоразнообразие и обеспечиваемый природой вклад на благо человека и ее зависимости от них (оценка по вопросам хозяйственной деятельности и биоразнообразия)</w:t>
            </w:r>
          </w:p>
        </w:tc>
        <w:tc>
          <w:tcPr>
            <w:tcW w:w="1442" w:type="dxa"/>
            <w:tcBorders>
              <w:top w:val="nil"/>
              <w:left w:val="nil"/>
              <w:bottom w:val="single" w:sz="4" w:space="0" w:color="auto"/>
              <w:right w:val="nil"/>
            </w:tcBorders>
            <w:hideMark/>
          </w:tcPr>
          <w:p w14:paraId="3D8593B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371 250</w:t>
            </w:r>
          </w:p>
        </w:tc>
        <w:tc>
          <w:tcPr>
            <w:tcW w:w="1464" w:type="dxa"/>
            <w:tcBorders>
              <w:top w:val="nil"/>
              <w:left w:val="nil"/>
              <w:bottom w:val="single" w:sz="4" w:space="0" w:color="auto"/>
              <w:right w:val="nil"/>
            </w:tcBorders>
            <w:hideMark/>
          </w:tcPr>
          <w:p w14:paraId="4881ECA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293 750</w:t>
            </w:r>
          </w:p>
        </w:tc>
        <w:tc>
          <w:tcPr>
            <w:tcW w:w="1461" w:type="dxa"/>
            <w:tcBorders>
              <w:top w:val="nil"/>
              <w:left w:val="nil"/>
              <w:bottom w:val="single" w:sz="4" w:space="0" w:color="auto"/>
              <w:right w:val="nil"/>
            </w:tcBorders>
            <w:hideMark/>
          </w:tcPr>
          <w:p w14:paraId="3B610D4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(77 500)</w:t>
            </w:r>
          </w:p>
        </w:tc>
      </w:tr>
      <w:tr w:rsidR="004A61A7" w:rsidRPr="000E203B" w14:paraId="73F39979" w14:textId="77777777" w:rsidTr="000E203B">
        <w:trPr>
          <w:trHeight w:val="227"/>
          <w:jc w:val="right"/>
        </w:trPr>
        <w:tc>
          <w:tcPr>
            <w:tcW w:w="5130" w:type="dxa"/>
            <w:tcBorders>
              <w:top w:val="single" w:sz="4" w:space="0" w:color="auto"/>
              <w:left w:val="nil"/>
              <w:bottom w:val="single" w:sz="4" w:space="0" w:color="auto"/>
              <w:right w:val="nil"/>
            </w:tcBorders>
            <w:hideMark/>
          </w:tcPr>
          <w:p w14:paraId="632DEE6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0E203B">
              <w:rPr>
                <w:b/>
                <w:bCs/>
                <w:sz w:val="18"/>
                <w:szCs w:val="18"/>
                <w:lang w:val="ru-RU"/>
              </w:rPr>
              <w:t>Цель 2: Создание потенциала</w:t>
            </w:r>
          </w:p>
        </w:tc>
        <w:tc>
          <w:tcPr>
            <w:tcW w:w="1442" w:type="dxa"/>
            <w:tcBorders>
              <w:top w:val="single" w:sz="4" w:space="0" w:color="auto"/>
              <w:left w:val="nil"/>
              <w:bottom w:val="single" w:sz="4" w:space="0" w:color="auto"/>
              <w:right w:val="nil"/>
            </w:tcBorders>
            <w:hideMark/>
          </w:tcPr>
          <w:p w14:paraId="741F5B4D"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767 500</w:t>
            </w:r>
          </w:p>
        </w:tc>
        <w:tc>
          <w:tcPr>
            <w:tcW w:w="1464" w:type="dxa"/>
            <w:tcBorders>
              <w:top w:val="single" w:sz="4" w:space="0" w:color="auto"/>
              <w:left w:val="nil"/>
              <w:bottom w:val="single" w:sz="4" w:space="0" w:color="auto"/>
              <w:right w:val="nil"/>
            </w:tcBorders>
            <w:hideMark/>
          </w:tcPr>
          <w:p w14:paraId="71FE852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688 325</w:t>
            </w:r>
          </w:p>
        </w:tc>
        <w:tc>
          <w:tcPr>
            <w:tcW w:w="1461" w:type="dxa"/>
            <w:tcBorders>
              <w:top w:val="single" w:sz="4" w:space="0" w:color="auto"/>
              <w:left w:val="nil"/>
              <w:bottom w:val="single" w:sz="4" w:space="0" w:color="auto"/>
              <w:right w:val="nil"/>
            </w:tcBorders>
            <w:hideMark/>
          </w:tcPr>
          <w:p w14:paraId="4C47A78D"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(79 175)</w:t>
            </w:r>
          </w:p>
        </w:tc>
      </w:tr>
      <w:tr w:rsidR="004A61A7" w:rsidRPr="000E203B" w14:paraId="163D29F2" w14:textId="77777777" w:rsidTr="000E203B">
        <w:trPr>
          <w:trHeight w:val="227"/>
          <w:jc w:val="right"/>
        </w:trPr>
        <w:tc>
          <w:tcPr>
            <w:tcW w:w="5130" w:type="dxa"/>
            <w:tcBorders>
              <w:top w:val="single" w:sz="4" w:space="0" w:color="auto"/>
              <w:left w:val="nil"/>
              <w:bottom w:val="single" w:sz="4" w:space="0" w:color="auto"/>
              <w:right w:val="nil"/>
            </w:tcBorders>
            <w:hideMark/>
          </w:tcPr>
          <w:p w14:paraId="63539B36" w14:textId="749C9DDE"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5"/>
              <w:rPr>
                <w:sz w:val="18"/>
                <w:szCs w:val="18"/>
                <w:lang w:val="ru-RU"/>
              </w:rPr>
            </w:pPr>
            <w:r w:rsidRPr="000E203B">
              <w:rPr>
                <w:sz w:val="18"/>
                <w:szCs w:val="18"/>
                <w:lang w:val="ru-RU"/>
              </w:rPr>
              <w:t>Цель 2 a) – расширение обучения и привлечения к работе; цель</w:t>
            </w:r>
            <w:r w:rsidR="006745BC">
              <w:rPr>
                <w:sz w:val="18"/>
                <w:szCs w:val="18"/>
                <w:lang w:val="ru-RU"/>
              </w:rPr>
              <w:t> </w:t>
            </w:r>
            <w:r w:rsidRPr="000E203B">
              <w:rPr>
                <w:sz w:val="18"/>
                <w:szCs w:val="18"/>
                <w:lang w:val="ru-RU"/>
              </w:rPr>
              <w:t>2 b) – обеспечение доступа к экспертным знаниям и информации; цель 2 c) – укрепление национального и регионального потенциала</w:t>
            </w:r>
          </w:p>
        </w:tc>
        <w:tc>
          <w:tcPr>
            <w:tcW w:w="1442" w:type="dxa"/>
            <w:tcBorders>
              <w:top w:val="single" w:sz="4" w:space="0" w:color="auto"/>
              <w:left w:val="nil"/>
              <w:bottom w:val="single" w:sz="4" w:space="0" w:color="auto"/>
              <w:right w:val="nil"/>
            </w:tcBorders>
            <w:hideMark/>
          </w:tcPr>
          <w:p w14:paraId="197641F5"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767 500</w:t>
            </w:r>
          </w:p>
        </w:tc>
        <w:tc>
          <w:tcPr>
            <w:tcW w:w="1464" w:type="dxa"/>
            <w:tcBorders>
              <w:top w:val="single" w:sz="4" w:space="0" w:color="auto"/>
              <w:left w:val="nil"/>
              <w:bottom w:val="single" w:sz="4" w:space="0" w:color="auto"/>
              <w:right w:val="nil"/>
            </w:tcBorders>
            <w:hideMark/>
          </w:tcPr>
          <w:p w14:paraId="68CD179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688 325</w:t>
            </w:r>
          </w:p>
        </w:tc>
        <w:tc>
          <w:tcPr>
            <w:tcW w:w="1461" w:type="dxa"/>
            <w:tcBorders>
              <w:top w:val="single" w:sz="4" w:space="0" w:color="auto"/>
              <w:left w:val="nil"/>
              <w:bottom w:val="single" w:sz="4" w:space="0" w:color="auto"/>
              <w:right w:val="nil"/>
            </w:tcBorders>
            <w:hideMark/>
          </w:tcPr>
          <w:p w14:paraId="1F0ECF8D"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(79 175)</w:t>
            </w:r>
          </w:p>
        </w:tc>
      </w:tr>
      <w:tr w:rsidR="004A61A7" w:rsidRPr="000E203B" w14:paraId="32BDD9D6" w14:textId="77777777" w:rsidTr="000E203B">
        <w:trPr>
          <w:trHeight w:val="227"/>
          <w:jc w:val="right"/>
        </w:trPr>
        <w:tc>
          <w:tcPr>
            <w:tcW w:w="5130" w:type="dxa"/>
            <w:tcBorders>
              <w:top w:val="single" w:sz="4" w:space="0" w:color="auto"/>
              <w:left w:val="nil"/>
              <w:bottom w:val="single" w:sz="4" w:space="0" w:color="auto"/>
              <w:right w:val="nil"/>
            </w:tcBorders>
            <w:hideMark/>
          </w:tcPr>
          <w:p w14:paraId="437ED499"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0E203B">
              <w:rPr>
                <w:b/>
                <w:bCs/>
                <w:sz w:val="18"/>
                <w:szCs w:val="18"/>
                <w:lang w:val="ru-RU"/>
              </w:rPr>
              <w:t>Цель 3: Укрепление базы накопления знаний</w:t>
            </w:r>
          </w:p>
        </w:tc>
        <w:tc>
          <w:tcPr>
            <w:tcW w:w="1442" w:type="dxa"/>
            <w:tcBorders>
              <w:top w:val="single" w:sz="4" w:space="0" w:color="auto"/>
              <w:left w:val="nil"/>
              <w:bottom w:val="single" w:sz="4" w:space="0" w:color="auto"/>
              <w:right w:val="nil"/>
            </w:tcBorders>
            <w:hideMark/>
          </w:tcPr>
          <w:p w14:paraId="73AEC772"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712 000</w:t>
            </w:r>
          </w:p>
        </w:tc>
        <w:tc>
          <w:tcPr>
            <w:tcW w:w="1464" w:type="dxa"/>
            <w:tcBorders>
              <w:top w:val="single" w:sz="4" w:space="0" w:color="auto"/>
              <w:left w:val="nil"/>
              <w:bottom w:val="single" w:sz="4" w:space="0" w:color="auto"/>
              <w:right w:val="nil"/>
            </w:tcBorders>
            <w:hideMark/>
          </w:tcPr>
          <w:p w14:paraId="132666C3"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597 000</w:t>
            </w:r>
          </w:p>
        </w:tc>
        <w:tc>
          <w:tcPr>
            <w:tcW w:w="1461" w:type="dxa"/>
            <w:tcBorders>
              <w:top w:val="single" w:sz="4" w:space="0" w:color="auto"/>
              <w:left w:val="nil"/>
              <w:bottom w:val="single" w:sz="4" w:space="0" w:color="auto"/>
              <w:right w:val="nil"/>
            </w:tcBorders>
            <w:hideMark/>
          </w:tcPr>
          <w:p w14:paraId="4341148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(115 000)</w:t>
            </w:r>
          </w:p>
        </w:tc>
      </w:tr>
      <w:tr w:rsidR="004A61A7" w:rsidRPr="000E203B" w14:paraId="67010037" w14:textId="77777777" w:rsidTr="000E203B">
        <w:trPr>
          <w:trHeight w:val="227"/>
          <w:jc w:val="right"/>
        </w:trPr>
        <w:tc>
          <w:tcPr>
            <w:tcW w:w="5130" w:type="dxa"/>
            <w:tcBorders>
              <w:top w:val="single" w:sz="4" w:space="0" w:color="auto"/>
              <w:left w:val="nil"/>
              <w:bottom w:val="nil"/>
              <w:right w:val="nil"/>
            </w:tcBorders>
            <w:hideMark/>
          </w:tcPr>
          <w:p w14:paraId="385AA93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5"/>
              <w:rPr>
                <w:sz w:val="18"/>
                <w:szCs w:val="18"/>
                <w:lang w:val="ru-RU"/>
              </w:rPr>
            </w:pPr>
            <w:r w:rsidRPr="000E203B">
              <w:rPr>
                <w:sz w:val="18"/>
                <w:szCs w:val="18"/>
                <w:lang w:val="ru-RU"/>
              </w:rPr>
              <w:t>Цель 3 a) – углубленная работа над знаниями и данными</w:t>
            </w:r>
          </w:p>
        </w:tc>
        <w:tc>
          <w:tcPr>
            <w:tcW w:w="1442" w:type="dxa"/>
            <w:tcBorders>
              <w:top w:val="single" w:sz="4" w:space="0" w:color="auto"/>
              <w:left w:val="nil"/>
              <w:bottom w:val="nil"/>
              <w:right w:val="nil"/>
            </w:tcBorders>
            <w:hideMark/>
          </w:tcPr>
          <w:p w14:paraId="091A0E27"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293 000</w:t>
            </w:r>
          </w:p>
        </w:tc>
        <w:tc>
          <w:tcPr>
            <w:tcW w:w="1464" w:type="dxa"/>
            <w:tcBorders>
              <w:top w:val="single" w:sz="4" w:space="0" w:color="auto"/>
              <w:left w:val="nil"/>
              <w:bottom w:val="nil"/>
              <w:right w:val="nil"/>
            </w:tcBorders>
            <w:hideMark/>
          </w:tcPr>
          <w:p w14:paraId="479DB4F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209 000</w:t>
            </w:r>
          </w:p>
        </w:tc>
        <w:tc>
          <w:tcPr>
            <w:tcW w:w="1461" w:type="dxa"/>
            <w:tcBorders>
              <w:top w:val="single" w:sz="4" w:space="0" w:color="auto"/>
              <w:left w:val="nil"/>
              <w:bottom w:val="nil"/>
              <w:right w:val="nil"/>
            </w:tcBorders>
            <w:hideMark/>
          </w:tcPr>
          <w:p w14:paraId="0834A740"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(84 000)</w:t>
            </w:r>
          </w:p>
        </w:tc>
      </w:tr>
      <w:tr w:rsidR="004A61A7" w:rsidRPr="000E203B" w14:paraId="440CA11A" w14:textId="77777777" w:rsidTr="000E203B">
        <w:trPr>
          <w:trHeight w:val="227"/>
          <w:jc w:val="right"/>
        </w:trPr>
        <w:tc>
          <w:tcPr>
            <w:tcW w:w="5130" w:type="dxa"/>
            <w:tcBorders>
              <w:top w:val="nil"/>
              <w:left w:val="nil"/>
              <w:bottom w:val="single" w:sz="4" w:space="0" w:color="auto"/>
              <w:right w:val="nil"/>
            </w:tcBorders>
            <w:hideMark/>
          </w:tcPr>
          <w:p w14:paraId="2C722023"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5"/>
              <w:rPr>
                <w:sz w:val="18"/>
                <w:szCs w:val="18"/>
                <w:lang w:val="ru-RU"/>
              </w:rPr>
            </w:pPr>
            <w:r w:rsidRPr="000E203B">
              <w:rPr>
                <w:sz w:val="18"/>
                <w:szCs w:val="18"/>
                <w:lang w:val="ru-RU"/>
              </w:rPr>
              <w:t>Цель 3 b) – более широкое признание систем знаний коренного и местного населения и работа с ними</w:t>
            </w:r>
          </w:p>
        </w:tc>
        <w:tc>
          <w:tcPr>
            <w:tcW w:w="1442" w:type="dxa"/>
            <w:tcBorders>
              <w:top w:val="nil"/>
              <w:left w:val="nil"/>
              <w:bottom w:val="single" w:sz="4" w:space="0" w:color="auto"/>
              <w:right w:val="nil"/>
            </w:tcBorders>
            <w:hideMark/>
          </w:tcPr>
          <w:p w14:paraId="3147B69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419 000</w:t>
            </w:r>
          </w:p>
        </w:tc>
        <w:tc>
          <w:tcPr>
            <w:tcW w:w="1464" w:type="dxa"/>
            <w:tcBorders>
              <w:top w:val="nil"/>
              <w:left w:val="nil"/>
              <w:bottom w:val="single" w:sz="4" w:space="0" w:color="auto"/>
              <w:right w:val="nil"/>
            </w:tcBorders>
            <w:hideMark/>
          </w:tcPr>
          <w:p w14:paraId="2735349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388 000</w:t>
            </w:r>
          </w:p>
        </w:tc>
        <w:tc>
          <w:tcPr>
            <w:tcW w:w="1461" w:type="dxa"/>
            <w:tcBorders>
              <w:top w:val="nil"/>
              <w:left w:val="nil"/>
              <w:bottom w:val="single" w:sz="4" w:space="0" w:color="auto"/>
              <w:right w:val="nil"/>
            </w:tcBorders>
            <w:hideMark/>
          </w:tcPr>
          <w:p w14:paraId="3F30893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(31 000)</w:t>
            </w:r>
          </w:p>
        </w:tc>
      </w:tr>
      <w:tr w:rsidR="004A61A7" w:rsidRPr="000E203B" w14:paraId="51CC4EFC" w14:textId="77777777" w:rsidTr="000E203B">
        <w:trPr>
          <w:trHeight w:val="227"/>
          <w:jc w:val="right"/>
        </w:trPr>
        <w:tc>
          <w:tcPr>
            <w:tcW w:w="5130" w:type="dxa"/>
            <w:tcBorders>
              <w:top w:val="single" w:sz="4" w:space="0" w:color="auto"/>
              <w:left w:val="nil"/>
              <w:bottom w:val="single" w:sz="4" w:space="0" w:color="auto"/>
              <w:right w:val="nil"/>
            </w:tcBorders>
            <w:hideMark/>
          </w:tcPr>
          <w:p w14:paraId="338D3D09" w14:textId="77777777" w:rsidR="004A61A7" w:rsidRPr="000E203B" w:rsidRDefault="004A61A7" w:rsidP="00A35083">
            <w:pPr>
              <w:pStyle w:val="Normal-pool"/>
              <w:tabs>
                <w:tab w:val="clear" w:pos="624"/>
                <w:tab w:val="clear" w:pos="1247"/>
                <w:tab w:val="clear" w:pos="1871"/>
                <w:tab w:val="clear" w:pos="2495"/>
                <w:tab w:val="clear" w:pos="3119"/>
                <w:tab w:val="clear" w:pos="3742"/>
                <w:tab w:val="clear" w:pos="4366"/>
              </w:tabs>
              <w:spacing w:before="20" w:after="20"/>
              <w:rPr>
                <w:b/>
                <w:sz w:val="18"/>
                <w:szCs w:val="18"/>
              </w:rPr>
            </w:pPr>
            <w:r w:rsidRPr="000E203B">
              <w:rPr>
                <w:b/>
                <w:bCs/>
                <w:sz w:val="18"/>
                <w:szCs w:val="18"/>
                <w:lang w:val="ru-RU"/>
              </w:rPr>
              <w:t>Цель 4: Поддержка политики</w:t>
            </w:r>
          </w:p>
        </w:tc>
        <w:tc>
          <w:tcPr>
            <w:tcW w:w="1442" w:type="dxa"/>
            <w:tcBorders>
              <w:top w:val="single" w:sz="4" w:space="0" w:color="auto"/>
              <w:left w:val="nil"/>
              <w:bottom w:val="single" w:sz="4" w:space="0" w:color="auto"/>
              <w:right w:val="nil"/>
            </w:tcBorders>
            <w:hideMark/>
          </w:tcPr>
          <w:p w14:paraId="4C6B4CE6" w14:textId="77777777" w:rsidR="004A61A7" w:rsidRPr="000E203B" w:rsidRDefault="004A61A7" w:rsidP="00A35083">
            <w:pPr>
              <w:pStyle w:val="Normal-pool"/>
              <w:tabs>
                <w:tab w:val="clear" w:pos="624"/>
                <w:tab w:val="clear" w:pos="1247"/>
                <w:tab w:val="clear" w:pos="1871"/>
                <w:tab w:val="clear" w:pos="2495"/>
                <w:tab w:val="clear" w:pos="3119"/>
                <w:tab w:val="clear" w:pos="3742"/>
                <w:tab w:val="clear" w:pos="4366"/>
              </w:tabs>
              <w:spacing w:before="20" w:after="20"/>
              <w:jc w:val="right"/>
              <w:rPr>
                <w:b/>
                <w:sz w:val="18"/>
                <w:szCs w:val="18"/>
              </w:rPr>
            </w:pPr>
            <w:r w:rsidRPr="000E203B">
              <w:rPr>
                <w:b/>
                <w:bCs/>
                <w:sz w:val="18"/>
                <w:szCs w:val="18"/>
                <w:lang w:val="ru-RU"/>
              </w:rPr>
              <w:t>750 000</w:t>
            </w:r>
          </w:p>
        </w:tc>
        <w:tc>
          <w:tcPr>
            <w:tcW w:w="1464" w:type="dxa"/>
            <w:tcBorders>
              <w:top w:val="single" w:sz="4" w:space="0" w:color="auto"/>
              <w:left w:val="nil"/>
              <w:bottom w:val="single" w:sz="4" w:space="0" w:color="auto"/>
              <w:right w:val="nil"/>
            </w:tcBorders>
            <w:hideMark/>
          </w:tcPr>
          <w:p w14:paraId="4B71EA19" w14:textId="77777777" w:rsidR="004A61A7" w:rsidRPr="000E203B" w:rsidRDefault="004A61A7" w:rsidP="00A35083">
            <w:pPr>
              <w:pStyle w:val="Normal-pool"/>
              <w:tabs>
                <w:tab w:val="clear" w:pos="624"/>
                <w:tab w:val="clear" w:pos="1247"/>
                <w:tab w:val="clear" w:pos="1871"/>
                <w:tab w:val="clear" w:pos="2495"/>
                <w:tab w:val="clear" w:pos="3119"/>
                <w:tab w:val="clear" w:pos="3742"/>
                <w:tab w:val="clear" w:pos="4366"/>
              </w:tabs>
              <w:spacing w:before="20" w:after="20"/>
              <w:jc w:val="right"/>
              <w:rPr>
                <w:b/>
                <w:sz w:val="18"/>
                <w:szCs w:val="18"/>
              </w:rPr>
            </w:pPr>
            <w:r w:rsidRPr="000E203B">
              <w:rPr>
                <w:b/>
                <w:bCs/>
                <w:sz w:val="18"/>
                <w:szCs w:val="18"/>
                <w:lang w:val="ru-RU"/>
              </w:rPr>
              <w:t>335 000</w:t>
            </w:r>
          </w:p>
        </w:tc>
        <w:tc>
          <w:tcPr>
            <w:tcW w:w="1461" w:type="dxa"/>
            <w:tcBorders>
              <w:top w:val="single" w:sz="4" w:space="0" w:color="auto"/>
              <w:left w:val="nil"/>
              <w:bottom w:val="single" w:sz="4" w:space="0" w:color="auto"/>
              <w:right w:val="nil"/>
            </w:tcBorders>
            <w:hideMark/>
          </w:tcPr>
          <w:p w14:paraId="6C2E930D" w14:textId="77777777" w:rsidR="004A61A7" w:rsidRPr="000E203B" w:rsidRDefault="004A61A7" w:rsidP="00A35083">
            <w:pPr>
              <w:pStyle w:val="Normal-pool"/>
              <w:tabs>
                <w:tab w:val="clear" w:pos="624"/>
                <w:tab w:val="clear" w:pos="1247"/>
                <w:tab w:val="clear" w:pos="1871"/>
                <w:tab w:val="clear" w:pos="2495"/>
                <w:tab w:val="clear" w:pos="3119"/>
                <w:tab w:val="clear" w:pos="3742"/>
                <w:tab w:val="clear" w:pos="4366"/>
              </w:tabs>
              <w:spacing w:before="20" w:after="20"/>
              <w:jc w:val="right"/>
              <w:rPr>
                <w:b/>
                <w:sz w:val="18"/>
                <w:szCs w:val="18"/>
              </w:rPr>
            </w:pPr>
            <w:r w:rsidRPr="000E203B">
              <w:rPr>
                <w:b/>
                <w:bCs/>
                <w:sz w:val="18"/>
                <w:szCs w:val="18"/>
                <w:lang w:val="ru-RU"/>
              </w:rPr>
              <w:t>(415 000)</w:t>
            </w:r>
          </w:p>
        </w:tc>
      </w:tr>
      <w:tr w:rsidR="004A61A7" w:rsidRPr="000E203B" w14:paraId="31F9F072" w14:textId="77777777" w:rsidTr="000E203B">
        <w:trPr>
          <w:trHeight w:val="227"/>
          <w:jc w:val="right"/>
        </w:trPr>
        <w:tc>
          <w:tcPr>
            <w:tcW w:w="5130" w:type="dxa"/>
            <w:tcBorders>
              <w:top w:val="single" w:sz="4" w:space="0" w:color="auto"/>
              <w:left w:val="nil"/>
              <w:bottom w:val="nil"/>
              <w:right w:val="nil"/>
            </w:tcBorders>
            <w:hideMark/>
          </w:tcPr>
          <w:p w14:paraId="25FEFDB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5"/>
              <w:rPr>
                <w:sz w:val="18"/>
                <w:szCs w:val="18"/>
                <w:lang w:val="ru-RU"/>
              </w:rPr>
            </w:pPr>
            <w:r w:rsidRPr="000E203B">
              <w:rPr>
                <w:sz w:val="18"/>
                <w:szCs w:val="18"/>
                <w:lang w:val="ru-RU"/>
              </w:rPr>
              <w:t>Цель 4 a) – продвижение работы в области инструментов политики, инструментов и методологий поддержки политики</w:t>
            </w:r>
          </w:p>
        </w:tc>
        <w:tc>
          <w:tcPr>
            <w:tcW w:w="1442" w:type="dxa"/>
            <w:tcBorders>
              <w:top w:val="single" w:sz="4" w:space="0" w:color="auto"/>
              <w:left w:val="nil"/>
              <w:bottom w:val="nil"/>
              <w:right w:val="nil"/>
            </w:tcBorders>
            <w:hideMark/>
          </w:tcPr>
          <w:p w14:paraId="42589CC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244 000</w:t>
            </w:r>
          </w:p>
        </w:tc>
        <w:tc>
          <w:tcPr>
            <w:tcW w:w="1464" w:type="dxa"/>
            <w:tcBorders>
              <w:top w:val="single" w:sz="4" w:space="0" w:color="auto"/>
              <w:left w:val="nil"/>
              <w:bottom w:val="nil"/>
              <w:right w:val="nil"/>
            </w:tcBorders>
            <w:hideMark/>
          </w:tcPr>
          <w:p w14:paraId="5C83D18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165 000</w:t>
            </w:r>
          </w:p>
        </w:tc>
        <w:tc>
          <w:tcPr>
            <w:tcW w:w="1461" w:type="dxa"/>
            <w:tcBorders>
              <w:top w:val="single" w:sz="4" w:space="0" w:color="auto"/>
              <w:left w:val="nil"/>
              <w:bottom w:val="nil"/>
              <w:right w:val="nil"/>
            </w:tcBorders>
            <w:hideMark/>
          </w:tcPr>
          <w:p w14:paraId="4809908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(79 000)</w:t>
            </w:r>
          </w:p>
        </w:tc>
      </w:tr>
      <w:tr w:rsidR="004A61A7" w:rsidRPr="000E203B" w14:paraId="7B1B2D9E" w14:textId="77777777" w:rsidTr="000E203B">
        <w:trPr>
          <w:trHeight w:val="227"/>
          <w:jc w:val="right"/>
        </w:trPr>
        <w:tc>
          <w:tcPr>
            <w:tcW w:w="5130" w:type="dxa"/>
            <w:tcBorders>
              <w:top w:val="nil"/>
              <w:left w:val="nil"/>
              <w:bottom w:val="nil"/>
              <w:right w:val="nil"/>
            </w:tcBorders>
            <w:hideMark/>
          </w:tcPr>
          <w:p w14:paraId="5C8A0CB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5"/>
              <w:rPr>
                <w:sz w:val="18"/>
                <w:szCs w:val="18"/>
                <w:lang w:val="ru-RU"/>
              </w:rPr>
            </w:pPr>
            <w:r w:rsidRPr="000E203B">
              <w:rPr>
                <w:sz w:val="18"/>
                <w:szCs w:val="18"/>
                <w:lang w:val="ru-RU"/>
              </w:rPr>
              <w:t xml:space="preserve">Цель 4 b) – продвижение работы в области сценариев и моделей биоразнообразия и экосистемных функций и услуг </w:t>
            </w:r>
          </w:p>
        </w:tc>
        <w:tc>
          <w:tcPr>
            <w:tcW w:w="1442" w:type="dxa"/>
            <w:tcBorders>
              <w:top w:val="nil"/>
              <w:left w:val="nil"/>
              <w:bottom w:val="nil"/>
              <w:right w:val="nil"/>
            </w:tcBorders>
            <w:hideMark/>
          </w:tcPr>
          <w:p w14:paraId="3717D23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271 000</w:t>
            </w:r>
          </w:p>
        </w:tc>
        <w:tc>
          <w:tcPr>
            <w:tcW w:w="1464" w:type="dxa"/>
            <w:tcBorders>
              <w:top w:val="nil"/>
              <w:left w:val="nil"/>
              <w:bottom w:val="nil"/>
              <w:right w:val="nil"/>
            </w:tcBorders>
            <w:hideMark/>
          </w:tcPr>
          <w:p w14:paraId="27E8E8E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170 000</w:t>
            </w:r>
          </w:p>
        </w:tc>
        <w:tc>
          <w:tcPr>
            <w:tcW w:w="1461" w:type="dxa"/>
            <w:tcBorders>
              <w:top w:val="nil"/>
              <w:left w:val="nil"/>
              <w:bottom w:val="nil"/>
              <w:right w:val="nil"/>
            </w:tcBorders>
            <w:hideMark/>
          </w:tcPr>
          <w:p w14:paraId="2D3C3DC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(101 000)</w:t>
            </w:r>
          </w:p>
        </w:tc>
      </w:tr>
      <w:tr w:rsidR="004A61A7" w:rsidRPr="000E203B" w14:paraId="0BE33632" w14:textId="77777777" w:rsidTr="000E203B">
        <w:trPr>
          <w:trHeight w:val="227"/>
          <w:jc w:val="right"/>
        </w:trPr>
        <w:tc>
          <w:tcPr>
            <w:tcW w:w="5130" w:type="dxa"/>
            <w:tcBorders>
              <w:top w:val="nil"/>
              <w:left w:val="nil"/>
              <w:bottom w:val="single" w:sz="4" w:space="0" w:color="auto"/>
              <w:right w:val="nil"/>
            </w:tcBorders>
            <w:hideMark/>
          </w:tcPr>
          <w:p w14:paraId="5CB2124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5"/>
              <w:rPr>
                <w:sz w:val="18"/>
                <w:szCs w:val="18"/>
                <w:lang w:val="ru-RU"/>
              </w:rPr>
            </w:pPr>
            <w:r w:rsidRPr="000E203B">
              <w:rPr>
                <w:sz w:val="18"/>
                <w:szCs w:val="18"/>
                <w:lang w:val="ru-RU"/>
              </w:rPr>
              <w:t>Цель 4 c) – продвижение работы по вопросам разнообразных ценностей</w:t>
            </w:r>
          </w:p>
        </w:tc>
        <w:tc>
          <w:tcPr>
            <w:tcW w:w="1442" w:type="dxa"/>
            <w:tcBorders>
              <w:top w:val="nil"/>
              <w:left w:val="nil"/>
              <w:bottom w:val="single" w:sz="4" w:space="0" w:color="auto"/>
              <w:right w:val="nil"/>
            </w:tcBorders>
            <w:hideMark/>
          </w:tcPr>
          <w:p w14:paraId="36747F85"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235 000</w:t>
            </w:r>
          </w:p>
        </w:tc>
        <w:tc>
          <w:tcPr>
            <w:tcW w:w="1464" w:type="dxa"/>
            <w:tcBorders>
              <w:top w:val="nil"/>
              <w:left w:val="nil"/>
              <w:bottom w:val="single" w:sz="4" w:space="0" w:color="auto"/>
              <w:right w:val="nil"/>
            </w:tcBorders>
            <w:hideMark/>
          </w:tcPr>
          <w:p w14:paraId="2E4CD49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0</w:t>
            </w:r>
          </w:p>
        </w:tc>
        <w:tc>
          <w:tcPr>
            <w:tcW w:w="1461" w:type="dxa"/>
            <w:tcBorders>
              <w:top w:val="nil"/>
              <w:left w:val="nil"/>
              <w:bottom w:val="single" w:sz="4" w:space="0" w:color="auto"/>
              <w:right w:val="nil"/>
            </w:tcBorders>
            <w:hideMark/>
          </w:tcPr>
          <w:p w14:paraId="5484F621"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(235 000)</w:t>
            </w:r>
          </w:p>
        </w:tc>
      </w:tr>
      <w:tr w:rsidR="004A61A7" w:rsidRPr="000E203B" w14:paraId="1D627DD6" w14:textId="77777777" w:rsidTr="000E203B">
        <w:trPr>
          <w:trHeight w:val="227"/>
          <w:jc w:val="right"/>
        </w:trPr>
        <w:tc>
          <w:tcPr>
            <w:tcW w:w="5130" w:type="dxa"/>
            <w:tcBorders>
              <w:top w:val="single" w:sz="4" w:space="0" w:color="auto"/>
              <w:left w:val="nil"/>
              <w:bottom w:val="single" w:sz="4" w:space="0" w:color="auto"/>
              <w:right w:val="nil"/>
            </w:tcBorders>
            <w:hideMark/>
          </w:tcPr>
          <w:p w14:paraId="26A2C65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0E203B">
              <w:rPr>
                <w:b/>
                <w:bCs/>
                <w:sz w:val="18"/>
                <w:szCs w:val="18"/>
                <w:lang w:val="ru-RU"/>
              </w:rPr>
              <w:t>Цель 5: Информационное обеспечение и взаимодействие</w:t>
            </w:r>
          </w:p>
        </w:tc>
        <w:tc>
          <w:tcPr>
            <w:tcW w:w="1442" w:type="dxa"/>
            <w:tcBorders>
              <w:top w:val="single" w:sz="4" w:space="0" w:color="auto"/>
              <w:left w:val="nil"/>
              <w:bottom w:val="single" w:sz="4" w:space="0" w:color="auto"/>
              <w:right w:val="nil"/>
            </w:tcBorders>
            <w:hideMark/>
          </w:tcPr>
          <w:p w14:paraId="4DA02849"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280 000</w:t>
            </w:r>
          </w:p>
        </w:tc>
        <w:tc>
          <w:tcPr>
            <w:tcW w:w="1464" w:type="dxa"/>
            <w:tcBorders>
              <w:top w:val="single" w:sz="4" w:space="0" w:color="auto"/>
              <w:left w:val="nil"/>
              <w:bottom w:val="single" w:sz="4" w:space="0" w:color="auto"/>
              <w:right w:val="nil"/>
            </w:tcBorders>
            <w:hideMark/>
          </w:tcPr>
          <w:p w14:paraId="14365E33"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350 000</w:t>
            </w:r>
          </w:p>
        </w:tc>
        <w:tc>
          <w:tcPr>
            <w:tcW w:w="1461" w:type="dxa"/>
            <w:tcBorders>
              <w:top w:val="single" w:sz="4" w:space="0" w:color="auto"/>
              <w:left w:val="nil"/>
              <w:bottom w:val="single" w:sz="4" w:space="0" w:color="auto"/>
              <w:right w:val="nil"/>
            </w:tcBorders>
            <w:hideMark/>
          </w:tcPr>
          <w:p w14:paraId="04C890A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70 000</w:t>
            </w:r>
          </w:p>
        </w:tc>
      </w:tr>
      <w:tr w:rsidR="004A61A7" w:rsidRPr="000E203B" w14:paraId="037C0CE2" w14:textId="77777777" w:rsidTr="000E203B">
        <w:trPr>
          <w:trHeight w:val="227"/>
          <w:jc w:val="right"/>
        </w:trPr>
        <w:tc>
          <w:tcPr>
            <w:tcW w:w="5130" w:type="dxa"/>
            <w:tcBorders>
              <w:top w:val="single" w:sz="4" w:space="0" w:color="auto"/>
              <w:left w:val="nil"/>
              <w:bottom w:val="nil"/>
              <w:right w:val="nil"/>
            </w:tcBorders>
            <w:hideMark/>
          </w:tcPr>
          <w:p w14:paraId="6682376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5"/>
              <w:rPr>
                <w:sz w:val="18"/>
                <w:szCs w:val="18"/>
                <w:lang w:val="ru-RU"/>
              </w:rPr>
            </w:pPr>
            <w:r w:rsidRPr="000E203B">
              <w:rPr>
                <w:sz w:val="18"/>
                <w:szCs w:val="18"/>
                <w:lang w:val="ru-RU"/>
              </w:rPr>
              <w:t>Цель 5 a) – укрепление информационного обеспечения</w:t>
            </w:r>
          </w:p>
        </w:tc>
        <w:tc>
          <w:tcPr>
            <w:tcW w:w="1442" w:type="dxa"/>
            <w:tcBorders>
              <w:top w:val="single" w:sz="4" w:space="0" w:color="auto"/>
              <w:left w:val="nil"/>
              <w:bottom w:val="nil"/>
              <w:right w:val="nil"/>
            </w:tcBorders>
            <w:hideMark/>
          </w:tcPr>
          <w:p w14:paraId="2C957C1C"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250 000</w:t>
            </w:r>
          </w:p>
        </w:tc>
        <w:tc>
          <w:tcPr>
            <w:tcW w:w="1464" w:type="dxa"/>
            <w:tcBorders>
              <w:top w:val="single" w:sz="4" w:space="0" w:color="auto"/>
              <w:left w:val="nil"/>
              <w:bottom w:val="nil"/>
              <w:right w:val="nil"/>
            </w:tcBorders>
            <w:hideMark/>
          </w:tcPr>
          <w:p w14:paraId="7DC70F6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290 000</w:t>
            </w:r>
          </w:p>
        </w:tc>
        <w:tc>
          <w:tcPr>
            <w:tcW w:w="1461" w:type="dxa"/>
            <w:tcBorders>
              <w:top w:val="single" w:sz="4" w:space="0" w:color="auto"/>
              <w:left w:val="nil"/>
              <w:bottom w:val="nil"/>
              <w:right w:val="nil"/>
            </w:tcBorders>
            <w:hideMark/>
          </w:tcPr>
          <w:p w14:paraId="58A66BA2"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 xml:space="preserve">40 000 </w:t>
            </w:r>
          </w:p>
        </w:tc>
      </w:tr>
      <w:tr w:rsidR="004A61A7" w:rsidRPr="000E203B" w14:paraId="2889A767" w14:textId="77777777" w:rsidTr="000E203B">
        <w:trPr>
          <w:trHeight w:val="227"/>
          <w:jc w:val="right"/>
        </w:trPr>
        <w:tc>
          <w:tcPr>
            <w:tcW w:w="5130" w:type="dxa"/>
            <w:tcBorders>
              <w:top w:val="nil"/>
              <w:left w:val="nil"/>
              <w:bottom w:val="single" w:sz="4" w:space="0" w:color="000000"/>
              <w:right w:val="nil"/>
            </w:tcBorders>
            <w:hideMark/>
          </w:tcPr>
          <w:p w14:paraId="4906E43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ind w:left="35"/>
              <w:rPr>
                <w:sz w:val="18"/>
                <w:szCs w:val="18"/>
                <w:lang w:val="ru-RU"/>
              </w:rPr>
            </w:pPr>
            <w:r w:rsidRPr="000E203B">
              <w:rPr>
                <w:sz w:val="18"/>
                <w:szCs w:val="18"/>
                <w:lang w:val="ru-RU"/>
              </w:rPr>
              <w:t>Цель 5 c) – расширение участия заинтересованных сторон</w:t>
            </w:r>
          </w:p>
        </w:tc>
        <w:tc>
          <w:tcPr>
            <w:tcW w:w="1442" w:type="dxa"/>
            <w:tcBorders>
              <w:top w:val="nil"/>
              <w:left w:val="nil"/>
              <w:bottom w:val="single" w:sz="4" w:space="0" w:color="000000"/>
              <w:right w:val="nil"/>
            </w:tcBorders>
            <w:hideMark/>
          </w:tcPr>
          <w:p w14:paraId="286DC89B"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30 000</w:t>
            </w:r>
          </w:p>
        </w:tc>
        <w:tc>
          <w:tcPr>
            <w:tcW w:w="1464" w:type="dxa"/>
            <w:tcBorders>
              <w:top w:val="nil"/>
              <w:left w:val="nil"/>
              <w:bottom w:val="single" w:sz="4" w:space="0" w:color="000000"/>
              <w:right w:val="nil"/>
            </w:tcBorders>
            <w:hideMark/>
          </w:tcPr>
          <w:p w14:paraId="16B5A5B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60 000</w:t>
            </w:r>
          </w:p>
        </w:tc>
        <w:tc>
          <w:tcPr>
            <w:tcW w:w="1461" w:type="dxa"/>
            <w:tcBorders>
              <w:top w:val="nil"/>
              <w:left w:val="nil"/>
              <w:bottom w:val="single" w:sz="4" w:space="0" w:color="000000"/>
              <w:right w:val="nil"/>
            </w:tcBorders>
            <w:hideMark/>
          </w:tcPr>
          <w:p w14:paraId="51A45625"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30 000</w:t>
            </w:r>
          </w:p>
        </w:tc>
      </w:tr>
      <w:tr w:rsidR="004A61A7" w:rsidRPr="000E203B" w14:paraId="49995E84" w14:textId="77777777" w:rsidTr="000E203B">
        <w:trPr>
          <w:trHeight w:val="227"/>
          <w:jc w:val="right"/>
        </w:trPr>
        <w:tc>
          <w:tcPr>
            <w:tcW w:w="5130" w:type="dxa"/>
            <w:tcBorders>
              <w:top w:val="single" w:sz="4" w:space="0" w:color="000000"/>
              <w:left w:val="nil"/>
              <w:bottom w:val="single" w:sz="4" w:space="0" w:color="000000"/>
              <w:right w:val="nil"/>
            </w:tcBorders>
            <w:hideMark/>
          </w:tcPr>
          <w:p w14:paraId="43E7EBB7"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0E203B">
              <w:rPr>
                <w:b/>
                <w:bCs/>
                <w:sz w:val="18"/>
                <w:szCs w:val="18"/>
                <w:lang w:val="ru-RU"/>
              </w:rPr>
              <w:t>Промежуточный итог, часть В</w:t>
            </w:r>
          </w:p>
        </w:tc>
        <w:tc>
          <w:tcPr>
            <w:tcW w:w="1442" w:type="dxa"/>
            <w:tcBorders>
              <w:top w:val="single" w:sz="4" w:space="0" w:color="000000"/>
              <w:left w:val="nil"/>
              <w:bottom w:val="single" w:sz="4" w:space="0" w:color="000000"/>
              <w:right w:val="nil"/>
            </w:tcBorders>
            <w:hideMark/>
          </w:tcPr>
          <w:p w14:paraId="334AA865"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4 234 300</w:t>
            </w:r>
          </w:p>
        </w:tc>
        <w:tc>
          <w:tcPr>
            <w:tcW w:w="1464" w:type="dxa"/>
            <w:tcBorders>
              <w:top w:val="single" w:sz="4" w:space="0" w:color="000000"/>
              <w:left w:val="nil"/>
              <w:bottom w:val="single" w:sz="4" w:space="0" w:color="000000"/>
              <w:right w:val="nil"/>
            </w:tcBorders>
            <w:hideMark/>
          </w:tcPr>
          <w:p w14:paraId="522AE728"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3 272 225</w:t>
            </w:r>
          </w:p>
        </w:tc>
        <w:tc>
          <w:tcPr>
            <w:tcW w:w="1461" w:type="dxa"/>
            <w:tcBorders>
              <w:top w:val="single" w:sz="4" w:space="0" w:color="000000"/>
              <w:left w:val="nil"/>
              <w:bottom w:val="single" w:sz="4" w:space="0" w:color="000000"/>
              <w:right w:val="nil"/>
            </w:tcBorders>
            <w:hideMark/>
          </w:tcPr>
          <w:p w14:paraId="52F2D9C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(962 075)</w:t>
            </w:r>
          </w:p>
        </w:tc>
      </w:tr>
      <w:tr w:rsidR="004A61A7" w:rsidRPr="000E203B" w14:paraId="79E27A72" w14:textId="77777777" w:rsidTr="000E203B">
        <w:trPr>
          <w:trHeight w:val="227"/>
          <w:jc w:val="right"/>
        </w:trPr>
        <w:tc>
          <w:tcPr>
            <w:tcW w:w="5130" w:type="dxa"/>
            <w:tcBorders>
              <w:top w:val="single" w:sz="4" w:space="0" w:color="000000"/>
              <w:left w:val="nil"/>
              <w:bottom w:val="single" w:sz="4" w:space="0" w:color="000000"/>
              <w:right w:val="nil"/>
            </w:tcBorders>
            <w:hideMark/>
          </w:tcPr>
          <w:p w14:paraId="1BCBC2C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0E203B">
              <w:rPr>
                <w:b/>
                <w:bCs/>
                <w:sz w:val="18"/>
                <w:szCs w:val="18"/>
                <w:lang w:val="ru-RU"/>
              </w:rPr>
              <w:t>Промежуточный итог 2, осуществление программы работы</w:t>
            </w:r>
          </w:p>
        </w:tc>
        <w:tc>
          <w:tcPr>
            <w:tcW w:w="1442" w:type="dxa"/>
            <w:tcBorders>
              <w:top w:val="single" w:sz="4" w:space="0" w:color="000000"/>
              <w:left w:val="nil"/>
              <w:bottom w:val="single" w:sz="4" w:space="0" w:color="000000"/>
              <w:right w:val="nil"/>
            </w:tcBorders>
            <w:hideMark/>
          </w:tcPr>
          <w:p w14:paraId="72FBF11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4 536 800</w:t>
            </w:r>
          </w:p>
        </w:tc>
        <w:tc>
          <w:tcPr>
            <w:tcW w:w="1464" w:type="dxa"/>
            <w:tcBorders>
              <w:top w:val="single" w:sz="4" w:space="0" w:color="000000"/>
              <w:left w:val="nil"/>
              <w:bottom w:val="single" w:sz="4" w:space="0" w:color="000000"/>
              <w:right w:val="nil"/>
            </w:tcBorders>
            <w:hideMark/>
          </w:tcPr>
          <w:p w14:paraId="465C939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3 588 475</w:t>
            </w:r>
          </w:p>
        </w:tc>
        <w:tc>
          <w:tcPr>
            <w:tcW w:w="1461" w:type="dxa"/>
            <w:tcBorders>
              <w:top w:val="single" w:sz="4" w:space="0" w:color="000000"/>
              <w:left w:val="nil"/>
              <w:bottom w:val="single" w:sz="4" w:space="0" w:color="000000"/>
              <w:right w:val="nil"/>
            </w:tcBorders>
            <w:hideMark/>
          </w:tcPr>
          <w:p w14:paraId="6896BD21"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(948 325)</w:t>
            </w:r>
          </w:p>
        </w:tc>
      </w:tr>
      <w:tr w:rsidR="004A61A7" w:rsidRPr="000E203B" w14:paraId="78DF83AB" w14:textId="77777777" w:rsidTr="000E203B">
        <w:trPr>
          <w:trHeight w:val="227"/>
          <w:jc w:val="right"/>
        </w:trPr>
        <w:tc>
          <w:tcPr>
            <w:tcW w:w="5130" w:type="dxa"/>
            <w:tcBorders>
              <w:top w:val="single" w:sz="4" w:space="0" w:color="000000"/>
              <w:left w:val="nil"/>
              <w:bottom w:val="nil"/>
              <w:right w:val="nil"/>
            </w:tcBorders>
            <w:hideMark/>
          </w:tcPr>
          <w:p w14:paraId="008050FE" w14:textId="77777777" w:rsidR="004A61A7" w:rsidRPr="000E203B" w:rsidRDefault="004A61A7" w:rsidP="00A35083">
            <w:pPr>
              <w:pStyle w:val="Normal-pool"/>
              <w:tabs>
                <w:tab w:val="clear" w:pos="624"/>
                <w:tab w:val="clear" w:pos="1247"/>
                <w:tab w:val="clear" w:pos="1871"/>
                <w:tab w:val="clear" w:pos="2495"/>
                <w:tab w:val="clear" w:pos="3119"/>
                <w:tab w:val="clear" w:pos="3742"/>
                <w:tab w:val="clear" w:pos="4366"/>
              </w:tabs>
              <w:spacing w:before="20" w:after="20"/>
              <w:rPr>
                <w:b/>
                <w:sz w:val="18"/>
                <w:szCs w:val="18"/>
              </w:rPr>
            </w:pPr>
            <w:r w:rsidRPr="000E203B">
              <w:rPr>
                <w:b/>
                <w:bCs/>
                <w:sz w:val="18"/>
                <w:szCs w:val="18"/>
                <w:lang w:val="ru-RU"/>
              </w:rPr>
              <w:t>3.</w:t>
            </w:r>
            <w:r w:rsidRPr="000E203B">
              <w:rPr>
                <w:sz w:val="18"/>
                <w:szCs w:val="18"/>
                <w:lang w:val="ru-RU"/>
              </w:rPr>
              <w:tab/>
            </w:r>
            <w:r w:rsidRPr="000E203B">
              <w:rPr>
                <w:b/>
                <w:bCs/>
                <w:sz w:val="18"/>
                <w:szCs w:val="18"/>
                <w:lang w:val="ru-RU"/>
              </w:rPr>
              <w:t>Секретариат</w:t>
            </w:r>
          </w:p>
        </w:tc>
        <w:tc>
          <w:tcPr>
            <w:tcW w:w="1442" w:type="dxa"/>
            <w:tcBorders>
              <w:top w:val="single" w:sz="4" w:space="0" w:color="000000"/>
              <w:left w:val="nil"/>
              <w:bottom w:val="nil"/>
              <w:right w:val="nil"/>
            </w:tcBorders>
          </w:tcPr>
          <w:p w14:paraId="55AFD133" w14:textId="77777777" w:rsidR="004A61A7" w:rsidRPr="000E203B" w:rsidRDefault="004A61A7" w:rsidP="00A35083">
            <w:pPr>
              <w:pStyle w:val="Normal-pool"/>
              <w:tabs>
                <w:tab w:val="clear" w:pos="624"/>
                <w:tab w:val="clear" w:pos="1247"/>
                <w:tab w:val="clear" w:pos="1871"/>
                <w:tab w:val="clear" w:pos="2495"/>
                <w:tab w:val="clear" w:pos="3119"/>
                <w:tab w:val="clear" w:pos="3742"/>
                <w:tab w:val="clear" w:pos="4366"/>
              </w:tabs>
              <w:spacing w:before="20" w:after="20"/>
              <w:jc w:val="right"/>
              <w:rPr>
                <w:b/>
                <w:sz w:val="18"/>
                <w:szCs w:val="18"/>
                <w:lang w:val="en-GB"/>
              </w:rPr>
            </w:pPr>
          </w:p>
        </w:tc>
        <w:tc>
          <w:tcPr>
            <w:tcW w:w="1464" w:type="dxa"/>
            <w:tcBorders>
              <w:top w:val="single" w:sz="4" w:space="0" w:color="000000"/>
              <w:left w:val="nil"/>
              <w:bottom w:val="nil"/>
              <w:right w:val="nil"/>
            </w:tcBorders>
          </w:tcPr>
          <w:p w14:paraId="54F982D2" w14:textId="77777777" w:rsidR="004A61A7" w:rsidRPr="000E203B" w:rsidRDefault="004A61A7" w:rsidP="00A35083">
            <w:pPr>
              <w:pStyle w:val="Normal-pool"/>
              <w:tabs>
                <w:tab w:val="clear" w:pos="624"/>
                <w:tab w:val="clear" w:pos="1247"/>
                <w:tab w:val="clear" w:pos="1871"/>
                <w:tab w:val="clear" w:pos="2495"/>
                <w:tab w:val="clear" w:pos="3119"/>
                <w:tab w:val="clear" w:pos="3742"/>
                <w:tab w:val="clear" w:pos="4366"/>
              </w:tabs>
              <w:spacing w:before="20" w:after="20"/>
              <w:jc w:val="right"/>
              <w:rPr>
                <w:sz w:val="18"/>
                <w:szCs w:val="18"/>
                <w:lang w:val="en-GB"/>
              </w:rPr>
            </w:pPr>
          </w:p>
        </w:tc>
        <w:tc>
          <w:tcPr>
            <w:tcW w:w="1461" w:type="dxa"/>
            <w:tcBorders>
              <w:top w:val="single" w:sz="4" w:space="0" w:color="000000"/>
              <w:left w:val="nil"/>
              <w:bottom w:val="nil"/>
              <w:right w:val="nil"/>
            </w:tcBorders>
          </w:tcPr>
          <w:p w14:paraId="031C89CF" w14:textId="77777777" w:rsidR="004A61A7" w:rsidRPr="000E203B" w:rsidRDefault="004A61A7" w:rsidP="00A35083">
            <w:pPr>
              <w:pStyle w:val="Normal-pool"/>
              <w:tabs>
                <w:tab w:val="clear" w:pos="624"/>
                <w:tab w:val="clear" w:pos="1247"/>
                <w:tab w:val="clear" w:pos="1871"/>
                <w:tab w:val="clear" w:pos="2495"/>
                <w:tab w:val="clear" w:pos="3119"/>
                <w:tab w:val="clear" w:pos="3742"/>
                <w:tab w:val="clear" w:pos="4366"/>
              </w:tabs>
              <w:spacing w:before="20" w:after="20"/>
              <w:jc w:val="right"/>
              <w:rPr>
                <w:sz w:val="18"/>
                <w:szCs w:val="18"/>
                <w:lang w:val="en-GB"/>
              </w:rPr>
            </w:pPr>
          </w:p>
        </w:tc>
      </w:tr>
      <w:tr w:rsidR="004A61A7" w:rsidRPr="000E203B" w14:paraId="54E9C122" w14:textId="77777777" w:rsidTr="000E203B">
        <w:trPr>
          <w:trHeight w:val="227"/>
          <w:jc w:val="right"/>
        </w:trPr>
        <w:tc>
          <w:tcPr>
            <w:tcW w:w="5130" w:type="dxa"/>
            <w:tcBorders>
              <w:top w:val="nil"/>
              <w:left w:val="nil"/>
              <w:bottom w:val="nil"/>
              <w:right w:val="nil"/>
            </w:tcBorders>
            <w:hideMark/>
          </w:tcPr>
          <w:p w14:paraId="31CB1D2D"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0E203B">
              <w:rPr>
                <w:sz w:val="18"/>
                <w:szCs w:val="18"/>
                <w:lang w:val="ru-RU"/>
              </w:rPr>
              <w:t>3.1</w:t>
            </w:r>
            <w:r w:rsidRPr="000E203B">
              <w:rPr>
                <w:sz w:val="18"/>
                <w:szCs w:val="18"/>
                <w:lang w:val="ru-RU"/>
              </w:rPr>
              <w:tab/>
              <w:t>Персонал секретариата</w:t>
            </w:r>
          </w:p>
        </w:tc>
        <w:tc>
          <w:tcPr>
            <w:tcW w:w="1442" w:type="dxa"/>
            <w:tcBorders>
              <w:top w:val="nil"/>
              <w:left w:val="nil"/>
              <w:bottom w:val="nil"/>
              <w:right w:val="nil"/>
            </w:tcBorders>
            <w:hideMark/>
          </w:tcPr>
          <w:p w14:paraId="582B2109"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3 035 000</w:t>
            </w:r>
          </w:p>
        </w:tc>
        <w:tc>
          <w:tcPr>
            <w:tcW w:w="1464" w:type="dxa"/>
            <w:tcBorders>
              <w:top w:val="nil"/>
              <w:left w:val="nil"/>
              <w:bottom w:val="nil"/>
              <w:right w:val="nil"/>
            </w:tcBorders>
            <w:hideMark/>
          </w:tcPr>
          <w:p w14:paraId="099F405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2 718 198</w:t>
            </w:r>
          </w:p>
        </w:tc>
        <w:tc>
          <w:tcPr>
            <w:tcW w:w="1461" w:type="dxa"/>
            <w:tcBorders>
              <w:top w:val="nil"/>
              <w:left w:val="nil"/>
              <w:bottom w:val="nil"/>
              <w:right w:val="nil"/>
            </w:tcBorders>
            <w:hideMark/>
          </w:tcPr>
          <w:p w14:paraId="3D7537C8"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(316 802)</w:t>
            </w:r>
          </w:p>
        </w:tc>
      </w:tr>
      <w:tr w:rsidR="004A61A7" w:rsidRPr="000E203B" w14:paraId="6E215803" w14:textId="77777777" w:rsidTr="000E203B">
        <w:trPr>
          <w:trHeight w:val="227"/>
          <w:jc w:val="right"/>
        </w:trPr>
        <w:tc>
          <w:tcPr>
            <w:tcW w:w="5130" w:type="dxa"/>
            <w:tcBorders>
              <w:top w:val="nil"/>
              <w:left w:val="nil"/>
              <w:bottom w:val="single" w:sz="4" w:space="0" w:color="000000"/>
              <w:right w:val="nil"/>
            </w:tcBorders>
            <w:hideMark/>
          </w:tcPr>
          <w:p w14:paraId="26A30826"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0E203B">
              <w:rPr>
                <w:sz w:val="18"/>
                <w:szCs w:val="18"/>
                <w:lang w:val="ru-RU"/>
              </w:rPr>
              <w:t>3.2</w:t>
            </w:r>
            <w:r w:rsidRPr="000E203B">
              <w:rPr>
                <w:sz w:val="18"/>
                <w:szCs w:val="18"/>
                <w:lang w:val="ru-RU"/>
              </w:rPr>
              <w:tab/>
              <w:t>Эксплуатационные расходы (не связанные с персоналом)</w:t>
            </w:r>
          </w:p>
        </w:tc>
        <w:tc>
          <w:tcPr>
            <w:tcW w:w="1442" w:type="dxa"/>
            <w:tcBorders>
              <w:top w:val="nil"/>
              <w:left w:val="nil"/>
              <w:bottom w:val="single" w:sz="4" w:space="0" w:color="000000"/>
              <w:right w:val="nil"/>
            </w:tcBorders>
            <w:hideMark/>
          </w:tcPr>
          <w:p w14:paraId="577C68A1"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346 000</w:t>
            </w:r>
          </w:p>
        </w:tc>
        <w:tc>
          <w:tcPr>
            <w:tcW w:w="1464" w:type="dxa"/>
            <w:tcBorders>
              <w:top w:val="nil"/>
              <w:left w:val="nil"/>
              <w:bottom w:val="single" w:sz="4" w:space="0" w:color="000000"/>
              <w:right w:val="nil"/>
            </w:tcBorders>
            <w:hideMark/>
          </w:tcPr>
          <w:p w14:paraId="5AC6C59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352 500</w:t>
            </w:r>
          </w:p>
        </w:tc>
        <w:tc>
          <w:tcPr>
            <w:tcW w:w="1461" w:type="dxa"/>
            <w:tcBorders>
              <w:top w:val="nil"/>
              <w:left w:val="nil"/>
              <w:bottom w:val="single" w:sz="4" w:space="0" w:color="000000"/>
              <w:right w:val="nil"/>
            </w:tcBorders>
            <w:hideMark/>
          </w:tcPr>
          <w:p w14:paraId="16985C80"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6 500</w:t>
            </w:r>
          </w:p>
        </w:tc>
      </w:tr>
      <w:tr w:rsidR="004A61A7" w:rsidRPr="000E203B" w14:paraId="26E7C2EA" w14:textId="77777777" w:rsidTr="000E203B">
        <w:trPr>
          <w:trHeight w:val="227"/>
          <w:jc w:val="right"/>
        </w:trPr>
        <w:tc>
          <w:tcPr>
            <w:tcW w:w="5130" w:type="dxa"/>
            <w:tcBorders>
              <w:top w:val="single" w:sz="4" w:space="0" w:color="000000"/>
              <w:left w:val="nil"/>
              <w:bottom w:val="single" w:sz="4" w:space="0" w:color="000000"/>
              <w:right w:val="nil"/>
            </w:tcBorders>
            <w:hideMark/>
          </w:tcPr>
          <w:p w14:paraId="103A702A"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0E203B">
              <w:rPr>
                <w:b/>
                <w:bCs/>
                <w:sz w:val="18"/>
                <w:szCs w:val="18"/>
                <w:lang w:val="ru-RU"/>
              </w:rPr>
              <w:t>Промежуточный итог 3, секретариат (персонал + эксплуатационные расходы)</w:t>
            </w:r>
          </w:p>
        </w:tc>
        <w:tc>
          <w:tcPr>
            <w:tcW w:w="1442" w:type="dxa"/>
            <w:tcBorders>
              <w:top w:val="single" w:sz="4" w:space="0" w:color="000000"/>
              <w:left w:val="nil"/>
              <w:bottom w:val="single" w:sz="4" w:space="0" w:color="000000"/>
              <w:right w:val="nil"/>
            </w:tcBorders>
            <w:hideMark/>
          </w:tcPr>
          <w:p w14:paraId="2CEDC583"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3 381 000</w:t>
            </w:r>
          </w:p>
        </w:tc>
        <w:tc>
          <w:tcPr>
            <w:tcW w:w="1464" w:type="dxa"/>
            <w:tcBorders>
              <w:top w:val="single" w:sz="4" w:space="0" w:color="000000"/>
              <w:left w:val="nil"/>
              <w:bottom w:val="single" w:sz="4" w:space="0" w:color="000000"/>
              <w:right w:val="nil"/>
            </w:tcBorders>
            <w:hideMark/>
          </w:tcPr>
          <w:p w14:paraId="38BF0CA8"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3 070 698</w:t>
            </w:r>
          </w:p>
        </w:tc>
        <w:tc>
          <w:tcPr>
            <w:tcW w:w="1461" w:type="dxa"/>
            <w:tcBorders>
              <w:top w:val="single" w:sz="4" w:space="0" w:color="000000"/>
              <w:left w:val="nil"/>
              <w:bottom w:val="single" w:sz="4" w:space="0" w:color="000000"/>
              <w:right w:val="nil"/>
            </w:tcBorders>
            <w:hideMark/>
          </w:tcPr>
          <w:p w14:paraId="1455493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(310 302)</w:t>
            </w:r>
          </w:p>
        </w:tc>
      </w:tr>
      <w:tr w:rsidR="004A61A7" w:rsidRPr="000E203B" w14:paraId="2CA40B25" w14:textId="77777777" w:rsidTr="000E203B">
        <w:trPr>
          <w:trHeight w:val="227"/>
          <w:jc w:val="right"/>
        </w:trPr>
        <w:tc>
          <w:tcPr>
            <w:tcW w:w="5130" w:type="dxa"/>
            <w:tcBorders>
              <w:top w:val="single" w:sz="4" w:space="0" w:color="000000"/>
              <w:left w:val="nil"/>
              <w:bottom w:val="single" w:sz="4" w:space="0" w:color="000000"/>
              <w:right w:val="nil"/>
            </w:tcBorders>
            <w:hideMark/>
          </w:tcPr>
          <w:p w14:paraId="242D5A5C" w14:textId="77777777" w:rsidR="004A61A7" w:rsidRPr="000E203B" w:rsidRDefault="004A61A7" w:rsidP="00404C87">
            <w:pPr>
              <w:pStyle w:val="Normal-pool"/>
              <w:keepNext/>
              <w:tabs>
                <w:tab w:val="clear" w:pos="624"/>
                <w:tab w:val="clear" w:pos="1247"/>
                <w:tab w:val="clear" w:pos="1871"/>
                <w:tab w:val="clear" w:pos="2495"/>
                <w:tab w:val="clear" w:pos="3119"/>
                <w:tab w:val="clear" w:pos="3742"/>
                <w:tab w:val="clear" w:pos="4366"/>
              </w:tabs>
              <w:spacing w:before="40" w:after="40"/>
              <w:rPr>
                <w:b/>
                <w:sz w:val="18"/>
                <w:szCs w:val="18"/>
              </w:rPr>
            </w:pPr>
            <w:r w:rsidRPr="000E203B">
              <w:rPr>
                <w:b/>
                <w:bCs/>
                <w:sz w:val="18"/>
                <w:szCs w:val="18"/>
                <w:lang w:val="ru-RU"/>
              </w:rPr>
              <w:t>Промежуточный итог (1+2+3)</w:t>
            </w:r>
          </w:p>
        </w:tc>
        <w:tc>
          <w:tcPr>
            <w:tcW w:w="1442" w:type="dxa"/>
            <w:tcBorders>
              <w:top w:val="single" w:sz="4" w:space="0" w:color="000000"/>
              <w:left w:val="nil"/>
              <w:bottom w:val="single" w:sz="4" w:space="0" w:color="000000"/>
              <w:right w:val="nil"/>
            </w:tcBorders>
            <w:hideMark/>
          </w:tcPr>
          <w:p w14:paraId="7AF03C9B" w14:textId="77777777" w:rsidR="004A61A7" w:rsidRPr="000E203B" w:rsidRDefault="004A61A7" w:rsidP="00404C87">
            <w:pPr>
              <w:pStyle w:val="Normal-pool"/>
              <w:keepNext/>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9 558 250</w:t>
            </w:r>
          </w:p>
        </w:tc>
        <w:tc>
          <w:tcPr>
            <w:tcW w:w="1464" w:type="dxa"/>
            <w:tcBorders>
              <w:top w:val="single" w:sz="4" w:space="0" w:color="000000"/>
              <w:left w:val="nil"/>
              <w:bottom w:val="single" w:sz="4" w:space="0" w:color="000000"/>
              <w:right w:val="nil"/>
            </w:tcBorders>
            <w:hideMark/>
          </w:tcPr>
          <w:p w14:paraId="6D52078F" w14:textId="77777777" w:rsidR="004A61A7" w:rsidRPr="000E203B" w:rsidRDefault="004A61A7" w:rsidP="00404C87">
            <w:pPr>
              <w:pStyle w:val="Normal-pool"/>
              <w:keepNext/>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8 399 623</w:t>
            </w:r>
          </w:p>
        </w:tc>
        <w:tc>
          <w:tcPr>
            <w:tcW w:w="1461" w:type="dxa"/>
            <w:tcBorders>
              <w:top w:val="single" w:sz="4" w:space="0" w:color="000000"/>
              <w:left w:val="nil"/>
              <w:bottom w:val="single" w:sz="4" w:space="0" w:color="000000"/>
              <w:right w:val="nil"/>
            </w:tcBorders>
            <w:hideMark/>
          </w:tcPr>
          <w:p w14:paraId="7EF8DF86" w14:textId="77777777" w:rsidR="004A61A7" w:rsidRPr="000E203B" w:rsidRDefault="004A61A7" w:rsidP="00404C87">
            <w:pPr>
              <w:pStyle w:val="Normal-pool"/>
              <w:keepNext/>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(1 158 627)</w:t>
            </w:r>
          </w:p>
        </w:tc>
      </w:tr>
      <w:tr w:rsidR="004A61A7" w:rsidRPr="000E203B" w14:paraId="432472A8" w14:textId="77777777" w:rsidTr="000E203B">
        <w:trPr>
          <w:trHeight w:val="227"/>
          <w:jc w:val="right"/>
        </w:trPr>
        <w:tc>
          <w:tcPr>
            <w:tcW w:w="5130" w:type="dxa"/>
            <w:tcBorders>
              <w:top w:val="single" w:sz="4" w:space="0" w:color="000000"/>
              <w:left w:val="nil"/>
              <w:bottom w:val="single" w:sz="4" w:space="0" w:color="000000"/>
              <w:right w:val="nil"/>
            </w:tcBorders>
            <w:hideMark/>
          </w:tcPr>
          <w:p w14:paraId="2C4C60D6" w14:textId="77777777" w:rsidR="004A61A7" w:rsidRPr="000E203B" w:rsidRDefault="004A61A7" w:rsidP="00404C87">
            <w:pPr>
              <w:pStyle w:val="Normal-pool"/>
              <w:keepNext/>
              <w:tabs>
                <w:tab w:val="clear" w:pos="624"/>
                <w:tab w:val="clear" w:pos="1247"/>
                <w:tab w:val="clear" w:pos="1871"/>
                <w:tab w:val="clear" w:pos="2495"/>
                <w:tab w:val="clear" w:pos="3119"/>
                <w:tab w:val="clear" w:pos="3742"/>
                <w:tab w:val="clear" w:pos="4366"/>
              </w:tabs>
              <w:spacing w:before="40" w:after="40"/>
              <w:rPr>
                <w:sz w:val="18"/>
                <w:szCs w:val="18"/>
                <w:lang w:val="ru-RU"/>
              </w:rPr>
            </w:pPr>
            <w:r w:rsidRPr="000E203B">
              <w:rPr>
                <w:sz w:val="18"/>
                <w:szCs w:val="18"/>
                <w:lang w:val="ru-RU"/>
              </w:rPr>
              <w:t xml:space="preserve">Расходы на вспомогательное обслуживание программ </w:t>
            </w:r>
          </w:p>
        </w:tc>
        <w:tc>
          <w:tcPr>
            <w:tcW w:w="1442" w:type="dxa"/>
            <w:tcBorders>
              <w:top w:val="single" w:sz="4" w:space="0" w:color="000000"/>
              <w:left w:val="nil"/>
              <w:bottom w:val="single" w:sz="4" w:space="0" w:color="000000"/>
              <w:right w:val="nil"/>
            </w:tcBorders>
            <w:hideMark/>
          </w:tcPr>
          <w:p w14:paraId="092BB5C8" w14:textId="77777777" w:rsidR="004A61A7" w:rsidRPr="000E203B" w:rsidRDefault="004A61A7" w:rsidP="00404C87">
            <w:pPr>
              <w:pStyle w:val="Normal-pool"/>
              <w:keepNext/>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764 660</w:t>
            </w:r>
          </w:p>
        </w:tc>
        <w:tc>
          <w:tcPr>
            <w:tcW w:w="1464" w:type="dxa"/>
            <w:tcBorders>
              <w:top w:val="single" w:sz="4" w:space="0" w:color="000000"/>
              <w:left w:val="nil"/>
              <w:bottom w:val="single" w:sz="4" w:space="0" w:color="000000"/>
              <w:right w:val="nil"/>
            </w:tcBorders>
            <w:hideMark/>
          </w:tcPr>
          <w:p w14:paraId="6CE96A6F" w14:textId="77777777" w:rsidR="004A61A7" w:rsidRPr="000E203B" w:rsidRDefault="004A61A7" w:rsidP="00404C87">
            <w:pPr>
              <w:pStyle w:val="Normal-pool"/>
              <w:keepNext/>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671 970</w:t>
            </w:r>
          </w:p>
        </w:tc>
        <w:tc>
          <w:tcPr>
            <w:tcW w:w="1461" w:type="dxa"/>
            <w:tcBorders>
              <w:top w:val="single" w:sz="4" w:space="0" w:color="000000"/>
              <w:left w:val="nil"/>
              <w:bottom w:val="single" w:sz="4" w:space="0" w:color="000000"/>
              <w:right w:val="nil"/>
            </w:tcBorders>
            <w:hideMark/>
          </w:tcPr>
          <w:p w14:paraId="51A507AE" w14:textId="77777777" w:rsidR="004A61A7" w:rsidRPr="000E203B" w:rsidRDefault="004A61A7" w:rsidP="00404C87">
            <w:pPr>
              <w:pStyle w:val="Normal-pool"/>
              <w:keepNext/>
              <w:tabs>
                <w:tab w:val="clear" w:pos="624"/>
                <w:tab w:val="clear" w:pos="1247"/>
                <w:tab w:val="clear" w:pos="1871"/>
                <w:tab w:val="clear" w:pos="2495"/>
                <w:tab w:val="clear" w:pos="3119"/>
                <w:tab w:val="clear" w:pos="3742"/>
                <w:tab w:val="clear" w:pos="4366"/>
              </w:tabs>
              <w:spacing w:before="40" w:after="40"/>
              <w:jc w:val="right"/>
              <w:rPr>
                <w:sz w:val="18"/>
                <w:szCs w:val="18"/>
              </w:rPr>
            </w:pPr>
            <w:r w:rsidRPr="000E203B">
              <w:rPr>
                <w:sz w:val="18"/>
                <w:szCs w:val="18"/>
                <w:lang w:val="ru-RU"/>
              </w:rPr>
              <w:t>(92 690)</w:t>
            </w:r>
          </w:p>
        </w:tc>
      </w:tr>
      <w:tr w:rsidR="004A61A7" w:rsidRPr="000E203B" w14:paraId="575BD3C6" w14:textId="77777777" w:rsidTr="000E203B">
        <w:trPr>
          <w:trHeight w:val="227"/>
          <w:jc w:val="right"/>
        </w:trPr>
        <w:tc>
          <w:tcPr>
            <w:tcW w:w="5130" w:type="dxa"/>
            <w:tcBorders>
              <w:top w:val="single" w:sz="4" w:space="0" w:color="000000"/>
              <w:left w:val="nil"/>
              <w:bottom w:val="single" w:sz="12" w:space="0" w:color="000000"/>
              <w:right w:val="nil"/>
            </w:tcBorders>
            <w:hideMark/>
          </w:tcPr>
          <w:p w14:paraId="684F65B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0E203B">
              <w:rPr>
                <w:b/>
                <w:bCs/>
                <w:sz w:val="18"/>
                <w:szCs w:val="18"/>
                <w:lang w:val="ru-RU"/>
              </w:rPr>
              <w:t>Всего</w:t>
            </w:r>
          </w:p>
        </w:tc>
        <w:tc>
          <w:tcPr>
            <w:tcW w:w="1442" w:type="dxa"/>
            <w:tcBorders>
              <w:top w:val="single" w:sz="4" w:space="0" w:color="000000"/>
              <w:left w:val="nil"/>
              <w:bottom w:val="single" w:sz="12" w:space="0" w:color="000000"/>
              <w:right w:val="nil"/>
            </w:tcBorders>
            <w:hideMark/>
          </w:tcPr>
          <w:p w14:paraId="48FD9FF4"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10 322 910</w:t>
            </w:r>
          </w:p>
        </w:tc>
        <w:tc>
          <w:tcPr>
            <w:tcW w:w="1464" w:type="dxa"/>
            <w:tcBorders>
              <w:top w:val="single" w:sz="4" w:space="0" w:color="000000"/>
              <w:left w:val="nil"/>
              <w:bottom w:val="single" w:sz="12" w:space="0" w:color="000000"/>
              <w:right w:val="nil"/>
            </w:tcBorders>
            <w:hideMark/>
          </w:tcPr>
          <w:p w14:paraId="44EE2D41"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9 071 593</w:t>
            </w:r>
          </w:p>
        </w:tc>
        <w:tc>
          <w:tcPr>
            <w:tcW w:w="1461" w:type="dxa"/>
            <w:tcBorders>
              <w:top w:val="single" w:sz="4" w:space="0" w:color="000000"/>
              <w:left w:val="nil"/>
              <w:bottom w:val="single" w:sz="12" w:space="0" w:color="000000"/>
              <w:right w:val="nil"/>
            </w:tcBorders>
            <w:hideMark/>
          </w:tcPr>
          <w:p w14:paraId="004AF9BF" w14:textId="77777777" w:rsidR="004A61A7" w:rsidRPr="000E203B" w:rsidRDefault="004A61A7" w:rsidP="000E203B">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0E203B">
              <w:rPr>
                <w:b/>
                <w:bCs/>
                <w:sz w:val="18"/>
                <w:szCs w:val="18"/>
                <w:lang w:val="ru-RU"/>
              </w:rPr>
              <w:t>(1 251 317)</w:t>
            </w:r>
          </w:p>
        </w:tc>
      </w:tr>
    </w:tbl>
    <w:p w14:paraId="78D84664" w14:textId="18C3DE14" w:rsidR="004A61A7" w:rsidRPr="00BD7721" w:rsidRDefault="00615B3F" w:rsidP="00615B3F">
      <w:pPr>
        <w:pStyle w:val="CH1"/>
        <w:keepNext w:val="0"/>
        <w:keepLines w:val="0"/>
        <w:tabs>
          <w:tab w:val="clear" w:pos="1247"/>
          <w:tab w:val="clear" w:pos="1871"/>
          <w:tab w:val="clear" w:pos="2495"/>
          <w:tab w:val="clear" w:pos="3119"/>
          <w:tab w:val="clear" w:pos="3742"/>
          <w:tab w:val="clear" w:pos="4366"/>
        </w:tabs>
        <w:rPr>
          <w:rFonts w:eastAsia="Yu Mincho"/>
        </w:rPr>
      </w:pPr>
      <w:r>
        <w:rPr>
          <w:bCs/>
          <w:lang w:val="ru-RU"/>
        </w:rPr>
        <w:tab/>
      </w:r>
      <w:r w:rsidR="004A61A7">
        <w:rPr>
          <w:bCs/>
          <w:lang w:val="ru-RU"/>
        </w:rPr>
        <w:t>IV.</w:t>
      </w:r>
      <w:r w:rsidR="004A61A7">
        <w:rPr>
          <w:lang w:val="ru-RU"/>
        </w:rPr>
        <w:tab/>
      </w:r>
      <w:r w:rsidR="004A61A7">
        <w:rPr>
          <w:bCs/>
          <w:lang w:val="ru-RU"/>
        </w:rPr>
        <w:t>Бюджет на 2024 год</w:t>
      </w:r>
    </w:p>
    <w:p w14:paraId="1C117566" w14:textId="2D2B56DF" w:rsidR="004A61A7" w:rsidRPr="00BD7721" w:rsidRDefault="004A61A7" w:rsidP="00615B3F">
      <w:pPr>
        <w:pStyle w:val="Titletable"/>
        <w:keepNext w:val="0"/>
        <w:keepLines w:val="0"/>
        <w:tabs>
          <w:tab w:val="clear" w:pos="624"/>
          <w:tab w:val="clear" w:pos="1247"/>
          <w:tab w:val="clear" w:pos="1871"/>
          <w:tab w:val="clear" w:pos="2495"/>
          <w:tab w:val="clear" w:pos="3119"/>
          <w:tab w:val="clear" w:pos="3742"/>
          <w:tab w:val="clear" w:pos="4366"/>
        </w:tabs>
      </w:pPr>
      <w:r w:rsidRPr="00615B3F">
        <w:rPr>
          <w:b w:val="0"/>
          <w:bCs w:val="0"/>
          <w:lang w:val="ru-RU"/>
        </w:rPr>
        <w:t>Таблица 7</w:t>
      </w:r>
      <w:r>
        <w:rPr>
          <w:lang w:val="ru-RU"/>
        </w:rPr>
        <w:t xml:space="preserve"> </w:t>
      </w:r>
      <w:r w:rsidR="00615B3F">
        <w:rPr>
          <w:lang w:val="ru-RU"/>
        </w:rPr>
        <w:br/>
      </w:r>
      <w:r>
        <w:rPr>
          <w:lang w:val="ru-RU"/>
        </w:rPr>
        <w:t xml:space="preserve">Бюджет на 2024 год </w:t>
      </w:r>
    </w:p>
    <w:p w14:paraId="64D18253" w14:textId="744328C9" w:rsidR="004A61A7" w:rsidRPr="00540C5F" w:rsidRDefault="004A61A7" w:rsidP="00615B3F">
      <w:pPr>
        <w:pStyle w:val="Titletable"/>
        <w:keepNext w:val="0"/>
        <w:keepLines w:val="0"/>
        <w:tabs>
          <w:tab w:val="clear" w:pos="624"/>
          <w:tab w:val="clear" w:pos="1247"/>
          <w:tab w:val="clear" w:pos="1871"/>
          <w:tab w:val="clear" w:pos="2495"/>
          <w:tab w:val="clear" w:pos="3119"/>
          <w:tab w:val="clear" w:pos="3742"/>
          <w:tab w:val="clear" w:pos="4366"/>
        </w:tabs>
        <w:rPr>
          <w:b w:val="0"/>
          <w:bCs w:val="0"/>
          <w:sz w:val="16"/>
          <w:szCs w:val="16"/>
        </w:rPr>
      </w:pPr>
      <w:r w:rsidRPr="00540C5F">
        <w:rPr>
          <w:b w:val="0"/>
          <w:bCs w:val="0"/>
          <w:sz w:val="18"/>
          <w:szCs w:val="18"/>
          <w:lang w:val="ru-RU"/>
        </w:rPr>
        <w:t>(долл. США)</w:t>
      </w:r>
    </w:p>
    <w:tbl>
      <w:tblPr>
        <w:tblW w:w="5000" w:type="pct"/>
        <w:jc w:val="right"/>
        <w:tblBorders>
          <w:insideH w:val="nil"/>
          <w:insideV w:val="nil"/>
        </w:tblBorders>
        <w:tblLayout w:type="fixed"/>
        <w:tblLook w:val="0400" w:firstRow="0" w:lastRow="0" w:firstColumn="0" w:lastColumn="0" w:noHBand="0" w:noVBand="1"/>
      </w:tblPr>
      <w:tblGrid>
        <w:gridCol w:w="5245"/>
        <w:gridCol w:w="1550"/>
        <w:gridCol w:w="1416"/>
        <w:gridCol w:w="1286"/>
      </w:tblGrid>
      <w:tr w:rsidR="004A61A7" w:rsidRPr="000D4093" w14:paraId="7F7DC5EB" w14:textId="77777777" w:rsidTr="00652FB0">
        <w:trPr>
          <w:trHeight w:val="57"/>
          <w:tblHeader/>
          <w:jc w:val="right"/>
        </w:trPr>
        <w:tc>
          <w:tcPr>
            <w:tcW w:w="5245" w:type="dxa"/>
            <w:tcBorders>
              <w:top w:val="single" w:sz="4" w:space="0" w:color="000000"/>
              <w:left w:val="nil"/>
              <w:bottom w:val="single" w:sz="12" w:space="0" w:color="000000"/>
              <w:right w:val="nil"/>
            </w:tcBorders>
            <w:hideMark/>
          </w:tcPr>
          <w:p w14:paraId="548193CD"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i/>
                <w:iCs/>
                <w:szCs w:val="18"/>
              </w:rPr>
            </w:pPr>
            <w:r w:rsidRPr="000D4093">
              <w:rPr>
                <w:i/>
                <w:iCs/>
                <w:szCs w:val="18"/>
                <w:lang w:val="ru-RU"/>
              </w:rPr>
              <w:t>Статьи бюджета</w:t>
            </w:r>
          </w:p>
        </w:tc>
        <w:tc>
          <w:tcPr>
            <w:tcW w:w="1550" w:type="dxa"/>
            <w:tcBorders>
              <w:top w:val="single" w:sz="4" w:space="0" w:color="000000"/>
              <w:left w:val="nil"/>
              <w:bottom w:val="single" w:sz="12" w:space="0" w:color="000000"/>
              <w:right w:val="nil"/>
            </w:tcBorders>
            <w:hideMark/>
          </w:tcPr>
          <w:p w14:paraId="0A0FFDA9" w14:textId="50059FA3"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i/>
                <w:iCs/>
                <w:szCs w:val="18"/>
              </w:rPr>
            </w:pPr>
            <w:proofErr w:type="spellStart"/>
            <w:r w:rsidRPr="000D4093">
              <w:rPr>
                <w:i/>
                <w:iCs/>
                <w:szCs w:val="18"/>
                <w:lang w:val="ru-RU"/>
              </w:rPr>
              <w:t>Предваритель</w:t>
            </w:r>
            <w:r w:rsidR="000D4093">
              <w:rPr>
                <w:i/>
                <w:iCs/>
                <w:szCs w:val="18"/>
                <w:lang w:val="ru-RU"/>
              </w:rPr>
              <w:t>-</w:t>
            </w:r>
            <w:r w:rsidRPr="000D4093">
              <w:rPr>
                <w:i/>
                <w:iCs/>
                <w:szCs w:val="18"/>
                <w:lang w:val="ru-RU"/>
              </w:rPr>
              <w:t>ный</w:t>
            </w:r>
            <w:proofErr w:type="spellEnd"/>
            <w:r w:rsidRPr="000D4093">
              <w:rPr>
                <w:i/>
                <w:iCs/>
                <w:szCs w:val="18"/>
                <w:lang w:val="ru-RU"/>
              </w:rPr>
              <w:t xml:space="preserve"> бюджет, 2024 год</w:t>
            </w:r>
          </w:p>
        </w:tc>
        <w:tc>
          <w:tcPr>
            <w:tcW w:w="1416" w:type="dxa"/>
            <w:tcBorders>
              <w:top w:val="single" w:sz="4" w:space="0" w:color="000000"/>
              <w:left w:val="nil"/>
              <w:bottom w:val="single" w:sz="12" w:space="0" w:color="000000"/>
              <w:right w:val="nil"/>
            </w:tcBorders>
            <w:hideMark/>
          </w:tcPr>
          <w:p w14:paraId="2282FC3C" w14:textId="02CA05A3"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i/>
                <w:iCs/>
                <w:szCs w:val="18"/>
              </w:rPr>
            </w:pPr>
            <w:r w:rsidRPr="000D4093">
              <w:rPr>
                <w:i/>
                <w:iCs/>
                <w:szCs w:val="18"/>
                <w:lang w:val="ru-RU"/>
              </w:rPr>
              <w:t>Пересмотрен</w:t>
            </w:r>
            <w:r w:rsidR="000D4093">
              <w:rPr>
                <w:i/>
                <w:iCs/>
                <w:szCs w:val="18"/>
                <w:lang w:val="ru-RU"/>
              </w:rPr>
              <w:t>-</w:t>
            </w:r>
            <w:proofErr w:type="spellStart"/>
            <w:r w:rsidRPr="000D4093">
              <w:rPr>
                <w:i/>
                <w:iCs/>
                <w:szCs w:val="18"/>
                <w:lang w:val="ru-RU"/>
              </w:rPr>
              <w:t>ный</w:t>
            </w:r>
            <w:proofErr w:type="spellEnd"/>
            <w:r w:rsidRPr="000D4093">
              <w:rPr>
                <w:i/>
                <w:iCs/>
                <w:szCs w:val="18"/>
                <w:lang w:val="ru-RU"/>
              </w:rPr>
              <w:t xml:space="preserve"> бюджет, 2024 год</w:t>
            </w:r>
          </w:p>
        </w:tc>
        <w:tc>
          <w:tcPr>
            <w:tcW w:w="1286" w:type="dxa"/>
            <w:tcBorders>
              <w:top w:val="single" w:sz="4" w:space="0" w:color="000000"/>
              <w:left w:val="nil"/>
              <w:bottom w:val="single" w:sz="12" w:space="0" w:color="000000"/>
              <w:right w:val="nil"/>
            </w:tcBorders>
            <w:hideMark/>
          </w:tcPr>
          <w:p w14:paraId="16135A5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i/>
                <w:iCs/>
                <w:szCs w:val="18"/>
              </w:rPr>
            </w:pPr>
            <w:r w:rsidRPr="000D4093">
              <w:rPr>
                <w:i/>
                <w:iCs/>
                <w:szCs w:val="18"/>
                <w:lang w:val="ru-RU"/>
              </w:rPr>
              <w:t>Изменение</w:t>
            </w:r>
          </w:p>
        </w:tc>
      </w:tr>
      <w:tr w:rsidR="004A61A7" w:rsidRPr="000D4093" w14:paraId="219A7037" w14:textId="77777777" w:rsidTr="00D72A8C">
        <w:trPr>
          <w:trHeight w:val="57"/>
          <w:jc w:val="right"/>
        </w:trPr>
        <w:tc>
          <w:tcPr>
            <w:tcW w:w="5245" w:type="dxa"/>
            <w:tcBorders>
              <w:top w:val="single" w:sz="12" w:space="0" w:color="000000"/>
              <w:left w:val="nil"/>
              <w:bottom w:val="nil"/>
              <w:right w:val="nil"/>
            </w:tcBorders>
            <w:vAlign w:val="bottom"/>
            <w:hideMark/>
          </w:tcPr>
          <w:p w14:paraId="171ED46A"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rPr>
            </w:pPr>
            <w:r w:rsidRPr="000D4093">
              <w:rPr>
                <w:b/>
                <w:bCs/>
                <w:szCs w:val="18"/>
                <w:lang w:val="ru-RU"/>
              </w:rPr>
              <w:t>1.</w:t>
            </w:r>
            <w:r w:rsidRPr="000D4093">
              <w:rPr>
                <w:szCs w:val="18"/>
                <w:lang w:val="ru-RU"/>
              </w:rPr>
              <w:tab/>
            </w:r>
            <w:r w:rsidRPr="000D4093">
              <w:rPr>
                <w:b/>
                <w:bCs/>
                <w:szCs w:val="18"/>
                <w:lang w:val="ru-RU"/>
              </w:rPr>
              <w:t>Совещания органов МПБЭУ</w:t>
            </w:r>
          </w:p>
        </w:tc>
        <w:tc>
          <w:tcPr>
            <w:tcW w:w="1550" w:type="dxa"/>
            <w:tcBorders>
              <w:top w:val="single" w:sz="12" w:space="0" w:color="000000"/>
              <w:left w:val="nil"/>
              <w:bottom w:val="nil"/>
              <w:right w:val="nil"/>
            </w:tcBorders>
            <w:vAlign w:val="bottom"/>
          </w:tcPr>
          <w:p w14:paraId="14C7ACB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lang w:val="en-GB"/>
              </w:rPr>
            </w:pPr>
          </w:p>
        </w:tc>
        <w:tc>
          <w:tcPr>
            <w:tcW w:w="1416" w:type="dxa"/>
            <w:tcBorders>
              <w:top w:val="single" w:sz="12" w:space="0" w:color="000000"/>
              <w:left w:val="nil"/>
              <w:bottom w:val="nil"/>
              <w:right w:val="nil"/>
            </w:tcBorders>
            <w:vAlign w:val="bottom"/>
          </w:tcPr>
          <w:p w14:paraId="4B39C9E3"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en-GB"/>
              </w:rPr>
            </w:pPr>
          </w:p>
        </w:tc>
        <w:tc>
          <w:tcPr>
            <w:tcW w:w="1286" w:type="dxa"/>
            <w:tcBorders>
              <w:top w:val="single" w:sz="12" w:space="0" w:color="000000"/>
              <w:left w:val="nil"/>
              <w:bottom w:val="nil"/>
              <w:right w:val="nil"/>
            </w:tcBorders>
            <w:vAlign w:val="bottom"/>
          </w:tcPr>
          <w:p w14:paraId="0302E86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en-GB"/>
              </w:rPr>
            </w:pPr>
          </w:p>
        </w:tc>
      </w:tr>
      <w:tr w:rsidR="004A61A7" w:rsidRPr="000D4093" w14:paraId="3557D39E" w14:textId="77777777" w:rsidTr="00D72A8C">
        <w:trPr>
          <w:trHeight w:val="57"/>
          <w:jc w:val="right"/>
        </w:trPr>
        <w:tc>
          <w:tcPr>
            <w:tcW w:w="5245" w:type="dxa"/>
            <w:tcBorders>
              <w:top w:val="nil"/>
              <w:left w:val="nil"/>
              <w:bottom w:val="nil"/>
              <w:right w:val="nil"/>
            </w:tcBorders>
            <w:vAlign w:val="bottom"/>
            <w:hideMark/>
          </w:tcPr>
          <w:p w14:paraId="3CCFBBA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rPr>
            </w:pPr>
            <w:r w:rsidRPr="000D4093">
              <w:rPr>
                <w:b/>
                <w:bCs/>
                <w:szCs w:val="18"/>
                <w:lang w:val="ru-RU"/>
              </w:rPr>
              <w:t>1.1</w:t>
            </w:r>
            <w:r w:rsidRPr="000D4093">
              <w:rPr>
                <w:szCs w:val="18"/>
                <w:lang w:val="ru-RU"/>
              </w:rPr>
              <w:tab/>
              <w:t>Сессии Пленума</w:t>
            </w:r>
          </w:p>
        </w:tc>
        <w:tc>
          <w:tcPr>
            <w:tcW w:w="1550" w:type="dxa"/>
            <w:tcBorders>
              <w:top w:val="nil"/>
              <w:left w:val="nil"/>
              <w:bottom w:val="nil"/>
              <w:right w:val="nil"/>
            </w:tcBorders>
            <w:vAlign w:val="bottom"/>
          </w:tcPr>
          <w:p w14:paraId="086000EB"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lang w:val="en-GB"/>
              </w:rPr>
            </w:pPr>
          </w:p>
        </w:tc>
        <w:tc>
          <w:tcPr>
            <w:tcW w:w="1416" w:type="dxa"/>
            <w:tcBorders>
              <w:top w:val="nil"/>
              <w:left w:val="nil"/>
              <w:bottom w:val="nil"/>
              <w:right w:val="nil"/>
            </w:tcBorders>
            <w:vAlign w:val="bottom"/>
          </w:tcPr>
          <w:p w14:paraId="660FF0C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en-GB"/>
              </w:rPr>
            </w:pPr>
          </w:p>
        </w:tc>
        <w:tc>
          <w:tcPr>
            <w:tcW w:w="1286" w:type="dxa"/>
            <w:tcBorders>
              <w:top w:val="nil"/>
              <w:left w:val="nil"/>
              <w:bottom w:val="nil"/>
              <w:right w:val="nil"/>
            </w:tcBorders>
            <w:vAlign w:val="bottom"/>
          </w:tcPr>
          <w:p w14:paraId="0C946E4A"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en-GB"/>
              </w:rPr>
            </w:pPr>
          </w:p>
        </w:tc>
      </w:tr>
      <w:tr w:rsidR="004A61A7" w:rsidRPr="000D4093" w14:paraId="7A0DC521" w14:textId="77777777" w:rsidTr="00D72A8C">
        <w:trPr>
          <w:trHeight w:val="57"/>
          <w:jc w:val="right"/>
        </w:trPr>
        <w:tc>
          <w:tcPr>
            <w:tcW w:w="5245" w:type="dxa"/>
            <w:tcBorders>
              <w:top w:val="nil"/>
              <w:left w:val="nil"/>
              <w:bottom w:val="nil"/>
              <w:right w:val="nil"/>
            </w:tcBorders>
            <w:vAlign w:val="bottom"/>
            <w:hideMark/>
          </w:tcPr>
          <w:p w14:paraId="055E19D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 xml:space="preserve">Расходы на поездки участников одиннадцатой сессии Пленума (проезд и суточные) </w:t>
            </w:r>
          </w:p>
        </w:tc>
        <w:tc>
          <w:tcPr>
            <w:tcW w:w="1550" w:type="dxa"/>
            <w:tcBorders>
              <w:top w:val="nil"/>
              <w:left w:val="nil"/>
              <w:bottom w:val="nil"/>
              <w:right w:val="nil"/>
            </w:tcBorders>
            <w:vAlign w:val="bottom"/>
            <w:hideMark/>
          </w:tcPr>
          <w:p w14:paraId="0612CF03"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500 000</w:t>
            </w:r>
          </w:p>
        </w:tc>
        <w:tc>
          <w:tcPr>
            <w:tcW w:w="1416" w:type="dxa"/>
            <w:tcBorders>
              <w:top w:val="nil"/>
              <w:left w:val="nil"/>
              <w:bottom w:val="nil"/>
              <w:right w:val="nil"/>
            </w:tcBorders>
            <w:vAlign w:val="bottom"/>
            <w:hideMark/>
          </w:tcPr>
          <w:p w14:paraId="1A9C6183"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500 000</w:t>
            </w:r>
          </w:p>
        </w:tc>
        <w:tc>
          <w:tcPr>
            <w:tcW w:w="1286" w:type="dxa"/>
            <w:tcBorders>
              <w:top w:val="nil"/>
              <w:left w:val="nil"/>
              <w:bottom w:val="nil"/>
              <w:right w:val="nil"/>
            </w:tcBorders>
            <w:vAlign w:val="bottom"/>
            <w:hideMark/>
          </w:tcPr>
          <w:p w14:paraId="7C5593A3"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r>
      <w:tr w:rsidR="004A61A7" w:rsidRPr="000D4093" w14:paraId="569870C3" w14:textId="77777777" w:rsidTr="00D72A8C">
        <w:trPr>
          <w:trHeight w:val="57"/>
          <w:jc w:val="right"/>
        </w:trPr>
        <w:tc>
          <w:tcPr>
            <w:tcW w:w="5245" w:type="dxa"/>
            <w:tcBorders>
              <w:top w:val="nil"/>
              <w:left w:val="nil"/>
              <w:bottom w:val="nil"/>
              <w:right w:val="nil"/>
            </w:tcBorders>
            <w:vAlign w:val="bottom"/>
            <w:hideMark/>
          </w:tcPr>
          <w:p w14:paraId="7D5078F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Конференционное обслуживание (письменный перевод, редактирование и устный перевод)</w:t>
            </w:r>
          </w:p>
        </w:tc>
        <w:tc>
          <w:tcPr>
            <w:tcW w:w="1550" w:type="dxa"/>
            <w:tcBorders>
              <w:top w:val="nil"/>
              <w:left w:val="nil"/>
              <w:bottom w:val="nil"/>
              <w:right w:val="nil"/>
            </w:tcBorders>
            <w:vAlign w:val="bottom"/>
            <w:hideMark/>
          </w:tcPr>
          <w:p w14:paraId="133ED22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830 000</w:t>
            </w:r>
          </w:p>
        </w:tc>
        <w:tc>
          <w:tcPr>
            <w:tcW w:w="1416" w:type="dxa"/>
            <w:tcBorders>
              <w:top w:val="nil"/>
              <w:left w:val="nil"/>
              <w:bottom w:val="nil"/>
              <w:right w:val="nil"/>
            </w:tcBorders>
            <w:vAlign w:val="bottom"/>
            <w:hideMark/>
          </w:tcPr>
          <w:p w14:paraId="6C105A2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830 000</w:t>
            </w:r>
          </w:p>
        </w:tc>
        <w:tc>
          <w:tcPr>
            <w:tcW w:w="1286" w:type="dxa"/>
            <w:tcBorders>
              <w:top w:val="nil"/>
              <w:left w:val="nil"/>
              <w:bottom w:val="nil"/>
              <w:right w:val="nil"/>
            </w:tcBorders>
            <w:vAlign w:val="bottom"/>
            <w:hideMark/>
          </w:tcPr>
          <w:p w14:paraId="4A5FC1B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r>
      <w:tr w:rsidR="004A61A7" w:rsidRPr="000D4093" w14:paraId="04A2F37C" w14:textId="77777777" w:rsidTr="00D72A8C">
        <w:trPr>
          <w:trHeight w:val="57"/>
          <w:jc w:val="right"/>
        </w:trPr>
        <w:tc>
          <w:tcPr>
            <w:tcW w:w="5245" w:type="dxa"/>
            <w:tcBorders>
              <w:top w:val="nil"/>
              <w:left w:val="nil"/>
              <w:bottom w:val="nil"/>
              <w:right w:val="nil"/>
            </w:tcBorders>
            <w:vAlign w:val="bottom"/>
            <w:hideMark/>
          </w:tcPr>
          <w:p w14:paraId="312AC16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rPr>
            </w:pPr>
            <w:r w:rsidRPr="000D4093">
              <w:rPr>
                <w:szCs w:val="18"/>
                <w:lang w:val="ru-RU"/>
              </w:rPr>
              <w:t>Подготовка докладов</w:t>
            </w:r>
          </w:p>
        </w:tc>
        <w:tc>
          <w:tcPr>
            <w:tcW w:w="1550" w:type="dxa"/>
            <w:tcBorders>
              <w:top w:val="nil"/>
              <w:left w:val="nil"/>
              <w:bottom w:val="nil"/>
              <w:right w:val="nil"/>
            </w:tcBorders>
            <w:vAlign w:val="bottom"/>
            <w:hideMark/>
          </w:tcPr>
          <w:p w14:paraId="504A8115"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65 000</w:t>
            </w:r>
          </w:p>
        </w:tc>
        <w:tc>
          <w:tcPr>
            <w:tcW w:w="1416" w:type="dxa"/>
            <w:tcBorders>
              <w:top w:val="nil"/>
              <w:left w:val="nil"/>
              <w:bottom w:val="nil"/>
              <w:right w:val="nil"/>
            </w:tcBorders>
            <w:vAlign w:val="bottom"/>
            <w:hideMark/>
          </w:tcPr>
          <w:p w14:paraId="5546D55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65 000</w:t>
            </w:r>
          </w:p>
        </w:tc>
        <w:tc>
          <w:tcPr>
            <w:tcW w:w="1286" w:type="dxa"/>
            <w:tcBorders>
              <w:top w:val="nil"/>
              <w:left w:val="nil"/>
              <w:bottom w:val="nil"/>
              <w:right w:val="nil"/>
            </w:tcBorders>
            <w:vAlign w:val="bottom"/>
            <w:hideMark/>
          </w:tcPr>
          <w:p w14:paraId="1973A58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r>
      <w:tr w:rsidR="004A61A7" w:rsidRPr="000D4093" w14:paraId="4FF81F8E" w14:textId="77777777" w:rsidTr="00D72A8C">
        <w:trPr>
          <w:trHeight w:val="57"/>
          <w:jc w:val="right"/>
        </w:trPr>
        <w:tc>
          <w:tcPr>
            <w:tcW w:w="5245" w:type="dxa"/>
            <w:tcBorders>
              <w:top w:val="nil"/>
              <w:left w:val="nil"/>
              <w:bottom w:val="single" w:sz="4" w:space="0" w:color="000000"/>
              <w:right w:val="nil"/>
            </w:tcBorders>
            <w:vAlign w:val="bottom"/>
            <w:hideMark/>
          </w:tcPr>
          <w:p w14:paraId="7A6386A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 xml:space="preserve">Расходы на обеспечение безопасности и прочие расходы </w:t>
            </w:r>
          </w:p>
        </w:tc>
        <w:tc>
          <w:tcPr>
            <w:tcW w:w="1550" w:type="dxa"/>
            <w:tcBorders>
              <w:top w:val="nil"/>
              <w:left w:val="nil"/>
              <w:bottom w:val="single" w:sz="4" w:space="0" w:color="000000"/>
              <w:right w:val="nil"/>
            </w:tcBorders>
            <w:vAlign w:val="bottom"/>
            <w:hideMark/>
          </w:tcPr>
          <w:p w14:paraId="5732A89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100 000</w:t>
            </w:r>
          </w:p>
        </w:tc>
        <w:tc>
          <w:tcPr>
            <w:tcW w:w="1416" w:type="dxa"/>
            <w:tcBorders>
              <w:top w:val="nil"/>
              <w:left w:val="nil"/>
              <w:bottom w:val="single" w:sz="4" w:space="0" w:color="000000"/>
              <w:right w:val="nil"/>
            </w:tcBorders>
            <w:vAlign w:val="bottom"/>
            <w:hideMark/>
          </w:tcPr>
          <w:p w14:paraId="4D7B5BF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100 000</w:t>
            </w:r>
          </w:p>
        </w:tc>
        <w:tc>
          <w:tcPr>
            <w:tcW w:w="1286" w:type="dxa"/>
            <w:tcBorders>
              <w:top w:val="nil"/>
              <w:left w:val="nil"/>
              <w:bottom w:val="single" w:sz="4" w:space="0" w:color="000000"/>
              <w:right w:val="nil"/>
            </w:tcBorders>
            <w:vAlign w:val="bottom"/>
            <w:hideMark/>
          </w:tcPr>
          <w:p w14:paraId="1084C14B"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r>
      <w:tr w:rsidR="004A61A7" w:rsidRPr="000D4093" w14:paraId="1A2B22E6"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7CDF651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rPr>
            </w:pPr>
            <w:r w:rsidRPr="000D4093">
              <w:rPr>
                <w:b/>
                <w:bCs/>
                <w:szCs w:val="18"/>
                <w:lang w:val="ru-RU"/>
              </w:rPr>
              <w:t>Промежуточный итог 1.1, сессии Пленума</w:t>
            </w:r>
          </w:p>
        </w:tc>
        <w:tc>
          <w:tcPr>
            <w:tcW w:w="1550" w:type="dxa"/>
            <w:tcBorders>
              <w:top w:val="single" w:sz="4" w:space="0" w:color="000000"/>
              <w:left w:val="nil"/>
              <w:bottom w:val="single" w:sz="4" w:space="0" w:color="000000"/>
              <w:right w:val="nil"/>
            </w:tcBorders>
            <w:vAlign w:val="bottom"/>
            <w:hideMark/>
          </w:tcPr>
          <w:p w14:paraId="21365A1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1 495 000</w:t>
            </w:r>
          </w:p>
        </w:tc>
        <w:tc>
          <w:tcPr>
            <w:tcW w:w="1416" w:type="dxa"/>
            <w:tcBorders>
              <w:top w:val="single" w:sz="4" w:space="0" w:color="000000"/>
              <w:left w:val="nil"/>
              <w:bottom w:val="single" w:sz="4" w:space="0" w:color="000000"/>
              <w:right w:val="nil"/>
            </w:tcBorders>
            <w:vAlign w:val="bottom"/>
            <w:hideMark/>
          </w:tcPr>
          <w:p w14:paraId="3D2B988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1 495 000</w:t>
            </w:r>
          </w:p>
        </w:tc>
        <w:tc>
          <w:tcPr>
            <w:tcW w:w="1286" w:type="dxa"/>
            <w:tcBorders>
              <w:top w:val="single" w:sz="4" w:space="0" w:color="000000"/>
              <w:left w:val="nil"/>
              <w:bottom w:val="single" w:sz="4" w:space="0" w:color="000000"/>
              <w:right w:val="nil"/>
            </w:tcBorders>
            <w:vAlign w:val="bottom"/>
            <w:hideMark/>
          </w:tcPr>
          <w:p w14:paraId="4C880B6D"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0</w:t>
            </w:r>
          </w:p>
        </w:tc>
      </w:tr>
      <w:tr w:rsidR="004A61A7" w:rsidRPr="00B829D4" w14:paraId="400BF31A" w14:textId="77777777" w:rsidTr="00D72A8C">
        <w:trPr>
          <w:trHeight w:val="57"/>
          <w:jc w:val="right"/>
        </w:trPr>
        <w:tc>
          <w:tcPr>
            <w:tcW w:w="5245" w:type="dxa"/>
            <w:tcBorders>
              <w:top w:val="single" w:sz="4" w:space="0" w:color="000000"/>
              <w:left w:val="nil"/>
              <w:bottom w:val="single" w:sz="4" w:space="0" w:color="auto"/>
              <w:right w:val="nil"/>
            </w:tcBorders>
            <w:vAlign w:val="bottom"/>
            <w:hideMark/>
          </w:tcPr>
          <w:p w14:paraId="03E6A44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lang w:val="ru-RU"/>
              </w:rPr>
            </w:pPr>
            <w:r w:rsidRPr="000D4093">
              <w:rPr>
                <w:b/>
                <w:bCs/>
                <w:szCs w:val="18"/>
                <w:lang w:val="ru-RU"/>
              </w:rPr>
              <w:t>1.2</w:t>
            </w:r>
            <w:r w:rsidRPr="000D4093">
              <w:rPr>
                <w:szCs w:val="18"/>
                <w:lang w:val="ru-RU"/>
              </w:rPr>
              <w:tab/>
            </w:r>
            <w:r w:rsidRPr="000D4093">
              <w:rPr>
                <w:b/>
                <w:bCs/>
                <w:szCs w:val="18"/>
                <w:lang w:val="ru-RU"/>
              </w:rPr>
              <w:t>Сессии Бюро и Многодисциплинарной группы экспертов</w:t>
            </w:r>
          </w:p>
        </w:tc>
        <w:tc>
          <w:tcPr>
            <w:tcW w:w="1550" w:type="dxa"/>
            <w:tcBorders>
              <w:top w:val="single" w:sz="4" w:space="0" w:color="000000"/>
              <w:left w:val="nil"/>
              <w:bottom w:val="single" w:sz="4" w:space="0" w:color="auto"/>
              <w:right w:val="nil"/>
            </w:tcBorders>
            <w:vAlign w:val="bottom"/>
            <w:hideMark/>
          </w:tcPr>
          <w:p w14:paraId="4238FFA6"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ru-RU"/>
              </w:rPr>
            </w:pPr>
            <w:r w:rsidRPr="000D4093">
              <w:rPr>
                <w:szCs w:val="18"/>
                <w:lang w:val="ru-RU"/>
              </w:rPr>
              <w:t xml:space="preserve"> </w:t>
            </w:r>
          </w:p>
        </w:tc>
        <w:tc>
          <w:tcPr>
            <w:tcW w:w="1416" w:type="dxa"/>
            <w:tcBorders>
              <w:top w:val="single" w:sz="4" w:space="0" w:color="000000"/>
              <w:left w:val="nil"/>
              <w:bottom w:val="single" w:sz="4" w:space="0" w:color="auto"/>
              <w:right w:val="nil"/>
            </w:tcBorders>
            <w:vAlign w:val="bottom"/>
            <w:hideMark/>
          </w:tcPr>
          <w:p w14:paraId="1FB46490"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ru-RU"/>
              </w:rPr>
            </w:pPr>
            <w:r w:rsidRPr="000D4093">
              <w:rPr>
                <w:szCs w:val="18"/>
                <w:lang w:val="ru-RU"/>
              </w:rPr>
              <w:t xml:space="preserve"> </w:t>
            </w:r>
          </w:p>
        </w:tc>
        <w:tc>
          <w:tcPr>
            <w:tcW w:w="1286" w:type="dxa"/>
            <w:tcBorders>
              <w:top w:val="single" w:sz="4" w:space="0" w:color="000000"/>
              <w:left w:val="nil"/>
              <w:bottom w:val="single" w:sz="4" w:space="0" w:color="auto"/>
              <w:right w:val="nil"/>
            </w:tcBorders>
            <w:vAlign w:val="bottom"/>
          </w:tcPr>
          <w:p w14:paraId="6682B94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ru-RU"/>
              </w:rPr>
            </w:pPr>
          </w:p>
        </w:tc>
      </w:tr>
      <w:tr w:rsidR="004A61A7" w:rsidRPr="000D4093" w14:paraId="230A1BD5" w14:textId="77777777" w:rsidTr="00D72A8C">
        <w:trPr>
          <w:trHeight w:val="57"/>
          <w:jc w:val="right"/>
        </w:trPr>
        <w:tc>
          <w:tcPr>
            <w:tcW w:w="5245" w:type="dxa"/>
            <w:tcBorders>
              <w:top w:val="single" w:sz="4" w:space="0" w:color="auto"/>
              <w:left w:val="nil"/>
              <w:bottom w:val="nil"/>
              <w:right w:val="nil"/>
            </w:tcBorders>
            <w:vAlign w:val="bottom"/>
            <w:hideMark/>
          </w:tcPr>
          <w:p w14:paraId="2579F966"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Расходы на поездки и проведение совещаний для участников одной сессии Бюро</w:t>
            </w:r>
          </w:p>
        </w:tc>
        <w:tc>
          <w:tcPr>
            <w:tcW w:w="1550" w:type="dxa"/>
            <w:tcBorders>
              <w:top w:val="single" w:sz="4" w:space="0" w:color="auto"/>
              <w:left w:val="nil"/>
              <w:bottom w:val="nil"/>
              <w:right w:val="nil"/>
            </w:tcBorders>
            <w:vAlign w:val="bottom"/>
            <w:hideMark/>
          </w:tcPr>
          <w:p w14:paraId="5361866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35 450</w:t>
            </w:r>
          </w:p>
        </w:tc>
        <w:tc>
          <w:tcPr>
            <w:tcW w:w="1416" w:type="dxa"/>
            <w:tcBorders>
              <w:top w:val="single" w:sz="4" w:space="0" w:color="auto"/>
              <w:left w:val="nil"/>
              <w:bottom w:val="nil"/>
              <w:right w:val="nil"/>
            </w:tcBorders>
            <w:vAlign w:val="bottom"/>
            <w:hideMark/>
          </w:tcPr>
          <w:p w14:paraId="5F6F3BF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35 450</w:t>
            </w:r>
          </w:p>
        </w:tc>
        <w:tc>
          <w:tcPr>
            <w:tcW w:w="1286" w:type="dxa"/>
            <w:tcBorders>
              <w:top w:val="single" w:sz="4" w:space="0" w:color="auto"/>
              <w:left w:val="nil"/>
              <w:bottom w:val="nil"/>
              <w:right w:val="nil"/>
            </w:tcBorders>
            <w:vAlign w:val="bottom"/>
            <w:hideMark/>
          </w:tcPr>
          <w:p w14:paraId="495D8026"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r>
      <w:tr w:rsidR="004A61A7" w:rsidRPr="000D4093" w14:paraId="13A45CA1" w14:textId="77777777" w:rsidTr="00D72A8C">
        <w:trPr>
          <w:trHeight w:val="57"/>
          <w:jc w:val="right"/>
        </w:trPr>
        <w:tc>
          <w:tcPr>
            <w:tcW w:w="5245" w:type="dxa"/>
            <w:tcBorders>
              <w:top w:val="nil"/>
              <w:left w:val="nil"/>
              <w:bottom w:val="single" w:sz="4" w:space="0" w:color="000000"/>
              <w:right w:val="nil"/>
            </w:tcBorders>
            <w:vAlign w:val="bottom"/>
            <w:hideMark/>
          </w:tcPr>
          <w:p w14:paraId="55DA6EA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Расходы на поездки и проведение совещаний для участников одной сессии Группы</w:t>
            </w:r>
          </w:p>
        </w:tc>
        <w:tc>
          <w:tcPr>
            <w:tcW w:w="1550" w:type="dxa"/>
            <w:tcBorders>
              <w:top w:val="nil"/>
              <w:left w:val="nil"/>
              <w:bottom w:val="single" w:sz="4" w:space="0" w:color="000000"/>
              <w:right w:val="nil"/>
            </w:tcBorders>
            <w:vAlign w:val="bottom"/>
            <w:hideMark/>
          </w:tcPr>
          <w:p w14:paraId="37D4DAC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85 000</w:t>
            </w:r>
          </w:p>
        </w:tc>
        <w:tc>
          <w:tcPr>
            <w:tcW w:w="1416" w:type="dxa"/>
            <w:tcBorders>
              <w:top w:val="nil"/>
              <w:left w:val="nil"/>
              <w:bottom w:val="single" w:sz="4" w:space="0" w:color="000000"/>
              <w:right w:val="nil"/>
            </w:tcBorders>
            <w:vAlign w:val="bottom"/>
            <w:hideMark/>
          </w:tcPr>
          <w:p w14:paraId="7BDB099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85 000</w:t>
            </w:r>
          </w:p>
        </w:tc>
        <w:tc>
          <w:tcPr>
            <w:tcW w:w="1286" w:type="dxa"/>
            <w:tcBorders>
              <w:top w:val="nil"/>
              <w:left w:val="nil"/>
              <w:bottom w:val="single" w:sz="4" w:space="0" w:color="000000"/>
              <w:right w:val="nil"/>
            </w:tcBorders>
            <w:vAlign w:val="bottom"/>
            <w:hideMark/>
          </w:tcPr>
          <w:p w14:paraId="1D0CEB1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r>
      <w:tr w:rsidR="004A61A7" w:rsidRPr="000D4093" w14:paraId="7D810CBE"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23823C9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lang w:val="ru-RU"/>
              </w:rPr>
            </w:pPr>
            <w:r w:rsidRPr="000D4093">
              <w:rPr>
                <w:b/>
                <w:bCs/>
                <w:szCs w:val="18"/>
                <w:lang w:val="ru-RU"/>
              </w:rPr>
              <w:t>Промежуточный итог 1.2, сессии Бюро и Многодисциплинарной группы экспертов</w:t>
            </w:r>
          </w:p>
        </w:tc>
        <w:tc>
          <w:tcPr>
            <w:tcW w:w="1550" w:type="dxa"/>
            <w:tcBorders>
              <w:top w:val="single" w:sz="4" w:space="0" w:color="000000"/>
              <w:left w:val="nil"/>
              <w:bottom w:val="single" w:sz="4" w:space="0" w:color="000000"/>
              <w:right w:val="nil"/>
            </w:tcBorders>
            <w:vAlign w:val="bottom"/>
            <w:hideMark/>
          </w:tcPr>
          <w:p w14:paraId="565B5E3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120 450</w:t>
            </w:r>
          </w:p>
        </w:tc>
        <w:tc>
          <w:tcPr>
            <w:tcW w:w="1416" w:type="dxa"/>
            <w:tcBorders>
              <w:top w:val="single" w:sz="4" w:space="0" w:color="000000"/>
              <w:left w:val="nil"/>
              <w:bottom w:val="single" w:sz="4" w:space="0" w:color="000000"/>
              <w:right w:val="nil"/>
            </w:tcBorders>
            <w:vAlign w:val="bottom"/>
            <w:hideMark/>
          </w:tcPr>
          <w:p w14:paraId="0A3A83BB"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120 450</w:t>
            </w:r>
          </w:p>
        </w:tc>
        <w:tc>
          <w:tcPr>
            <w:tcW w:w="1286" w:type="dxa"/>
            <w:tcBorders>
              <w:top w:val="single" w:sz="4" w:space="0" w:color="000000"/>
              <w:left w:val="nil"/>
              <w:bottom w:val="single" w:sz="4" w:space="0" w:color="000000"/>
              <w:right w:val="nil"/>
            </w:tcBorders>
            <w:vAlign w:val="bottom"/>
            <w:hideMark/>
          </w:tcPr>
          <w:p w14:paraId="01DC5A4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0</w:t>
            </w:r>
          </w:p>
        </w:tc>
      </w:tr>
      <w:tr w:rsidR="004A61A7" w:rsidRPr="000D4093" w14:paraId="39707523"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5AD2CDE2"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lang w:val="ru-RU"/>
              </w:rPr>
            </w:pPr>
            <w:r w:rsidRPr="000D4093">
              <w:rPr>
                <w:b/>
                <w:bCs/>
                <w:szCs w:val="18"/>
                <w:lang w:val="ru-RU"/>
              </w:rPr>
              <w:t>1.3</w:t>
            </w:r>
            <w:r w:rsidRPr="000D4093">
              <w:rPr>
                <w:szCs w:val="18"/>
                <w:lang w:val="ru-RU"/>
              </w:rPr>
              <w:tab/>
            </w:r>
            <w:r w:rsidRPr="000D4093">
              <w:rPr>
                <w:b/>
                <w:bCs/>
                <w:szCs w:val="18"/>
                <w:lang w:val="ru-RU"/>
              </w:rPr>
              <w:t>Расходы на поездки Председателя в качестве представителя МПБЭУ</w:t>
            </w:r>
          </w:p>
        </w:tc>
        <w:tc>
          <w:tcPr>
            <w:tcW w:w="1550" w:type="dxa"/>
            <w:tcBorders>
              <w:top w:val="single" w:sz="4" w:space="0" w:color="000000"/>
              <w:left w:val="nil"/>
              <w:bottom w:val="single" w:sz="4" w:space="0" w:color="000000"/>
              <w:right w:val="nil"/>
            </w:tcBorders>
            <w:vAlign w:val="bottom"/>
            <w:hideMark/>
          </w:tcPr>
          <w:p w14:paraId="6431476B"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25 000</w:t>
            </w:r>
          </w:p>
        </w:tc>
        <w:tc>
          <w:tcPr>
            <w:tcW w:w="1416" w:type="dxa"/>
            <w:tcBorders>
              <w:top w:val="single" w:sz="4" w:space="0" w:color="000000"/>
              <w:left w:val="nil"/>
              <w:bottom w:val="single" w:sz="4" w:space="0" w:color="000000"/>
              <w:right w:val="nil"/>
            </w:tcBorders>
            <w:vAlign w:val="bottom"/>
            <w:hideMark/>
          </w:tcPr>
          <w:p w14:paraId="518DB86D"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25 000</w:t>
            </w:r>
          </w:p>
        </w:tc>
        <w:tc>
          <w:tcPr>
            <w:tcW w:w="1286" w:type="dxa"/>
            <w:tcBorders>
              <w:top w:val="single" w:sz="4" w:space="0" w:color="000000"/>
              <w:left w:val="nil"/>
              <w:bottom w:val="single" w:sz="4" w:space="0" w:color="000000"/>
              <w:right w:val="nil"/>
            </w:tcBorders>
            <w:vAlign w:val="bottom"/>
            <w:hideMark/>
          </w:tcPr>
          <w:p w14:paraId="44E8FE4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0</w:t>
            </w:r>
          </w:p>
        </w:tc>
      </w:tr>
      <w:tr w:rsidR="004A61A7" w:rsidRPr="000D4093" w14:paraId="31EC2F57"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2A4A9D2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lang w:val="ru-RU"/>
              </w:rPr>
            </w:pPr>
            <w:r w:rsidRPr="000D4093">
              <w:rPr>
                <w:b/>
                <w:bCs/>
                <w:szCs w:val="18"/>
                <w:lang w:val="ru-RU"/>
              </w:rPr>
              <w:t>Промежуточный итог 1, совещания органов МПБЭУ</w:t>
            </w:r>
          </w:p>
        </w:tc>
        <w:tc>
          <w:tcPr>
            <w:tcW w:w="1550" w:type="dxa"/>
            <w:tcBorders>
              <w:top w:val="single" w:sz="4" w:space="0" w:color="000000"/>
              <w:left w:val="nil"/>
              <w:bottom w:val="single" w:sz="4" w:space="0" w:color="000000"/>
              <w:right w:val="nil"/>
            </w:tcBorders>
            <w:vAlign w:val="bottom"/>
            <w:hideMark/>
          </w:tcPr>
          <w:p w14:paraId="0B7BA80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1 640 450</w:t>
            </w:r>
          </w:p>
        </w:tc>
        <w:tc>
          <w:tcPr>
            <w:tcW w:w="1416" w:type="dxa"/>
            <w:tcBorders>
              <w:top w:val="single" w:sz="4" w:space="0" w:color="000000"/>
              <w:left w:val="nil"/>
              <w:bottom w:val="single" w:sz="4" w:space="0" w:color="000000"/>
              <w:right w:val="nil"/>
            </w:tcBorders>
            <w:vAlign w:val="bottom"/>
            <w:hideMark/>
          </w:tcPr>
          <w:p w14:paraId="21EACE1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1 640 450</w:t>
            </w:r>
          </w:p>
        </w:tc>
        <w:tc>
          <w:tcPr>
            <w:tcW w:w="1286" w:type="dxa"/>
            <w:tcBorders>
              <w:top w:val="single" w:sz="4" w:space="0" w:color="000000"/>
              <w:left w:val="nil"/>
              <w:bottom w:val="single" w:sz="4" w:space="0" w:color="000000"/>
              <w:right w:val="nil"/>
            </w:tcBorders>
            <w:vAlign w:val="bottom"/>
            <w:hideMark/>
          </w:tcPr>
          <w:p w14:paraId="47F2351B"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0</w:t>
            </w:r>
          </w:p>
        </w:tc>
      </w:tr>
      <w:tr w:rsidR="004A61A7" w:rsidRPr="000D4093" w14:paraId="6C896E86" w14:textId="77777777" w:rsidTr="00D72A8C">
        <w:trPr>
          <w:trHeight w:val="57"/>
          <w:jc w:val="right"/>
        </w:trPr>
        <w:tc>
          <w:tcPr>
            <w:tcW w:w="9497" w:type="dxa"/>
            <w:gridSpan w:val="4"/>
            <w:tcBorders>
              <w:top w:val="single" w:sz="4" w:space="0" w:color="000000"/>
              <w:left w:val="nil"/>
              <w:bottom w:val="nil"/>
              <w:right w:val="nil"/>
            </w:tcBorders>
            <w:vAlign w:val="bottom"/>
            <w:hideMark/>
          </w:tcPr>
          <w:p w14:paraId="4CE0F0F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rPr>
            </w:pPr>
            <w:r w:rsidRPr="000D4093">
              <w:rPr>
                <w:b/>
                <w:bCs/>
                <w:szCs w:val="18"/>
                <w:lang w:val="ru-RU"/>
              </w:rPr>
              <w:t>2.</w:t>
            </w:r>
            <w:r w:rsidRPr="000D4093">
              <w:rPr>
                <w:szCs w:val="18"/>
                <w:lang w:val="ru-RU"/>
              </w:rPr>
              <w:tab/>
            </w:r>
            <w:r w:rsidRPr="000D4093">
              <w:rPr>
                <w:b/>
                <w:bCs/>
                <w:szCs w:val="18"/>
                <w:lang w:val="ru-RU"/>
              </w:rPr>
              <w:t>Осуществление программы работы</w:t>
            </w:r>
            <w:r w:rsidRPr="000D4093">
              <w:rPr>
                <w:szCs w:val="18"/>
                <w:lang w:val="ru-RU"/>
              </w:rPr>
              <w:t xml:space="preserve"> </w:t>
            </w:r>
          </w:p>
        </w:tc>
      </w:tr>
      <w:tr w:rsidR="004A61A7" w:rsidRPr="00B829D4" w14:paraId="1E4E3D07" w14:textId="77777777" w:rsidTr="00D72A8C">
        <w:trPr>
          <w:trHeight w:val="57"/>
          <w:jc w:val="right"/>
        </w:trPr>
        <w:tc>
          <w:tcPr>
            <w:tcW w:w="9497" w:type="dxa"/>
            <w:gridSpan w:val="4"/>
            <w:tcBorders>
              <w:top w:val="nil"/>
              <w:left w:val="nil"/>
              <w:bottom w:val="nil"/>
              <w:right w:val="nil"/>
            </w:tcBorders>
            <w:vAlign w:val="bottom"/>
            <w:hideMark/>
          </w:tcPr>
          <w:p w14:paraId="6F62045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lang w:val="ru-RU"/>
              </w:rPr>
            </w:pPr>
            <w:r w:rsidRPr="000D4093">
              <w:rPr>
                <w:b/>
                <w:bCs/>
                <w:szCs w:val="18"/>
                <w:lang w:val="ru-RU"/>
              </w:rPr>
              <w:t>Часть А: Первая программа работы (ПР1)</w:t>
            </w:r>
          </w:p>
        </w:tc>
      </w:tr>
      <w:tr w:rsidR="004A61A7" w:rsidRPr="000D4093" w14:paraId="273B4240" w14:textId="77777777" w:rsidTr="00D72A8C">
        <w:trPr>
          <w:trHeight w:val="57"/>
          <w:jc w:val="right"/>
        </w:trPr>
        <w:tc>
          <w:tcPr>
            <w:tcW w:w="5245" w:type="dxa"/>
            <w:tcBorders>
              <w:top w:val="nil"/>
              <w:left w:val="nil"/>
              <w:bottom w:val="nil"/>
              <w:right w:val="nil"/>
            </w:tcBorders>
            <w:vAlign w:val="bottom"/>
            <w:hideMark/>
          </w:tcPr>
          <w:p w14:paraId="3A87F5E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lang w:val="ru-RU"/>
              </w:rPr>
            </w:pPr>
            <w:r w:rsidRPr="000D4093">
              <w:rPr>
                <w:b/>
                <w:bCs/>
                <w:szCs w:val="18"/>
                <w:lang w:val="ru-RU"/>
              </w:rPr>
              <w:t>ПР1 – цель 3: укрепление научно-политического взаимодействия в отношении тематических и методологических вопросов</w:t>
            </w:r>
          </w:p>
        </w:tc>
        <w:tc>
          <w:tcPr>
            <w:tcW w:w="1550" w:type="dxa"/>
            <w:tcBorders>
              <w:top w:val="nil"/>
              <w:left w:val="nil"/>
              <w:bottom w:val="nil"/>
              <w:right w:val="nil"/>
            </w:tcBorders>
            <w:vAlign w:val="bottom"/>
          </w:tcPr>
          <w:p w14:paraId="0CF1A03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lang w:val="ru-RU"/>
              </w:rPr>
            </w:pPr>
          </w:p>
        </w:tc>
        <w:tc>
          <w:tcPr>
            <w:tcW w:w="1416" w:type="dxa"/>
            <w:tcBorders>
              <w:top w:val="nil"/>
              <w:left w:val="nil"/>
              <w:bottom w:val="nil"/>
              <w:right w:val="nil"/>
            </w:tcBorders>
            <w:vAlign w:val="bottom"/>
            <w:hideMark/>
          </w:tcPr>
          <w:p w14:paraId="2C9D57F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20 000</w:t>
            </w:r>
          </w:p>
        </w:tc>
        <w:tc>
          <w:tcPr>
            <w:tcW w:w="1286" w:type="dxa"/>
            <w:tcBorders>
              <w:top w:val="nil"/>
              <w:left w:val="nil"/>
              <w:bottom w:val="nil"/>
              <w:right w:val="nil"/>
            </w:tcBorders>
            <w:vAlign w:val="bottom"/>
            <w:hideMark/>
          </w:tcPr>
          <w:p w14:paraId="2B459393"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20 000</w:t>
            </w:r>
          </w:p>
        </w:tc>
      </w:tr>
      <w:tr w:rsidR="004A61A7" w:rsidRPr="000D4093" w14:paraId="707A75E3" w14:textId="77777777" w:rsidTr="00D72A8C">
        <w:trPr>
          <w:trHeight w:val="57"/>
          <w:jc w:val="right"/>
        </w:trPr>
        <w:tc>
          <w:tcPr>
            <w:tcW w:w="5245" w:type="dxa"/>
            <w:tcBorders>
              <w:top w:val="nil"/>
              <w:left w:val="nil"/>
              <w:bottom w:val="single" w:sz="4" w:space="0" w:color="000000"/>
              <w:right w:val="nil"/>
            </w:tcBorders>
            <w:vAlign w:val="bottom"/>
            <w:hideMark/>
          </w:tcPr>
          <w:p w14:paraId="27694E8B"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C36EF2">
              <w:rPr>
                <w:b/>
                <w:bCs/>
                <w:szCs w:val="18"/>
                <w:lang w:val="ru-RU"/>
              </w:rPr>
              <w:t>ПР1</w:t>
            </w:r>
            <w:r w:rsidRPr="000D4093">
              <w:rPr>
                <w:szCs w:val="18"/>
                <w:lang w:val="ru-RU"/>
              </w:rPr>
              <w:t xml:space="preserve"> – Итоговый материал 3 b) ii) – оценка по вопросам инвазивных чужеродных видов </w:t>
            </w:r>
          </w:p>
        </w:tc>
        <w:tc>
          <w:tcPr>
            <w:tcW w:w="1550" w:type="dxa"/>
            <w:tcBorders>
              <w:top w:val="nil"/>
              <w:left w:val="nil"/>
              <w:bottom w:val="single" w:sz="4" w:space="0" w:color="000000"/>
              <w:right w:val="nil"/>
            </w:tcBorders>
            <w:vAlign w:val="bottom"/>
          </w:tcPr>
          <w:p w14:paraId="0DF6F44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ru-RU"/>
              </w:rPr>
            </w:pPr>
          </w:p>
        </w:tc>
        <w:tc>
          <w:tcPr>
            <w:tcW w:w="1416" w:type="dxa"/>
            <w:tcBorders>
              <w:top w:val="nil"/>
              <w:left w:val="nil"/>
              <w:bottom w:val="single" w:sz="4" w:space="0" w:color="000000"/>
              <w:right w:val="nil"/>
            </w:tcBorders>
            <w:vAlign w:val="bottom"/>
            <w:hideMark/>
          </w:tcPr>
          <w:p w14:paraId="5607049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20 000</w:t>
            </w:r>
          </w:p>
        </w:tc>
        <w:tc>
          <w:tcPr>
            <w:tcW w:w="1286" w:type="dxa"/>
            <w:tcBorders>
              <w:top w:val="nil"/>
              <w:left w:val="nil"/>
              <w:bottom w:val="single" w:sz="4" w:space="0" w:color="000000"/>
              <w:right w:val="nil"/>
            </w:tcBorders>
            <w:vAlign w:val="bottom"/>
            <w:hideMark/>
          </w:tcPr>
          <w:p w14:paraId="6647EDCB"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20 000</w:t>
            </w:r>
          </w:p>
        </w:tc>
      </w:tr>
      <w:tr w:rsidR="004A61A7" w:rsidRPr="000D4093" w14:paraId="339745FB"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250969F2"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rPr>
            </w:pPr>
            <w:r w:rsidRPr="000D4093">
              <w:rPr>
                <w:b/>
                <w:bCs/>
                <w:szCs w:val="18"/>
                <w:lang w:val="ru-RU"/>
              </w:rPr>
              <w:t>Промежуточный итог, часть А</w:t>
            </w:r>
          </w:p>
        </w:tc>
        <w:tc>
          <w:tcPr>
            <w:tcW w:w="1550" w:type="dxa"/>
            <w:tcBorders>
              <w:top w:val="single" w:sz="4" w:space="0" w:color="000000"/>
              <w:left w:val="nil"/>
              <w:bottom w:val="single" w:sz="4" w:space="0" w:color="000000"/>
              <w:right w:val="nil"/>
            </w:tcBorders>
            <w:vAlign w:val="bottom"/>
          </w:tcPr>
          <w:p w14:paraId="753232B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lang w:val="en-GB"/>
              </w:rPr>
            </w:pPr>
          </w:p>
        </w:tc>
        <w:tc>
          <w:tcPr>
            <w:tcW w:w="1416" w:type="dxa"/>
            <w:tcBorders>
              <w:top w:val="single" w:sz="4" w:space="0" w:color="000000"/>
              <w:left w:val="nil"/>
              <w:bottom w:val="single" w:sz="4" w:space="0" w:color="000000"/>
              <w:right w:val="nil"/>
            </w:tcBorders>
            <w:vAlign w:val="bottom"/>
            <w:hideMark/>
          </w:tcPr>
          <w:p w14:paraId="21D0937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20 000</w:t>
            </w:r>
          </w:p>
        </w:tc>
        <w:tc>
          <w:tcPr>
            <w:tcW w:w="1286" w:type="dxa"/>
            <w:tcBorders>
              <w:top w:val="single" w:sz="4" w:space="0" w:color="000000"/>
              <w:left w:val="nil"/>
              <w:bottom w:val="single" w:sz="4" w:space="0" w:color="000000"/>
              <w:right w:val="nil"/>
            </w:tcBorders>
            <w:vAlign w:val="bottom"/>
            <w:hideMark/>
          </w:tcPr>
          <w:p w14:paraId="59B5EEC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20 000</w:t>
            </w:r>
          </w:p>
        </w:tc>
      </w:tr>
      <w:tr w:rsidR="004A61A7" w:rsidRPr="00B829D4" w14:paraId="416A7F11" w14:textId="77777777" w:rsidTr="00D72A8C">
        <w:trPr>
          <w:trHeight w:val="57"/>
          <w:jc w:val="right"/>
        </w:trPr>
        <w:tc>
          <w:tcPr>
            <w:tcW w:w="5245" w:type="dxa"/>
            <w:tcBorders>
              <w:top w:val="single" w:sz="4" w:space="0" w:color="000000"/>
              <w:left w:val="nil"/>
              <w:bottom w:val="nil"/>
              <w:right w:val="nil"/>
            </w:tcBorders>
            <w:vAlign w:val="bottom"/>
            <w:hideMark/>
          </w:tcPr>
          <w:p w14:paraId="4D646C4C" w14:textId="290E342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lang w:val="ru-RU"/>
              </w:rPr>
            </w:pPr>
            <w:r w:rsidRPr="000D4093">
              <w:rPr>
                <w:b/>
                <w:bCs/>
                <w:szCs w:val="18"/>
                <w:lang w:val="ru-RU"/>
              </w:rPr>
              <w:t>Часть B: Скользящая программа работы на период до 2030</w:t>
            </w:r>
            <w:r w:rsidR="00C36EF2">
              <w:rPr>
                <w:b/>
                <w:bCs/>
                <w:szCs w:val="18"/>
                <w:lang w:val="ru-RU"/>
              </w:rPr>
              <w:t> </w:t>
            </w:r>
            <w:r w:rsidRPr="000D4093">
              <w:rPr>
                <w:b/>
                <w:bCs/>
                <w:szCs w:val="18"/>
                <w:lang w:val="ru-RU"/>
              </w:rPr>
              <w:t>года</w:t>
            </w:r>
          </w:p>
        </w:tc>
        <w:tc>
          <w:tcPr>
            <w:tcW w:w="1550" w:type="dxa"/>
            <w:tcBorders>
              <w:top w:val="single" w:sz="4" w:space="0" w:color="000000"/>
              <w:left w:val="nil"/>
              <w:bottom w:val="nil"/>
              <w:right w:val="nil"/>
            </w:tcBorders>
            <w:vAlign w:val="bottom"/>
          </w:tcPr>
          <w:p w14:paraId="209B8FB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ru-RU"/>
              </w:rPr>
            </w:pPr>
          </w:p>
        </w:tc>
        <w:tc>
          <w:tcPr>
            <w:tcW w:w="1416" w:type="dxa"/>
            <w:tcBorders>
              <w:top w:val="single" w:sz="4" w:space="0" w:color="000000"/>
              <w:left w:val="nil"/>
              <w:bottom w:val="nil"/>
              <w:right w:val="nil"/>
            </w:tcBorders>
            <w:vAlign w:val="bottom"/>
          </w:tcPr>
          <w:p w14:paraId="0AE4BC0B"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ru-RU"/>
              </w:rPr>
            </w:pPr>
          </w:p>
        </w:tc>
        <w:tc>
          <w:tcPr>
            <w:tcW w:w="1286" w:type="dxa"/>
            <w:tcBorders>
              <w:top w:val="single" w:sz="4" w:space="0" w:color="000000"/>
              <w:left w:val="nil"/>
              <w:bottom w:val="nil"/>
              <w:right w:val="nil"/>
            </w:tcBorders>
            <w:vAlign w:val="bottom"/>
          </w:tcPr>
          <w:p w14:paraId="040EA8B3"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ru-RU"/>
              </w:rPr>
            </w:pPr>
          </w:p>
        </w:tc>
      </w:tr>
      <w:tr w:rsidR="004A61A7" w:rsidRPr="000D4093" w14:paraId="08128773" w14:textId="77777777" w:rsidTr="00D72A8C">
        <w:trPr>
          <w:trHeight w:val="57"/>
          <w:jc w:val="right"/>
        </w:trPr>
        <w:tc>
          <w:tcPr>
            <w:tcW w:w="5245" w:type="dxa"/>
            <w:tcBorders>
              <w:top w:val="nil"/>
              <w:left w:val="nil"/>
              <w:bottom w:val="nil"/>
              <w:right w:val="nil"/>
            </w:tcBorders>
            <w:vAlign w:val="bottom"/>
            <w:hideMark/>
          </w:tcPr>
          <w:p w14:paraId="2D99972D"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rPr>
            </w:pPr>
            <w:r w:rsidRPr="000D4093">
              <w:rPr>
                <w:b/>
                <w:bCs/>
                <w:szCs w:val="18"/>
                <w:lang w:val="ru-RU"/>
              </w:rPr>
              <w:t>Цель 1: Оценка знаний</w:t>
            </w:r>
          </w:p>
        </w:tc>
        <w:tc>
          <w:tcPr>
            <w:tcW w:w="1550" w:type="dxa"/>
            <w:tcBorders>
              <w:top w:val="nil"/>
              <w:left w:val="nil"/>
              <w:bottom w:val="nil"/>
              <w:right w:val="nil"/>
            </w:tcBorders>
            <w:vAlign w:val="bottom"/>
            <w:hideMark/>
          </w:tcPr>
          <w:p w14:paraId="784977A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2 145 050</w:t>
            </w:r>
          </w:p>
        </w:tc>
        <w:tc>
          <w:tcPr>
            <w:tcW w:w="1416" w:type="dxa"/>
            <w:tcBorders>
              <w:top w:val="nil"/>
              <w:left w:val="nil"/>
              <w:bottom w:val="nil"/>
              <w:right w:val="nil"/>
            </w:tcBorders>
            <w:vAlign w:val="bottom"/>
            <w:hideMark/>
          </w:tcPr>
          <w:p w14:paraId="3581425A"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2 386 150</w:t>
            </w:r>
          </w:p>
        </w:tc>
        <w:tc>
          <w:tcPr>
            <w:tcW w:w="1286" w:type="dxa"/>
            <w:tcBorders>
              <w:top w:val="nil"/>
              <w:left w:val="nil"/>
              <w:bottom w:val="nil"/>
              <w:right w:val="nil"/>
            </w:tcBorders>
            <w:vAlign w:val="bottom"/>
            <w:hideMark/>
          </w:tcPr>
          <w:p w14:paraId="3ADB3F2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241 100</w:t>
            </w:r>
          </w:p>
        </w:tc>
      </w:tr>
      <w:tr w:rsidR="004A61A7" w:rsidRPr="000D4093" w14:paraId="150C11CB" w14:textId="77777777" w:rsidTr="00D72A8C">
        <w:trPr>
          <w:trHeight w:val="57"/>
          <w:jc w:val="right"/>
        </w:trPr>
        <w:tc>
          <w:tcPr>
            <w:tcW w:w="5245" w:type="dxa"/>
            <w:tcBorders>
              <w:top w:val="nil"/>
              <w:left w:val="nil"/>
              <w:bottom w:val="nil"/>
              <w:right w:val="nil"/>
            </w:tcBorders>
            <w:vAlign w:val="bottom"/>
            <w:hideMark/>
          </w:tcPr>
          <w:p w14:paraId="49E2F6C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Итоговый материал 1 a) – тематическая оценка по вопросам взаимосвязей между биоразнообразием, водными ресурсами, продовольствием и здоровьем (оценка совокупности)</w:t>
            </w:r>
          </w:p>
        </w:tc>
        <w:tc>
          <w:tcPr>
            <w:tcW w:w="1550" w:type="dxa"/>
            <w:tcBorders>
              <w:top w:val="nil"/>
              <w:left w:val="nil"/>
              <w:bottom w:val="nil"/>
              <w:right w:val="nil"/>
            </w:tcBorders>
            <w:vAlign w:val="bottom"/>
            <w:hideMark/>
          </w:tcPr>
          <w:p w14:paraId="2323273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986 050</w:t>
            </w:r>
          </w:p>
        </w:tc>
        <w:tc>
          <w:tcPr>
            <w:tcW w:w="1416" w:type="dxa"/>
            <w:tcBorders>
              <w:top w:val="nil"/>
              <w:left w:val="nil"/>
              <w:bottom w:val="nil"/>
              <w:right w:val="nil"/>
            </w:tcBorders>
            <w:vAlign w:val="bottom"/>
            <w:hideMark/>
          </w:tcPr>
          <w:p w14:paraId="16A4FFF1"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892 150</w:t>
            </w:r>
          </w:p>
        </w:tc>
        <w:tc>
          <w:tcPr>
            <w:tcW w:w="1286" w:type="dxa"/>
            <w:tcBorders>
              <w:top w:val="nil"/>
              <w:left w:val="nil"/>
              <w:bottom w:val="nil"/>
              <w:right w:val="nil"/>
            </w:tcBorders>
            <w:vAlign w:val="bottom"/>
            <w:hideMark/>
          </w:tcPr>
          <w:p w14:paraId="52FB7D8B"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(93 900)</w:t>
            </w:r>
          </w:p>
        </w:tc>
      </w:tr>
      <w:tr w:rsidR="004A61A7" w:rsidRPr="000D4093" w14:paraId="7F956EEA" w14:textId="77777777" w:rsidTr="00D72A8C">
        <w:trPr>
          <w:trHeight w:val="57"/>
          <w:jc w:val="right"/>
        </w:trPr>
        <w:tc>
          <w:tcPr>
            <w:tcW w:w="5245" w:type="dxa"/>
            <w:tcBorders>
              <w:top w:val="nil"/>
              <w:left w:val="nil"/>
              <w:bottom w:val="nil"/>
              <w:right w:val="nil"/>
            </w:tcBorders>
            <w:vAlign w:val="bottom"/>
            <w:hideMark/>
          </w:tcPr>
          <w:p w14:paraId="0B13597D"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Итоговый материал 1 с) – тематическая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(оценка по вопросам преобразовательных изменений)</w:t>
            </w:r>
          </w:p>
        </w:tc>
        <w:tc>
          <w:tcPr>
            <w:tcW w:w="1550" w:type="dxa"/>
            <w:tcBorders>
              <w:top w:val="nil"/>
              <w:left w:val="nil"/>
              <w:bottom w:val="nil"/>
              <w:right w:val="nil"/>
            </w:tcBorders>
            <w:vAlign w:val="bottom"/>
            <w:hideMark/>
          </w:tcPr>
          <w:p w14:paraId="005CC17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662 750</w:t>
            </w:r>
          </w:p>
        </w:tc>
        <w:tc>
          <w:tcPr>
            <w:tcW w:w="1416" w:type="dxa"/>
            <w:tcBorders>
              <w:top w:val="nil"/>
              <w:left w:val="nil"/>
              <w:bottom w:val="nil"/>
              <w:right w:val="nil"/>
            </w:tcBorders>
            <w:vAlign w:val="bottom"/>
            <w:hideMark/>
          </w:tcPr>
          <w:p w14:paraId="0177B14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537 750</w:t>
            </w:r>
          </w:p>
        </w:tc>
        <w:tc>
          <w:tcPr>
            <w:tcW w:w="1286" w:type="dxa"/>
            <w:tcBorders>
              <w:top w:val="nil"/>
              <w:left w:val="nil"/>
              <w:bottom w:val="nil"/>
              <w:right w:val="nil"/>
            </w:tcBorders>
            <w:vAlign w:val="bottom"/>
            <w:hideMark/>
          </w:tcPr>
          <w:p w14:paraId="67D8B49A"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(125 000)</w:t>
            </w:r>
          </w:p>
        </w:tc>
      </w:tr>
      <w:tr w:rsidR="004A61A7" w:rsidRPr="000D4093" w14:paraId="146A2C08" w14:textId="77777777" w:rsidTr="00D72A8C">
        <w:trPr>
          <w:trHeight w:val="57"/>
          <w:jc w:val="right"/>
        </w:trPr>
        <w:tc>
          <w:tcPr>
            <w:tcW w:w="5245" w:type="dxa"/>
            <w:tcBorders>
              <w:top w:val="nil"/>
              <w:left w:val="nil"/>
              <w:bottom w:val="nil"/>
              <w:right w:val="nil"/>
            </w:tcBorders>
            <w:vAlign w:val="bottom"/>
            <w:hideMark/>
          </w:tcPr>
          <w:p w14:paraId="22CD0CE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Итоговый материал 1 d) – методологическая оценка по вопросам о воздействии хозяйственной деятельности на биоразнообразие и обеспечиваемый природой вклад на благо человека и ее зависимости от них (оценка по вопросам хозяйственной деятельности и биоразнообразия)</w:t>
            </w:r>
            <w:bookmarkStart w:id="9" w:name="_heading=h.tyjcwt"/>
            <w:bookmarkEnd w:id="9"/>
          </w:p>
        </w:tc>
        <w:tc>
          <w:tcPr>
            <w:tcW w:w="1550" w:type="dxa"/>
            <w:tcBorders>
              <w:top w:val="nil"/>
              <w:left w:val="nil"/>
              <w:bottom w:val="nil"/>
              <w:right w:val="nil"/>
            </w:tcBorders>
            <w:vAlign w:val="bottom"/>
            <w:hideMark/>
          </w:tcPr>
          <w:p w14:paraId="2F74EA8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496 250</w:t>
            </w:r>
          </w:p>
        </w:tc>
        <w:tc>
          <w:tcPr>
            <w:tcW w:w="1416" w:type="dxa"/>
            <w:tcBorders>
              <w:top w:val="nil"/>
              <w:left w:val="nil"/>
              <w:bottom w:val="nil"/>
              <w:right w:val="nil"/>
            </w:tcBorders>
            <w:vAlign w:val="bottom"/>
            <w:hideMark/>
          </w:tcPr>
          <w:p w14:paraId="335663D6"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458 750</w:t>
            </w:r>
          </w:p>
        </w:tc>
        <w:tc>
          <w:tcPr>
            <w:tcW w:w="1286" w:type="dxa"/>
            <w:tcBorders>
              <w:top w:val="nil"/>
              <w:left w:val="nil"/>
              <w:bottom w:val="nil"/>
              <w:right w:val="nil"/>
            </w:tcBorders>
            <w:vAlign w:val="bottom"/>
            <w:hideMark/>
          </w:tcPr>
          <w:p w14:paraId="1440C8F5"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(37 500)</w:t>
            </w:r>
          </w:p>
        </w:tc>
      </w:tr>
      <w:tr w:rsidR="004A61A7" w:rsidRPr="000D4093" w14:paraId="63F283F8" w14:textId="77777777" w:rsidTr="00D72A8C">
        <w:trPr>
          <w:trHeight w:val="57"/>
          <w:jc w:val="right"/>
        </w:trPr>
        <w:tc>
          <w:tcPr>
            <w:tcW w:w="5245" w:type="dxa"/>
            <w:tcBorders>
              <w:top w:val="nil"/>
              <w:left w:val="nil"/>
              <w:bottom w:val="nil"/>
              <w:right w:val="nil"/>
            </w:tcBorders>
            <w:vAlign w:val="bottom"/>
            <w:hideMark/>
          </w:tcPr>
          <w:p w14:paraId="4827FE41"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Итоговый материал 1 e) – вторая глобальная оценка по вопросам биоразнообразия и экосистемных услуг</w:t>
            </w:r>
          </w:p>
        </w:tc>
        <w:tc>
          <w:tcPr>
            <w:tcW w:w="1550" w:type="dxa"/>
            <w:tcBorders>
              <w:top w:val="nil"/>
              <w:left w:val="nil"/>
              <w:bottom w:val="nil"/>
              <w:right w:val="nil"/>
            </w:tcBorders>
            <w:vAlign w:val="bottom"/>
            <w:hideMark/>
          </w:tcPr>
          <w:p w14:paraId="4151EB2A"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c>
          <w:tcPr>
            <w:tcW w:w="1416" w:type="dxa"/>
            <w:tcBorders>
              <w:top w:val="nil"/>
              <w:left w:val="nil"/>
              <w:bottom w:val="nil"/>
              <w:right w:val="nil"/>
            </w:tcBorders>
            <w:vAlign w:val="bottom"/>
            <w:hideMark/>
          </w:tcPr>
          <w:p w14:paraId="7EB7852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145 000</w:t>
            </w:r>
          </w:p>
        </w:tc>
        <w:tc>
          <w:tcPr>
            <w:tcW w:w="1286" w:type="dxa"/>
            <w:tcBorders>
              <w:top w:val="nil"/>
              <w:left w:val="nil"/>
              <w:bottom w:val="nil"/>
              <w:right w:val="nil"/>
            </w:tcBorders>
            <w:vAlign w:val="bottom"/>
            <w:hideMark/>
          </w:tcPr>
          <w:p w14:paraId="617BC2F1"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145 000</w:t>
            </w:r>
          </w:p>
        </w:tc>
      </w:tr>
      <w:tr w:rsidR="004A61A7" w:rsidRPr="000D4093" w14:paraId="091D2F62" w14:textId="77777777" w:rsidTr="00D72A8C">
        <w:trPr>
          <w:trHeight w:val="57"/>
          <w:jc w:val="right"/>
        </w:trPr>
        <w:tc>
          <w:tcPr>
            <w:tcW w:w="5245" w:type="dxa"/>
            <w:tcBorders>
              <w:top w:val="nil"/>
              <w:left w:val="nil"/>
              <w:bottom w:val="single" w:sz="4" w:space="0" w:color="auto"/>
              <w:right w:val="nil"/>
            </w:tcBorders>
            <w:vAlign w:val="bottom"/>
            <w:hideMark/>
          </w:tcPr>
          <w:p w14:paraId="69BDBAED" w14:textId="70162980" w:rsidR="004A61A7" w:rsidRPr="000D4093" w:rsidRDefault="004A61A7" w:rsidP="000D4093">
            <w:pPr>
              <w:tabs>
                <w:tab w:val="clear" w:pos="1247"/>
                <w:tab w:val="clear" w:pos="1814"/>
                <w:tab w:val="clear" w:pos="2381"/>
                <w:tab w:val="clear" w:pos="2948"/>
                <w:tab w:val="clear" w:pos="3515"/>
              </w:tabs>
              <w:spacing w:before="40" w:after="40"/>
              <w:rPr>
                <w:sz w:val="18"/>
                <w:szCs w:val="18"/>
                <w:lang w:val="ru-RU"/>
              </w:rPr>
            </w:pPr>
            <w:r w:rsidRPr="000D4093">
              <w:rPr>
                <w:sz w:val="18"/>
                <w:szCs w:val="18"/>
                <w:lang w:val="ru-RU"/>
              </w:rPr>
              <w:t>Итоговый материал 1 f) – первая ускоренная оценка (ускоренная оценка 1)</w:t>
            </w:r>
          </w:p>
        </w:tc>
        <w:tc>
          <w:tcPr>
            <w:tcW w:w="1550" w:type="dxa"/>
            <w:tcBorders>
              <w:top w:val="nil"/>
              <w:left w:val="nil"/>
              <w:bottom w:val="single" w:sz="4" w:space="0" w:color="auto"/>
              <w:right w:val="nil"/>
            </w:tcBorders>
            <w:vAlign w:val="bottom"/>
            <w:hideMark/>
          </w:tcPr>
          <w:p w14:paraId="2EB8FD46"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c>
          <w:tcPr>
            <w:tcW w:w="1416" w:type="dxa"/>
            <w:tcBorders>
              <w:top w:val="nil"/>
              <w:left w:val="nil"/>
              <w:bottom w:val="single" w:sz="4" w:space="0" w:color="auto"/>
              <w:right w:val="nil"/>
            </w:tcBorders>
            <w:vAlign w:val="bottom"/>
            <w:hideMark/>
          </w:tcPr>
          <w:p w14:paraId="09D944D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352 500</w:t>
            </w:r>
          </w:p>
        </w:tc>
        <w:tc>
          <w:tcPr>
            <w:tcW w:w="1286" w:type="dxa"/>
            <w:tcBorders>
              <w:top w:val="nil"/>
              <w:left w:val="nil"/>
              <w:bottom w:val="single" w:sz="4" w:space="0" w:color="auto"/>
              <w:right w:val="nil"/>
            </w:tcBorders>
            <w:vAlign w:val="bottom"/>
            <w:hideMark/>
          </w:tcPr>
          <w:p w14:paraId="6F32C0D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352 500</w:t>
            </w:r>
          </w:p>
        </w:tc>
      </w:tr>
      <w:tr w:rsidR="004A61A7" w:rsidRPr="000D4093" w14:paraId="5315A11D" w14:textId="77777777" w:rsidTr="00D72A8C">
        <w:trPr>
          <w:trHeight w:val="57"/>
          <w:jc w:val="right"/>
        </w:trPr>
        <w:tc>
          <w:tcPr>
            <w:tcW w:w="5245" w:type="dxa"/>
            <w:tcBorders>
              <w:top w:val="single" w:sz="4" w:space="0" w:color="auto"/>
              <w:left w:val="nil"/>
              <w:bottom w:val="single" w:sz="4" w:space="0" w:color="auto"/>
              <w:right w:val="nil"/>
            </w:tcBorders>
            <w:vAlign w:val="bottom"/>
            <w:hideMark/>
          </w:tcPr>
          <w:p w14:paraId="3FAF8177" w14:textId="77777777" w:rsidR="004A61A7" w:rsidRPr="000D4093" w:rsidRDefault="004A61A7" w:rsidP="004F30C8">
            <w:pPr>
              <w:pStyle w:val="Normal-pool-Table"/>
              <w:keepNext/>
              <w:tabs>
                <w:tab w:val="clear" w:pos="624"/>
                <w:tab w:val="clear" w:pos="1247"/>
                <w:tab w:val="clear" w:pos="1871"/>
                <w:tab w:val="clear" w:pos="2495"/>
                <w:tab w:val="clear" w:pos="3119"/>
                <w:tab w:val="clear" w:pos="3742"/>
                <w:tab w:val="clear" w:pos="4366"/>
              </w:tabs>
              <w:rPr>
                <w:b/>
                <w:szCs w:val="18"/>
              </w:rPr>
            </w:pPr>
            <w:r w:rsidRPr="000D4093">
              <w:rPr>
                <w:b/>
                <w:bCs/>
                <w:szCs w:val="18"/>
                <w:lang w:val="ru-RU"/>
              </w:rPr>
              <w:t>Цель 2: Создание потенциала</w:t>
            </w:r>
          </w:p>
        </w:tc>
        <w:tc>
          <w:tcPr>
            <w:tcW w:w="1550" w:type="dxa"/>
            <w:tcBorders>
              <w:top w:val="single" w:sz="4" w:space="0" w:color="auto"/>
              <w:left w:val="nil"/>
              <w:bottom w:val="single" w:sz="4" w:space="0" w:color="auto"/>
              <w:right w:val="nil"/>
            </w:tcBorders>
            <w:vAlign w:val="bottom"/>
            <w:hideMark/>
          </w:tcPr>
          <w:p w14:paraId="4B069B48" w14:textId="77777777" w:rsidR="004A61A7" w:rsidRPr="000D4093" w:rsidRDefault="004A61A7" w:rsidP="004F30C8">
            <w:pPr>
              <w:pStyle w:val="Normal-pool-Table"/>
              <w:keepNext/>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503 000</w:t>
            </w:r>
          </w:p>
        </w:tc>
        <w:tc>
          <w:tcPr>
            <w:tcW w:w="1416" w:type="dxa"/>
            <w:tcBorders>
              <w:top w:val="single" w:sz="4" w:space="0" w:color="auto"/>
              <w:left w:val="nil"/>
              <w:bottom w:val="single" w:sz="4" w:space="0" w:color="auto"/>
              <w:right w:val="nil"/>
            </w:tcBorders>
            <w:vAlign w:val="bottom"/>
            <w:hideMark/>
          </w:tcPr>
          <w:p w14:paraId="577FE5F5" w14:textId="77777777" w:rsidR="004A61A7" w:rsidRPr="000D4093" w:rsidRDefault="004A61A7" w:rsidP="004F30C8">
            <w:pPr>
              <w:pStyle w:val="Normal-pool-Table"/>
              <w:keepNext/>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554 250</w:t>
            </w:r>
          </w:p>
        </w:tc>
        <w:tc>
          <w:tcPr>
            <w:tcW w:w="1286" w:type="dxa"/>
            <w:tcBorders>
              <w:top w:val="single" w:sz="4" w:space="0" w:color="auto"/>
              <w:left w:val="nil"/>
              <w:bottom w:val="single" w:sz="4" w:space="0" w:color="auto"/>
              <w:right w:val="nil"/>
            </w:tcBorders>
            <w:vAlign w:val="bottom"/>
            <w:hideMark/>
          </w:tcPr>
          <w:p w14:paraId="60A5C8CF" w14:textId="77777777" w:rsidR="004A61A7" w:rsidRPr="000D4093" w:rsidRDefault="004A61A7" w:rsidP="004F30C8">
            <w:pPr>
              <w:pStyle w:val="Normal-pool-Table"/>
              <w:keepNext/>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51 250</w:t>
            </w:r>
          </w:p>
        </w:tc>
      </w:tr>
      <w:tr w:rsidR="004A61A7" w:rsidRPr="000D4093" w14:paraId="438AAE98" w14:textId="77777777" w:rsidTr="00D72A8C">
        <w:trPr>
          <w:trHeight w:val="57"/>
          <w:jc w:val="right"/>
        </w:trPr>
        <w:tc>
          <w:tcPr>
            <w:tcW w:w="5245" w:type="dxa"/>
            <w:tcBorders>
              <w:top w:val="single" w:sz="4" w:space="0" w:color="auto"/>
              <w:left w:val="nil"/>
              <w:bottom w:val="single" w:sz="4" w:space="0" w:color="auto"/>
              <w:right w:val="nil"/>
            </w:tcBorders>
            <w:vAlign w:val="bottom"/>
            <w:hideMark/>
          </w:tcPr>
          <w:p w14:paraId="7FD2AF4C" w14:textId="623A8495"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Цель 2 a) – расширение обучения и привлечения к работе; цель</w:t>
            </w:r>
            <w:r w:rsidR="00C01241">
              <w:rPr>
                <w:szCs w:val="18"/>
                <w:lang w:val="ru-RU"/>
              </w:rPr>
              <w:t> </w:t>
            </w:r>
            <w:r w:rsidRPr="000D4093">
              <w:rPr>
                <w:szCs w:val="18"/>
                <w:lang w:val="ru-RU"/>
              </w:rPr>
              <w:t>2</w:t>
            </w:r>
            <w:r w:rsidR="00C01241">
              <w:rPr>
                <w:szCs w:val="18"/>
                <w:lang w:val="ru-RU"/>
              </w:rPr>
              <w:t> </w:t>
            </w:r>
            <w:r w:rsidRPr="000D4093">
              <w:rPr>
                <w:szCs w:val="18"/>
                <w:lang w:val="ru-RU"/>
              </w:rPr>
              <w:t xml:space="preserve">b) – обеспечение доступа к экспертным знаниям и информации; цель 2 c) – укрепление национального и регионального потенциала </w:t>
            </w:r>
          </w:p>
        </w:tc>
        <w:tc>
          <w:tcPr>
            <w:tcW w:w="1550" w:type="dxa"/>
            <w:tcBorders>
              <w:top w:val="single" w:sz="4" w:space="0" w:color="auto"/>
              <w:left w:val="nil"/>
              <w:bottom w:val="single" w:sz="4" w:space="0" w:color="auto"/>
              <w:right w:val="nil"/>
            </w:tcBorders>
            <w:vAlign w:val="bottom"/>
            <w:hideMark/>
          </w:tcPr>
          <w:p w14:paraId="509BE7AD"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503 000</w:t>
            </w:r>
          </w:p>
        </w:tc>
        <w:tc>
          <w:tcPr>
            <w:tcW w:w="1416" w:type="dxa"/>
            <w:tcBorders>
              <w:top w:val="single" w:sz="4" w:space="0" w:color="auto"/>
              <w:left w:val="nil"/>
              <w:bottom w:val="single" w:sz="4" w:space="0" w:color="auto"/>
              <w:right w:val="nil"/>
            </w:tcBorders>
            <w:vAlign w:val="bottom"/>
            <w:hideMark/>
          </w:tcPr>
          <w:p w14:paraId="0813B570"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554 250</w:t>
            </w:r>
          </w:p>
        </w:tc>
        <w:tc>
          <w:tcPr>
            <w:tcW w:w="1286" w:type="dxa"/>
            <w:tcBorders>
              <w:top w:val="single" w:sz="4" w:space="0" w:color="auto"/>
              <w:left w:val="nil"/>
              <w:bottom w:val="single" w:sz="4" w:space="0" w:color="auto"/>
              <w:right w:val="nil"/>
            </w:tcBorders>
            <w:vAlign w:val="bottom"/>
            <w:hideMark/>
          </w:tcPr>
          <w:p w14:paraId="7724382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51 250</w:t>
            </w:r>
          </w:p>
        </w:tc>
      </w:tr>
      <w:tr w:rsidR="004A61A7" w:rsidRPr="000D4093" w14:paraId="4F168E3D" w14:textId="77777777" w:rsidTr="00D72A8C">
        <w:trPr>
          <w:trHeight w:val="57"/>
          <w:jc w:val="right"/>
        </w:trPr>
        <w:tc>
          <w:tcPr>
            <w:tcW w:w="5245" w:type="dxa"/>
            <w:tcBorders>
              <w:top w:val="single" w:sz="4" w:space="0" w:color="auto"/>
              <w:left w:val="nil"/>
              <w:bottom w:val="single" w:sz="4" w:space="0" w:color="auto"/>
              <w:right w:val="nil"/>
            </w:tcBorders>
            <w:vAlign w:val="bottom"/>
            <w:hideMark/>
          </w:tcPr>
          <w:p w14:paraId="3A58DE40"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lang w:val="ru-RU"/>
              </w:rPr>
            </w:pPr>
            <w:r w:rsidRPr="000D4093">
              <w:rPr>
                <w:b/>
                <w:bCs/>
                <w:szCs w:val="18"/>
                <w:lang w:val="ru-RU"/>
              </w:rPr>
              <w:t>Цель 3: Укрепление базы накопления знаний</w:t>
            </w:r>
          </w:p>
        </w:tc>
        <w:tc>
          <w:tcPr>
            <w:tcW w:w="1550" w:type="dxa"/>
            <w:tcBorders>
              <w:top w:val="single" w:sz="4" w:space="0" w:color="auto"/>
              <w:left w:val="nil"/>
              <w:bottom w:val="single" w:sz="4" w:space="0" w:color="auto"/>
              <w:right w:val="nil"/>
            </w:tcBorders>
            <w:vAlign w:val="bottom"/>
            <w:hideMark/>
          </w:tcPr>
          <w:p w14:paraId="7E531FB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558 000</w:t>
            </w:r>
          </w:p>
        </w:tc>
        <w:tc>
          <w:tcPr>
            <w:tcW w:w="1416" w:type="dxa"/>
            <w:tcBorders>
              <w:top w:val="single" w:sz="4" w:space="0" w:color="auto"/>
              <w:left w:val="nil"/>
              <w:bottom w:val="single" w:sz="4" w:space="0" w:color="auto"/>
              <w:right w:val="nil"/>
            </w:tcBorders>
            <w:vAlign w:val="bottom"/>
            <w:hideMark/>
          </w:tcPr>
          <w:p w14:paraId="55F4302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748 000</w:t>
            </w:r>
          </w:p>
        </w:tc>
        <w:tc>
          <w:tcPr>
            <w:tcW w:w="1286" w:type="dxa"/>
            <w:tcBorders>
              <w:top w:val="single" w:sz="4" w:space="0" w:color="auto"/>
              <w:left w:val="nil"/>
              <w:bottom w:val="single" w:sz="4" w:space="0" w:color="auto"/>
              <w:right w:val="nil"/>
            </w:tcBorders>
            <w:vAlign w:val="bottom"/>
            <w:hideMark/>
          </w:tcPr>
          <w:p w14:paraId="13E83A70"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190 000</w:t>
            </w:r>
          </w:p>
        </w:tc>
      </w:tr>
      <w:tr w:rsidR="004A61A7" w:rsidRPr="000D4093" w14:paraId="3896ACCB" w14:textId="77777777" w:rsidTr="00D72A8C">
        <w:trPr>
          <w:trHeight w:val="57"/>
          <w:jc w:val="right"/>
        </w:trPr>
        <w:tc>
          <w:tcPr>
            <w:tcW w:w="5245" w:type="dxa"/>
            <w:tcBorders>
              <w:top w:val="single" w:sz="4" w:space="0" w:color="auto"/>
              <w:left w:val="nil"/>
              <w:bottom w:val="nil"/>
              <w:right w:val="nil"/>
            </w:tcBorders>
            <w:vAlign w:val="bottom"/>
            <w:hideMark/>
          </w:tcPr>
          <w:p w14:paraId="2F5B92CD"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Цель 3 a) – углубленная работа над знаниями и данными</w:t>
            </w:r>
          </w:p>
        </w:tc>
        <w:tc>
          <w:tcPr>
            <w:tcW w:w="1550" w:type="dxa"/>
            <w:tcBorders>
              <w:top w:val="single" w:sz="4" w:space="0" w:color="auto"/>
              <w:left w:val="nil"/>
              <w:bottom w:val="nil"/>
              <w:right w:val="nil"/>
            </w:tcBorders>
            <w:vAlign w:val="bottom"/>
            <w:hideMark/>
          </w:tcPr>
          <w:p w14:paraId="671B97BD"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303 000</w:t>
            </w:r>
          </w:p>
        </w:tc>
        <w:tc>
          <w:tcPr>
            <w:tcW w:w="1416" w:type="dxa"/>
            <w:tcBorders>
              <w:top w:val="single" w:sz="4" w:space="0" w:color="auto"/>
              <w:left w:val="nil"/>
              <w:bottom w:val="nil"/>
              <w:right w:val="nil"/>
            </w:tcBorders>
            <w:vAlign w:val="bottom"/>
            <w:hideMark/>
          </w:tcPr>
          <w:p w14:paraId="289922A0"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356 000</w:t>
            </w:r>
          </w:p>
        </w:tc>
        <w:tc>
          <w:tcPr>
            <w:tcW w:w="1286" w:type="dxa"/>
            <w:tcBorders>
              <w:top w:val="single" w:sz="4" w:space="0" w:color="auto"/>
              <w:left w:val="nil"/>
              <w:bottom w:val="nil"/>
              <w:right w:val="nil"/>
            </w:tcBorders>
            <w:vAlign w:val="bottom"/>
            <w:hideMark/>
          </w:tcPr>
          <w:p w14:paraId="15D21C5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53 000</w:t>
            </w:r>
          </w:p>
        </w:tc>
      </w:tr>
      <w:tr w:rsidR="004A61A7" w:rsidRPr="000D4093" w14:paraId="4BF8D112" w14:textId="77777777" w:rsidTr="00D72A8C">
        <w:trPr>
          <w:trHeight w:val="57"/>
          <w:jc w:val="right"/>
        </w:trPr>
        <w:tc>
          <w:tcPr>
            <w:tcW w:w="5245" w:type="dxa"/>
            <w:tcBorders>
              <w:top w:val="nil"/>
              <w:left w:val="nil"/>
              <w:bottom w:val="single" w:sz="4" w:space="0" w:color="auto"/>
              <w:right w:val="nil"/>
            </w:tcBorders>
            <w:vAlign w:val="bottom"/>
            <w:hideMark/>
          </w:tcPr>
          <w:p w14:paraId="076FCA81"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Цель 3 b) – более широкое признание систем знаний коренного и местного населения и работа с ними</w:t>
            </w:r>
          </w:p>
        </w:tc>
        <w:tc>
          <w:tcPr>
            <w:tcW w:w="1550" w:type="dxa"/>
            <w:tcBorders>
              <w:top w:val="nil"/>
              <w:left w:val="nil"/>
              <w:bottom w:val="single" w:sz="4" w:space="0" w:color="auto"/>
              <w:right w:val="nil"/>
            </w:tcBorders>
            <w:vAlign w:val="bottom"/>
            <w:hideMark/>
          </w:tcPr>
          <w:p w14:paraId="66B879C6"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255 000</w:t>
            </w:r>
          </w:p>
        </w:tc>
        <w:tc>
          <w:tcPr>
            <w:tcW w:w="1416" w:type="dxa"/>
            <w:tcBorders>
              <w:top w:val="nil"/>
              <w:left w:val="nil"/>
              <w:bottom w:val="single" w:sz="4" w:space="0" w:color="auto"/>
              <w:right w:val="nil"/>
            </w:tcBorders>
            <w:vAlign w:val="bottom"/>
            <w:hideMark/>
          </w:tcPr>
          <w:p w14:paraId="4E2482A3"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392 000</w:t>
            </w:r>
          </w:p>
        </w:tc>
        <w:tc>
          <w:tcPr>
            <w:tcW w:w="1286" w:type="dxa"/>
            <w:tcBorders>
              <w:top w:val="nil"/>
              <w:left w:val="nil"/>
              <w:bottom w:val="single" w:sz="4" w:space="0" w:color="auto"/>
              <w:right w:val="nil"/>
            </w:tcBorders>
            <w:vAlign w:val="bottom"/>
            <w:hideMark/>
          </w:tcPr>
          <w:p w14:paraId="69B47BA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137 000</w:t>
            </w:r>
          </w:p>
        </w:tc>
      </w:tr>
      <w:tr w:rsidR="004A61A7" w:rsidRPr="000D4093" w14:paraId="3DBEF77E" w14:textId="77777777" w:rsidTr="00D72A8C">
        <w:trPr>
          <w:trHeight w:val="57"/>
          <w:jc w:val="right"/>
        </w:trPr>
        <w:tc>
          <w:tcPr>
            <w:tcW w:w="5245" w:type="dxa"/>
            <w:tcBorders>
              <w:top w:val="single" w:sz="4" w:space="0" w:color="auto"/>
              <w:left w:val="nil"/>
              <w:bottom w:val="single" w:sz="4" w:space="0" w:color="auto"/>
              <w:right w:val="nil"/>
            </w:tcBorders>
            <w:vAlign w:val="bottom"/>
          </w:tcPr>
          <w:p w14:paraId="23796EB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rPr>
            </w:pPr>
            <w:r w:rsidRPr="000D4093">
              <w:rPr>
                <w:b/>
                <w:bCs/>
                <w:szCs w:val="18"/>
                <w:lang w:val="ru-RU"/>
              </w:rPr>
              <w:t>Цель 4: Поддержка политики</w:t>
            </w:r>
          </w:p>
        </w:tc>
        <w:tc>
          <w:tcPr>
            <w:tcW w:w="1550" w:type="dxa"/>
            <w:tcBorders>
              <w:top w:val="single" w:sz="4" w:space="0" w:color="auto"/>
              <w:left w:val="nil"/>
              <w:bottom w:val="single" w:sz="4" w:space="0" w:color="auto"/>
              <w:right w:val="nil"/>
            </w:tcBorders>
            <w:vAlign w:val="bottom"/>
          </w:tcPr>
          <w:p w14:paraId="049A224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750 000</w:t>
            </w:r>
          </w:p>
        </w:tc>
        <w:tc>
          <w:tcPr>
            <w:tcW w:w="1416" w:type="dxa"/>
            <w:tcBorders>
              <w:top w:val="single" w:sz="4" w:space="0" w:color="auto"/>
              <w:left w:val="nil"/>
              <w:bottom w:val="single" w:sz="4" w:space="0" w:color="auto"/>
              <w:right w:val="nil"/>
            </w:tcBorders>
            <w:vAlign w:val="bottom"/>
          </w:tcPr>
          <w:p w14:paraId="2821BA90"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437 000</w:t>
            </w:r>
          </w:p>
        </w:tc>
        <w:tc>
          <w:tcPr>
            <w:tcW w:w="1286" w:type="dxa"/>
            <w:tcBorders>
              <w:top w:val="single" w:sz="4" w:space="0" w:color="auto"/>
              <w:left w:val="nil"/>
              <w:bottom w:val="single" w:sz="4" w:space="0" w:color="auto"/>
              <w:right w:val="nil"/>
            </w:tcBorders>
            <w:vAlign w:val="bottom"/>
          </w:tcPr>
          <w:p w14:paraId="30FEE5B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(313 000)</w:t>
            </w:r>
          </w:p>
        </w:tc>
      </w:tr>
      <w:tr w:rsidR="004A61A7" w:rsidRPr="000D4093" w14:paraId="15858546" w14:textId="77777777" w:rsidTr="00D72A8C">
        <w:trPr>
          <w:trHeight w:val="57"/>
          <w:jc w:val="right"/>
        </w:trPr>
        <w:tc>
          <w:tcPr>
            <w:tcW w:w="5245" w:type="dxa"/>
            <w:tcBorders>
              <w:top w:val="single" w:sz="4" w:space="0" w:color="auto"/>
              <w:left w:val="nil"/>
              <w:bottom w:val="nil"/>
              <w:right w:val="nil"/>
            </w:tcBorders>
            <w:vAlign w:val="bottom"/>
            <w:hideMark/>
          </w:tcPr>
          <w:p w14:paraId="6229731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Cs/>
                <w:szCs w:val="18"/>
                <w:lang w:val="ru-RU"/>
              </w:rPr>
            </w:pPr>
            <w:r w:rsidRPr="000D4093">
              <w:rPr>
                <w:szCs w:val="18"/>
                <w:lang w:val="ru-RU"/>
              </w:rPr>
              <w:t>Цель 4 a) – продвижение работы в области инструментов политики, инструментов и методологий поддержки политики</w:t>
            </w:r>
          </w:p>
        </w:tc>
        <w:tc>
          <w:tcPr>
            <w:tcW w:w="1550" w:type="dxa"/>
            <w:tcBorders>
              <w:top w:val="single" w:sz="4" w:space="0" w:color="auto"/>
              <w:left w:val="nil"/>
              <w:bottom w:val="nil"/>
              <w:right w:val="nil"/>
            </w:tcBorders>
            <w:vAlign w:val="bottom"/>
            <w:hideMark/>
          </w:tcPr>
          <w:p w14:paraId="6B311CC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Cs/>
                <w:szCs w:val="18"/>
              </w:rPr>
            </w:pPr>
            <w:r w:rsidRPr="000D4093">
              <w:rPr>
                <w:szCs w:val="18"/>
                <w:lang w:val="ru-RU"/>
              </w:rPr>
              <w:t>244 000</w:t>
            </w:r>
          </w:p>
        </w:tc>
        <w:tc>
          <w:tcPr>
            <w:tcW w:w="1416" w:type="dxa"/>
            <w:tcBorders>
              <w:top w:val="single" w:sz="4" w:space="0" w:color="auto"/>
              <w:left w:val="nil"/>
              <w:bottom w:val="nil"/>
              <w:right w:val="nil"/>
            </w:tcBorders>
            <w:vAlign w:val="bottom"/>
            <w:hideMark/>
          </w:tcPr>
          <w:p w14:paraId="562A264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Cs/>
                <w:szCs w:val="18"/>
              </w:rPr>
            </w:pPr>
            <w:r w:rsidRPr="000D4093">
              <w:rPr>
                <w:szCs w:val="18"/>
                <w:lang w:val="ru-RU"/>
              </w:rPr>
              <w:t>170 000</w:t>
            </w:r>
          </w:p>
        </w:tc>
        <w:tc>
          <w:tcPr>
            <w:tcW w:w="1286" w:type="dxa"/>
            <w:tcBorders>
              <w:top w:val="single" w:sz="4" w:space="0" w:color="auto"/>
              <w:left w:val="nil"/>
              <w:bottom w:val="nil"/>
              <w:right w:val="nil"/>
            </w:tcBorders>
            <w:vAlign w:val="bottom"/>
            <w:hideMark/>
          </w:tcPr>
          <w:p w14:paraId="2A0B7B4A"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(74 000)</w:t>
            </w:r>
          </w:p>
        </w:tc>
      </w:tr>
      <w:tr w:rsidR="004A61A7" w:rsidRPr="000D4093" w14:paraId="1F186D74" w14:textId="77777777" w:rsidTr="00D72A8C">
        <w:trPr>
          <w:trHeight w:val="57"/>
          <w:jc w:val="right"/>
        </w:trPr>
        <w:tc>
          <w:tcPr>
            <w:tcW w:w="5245" w:type="dxa"/>
            <w:tcBorders>
              <w:top w:val="nil"/>
              <w:left w:val="nil"/>
              <w:bottom w:val="nil"/>
              <w:right w:val="nil"/>
            </w:tcBorders>
            <w:vAlign w:val="bottom"/>
            <w:hideMark/>
          </w:tcPr>
          <w:p w14:paraId="3E569B8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 xml:space="preserve">Цель 4 b) – продвижение работы в области сценариев и моделей биоразнообразия и экосистемных функций и услуг </w:t>
            </w:r>
          </w:p>
        </w:tc>
        <w:tc>
          <w:tcPr>
            <w:tcW w:w="1550" w:type="dxa"/>
            <w:tcBorders>
              <w:top w:val="nil"/>
              <w:left w:val="nil"/>
              <w:bottom w:val="nil"/>
              <w:right w:val="nil"/>
            </w:tcBorders>
            <w:vAlign w:val="bottom"/>
            <w:hideMark/>
          </w:tcPr>
          <w:p w14:paraId="1B9986BA"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271 000</w:t>
            </w:r>
          </w:p>
        </w:tc>
        <w:tc>
          <w:tcPr>
            <w:tcW w:w="1416" w:type="dxa"/>
            <w:tcBorders>
              <w:top w:val="nil"/>
              <w:left w:val="nil"/>
              <w:bottom w:val="nil"/>
              <w:right w:val="nil"/>
            </w:tcBorders>
            <w:vAlign w:val="bottom"/>
            <w:hideMark/>
          </w:tcPr>
          <w:p w14:paraId="6BD24AA2"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267 000</w:t>
            </w:r>
          </w:p>
        </w:tc>
        <w:tc>
          <w:tcPr>
            <w:tcW w:w="1286" w:type="dxa"/>
            <w:tcBorders>
              <w:top w:val="nil"/>
              <w:left w:val="nil"/>
              <w:bottom w:val="nil"/>
              <w:right w:val="nil"/>
            </w:tcBorders>
            <w:vAlign w:val="bottom"/>
            <w:hideMark/>
          </w:tcPr>
          <w:p w14:paraId="7D862A7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(4 000)</w:t>
            </w:r>
          </w:p>
        </w:tc>
      </w:tr>
      <w:tr w:rsidR="004A61A7" w:rsidRPr="000D4093" w14:paraId="25860ABC" w14:textId="77777777" w:rsidTr="00D72A8C">
        <w:trPr>
          <w:trHeight w:val="57"/>
          <w:jc w:val="right"/>
        </w:trPr>
        <w:tc>
          <w:tcPr>
            <w:tcW w:w="5245" w:type="dxa"/>
            <w:tcBorders>
              <w:top w:val="nil"/>
              <w:left w:val="nil"/>
              <w:bottom w:val="single" w:sz="4" w:space="0" w:color="auto"/>
              <w:right w:val="nil"/>
            </w:tcBorders>
            <w:vAlign w:val="bottom"/>
            <w:hideMark/>
          </w:tcPr>
          <w:p w14:paraId="072BBA9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Цель 4 c) – продвижение работы по вопросам разнообразных ценностей</w:t>
            </w:r>
          </w:p>
        </w:tc>
        <w:tc>
          <w:tcPr>
            <w:tcW w:w="1550" w:type="dxa"/>
            <w:tcBorders>
              <w:top w:val="nil"/>
              <w:left w:val="nil"/>
              <w:bottom w:val="single" w:sz="4" w:space="0" w:color="auto"/>
              <w:right w:val="nil"/>
            </w:tcBorders>
            <w:vAlign w:val="bottom"/>
            <w:hideMark/>
          </w:tcPr>
          <w:p w14:paraId="33A2A061"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235 000</w:t>
            </w:r>
          </w:p>
        </w:tc>
        <w:tc>
          <w:tcPr>
            <w:tcW w:w="1416" w:type="dxa"/>
            <w:tcBorders>
              <w:top w:val="nil"/>
              <w:left w:val="nil"/>
              <w:bottom w:val="single" w:sz="4" w:space="0" w:color="auto"/>
              <w:right w:val="nil"/>
            </w:tcBorders>
            <w:vAlign w:val="bottom"/>
            <w:hideMark/>
          </w:tcPr>
          <w:p w14:paraId="00EF7B70"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c>
          <w:tcPr>
            <w:tcW w:w="1286" w:type="dxa"/>
            <w:tcBorders>
              <w:top w:val="nil"/>
              <w:left w:val="nil"/>
              <w:bottom w:val="single" w:sz="4" w:space="0" w:color="auto"/>
              <w:right w:val="nil"/>
            </w:tcBorders>
            <w:vAlign w:val="bottom"/>
            <w:hideMark/>
          </w:tcPr>
          <w:p w14:paraId="7E5F3520"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(235 000)</w:t>
            </w:r>
          </w:p>
        </w:tc>
      </w:tr>
      <w:tr w:rsidR="004A61A7" w:rsidRPr="000D4093" w14:paraId="302F79F5" w14:textId="77777777" w:rsidTr="00D72A8C">
        <w:trPr>
          <w:trHeight w:val="57"/>
          <w:jc w:val="right"/>
        </w:trPr>
        <w:tc>
          <w:tcPr>
            <w:tcW w:w="5245" w:type="dxa"/>
            <w:tcBorders>
              <w:top w:val="single" w:sz="4" w:space="0" w:color="auto"/>
              <w:left w:val="nil"/>
              <w:bottom w:val="single" w:sz="4" w:space="0" w:color="auto"/>
              <w:right w:val="nil"/>
            </w:tcBorders>
            <w:vAlign w:val="bottom"/>
            <w:hideMark/>
          </w:tcPr>
          <w:p w14:paraId="225681ED"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lang w:val="ru-RU"/>
              </w:rPr>
            </w:pPr>
            <w:r w:rsidRPr="000D4093">
              <w:rPr>
                <w:b/>
                <w:bCs/>
                <w:szCs w:val="18"/>
                <w:lang w:val="ru-RU"/>
              </w:rPr>
              <w:t>Цель 5: Информационное обеспечение и взаимодействие</w:t>
            </w:r>
          </w:p>
        </w:tc>
        <w:tc>
          <w:tcPr>
            <w:tcW w:w="1550" w:type="dxa"/>
            <w:tcBorders>
              <w:top w:val="single" w:sz="4" w:space="0" w:color="auto"/>
              <w:left w:val="nil"/>
              <w:bottom w:val="single" w:sz="4" w:space="0" w:color="auto"/>
              <w:right w:val="nil"/>
            </w:tcBorders>
            <w:vAlign w:val="bottom"/>
            <w:hideMark/>
          </w:tcPr>
          <w:p w14:paraId="6BC31A5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280 000</w:t>
            </w:r>
          </w:p>
        </w:tc>
        <w:tc>
          <w:tcPr>
            <w:tcW w:w="1416" w:type="dxa"/>
            <w:tcBorders>
              <w:top w:val="single" w:sz="4" w:space="0" w:color="auto"/>
              <w:left w:val="nil"/>
              <w:bottom w:val="single" w:sz="4" w:space="0" w:color="auto"/>
              <w:right w:val="nil"/>
            </w:tcBorders>
            <w:vAlign w:val="bottom"/>
            <w:hideMark/>
          </w:tcPr>
          <w:p w14:paraId="36D6731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280 000</w:t>
            </w:r>
          </w:p>
        </w:tc>
        <w:tc>
          <w:tcPr>
            <w:tcW w:w="1286" w:type="dxa"/>
            <w:tcBorders>
              <w:top w:val="single" w:sz="4" w:space="0" w:color="auto"/>
              <w:left w:val="nil"/>
              <w:bottom w:val="single" w:sz="4" w:space="0" w:color="auto"/>
              <w:right w:val="nil"/>
            </w:tcBorders>
            <w:vAlign w:val="bottom"/>
            <w:hideMark/>
          </w:tcPr>
          <w:p w14:paraId="5C0B14F2"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0</w:t>
            </w:r>
          </w:p>
        </w:tc>
      </w:tr>
      <w:tr w:rsidR="004A61A7" w:rsidRPr="000D4093" w14:paraId="103A7B56" w14:textId="77777777" w:rsidTr="00D72A8C">
        <w:trPr>
          <w:trHeight w:val="57"/>
          <w:jc w:val="right"/>
        </w:trPr>
        <w:tc>
          <w:tcPr>
            <w:tcW w:w="5245" w:type="dxa"/>
            <w:tcBorders>
              <w:top w:val="single" w:sz="4" w:space="0" w:color="auto"/>
              <w:left w:val="nil"/>
              <w:bottom w:val="nil"/>
              <w:right w:val="nil"/>
            </w:tcBorders>
            <w:vAlign w:val="bottom"/>
            <w:hideMark/>
          </w:tcPr>
          <w:p w14:paraId="2866710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Цель 5 a) – укрепление информационного обеспечения</w:t>
            </w:r>
          </w:p>
        </w:tc>
        <w:tc>
          <w:tcPr>
            <w:tcW w:w="1550" w:type="dxa"/>
            <w:tcBorders>
              <w:top w:val="single" w:sz="4" w:space="0" w:color="auto"/>
              <w:left w:val="nil"/>
              <w:bottom w:val="nil"/>
              <w:right w:val="nil"/>
            </w:tcBorders>
            <w:vAlign w:val="bottom"/>
            <w:hideMark/>
          </w:tcPr>
          <w:p w14:paraId="7D0A651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250 000</w:t>
            </w:r>
          </w:p>
        </w:tc>
        <w:tc>
          <w:tcPr>
            <w:tcW w:w="1416" w:type="dxa"/>
            <w:tcBorders>
              <w:top w:val="single" w:sz="4" w:space="0" w:color="auto"/>
              <w:left w:val="nil"/>
              <w:bottom w:val="nil"/>
              <w:right w:val="nil"/>
            </w:tcBorders>
            <w:vAlign w:val="bottom"/>
            <w:hideMark/>
          </w:tcPr>
          <w:p w14:paraId="12D51DD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250 000</w:t>
            </w:r>
          </w:p>
        </w:tc>
        <w:tc>
          <w:tcPr>
            <w:tcW w:w="1286" w:type="dxa"/>
            <w:tcBorders>
              <w:top w:val="single" w:sz="4" w:space="0" w:color="auto"/>
              <w:left w:val="nil"/>
              <w:bottom w:val="nil"/>
              <w:right w:val="nil"/>
            </w:tcBorders>
            <w:vAlign w:val="bottom"/>
            <w:hideMark/>
          </w:tcPr>
          <w:p w14:paraId="14E7808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r>
      <w:tr w:rsidR="004A61A7" w:rsidRPr="000D4093" w14:paraId="0C558302" w14:textId="77777777" w:rsidTr="00D72A8C">
        <w:trPr>
          <w:trHeight w:val="57"/>
          <w:jc w:val="right"/>
        </w:trPr>
        <w:tc>
          <w:tcPr>
            <w:tcW w:w="5245" w:type="dxa"/>
            <w:tcBorders>
              <w:top w:val="nil"/>
              <w:left w:val="nil"/>
              <w:bottom w:val="single" w:sz="4" w:space="0" w:color="auto"/>
              <w:right w:val="nil"/>
            </w:tcBorders>
            <w:vAlign w:val="bottom"/>
            <w:hideMark/>
          </w:tcPr>
          <w:p w14:paraId="2E9A3FE0"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Цель 5 c) – расширение участия заинтересованных сторон</w:t>
            </w:r>
          </w:p>
        </w:tc>
        <w:tc>
          <w:tcPr>
            <w:tcW w:w="1550" w:type="dxa"/>
            <w:tcBorders>
              <w:top w:val="nil"/>
              <w:left w:val="nil"/>
              <w:bottom w:val="single" w:sz="4" w:space="0" w:color="auto"/>
              <w:right w:val="nil"/>
            </w:tcBorders>
            <w:vAlign w:val="bottom"/>
            <w:hideMark/>
          </w:tcPr>
          <w:p w14:paraId="6E913F9A"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30 000</w:t>
            </w:r>
          </w:p>
        </w:tc>
        <w:tc>
          <w:tcPr>
            <w:tcW w:w="1416" w:type="dxa"/>
            <w:tcBorders>
              <w:top w:val="nil"/>
              <w:left w:val="nil"/>
              <w:bottom w:val="single" w:sz="4" w:space="0" w:color="auto"/>
              <w:right w:val="nil"/>
            </w:tcBorders>
            <w:vAlign w:val="bottom"/>
            <w:hideMark/>
          </w:tcPr>
          <w:p w14:paraId="5541DED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30 000</w:t>
            </w:r>
          </w:p>
        </w:tc>
        <w:tc>
          <w:tcPr>
            <w:tcW w:w="1286" w:type="dxa"/>
            <w:tcBorders>
              <w:top w:val="nil"/>
              <w:left w:val="nil"/>
              <w:bottom w:val="single" w:sz="4" w:space="0" w:color="auto"/>
              <w:right w:val="nil"/>
            </w:tcBorders>
            <w:vAlign w:val="bottom"/>
            <w:hideMark/>
          </w:tcPr>
          <w:p w14:paraId="5B0FE87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r>
      <w:tr w:rsidR="004A61A7" w:rsidRPr="000D4093" w14:paraId="57DEF276" w14:textId="77777777" w:rsidTr="00D72A8C">
        <w:trPr>
          <w:trHeight w:val="57"/>
          <w:jc w:val="right"/>
        </w:trPr>
        <w:tc>
          <w:tcPr>
            <w:tcW w:w="5245" w:type="dxa"/>
            <w:tcBorders>
              <w:top w:val="single" w:sz="4" w:space="0" w:color="auto"/>
              <w:left w:val="nil"/>
              <w:bottom w:val="single" w:sz="4" w:space="0" w:color="auto"/>
              <w:right w:val="nil"/>
            </w:tcBorders>
            <w:vAlign w:val="bottom"/>
            <w:hideMark/>
          </w:tcPr>
          <w:p w14:paraId="478FA78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rPr>
            </w:pPr>
            <w:r w:rsidRPr="000D4093">
              <w:rPr>
                <w:b/>
                <w:bCs/>
                <w:szCs w:val="18"/>
                <w:lang w:val="ru-RU"/>
              </w:rPr>
              <w:t>Цель 6: Повышение эффективности Платформы</w:t>
            </w:r>
          </w:p>
        </w:tc>
        <w:tc>
          <w:tcPr>
            <w:tcW w:w="1550" w:type="dxa"/>
            <w:tcBorders>
              <w:top w:val="single" w:sz="4" w:space="0" w:color="auto"/>
              <w:left w:val="nil"/>
              <w:bottom w:val="single" w:sz="4" w:space="0" w:color="auto"/>
              <w:right w:val="nil"/>
            </w:tcBorders>
            <w:vAlign w:val="bottom"/>
            <w:hideMark/>
          </w:tcPr>
          <w:p w14:paraId="6D1B1B5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c>
          <w:tcPr>
            <w:tcW w:w="1416" w:type="dxa"/>
            <w:tcBorders>
              <w:top w:val="single" w:sz="4" w:space="0" w:color="auto"/>
              <w:left w:val="nil"/>
              <w:bottom w:val="single" w:sz="4" w:space="0" w:color="auto"/>
              <w:right w:val="nil"/>
            </w:tcBorders>
            <w:vAlign w:val="bottom"/>
            <w:hideMark/>
          </w:tcPr>
          <w:p w14:paraId="43F5D4D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7 700</w:t>
            </w:r>
          </w:p>
        </w:tc>
        <w:tc>
          <w:tcPr>
            <w:tcW w:w="1286" w:type="dxa"/>
            <w:tcBorders>
              <w:top w:val="single" w:sz="4" w:space="0" w:color="auto"/>
              <w:left w:val="nil"/>
              <w:bottom w:val="single" w:sz="4" w:space="0" w:color="auto"/>
              <w:right w:val="nil"/>
            </w:tcBorders>
            <w:vAlign w:val="bottom"/>
            <w:hideMark/>
          </w:tcPr>
          <w:p w14:paraId="48F41BE5"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7 700</w:t>
            </w:r>
          </w:p>
        </w:tc>
      </w:tr>
      <w:tr w:rsidR="004A61A7" w:rsidRPr="000D4093" w14:paraId="5F7EE8DC" w14:textId="77777777" w:rsidTr="00D72A8C">
        <w:trPr>
          <w:trHeight w:val="57"/>
          <w:jc w:val="right"/>
        </w:trPr>
        <w:tc>
          <w:tcPr>
            <w:tcW w:w="5245" w:type="dxa"/>
            <w:tcBorders>
              <w:top w:val="single" w:sz="4" w:space="0" w:color="auto"/>
              <w:left w:val="nil"/>
              <w:bottom w:val="single" w:sz="4" w:space="0" w:color="000000"/>
              <w:right w:val="nil"/>
            </w:tcBorders>
            <w:vAlign w:val="bottom"/>
            <w:hideMark/>
          </w:tcPr>
          <w:p w14:paraId="1F0883A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Цель 6 a) – периодический обзор эффективности МПБЭУ</w:t>
            </w:r>
          </w:p>
        </w:tc>
        <w:tc>
          <w:tcPr>
            <w:tcW w:w="1550" w:type="dxa"/>
            <w:tcBorders>
              <w:top w:val="single" w:sz="4" w:space="0" w:color="auto"/>
              <w:left w:val="nil"/>
              <w:bottom w:val="single" w:sz="4" w:space="0" w:color="000000"/>
              <w:right w:val="nil"/>
            </w:tcBorders>
            <w:vAlign w:val="bottom"/>
            <w:hideMark/>
          </w:tcPr>
          <w:p w14:paraId="24AEFE33"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0</w:t>
            </w:r>
          </w:p>
        </w:tc>
        <w:tc>
          <w:tcPr>
            <w:tcW w:w="1416" w:type="dxa"/>
            <w:tcBorders>
              <w:top w:val="single" w:sz="4" w:space="0" w:color="auto"/>
              <w:left w:val="nil"/>
              <w:bottom w:val="single" w:sz="4" w:space="0" w:color="000000"/>
              <w:right w:val="nil"/>
            </w:tcBorders>
            <w:vAlign w:val="bottom"/>
            <w:hideMark/>
          </w:tcPr>
          <w:p w14:paraId="685AB946"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7 700</w:t>
            </w:r>
          </w:p>
        </w:tc>
        <w:tc>
          <w:tcPr>
            <w:tcW w:w="1286" w:type="dxa"/>
            <w:tcBorders>
              <w:top w:val="single" w:sz="4" w:space="0" w:color="auto"/>
              <w:left w:val="nil"/>
              <w:bottom w:val="single" w:sz="4" w:space="0" w:color="000000"/>
              <w:right w:val="nil"/>
            </w:tcBorders>
            <w:vAlign w:val="bottom"/>
            <w:hideMark/>
          </w:tcPr>
          <w:p w14:paraId="7B82AEF5"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7 700</w:t>
            </w:r>
          </w:p>
        </w:tc>
      </w:tr>
      <w:tr w:rsidR="004A61A7" w:rsidRPr="000D4093" w14:paraId="4A8C29DE"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22B82381"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rPr>
            </w:pPr>
            <w:r w:rsidRPr="000D4093">
              <w:rPr>
                <w:b/>
                <w:bCs/>
                <w:szCs w:val="18"/>
                <w:lang w:val="ru-RU"/>
              </w:rPr>
              <w:t>Промежуточный итог, часть В</w:t>
            </w:r>
          </w:p>
        </w:tc>
        <w:tc>
          <w:tcPr>
            <w:tcW w:w="1550" w:type="dxa"/>
            <w:tcBorders>
              <w:top w:val="single" w:sz="4" w:space="0" w:color="000000"/>
              <w:left w:val="nil"/>
              <w:bottom w:val="single" w:sz="4" w:space="0" w:color="000000"/>
              <w:right w:val="nil"/>
            </w:tcBorders>
            <w:vAlign w:val="bottom"/>
            <w:hideMark/>
          </w:tcPr>
          <w:p w14:paraId="0D36CEB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4 236 050</w:t>
            </w:r>
          </w:p>
        </w:tc>
        <w:tc>
          <w:tcPr>
            <w:tcW w:w="1416" w:type="dxa"/>
            <w:tcBorders>
              <w:top w:val="single" w:sz="4" w:space="0" w:color="000000"/>
              <w:left w:val="nil"/>
              <w:bottom w:val="single" w:sz="4" w:space="0" w:color="000000"/>
              <w:right w:val="nil"/>
            </w:tcBorders>
            <w:vAlign w:val="bottom"/>
            <w:hideMark/>
          </w:tcPr>
          <w:p w14:paraId="0AA483C5"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4 413 100</w:t>
            </w:r>
          </w:p>
        </w:tc>
        <w:tc>
          <w:tcPr>
            <w:tcW w:w="1286" w:type="dxa"/>
            <w:tcBorders>
              <w:top w:val="single" w:sz="4" w:space="0" w:color="000000"/>
              <w:left w:val="nil"/>
              <w:bottom w:val="single" w:sz="4" w:space="0" w:color="000000"/>
              <w:right w:val="nil"/>
            </w:tcBorders>
            <w:vAlign w:val="bottom"/>
            <w:hideMark/>
          </w:tcPr>
          <w:p w14:paraId="645FCEC4"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177 050</w:t>
            </w:r>
          </w:p>
        </w:tc>
      </w:tr>
      <w:tr w:rsidR="004A61A7" w:rsidRPr="000D4093" w14:paraId="6DD6D074"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7E2EFC5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lang w:val="ru-RU"/>
              </w:rPr>
            </w:pPr>
            <w:r w:rsidRPr="000D4093">
              <w:rPr>
                <w:b/>
                <w:bCs/>
                <w:szCs w:val="18"/>
                <w:lang w:val="ru-RU"/>
              </w:rPr>
              <w:t>Промежуточный итог 2, осуществление программы работы</w:t>
            </w:r>
          </w:p>
        </w:tc>
        <w:tc>
          <w:tcPr>
            <w:tcW w:w="1550" w:type="dxa"/>
            <w:tcBorders>
              <w:top w:val="single" w:sz="4" w:space="0" w:color="000000"/>
              <w:left w:val="nil"/>
              <w:bottom w:val="single" w:sz="4" w:space="0" w:color="000000"/>
              <w:right w:val="nil"/>
            </w:tcBorders>
            <w:vAlign w:val="bottom"/>
            <w:hideMark/>
          </w:tcPr>
          <w:p w14:paraId="6B94905E"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4 236 050</w:t>
            </w:r>
          </w:p>
        </w:tc>
        <w:tc>
          <w:tcPr>
            <w:tcW w:w="1416" w:type="dxa"/>
            <w:tcBorders>
              <w:top w:val="single" w:sz="4" w:space="0" w:color="000000"/>
              <w:left w:val="nil"/>
              <w:bottom w:val="single" w:sz="4" w:space="0" w:color="000000"/>
              <w:right w:val="nil"/>
            </w:tcBorders>
            <w:vAlign w:val="bottom"/>
            <w:hideMark/>
          </w:tcPr>
          <w:p w14:paraId="3D73477B"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4 433 100</w:t>
            </w:r>
          </w:p>
        </w:tc>
        <w:tc>
          <w:tcPr>
            <w:tcW w:w="1286" w:type="dxa"/>
            <w:tcBorders>
              <w:top w:val="single" w:sz="4" w:space="0" w:color="000000"/>
              <w:left w:val="nil"/>
              <w:bottom w:val="single" w:sz="4" w:space="0" w:color="000000"/>
              <w:right w:val="nil"/>
            </w:tcBorders>
            <w:vAlign w:val="bottom"/>
            <w:hideMark/>
          </w:tcPr>
          <w:p w14:paraId="0A8A11BA"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197 050</w:t>
            </w:r>
          </w:p>
        </w:tc>
      </w:tr>
      <w:tr w:rsidR="004A61A7" w:rsidRPr="000D4093" w14:paraId="49241CE7" w14:textId="77777777" w:rsidTr="00D72A8C">
        <w:trPr>
          <w:trHeight w:val="57"/>
          <w:jc w:val="right"/>
        </w:trPr>
        <w:tc>
          <w:tcPr>
            <w:tcW w:w="5245" w:type="dxa"/>
            <w:tcBorders>
              <w:top w:val="single" w:sz="4" w:space="0" w:color="000000"/>
              <w:left w:val="nil"/>
              <w:bottom w:val="nil"/>
              <w:right w:val="nil"/>
            </w:tcBorders>
            <w:vAlign w:val="bottom"/>
            <w:hideMark/>
          </w:tcPr>
          <w:p w14:paraId="6507E1B5"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rPr>
            </w:pPr>
            <w:r w:rsidRPr="000D4093">
              <w:rPr>
                <w:b/>
                <w:bCs/>
                <w:szCs w:val="18"/>
                <w:lang w:val="ru-RU"/>
              </w:rPr>
              <w:t>3.</w:t>
            </w:r>
            <w:r w:rsidRPr="000D4093">
              <w:rPr>
                <w:szCs w:val="18"/>
                <w:lang w:val="ru-RU"/>
              </w:rPr>
              <w:tab/>
            </w:r>
            <w:r w:rsidRPr="000D4093">
              <w:rPr>
                <w:b/>
                <w:bCs/>
                <w:szCs w:val="18"/>
                <w:lang w:val="ru-RU"/>
              </w:rPr>
              <w:t>Секретариат</w:t>
            </w:r>
          </w:p>
        </w:tc>
        <w:tc>
          <w:tcPr>
            <w:tcW w:w="1550" w:type="dxa"/>
            <w:tcBorders>
              <w:top w:val="single" w:sz="4" w:space="0" w:color="000000"/>
              <w:left w:val="nil"/>
              <w:bottom w:val="nil"/>
              <w:right w:val="nil"/>
            </w:tcBorders>
            <w:vAlign w:val="bottom"/>
          </w:tcPr>
          <w:p w14:paraId="7A6AC86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en-GB"/>
              </w:rPr>
            </w:pPr>
          </w:p>
        </w:tc>
        <w:tc>
          <w:tcPr>
            <w:tcW w:w="1416" w:type="dxa"/>
            <w:tcBorders>
              <w:top w:val="single" w:sz="4" w:space="0" w:color="000000"/>
              <w:left w:val="nil"/>
              <w:bottom w:val="nil"/>
              <w:right w:val="nil"/>
            </w:tcBorders>
            <w:vAlign w:val="bottom"/>
          </w:tcPr>
          <w:p w14:paraId="6D97D81C"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en-GB"/>
              </w:rPr>
            </w:pPr>
          </w:p>
        </w:tc>
        <w:tc>
          <w:tcPr>
            <w:tcW w:w="1286" w:type="dxa"/>
            <w:tcBorders>
              <w:top w:val="single" w:sz="4" w:space="0" w:color="000000"/>
              <w:left w:val="nil"/>
              <w:bottom w:val="nil"/>
              <w:right w:val="nil"/>
            </w:tcBorders>
            <w:vAlign w:val="bottom"/>
          </w:tcPr>
          <w:p w14:paraId="754A9431"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lang w:val="en-GB"/>
              </w:rPr>
            </w:pPr>
          </w:p>
        </w:tc>
      </w:tr>
      <w:tr w:rsidR="004A61A7" w:rsidRPr="000D4093" w14:paraId="4D74A3AD" w14:textId="77777777" w:rsidTr="00D72A8C">
        <w:trPr>
          <w:trHeight w:val="57"/>
          <w:jc w:val="right"/>
        </w:trPr>
        <w:tc>
          <w:tcPr>
            <w:tcW w:w="5245" w:type="dxa"/>
            <w:tcBorders>
              <w:top w:val="nil"/>
              <w:left w:val="nil"/>
              <w:bottom w:val="nil"/>
              <w:right w:val="nil"/>
            </w:tcBorders>
            <w:vAlign w:val="bottom"/>
            <w:hideMark/>
          </w:tcPr>
          <w:p w14:paraId="0975A290"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rPr>
            </w:pPr>
            <w:r w:rsidRPr="000D4093">
              <w:rPr>
                <w:szCs w:val="18"/>
                <w:lang w:val="ru-RU"/>
              </w:rPr>
              <w:t>3.1</w:t>
            </w:r>
            <w:r w:rsidRPr="000D4093">
              <w:rPr>
                <w:szCs w:val="18"/>
                <w:lang w:val="ru-RU"/>
              </w:rPr>
              <w:tab/>
              <w:t>Персонал секретариата</w:t>
            </w:r>
          </w:p>
        </w:tc>
        <w:tc>
          <w:tcPr>
            <w:tcW w:w="1550" w:type="dxa"/>
            <w:tcBorders>
              <w:top w:val="nil"/>
              <w:left w:val="nil"/>
              <w:bottom w:val="nil"/>
              <w:right w:val="nil"/>
            </w:tcBorders>
            <w:vAlign w:val="bottom"/>
            <w:hideMark/>
          </w:tcPr>
          <w:p w14:paraId="00EA1D3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3 174 563</w:t>
            </w:r>
          </w:p>
        </w:tc>
        <w:tc>
          <w:tcPr>
            <w:tcW w:w="1416" w:type="dxa"/>
            <w:tcBorders>
              <w:top w:val="nil"/>
              <w:left w:val="nil"/>
              <w:bottom w:val="nil"/>
              <w:right w:val="nil"/>
            </w:tcBorders>
            <w:vAlign w:val="bottom"/>
            <w:hideMark/>
          </w:tcPr>
          <w:p w14:paraId="306FBBF2"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3 255 300</w:t>
            </w:r>
          </w:p>
        </w:tc>
        <w:tc>
          <w:tcPr>
            <w:tcW w:w="1286" w:type="dxa"/>
            <w:tcBorders>
              <w:top w:val="nil"/>
              <w:left w:val="nil"/>
              <w:bottom w:val="nil"/>
              <w:right w:val="nil"/>
            </w:tcBorders>
            <w:vAlign w:val="bottom"/>
            <w:hideMark/>
          </w:tcPr>
          <w:p w14:paraId="4989FB25"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80 737</w:t>
            </w:r>
          </w:p>
        </w:tc>
      </w:tr>
      <w:tr w:rsidR="004A61A7" w:rsidRPr="000D4093" w14:paraId="61853C9E" w14:textId="77777777" w:rsidTr="00D72A8C">
        <w:trPr>
          <w:trHeight w:val="57"/>
          <w:jc w:val="right"/>
        </w:trPr>
        <w:tc>
          <w:tcPr>
            <w:tcW w:w="5245" w:type="dxa"/>
            <w:tcBorders>
              <w:top w:val="nil"/>
              <w:left w:val="nil"/>
              <w:bottom w:val="single" w:sz="4" w:space="0" w:color="000000"/>
              <w:right w:val="nil"/>
            </w:tcBorders>
            <w:vAlign w:val="bottom"/>
            <w:hideMark/>
          </w:tcPr>
          <w:p w14:paraId="0EB8154B" w14:textId="77777777" w:rsidR="004A61A7" w:rsidRPr="000D4093" w:rsidRDefault="004A61A7" w:rsidP="00C7220D">
            <w:pPr>
              <w:pStyle w:val="Normal-pool-Table"/>
              <w:tabs>
                <w:tab w:val="clear" w:pos="624"/>
                <w:tab w:val="clear" w:pos="1247"/>
                <w:tab w:val="clear" w:pos="1871"/>
                <w:tab w:val="clear" w:pos="2495"/>
                <w:tab w:val="clear" w:pos="3119"/>
                <w:tab w:val="clear" w:pos="3742"/>
                <w:tab w:val="clear" w:pos="4366"/>
              </w:tabs>
              <w:ind w:left="624" w:hanging="624"/>
              <w:rPr>
                <w:szCs w:val="18"/>
                <w:lang w:val="ru-RU"/>
              </w:rPr>
            </w:pPr>
            <w:r w:rsidRPr="000D4093">
              <w:rPr>
                <w:szCs w:val="18"/>
                <w:lang w:val="ru-RU"/>
              </w:rPr>
              <w:t>3.2</w:t>
            </w:r>
            <w:r w:rsidRPr="000D4093">
              <w:rPr>
                <w:szCs w:val="18"/>
                <w:lang w:val="ru-RU"/>
              </w:rPr>
              <w:tab/>
              <w:t>Эксплуатационные расходы (не связанные с персоналом)</w:t>
            </w:r>
          </w:p>
        </w:tc>
        <w:tc>
          <w:tcPr>
            <w:tcW w:w="1550" w:type="dxa"/>
            <w:tcBorders>
              <w:top w:val="nil"/>
              <w:left w:val="nil"/>
              <w:bottom w:val="single" w:sz="4" w:space="0" w:color="000000"/>
              <w:right w:val="nil"/>
            </w:tcBorders>
            <w:vAlign w:val="bottom"/>
            <w:hideMark/>
          </w:tcPr>
          <w:p w14:paraId="471591D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346 000</w:t>
            </w:r>
          </w:p>
        </w:tc>
        <w:tc>
          <w:tcPr>
            <w:tcW w:w="1416" w:type="dxa"/>
            <w:tcBorders>
              <w:top w:val="nil"/>
              <w:left w:val="nil"/>
              <w:bottom w:val="single" w:sz="4" w:space="0" w:color="000000"/>
              <w:right w:val="nil"/>
            </w:tcBorders>
            <w:vAlign w:val="bottom"/>
            <w:hideMark/>
          </w:tcPr>
          <w:p w14:paraId="2189F79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352 500</w:t>
            </w:r>
          </w:p>
        </w:tc>
        <w:tc>
          <w:tcPr>
            <w:tcW w:w="1286" w:type="dxa"/>
            <w:tcBorders>
              <w:top w:val="nil"/>
              <w:left w:val="nil"/>
              <w:bottom w:val="single" w:sz="4" w:space="0" w:color="000000"/>
              <w:right w:val="nil"/>
            </w:tcBorders>
            <w:vAlign w:val="bottom"/>
            <w:hideMark/>
          </w:tcPr>
          <w:p w14:paraId="44ED5FE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6 500</w:t>
            </w:r>
          </w:p>
        </w:tc>
      </w:tr>
      <w:tr w:rsidR="004A61A7" w:rsidRPr="000D4093" w14:paraId="169A4D5F"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4F736478"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lang w:val="ru-RU"/>
              </w:rPr>
            </w:pPr>
            <w:r w:rsidRPr="000D4093">
              <w:rPr>
                <w:b/>
                <w:bCs/>
                <w:szCs w:val="18"/>
                <w:lang w:val="ru-RU"/>
              </w:rPr>
              <w:t>Промежуточный итог 3, секретариат (персонал + эксплуатационные расходы)</w:t>
            </w:r>
          </w:p>
        </w:tc>
        <w:tc>
          <w:tcPr>
            <w:tcW w:w="1550" w:type="dxa"/>
            <w:tcBorders>
              <w:top w:val="single" w:sz="4" w:space="0" w:color="000000"/>
              <w:left w:val="nil"/>
              <w:bottom w:val="single" w:sz="4" w:space="0" w:color="000000"/>
              <w:right w:val="nil"/>
            </w:tcBorders>
            <w:vAlign w:val="bottom"/>
            <w:hideMark/>
          </w:tcPr>
          <w:p w14:paraId="18E23F1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3 520 563</w:t>
            </w:r>
          </w:p>
        </w:tc>
        <w:tc>
          <w:tcPr>
            <w:tcW w:w="1416" w:type="dxa"/>
            <w:tcBorders>
              <w:top w:val="single" w:sz="4" w:space="0" w:color="000000"/>
              <w:left w:val="nil"/>
              <w:bottom w:val="single" w:sz="4" w:space="0" w:color="000000"/>
              <w:right w:val="nil"/>
            </w:tcBorders>
            <w:vAlign w:val="bottom"/>
            <w:hideMark/>
          </w:tcPr>
          <w:p w14:paraId="3A9B139F"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3 607 800</w:t>
            </w:r>
          </w:p>
        </w:tc>
        <w:tc>
          <w:tcPr>
            <w:tcW w:w="1286" w:type="dxa"/>
            <w:tcBorders>
              <w:top w:val="single" w:sz="4" w:space="0" w:color="000000"/>
              <w:left w:val="nil"/>
              <w:bottom w:val="single" w:sz="4" w:space="0" w:color="000000"/>
              <w:right w:val="nil"/>
            </w:tcBorders>
            <w:vAlign w:val="bottom"/>
            <w:hideMark/>
          </w:tcPr>
          <w:p w14:paraId="6A4C926D"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87 237</w:t>
            </w:r>
          </w:p>
        </w:tc>
      </w:tr>
      <w:tr w:rsidR="004A61A7" w:rsidRPr="000D4093" w14:paraId="40B2E6CE"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3896ECF6"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rPr>
            </w:pPr>
            <w:r w:rsidRPr="000D4093">
              <w:rPr>
                <w:b/>
                <w:bCs/>
                <w:szCs w:val="18"/>
                <w:lang w:val="ru-RU"/>
              </w:rPr>
              <w:t>Промежуточный итог (1+2+3)</w:t>
            </w:r>
          </w:p>
        </w:tc>
        <w:tc>
          <w:tcPr>
            <w:tcW w:w="1550" w:type="dxa"/>
            <w:tcBorders>
              <w:top w:val="single" w:sz="4" w:space="0" w:color="000000"/>
              <w:left w:val="nil"/>
              <w:bottom w:val="single" w:sz="4" w:space="0" w:color="000000"/>
              <w:right w:val="nil"/>
            </w:tcBorders>
            <w:vAlign w:val="bottom"/>
            <w:hideMark/>
          </w:tcPr>
          <w:p w14:paraId="110D5CBB"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9 397 063</w:t>
            </w:r>
          </w:p>
        </w:tc>
        <w:tc>
          <w:tcPr>
            <w:tcW w:w="1416" w:type="dxa"/>
            <w:tcBorders>
              <w:top w:val="single" w:sz="4" w:space="0" w:color="000000"/>
              <w:left w:val="nil"/>
              <w:bottom w:val="single" w:sz="4" w:space="0" w:color="000000"/>
              <w:right w:val="nil"/>
            </w:tcBorders>
            <w:vAlign w:val="bottom"/>
            <w:hideMark/>
          </w:tcPr>
          <w:p w14:paraId="48AB30B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9 681 350</w:t>
            </w:r>
          </w:p>
        </w:tc>
        <w:tc>
          <w:tcPr>
            <w:tcW w:w="1286" w:type="dxa"/>
            <w:tcBorders>
              <w:top w:val="single" w:sz="4" w:space="0" w:color="000000"/>
              <w:left w:val="nil"/>
              <w:bottom w:val="single" w:sz="4" w:space="0" w:color="000000"/>
              <w:right w:val="nil"/>
            </w:tcBorders>
            <w:vAlign w:val="bottom"/>
            <w:hideMark/>
          </w:tcPr>
          <w:p w14:paraId="6A790B49"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284 287</w:t>
            </w:r>
          </w:p>
        </w:tc>
      </w:tr>
      <w:tr w:rsidR="004A61A7" w:rsidRPr="000D4093" w14:paraId="6C478547"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2A4D4D45"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szCs w:val="18"/>
                <w:lang w:val="ru-RU"/>
              </w:rPr>
            </w:pPr>
            <w:r w:rsidRPr="000D4093">
              <w:rPr>
                <w:szCs w:val="18"/>
                <w:lang w:val="ru-RU"/>
              </w:rPr>
              <w:t>Расходы на вспомогательное обслуживание программ</w:t>
            </w:r>
          </w:p>
        </w:tc>
        <w:tc>
          <w:tcPr>
            <w:tcW w:w="1550" w:type="dxa"/>
            <w:tcBorders>
              <w:top w:val="single" w:sz="4" w:space="0" w:color="000000"/>
              <w:left w:val="nil"/>
              <w:bottom w:val="single" w:sz="4" w:space="0" w:color="000000"/>
              <w:right w:val="nil"/>
            </w:tcBorders>
            <w:vAlign w:val="bottom"/>
            <w:hideMark/>
          </w:tcPr>
          <w:p w14:paraId="729A2123"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751 765</w:t>
            </w:r>
          </w:p>
        </w:tc>
        <w:tc>
          <w:tcPr>
            <w:tcW w:w="1416" w:type="dxa"/>
            <w:tcBorders>
              <w:top w:val="single" w:sz="4" w:space="0" w:color="000000"/>
              <w:left w:val="nil"/>
              <w:bottom w:val="single" w:sz="4" w:space="0" w:color="000000"/>
              <w:right w:val="nil"/>
            </w:tcBorders>
            <w:vAlign w:val="bottom"/>
            <w:hideMark/>
          </w:tcPr>
          <w:p w14:paraId="1DF62A16"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774 508</w:t>
            </w:r>
          </w:p>
        </w:tc>
        <w:tc>
          <w:tcPr>
            <w:tcW w:w="1286" w:type="dxa"/>
            <w:tcBorders>
              <w:top w:val="single" w:sz="4" w:space="0" w:color="000000"/>
              <w:left w:val="nil"/>
              <w:bottom w:val="single" w:sz="4" w:space="0" w:color="000000"/>
              <w:right w:val="nil"/>
            </w:tcBorders>
            <w:vAlign w:val="bottom"/>
            <w:hideMark/>
          </w:tcPr>
          <w:p w14:paraId="07B956E7"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szCs w:val="18"/>
              </w:rPr>
            </w:pPr>
            <w:r w:rsidRPr="000D4093">
              <w:rPr>
                <w:szCs w:val="18"/>
                <w:lang w:val="ru-RU"/>
              </w:rPr>
              <w:t>22 743</w:t>
            </w:r>
          </w:p>
        </w:tc>
      </w:tr>
      <w:tr w:rsidR="004A61A7" w:rsidRPr="000D4093" w14:paraId="19F4A916" w14:textId="77777777" w:rsidTr="00D72A8C">
        <w:trPr>
          <w:trHeight w:val="57"/>
          <w:jc w:val="right"/>
        </w:trPr>
        <w:tc>
          <w:tcPr>
            <w:tcW w:w="5245" w:type="dxa"/>
            <w:tcBorders>
              <w:top w:val="single" w:sz="4" w:space="0" w:color="000000"/>
              <w:left w:val="nil"/>
              <w:bottom w:val="single" w:sz="12" w:space="0" w:color="000000"/>
              <w:right w:val="nil"/>
            </w:tcBorders>
            <w:vAlign w:val="bottom"/>
            <w:hideMark/>
          </w:tcPr>
          <w:p w14:paraId="0ED0D8D3"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rPr>
                <w:b/>
                <w:szCs w:val="18"/>
              </w:rPr>
            </w:pPr>
            <w:r w:rsidRPr="000D4093">
              <w:rPr>
                <w:b/>
                <w:bCs/>
                <w:szCs w:val="18"/>
                <w:lang w:val="ru-RU"/>
              </w:rPr>
              <w:t>Всего</w:t>
            </w:r>
          </w:p>
        </w:tc>
        <w:tc>
          <w:tcPr>
            <w:tcW w:w="1550" w:type="dxa"/>
            <w:tcBorders>
              <w:top w:val="single" w:sz="4" w:space="0" w:color="000000"/>
              <w:left w:val="nil"/>
              <w:bottom w:val="single" w:sz="12" w:space="0" w:color="000000"/>
              <w:right w:val="nil"/>
            </w:tcBorders>
            <w:vAlign w:val="bottom"/>
            <w:hideMark/>
          </w:tcPr>
          <w:p w14:paraId="7D1ADD02"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10 148 828</w:t>
            </w:r>
          </w:p>
        </w:tc>
        <w:tc>
          <w:tcPr>
            <w:tcW w:w="1416" w:type="dxa"/>
            <w:tcBorders>
              <w:top w:val="single" w:sz="4" w:space="0" w:color="000000"/>
              <w:left w:val="nil"/>
              <w:bottom w:val="single" w:sz="12" w:space="0" w:color="000000"/>
              <w:right w:val="nil"/>
            </w:tcBorders>
            <w:vAlign w:val="bottom"/>
            <w:hideMark/>
          </w:tcPr>
          <w:p w14:paraId="0A9D8513"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10 455 858</w:t>
            </w:r>
          </w:p>
        </w:tc>
        <w:tc>
          <w:tcPr>
            <w:tcW w:w="1286" w:type="dxa"/>
            <w:tcBorders>
              <w:top w:val="single" w:sz="4" w:space="0" w:color="000000"/>
              <w:left w:val="nil"/>
              <w:bottom w:val="single" w:sz="12" w:space="0" w:color="000000"/>
              <w:right w:val="nil"/>
            </w:tcBorders>
            <w:vAlign w:val="bottom"/>
            <w:hideMark/>
          </w:tcPr>
          <w:p w14:paraId="5806DA61" w14:textId="77777777" w:rsidR="004A61A7" w:rsidRPr="000D4093" w:rsidRDefault="004A61A7" w:rsidP="000D4093">
            <w:pPr>
              <w:pStyle w:val="Normal-pool-Table"/>
              <w:tabs>
                <w:tab w:val="clear" w:pos="624"/>
                <w:tab w:val="clear" w:pos="1247"/>
                <w:tab w:val="clear" w:pos="1871"/>
                <w:tab w:val="clear" w:pos="2495"/>
                <w:tab w:val="clear" w:pos="3119"/>
                <w:tab w:val="clear" w:pos="3742"/>
                <w:tab w:val="clear" w:pos="4366"/>
              </w:tabs>
              <w:jc w:val="right"/>
              <w:rPr>
                <w:b/>
                <w:szCs w:val="18"/>
              </w:rPr>
            </w:pPr>
            <w:r w:rsidRPr="000D4093">
              <w:rPr>
                <w:b/>
                <w:bCs/>
                <w:szCs w:val="18"/>
                <w:lang w:val="ru-RU"/>
              </w:rPr>
              <w:t>307 030</w:t>
            </w:r>
          </w:p>
        </w:tc>
      </w:tr>
    </w:tbl>
    <w:p w14:paraId="5A076F68" w14:textId="7FFC04AC" w:rsidR="004A61A7" w:rsidRPr="00BD7721" w:rsidRDefault="00A507A9" w:rsidP="00A507A9">
      <w:pPr>
        <w:pStyle w:val="CH1"/>
        <w:keepNext w:val="0"/>
        <w:keepLines w:val="0"/>
        <w:tabs>
          <w:tab w:val="clear" w:pos="1247"/>
          <w:tab w:val="clear" w:pos="1871"/>
          <w:tab w:val="clear" w:pos="2495"/>
          <w:tab w:val="clear" w:pos="3119"/>
          <w:tab w:val="clear" w:pos="3742"/>
          <w:tab w:val="clear" w:pos="4366"/>
        </w:tabs>
        <w:rPr>
          <w:rFonts w:eastAsia="Yu Mincho"/>
        </w:rPr>
      </w:pPr>
      <w:r>
        <w:rPr>
          <w:bCs/>
          <w:lang w:val="ru-RU"/>
        </w:rPr>
        <w:tab/>
      </w:r>
      <w:r w:rsidR="004A61A7">
        <w:rPr>
          <w:bCs/>
          <w:lang w:val="ru-RU"/>
        </w:rPr>
        <w:t>V.</w:t>
      </w:r>
      <w:r w:rsidR="004A61A7">
        <w:rPr>
          <w:lang w:val="ru-RU"/>
        </w:rPr>
        <w:tab/>
      </w:r>
      <w:r w:rsidR="004A61A7">
        <w:rPr>
          <w:bCs/>
          <w:lang w:val="ru-RU"/>
        </w:rPr>
        <w:t>Предварительный бюджет на 2025 год</w:t>
      </w:r>
    </w:p>
    <w:p w14:paraId="6A49CE62" w14:textId="56F18D44" w:rsidR="004A61A7" w:rsidRPr="00BD7721" w:rsidRDefault="004A61A7" w:rsidP="00540C5F">
      <w:pPr>
        <w:pStyle w:val="Titletable"/>
        <w:keepNext w:val="0"/>
        <w:keepLines w:val="0"/>
        <w:tabs>
          <w:tab w:val="clear" w:pos="624"/>
          <w:tab w:val="clear" w:pos="1247"/>
          <w:tab w:val="clear" w:pos="1871"/>
          <w:tab w:val="clear" w:pos="2495"/>
          <w:tab w:val="clear" w:pos="3119"/>
          <w:tab w:val="clear" w:pos="3742"/>
          <w:tab w:val="clear" w:pos="4366"/>
        </w:tabs>
      </w:pPr>
      <w:r w:rsidRPr="00540C5F">
        <w:rPr>
          <w:b w:val="0"/>
          <w:bCs w:val="0"/>
          <w:lang w:val="ru-RU"/>
        </w:rPr>
        <w:t>Таблица 8</w:t>
      </w:r>
      <w:r>
        <w:rPr>
          <w:lang w:val="ru-RU"/>
        </w:rPr>
        <w:t xml:space="preserve"> </w:t>
      </w:r>
      <w:r w:rsidR="00540C5F">
        <w:rPr>
          <w:lang w:val="ru-RU"/>
        </w:rPr>
        <w:br/>
      </w:r>
      <w:r>
        <w:rPr>
          <w:lang w:val="ru-RU"/>
        </w:rPr>
        <w:t>Предварительный бюджет на 2025 год</w:t>
      </w:r>
    </w:p>
    <w:p w14:paraId="2C7F6B22" w14:textId="2BED83F3" w:rsidR="004A61A7" w:rsidRPr="00540C5F" w:rsidRDefault="004A61A7" w:rsidP="00540C5F">
      <w:pPr>
        <w:pStyle w:val="Titletable"/>
        <w:keepNext w:val="0"/>
        <w:keepLines w:val="0"/>
        <w:tabs>
          <w:tab w:val="clear" w:pos="624"/>
          <w:tab w:val="clear" w:pos="1247"/>
          <w:tab w:val="clear" w:pos="1871"/>
          <w:tab w:val="clear" w:pos="2495"/>
          <w:tab w:val="clear" w:pos="3119"/>
          <w:tab w:val="clear" w:pos="3742"/>
          <w:tab w:val="clear" w:pos="4366"/>
        </w:tabs>
        <w:rPr>
          <w:b w:val="0"/>
          <w:bCs w:val="0"/>
          <w:sz w:val="16"/>
          <w:szCs w:val="16"/>
        </w:rPr>
      </w:pPr>
      <w:r w:rsidRPr="00540C5F">
        <w:rPr>
          <w:b w:val="0"/>
          <w:bCs w:val="0"/>
          <w:sz w:val="18"/>
          <w:szCs w:val="18"/>
          <w:lang w:val="ru-RU"/>
        </w:rPr>
        <w:t>(долл. США)</w:t>
      </w:r>
    </w:p>
    <w:tbl>
      <w:tblPr>
        <w:tblW w:w="9469" w:type="dxa"/>
        <w:jc w:val="right"/>
        <w:tblBorders>
          <w:insideH w:val="nil"/>
          <w:insideV w:val="nil"/>
        </w:tblBorders>
        <w:tblLayout w:type="fixed"/>
        <w:tblCellMar>
          <w:left w:w="57" w:type="dxa"/>
          <w:right w:w="57" w:type="dxa"/>
        </w:tblCellMar>
        <w:tblLook w:val="04A0" w:firstRow="1" w:lastRow="0" w:firstColumn="1" w:lastColumn="0" w:noHBand="0" w:noVBand="1"/>
      </w:tblPr>
      <w:tblGrid>
        <w:gridCol w:w="7797"/>
        <w:gridCol w:w="1672"/>
      </w:tblGrid>
      <w:tr w:rsidR="004A61A7" w:rsidRPr="00540C5F" w14:paraId="2FDE4071" w14:textId="77777777" w:rsidTr="00540C5F">
        <w:trPr>
          <w:trHeight w:val="227"/>
          <w:tblHeader/>
          <w:jc w:val="right"/>
        </w:trPr>
        <w:tc>
          <w:tcPr>
            <w:tcW w:w="7797" w:type="dxa"/>
            <w:tcBorders>
              <w:top w:val="single" w:sz="4" w:space="0" w:color="000000"/>
              <w:left w:val="nil"/>
              <w:bottom w:val="single" w:sz="12" w:space="0" w:color="000000"/>
              <w:right w:val="nil"/>
            </w:tcBorders>
            <w:hideMark/>
          </w:tcPr>
          <w:p w14:paraId="2F3DAF8D"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i/>
                <w:iCs/>
                <w:sz w:val="18"/>
                <w:szCs w:val="18"/>
              </w:rPr>
            </w:pPr>
            <w:r w:rsidRPr="00540C5F">
              <w:rPr>
                <w:i/>
                <w:iCs/>
                <w:sz w:val="18"/>
                <w:szCs w:val="18"/>
                <w:lang w:val="ru-RU"/>
              </w:rPr>
              <w:t>Статьи бюджета</w:t>
            </w:r>
          </w:p>
        </w:tc>
        <w:tc>
          <w:tcPr>
            <w:tcW w:w="1672" w:type="dxa"/>
            <w:tcBorders>
              <w:top w:val="single" w:sz="4" w:space="0" w:color="000000"/>
              <w:left w:val="nil"/>
              <w:bottom w:val="single" w:sz="12" w:space="0" w:color="000000"/>
              <w:right w:val="nil"/>
            </w:tcBorders>
            <w:hideMark/>
          </w:tcPr>
          <w:p w14:paraId="6C84708A"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i/>
                <w:iCs/>
                <w:sz w:val="18"/>
                <w:szCs w:val="18"/>
              </w:rPr>
            </w:pPr>
            <w:r w:rsidRPr="00540C5F">
              <w:rPr>
                <w:i/>
                <w:iCs/>
                <w:sz w:val="18"/>
                <w:szCs w:val="18"/>
                <w:lang w:val="ru-RU"/>
              </w:rPr>
              <w:t>Предварительный бюджет, 2025 год</w:t>
            </w:r>
          </w:p>
        </w:tc>
      </w:tr>
      <w:tr w:rsidR="004A61A7" w:rsidRPr="00540C5F" w14:paraId="24294287" w14:textId="77777777" w:rsidTr="00540C5F">
        <w:trPr>
          <w:trHeight w:val="227"/>
          <w:jc w:val="right"/>
        </w:trPr>
        <w:tc>
          <w:tcPr>
            <w:tcW w:w="7797" w:type="dxa"/>
            <w:tcBorders>
              <w:top w:val="single" w:sz="12" w:space="0" w:color="000000"/>
              <w:left w:val="nil"/>
              <w:bottom w:val="nil"/>
              <w:right w:val="nil"/>
            </w:tcBorders>
            <w:hideMark/>
          </w:tcPr>
          <w:p w14:paraId="7C5AEE83"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540C5F">
              <w:rPr>
                <w:b/>
                <w:bCs/>
                <w:sz w:val="18"/>
                <w:szCs w:val="18"/>
                <w:lang w:val="ru-RU"/>
              </w:rPr>
              <w:t>1.</w:t>
            </w:r>
            <w:r w:rsidRPr="00540C5F">
              <w:rPr>
                <w:sz w:val="18"/>
                <w:szCs w:val="18"/>
                <w:lang w:val="ru-RU"/>
              </w:rPr>
              <w:tab/>
            </w:r>
            <w:r w:rsidRPr="00540C5F">
              <w:rPr>
                <w:b/>
                <w:bCs/>
                <w:sz w:val="18"/>
                <w:szCs w:val="18"/>
                <w:lang w:val="ru-RU"/>
              </w:rPr>
              <w:t>Совещания органов МПБЭУ</w:t>
            </w:r>
          </w:p>
        </w:tc>
        <w:tc>
          <w:tcPr>
            <w:tcW w:w="1672" w:type="dxa"/>
            <w:tcBorders>
              <w:top w:val="single" w:sz="12" w:space="0" w:color="000000"/>
              <w:left w:val="nil"/>
              <w:bottom w:val="nil"/>
              <w:right w:val="nil"/>
            </w:tcBorders>
          </w:tcPr>
          <w:p w14:paraId="477D1206"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540C5F" w14:paraId="411F416C" w14:textId="77777777" w:rsidTr="00540C5F">
        <w:trPr>
          <w:trHeight w:val="227"/>
          <w:jc w:val="right"/>
        </w:trPr>
        <w:tc>
          <w:tcPr>
            <w:tcW w:w="7797" w:type="dxa"/>
            <w:tcBorders>
              <w:top w:val="nil"/>
              <w:left w:val="nil"/>
              <w:bottom w:val="nil"/>
              <w:right w:val="nil"/>
            </w:tcBorders>
            <w:hideMark/>
          </w:tcPr>
          <w:p w14:paraId="5DEA006B"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540C5F">
              <w:rPr>
                <w:b/>
                <w:bCs/>
                <w:sz w:val="18"/>
                <w:szCs w:val="18"/>
                <w:lang w:val="ru-RU"/>
              </w:rPr>
              <w:t>1.1</w:t>
            </w:r>
            <w:r w:rsidRPr="00540C5F">
              <w:rPr>
                <w:sz w:val="18"/>
                <w:szCs w:val="18"/>
                <w:lang w:val="ru-RU"/>
              </w:rPr>
              <w:tab/>
            </w:r>
            <w:r w:rsidRPr="00540C5F">
              <w:rPr>
                <w:b/>
                <w:bCs/>
                <w:sz w:val="18"/>
                <w:szCs w:val="18"/>
                <w:lang w:val="ru-RU"/>
              </w:rPr>
              <w:t>Сессии Пленума</w:t>
            </w:r>
          </w:p>
        </w:tc>
        <w:tc>
          <w:tcPr>
            <w:tcW w:w="1672" w:type="dxa"/>
            <w:tcBorders>
              <w:top w:val="nil"/>
              <w:left w:val="nil"/>
              <w:bottom w:val="nil"/>
              <w:right w:val="nil"/>
            </w:tcBorders>
          </w:tcPr>
          <w:p w14:paraId="751EFEBB"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540C5F" w14:paraId="1C7D434A" w14:textId="77777777" w:rsidTr="00540C5F">
        <w:trPr>
          <w:trHeight w:val="227"/>
          <w:jc w:val="right"/>
        </w:trPr>
        <w:tc>
          <w:tcPr>
            <w:tcW w:w="7797" w:type="dxa"/>
            <w:tcBorders>
              <w:top w:val="nil"/>
              <w:left w:val="nil"/>
              <w:bottom w:val="nil"/>
              <w:right w:val="nil"/>
            </w:tcBorders>
            <w:hideMark/>
          </w:tcPr>
          <w:p w14:paraId="671D9EE1"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lang w:val="ru-RU"/>
              </w:rPr>
            </w:pPr>
            <w:r w:rsidRPr="00540C5F">
              <w:rPr>
                <w:sz w:val="18"/>
                <w:szCs w:val="18"/>
                <w:lang w:val="ru-RU"/>
              </w:rPr>
              <w:t xml:space="preserve">Расходы на поездки участников двенадцатой сессии Пленума (проезд и суточные) </w:t>
            </w:r>
          </w:p>
        </w:tc>
        <w:tc>
          <w:tcPr>
            <w:tcW w:w="1672" w:type="dxa"/>
            <w:tcBorders>
              <w:top w:val="nil"/>
              <w:left w:val="nil"/>
              <w:bottom w:val="nil"/>
              <w:right w:val="nil"/>
            </w:tcBorders>
            <w:hideMark/>
          </w:tcPr>
          <w:p w14:paraId="766504FD"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500 000</w:t>
            </w:r>
          </w:p>
        </w:tc>
      </w:tr>
      <w:tr w:rsidR="004A61A7" w:rsidRPr="00540C5F" w14:paraId="159BFB78" w14:textId="77777777" w:rsidTr="00540C5F">
        <w:trPr>
          <w:trHeight w:val="227"/>
          <w:jc w:val="right"/>
        </w:trPr>
        <w:tc>
          <w:tcPr>
            <w:tcW w:w="7797" w:type="dxa"/>
            <w:tcBorders>
              <w:top w:val="nil"/>
              <w:left w:val="nil"/>
              <w:bottom w:val="nil"/>
              <w:right w:val="nil"/>
            </w:tcBorders>
            <w:hideMark/>
          </w:tcPr>
          <w:p w14:paraId="0C8B3E96"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lang w:val="ru-RU"/>
              </w:rPr>
            </w:pPr>
            <w:r w:rsidRPr="00540C5F">
              <w:rPr>
                <w:sz w:val="18"/>
                <w:szCs w:val="18"/>
                <w:lang w:val="ru-RU"/>
              </w:rPr>
              <w:t>Конференционное обслуживание (письменный перевод, редактирование и устный перевод)</w:t>
            </w:r>
          </w:p>
        </w:tc>
        <w:tc>
          <w:tcPr>
            <w:tcW w:w="1672" w:type="dxa"/>
            <w:tcBorders>
              <w:top w:val="nil"/>
              <w:left w:val="nil"/>
              <w:bottom w:val="nil"/>
              <w:right w:val="nil"/>
            </w:tcBorders>
            <w:hideMark/>
          </w:tcPr>
          <w:p w14:paraId="54ECA5A8"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830 000</w:t>
            </w:r>
          </w:p>
        </w:tc>
      </w:tr>
      <w:tr w:rsidR="004A61A7" w:rsidRPr="00540C5F" w14:paraId="7AFB54AF" w14:textId="77777777" w:rsidTr="00540C5F">
        <w:trPr>
          <w:trHeight w:val="227"/>
          <w:jc w:val="right"/>
        </w:trPr>
        <w:tc>
          <w:tcPr>
            <w:tcW w:w="7797" w:type="dxa"/>
            <w:tcBorders>
              <w:top w:val="nil"/>
              <w:left w:val="nil"/>
              <w:bottom w:val="nil"/>
              <w:right w:val="nil"/>
            </w:tcBorders>
            <w:hideMark/>
          </w:tcPr>
          <w:p w14:paraId="1C0AF17A"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rPr>
            </w:pPr>
            <w:r w:rsidRPr="00540C5F">
              <w:rPr>
                <w:sz w:val="18"/>
                <w:szCs w:val="18"/>
                <w:lang w:val="ru-RU"/>
              </w:rPr>
              <w:t>Подготовка докладов</w:t>
            </w:r>
          </w:p>
        </w:tc>
        <w:tc>
          <w:tcPr>
            <w:tcW w:w="1672" w:type="dxa"/>
            <w:tcBorders>
              <w:top w:val="nil"/>
              <w:left w:val="nil"/>
              <w:bottom w:val="nil"/>
              <w:right w:val="nil"/>
            </w:tcBorders>
            <w:hideMark/>
          </w:tcPr>
          <w:p w14:paraId="6ADEA8B7"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65 000</w:t>
            </w:r>
          </w:p>
        </w:tc>
      </w:tr>
      <w:tr w:rsidR="004A61A7" w:rsidRPr="00540C5F" w14:paraId="10355450" w14:textId="77777777" w:rsidTr="00540C5F">
        <w:trPr>
          <w:trHeight w:val="227"/>
          <w:jc w:val="right"/>
        </w:trPr>
        <w:tc>
          <w:tcPr>
            <w:tcW w:w="7797" w:type="dxa"/>
            <w:tcBorders>
              <w:top w:val="nil"/>
              <w:left w:val="nil"/>
              <w:bottom w:val="single" w:sz="4" w:space="0" w:color="000000"/>
              <w:right w:val="nil"/>
            </w:tcBorders>
            <w:hideMark/>
          </w:tcPr>
          <w:p w14:paraId="16ECC679"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lang w:val="ru-RU"/>
              </w:rPr>
            </w:pPr>
            <w:r w:rsidRPr="00540C5F">
              <w:rPr>
                <w:sz w:val="18"/>
                <w:szCs w:val="18"/>
                <w:lang w:val="ru-RU"/>
              </w:rPr>
              <w:t xml:space="preserve">Расходы на обеспечение безопасности и прочие расходы </w:t>
            </w:r>
          </w:p>
        </w:tc>
        <w:tc>
          <w:tcPr>
            <w:tcW w:w="1672" w:type="dxa"/>
            <w:tcBorders>
              <w:top w:val="nil"/>
              <w:left w:val="nil"/>
              <w:bottom w:val="single" w:sz="4" w:space="0" w:color="000000"/>
              <w:right w:val="nil"/>
            </w:tcBorders>
            <w:hideMark/>
          </w:tcPr>
          <w:p w14:paraId="1486BE0A"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200 000</w:t>
            </w:r>
          </w:p>
        </w:tc>
      </w:tr>
      <w:tr w:rsidR="004A61A7" w:rsidRPr="00540C5F" w14:paraId="4B1EF2C0" w14:textId="77777777" w:rsidTr="00540C5F">
        <w:trPr>
          <w:trHeight w:val="227"/>
          <w:jc w:val="right"/>
        </w:trPr>
        <w:tc>
          <w:tcPr>
            <w:tcW w:w="7797" w:type="dxa"/>
            <w:tcBorders>
              <w:top w:val="single" w:sz="4" w:space="0" w:color="000000"/>
              <w:left w:val="nil"/>
              <w:bottom w:val="single" w:sz="4" w:space="0" w:color="000000"/>
              <w:right w:val="nil"/>
            </w:tcBorders>
            <w:hideMark/>
          </w:tcPr>
          <w:p w14:paraId="68F029E5"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540C5F">
              <w:rPr>
                <w:b/>
                <w:bCs/>
                <w:sz w:val="18"/>
                <w:szCs w:val="18"/>
                <w:lang w:val="ru-RU"/>
              </w:rPr>
              <w:t>Промежуточный итог 1.1, сессии Пленума</w:t>
            </w:r>
          </w:p>
        </w:tc>
        <w:tc>
          <w:tcPr>
            <w:tcW w:w="1672" w:type="dxa"/>
            <w:tcBorders>
              <w:top w:val="single" w:sz="4" w:space="0" w:color="000000"/>
              <w:left w:val="nil"/>
              <w:bottom w:val="single" w:sz="4" w:space="0" w:color="000000"/>
              <w:right w:val="nil"/>
            </w:tcBorders>
            <w:hideMark/>
          </w:tcPr>
          <w:p w14:paraId="6084362B"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1 595 000</w:t>
            </w:r>
          </w:p>
        </w:tc>
      </w:tr>
      <w:tr w:rsidR="004A61A7" w:rsidRPr="00B829D4" w14:paraId="0164D420" w14:textId="77777777" w:rsidTr="00540C5F">
        <w:trPr>
          <w:trHeight w:val="227"/>
          <w:jc w:val="right"/>
        </w:trPr>
        <w:tc>
          <w:tcPr>
            <w:tcW w:w="7797" w:type="dxa"/>
            <w:tcBorders>
              <w:top w:val="single" w:sz="4" w:space="0" w:color="000000"/>
              <w:left w:val="nil"/>
              <w:bottom w:val="nil"/>
              <w:right w:val="nil"/>
            </w:tcBorders>
            <w:hideMark/>
          </w:tcPr>
          <w:p w14:paraId="7D539580"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540C5F">
              <w:rPr>
                <w:b/>
                <w:bCs/>
                <w:sz w:val="18"/>
                <w:szCs w:val="18"/>
                <w:lang w:val="ru-RU"/>
              </w:rPr>
              <w:t>1.2</w:t>
            </w:r>
            <w:r w:rsidRPr="00540C5F">
              <w:rPr>
                <w:sz w:val="18"/>
                <w:szCs w:val="18"/>
                <w:lang w:val="ru-RU"/>
              </w:rPr>
              <w:tab/>
            </w:r>
            <w:r w:rsidRPr="00540C5F">
              <w:rPr>
                <w:b/>
                <w:bCs/>
                <w:sz w:val="18"/>
                <w:szCs w:val="18"/>
                <w:lang w:val="ru-RU"/>
              </w:rPr>
              <w:t>Сессии Бюро и Многодисциплинарной группы экспертов</w:t>
            </w:r>
          </w:p>
        </w:tc>
        <w:tc>
          <w:tcPr>
            <w:tcW w:w="1672" w:type="dxa"/>
            <w:tcBorders>
              <w:top w:val="single" w:sz="4" w:space="0" w:color="000000"/>
              <w:left w:val="nil"/>
              <w:bottom w:val="nil"/>
              <w:right w:val="nil"/>
            </w:tcBorders>
          </w:tcPr>
          <w:p w14:paraId="0A9B42F8"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ru-RU"/>
              </w:rPr>
            </w:pPr>
          </w:p>
        </w:tc>
      </w:tr>
      <w:tr w:rsidR="004A61A7" w:rsidRPr="00540C5F" w14:paraId="132F23A1" w14:textId="77777777" w:rsidTr="00540C5F">
        <w:trPr>
          <w:trHeight w:val="227"/>
          <w:jc w:val="right"/>
        </w:trPr>
        <w:tc>
          <w:tcPr>
            <w:tcW w:w="7797" w:type="dxa"/>
            <w:tcBorders>
              <w:top w:val="nil"/>
              <w:left w:val="nil"/>
              <w:bottom w:val="nil"/>
              <w:right w:val="nil"/>
            </w:tcBorders>
            <w:hideMark/>
          </w:tcPr>
          <w:p w14:paraId="142A93AA"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lang w:val="ru-RU"/>
              </w:rPr>
            </w:pPr>
            <w:r w:rsidRPr="00540C5F">
              <w:rPr>
                <w:sz w:val="18"/>
                <w:szCs w:val="18"/>
                <w:lang w:val="ru-RU"/>
              </w:rPr>
              <w:t>Расходы на поездки и проведение совещаний для участников одной сессии Бюро</w:t>
            </w:r>
          </w:p>
        </w:tc>
        <w:tc>
          <w:tcPr>
            <w:tcW w:w="1672" w:type="dxa"/>
            <w:tcBorders>
              <w:top w:val="nil"/>
              <w:left w:val="nil"/>
              <w:bottom w:val="nil"/>
              <w:right w:val="nil"/>
            </w:tcBorders>
            <w:hideMark/>
          </w:tcPr>
          <w:p w14:paraId="406F918A"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35 450</w:t>
            </w:r>
          </w:p>
        </w:tc>
      </w:tr>
      <w:tr w:rsidR="004A61A7" w:rsidRPr="00540C5F" w14:paraId="7A111093" w14:textId="77777777" w:rsidTr="00540C5F">
        <w:trPr>
          <w:trHeight w:val="227"/>
          <w:jc w:val="right"/>
        </w:trPr>
        <w:tc>
          <w:tcPr>
            <w:tcW w:w="7797" w:type="dxa"/>
            <w:tcBorders>
              <w:top w:val="nil"/>
              <w:left w:val="nil"/>
              <w:bottom w:val="single" w:sz="4" w:space="0" w:color="000000"/>
              <w:right w:val="nil"/>
            </w:tcBorders>
            <w:hideMark/>
          </w:tcPr>
          <w:p w14:paraId="12769409"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ind w:left="319"/>
              <w:rPr>
                <w:sz w:val="18"/>
                <w:szCs w:val="18"/>
                <w:lang w:val="ru-RU"/>
              </w:rPr>
            </w:pPr>
            <w:r w:rsidRPr="00540C5F">
              <w:rPr>
                <w:sz w:val="18"/>
                <w:szCs w:val="18"/>
                <w:lang w:val="ru-RU"/>
              </w:rPr>
              <w:t>Расходы на поездки и проведение совещаний для участников одной сессии Группы</w:t>
            </w:r>
          </w:p>
        </w:tc>
        <w:tc>
          <w:tcPr>
            <w:tcW w:w="1672" w:type="dxa"/>
            <w:tcBorders>
              <w:top w:val="nil"/>
              <w:left w:val="nil"/>
              <w:bottom w:val="single" w:sz="4" w:space="0" w:color="000000"/>
              <w:right w:val="nil"/>
            </w:tcBorders>
            <w:hideMark/>
          </w:tcPr>
          <w:p w14:paraId="6A19C7C0"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85 000</w:t>
            </w:r>
          </w:p>
        </w:tc>
      </w:tr>
      <w:tr w:rsidR="004A61A7" w:rsidRPr="00540C5F" w14:paraId="66627F4C" w14:textId="77777777" w:rsidTr="00540C5F">
        <w:trPr>
          <w:trHeight w:val="227"/>
          <w:jc w:val="right"/>
        </w:trPr>
        <w:tc>
          <w:tcPr>
            <w:tcW w:w="7797" w:type="dxa"/>
            <w:tcBorders>
              <w:top w:val="single" w:sz="4" w:space="0" w:color="000000"/>
              <w:left w:val="nil"/>
              <w:bottom w:val="single" w:sz="4" w:space="0" w:color="000000"/>
              <w:right w:val="nil"/>
            </w:tcBorders>
            <w:hideMark/>
          </w:tcPr>
          <w:p w14:paraId="7BB5D2F5"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540C5F">
              <w:rPr>
                <w:b/>
                <w:bCs/>
                <w:sz w:val="18"/>
                <w:szCs w:val="18"/>
                <w:lang w:val="ru-RU"/>
              </w:rPr>
              <w:t>Промежуточный итог 1.2, сессии Бюро и Многодисциплинарной группы экспертов</w:t>
            </w:r>
          </w:p>
        </w:tc>
        <w:tc>
          <w:tcPr>
            <w:tcW w:w="1672" w:type="dxa"/>
            <w:tcBorders>
              <w:top w:val="single" w:sz="4" w:space="0" w:color="000000"/>
              <w:left w:val="nil"/>
              <w:bottom w:val="single" w:sz="4" w:space="0" w:color="000000"/>
              <w:right w:val="nil"/>
            </w:tcBorders>
            <w:hideMark/>
          </w:tcPr>
          <w:p w14:paraId="096AEF14"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120 450</w:t>
            </w:r>
          </w:p>
        </w:tc>
      </w:tr>
      <w:tr w:rsidR="004A61A7" w:rsidRPr="00540C5F" w14:paraId="568D56F2" w14:textId="77777777" w:rsidTr="00540C5F">
        <w:trPr>
          <w:trHeight w:val="227"/>
          <w:jc w:val="right"/>
        </w:trPr>
        <w:tc>
          <w:tcPr>
            <w:tcW w:w="7797" w:type="dxa"/>
            <w:tcBorders>
              <w:top w:val="single" w:sz="4" w:space="0" w:color="000000"/>
              <w:left w:val="nil"/>
              <w:bottom w:val="single" w:sz="4" w:space="0" w:color="000000"/>
              <w:right w:val="nil"/>
            </w:tcBorders>
            <w:hideMark/>
          </w:tcPr>
          <w:p w14:paraId="6BBA66D1"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540C5F">
              <w:rPr>
                <w:b/>
                <w:bCs/>
                <w:sz w:val="18"/>
                <w:szCs w:val="18"/>
                <w:lang w:val="ru-RU"/>
              </w:rPr>
              <w:t>1.3</w:t>
            </w:r>
            <w:r w:rsidRPr="00540C5F">
              <w:rPr>
                <w:sz w:val="18"/>
                <w:szCs w:val="18"/>
                <w:lang w:val="ru-RU"/>
              </w:rPr>
              <w:tab/>
            </w:r>
            <w:r w:rsidRPr="00540C5F">
              <w:rPr>
                <w:b/>
                <w:bCs/>
                <w:sz w:val="18"/>
                <w:szCs w:val="18"/>
                <w:lang w:val="ru-RU"/>
              </w:rPr>
              <w:t>Расходы на поездки Председателя в качестве представителя МПБЭУ</w:t>
            </w:r>
          </w:p>
        </w:tc>
        <w:tc>
          <w:tcPr>
            <w:tcW w:w="1672" w:type="dxa"/>
            <w:tcBorders>
              <w:top w:val="single" w:sz="4" w:space="0" w:color="000000"/>
              <w:left w:val="nil"/>
              <w:bottom w:val="single" w:sz="4" w:space="0" w:color="000000"/>
              <w:right w:val="nil"/>
            </w:tcBorders>
            <w:hideMark/>
          </w:tcPr>
          <w:p w14:paraId="69074274"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25 000</w:t>
            </w:r>
          </w:p>
        </w:tc>
      </w:tr>
      <w:tr w:rsidR="004A61A7" w:rsidRPr="00540C5F" w14:paraId="46263AB8" w14:textId="77777777" w:rsidTr="00540C5F">
        <w:trPr>
          <w:trHeight w:val="227"/>
          <w:jc w:val="right"/>
        </w:trPr>
        <w:tc>
          <w:tcPr>
            <w:tcW w:w="7797" w:type="dxa"/>
            <w:tcBorders>
              <w:top w:val="single" w:sz="4" w:space="0" w:color="000000"/>
              <w:left w:val="nil"/>
              <w:bottom w:val="single" w:sz="4" w:space="0" w:color="000000"/>
              <w:right w:val="nil"/>
            </w:tcBorders>
            <w:hideMark/>
          </w:tcPr>
          <w:p w14:paraId="074D76F5"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540C5F">
              <w:rPr>
                <w:b/>
                <w:bCs/>
                <w:sz w:val="18"/>
                <w:szCs w:val="18"/>
                <w:lang w:val="ru-RU"/>
              </w:rPr>
              <w:t>Промежуточный итог 1, совещания органов МПБЭУ</w:t>
            </w:r>
          </w:p>
        </w:tc>
        <w:tc>
          <w:tcPr>
            <w:tcW w:w="1672" w:type="dxa"/>
            <w:tcBorders>
              <w:top w:val="single" w:sz="4" w:space="0" w:color="000000"/>
              <w:left w:val="nil"/>
              <w:bottom w:val="single" w:sz="4" w:space="0" w:color="000000"/>
              <w:right w:val="nil"/>
            </w:tcBorders>
            <w:hideMark/>
          </w:tcPr>
          <w:p w14:paraId="41D93DD7"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1 740 450</w:t>
            </w:r>
          </w:p>
        </w:tc>
      </w:tr>
      <w:tr w:rsidR="004A61A7" w:rsidRPr="00540C5F" w14:paraId="768A81B7" w14:textId="77777777" w:rsidTr="00540C5F">
        <w:trPr>
          <w:trHeight w:val="227"/>
          <w:jc w:val="right"/>
        </w:trPr>
        <w:tc>
          <w:tcPr>
            <w:tcW w:w="7797" w:type="dxa"/>
            <w:tcBorders>
              <w:top w:val="single" w:sz="4" w:space="0" w:color="000000"/>
              <w:left w:val="nil"/>
              <w:bottom w:val="nil"/>
              <w:right w:val="nil"/>
            </w:tcBorders>
            <w:hideMark/>
          </w:tcPr>
          <w:p w14:paraId="43A787F9"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540C5F">
              <w:rPr>
                <w:b/>
                <w:bCs/>
                <w:sz w:val="18"/>
                <w:szCs w:val="18"/>
                <w:lang w:val="ru-RU"/>
              </w:rPr>
              <w:t>2.</w:t>
            </w:r>
            <w:r w:rsidRPr="00540C5F">
              <w:rPr>
                <w:sz w:val="18"/>
                <w:szCs w:val="18"/>
                <w:lang w:val="ru-RU"/>
              </w:rPr>
              <w:tab/>
            </w:r>
            <w:r w:rsidRPr="00540C5F">
              <w:rPr>
                <w:b/>
                <w:bCs/>
                <w:sz w:val="18"/>
                <w:szCs w:val="18"/>
                <w:lang w:val="ru-RU"/>
              </w:rPr>
              <w:t>Осуществление программы работы</w:t>
            </w:r>
          </w:p>
        </w:tc>
        <w:tc>
          <w:tcPr>
            <w:tcW w:w="1672" w:type="dxa"/>
            <w:tcBorders>
              <w:top w:val="single" w:sz="4" w:space="0" w:color="000000"/>
              <w:left w:val="nil"/>
              <w:bottom w:val="nil"/>
              <w:right w:val="nil"/>
            </w:tcBorders>
          </w:tcPr>
          <w:p w14:paraId="0D184137"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lang w:val="en-GB"/>
              </w:rPr>
            </w:pPr>
          </w:p>
        </w:tc>
      </w:tr>
      <w:tr w:rsidR="004A61A7" w:rsidRPr="00B829D4" w14:paraId="1BEF296B" w14:textId="77777777" w:rsidTr="00540C5F">
        <w:trPr>
          <w:trHeight w:val="227"/>
          <w:jc w:val="right"/>
        </w:trPr>
        <w:tc>
          <w:tcPr>
            <w:tcW w:w="7797" w:type="dxa"/>
            <w:tcBorders>
              <w:top w:val="nil"/>
              <w:left w:val="nil"/>
              <w:bottom w:val="single" w:sz="4" w:space="0" w:color="auto"/>
              <w:right w:val="nil"/>
            </w:tcBorders>
            <w:hideMark/>
          </w:tcPr>
          <w:p w14:paraId="3A9F4629"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540C5F">
              <w:rPr>
                <w:b/>
                <w:bCs/>
                <w:sz w:val="18"/>
                <w:szCs w:val="18"/>
                <w:lang w:val="ru-RU"/>
              </w:rPr>
              <w:t>Скользящая программа работы на период до 2030 года</w:t>
            </w:r>
          </w:p>
        </w:tc>
        <w:tc>
          <w:tcPr>
            <w:tcW w:w="1672" w:type="dxa"/>
            <w:tcBorders>
              <w:top w:val="nil"/>
              <w:left w:val="nil"/>
              <w:bottom w:val="single" w:sz="4" w:space="0" w:color="auto"/>
              <w:right w:val="nil"/>
            </w:tcBorders>
          </w:tcPr>
          <w:p w14:paraId="0B537654"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ru-RU"/>
              </w:rPr>
            </w:pPr>
          </w:p>
        </w:tc>
      </w:tr>
      <w:tr w:rsidR="004A61A7" w:rsidRPr="00540C5F" w14:paraId="561B676A" w14:textId="77777777" w:rsidTr="00540C5F">
        <w:trPr>
          <w:trHeight w:val="227"/>
          <w:jc w:val="right"/>
        </w:trPr>
        <w:tc>
          <w:tcPr>
            <w:tcW w:w="7797" w:type="dxa"/>
            <w:tcBorders>
              <w:top w:val="single" w:sz="4" w:space="0" w:color="auto"/>
              <w:left w:val="nil"/>
              <w:bottom w:val="single" w:sz="4" w:space="0" w:color="auto"/>
              <w:right w:val="nil"/>
            </w:tcBorders>
            <w:hideMark/>
          </w:tcPr>
          <w:p w14:paraId="4114AA7D"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540C5F">
              <w:rPr>
                <w:b/>
                <w:bCs/>
                <w:sz w:val="18"/>
                <w:szCs w:val="18"/>
                <w:lang w:val="ru-RU"/>
              </w:rPr>
              <w:t>Цель 1: Оценка знаний</w:t>
            </w:r>
          </w:p>
        </w:tc>
        <w:tc>
          <w:tcPr>
            <w:tcW w:w="1672" w:type="dxa"/>
            <w:tcBorders>
              <w:top w:val="single" w:sz="4" w:space="0" w:color="auto"/>
              <w:left w:val="nil"/>
              <w:bottom w:val="single" w:sz="4" w:space="0" w:color="auto"/>
              <w:right w:val="nil"/>
            </w:tcBorders>
            <w:hideMark/>
          </w:tcPr>
          <w:p w14:paraId="50DD553A"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1 860 650</w:t>
            </w:r>
          </w:p>
        </w:tc>
      </w:tr>
      <w:tr w:rsidR="004A61A7" w:rsidRPr="00540C5F" w14:paraId="082C9310" w14:textId="77777777" w:rsidTr="00540C5F">
        <w:trPr>
          <w:trHeight w:val="227"/>
          <w:jc w:val="right"/>
        </w:trPr>
        <w:tc>
          <w:tcPr>
            <w:tcW w:w="7797" w:type="dxa"/>
            <w:tcBorders>
              <w:top w:val="single" w:sz="4" w:space="0" w:color="auto"/>
              <w:left w:val="nil"/>
              <w:bottom w:val="nil"/>
              <w:right w:val="nil"/>
            </w:tcBorders>
            <w:hideMark/>
          </w:tcPr>
          <w:p w14:paraId="745B2313"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 xml:space="preserve">Итоговый материал 1 a) – тематическая оценка по вопросам взаимосвязей между биоразнообразием, водными ресурсами, продовольствием и здоровьем (оценка совокупности) </w:t>
            </w:r>
          </w:p>
        </w:tc>
        <w:tc>
          <w:tcPr>
            <w:tcW w:w="1672" w:type="dxa"/>
            <w:tcBorders>
              <w:top w:val="single" w:sz="4" w:space="0" w:color="auto"/>
              <w:left w:val="nil"/>
              <w:bottom w:val="nil"/>
              <w:right w:val="nil"/>
            </w:tcBorders>
            <w:hideMark/>
          </w:tcPr>
          <w:p w14:paraId="675D7A60"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185 950</w:t>
            </w:r>
          </w:p>
        </w:tc>
      </w:tr>
      <w:tr w:rsidR="004A61A7" w:rsidRPr="00540C5F" w14:paraId="42AA28EF" w14:textId="77777777" w:rsidTr="00540C5F">
        <w:trPr>
          <w:trHeight w:val="227"/>
          <w:jc w:val="right"/>
        </w:trPr>
        <w:tc>
          <w:tcPr>
            <w:tcW w:w="7797" w:type="dxa"/>
            <w:tcBorders>
              <w:top w:val="nil"/>
              <w:left w:val="nil"/>
              <w:bottom w:val="nil"/>
              <w:right w:val="nil"/>
            </w:tcBorders>
            <w:hideMark/>
          </w:tcPr>
          <w:p w14:paraId="31128CA7"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 xml:space="preserve">Итоговый материал 1 с) – тематическая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(оценка по вопросам преобразовательных изменений) </w:t>
            </w:r>
          </w:p>
        </w:tc>
        <w:tc>
          <w:tcPr>
            <w:tcW w:w="1672" w:type="dxa"/>
            <w:tcBorders>
              <w:top w:val="nil"/>
              <w:left w:val="nil"/>
              <w:bottom w:val="nil"/>
              <w:right w:val="nil"/>
            </w:tcBorders>
            <w:hideMark/>
          </w:tcPr>
          <w:p w14:paraId="2FAAB338"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80 000</w:t>
            </w:r>
          </w:p>
        </w:tc>
      </w:tr>
      <w:tr w:rsidR="004A61A7" w:rsidRPr="00540C5F" w14:paraId="07E83114" w14:textId="77777777" w:rsidTr="00540C5F">
        <w:trPr>
          <w:trHeight w:val="227"/>
          <w:jc w:val="right"/>
        </w:trPr>
        <w:tc>
          <w:tcPr>
            <w:tcW w:w="7797" w:type="dxa"/>
            <w:tcBorders>
              <w:top w:val="nil"/>
              <w:left w:val="nil"/>
              <w:bottom w:val="nil"/>
              <w:right w:val="nil"/>
            </w:tcBorders>
            <w:hideMark/>
          </w:tcPr>
          <w:p w14:paraId="14F13E81"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Итоговый материал 1 d) – методологическая оценка по вопросам о воздействии хозяйственной деятельности на биоразнообразие и обеспечиваемый природой вклад на благо человека и ее зависимости от них (оценка по вопросам хозяйственной деятельности и биоразнообразия)</w:t>
            </w:r>
          </w:p>
        </w:tc>
        <w:tc>
          <w:tcPr>
            <w:tcW w:w="1672" w:type="dxa"/>
            <w:tcBorders>
              <w:top w:val="nil"/>
              <w:left w:val="nil"/>
              <w:bottom w:val="nil"/>
              <w:right w:val="nil"/>
            </w:tcBorders>
            <w:hideMark/>
          </w:tcPr>
          <w:p w14:paraId="05F7A100"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262 500</w:t>
            </w:r>
          </w:p>
        </w:tc>
      </w:tr>
      <w:tr w:rsidR="004A61A7" w:rsidRPr="00540C5F" w14:paraId="2A85FFAF" w14:textId="77777777" w:rsidTr="00540C5F">
        <w:trPr>
          <w:trHeight w:val="227"/>
          <w:jc w:val="right"/>
        </w:trPr>
        <w:tc>
          <w:tcPr>
            <w:tcW w:w="7797" w:type="dxa"/>
            <w:tcBorders>
              <w:top w:val="nil"/>
              <w:left w:val="nil"/>
              <w:bottom w:val="nil"/>
              <w:right w:val="nil"/>
            </w:tcBorders>
            <w:hideMark/>
          </w:tcPr>
          <w:p w14:paraId="71AF88F4"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Итоговый материал 1 e) – вторая глобальная оценка по вопросам биоразнообразия и экосистемных услуг</w:t>
            </w:r>
          </w:p>
        </w:tc>
        <w:tc>
          <w:tcPr>
            <w:tcW w:w="1672" w:type="dxa"/>
            <w:tcBorders>
              <w:top w:val="nil"/>
              <w:left w:val="nil"/>
              <w:bottom w:val="nil"/>
              <w:right w:val="nil"/>
            </w:tcBorders>
            <w:hideMark/>
          </w:tcPr>
          <w:p w14:paraId="7625FDC9"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515 950</w:t>
            </w:r>
          </w:p>
        </w:tc>
      </w:tr>
      <w:tr w:rsidR="004A61A7" w:rsidRPr="00540C5F" w14:paraId="4A7D9F7D" w14:textId="77777777" w:rsidTr="00540C5F">
        <w:trPr>
          <w:trHeight w:val="227"/>
          <w:jc w:val="right"/>
        </w:trPr>
        <w:tc>
          <w:tcPr>
            <w:tcW w:w="7797" w:type="dxa"/>
            <w:tcBorders>
              <w:top w:val="nil"/>
              <w:left w:val="nil"/>
              <w:bottom w:val="nil"/>
              <w:right w:val="nil"/>
            </w:tcBorders>
            <w:hideMark/>
          </w:tcPr>
          <w:p w14:paraId="71AE9332" w14:textId="02E38A6B"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Итоговый материал 1 f) – первая ускоренная оценка (ускоренная оценка</w:t>
            </w:r>
            <w:r w:rsidR="004D4FBD">
              <w:rPr>
                <w:sz w:val="18"/>
                <w:szCs w:val="18"/>
                <w:lang w:val="ru-RU"/>
              </w:rPr>
              <w:t xml:space="preserve"> </w:t>
            </w:r>
            <w:r w:rsidRPr="00540C5F">
              <w:rPr>
                <w:sz w:val="18"/>
                <w:szCs w:val="18"/>
                <w:lang w:val="ru-RU"/>
              </w:rPr>
              <w:t>1)</w:t>
            </w:r>
          </w:p>
        </w:tc>
        <w:tc>
          <w:tcPr>
            <w:tcW w:w="1672" w:type="dxa"/>
            <w:tcBorders>
              <w:top w:val="nil"/>
              <w:left w:val="nil"/>
              <w:bottom w:val="nil"/>
              <w:right w:val="nil"/>
            </w:tcBorders>
            <w:hideMark/>
          </w:tcPr>
          <w:p w14:paraId="5151CEF6"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488 750</w:t>
            </w:r>
          </w:p>
        </w:tc>
      </w:tr>
      <w:tr w:rsidR="004A61A7" w:rsidRPr="00540C5F" w14:paraId="645DD71C" w14:textId="77777777" w:rsidTr="00540C5F">
        <w:trPr>
          <w:trHeight w:val="227"/>
          <w:jc w:val="right"/>
        </w:trPr>
        <w:tc>
          <w:tcPr>
            <w:tcW w:w="7797" w:type="dxa"/>
            <w:tcBorders>
              <w:top w:val="nil"/>
              <w:left w:val="nil"/>
              <w:bottom w:val="single" w:sz="4" w:space="0" w:color="auto"/>
              <w:right w:val="nil"/>
            </w:tcBorders>
            <w:hideMark/>
          </w:tcPr>
          <w:p w14:paraId="505C5C5F" w14:textId="68D9A8DF"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 xml:space="preserve">Итоговый материал 1 g) – вторая ускоренная оценка (ускоренная оценка 2) </w:t>
            </w:r>
          </w:p>
        </w:tc>
        <w:tc>
          <w:tcPr>
            <w:tcW w:w="1672" w:type="dxa"/>
            <w:tcBorders>
              <w:top w:val="nil"/>
              <w:left w:val="nil"/>
              <w:bottom w:val="single" w:sz="4" w:space="0" w:color="auto"/>
              <w:right w:val="nil"/>
            </w:tcBorders>
            <w:hideMark/>
          </w:tcPr>
          <w:p w14:paraId="025079D0"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327 500</w:t>
            </w:r>
          </w:p>
        </w:tc>
      </w:tr>
      <w:tr w:rsidR="004A61A7" w:rsidRPr="00540C5F" w14:paraId="6093807B" w14:textId="77777777" w:rsidTr="00540C5F">
        <w:trPr>
          <w:trHeight w:val="227"/>
          <w:jc w:val="right"/>
        </w:trPr>
        <w:tc>
          <w:tcPr>
            <w:tcW w:w="7797" w:type="dxa"/>
            <w:tcBorders>
              <w:top w:val="single" w:sz="4" w:space="0" w:color="auto"/>
              <w:left w:val="nil"/>
              <w:bottom w:val="single" w:sz="4" w:space="0" w:color="auto"/>
              <w:right w:val="nil"/>
            </w:tcBorders>
            <w:hideMark/>
          </w:tcPr>
          <w:p w14:paraId="7F123000"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540C5F">
              <w:rPr>
                <w:b/>
                <w:bCs/>
                <w:sz w:val="18"/>
                <w:szCs w:val="18"/>
                <w:lang w:val="ru-RU"/>
              </w:rPr>
              <w:t>Цель 2: Создание потенциала</w:t>
            </w:r>
          </w:p>
        </w:tc>
        <w:tc>
          <w:tcPr>
            <w:tcW w:w="1672" w:type="dxa"/>
            <w:tcBorders>
              <w:top w:val="single" w:sz="4" w:space="0" w:color="auto"/>
              <w:left w:val="nil"/>
              <w:bottom w:val="single" w:sz="4" w:space="0" w:color="auto"/>
              <w:right w:val="nil"/>
            </w:tcBorders>
            <w:hideMark/>
          </w:tcPr>
          <w:p w14:paraId="77C8773E"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652 000</w:t>
            </w:r>
          </w:p>
        </w:tc>
      </w:tr>
      <w:tr w:rsidR="004A61A7" w:rsidRPr="00540C5F" w14:paraId="713EA3ED" w14:textId="77777777" w:rsidTr="00540C5F">
        <w:trPr>
          <w:trHeight w:val="227"/>
          <w:jc w:val="right"/>
        </w:trPr>
        <w:tc>
          <w:tcPr>
            <w:tcW w:w="7797" w:type="dxa"/>
            <w:tcBorders>
              <w:top w:val="single" w:sz="4" w:space="0" w:color="auto"/>
              <w:left w:val="nil"/>
              <w:bottom w:val="single" w:sz="4" w:space="0" w:color="auto"/>
              <w:right w:val="nil"/>
            </w:tcBorders>
            <w:hideMark/>
          </w:tcPr>
          <w:p w14:paraId="15B4CB5F"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Цель 2 a) – расширение обучения и привлечения к работе; цель 2 b) – обеспечение доступа к экспертным знаниям и информации; цель 2 c) – укрепление национального и регионального потенциала</w:t>
            </w:r>
          </w:p>
        </w:tc>
        <w:tc>
          <w:tcPr>
            <w:tcW w:w="1672" w:type="dxa"/>
            <w:tcBorders>
              <w:top w:val="single" w:sz="4" w:space="0" w:color="auto"/>
              <w:left w:val="nil"/>
              <w:bottom w:val="single" w:sz="4" w:space="0" w:color="auto"/>
              <w:right w:val="nil"/>
            </w:tcBorders>
            <w:hideMark/>
          </w:tcPr>
          <w:p w14:paraId="53EAC970"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652 000</w:t>
            </w:r>
          </w:p>
        </w:tc>
      </w:tr>
      <w:tr w:rsidR="004A61A7" w:rsidRPr="00540C5F" w14:paraId="4943AF3F" w14:textId="77777777" w:rsidTr="00540C5F">
        <w:trPr>
          <w:trHeight w:val="227"/>
          <w:jc w:val="right"/>
        </w:trPr>
        <w:tc>
          <w:tcPr>
            <w:tcW w:w="7797" w:type="dxa"/>
            <w:tcBorders>
              <w:top w:val="single" w:sz="4" w:space="0" w:color="auto"/>
              <w:left w:val="nil"/>
              <w:bottom w:val="single" w:sz="4" w:space="0" w:color="auto"/>
              <w:right w:val="nil"/>
            </w:tcBorders>
            <w:hideMark/>
          </w:tcPr>
          <w:p w14:paraId="0B23BDED"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540C5F">
              <w:rPr>
                <w:b/>
                <w:bCs/>
                <w:sz w:val="18"/>
                <w:szCs w:val="18"/>
                <w:lang w:val="ru-RU"/>
              </w:rPr>
              <w:t>Цель 3: Укрепление базы накопления знаний</w:t>
            </w:r>
          </w:p>
        </w:tc>
        <w:tc>
          <w:tcPr>
            <w:tcW w:w="1672" w:type="dxa"/>
            <w:tcBorders>
              <w:top w:val="single" w:sz="4" w:space="0" w:color="auto"/>
              <w:left w:val="nil"/>
              <w:bottom w:val="single" w:sz="4" w:space="0" w:color="auto"/>
              <w:right w:val="nil"/>
            </w:tcBorders>
            <w:hideMark/>
          </w:tcPr>
          <w:p w14:paraId="7539E644"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615 000</w:t>
            </w:r>
          </w:p>
        </w:tc>
      </w:tr>
      <w:tr w:rsidR="004A61A7" w:rsidRPr="00540C5F" w14:paraId="161C8F8A" w14:textId="77777777" w:rsidTr="00540C5F">
        <w:trPr>
          <w:trHeight w:val="227"/>
          <w:jc w:val="right"/>
        </w:trPr>
        <w:tc>
          <w:tcPr>
            <w:tcW w:w="7797" w:type="dxa"/>
            <w:tcBorders>
              <w:top w:val="single" w:sz="4" w:space="0" w:color="auto"/>
              <w:left w:val="nil"/>
              <w:bottom w:val="nil"/>
              <w:right w:val="nil"/>
            </w:tcBorders>
            <w:hideMark/>
          </w:tcPr>
          <w:p w14:paraId="44A6D722"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Цель 3 a) – углубленная работа над знаниями и данными</w:t>
            </w:r>
          </w:p>
        </w:tc>
        <w:tc>
          <w:tcPr>
            <w:tcW w:w="1672" w:type="dxa"/>
            <w:tcBorders>
              <w:top w:val="single" w:sz="4" w:space="0" w:color="auto"/>
              <w:left w:val="nil"/>
              <w:bottom w:val="nil"/>
              <w:right w:val="nil"/>
            </w:tcBorders>
            <w:hideMark/>
          </w:tcPr>
          <w:p w14:paraId="4F98059F"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321 000</w:t>
            </w:r>
          </w:p>
        </w:tc>
      </w:tr>
      <w:tr w:rsidR="004A61A7" w:rsidRPr="00540C5F" w14:paraId="01F0D270" w14:textId="77777777" w:rsidTr="00540C5F">
        <w:trPr>
          <w:trHeight w:val="227"/>
          <w:jc w:val="right"/>
        </w:trPr>
        <w:tc>
          <w:tcPr>
            <w:tcW w:w="7797" w:type="dxa"/>
            <w:tcBorders>
              <w:top w:val="nil"/>
              <w:left w:val="nil"/>
              <w:bottom w:val="single" w:sz="4" w:space="0" w:color="auto"/>
              <w:right w:val="nil"/>
            </w:tcBorders>
            <w:hideMark/>
          </w:tcPr>
          <w:p w14:paraId="60BB4E63"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Цель 3 b) – более широкое признание систем знаний коренного и местного населения и работа с ними</w:t>
            </w:r>
          </w:p>
        </w:tc>
        <w:tc>
          <w:tcPr>
            <w:tcW w:w="1672" w:type="dxa"/>
            <w:tcBorders>
              <w:top w:val="nil"/>
              <w:left w:val="nil"/>
              <w:bottom w:val="single" w:sz="4" w:space="0" w:color="auto"/>
              <w:right w:val="nil"/>
            </w:tcBorders>
            <w:hideMark/>
          </w:tcPr>
          <w:p w14:paraId="0CBB2115"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294 000</w:t>
            </w:r>
          </w:p>
        </w:tc>
      </w:tr>
      <w:tr w:rsidR="004A61A7" w:rsidRPr="00540C5F" w14:paraId="21CC3F32" w14:textId="77777777" w:rsidTr="00540C5F">
        <w:trPr>
          <w:trHeight w:val="227"/>
          <w:jc w:val="right"/>
        </w:trPr>
        <w:tc>
          <w:tcPr>
            <w:tcW w:w="7797" w:type="dxa"/>
            <w:tcBorders>
              <w:top w:val="single" w:sz="4" w:space="0" w:color="auto"/>
              <w:left w:val="nil"/>
              <w:bottom w:val="single" w:sz="4" w:space="0" w:color="auto"/>
              <w:right w:val="nil"/>
            </w:tcBorders>
            <w:hideMark/>
          </w:tcPr>
          <w:p w14:paraId="0EC5C1D2"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540C5F">
              <w:rPr>
                <w:b/>
                <w:bCs/>
                <w:sz w:val="18"/>
                <w:szCs w:val="18"/>
                <w:lang w:val="ru-RU"/>
              </w:rPr>
              <w:t>Цель 4: Поддержка политики</w:t>
            </w:r>
          </w:p>
        </w:tc>
        <w:tc>
          <w:tcPr>
            <w:tcW w:w="1672" w:type="dxa"/>
            <w:tcBorders>
              <w:top w:val="single" w:sz="4" w:space="0" w:color="auto"/>
              <w:left w:val="nil"/>
              <w:bottom w:val="single" w:sz="4" w:space="0" w:color="auto"/>
              <w:right w:val="nil"/>
            </w:tcBorders>
            <w:hideMark/>
          </w:tcPr>
          <w:p w14:paraId="53A9526F"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437 000</w:t>
            </w:r>
          </w:p>
        </w:tc>
      </w:tr>
      <w:tr w:rsidR="004A61A7" w:rsidRPr="00540C5F" w14:paraId="2FE04791" w14:textId="77777777" w:rsidTr="00540C5F">
        <w:trPr>
          <w:trHeight w:val="227"/>
          <w:jc w:val="right"/>
        </w:trPr>
        <w:tc>
          <w:tcPr>
            <w:tcW w:w="7797" w:type="dxa"/>
            <w:tcBorders>
              <w:top w:val="single" w:sz="4" w:space="0" w:color="auto"/>
              <w:left w:val="nil"/>
              <w:bottom w:val="single" w:sz="4" w:space="0" w:color="auto"/>
              <w:right w:val="nil"/>
            </w:tcBorders>
          </w:tcPr>
          <w:p w14:paraId="33A136F5"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Cs/>
                <w:sz w:val="18"/>
                <w:szCs w:val="18"/>
                <w:lang w:val="ru-RU"/>
              </w:rPr>
            </w:pPr>
            <w:r w:rsidRPr="00540C5F">
              <w:rPr>
                <w:sz w:val="18"/>
                <w:szCs w:val="18"/>
                <w:lang w:val="ru-RU"/>
              </w:rPr>
              <w:t>Цель 4 a) – продвижение работы в области инструментов политики, инструментов и методологий поддержки политики</w:t>
            </w:r>
          </w:p>
        </w:tc>
        <w:tc>
          <w:tcPr>
            <w:tcW w:w="1672" w:type="dxa"/>
            <w:tcBorders>
              <w:top w:val="single" w:sz="4" w:space="0" w:color="auto"/>
              <w:left w:val="nil"/>
              <w:bottom w:val="single" w:sz="4" w:space="0" w:color="auto"/>
              <w:right w:val="nil"/>
            </w:tcBorders>
          </w:tcPr>
          <w:p w14:paraId="4AC62E05"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217 000</w:t>
            </w:r>
          </w:p>
        </w:tc>
      </w:tr>
      <w:tr w:rsidR="004A61A7" w:rsidRPr="00540C5F" w14:paraId="271033FC" w14:textId="77777777" w:rsidTr="00540C5F">
        <w:trPr>
          <w:trHeight w:val="227"/>
          <w:jc w:val="right"/>
        </w:trPr>
        <w:tc>
          <w:tcPr>
            <w:tcW w:w="7797" w:type="dxa"/>
            <w:tcBorders>
              <w:top w:val="single" w:sz="4" w:space="0" w:color="auto"/>
              <w:left w:val="nil"/>
              <w:bottom w:val="single" w:sz="4" w:space="0" w:color="auto"/>
              <w:right w:val="nil"/>
            </w:tcBorders>
            <w:hideMark/>
          </w:tcPr>
          <w:p w14:paraId="4A263FAC"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 xml:space="preserve">Цель 4 b) – продвижение работы в области сценариев и моделей биоразнообразия и экосистемных функций и услуг </w:t>
            </w:r>
          </w:p>
        </w:tc>
        <w:tc>
          <w:tcPr>
            <w:tcW w:w="1672" w:type="dxa"/>
            <w:tcBorders>
              <w:top w:val="single" w:sz="4" w:space="0" w:color="auto"/>
              <w:left w:val="nil"/>
              <w:bottom w:val="single" w:sz="4" w:space="0" w:color="auto"/>
              <w:right w:val="nil"/>
            </w:tcBorders>
            <w:hideMark/>
          </w:tcPr>
          <w:p w14:paraId="38657397"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220 000</w:t>
            </w:r>
          </w:p>
        </w:tc>
      </w:tr>
      <w:tr w:rsidR="004A61A7" w:rsidRPr="00540C5F" w14:paraId="6EFA3EF8" w14:textId="77777777" w:rsidTr="00540C5F">
        <w:trPr>
          <w:trHeight w:val="227"/>
          <w:jc w:val="right"/>
        </w:trPr>
        <w:tc>
          <w:tcPr>
            <w:tcW w:w="7797" w:type="dxa"/>
            <w:tcBorders>
              <w:top w:val="single" w:sz="4" w:space="0" w:color="auto"/>
              <w:left w:val="nil"/>
              <w:bottom w:val="single" w:sz="4" w:space="0" w:color="auto"/>
              <w:right w:val="nil"/>
            </w:tcBorders>
            <w:hideMark/>
          </w:tcPr>
          <w:p w14:paraId="33A71301"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540C5F">
              <w:rPr>
                <w:b/>
                <w:bCs/>
                <w:sz w:val="18"/>
                <w:szCs w:val="18"/>
                <w:lang w:val="ru-RU"/>
              </w:rPr>
              <w:t>Цель 5: Информационное обеспечение и взаимодействие</w:t>
            </w:r>
          </w:p>
        </w:tc>
        <w:tc>
          <w:tcPr>
            <w:tcW w:w="1672" w:type="dxa"/>
            <w:tcBorders>
              <w:top w:val="single" w:sz="4" w:space="0" w:color="auto"/>
              <w:left w:val="nil"/>
              <w:bottom w:val="single" w:sz="4" w:space="0" w:color="auto"/>
              <w:right w:val="nil"/>
            </w:tcBorders>
            <w:hideMark/>
          </w:tcPr>
          <w:p w14:paraId="2B90D9A4"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280 000</w:t>
            </w:r>
          </w:p>
        </w:tc>
      </w:tr>
      <w:tr w:rsidR="004A61A7" w:rsidRPr="00540C5F" w14:paraId="2F6EB65D" w14:textId="77777777" w:rsidTr="00540C5F">
        <w:trPr>
          <w:trHeight w:val="227"/>
          <w:jc w:val="right"/>
        </w:trPr>
        <w:tc>
          <w:tcPr>
            <w:tcW w:w="7797" w:type="dxa"/>
            <w:tcBorders>
              <w:top w:val="single" w:sz="4" w:space="0" w:color="auto"/>
              <w:left w:val="nil"/>
              <w:bottom w:val="nil"/>
              <w:right w:val="nil"/>
            </w:tcBorders>
            <w:hideMark/>
          </w:tcPr>
          <w:p w14:paraId="114E9A7F"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Цель 5 a) – укрепление информационного обеспечения</w:t>
            </w:r>
          </w:p>
        </w:tc>
        <w:tc>
          <w:tcPr>
            <w:tcW w:w="1672" w:type="dxa"/>
            <w:tcBorders>
              <w:top w:val="single" w:sz="4" w:space="0" w:color="auto"/>
              <w:left w:val="nil"/>
              <w:bottom w:val="nil"/>
              <w:right w:val="nil"/>
            </w:tcBorders>
            <w:hideMark/>
          </w:tcPr>
          <w:p w14:paraId="0F89AAEB"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250 000</w:t>
            </w:r>
          </w:p>
        </w:tc>
      </w:tr>
      <w:tr w:rsidR="004A61A7" w:rsidRPr="00540C5F" w14:paraId="0016ED98" w14:textId="77777777" w:rsidTr="00540C5F">
        <w:trPr>
          <w:trHeight w:val="227"/>
          <w:jc w:val="right"/>
        </w:trPr>
        <w:tc>
          <w:tcPr>
            <w:tcW w:w="7797" w:type="dxa"/>
            <w:tcBorders>
              <w:top w:val="nil"/>
              <w:left w:val="nil"/>
              <w:bottom w:val="single" w:sz="4" w:space="0" w:color="auto"/>
              <w:right w:val="nil"/>
            </w:tcBorders>
            <w:hideMark/>
          </w:tcPr>
          <w:p w14:paraId="4556E214"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Цель 5 c) – расширение участия заинтересованных сторон</w:t>
            </w:r>
          </w:p>
        </w:tc>
        <w:tc>
          <w:tcPr>
            <w:tcW w:w="1672" w:type="dxa"/>
            <w:tcBorders>
              <w:top w:val="nil"/>
              <w:left w:val="nil"/>
              <w:bottom w:val="single" w:sz="4" w:space="0" w:color="auto"/>
              <w:right w:val="nil"/>
            </w:tcBorders>
            <w:hideMark/>
          </w:tcPr>
          <w:p w14:paraId="312C005E"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30 000</w:t>
            </w:r>
          </w:p>
        </w:tc>
      </w:tr>
      <w:tr w:rsidR="004A61A7" w:rsidRPr="00540C5F" w14:paraId="021A9AB6" w14:textId="77777777" w:rsidTr="00540C5F">
        <w:trPr>
          <w:trHeight w:val="227"/>
          <w:jc w:val="right"/>
        </w:trPr>
        <w:tc>
          <w:tcPr>
            <w:tcW w:w="7797" w:type="dxa"/>
            <w:tcBorders>
              <w:top w:val="single" w:sz="4" w:space="0" w:color="auto"/>
              <w:left w:val="nil"/>
              <w:bottom w:val="single" w:sz="4" w:space="0" w:color="auto"/>
              <w:right w:val="nil"/>
            </w:tcBorders>
            <w:hideMark/>
          </w:tcPr>
          <w:p w14:paraId="0AA592B9"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540C5F">
              <w:rPr>
                <w:b/>
                <w:bCs/>
                <w:sz w:val="18"/>
                <w:szCs w:val="18"/>
                <w:lang w:val="ru-RU"/>
              </w:rPr>
              <w:t>Цель 6: Повышение эффективности Платформы</w:t>
            </w:r>
          </w:p>
        </w:tc>
        <w:tc>
          <w:tcPr>
            <w:tcW w:w="1672" w:type="dxa"/>
            <w:tcBorders>
              <w:top w:val="single" w:sz="4" w:space="0" w:color="auto"/>
              <w:left w:val="nil"/>
              <w:bottom w:val="single" w:sz="4" w:space="0" w:color="auto"/>
              <w:right w:val="nil"/>
            </w:tcBorders>
            <w:hideMark/>
          </w:tcPr>
          <w:p w14:paraId="0CFA8706"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91 550</w:t>
            </w:r>
          </w:p>
        </w:tc>
      </w:tr>
      <w:tr w:rsidR="004A61A7" w:rsidRPr="00540C5F" w14:paraId="31FB32F3" w14:textId="77777777" w:rsidTr="00540C5F">
        <w:trPr>
          <w:trHeight w:val="227"/>
          <w:jc w:val="right"/>
        </w:trPr>
        <w:tc>
          <w:tcPr>
            <w:tcW w:w="7797" w:type="dxa"/>
            <w:tcBorders>
              <w:top w:val="single" w:sz="4" w:space="0" w:color="auto"/>
              <w:left w:val="nil"/>
              <w:bottom w:val="single" w:sz="4" w:space="0" w:color="000000"/>
              <w:right w:val="nil"/>
            </w:tcBorders>
            <w:hideMark/>
          </w:tcPr>
          <w:p w14:paraId="51ADFBDF"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Цель 6 a) – периодический обзор эффективности МПБЭУ</w:t>
            </w:r>
          </w:p>
        </w:tc>
        <w:tc>
          <w:tcPr>
            <w:tcW w:w="1672" w:type="dxa"/>
            <w:tcBorders>
              <w:top w:val="single" w:sz="4" w:space="0" w:color="auto"/>
              <w:left w:val="nil"/>
              <w:bottom w:val="single" w:sz="4" w:space="0" w:color="000000"/>
              <w:right w:val="nil"/>
            </w:tcBorders>
            <w:hideMark/>
          </w:tcPr>
          <w:p w14:paraId="1AA473CD"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91 550</w:t>
            </w:r>
          </w:p>
        </w:tc>
      </w:tr>
      <w:tr w:rsidR="004A61A7" w:rsidRPr="00540C5F" w14:paraId="722C1258" w14:textId="77777777" w:rsidTr="00540C5F">
        <w:trPr>
          <w:trHeight w:val="227"/>
          <w:jc w:val="right"/>
        </w:trPr>
        <w:tc>
          <w:tcPr>
            <w:tcW w:w="7797" w:type="dxa"/>
            <w:tcBorders>
              <w:top w:val="single" w:sz="4" w:space="0" w:color="000000"/>
              <w:left w:val="nil"/>
              <w:bottom w:val="single" w:sz="4" w:space="0" w:color="000000"/>
              <w:right w:val="nil"/>
            </w:tcBorders>
            <w:hideMark/>
          </w:tcPr>
          <w:p w14:paraId="0CDE65F4"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540C5F">
              <w:rPr>
                <w:b/>
                <w:bCs/>
                <w:sz w:val="18"/>
                <w:szCs w:val="18"/>
                <w:lang w:val="ru-RU"/>
              </w:rPr>
              <w:t>Промежуточный итог 2, осуществление программы работы</w:t>
            </w:r>
          </w:p>
        </w:tc>
        <w:tc>
          <w:tcPr>
            <w:tcW w:w="1672" w:type="dxa"/>
            <w:tcBorders>
              <w:top w:val="single" w:sz="4" w:space="0" w:color="000000"/>
              <w:left w:val="nil"/>
              <w:bottom w:val="single" w:sz="4" w:space="0" w:color="000000"/>
              <w:right w:val="nil"/>
            </w:tcBorders>
            <w:hideMark/>
          </w:tcPr>
          <w:p w14:paraId="4AF9F4AB"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sz w:val="18"/>
                <w:szCs w:val="18"/>
                <w:lang w:val="ru-RU"/>
              </w:rPr>
              <w:t xml:space="preserve"> </w:t>
            </w:r>
            <w:r w:rsidRPr="00540C5F">
              <w:rPr>
                <w:b/>
                <w:bCs/>
                <w:sz w:val="18"/>
                <w:szCs w:val="18"/>
                <w:lang w:val="ru-RU"/>
              </w:rPr>
              <w:t>3 936 200</w:t>
            </w:r>
          </w:p>
        </w:tc>
      </w:tr>
      <w:tr w:rsidR="004A61A7" w:rsidRPr="00540C5F" w14:paraId="430251D9" w14:textId="77777777" w:rsidTr="00540C5F">
        <w:trPr>
          <w:trHeight w:val="227"/>
          <w:jc w:val="right"/>
        </w:trPr>
        <w:tc>
          <w:tcPr>
            <w:tcW w:w="7797" w:type="dxa"/>
            <w:tcBorders>
              <w:top w:val="single" w:sz="4" w:space="0" w:color="000000"/>
              <w:left w:val="nil"/>
              <w:bottom w:val="nil"/>
              <w:right w:val="nil"/>
            </w:tcBorders>
            <w:hideMark/>
          </w:tcPr>
          <w:p w14:paraId="1FC8AC16"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540C5F">
              <w:rPr>
                <w:b/>
                <w:bCs/>
                <w:sz w:val="18"/>
                <w:szCs w:val="18"/>
                <w:lang w:val="ru-RU"/>
              </w:rPr>
              <w:t>3.</w:t>
            </w:r>
            <w:r w:rsidRPr="00540C5F">
              <w:rPr>
                <w:sz w:val="18"/>
                <w:szCs w:val="18"/>
                <w:lang w:val="ru-RU"/>
              </w:rPr>
              <w:tab/>
            </w:r>
            <w:r w:rsidRPr="00540C5F">
              <w:rPr>
                <w:b/>
                <w:bCs/>
                <w:sz w:val="18"/>
                <w:szCs w:val="18"/>
                <w:lang w:val="ru-RU"/>
              </w:rPr>
              <w:t>Секретариат</w:t>
            </w:r>
          </w:p>
        </w:tc>
        <w:tc>
          <w:tcPr>
            <w:tcW w:w="1672" w:type="dxa"/>
            <w:tcBorders>
              <w:top w:val="single" w:sz="4" w:space="0" w:color="000000"/>
              <w:left w:val="nil"/>
              <w:bottom w:val="nil"/>
              <w:right w:val="nil"/>
            </w:tcBorders>
            <w:hideMark/>
          </w:tcPr>
          <w:p w14:paraId="707E940B"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lang w:val="en-GB"/>
              </w:rPr>
            </w:pPr>
            <w:r w:rsidRPr="00540C5F">
              <w:rPr>
                <w:sz w:val="18"/>
                <w:szCs w:val="18"/>
                <w:lang w:val="en-GB"/>
              </w:rPr>
              <w:t xml:space="preserve"> </w:t>
            </w:r>
          </w:p>
        </w:tc>
      </w:tr>
      <w:tr w:rsidR="004A61A7" w:rsidRPr="00540C5F" w14:paraId="20E5287B" w14:textId="77777777" w:rsidTr="00540C5F">
        <w:trPr>
          <w:trHeight w:val="227"/>
          <w:jc w:val="right"/>
        </w:trPr>
        <w:tc>
          <w:tcPr>
            <w:tcW w:w="7797" w:type="dxa"/>
            <w:tcBorders>
              <w:top w:val="nil"/>
              <w:left w:val="nil"/>
              <w:bottom w:val="nil"/>
              <w:right w:val="nil"/>
            </w:tcBorders>
            <w:hideMark/>
          </w:tcPr>
          <w:p w14:paraId="4B0AC261"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rPr>
            </w:pPr>
            <w:r w:rsidRPr="00540C5F">
              <w:rPr>
                <w:sz w:val="18"/>
                <w:szCs w:val="18"/>
                <w:lang w:val="ru-RU"/>
              </w:rPr>
              <w:t>3.1</w:t>
            </w:r>
            <w:r w:rsidRPr="00540C5F">
              <w:rPr>
                <w:sz w:val="18"/>
                <w:szCs w:val="18"/>
                <w:lang w:val="ru-RU"/>
              </w:rPr>
              <w:tab/>
              <w:t>Персонал секретариата</w:t>
            </w:r>
          </w:p>
        </w:tc>
        <w:tc>
          <w:tcPr>
            <w:tcW w:w="1672" w:type="dxa"/>
            <w:tcBorders>
              <w:top w:val="nil"/>
              <w:left w:val="nil"/>
              <w:bottom w:val="nil"/>
              <w:right w:val="nil"/>
            </w:tcBorders>
            <w:hideMark/>
          </w:tcPr>
          <w:p w14:paraId="76CFE731"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3 418 065</w:t>
            </w:r>
          </w:p>
        </w:tc>
      </w:tr>
      <w:tr w:rsidR="004A61A7" w:rsidRPr="00540C5F" w14:paraId="3B92D4BB" w14:textId="77777777" w:rsidTr="00540C5F">
        <w:trPr>
          <w:trHeight w:val="227"/>
          <w:jc w:val="right"/>
        </w:trPr>
        <w:tc>
          <w:tcPr>
            <w:tcW w:w="7797" w:type="dxa"/>
            <w:tcBorders>
              <w:top w:val="nil"/>
              <w:left w:val="nil"/>
              <w:bottom w:val="single" w:sz="4" w:space="0" w:color="000000"/>
              <w:right w:val="nil"/>
            </w:tcBorders>
            <w:hideMark/>
          </w:tcPr>
          <w:p w14:paraId="124EBCE5"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3.2</w:t>
            </w:r>
            <w:r w:rsidRPr="00540C5F">
              <w:rPr>
                <w:sz w:val="18"/>
                <w:szCs w:val="18"/>
                <w:lang w:val="ru-RU"/>
              </w:rPr>
              <w:tab/>
              <w:t>Эксплуатационные расходы (не связанные с персоналом)</w:t>
            </w:r>
          </w:p>
        </w:tc>
        <w:tc>
          <w:tcPr>
            <w:tcW w:w="1672" w:type="dxa"/>
            <w:tcBorders>
              <w:top w:val="nil"/>
              <w:left w:val="nil"/>
              <w:bottom w:val="single" w:sz="4" w:space="0" w:color="000000"/>
              <w:right w:val="nil"/>
            </w:tcBorders>
            <w:hideMark/>
          </w:tcPr>
          <w:p w14:paraId="71B1583B"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 xml:space="preserve"> 352 500</w:t>
            </w:r>
          </w:p>
        </w:tc>
      </w:tr>
      <w:tr w:rsidR="004A61A7" w:rsidRPr="00540C5F" w14:paraId="48275976" w14:textId="77777777" w:rsidTr="00540C5F">
        <w:trPr>
          <w:trHeight w:val="227"/>
          <w:jc w:val="right"/>
        </w:trPr>
        <w:tc>
          <w:tcPr>
            <w:tcW w:w="7797" w:type="dxa"/>
            <w:tcBorders>
              <w:top w:val="single" w:sz="4" w:space="0" w:color="000000"/>
              <w:left w:val="nil"/>
              <w:bottom w:val="single" w:sz="4" w:space="0" w:color="000000"/>
              <w:right w:val="nil"/>
            </w:tcBorders>
            <w:hideMark/>
          </w:tcPr>
          <w:p w14:paraId="0AF7E92C"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lang w:val="ru-RU"/>
              </w:rPr>
            </w:pPr>
            <w:r w:rsidRPr="00540C5F">
              <w:rPr>
                <w:b/>
                <w:bCs/>
                <w:sz w:val="18"/>
                <w:szCs w:val="18"/>
                <w:lang w:val="ru-RU"/>
              </w:rPr>
              <w:t>Промежуточный итог 3, секретариат (персонал + эксплуатационные расходы)</w:t>
            </w:r>
          </w:p>
        </w:tc>
        <w:tc>
          <w:tcPr>
            <w:tcW w:w="1672" w:type="dxa"/>
            <w:tcBorders>
              <w:top w:val="single" w:sz="4" w:space="0" w:color="000000"/>
              <w:left w:val="nil"/>
              <w:bottom w:val="single" w:sz="4" w:space="0" w:color="000000"/>
              <w:right w:val="nil"/>
            </w:tcBorders>
            <w:hideMark/>
          </w:tcPr>
          <w:p w14:paraId="63B8EB4A"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3 770 565</w:t>
            </w:r>
          </w:p>
        </w:tc>
      </w:tr>
      <w:tr w:rsidR="004A61A7" w:rsidRPr="00540C5F" w14:paraId="03760C94" w14:textId="77777777" w:rsidTr="00540C5F">
        <w:trPr>
          <w:trHeight w:val="227"/>
          <w:jc w:val="right"/>
        </w:trPr>
        <w:tc>
          <w:tcPr>
            <w:tcW w:w="7797" w:type="dxa"/>
            <w:tcBorders>
              <w:top w:val="single" w:sz="4" w:space="0" w:color="000000"/>
              <w:left w:val="nil"/>
              <w:bottom w:val="single" w:sz="4" w:space="0" w:color="000000"/>
              <w:right w:val="nil"/>
            </w:tcBorders>
            <w:hideMark/>
          </w:tcPr>
          <w:p w14:paraId="289FED11"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540C5F">
              <w:rPr>
                <w:b/>
                <w:bCs/>
                <w:sz w:val="18"/>
                <w:szCs w:val="18"/>
                <w:lang w:val="ru-RU"/>
              </w:rPr>
              <w:t>Промежуточный итог (1+2+3)</w:t>
            </w:r>
          </w:p>
        </w:tc>
        <w:tc>
          <w:tcPr>
            <w:tcW w:w="1672" w:type="dxa"/>
            <w:tcBorders>
              <w:top w:val="single" w:sz="4" w:space="0" w:color="000000"/>
              <w:left w:val="nil"/>
              <w:bottom w:val="single" w:sz="4" w:space="0" w:color="000000"/>
              <w:right w:val="nil"/>
            </w:tcBorders>
            <w:hideMark/>
          </w:tcPr>
          <w:p w14:paraId="1A567FEB"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9 447 215</w:t>
            </w:r>
          </w:p>
        </w:tc>
      </w:tr>
      <w:tr w:rsidR="004A61A7" w:rsidRPr="00540C5F" w14:paraId="0016B565" w14:textId="77777777" w:rsidTr="00540C5F">
        <w:trPr>
          <w:trHeight w:val="227"/>
          <w:jc w:val="right"/>
        </w:trPr>
        <w:tc>
          <w:tcPr>
            <w:tcW w:w="7797" w:type="dxa"/>
            <w:tcBorders>
              <w:top w:val="single" w:sz="4" w:space="0" w:color="000000"/>
              <w:left w:val="nil"/>
              <w:bottom w:val="single" w:sz="4" w:space="0" w:color="000000"/>
              <w:right w:val="nil"/>
            </w:tcBorders>
            <w:hideMark/>
          </w:tcPr>
          <w:p w14:paraId="62CD31B3"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sz w:val="18"/>
                <w:szCs w:val="18"/>
                <w:lang w:val="ru-RU"/>
              </w:rPr>
            </w:pPr>
            <w:r w:rsidRPr="00540C5F">
              <w:rPr>
                <w:sz w:val="18"/>
                <w:szCs w:val="18"/>
                <w:lang w:val="ru-RU"/>
              </w:rPr>
              <w:t>Расходы на вспомогательное обслуживание программ</w:t>
            </w:r>
          </w:p>
        </w:tc>
        <w:tc>
          <w:tcPr>
            <w:tcW w:w="1672" w:type="dxa"/>
            <w:tcBorders>
              <w:top w:val="single" w:sz="4" w:space="0" w:color="000000"/>
              <w:left w:val="nil"/>
              <w:bottom w:val="single" w:sz="4" w:space="0" w:color="000000"/>
              <w:right w:val="nil"/>
            </w:tcBorders>
            <w:hideMark/>
          </w:tcPr>
          <w:p w14:paraId="74F8991C"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sz w:val="18"/>
                <w:szCs w:val="18"/>
              </w:rPr>
            </w:pPr>
            <w:r w:rsidRPr="00540C5F">
              <w:rPr>
                <w:sz w:val="18"/>
                <w:szCs w:val="18"/>
                <w:lang w:val="ru-RU"/>
              </w:rPr>
              <w:t>755 777</w:t>
            </w:r>
          </w:p>
        </w:tc>
      </w:tr>
      <w:tr w:rsidR="004A61A7" w:rsidRPr="00540C5F" w14:paraId="4D3D675B" w14:textId="77777777" w:rsidTr="00540C5F">
        <w:trPr>
          <w:trHeight w:val="227"/>
          <w:jc w:val="right"/>
        </w:trPr>
        <w:tc>
          <w:tcPr>
            <w:tcW w:w="7797" w:type="dxa"/>
            <w:tcBorders>
              <w:top w:val="single" w:sz="4" w:space="0" w:color="000000"/>
              <w:left w:val="nil"/>
              <w:bottom w:val="single" w:sz="12" w:space="0" w:color="000000"/>
              <w:right w:val="nil"/>
            </w:tcBorders>
            <w:hideMark/>
          </w:tcPr>
          <w:p w14:paraId="02399EAA"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rPr>
                <w:b/>
                <w:sz w:val="18"/>
                <w:szCs w:val="18"/>
              </w:rPr>
            </w:pPr>
            <w:r w:rsidRPr="00540C5F">
              <w:rPr>
                <w:b/>
                <w:bCs/>
                <w:sz w:val="18"/>
                <w:szCs w:val="18"/>
                <w:lang w:val="ru-RU"/>
              </w:rPr>
              <w:t>Всего</w:t>
            </w:r>
          </w:p>
        </w:tc>
        <w:tc>
          <w:tcPr>
            <w:tcW w:w="1672" w:type="dxa"/>
            <w:tcBorders>
              <w:top w:val="single" w:sz="4" w:space="0" w:color="000000"/>
              <w:left w:val="nil"/>
              <w:bottom w:val="single" w:sz="12" w:space="0" w:color="000000"/>
              <w:right w:val="nil"/>
            </w:tcBorders>
            <w:hideMark/>
          </w:tcPr>
          <w:p w14:paraId="7788915C" w14:textId="77777777" w:rsidR="004A61A7" w:rsidRPr="00540C5F" w:rsidRDefault="004A61A7" w:rsidP="00540C5F">
            <w:pPr>
              <w:pStyle w:val="Normal-pool"/>
              <w:tabs>
                <w:tab w:val="clear" w:pos="624"/>
                <w:tab w:val="clear" w:pos="1247"/>
                <w:tab w:val="clear" w:pos="1871"/>
                <w:tab w:val="clear" w:pos="2495"/>
                <w:tab w:val="clear" w:pos="3119"/>
                <w:tab w:val="clear" w:pos="3742"/>
                <w:tab w:val="clear" w:pos="4366"/>
              </w:tabs>
              <w:spacing w:before="40" w:after="40"/>
              <w:jc w:val="right"/>
              <w:rPr>
                <w:b/>
                <w:sz w:val="18"/>
                <w:szCs w:val="18"/>
              </w:rPr>
            </w:pPr>
            <w:r w:rsidRPr="00540C5F">
              <w:rPr>
                <w:b/>
                <w:bCs/>
                <w:sz w:val="18"/>
                <w:szCs w:val="18"/>
                <w:lang w:val="ru-RU"/>
              </w:rPr>
              <w:t>10 202 992</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8"/>
        <w:gridCol w:w="1898"/>
      </w:tblGrid>
      <w:tr w:rsidR="004A61A7" w:rsidRPr="00BD7721" w14:paraId="11439798" w14:textId="77777777" w:rsidTr="004E48D5">
        <w:tc>
          <w:tcPr>
            <w:tcW w:w="1897" w:type="dxa"/>
          </w:tcPr>
          <w:p w14:paraId="3885110D" w14:textId="77777777" w:rsidR="004A61A7" w:rsidRPr="00BD7721" w:rsidRDefault="004A61A7" w:rsidP="00D22E78">
            <w:pPr>
              <w:pStyle w:val="Normal-pool"/>
              <w:tabs>
                <w:tab w:val="clear" w:pos="624"/>
                <w:tab w:val="clear" w:pos="1247"/>
                <w:tab w:val="clear" w:pos="1871"/>
                <w:tab w:val="clear" w:pos="2495"/>
                <w:tab w:val="clear" w:pos="3119"/>
                <w:tab w:val="clear" w:pos="3742"/>
                <w:tab w:val="clear" w:pos="4366"/>
              </w:tabs>
              <w:rPr>
                <w:lang w:val="en-GB"/>
              </w:rPr>
            </w:pPr>
          </w:p>
        </w:tc>
        <w:tc>
          <w:tcPr>
            <w:tcW w:w="1897" w:type="dxa"/>
          </w:tcPr>
          <w:p w14:paraId="63EBF0B8" w14:textId="77777777" w:rsidR="004A61A7" w:rsidRPr="00BD7721" w:rsidRDefault="004A61A7" w:rsidP="00D22E78">
            <w:pPr>
              <w:pStyle w:val="Normal-pool"/>
              <w:tabs>
                <w:tab w:val="clear" w:pos="624"/>
                <w:tab w:val="clear" w:pos="1247"/>
                <w:tab w:val="clear" w:pos="1871"/>
                <w:tab w:val="clear" w:pos="2495"/>
                <w:tab w:val="clear" w:pos="3119"/>
                <w:tab w:val="clear" w:pos="3742"/>
                <w:tab w:val="clear" w:pos="4366"/>
              </w:tabs>
              <w:rPr>
                <w:lang w:val="en-GB"/>
              </w:rPr>
            </w:pPr>
          </w:p>
        </w:tc>
        <w:tc>
          <w:tcPr>
            <w:tcW w:w="1897" w:type="dxa"/>
            <w:tcBorders>
              <w:top w:val="nil"/>
              <w:left w:val="nil"/>
              <w:bottom w:val="single" w:sz="4" w:space="0" w:color="auto"/>
              <w:right w:val="nil"/>
            </w:tcBorders>
          </w:tcPr>
          <w:p w14:paraId="6D7EAA3E" w14:textId="77777777" w:rsidR="004A61A7" w:rsidRPr="00BD7721" w:rsidRDefault="004A61A7" w:rsidP="00D22E78">
            <w:pPr>
              <w:pStyle w:val="Normal-pool"/>
              <w:tabs>
                <w:tab w:val="clear" w:pos="624"/>
                <w:tab w:val="clear" w:pos="1247"/>
                <w:tab w:val="clear" w:pos="1871"/>
                <w:tab w:val="clear" w:pos="2495"/>
                <w:tab w:val="clear" w:pos="3119"/>
                <w:tab w:val="clear" w:pos="3742"/>
                <w:tab w:val="clear" w:pos="4366"/>
              </w:tabs>
              <w:rPr>
                <w:lang w:val="en-GB"/>
              </w:rPr>
            </w:pPr>
          </w:p>
        </w:tc>
        <w:tc>
          <w:tcPr>
            <w:tcW w:w="1898" w:type="dxa"/>
          </w:tcPr>
          <w:p w14:paraId="2F55FFD7" w14:textId="77777777" w:rsidR="004A61A7" w:rsidRPr="00BD7721" w:rsidRDefault="004A61A7" w:rsidP="00D22E78">
            <w:pPr>
              <w:pStyle w:val="Normal-pool"/>
              <w:tabs>
                <w:tab w:val="clear" w:pos="624"/>
                <w:tab w:val="clear" w:pos="1247"/>
                <w:tab w:val="clear" w:pos="1871"/>
                <w:tab w:val="clear" w:pos="2495"/>
                <w:tab w:val="clear" w:pos="3119"/>
                <w:tab w:val="clear" w:pos="3742"/>
                <w:tab w:val="clear" w:pos="4366"/>
              </w:tabs>
              <w:rPr>
                <w:lang w:val="en-GB"/>
              </w:rPr>
            </w:pPr>
          </w:p>
        </w:tc>
        <w:tc>
          <w:tcPr>
            <w:tcW w:w="1898" w:type="dxa"/>
          </w:tcPr>
          <w:p w14:paraId="1144A390" w14:textId="77777777" w:rsidR="004A61A7" w:rsidRPr="00BD7721" w:rsidRDefault="004A61A7" w:rsidP="00D22E78">
            <w:pPr>
              <w:pStyle w:val="Normal-pool"/>
              <w:tabs>
                <w:tab w:val="clear" w:pos="624"/>
                <w:tab w:val="clear" w:pos="1247"/>
                <w:tab w:val="clear" w:pos="1871"/>
                <w:tab w:val="clear" w:pos="2495"/>
                <w:tab w:val="clear" w:pos="3119"/>
                <w:tab w:val="clear" w:pos="3742"/>
                <w:tab w:val="clear" w:pos="4366"/>
              </w:tabs>
              <w:rPr>
                <w:lang w:val="en-GB"/>
              </w:rPr>
            </w:pPr>
          </w:p>
        </w:tc>
      </w:tr>
    </w:tbl>
    <w:p w14:paraId="04075425" w14:textId="77777777" w:rsidR="004A61A7" w:rsidRPr="00D22E78" w:rsidRDefault="004A61A7" w:rsidP="00D22E78">
      <w:pPr>
        <w:pStyle w:val="Normal-pool"/>
        <w:tabs>
          <w:tab w:val="clear" w:pos="624"/>
          <w:tab w:val="clear" w:pos="1247"/>
          <w:tab w:val="clear" w:pos="1871"/>
          <w:tab w:val="clear" w:pos="2495"/>
          <w:tab w:val="clear" w:pos="3119"/>
          <w:tab w:val="clear" w:pos="3742"/>
          <w:tab w:val="clear" w:pos="4366"/>
        </w:tabs>
        <w:rPr>
          <w:sz w:val="8"/>
          <w:szCs w:val="8"/>
          <w:lang w:val="ru-RU"/>
        </w:rPr>
      </w:pPr>
    </w:p>
    <w:sectPr w:rsidR="004A61A7" w:rsidRPr="00D22E78" w:rsidSect="00D70826">
      <w:headerReference w:type="even" r:id="rId27"/>
      <w:headerReference w:type="default" r:id="rId28"/>
      <w:headerReference w:type="first" r:id="rId29"/>
      <w:footerReference w:type="first" r:id="rId30"/>
      <w:footnotePr>
        <w:numRestart w:val="eachSect"/>
      </w:footnotePr>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BD42" w14:textId="77777777" w:rsidR="00A81BA5" w:rsidRDefault="00A81BA5" w:rsidP="00E97FB1">
      <w:r>
        <w:separator/>
      </w:r>
    </w:p>
  </w:endnote>
  <w:endnote w:type="continuationSeparator" w:id="0">
    <w:p w14:paraId="5F83C6CE" w14:textId="77777777" w:rsidR="00A81BA5" w:rsidRDefault="00A81BA5" w:rsidP="00E9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532678230"/>
      <w:docPartObj>
        <w:docPartGallery w:val="Page Numbers (Bottom of Page)"/>
        <w:docPartUnique/>
      </w:docPartObj>
    </w:sdtPr>
    <w:sdtEndPr>
      <w:rPr>
        <w:noProof/>
      </w:rPr>
    </w:sdtEndPr>
    <w:sdtContent>
      <w:p w14:paraId="1A46BD07" w14:textId="41CE6140" w:rsidR="00792919" w:rsidRPr="002928FE" w:rsidRDefault="00926999" w:rsidP="003419D1">
        <w:pPr>
          <w:pStyle w:val="Footer"/>
          <w:tabs>
            <w:tab w:val="clear" w:pos="4513"/>
            <w:tab w:val="clear" w:pos="9026"/>
          </w:tabs>
          <w:spacing w:before="120" w:after="120"/>
          <w:rPr>
            <w:b/>
            <w:bCs/>
            <w:sz w:val="18"/>
            <w:szCs w:val="18"/>
          </w:rPr>
        </w:pPr>
        <w:r w:rsidRPr="00926999">
          <w:rPr>
            <w:b/>
            <w:bCs/>
            <w:sz w:val="18"/>
            <w:szCs w:val="18"/>
          </w:rPr>
          <w:fldChar w:fldCharType="begin"/>
        </w:r>
        <w:r w:rsidRPr="00926999">
          <w:rPr>
            <w:b/>
            <w:bCs/>
            <w:sz w:val="18"/>
            <w:szCs w:val="18"/>
          </w:rPr>
          <w:instrText xml:space="preserve"> PAGE   \* MERGEFORMAT </w:instrText>
        </w:r>
        <w:r w:rsidRPr="00926999">
          <w:rPr>
            <w:b/>
            <w:bCs/>
            <w:sz w:val="18"/>
            <w:szCs w:val="18"/>
          </w:rPr>
          <w:fldChar w:fldCharType="separate"/>
        </w:r>
        <w:r w:rsidRPr="00926999">
          <w:rPr>
            <w:b/>
            <w:bCs/>
            <w:noProof/>
            <w:sz w:val="18"/>
            <w:szCs w:val="18"/>
          </w:rPr>
          <w:t>2</w:t>
        </w:r>
        <w:r w:rsidRPr="00926999">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282186160"/>
      <w:docPartObj>
        <w:docPartGallery w:val="Page Numbers (Bottom of Page)"/>
        <w:docPartUnique/>
      </w:docPartObj>
    </w:sdtPr>
    <w:sdtEndPr>
      <w:rPr>
        <w:noProof/>
      </w:rPr>
    </w:sdtEndPr>
    <w:sdtContent>
      <w:p w14:paraId="69854276" w14:textId="7CB64701" w:rsidR="00792919" w:rsidRPr="002928FE" w:rsidRDefault="00926999" w:rsidP="003419D1">
        <w:pPr>
          <w:pStyle w:val="Footer"/>
          <w:tabs>
            <w:tab w:val="clear" w:pos="4513"/>
            <w:tab w:val="clear" w:pos="9026"/>
          </w:tabs>
          <w:spacing w:before="120" w:after="120"/>
          <w:jc w:val="right"/>
          <w:rPr>
            <w:b/>
            <w:bCs/>
            <w:sz w:val="18"/>
            <w:szCs w:val="18"/>
          </w:rPr>
        </w:pPr>
        <w:r w:rsidRPr="00926999">
          <w:rPr>
            <w:b/>
            <w:bCs/>
            <w:sz w:val="18"/>
            <w:szCs w:val="18"/>
          </w:rPr>
          <w:fldChar w:fldCharType="begin"/>
        </w:r>
        <w:r w:rsidRPr="00926999">
          <w:rPr>
            <w:b/>
            <w:bCs/>
            <w:sz w:val="18"/>
            <w:szCs w:val="18"/>
          </w:rPr>
          <w:instrText xml:space="preserve"> PAGE   \* MERGEFORMAT </w:instrText>
        </w:r>
        <w:r w:rsidRPr="00926999">
          <w:rPr>
            <w:b/>
            <w:bCs/>
            <w:sz w:val="18"/>
            <w:szCs w:val="18"/>
          </w:rPr>
          <w:fldChar w:fldCharType="separate"/>
        </w:r>
        <w:r w:rsidRPr="00926999">
          <w:rPr>
            <w:b/>
            <w:bCs/>
            <w:noProof/>
            <w:sz w:val="18"/>
            <w:szCs w:val="18"/>
          </w:rPr>
          <w:t>2</w:t>
        </w:r>
        <w:r w:rsidRPr="00926999">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4823" w14:textId="76CFACC3" w:rsidR="00926999" w:rsidRPr="00926999" w:rsidRDefault="00926999" w:rsidP="00926999">
    <w:pPr>
      <w:pStyle w:val="Footer"/>
      <w:tabs>
        <w:tab w:val="clear" w:pos="4513"/>
        <w:tab w:val="clear" w:pos="9026"/>
      </w:tabs>
      <w:spacing w:before="120" w:after="120"/>
      <w:rPr>
        <w:lang w:val="en-US"/>
      </w:rPr>
    </w:pPr>
    <w:r>
      <w:rPr>
        <w:lang w:val="en-US"/>
      </w:rPr>
      <w:t>K2317083</w:t>
    </w:r>
    <w:r w:rsidR="001907C5">
      <w:rPr>
        <w:lang w:val="en-US"/>
      </w:rPr>
      <w:t>[</w:t>
    </w:r>
    <w:r>
      <w:rPr>
        <w:lang w:val="en-US"/>
      </w:rPr>
      <w:t>R</w:t>
    </w:r>
    <w:r w:rsidR="001907C5">
      <w:rPr>
        <w:lang w:val="en-US"/>
      </w:rPr>
      <w:t>]</w:t>
    </w:r>
    <w:r>
      <w:rPr>
        <w:lang w:val="en-US"/>
      </w:rPr>
      <w:tab/>
    </w:r>
    <w:r w:rsidR="001907C5">
      <w:rPr>
        <w:lang w:val="ru-RU"/>
      </w:rPr>
      <w:t>1</w:t>
    </w:r>
    <w:r w:rsidR="001E7311">
      <w:rPr>
        <w:lang w:val="ru-RU"/>
      </w:rPr>
      <w:t>8</w:t>
    </w:r>
    <w:r w:rsidR="00D2722E">
      <w:rPr>
        <w:lang w:val="en-US"/>
      </w:rPr>
      <w:t>12</w:t>
    </w:r>
    <w:r>
      <w:rPr>
        <w:lang w:val="en-US"/>
      </w:rPr>
      <w:t>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CA52" w14:textId="77777777" w:rsidR="00FA5C20" w:rsidRPr="002F7662" w:rsidRDefault="00FA5C20" w:rsidP="00207105">
    <w:pPr>
      <w:pStyle w:val="Footer"/>
      <w:rPr>
        <w:b/>
        <w:bCs/>
      </w:rPr>
    </w:pPr>
    <w:r w:rsidRPr="002F7662">
      <w:rPr>
        <w:b/>
        <w:bCs/>
      </w:rPr>
      <w:fldChar w:fldCharType="begin"/>
    </w:r>
    <w:r w:rsidRPr="002F7662">
      <w:rPr>
        <w:b/>
        <w:bCs/>
      </w:rPr>
      <w:instrText xml:space="preserve"> PAGE   \* MERGEFORMAT </w:instrText>
    </w:r>
    <w:r w:rsidRPr="002F7662">
      <w:rPr>
        <w:b/>
        <w:bCs/>
      </w:rPr>
      <w:fldChar w:fldCharType="separate"/>
    </w:r>
    <w:r w:rsidRPr="002F7662">
      <w:rPr>
        <w:b/>
        <w:bCs/>
        <w:noProof/>
      </w:rPr>
      <w:t>1</w:t>
    </w:r>
    <w:r w:rsidRPr="002F7662">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8EAC" w14:textId="77777777" w:rsidR="004A61A7" w:rsidRPr="002F7662" w:rsidRDefault="004A61A7" w:rsidP="00207105">
    <w:pPr>
      <w:pStyle w:val="Footer"/>
      <w:rPr>
        <w:b/>
        <w:bCs/>
      </w:rPr>
    </w:pPr>
    <w:r w:rsidRPr="002F7662">
      <w:rPr>
        <w:b/>
        <w:bCs/>
      </w:rPr>
      <w:fldChar w:fldCharType="begin"/>
    </w:r>
    <w:r w:rsidRPr="002F7662">
      <w:rPr>
        <w:b/>
        <w:bCs/>
      </w:rPr>
      <w:instrText xml:space="preserve"> PAGE   \* MERGEFORMAT </w:instrText>
    </w:r>
    <w:r w:rsidRPr="002F7662">
      <w:rPr>
        <w:b/>
        <w:bCs/>
      </w:rPr>
      <w:fldChar w:fldCharType="separate"/>
    </w:r>
    <w:r w:rsidRPr="002F7662">
      <w:rPr>
        <w:b/>
        <w:bCs/>
        <w:noProof/>
      </w:rPr>
      <w:t>1</w:t>
    </w:r>
    <w:r w:rsidRPr="002F7662">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FAF5" w14:textId="77777777" w:rsidR="004A61A7" w:rsidRPr="002F7662" w:rsidRDefault="004A61A7" w:rsidP="00207105">
    <w:pPr>
      <w:pStyle w:val="Footer"/>
      <w:jc w:val="right"/>
      <w:rPr>
        <w:b/>
        <w:bCs/>
      </w:rPr>
    </w:pPr>
    <w:r w:rsidRPr="002F7662">
      <w:rPr>
        <w:b/>
        <w:bCs/>
      </w:rPr>
      <w:fldChar w:fldCharType="begin"/>
    </w:r>
    <w:r w:rsidRPr="002F7662">
      <w:rPr>
        <w:b/>
        <w:bCs/>
      </w:rPr>
      <w:instrText xml:space="preserve"> PAGE   \* MERGEFORMAT </w:instrText>
    </w:r>
    <w:r w:rsidRPr="002F7662">
      <w:rPr>
        <w:b/>
        <w:bCs/>
      </w:rPr>
      <w:fldChar w:fldCharType="separate"/>
    </w:r>
    <w:r w:rsidRPr="002F7662">
      <w:rPr>
        <w:b/>
        <w:bCs/>
        <w:noProof/>
      </w:rPr>
      <w:t>1</w:t>
    </w:r>
    <w:r w:rsidRPr="002F7662">
      <w:rPr>
        <w:b/>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46DC" w14:textId="77777777" w:rsidR="00792919" w:rsidRPr="007843C0" w:rsidRDefault="00000000" w:rsidP="007843C0">
    <w:pPr>
      <w:pStyle w:val="Normal-pool"/>
    </w:pPr>
    <w:proofErr w:type="spellStart"/>
    <w:r>
      <w:t>Kxxxxxx</w:t>
    </w:r>
    <w:proofErr w:type="spellEnd"/>
    <w:r>
      <w:t>[E]</w:t>
    </w:r>
    <w:r>
      <w:tab/>
      <w:t>xx0823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07E2" w14:textId="77777777" w:rsidR="00A81BA5" w:rsidRDefault="00A81BA5" w:rsidP="00355489">
      <w:pPr>
        <w:ind w:left="624"/>
      </w:pPr>
      <w:r>
        <w:separator/>
      </w:r>
    </w:p>
  </w:footnote>
  <w:footnote w:type="continuationSeparator" w:id="0">
    <w:p w14:paraId="3C1B223D" w14:textId="77777777" w:rsidR="00A81BA5" w:rsidRDefault="00A81BA5" w:rsidP="00E97FB1">
      <w:r>
        <w:continuationSeparator/>
      </w:r>
    </w:p>
  </w:footnote>
  <w:footnote w:id="1">
    <w:p w14:paraId="7F477E64" w14:textId="19C0EBAC"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Pr="00355489">
        <w:rPr>
          <w:szCs w:val="18"/>
        </w:rPr>
        <w:tab/>
        <w:t>IPBES/10/4.</w:t>
      </w:r>
    </w:p>
  </w:footnote>
  <w:footnote w:id="2">
    <w:p w14:paraId="74C8B723" w14:textId="61C39714"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ind w:firstLine="1"/>
        <w:rPr>
          <w:szCs w:val="18"/>
        </w:rPr>
      </w:pPr>
      <w:r w:rsidRPr="00355489">
        <w:rPr>
          <w:rStyle w:val="FootnoteReference"/>
          <w:szCs w:val="18"/>
        </w:rPr>
        <w:footnoteRef/>
      </w:r>
      <w:r w:rsidRPr="00355489">
        <w:rPr>
          <w:szCs w:val="18"/>
        </w:rPr>
        <w:t xml:space="preserve"> </w:t>
      </w:r>
      <w:r w:rsidRPr="00355489">
        <w:rPr>
          <w:szCs w:val="18"/>
        </w:rPr>
        <w:tab/>
        <w:t>IPBES/10/12/Add.1.</w:t>
      </w:r>
    </w:p>
  </w:footnote>
  <w:footnote w:id="3">
    <w:p w14:paraId="5326C0CF" w14:textId="54FE836F"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Pr="00355489">
        <w:rPr>
          <w:szCs w:val="18"/>
        </w:rPr>
        <w:tab/>
        <w:t>См. решение МПБЭУ-3/3, приложение I, раздел 3.4.</w:t>
      </w:r>
    </w:p>
  </w:footnote>
  <w:footnote w:id="4">
    <w:p w14:paraId="10BFB239" w14:textId="5D6AABA4"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Pr="00355489">
        <w:rPr>
          <w:szCs w:val="18"/>
        </w:rPr>
        <w:tab/>
        <w:t>IPBES/10/10, приложение II.</w:t>
      </w:r>
    </w:p>
  </w:footnote>
  <w:footnote w:id="5">
    <w:p w14:paraId="2524F333" w14:textId="78D80751"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Pr="00355489">
        <w:rPr>
          <w:szCs w:val="18"/>
        </w:rPr>
        <w:tab/>
        <w:t>См. решение МПБЭУ-3/3, приложение I.</w:t>
      </w:r>
    </w:p>
  </w:footnote>
  <w:footnote w:id="6">
    <w:p w14:paraId="1592B1BD" w14:textId="2AEA207C"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0D4DB4" w:rsidRPr="00355489">
        <w:rPr>
          <w:szCs w:val="18"/>
        </w:rPr>
        <w:tab/>
      </w:r>
      <w:r w:rsidRPr="00355489">
        <w:rPr>
          <w:szCs w:val="18"/>
        </w:rPr>
        <w:t>IPBES/10/7.</w:t>
      </w:r>
    </w:p>
  </w:footnote>
  <w:footnote w:id="7">
    <w:p w14:paraId="37B95AB4" w14:textId="52AE3DCE"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0D4DB4" w:rsidRPr="00355489">
        <w:rPr>
          <w:szCs w:val="18"/>
        </w:rPr>
        <w:tab/>
      </w:r>
      <w:r w:rsidRPr="00355489">
        <w:rPr>
          <w:szCs w:val="18"/>
        </w:rPr>
        <w:t>IPBES/10/INF/20, приложение.</w:t>
      </w:r>
    </w:p>
  </w:footnote>
  <w:footnote w:id="8">
    <w:p w14:paraId="5CD98A53" w14:textId="023940B8"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0D4DB4" w:rsidRPr="00355489">
        <w:rPr>
          <w:szCs w:val="18"/>
        </w:rPr>
        <w:tab/>
      </w:r>
      <w:r w:rsidRPr="00355489">
        <w:rPr>
          <w:szCs w:val="18"/>
        </w:rPr>
        <w:t>Может включать обмен мнениями или сотрудничество, когда это применимо и уместно, в рамках внешних обзоров – соответствующих проектов докладов об аналитических исследованиях, оценок и резюме для директивных органов, полностью согласованных с их соответствующими мандатами и правилами процедуры, которыми руководствуются Платформа и Межправительственная группа экспертов по изменению климата.</w:t>
      </w:r>
    </w:p>
  </w:footnote>
  <w:footnote w:id="9">
    <w:p w14:paraId="209C7150" w14:textId="26BBCA5D" w:rsidR="00614723" w:rsidRPr="008269E9" w:rsidRDefault="00614723" w:rsidP="00355489">
      <w:pPr>
        <w:pStyle w:val="Footnote-Text"/>
        <w:tabs>
          <w:tab w:val="clear" w:pos="624"/>
          <w:tab w:val="clear" w:pos="1247"/>
          <w:tab w:val="clear" w:pos="1871"/>
          <w:tab w:val="clear" w:pos="2495"/>
          <w:tab w:val="clear" w:pos="3119"/>
          <w:tab w:val="clear" w:pos="3742"/>
          <w:tab w:val="clear" w:pos="4366"/>
        </w:tabs>
        <w:rPr>
          <w:szCs w:val="18"/>
          <w:lang w:val="es-ES"/>
        </w:rPr>
      </w:pPr>
      <w:r w:rsidRPr="00355489">
        <w:rPr>
          <w:rStyle w:val="FootnoteReference"/>
          <w:szCs w:val="18"/>
        </w:rPr>
        <w:footnoteRef/>
      </w:r>
      <w:r w:rsidRPr="008269E9">
        <w:rPr>
          <w:szCs w:val="18"/>
          <w:lang w:val="es-ES"/>
        </w:rPr>
        <w:t xml:space="preserve"> </w:t>
      </w:r>
      <w:r w:rsidR="000D4DB4" w:rsidRPr="008269E9">
        <w:rPr>
          <w:szCs w:val="18"/>
          <w:lang w:val="es-ES"/>
        </w:rPr>
        <w:tab/>
      </w:r>
      <w:r w:rsidRPr="008269E9">
        <w:rPr>
          <w:szCs w:val="18"/>
          <w:lang w:val="es-ES"/>
        </w:rPr>
        <w:t xml:space="preserve">IPBES/9/INF/26 </w:t>
      </w:r>
      <w:r w:rsidRPr="00355489">
        <w:rPr>
          <w:szCs w:val="18"/>
        </w:rPr>
        <w:t>и</w:t>
      </w:r>
      <w:r w:rsidRPr="008269E9">
        <w:rPr>
          <w:szCs w:val="18"/>
          <w:lang w:val="es-ES"/>
        </w:rPr>
        <w:t xml:space="preserve"> IPBES/10/INF/20.</w:t>
      </w:r>
    </w:p>
  </w:footnote>
  <w:footnote w:id="10">
    <w:p w14:paraId="2CB3D7C4" w14:textId="50F8C875"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0D4DB4" w:rsidRPr="00355489">
        <w:rPr>
          <w:szCs w:val="18"/>
        </w:rPr>
        <w:tab/>
      </w:r>
      <w:r w:rsidRPr="00355489">
        <w:rPr>
          <w:szCs w:val="18"/>
        </w:rPr>
        <w:t>IPBES/8/6.</w:t>
      </w:r>
    </w:p>
  </w:footnote>
  <w:footnote w:id="11">
    <w:p w14:paraId="0A693B8B" w14:textId="081A8A1A"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835F9F" w:rsidRPr="00355489">
        <w:rPr>
          <w:szCs w:val="18"/>
        </w:rPr>
        <w:tab/>
      </w:r>
      <w:r w:rsidRPr="00355489">
        <w:rPr>
          <w:szCs w:val="18"/>
        </w:rPr>
        <w:t xml:space="preserve">См. решение МПБЭУ-3/3, приложение I. </w:t>
      </w:r>
    </w:p>
  </w:footnote>
  <w:footnote w:id="12">
    <w:p w14:paraId="021E05F6" w14:textId="59073BDE"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187C8E" w:rsidRPr="00355489">
        <w:rPr>
          <w:szCs w:val="18"/>
        </w:rPr>
        <w:tab/>
      </w:r>
      <w:r w:rsidRPr="00355489">
        <w:rPr>
          <w:szCs w:val="18"/>
        </w:rPr>
        <w:t>IPBES/10/9.</w:t>
      </w:r>
    </w:p>
  </w:footnote>
  <w:footnote w:id="13">
    <w:p w14:paraId="54D76643" w14:textId="12E6B35C" w:rsidR="00614723" w:rsidRPr="00355489" w:rsidRDefault="00614723"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187C8E" w:rsidRPr="00355489">
        <w:rPr>
          <w:szCs w:val="18"/>
        </w:rPr>
        <w:tab/>
      </w:r>
      <w:r w:rsidRPr="00355489">
        <w:rPr>
          <w:szCs w:val="18"/>
        </w:rPr>
        <w:t>IPBES/7/5.</w:t>
      </w:r>
    </w:p>
  </w:footnote>
  <w:footnote w:id="14">
    <w:p w14:paraId="0960E707" w14:textId="3D91A234" w:rsidR="00DB0DEF" w:rsidRPr="00355489" w:rsidRDefault="00DB0DEF"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Pr="00355489">
        <w:rPr>
          <w:szCs w:val="18"/>
        </w:rPr>
        <w:tab/>
        <w:t>Решение 15/4 Конференции Сторон Конвенции о биологическом разнообразии, приложение.</w:t>
      </w:r>
    </w:p>
  </w:footnote>
  <w:footnote w:id="15">
    <w:p w14:paraId="658BB0F0" w14:textId="1BB39D2F" w:rsidR="00DB0DEF" w:rsidRPr="00355489" w:rsidRDefault="00DB0DEF"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Pr="00355489">
        <w:rPr>
          <w:szCs w:val="18"/>
        </w:rPr>
        <w:tab/>
        <w:t>Решение МПБЭУ-2/4, приложение, и решение МПБЭУ-5/1, раздел III, пункты 8 и 9.</w:t>
      </w:r>
    </w:p>
  </w:footnote>
  <w:footnote w:id="16">
    <w:p w14:paraId="3B0FC646" w14:textId="12EFF8DE" w:rsidR="00DB0DEF" w:rsidRPr="00355489" w:rsidRDefault="00DB0DEF"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Pr="00355489">
        <w:rPr>
          <w:szCs w:val="18"/>
        </w:rPr>
        <w:tab/>
        <w:t>Решение МПБЭУ-7/1, приложение I.</w:t>
      </w:r>
    </w:p>
  </w:footnote>
  <w:footnote w:id="17">
    <w:p w14:paraId="35BF462C" w14:textId="55C8717B" w:rsidR="003162E2" w:rsidRPr="00355489" w:rsidRDefault="003162E2"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Pr="00355489">
        <w:rPr>
          <w:szCs w:val="18"/>
        </w:rPr>
        <w:tab/>
        <w:t>См. решение МПБЭУ-3/3, приложение I.</w:t>
      </w:r>
    </w:p>
  </w:footnote>
  <w:footnote w:id="18">
    <w:p w14:paraId="05F3E539" w14:textId="3618DC89" w:rsidR="003162E2" w:rsidRPr="00355489" w:rsidRDefault="003162E2" w:rsidP="00355489">
      <w:pPr>
        <w:pStyle w:val="Footnote-Text"/>
        <w:tabs>
          <w:tab w:val="clear" w:pos="624"/>
          <w:tab w:val="clear" w:pos="1247"/>
          <w:tab w:val="clear" w:pos="1871"/>
          <w:tab w:val="clear" w:pos="2495"/>
          <w:tab w:val="clear" w:pos="3119"/>
          <w:tab w:val="clear" w:pos="3742"/>
          <w:tab w:val="clear" w:pos="4366"/>
        </w:tabs>
        <w:rPr>
          <w:szCs w:val="18"/>
          <w:highlight w:val="yellow"/>
          <w:lang w:val="en-GB"/>
        </w:rPr>
      </w:pPr>
      <w:r w:rsidRPr="00355489">
        <w:rPr>
          <w:rStyle w:val="FootnoteReference"/>
          <w:szCs w:val="18"/>
        </w:rPr>
        <w:footnoteRef/>
      </w:r>
      <w:r w:rsidRPr="00355489">
        <w:rPr>
          <w:szCs w:val="18"/>
          <w:lang w:val="en-GB"/>
        </w:rPr>
        <w:t xml:space="preserve"> </w:t>
      </w:r>
      <w:r w:rsidR="00DC6F50" w:rsidRPr="00355489">
        <w:rPr>
          <w:szCs w:val="18"/>
          <w:lang w:val="en-GB"/>
        </w:rPr>
        <w:tab/>
      </w:r>
      <w:r w:rsidRPr="00355489">
        <w:rPr>
          <w:szCs w:val="18"/>
          <w:lang w:val="en-GB"/>
        </w:rPr>
        <w:t xml:space="preserve">G. </w:t>
      </w:r>
      <w:proofErr w:type="spellStart"/>
      <w:r w:rsidRPr="00355489">
        <w:rPr>
          <w:szCs w:val="18"/>
          <w:lang w:val="en-GB"/>
        </w:rPr>
        <w:t>Metternicht</w:t>
      </w:r>
      <w:proofErr w:type="spellEnd"/>
      <w:r w:rsidRPr="00355489">
        <w:rPr>
          <w:szCs w:val="18"/>
          <w:lang w:val="en-GB"/>
        </w:rPr>
        <w:t xml:space="preserve"> (2017), Land Use and Spatial Planning: Enabling Sustainable Management of Land Resources, Springer Briefs in Earth Sciences.</w:t>
      </w:r>
    </w:p>
  </w:footnote>
  <w:footnote w:id="19">
    <w:p w14:paraId="78AD6A02" w14:textId="308338AB" w:rsidR="003162E2" w:rsidRPr="00355489" w:rsidRDefault="003162E2"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DC6F50" w:rsidRPr="00355489">
        <w:rPr>
          <w:szCs w:val="18"/>
        </w:rPr>
        <w:tab/>
      </w:r>
      <w:r w:rsidRPr="00355489">
        <w:rPr>
          <w:szCs w:val="18"/>
        </w:rPr>
        <w:t>Оценка будет проводиться в соответствии с политикой МПБЭУ в области менеджмента данных и знаний. Документальное оформление рабочих процессов, а также данные, лежащие в основе анализа в проектах доклада, будут доступны в процессе рецензирования.</w:t>
      </w:r>
    </w:p>
  </w:footnote>
  <w:footnote w:id="20">
    <w:p w14:paraId="2FC8D8AC" w14:textId="619F8DEA" w:rsidR="003162E2" w:rsidRPr="00355489" w:rsidRDefault="003162E2"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DC6F50" w:rsidRPr="00355489">
        <w:rPr>
          <w:szCs w:val="18"/>
        </w:rPr>
        <w:tab/>
      </w:r>
      <w:r w:rsidRPr="00355489">
        <w:rPr>
          <w:szCs w:val="18"/>
        </w:rPr>
        <w:t>См. решение МПБЭУ-3/3, приложение I.</w:t>
      </w:r>
    </w:p>
  </w:footnote>
  <w:footnote w:id="21">
    <w:p w14:paraId="472D0165" w14:textId="16A60F34" w:rsidR="003162E2" w:rsidRPr="00355489" w:rsidRDefault="003162E2"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DC6F50" w:rsidRPr="00355489">
        <w:rPr>
          <w:szCs w:val="18"/>
        </w:rPr>
        <w:tab/>
      </w:r>
      <w:r w:rsidRPr="00355489">
        <w:rPr>
          <w:szCs w:val="18"/>
        </w:rPr>
        <w:t>См. решение МПБЭУ-2/4, приложение, и решение МПБЭУ-5/1, раздел III, пункты 8 и 9.</w:t>
      </w:r>
    </w:p>
  </w:footnote>
  <w:footnote w:id="22">
    <w:p w14:paraId="341E15DE" w14:textId="464069E6" w:rsidR="002A76FA" w:rsidRPr="00355489" w:rsidRDefault="002A76FA"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DC6F50" w:rsidRPr="00355489">
        <w:rPr>
          <w:szCs w:val="18"/>
        </w:rPr>
        <w:tab/>
      </w:r>
      <w:r w:rsidRPr="00355489">
        <w:rPr>
          <w:szCs w:val="18"/>
        </w:rPr>
        <w:t>С учетом исходных данных, приведенных в решении 15/5 Конференции Сторон Конвенции о биологическом разнообразии.</w:t>
      </w:r>
    </w:p>
  </w:footnote>
  <w:footnote w:id="23">
    <w:p w14:paraId="0139A21F" w14:textId="2B21A9F6" w:rsidR="002A76FA" w:rsidRPr="00355489" w:rsidRDefault="002A76FA"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DC6F50" w:rsidRPr="00355489">
        <w:rPr>
          <w:szCs w:val="18"/>
        </w:rPr>
        <w:tab/>
      </w:r>
      <w:r w:rsidRPr="00355489">
        <w:rPr>
          <w:szCs w:val="18"/>
        </w:rPr>
        <w:t>«Целостность, взаимосвязанность и устойчивость всех экосистем поддерживаются, усиливаются или восстанавливаются…»</w:t>
      </w:r>
      <w:r w:rsidR="00B67539" w:rsidRPr="00355489">
        <w:rPr>
          <w:szCs w:val="18"/>
        </w:rPr>
        <w:t>.</w:t>
      </w:r>
      <w:r w:rsidRPr="00355489">
        <w:rPr>
          <w:szCs w:val="18"/>
        </w:rPr>
        <w:t xml:space="preserve"> </w:t>
      </w:r>
    </w:p>
  </w:footnote>
  <w:footnote w:id="24">
    <w:p w14:paraId="1B0D22C8" w14:textId="19BB5927" w:rsidR="002A76FA" w:rsidRPr="00355489" w:rsidRDefault="002A76FA"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DC6F50" w:rsidRPr="00355489">
        <w:rPr>
          <w:szCs w:val="18"/>
        </w:rPr>
        <w:tab/>
      </w:r>
      <w:r w:rsidRPr="00355489">
        <w:rPr>
          <w:szCs w:val="18"/>
        </w:rPr>
        <w:t>«…эффективно сохраняются и регулируются с помощью экологически репрезентативных, хорошо связанных [...] систем охраняемых территорий и применения других эффективных зональных природоохранных мер…»</w:t>
      </w:r>
      <w:r w:rsidR="00B67539" w:rsidRPr="00355489">
        <w:rPr>
          <w:szCs w:val="18"/>
        </w:rPr>
        <w:t>.</w:t>
      </w:r>
    </w:p>
  </w:footnote>
  <w:footnote w:id="25">
    <w:p w14:paraId="61FC09E1" w14:textId="4E60F2FA" w:rsidR="002A76FA" w:rsidRPr="00355489" w:rsidRDefault="002A76FA"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DC6F50" w:rsidRPr="00355489">
        <w:rPr>
          <w:szCs w:val="18"/>
        </w:rPr>
        <w:tab/>
      </w:r>
      <w:r w:rsidRPr="00355489">
        <w:rPr>
          <w:szCs w:val="18"/>
        </w:rPr>
        <w:t>«значительно увеличивают площадь, качество и взаимосвязанность «зеленых» и «голубых» пространств в городских и густонаселенных районах, доступ к ним и выгоды от них на устойчивой основе…»</w:t>
      </w:r>
      <w:r w:rsidR="00B67539" w:rsidRPr="00355489">
        <w:rPr>
          <w:szCs w:val="18"/>
        </w:rPr>
        <w:t>.</w:t>
      </w:r>
    </w:p>
  </w:footnote>
  <w:footnote w:id="26">
    <w:p w14:paraId="3EE073DE" w14:textId="08D614E9" w:rsidR="00AA5EBD" w:rsidRPr="00355489" w:rsidRDefault="00AA5EBD"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Pr="00355489">
        <w:rPr>
          <w:szCs w:val="18"/>
        </w:rPr>
        <w:tab/>
        <w:t>Семинар-практикум будет ориентирован на лиц, представляющих молодежные организации из различных регионов Организации Объединенных Наций, которые играют активную роль в их общинах. Будет опубликован открытый призыв с указанием критериев отбора.</w:t>
      </w:r>
    </w:p>
  </w:footnote>
  <w:footnote w:id="27">
    <w:p w14:paraId="43C9ED35" w14:textId="1EB351AA" w:rsidR="00AA5EBD" w:rsidRPr="00355489" w:rsidRDefault="00AA5EBD"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1D406C" w:rsidRPr="00355489">
        <w:rPr>
          <w:szCs w:val="18"/>
        </w:rPr>
        <w:tab/>
      </w:r>
      <w:r w:rsidRPr="00355489">
        <w:rPr>
          <w:szCs w:val="18"/>
        </w:rPr>
        <w:t>Как отмечается в приложении II к решению МПБЭУ-9/1, под сообществами специалистов</w:t>
      </w:r>
      <w:r w:rsidR="001D406C" w:rsidRPr="00355489">
        <w:rPr>
          <w:szCs w:val="18"/>
        </w:rPr>
        <w:noBreakHyphen/>
      </w:r>
      <w:r w:rsidRPr="00355489">
        <w:rPr>
          <w:szCs w:val="18"/>
        </w:rPr>
        <w:t>практиков в контексте МПБЭУ понимаются группы экспертов, директивных органов и (или) специалистов-практиков, деятельность которых направлена на расширение доступа к экспертным знаниям и информации в рамках конкретной темы или приоритетной области как в целях поддержки осуществления программы работы МПБЭУ, так и в целях расширения охвата и усиления воздействия результатов программы работы. Эти сообщества специалистов-практиков являются самоорганизующимися группами и могут иметь различные методы и механизмы работы.</w:t>
      </w:r>
    </w:p>
  </w:footnote>
  <w:footnote w:id="28">
    <w:p w14:paraId="349DD0C3" w14:textId="27A61D6B" w:rsidR="00AA5EBD" w:rsidRPr="00355489" w:rsidRDefault="00AA5EBD"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351701" w:rsidRPr="00355489">
        <w:rPr>
          <w:szCs w:val="18"/>
        </w:rPr>
        <w:tab/>
      </w:r>
      <w:r w:rsidRPr="00355489">
        <w:rPr>
          <w:szCs w:val="18"/>
        </w:rPr>
        <w:t xml:space="preserve">IPBES/10/INF/10, </w:t>
      </w:r>
      <w:r w:rsidR="00B15D92">
        <w:rPr>
          <w:szCs w:val="18"/>
        </w:rPr>
        <w:t>дополнение</w:t>
      </w:r>
      <w:r w:rsidRPr="00355489">
        <w:rPr>
          <w:szCs w:val="18"/>
        </w:rPr>
        <w:t>.</w:t>
      </w:r>
    </w:p>
  </w:footnote>
  <w:footnote w:id="29">
    <w:p w14:paraId="255E9FC2" w14:textId="4A5E02D6" w:rsidR="00AA5EBD" w:rsidRPr="00355489" w:rsidRDefault="00AA5EBD"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351701" w:rsidRPr="00355489">
        <w:rPr>
          <w:szCs w:val="18"/>
        </w:rPr>
        <w:tab/>
      </w:r>
      <w:r w:rsidRPr="00355489">
        <w:rPr>
          <w:szCs w:val="18"/>
        </w:rPr>
        <w:t>Группа взаимодействия по вопросам знаний коренного и местного населения – это группа авторов, работающих в области знаний коренного и местного населения в рамках оценки.</w:t>
      </w:r>
    </w:p>
  </w:footnote>
  <w:footnote w:id="30">
    <w:p w14:paraId="3A23A3ED" w14:textId="75E1805B" w:rsidR="00AA5EBD" w:rsidRPr="00355489" w:rsidRDefault="00AA5EBD"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9C0C78" w:rsidRPr="00355489">
        <w:rPr>
          <w:szCs w:val="18"/>
        </w:rPr>
        <w:tab/>
      </w:r>
      <w:r w:rsidRPr="00355489">
        <w:rPr>
          <w:szCs w:val="18"/>
        </w:rPr>
        <w:t xml:space="preserve">IPBES/10/INF/10, </w:t>
      </w:r>
      <w:r w:rsidR="009D0C14">
        <w:rPr>
          <w:szCs w:val="18"/>
        </w:rPr>
        <w:t>дополнение</w:t>
      </w:r>
      <w:r w:rsidRPr="00355489">
        <w:rPr>
          <w:szCs w:val="18"/>
        </w:rPr>
        <w:t xml:space="preserve">. </w:t>
      </w:r>
    </w:p>
  </w:footnote>
  <w:footnote w:id="31">
    <w:p w14:paraId="04549BC2" w14:textId="177FE239" w:rsidR="00AA5EBD" w:rsidRPr="00355489" w:rsidRDefault="00AA5EBD" w:rsidP="00355489">
      <w:pPr>
        <w:pStyle w:val="Footnote-Text"/>
        <w:tabs>
          <w:tab w:val="clear" w:pos="624"/>
          <w:tab w:val="clear" w:pos="1247"/>
          <w:tab w:val="clear" w:pos="1871"/>
          <w:tab w:val="clear" w:pos="2495"/>
          <w:tab w:val="clear" w:pos="3119"/>
          <w:tab w:val="clear" w:pos="3742"/>
          <w:tab w:val="clear" w:pos="4366"/>
        </w:tabs>
        <w:rPr>
          <w:szCs w:val="18"/>
          <w:highlight w:val="white"/>
        </w:rPr>
      </w:pPr>
      <w:r w:rsidRPr="00355489">
        <w:rPr>
          <w:rStyle w:val="FootnoteReference"/>
          <w:szCs w:val="18"/>
        </w:rPr>
        <w:footnoteRef/>
      </w:r>
      <w:r w:rsidRPr="00355489">
        <w:rPr>
          <w:szCs w:val="18"/>
        </w:rPr>
        <w:t xml:space="preserve"> </w:t>
      </w:r>
      <w:r w:rsidR="00A15EA4">
        <w:rPr>
          <w:szCs w:val="18"/>
        </w:rPr>
        <w:tab/>
      </w:r>
      <w:r w:rsidRPr="00355489">
        <w:rPr>
          <w:szCs w:val="18"/>
        </w:rPr>
        <w:t xml:space="preserve">Доступно на </w:t>
      </w:r>
      <w:r w:rsidR="00DF4280">
        <w:rPr>
          <w:szCs w:val="18"/>
        </w:rPr>
        <w:t>веб-</w:t>
      </w:r>
      <w:r w:rsidRPr="00355489">
        <w:rPr>
          <w:szCs w:val="18"/>
        </w:rPr>
        <w:t>сайте</w:t>
      </w:r>
      <w:r w:rsidR="00DF4280">
        <w:rPr>
          <w:szCs w:val="18"/>
        </w:rPr>
        <w:t>:</w:t>
      </w:r>
      <w:r w:rsidRPr="00355489">
        <w:rPr>
          <w:szCs w:val="18"/>
        </w:rPr>
        <w:t xml:space="preserve"> </w:t>
      </w:r>
      <w:hyperlink r:id="rId1" w:history="1">
        <w:r w:rsidRPr="00355489">
          <w:rPr>
            <w:rStyle w:val="Hyperlink"/>
            <w:sz w:val="18"/>
            <w:szCs w:val="18"/>
            <w:lang w:val="ru-RU"/>
          </w:rPr>
          <w:t>www.ipbes.net/impact-tracking-view</w:t>
        </w:r>
      </w:hyperlink>
      <w:r w:rsidRPr="00355489">
        <w:rPr>
          <w:szCs w:val="18"/>
        </w:rPr>
        <w:t>.</w:t>
      </w:r>
    </w:p>
  </w:footnote>
  <w:footnote w:id="32">
    <w:p w14:paraId="3CE82117" w14:textId="0820B67C" w:rsidR="00AA5EBD" w:rsidRPr="00355489" w:rsidRDefault="00AA5EBD"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C43ECC" w:rsidRPr="00355489">
        <w:rPr>
          <w:szCs w:val="18"/>
        </w:rPr>
        <w:tab/>
      </w:r>
      <w:r w:rsidRPr="00355489">
        <w:rPr>
          <w:szCs w:val="18"/>
        </w:rPr>
        <w:t xml:space="preserve">В настоящем документе при упоминании </w:t>
      </w:r>
      <w:r w:rsidR="009B73E5">
        <w:rPr>
          <w:szCs w:val="18"/>
        </w:rPr>
        <w:t>С</w:t>
      </w:r>
      <w:r w:rsidR="009B73E5" w:rsidRPr="00355489">
        <w:rPr>
          <w:szCs w:val="18"/>
        </w:rPr>
        <w:t xml:space="preserve">истемы </w:t>
      </w:r>
      <w:r w:rsidRPr="00355489">
        <w:rPr>
          <w:szCs w:val="18"/>
        </w:rPr>
        <w:t>прогнозирования будущего природной среды по умолчанию подразумевается также указанный подзаголовок, даже если он не упоминается в каждом конкретном случае.</w:t>
      </w:r>
    </w:p>
  </w:footnote>
  <w:footnote w:id="33">
    <w:p w14:paraId="304A515D" w14:textId="34906A7E" w:rsidR="00AA5EBD" w:rsidRPr="00355489" w:rsidRDefault="00AA5EBD" w:rsidP="00355489">
      <w:pPr>
        <w:pStyle w:val="Footnote-Text"/>
        <w:tabs>
          <w:tab w:val="clear" w:pos="624"/>
          <w:tab w:val="clear" w:pos="1247"/>
          <w:tab w:val="clear" w:pos="1871"/>
          <w:tab w:val="clear" w:pos="2495"/>
          <w:tab w:val="clear" w:pos="3119"/>
          <w:tab w:val="clear" w:pos="3742"/>
          <w:tab w:val="clear" w:pos="4366"/>
        </w:tabs>
        <w:rPr>
          <w:szCs w:val="18"/>
          <w:shd w:val="clear" w:color="auto" w:fill="D9D9D9"/>
        </w:rPr>
      </w:pPr>
      <w:r w:rsidRPr="00355489">
        <w:rPr>
          <w:rStyle w:val="FootnoteReference"/>
          <w:szCs w:val="18"/>
        </w:rPr>
        <w:footnoteRef/>
      </w:r>
      <w:r w:rsidRPr="00355489">
        <w:rPr>
          <w:szCs w:val="18"/>
        </w:rPr>
        <w:t xml:space="preserve"> </w:t>
      </w:r>
      <w:r w:rsidR="00C43ECC" w:rsidRPr="00355489">
        <w:rPr>
          <w:szCs w:val="18"/>
        </w:rPr>
        <w:tab/>
      </w:r>
      <w:r w:rsidRPr="00355489">
        <w:rPr>
          <w:szCs w:val="18"/>
        </w:rPr>
        <w:t>В контексте МПБЭУ сообщества специалистов-практиков понимаются как группы экспертов, директивных органов и (или) специалистов-практиков, деятельность которых направлена на расширение доступа к экспертным знаниям и информации в рамках конкретной темы или приоритетной области как в целях поддержки осуществления программы работы МПБЭУ, так и в целях расширения охвата и усиления воздействия результатов программы работы. Эти сообщества специалистов-практиков являются самоорганизующимися группами и могут иметь различные методы и механизмы работы.</w:t>
      </w:r>
    </w:p>
  </w:footnote>
  <w:footnote w:id="34">
    <w:p w14:paraId="2E2026BE" w14:textId="44576F75" w:rsidR="00AA5EBD" w:rsidRPr="00355489" w:rsidRDefault="00AA5EBD"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FA5C20" w:rsidRPr="00355489">
        <w:rPr>
          <w:szCs w:val="18"/>
        </w:rPr>
        <w:tab/>
      </w:r>
      <w:r w:rsidRPr="00355489">
        <w:rPr>
          <w:szCs w:val="18"/>
        </w:rPr>
        <w:t>Путем систематического поиска в существующей литературе.</w:t>
      </w:r>
    </w:p>
  </w:footnote>
  <w:footnote w:id="35">
    <w:p w14:paraId="32331712" w14:textId="14F33CA9"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F738F0" w:rsidRPr="00355489">
        <w:rPr>
          <w:szCs w:val="18"/>
        </w:rPr>
        <w:tab/>
      </w:r>
      <w:r w:rsidRPr="00355489">
        <w:rPr>
          <w:szCs w:val="18"/>
        </w:rPr>
        <w:t>Решение МПБЭУ-7/1, приложение I.</w:t>
      </w:r>
    </w:p>
  </w:footnote>
  <w:footnote w:id="36">
    <w:p w14:paraId="6D08CFB3" w14:textId="56AD7A5D"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F738F0" w:rsidRPr="00355489">
        <w:rPr>
          <w:szCs w:val="18"/>
        </w:rPr>
        <w:tab/>
      </w:r>
      <w:r w:rsidRPr="00355489">
        <w:rPr>
          <w:szCs w:val="18"/>
        </w:rPr>
        <w:t>Решение МПБЭУ-2/5, приложение I.</w:t>
      </w:r>
    </w:p>
  </w:footnote>
  <w:footnote w:id="37">
    <w:p w14:paraId="0614EEC8" w14:textId="1EBB821B"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F738F0" w:rsidRPr="00355489">
        <w:rPr>
          <w:szCs w:val="18"/>
        </w:rPr>
        <w:tab/>
      </w:r>
      <w:r w:rsidRPr="00355489">
        <w:rPr>
          <w:szCs w:val="18"/>
        </w:rPr>
        <w:t>Решение МПБЭУ-5/1, приложение I.</w:t>
      </w:r>
    </w:p>
  </w:footnote>
  <w:footnote w:id="38">
    <w:p w14:paraId="6C191FBB" w14:textId="08271803"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F738F0" w:rsidRPr="00355489">
        <w:rPr>
          <w:szCs w:val="18"/>
        </w:rPr>
        <w:tab/>
      </w:r>
      <w:r w:rsidRPr="00355489">
        <w:rPr>
          <w:szCs w:val="18"/>
        </w:rPr>
        <w:t xml:space="preserve">В рамках подхода МПБЭУ к признанию знаний коренных народов и местного населения и работе с ними «специалисты, обладающие знаниями коренного и местного населения» понимаются как лица, информированные о знаниях коренного и местного населения и связанных с ними вопросах, но не обязательно являющиеся представителями коренных народов и местных общин. </w:t>
      </w:r>
    </w:p>
  </w:footnote>
  <w:footnote w:id="39">
    <w:p w14:paraId="1AE3482A" w14:textId="37C23923"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F738F0" w:rsidRPr="00355489">
        <w:rPr>
          <w:szCs w:val="18"/>
        </w:rPr>
        <w:tab/>
      </w:r>
      <w:r w:rsidRPr="00355489">
        <w:rPr>
          <w:szCs w:val="18"/>
        </w:rPr>
        <w:t xml:space="preserve">См. решение МПБЭУ-3/3, приложение I, раздел 7. </w:t>
      </w:r>
    </w:p>
  </w:footnote>
  <w:footnote w:id="40">
    <w:p w14:paraId="1C543738" w14:textId="72AF92F4"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B8074B" w:rsidRPr="00355489">
        <w:rPr>
          <w:szCs w:val="18"/>
        </w:rPr>
        <w:tab/>
      </w:r>
      <w:r w:rsidRPr="00355489">
        <w:rPr>
          <w:szCs w:val="18"/>
        </w:rPr>
        <w:t>Решение МПБЭУ-7/1, приложение I.</w:t>
      </w:r>
    </w:p>
  </w:footnote>
  <w:footnote w:id="41">
    <w:p w14:paraId="65D72F84" w14:textId="7B827B66"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B8074B" w:rsidRPr="00355489">
        <w:rPr>
          <w:szCs w:val="18"/>
        </w:rPr>
        <w:tab/>
      </w:r>
      <w:r w:rsidRPr="00355489">
        <w:rPr>
          <w:szCs w:val="18"/>
        </w:rPr>
        <w:t>Решение МПБЭУ-2/5, приложение I.</w:t>
      </w:r>
    </w:p>
  </w:footnote>
  <w:footnote w:id="42">
    <w:p w14:paraId="0B46C26F" w14:textId="7B3DCEAC"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B8074B" w:rsidRPr="00355489">
        <w:rPr>
          <w:szCs w:val="18"/>
        </w:rPr>
        <w:tab/>
      </w:r>
      <w:r w:rsidRPr="00355489">
        <w:rPr>
          <w:szCs w:val="18"/>
        </w:rPr>
        <w:t xml:space="preserve">В рамках подхода МПБЭУ к признанию знаний коренных народов и местного населения и работе с ними «эксперты в области знаний коренного и местного населения» понимаются как лица, информированные о знаниях коренного и местного населения и связанных с ними вопросах, но не обязательно являющиеся представителями коренных народов и местных общин. </w:t>
      </w:r>
    </w:p>
  </w:footnote>
  <w:footnote w:id="43">
    <w:p w14:paraId="349DC9E2" w14:textId="39D14B42"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B8074B" w:rsidRPr="00355489">
        <w:rPr>
          <w:szCs w:val="18"/>
        </w:rPr>
        <w:tab/>
      </w:r>
      <w:r w:rsidRPr="00355489">
        <w:rPr>
          <w:szCs w:val="18"/>
        </w:rPr>
        <w:t>См. решение МПБЭУ-3/3, приложение I, раздел 7.</w:t>
      </w:r>
    </w:p>
  </w:footnote>
  <w:footnote w:id="44">
    <w:p w14:paraId="2456A75D" w14:textId="23CAE2F9"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A42E84" w:rsidRPr="00355489">
        <w:rPr>
          <w:szCs w:val="18"/>
        </w:rPr>
        <w:tab/>
      </w:r>
      <w:r w:rsidRPr="00355489">
        <w:rPr>
          <w:szCs w:val="18"/>
        </w:rPr>
        <w:t>Решение МПБЭУ-7/1, приложение I.</w:t>
      </w:r>
    </w:p>
  </w:footnote>
  <w:footnote w:id="45">
    <w:p w14:paraId="2B5F6078" w14:textId="19290C5D"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A42E84" w:rsidRPr="00355489">
        <w:rPr>
          <w:szCs w:val="18"/>
        </w:rPr>
        <w:tab/>
      </w:r>
      <w:r w:rsidRPr="00355489">
        <w:rPr>
          <w:szCs w:val="18"/>
        </w:rPr>
        <w:t>Решение МПБЭУ-2/5, приложение I.</w:t>
      </w:r>
    </w:p>
  </w:footnote>
  <w:footnote w:id="46">
    <w:p w14:paraId="0504B297" w14:textId="71B16BC9"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A42E84" w:rsidRPr="00355489">
        <w:rPr>
          <w:szCs w:val="18"/>
        </w:rPr>
        <w:tab/>
      </w:r>
      <w:r w:rsidRPr="00355489">
        <w:rPr>
          <w:szCs w:val="18"/>
        </w:rPr>
        <w:t xml:space="preserve">Решение МПБЭУ-5/1, приложение II. </w:t>
      </w:r>
    </w:p>
  </w:footnote>
  <w:footnote w:id="47">
    <w:p w14:paraId="2043F9EA" w14:textId="3E80E246"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A42E84" w:rsidRPr="00355489">
        <w:rPr>
          <w:szCs w:val="18"/>
        </w:rPr>
        <w:tab/>
      </w:r>
      <w:r w:rsidRPr="00355489">
        <w:rPr>
          <w:szCs w:val="18"/>
        </w:rPr>
        <w:t xml:space="preserve">В рамках подхода МПБЭУ к признанию знаний коренных народов и местного населения и работе с ними «эксперты в области знаний коренного и местного населения» понимаются как лица, информированные о знаниях коренного и местного населения и связанных с ними вопросах, но не обязательно являющиеся представителями коренных народов и местных общин. </w:t>
      </w:r>
    </w:p>
  </w:footnote>
  <w:footnote w:id="48">
    <w:p w14:paraId="6AD73C2E" w14:textId="412B9569"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A42E84" w:rsidRPr="00355489">
        <w:rPr>
          <w:szCs w:val="18"/>
        </w:rPr>
        <w:tab/>
      </w:r>
      <w:r w:rsidRPr="00355489">
        <w:rPr>
          <w:szCs w:val="18"/>
        </w:rPr>
        <w:t>См. решение МПБЭУ-3/3, приложение I, раздел 7.</w:t>
      </w:r>
    </w:p>
  </w:footnote>
  <w:footnote w:id="49">
    <w:p w14:paraId="5E2C9710" w14:textId="16F7DFF9"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A5453E" w:rsidRPr="00355489">
        <w:rPr>
          <w:szCs w:val="18"/>
        </w:rPr>
        <w:tab/>
      </w:r>
      <w:r w:rsidRPr="00355489">
        <w:rPr>
          <w:szCs w:val="18"/>
        </w:rPr>
        <w:t>Решение МПБЭУ-7/1, приложение I.</w:t>
      </w:r>
    </w:p>
  </w:footnote>
  <w:footnote w:id="50">
    <w:p w14:paraId="6FAC1F72" w14:textId="3E581C4A"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A5453E" w:rsidRPr="00355489">
        <w:rPr>
          <w:szCs w:val="18"/>
        </w:rPr>
        <w:tab/>
      </w:r>
      <w:r w:rsidRPr="00355489">
        <w:rPr>
          <w:szCs w:val="18"/>
        </w:rPr>
        <w:t>Решение МПБЭУ-2/5, приложение I.</w:t>
      </w:r>
    </w:p>
  </w:footnote>
  <w:footnote w:id="51">
    <w:p w14:paraId="393F4210" w14:textId="55420BA3"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A5453E" w:rsidRPr="00355489">
        <w:rPr>
          <w:szCs w:val="18"/>
        </w:rPr>
        <w:tab/>
      </w:r>
      <w:r w:rsidRPr="00355489">
        <w:rPr>
          <w:szCs w:val="18"/>
        </w:rPr>
        <w:t>Решение МПБЭУ-4/1, приложение V.</w:t>
      </w:r>
    </w:p>
  </w:footnote>
  <w:footnote w:id="52">
    <w:p w14:paraId="4AD63E26" w14:textId="18228F87"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A5453E" w:rsidRPr="00355489">
        <w:rPr>
          <w:szCs w:val="18"/>
        </w:rPr>
        <w:tab/>
      </w:r>
      <w:r w:rsidRPr="00355489">
        <w:rPr>
          <w:szCs w:val="18"/>
        </w:rPr>
        <w:t xml:space="preserve">В рамках подхода МПБЭУ к признанию знаний коренных народов и местного населения и работе с ними «эксперты в области знаний коренного и местного населения» понимаются как лица, информированные о знаниях коренного и местного населения и связанных с ними вопросах, но не обязательно являющиеся представителями коренных народов и местных общин. </w:t>
      </w:r>
    </w:p>
  </w:footnote>
  <w:footnote w:id="53">
    <w:p w14:paraId="181B0595" w14:textId="7B1D330D" w:rsidR="00FA5C20" w:rsidRPr="00355489" w:rsidRDefault="00FA5C20"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00A5453E" w:rsidRPr="00355489">
        <w:rPr>
          <w:szCs w:val="18"/>
        </w:rPr>
        <w:tab/>
      </w:r>
      <w:r w:rsidRPr="00355489">
        <w:rPr>
          <w:szCs w:val="18"/>
        </w:rPr>
        <w:t>См. решение МПБЭУ-3/3, приложение I, раздел 7.</w:t>
      </w:r>
    </w:p>
  </w:footnote>
  <w:footnote w:id="54">
    <w:p w14:paraId="582F2549" w14:textId="77777777" w:rsidR="004A61A7" w:rsidRPr="00355489" w:rsidRDefault="004A61A7" w:rsidP="00355489">
      <w:pPr>
        <w:pStyle w:val="Footnote-Text"/>
        <w:tabs>
          <w:tab w:val="clear" w:pos="624"/>
          <w:tab w:val="clear" w:pos="1247"/>
          <w:tab w:val="clear" w:pos="1871"/>
          <w:tab w:val="clear" w:pos="2495"/>
          <w:tab w:val="clear" w:pos="3119"/>
          <w:tab w:val="clear" w:pos="3742"/>
          <w:tab w:val="clear" w:pos="4366"/>
        </w:tabs>
        <w:rPr>
          <w:szCs w:val="18"/>
        </w:rPr>
      </w:pPr>
      <w:r w:rsidRPr="00355489">
        <w:rPr>
          <w:rStyle w:val="FootnoteReference"/>
          <w:szCs w:val="18"/>
        </w:rPr>
        <w:footnoteRef/>
      </w:r>
      <w:r w:rsidRPr="00355489">
        <w:rPr>
          <w:szCs w:val="18"/>
        </w:rPr>
        <w:t xml:space="preserve"> </w:t>
      </w:r>
      <w:r w:rsidRPr="00355489">
        <w:rPr>
          <w:szCs w:val="18"/>
        </w:rPr>
        <w:tab/>
        <w:t>ST/AI/342.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0FDA" w14:textId="0920AFF0" w:rsidR="00792919" w:rsidRDefault="00000000" w:rsidP="002928FE">
    <w:pPr>
      <w:pStyle w:val="Header-pool"/>
      <w:tabs>
        <w:tab w:val="clear" w:pos="624"/>
        <w:tab w:val="clear" w:pos="1247"/>
        <w:tab w:val="clear" w:pos="1871"/>
        <w:tab w:val="clear" w:pos="2495"/>
        <w:tab w:val="clear" w:pos="3119"/>
        <w:tab w:val="clear" w:pos="3742"/>
        <w:tab w:val="clear" w:pos="4366"/>
        <w:tab w:val="clear" w:pos="9072"/>
      </w:tabs>
    </w:pPr>
    <w:r>
      <w:fldChar w:fldCharType="begin"/>
    </w:r>
    <w:r>
      <w:instrText xml:space="preserve"> StyleRef A_Symbol </w:instrText>
    </w:r>
    <w:r>
      <w:fldChar w:fldCharType="separate"/>
    </w:r>
    <w:r w:rsidR="00B22468">
      <w:rPr>
        <w:noProof/>
      </w:rPr>
      <w:t>IPBES/10/12</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737F" w14:textId="169822FE" w:rsidR="004A61A7" w:rsidRPr="003419D1" w:rsidRDefault="004A61A7" w:rsidP="003419D1">
    <w:pPr>
      <w:pStyle w:val="Header-pool"/>
      <w:tabs>
        <w:tab w:val="clear" w:pos="624"/>
        <w:tab w:val="clear" w:pos="1247"/>
        <w:tab w:val="clear" w:pos="1871"/>
        <w:tab w:val="clear" w:pos="2495"/>
        <w:tab w:val="clear" w:pos="3119"/>
        <w:tab w:val="clear" w:pos="3742"/>
        <w:tab w:val="clear" w:pos="4366"/>
        <w:tab w:val="clear" w:pos="9072"/>
      </w:tabs>
      <w:jc w:val="right"/>
      <w:rPr>
        <w:lang w:val="ru-RU"/>
      </w:rPr>
    </w:pPr>
    <w:r>
      <w:t>IPBES/10/1</w:t>
    </w:r>
    <w:r w:rsidR="003419D1">
      <w:rPr>
        <w:lang w:val="ru-RU"/>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440" w14:textId="77777777" w:rsidR="004A61A7" w:rsidRDefault="004A61A7" w:rsidP="00207105">
    <w:pPr>
      <w:pStyle w:val="Header-pool"/>
      <w:jc w:val="right"/>
    </w:pPr>
    <w:r>
      <w:rPr>
        <w:noProof/>
      </w:rPr>
      <w:t>IPBES/10/13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B87F" w14:textId="5916580E" w:rsidR="00792919" w:rsidRPr="000D4093" w:rsidRDefault="00000000" w:rsidP="000D4093">
    <w:pPr>
      <w:pStyle w:val="Header-pool"/>
      <w:tabs>
        <w:tab w:val="clear" w:pos="624"/>
        <w:tab w:val="clear" w:pos="1247"/>
        <w:tab w:val="clear" w:pos="1871"/>
        <w:tab w:val="clear" w:pos="2495"/>
        <w:tab w:val="clear" w:pos="3119"/>
        <w:tab w:val="clear" w:pos="3742"/>
        <w:tab w:val="clear" w:pos="4366"/>
        <w:tab w:val="clear" w:pos="9072"/>
      </w:tabs>
      <w:rPr>
        <w:lang w:val="ru-RU"/>
      </w:rPr>
    </w:pPr>
    <w:r>
      <w:t>IPBES/10/1</w:t>
    </w:r>
    <w:r w:rsidR="000D4093">
      <w:rPr>
        <w:lang w:val="ru-RU"/>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2351" w14:textId="055763E2" w:rsidR="00792919" w:rsidRPr="000D4093" w:rsidRDefault="00000000" w:rsidP="000D4093">
    <w:pPr>
      <w:pStyle w:val="Header-pool"/>
      <w:tabs>
        <w:tab w:val="clear" w:pos="624"/>
        <w:tab w:val="clear" w:pos="1247"/>
        <w:tab w:val="clear" w:pos="1871"/>
        <w:tab w:val="clear" w:pos="2495"/>
        <w:tab w:val="clear" w:pos="3119"/>
        <w:tab w:val="clear" w:pos="3742"/>
        <w:tab w:val="clear" w:pos="4366"/>
        <w:tab w:val="clear" w:pos="9072"/>
      </w:tabs>
      <w:jc w:val="right"/>
      <w:rPr>
        <w:lang w:val="ru-RU"/>
      </w:rPr>
    </w:pPr>
    <w:r>
      <w:t>IPBES/10/1</w:t>
    </w:r>
    <w:r w:rsidR="000D4093">
      <w:rPr>
        <w:lang w:val="ru-RU"/>
      </w:rPr>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F43B" w14:textId="77777777" w:rsidR="00792919" w:rsidRDefault="00792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74BA" w14:textId="4DD3DD39" w:rsidR="00792919" w:rsidRDefault="00000000" w:rsidP="002928FE">
    <w:pPr>
      <w:pStyle w:val="Header-pool"/>
      <w:tabs>
        <w:tab w:val="clear" w:pos="624"/>
        <w:tab w:val="clear" w:pos="1247"/>
        <w:tab w:val="clear" w:pos="1871"/>
        <w:tab w:val="clear" w:pos="2495"/>
        <w:tab w:val="clear" w:pos="3119"/>
        <w:tab w:val="clear" w:pos="3742"/>
        <w:tab w:val="clear" w:pos="4366"/>
        <w:tab w:val="clear" w:pos="9072"/>
      </w:tabs>
      <w:jc w:val="right"/>
    </w:pPr>
    <w:r>
      <w:fldChar w:fldCharType="begin"/>
    </w:r>
    <w:r>
      <w:instrText xml:space="preserve"> StyleRef A_Symbol </w:instrText>
    </w:r>
    <w:r>
      <w:fldChar w:fldCharType="separate"/>
    </w:r>
    <w:r w:rsidR="00B22468">
      <w:rPr>
        <w:noProof/>
      </w:rPr>
      <w:t>IPBES/10/12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ED6F" w14:textId="78CA0C61" w:rsidR="00FA5C20" w:rsidRPr="00B86416" w:rsidRDefault="00FA5C20" w:rsidP="00B86416">
    <w:pPr>
      <w:pStyle w:val="Header-pool"/>
      <w:tabs>
        <w:tab w:val="clear" w:pos="624"/>
        <w:tab w:val="clear" w:pos="1247"/>
        <w:tab w:val="clear" w:pos="1871"/>
        <w:tab w:val="clear" w:pos="2495"/>
        <w:tab w:val="clear" w:pos="3119"/>
        <w:tab w:val="clear" w:pos="3742"/>
        <w:tab w:val="clear" w:pos="4366"/>
        <w:tab w:val="clear" w:pos="9072"/>
      </w:tabs>
      <w:rPr>
        <w:lang w:val="ru-RU"/>
      </w:rPr>
    </w:pPr>
    <w:r>
      <w:t>IPBES/10/1</w:t>
    </w:r>
    <w:r w:rsidR="00B86416">
      <w:rPr>
        <w:lang w:val="ru-RU"/>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0B2E" w14:textId="54E7FB65" w:rsidR="00FA5C20" w:rsidRPr="00B86416" w:rsidRDefault="00FA5C20" w:rsidP="00B86416">
    <w:pPr>
      <w:pStyle w:val="Header-pool"/>
      <w:tabs>
        <w:tab w:val="clear" w:pos="624"/>
        <w:tab w:val="clear" w:pos="1247"/>
        <w:tab w:val="clear" w:pos="1871"/>
        <w:tab w:val="clear" w:pos="2495"/>
        <w:tab w:val="clear" w:pos="3119"/>
        <w:tab w:val="clear" w:pos="3742"/>
        <w:tab w:val="clear" w:pos="4366"/>
        <w:tab w:val="clear" w:pos="9072"/>
      </w:tabs>
      <w:jc w:val="right"/>
      <w:rPr>
        <w:lang w:val="ru-RU"/>
      </w:rPr>
    </w:pPr>
    <w:r>
      <w:t>IPBES/10/1</w:t>
    </w:r>
    <w:r w:rsidR="00B86416">
      <w:rPr>
        <w:lang w:val="ru-RU"/>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62D2" w14:textId="77777777" w:rsidR="00FA5C20" w:rsidRDefault="00FA5C20" w:rsidP="00207105">
    <w:pPr>
      <w:pStyle w:val="Header-pool"/>
    </w:pPr>
    <w:r>
      <w:rPr>
        <w:noProof/>
      </w:rPr>
      <w:t>IPBES/10/13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38AA" w14:textId="1C08B8B5" w:rsidR="004A61A7" w:rsidRPr="003419D1" w:rsidRDefault="004A61A7" w:rsidP="003419D1">
    <w:pPr>
      <w:pStyle w:val="Header-pool"/>
      <w:tabs>
        <w:tab w:val="clear" w:pos="624"/>
        <w:tab w:val="clear" w:pos="1247"/>
        <w:tab w:val="clear" w:pos="1871"/>
        <w:tab w:val="clear" w:pos="2495"/>
        <w:tab w:val="clear" w:pos="3119"/>
        <w:tab w:val="clear" w:pos="3742"/>
        <w:tab w:val="clear" w:pos="4366"/>
        <w:tab w:val="clear" w:pos="9072"/>
      </w:tabs>
      <w:rPr>
        <w:lang w:val="ru-RU"/>
      </w:rPr>
    </w:pPr>
    <w:r>
      <w:t>IPBES/10/1</w:t>
    </w:r>
    <w:r w:rsidR="003419D1">
      <w:rPr>
        <w:lang w:val="ru-RU"/>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300A" w14:textId="77777777" w:rsidR="004A61A7" w:rsidRPr="00343732" w:rsidRDefault="004A61A7" w:rsidP="00CB20B5">
    <w:pPr>
      <w:pStyle w:val="Header-pool"/>
      <w:jc w:val="right"/>
      <w:rPr>
        <w:lang w:val="ru-RU"/>
      </w:rPr>
    </w:pPr>
    <w:r>
      <w:t>IPBES/10/1</w:t>
    </w:r>
    <w:r>
      <w:rPr>
        <w:lang w:val="ru-RU"/>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7F85" w14:textId="77777777" w:rsidR="004A61A7" w:rsidRDefault="004A61A7" w:rsidP="00207105">
    <w:pPr>
      <w:pStyle w:val="Header-pool"/>
    </w:pPr>
    <w:r>
      <w:rPr>
        <w:noProof/>
      </w:rPr>
      <w:t>IPBES/10/13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688F" w14:textId="510EDED5" w:rsidR="004A61A7" w:rsidRPr="003419D1" w:rsidRDefault="004A61A7" w:rsidP="003419D1">
    <w:pPr>
      <w:pStyle w:val="Header-pool"/>
      <w:tabs>
        <w:tab w:val="clear" w:pos="624"/>
        <w:tab w:val="clear" w:pos="1247"/>
        <w:tab w:val="clear" w:pos="1871"/>
        <w:tab w:val="clear" w:pos="2495"/>
        <w:tab w:val="clear" w:pos="3119"/>
        <w:tab w:val="clear" w:pos="3742"/>
        <w:tab w:val="clear" w:pos="4366"/>
        <w:tab w:val="clear" w:pos="9072"/>
      </w:tabs>
      <w:rPr>
        <w:lang w:val="ru-RU"/>
      </w:rPr>
    </w:pPr>
    <w:r>
      <w:t>IPBES/10/1</w:t>
    </w:r>
    <w:r w:rsidR="003419D1">
      <w:rPr>
        <w:lang w:val="ru-RU"/>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0AC2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47D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107D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12CA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4427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4E0E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CD3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6E98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A69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E8BB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B1F6E"/>
    <w:multiLevelType w:val="hybridMultilevel"/>
    <w:tmpl w:val="053E582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02581833"/>
    <w:multiLevelType w:val="hybridMultilevel"/>
    <w:tmpl w:val="0A7A425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2" w15:restartNumberingAfterBreak="0">
    <w:nsid w:val="029114E9"/>
    <w:multiLevelType w:val="multilevel"/>
    <w:tmpl w:val="D8E8DE06"/>
    <w:lvl w:ilvl="0">
      <w:start w:val="1"/>
      <w:numFmt w:val="decimal"/>
      <w:lvlText w:val="%1."/>
      <w:lvlJc w:val="left"/>
      <w:pPr>
        <w:ind w:left="3215" w:hanging="360"/>
      </w:pPr>
    </w:lvl>
    <w:lvl w:ilvl="1">
      <w:start w:val="1"/>
      <w:numFmt w:val="lowerLetter"/>
      <w:lvlText w:val="%2."/>
      <w:lvlJc w:val="left"/>
      <w:pPr>
        <w:ind w:left="3935" w:hanging="360"/>
      </w:pPr>
    </w:lvl>
    <w:lvl w:ilvl="2">
      <w:start w:val="1"/>
      <w:numFmt w:val="lowerRoman"/>
      <w:lvlText w:val="%3."/>
      <w:lvlJc w:val="right"/>
      <w:pPr>
        <w:ind w:left="4655" w:hanging="180"/>
      </w:pPr>
    </w:lvl>
    <w:lvl w:ilvl="3">
      <w:start w:val="1"/>
      <w:numFmt w:val="decimal"/>
      <w:lvlText w:val="%4."/>
      <w:lvlJc w:val="left"/>
      <w:pPr>
        <w:ind w:left="5375" w:hanging="360"/>
      </w:pPr>
    </w:lvl>
    <w:lvl w:ilvl="4">
      <w:start w:val="1"/>
      <w:numFmt w:val="lowerLetter"/>
      <w:lvlText w:val="%5."/>
      <w:lvlJc w:val="left"/>
      <w:pPr>
        <w:ind w:left="6095" w:hanging="360"/>
      </w:pPr>
    </w:lvl>
    <w:lvl w:ilvl="5">
      <w:start w:val="1"/>
      <w:numFmt w:val="lowerRoman"/>
      <w:lvlText w:val="%6."/>
      <w:lvlJc w:val="right"/>
      <w:pPr>
        <w:ind w:left="6815" w:hanging="180"/>
      </w:pPr>
    </w:lvl>
    <w:lvl w:ilvl="6">
      <w:start w:val="1"/>
      <w:numFmt w:val="decimal"/>
      <w:lvlText w:val="%7."/>
      <w:lvlJc w:val="left"/>
      <w:pPr>
        <w:ind w:left="7535" w:hanging="360"/>
      </w:pPr>
    </w:lvl>
    <w:lvl w:ilvl="7">
      <w:start w:val="1"/>
      <w:numFmt w:val="lowerLetter"/>
      <w:lvlText w:val="%8)"/>
      <w:lvlJc w:val="left"/>
      <w:pPr>
        <w:ind w:left="8255" w:hanging="360"/>
      </w:pPr>
    </w:lvl>
    <w:lvl w:ilvl="8">
      <w:start w:val="1"/>
      <w:numFmt w:val="lowerRoman"/>
      <w:lvlText w:val="%9."/>
      <w:lvlJc w:val="right"/>
      <w:pPr>
        <w:ind w:left="8975" w:hanging="180"/>
      </w:pPr>
    </w:lvl>
  </w:abstractNum>
  <w:abstractNum w:abstractNumId="13" w15:restartNumberingAfterBreak="0">
    <w:nsid w:val="07E879F7"/>
    <w:multiLevelType w:val="hybridMultilevel"/>
    <w:tmpl w:val="7FE2788A"/>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2487" w:hanging="360"/>
      </w:pPr>
      <w:rPr>
        <w:rFonts w:hint="default"/>
      </w:rPr>
    </w:lvl>
    <w:lvl w:ilvl="8" w:tplc="0809001B" w:tentative="1">
      <w:start w:val="1"/>
      <w:numFmt w:val="lowerRoman"/>
      <w:lvlText w:val="%9."/>
      <w:lvlJc w:val="right"/>
      <w:pPr>
        <w:ind w:left="7727" w:hanging="180"/>
      </w:pPr>
    </w:lvl>
  </w:abstractNum>
  <w:abstractNum w:abstractNumId="14" w15:restartNumberingAfterBreak="0">
    <w:nsid w:val="14AF3ACF"/>
    <w:multiLevelType w:val="hybridMultilevel"/>
    <w:tmpl w:val="C27CBEC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5" w15:restartNumberingAfterBreak="0">
    <w:nsid w:val="1A3057E7"/>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7" w15:restartNumberingAfterBreak="0">
    <w:nsid w:val="38C47E1A"/>
    <w:multiLevelType w:val="multilevel"/>
    <w:tmpl w:val="279252A2"/>
    <w:numStyleLink w:val="Normallist"/>
  </w:abstractNum>
  <w:abstractNum w:abstractNumId="18" w15:restartNumberingAfterBreak="0">
    <w:nsid w:val="3E200A94"/>
    <w:multiLevelType w:val="hybridMultilevel"/>
    <w:tmpl w:val="7422D1D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044863"/>
    <w:multiLevelType w:val="hybridMultilevel"/>
    <w:tmpl w:val="CC06A260"/>
    <w:lvl w:ilvl="0" w:tplc="ED9619C8">
      <w:start w:val="1"/>
      <w:numFmt w:val="decimal"/>
      <w:lvlText w:val="%1."/>
      <w:lvlJc w:val="left"/>
      <w:pPr>
        <w:ind w:left="720" w:hanging="360"/>
      </w:pPr>
    </w:lvl>
    <w:lvl w:ilvl="1" w:tplc="DAC201BC">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F74EF8"/>
    <w:multiLevelType w:val="hybridMultilevel"/>
    <w:tmpl w:val="CBB8F9E0"/>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21" w15:restartNumberingAfterBreak="0">
    <w:nsid w:val="4FE4262C"/>
    <w:multiLevelType w:val="hybridMultilevel"/>
    <w:tmpl w:val="9388529A"/>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22"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3" w15:restartNumberingAfterBreak="0">
    <w:nsid w:val="540877FC"/>
    <w:multiLevelType w:val="hybridMultilevel"/>
    <w:tmpl w:val="9BE4E51C"/>
    <w:lvl w:ilvl="0" w:tplc="0B82E3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63D34D1"/>
    <w:multiLevelType w:val="hybridMultilevel"/>
    <w:tmpl w:val="35C6393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25" w15:restartNumberingAfterBreak="0">
    <w:nsid w:val="5C1D0565"/>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EC32B01"/>
    <w:multiLevelType w:val="hybridMultilevel"/>
    <w:tmpl w:val="03680FD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27"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28" w15:restartNumberingAfterBreak="0">
    <w:nsid w:val="6CE42423"/>
    <w:multiLevelType w:val="hybridMultilevel"/>
    <w:tmpl w:val="9C1699D4"/>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CE2C29AE">
      <w:start w:val="1"/>
      <w:numFmt w:val="decimal"/>
      <w:lvlText w:val="%7."/>
      <w:lvlJc w:val="left"/>
      <w:pPr>
        <w:ind w:left="7535" w:hanging="360"/>
      </w:pPr>
      <w:rPr>
        <w:i w:val="0"/>
        <w:iCs/>
        <w:strike w:val="0"/>
      </w:r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29"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16cid:durableId="560672902">
    <w:abstractNumId w:val="22"/>
  </w:num>
  <w:num w:numId="2" w16cid:durableId="6424696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1953164">
    <w:abstractNumId w:val="28"/>
  </w:num>
  <w:num w:numId="4" w16cid:durableId="819463086">
    <w:abstractNumId w:val="12"/>
  </w:num>
  <w:num w:numId="5" w16cid:durableId="11770350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5214744">
    <w:abstractNumId w:val="26"/>
  </w:num>
  <w:num w:numId="7" w16cid:durableId="1072390599">
    <w:abstractNumId w:val="29"/>
  </w:num>
  <w:num w:numId="8" w16cid:durableId="728265868">
    <w:abstractNumId w:val="9"/>
  </w:num>
  <w:num w:numId="9" w16cid:durableId="995306638">
    <w:abstractNumId w:val="7"/>
  </w:num>
  <w:num w:numId="10" w16cid:durableId="1086223934">
    <w:abstractNumId w:val="6"/>
  </w:num>
  <w:num w:numId="11" w16cid:durableId="911502882">
    <w:abstractNumId w:val="5"/>
  </w:num>
  <w:num w:numId="12" w16cid:durableId="1470978857">
    <w:abstractNumId w:val="4"/>
  </w:num>
  <w:num w:numId="13" w16cid:durableId="552039967">
    <w:abstractNumId w:val="8"/>
  </w:num>
  <w:num w:numId="14" w16cid:durableId="1073163711">
    <w:abstractNumId w:val="3"/>
  </w:num>
  <w:num w:numId="15" w16cid:durableId="821121584">
    <w:abstractNumId w:val="2"/>
  </w:num>
  <w:num w:numId="16" w16cid:durableId="789589986">
    <w:abstractNumId w:val="1"/>
  </w:num>
  <w:num w:numId="17" w16cid:durableId="1519419302">
    <w:abstractNumId w:val="0"/>
  </w:num>
  <w:num w:numId="18" w16cid:durableId="1382943744">
    <w:abstractNumId w:val="17"/>
  </w:num>
  <w:num w:numId="19" w16cid:durableId="696125376">
    <w:abstractNumId w:val="22"/>
    <w:lvlOverride w:ilvl="0">
      <w:lvl w:ilvl="0">
        <w:start w:val="1"/>
        <w:numFmt w:val="decimal"/>
        <w:pStyle w:val="Normalnumber"/>
        <w:lvlText w:val="%1."/>
        <w:lvlJc w:val="left"/>
        <w:pPr>
          <w:tabs>
            <w:tab w:val="num" w:pos="1390"/>
          </w:tabs>
          <w:ind w:left="2070" w:firstLine="0"/>
        </w:pPr>
        <w:rPr>
          <w:rFonts w:hint="default"/>
        </w:rPr>
      </w:lvl>
    </w:lvlOverride>
    <w:lvlOverride w:ilvl="1">
      <w:lvl w:ilvl="1">
        <w:start w:val="1"/>
        <w:numFmt w:val="lowerLetter"/>
        <w:lvlText w:val="%2)"/>
        <w:lvlJc w:val="left"/>
        <w:pPr>
          <w:tabs>
            <w:tab w:val="num" w:pos="1390"/>
          </w:tabs>
          <w:ind w:left="2070" w:firstLine="567"/>
        </w:pPr>
        <w:rPr>
          <w:rFonts w:hint="default"/>
        </w:rPr>
      </w:lvl>
    </w:lvlOverride>
    <w:lvlOverride w:ilvl="2">
      <w:lvl w:ilvl="2">
        <w:start w:val="1"/>
        <w:numFmt w:val="lowerRoman"/>
        <w:lvlText w:val="%3)"/>
        <w:lvlJc w:val="left"/>
        <w:pPr>
          <w:tabs>
            <w:tab w:val="num" w:pos="1390"/>
          </w:tabs>
          <w:ind w:left="3771" w:hanging="567"/>
        </w:pPr>
        <w:rPr>
          <w:rFonts w:hint="default"/>
        </w:rPr>
      </w:lvl>
    </w:lvlOverride>
    <w:lvlOverride w:ilvl="3">
      <w:lvl w:ilvl="3">
        <w:start w:val="1"/>
        <w:numFmt w:val="lowerLetter"/>
        <w:lvlText w:val="%4."/>
        <w:lvlJc w:val="left"/>
        <w:pPr>
          <w:tabs>
            <w:tab w:val="num" w:pos="1390"/>
          </w:tabs>
          <w:ind w:left="4338" w:hanging="567"/>
        </w:pPr>
        <w:rPr>
          <w:rFonts w:hint="default"/>
        </w:rPr>
      </w:lvl>
    </w:lvlOverride>
    <w:lvlOverride w:ilvl="4">
      <w:lvl w:ilvl="4">
        <w:start w:val="1"/>
        <w:numFmt w:val="lowerRoman"/>
        <w:lvlText w:val="%5."/>
        <w:lvlJc w:val="left"/>
        <w:pPr>
          <w:tabs>
            <w:tab w:val="num" w:pos="1390"/>
          </w:tabs>
          <w:ind w:left="4905" w:hanging="567"/>
        </w:pPr>
        <w:rPr>
          <w:rFonts w:hint="default"/>
        </w:rPr>
      </w:lvl>
    </w:lvlOverride>
    <w:lvlOverride w:ilvl="5">
      <w:lvl w:ilvl="5">
        <w:start w:val="1"/>
        <w:numFmt w:val="lowerRoman"/>
        <w:lvlText w:val="%6."/>
        <w:lvlJc w:val="right"/>
        <w:pPr>
          <w:tabs>
            <w:tab w:val="num" w:pos="8658"/>
          </w:tabs>
          <w:ind w:left="8658" w:hanging="180"/>
        </w:pPr>
        <w:rPr>
          <w:rFonts w:hint="default"/>
        </w:rPr>
      </w:lvl>
    </w:lvlOverride>
    <w:lvlOverride w:ilvl="6">
      <w:lvl w:ilvl="6">
        <w:start w:val="1"/>
        <w:numFmt w:val="decimal"/>
        <w:lvlText w:val="%7."/>
        <w:lvlJc w:val="left"/>
        <w:pPr>
          <w:tabs>
            <w:tab w:val="num" w:pos="9378"/>
          </w:tabs>
          <w:ind w:left="9378" w:hanging="360"/>
        </w:pPr>
        <w:rPr>
          <w:rFonts w:hint="default"/>
        </w:rPr>
      </w:lvl>
    </w:lvlOverride>
    <w:lvlOverride w:ilvl="7">
      <w:lvl w:ilvl="7">
        <w:start w:val="1"/>
        <w:numFmt w:val="lowerLetter"/>
        <w:lvlText w:val="%8."/>
        <w:lvlJc w:val="left"/>
        <w:pPr>
          <w:tabs>
            <w:tab w:val="num" w:pos="10098"/>
          </w:tabs>
          <w:ind w:left="10098" w:hanging="360"/>
        </w:pPr>
        <w:rPr>
          <w:rFonts w:hint="default"/>
        </w:rPr>
      </w:lvl>
    </w:lvlOverride>
    <w:lvlOverride w:ilvl="8">
      <w:lvl w:ilvl="8">
        <w:start w:val="1"/>
        <w:numFmt w:val="lowerRoman"/>
        <w:lvlText w:val="%9."/>
        <w:lvlJc w:val="right"/>
        <w:pPr>
          <w:tabs>
            <w:tab w:val="num" w:pos="10818"/>
          </w:tabs>
          <w:ind w:left="10818" w:hanging="180"/>
        </w:pPr>
        <w:rPr>
          <w:rFonts w:hint="default"/>
        </w:rPr>
      </w:lvl>
    </w:lvlOverride>
  </w:num>
  <w:num w:numId="20" w16cid:durableId="6155277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00035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29880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9745401">
    <w:abstractNumId w:val="30"/>
  </w:num>
  <w:num w:numId="24" w16cid:durableId="552891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4634598">
    <w:abstractNumId w:val="16"/>
  </w:num>
  <w:num w:numId="26" w16cid:durableId="1723016508">
    <w:abstractNumId w:val="18"/>
  </w:num>
  <w:num w:numId="27" w16cid:durableId="699863460">
    <w:abstractNumId w:val="23"/>
  </w:num>
  <w:num w:numId="28" w16cid:durableId="1713260297">
    <w:abstractNumId w:val="27"/>
  </w:num>
  <w:num w:numId="29" w16cid:durableId="1491409064">
    <w:abstractNumId w:val="15"/>
  </w:num>
  <w:num w:numId="30" w16cid:durableId="428241484">
    <w:abstractNumId w:val="25"/>
  </w:num>
  <w:num w:numId="31" w16cid:durableId="19986071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9161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4670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0927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28919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3877253">
    <w:abstractNumId w:val="10"/>
  </w:num>
  <w:num w:numId="37" w16cid:durableId="1077358240">
    <w:abstractNumId w:val="20"/>
  </w:num>
  <w:num w:numId="38" w16cid:durableId="1326781540">
    <w:abstractNumId w:val="11"/>
  </w:num>
  <w:num w:numId="39" w16cid:durableId="399518981">
    <w:abstractNumId w:val="21"/>
  </w:num>
  <w:num w:numId="40" w16cid:durableId="368652766">
    <w:abstractNumId w:val="24"/>
  </w:num>
  <w:num w:numId="41" w16cid:durableId="1559977803">
    <w:abstractNumId w:val="13"/>
  </w:num>
  <w:num w:numId="42" w16cid:durableId="455951061">
    <w:abstractNumId w:val="14"/>
  </w:num>
  <w:num w:numId="43" w16cid:durableId="11554935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24"/>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25"/>
    <w:rsid w:val="0000200B"/>
    <w:rsid w:val="000240D7"/>
    <w:rsid w:val="00025D40"/>
    <w:rsid w:val="00026792"/>
    <w:rsid w:val="00027048"/>
    <w:rsid w:val="00031209"/>
    <w:rsid w:val="000418D4"/>
    <w:rsid w:val="00041BA2"/>
    <w:rsid w:val="00043B9C"/>
    <w:rsid w:val="00045366"/>
    <w:rsid w:val="00054165"/>
    <w:rsid w:val="00061C73"/>
    <w:rsid w:val="0007508F"/>
    <w:rsid w:val="0008787B"/>
    <w:rsid w:val="000A4222"/>
    <w:rsid w:val="000A64C7"/>
    <w:rsid w:val="000A7600"/>
    <w:rsid w:val="000D0B0C"/>
    <w:rsid w:val="000D4093"/>
    <w:rsid w:val="000D4DB4"/>
    <w:rsid w:val="000D5B11"/>
    <w:rsid w:val="000D7677"/>
    <w:rsid w:val="000D7934"/>
    <w:rsid w:val="000E1096"/>
    <w:rsid w:val="000E203B"/>
    <w:rsid w:val="000E3E97"/>
    <w:rsid w:val="000E703D"/>
    <w:rsid w:val="000F0685"/>
    <w:rsid w:val="00100678"/>
    <w:rsid w:val="00102C6C"/>
    <w:rsid w:val="00110538"/>
    <w:rsid w:val="001115D7"/>
    <w:rsid w:val="00111AF0"/>
    <w:rsid w:val="00113AD2"/>
    <w:rsid w:val="001158D7"/>
    <w:rsid w:val="00115D01"/>
    <w:rsid w:val="00123031"/>
    <w:rsid w:val="001247DE"/>
    <w:rsid w:val="00124860"/>
    <w:rsid w:val="001248CF"/>
    <w:rsid w:val="00124F4C"/>
    <w:rsid w:val="001350A3"/>
    <w:rsid w:val="00137376"/>
    <w:rsid w:val="0014399F"/>
    <w:rsid w:val="001536C8"/>
    <w:rsid w:val="001664F0"/>
    <w:rsid w:val="00171AE5"/>
    <w:rsid w:val="00174C25"/>
    <w:rsid w:val="0018717F"/>
    <w:rsid w:val="00187C8E"/>
    <w:rsid w:val="001907C5"/>
    <w:rsid w:val="00197E76"/>
    <w:rsid w:val="001B140F"/>
    <w:rsid w:val="001B7651"/>
    <w:rsid w:val="001C464A"/>
    <w:rsid w:val="001D406C"/>
    <w:rsid w:val="001D53F7"/>
    <w:rsid w:val="001D5CBF"/>
    <w:rsid w:val="001D7C91"/>
    <w:rsid w:val="001E12B1"/>
    <w:rsid w:val="001E541D"/>
    <w:rsid w:val="001E7311"/>
    <w:rsid w:val="001F5710"/>
    <w:rsid w:val="001F6AC2"/>
    <w:rsid w:val="00200506"/>
    <w:rsid w:val="002039A2"/>
    <w:rsid w:val="0020515F"/>
    <w:rsid w:val="00212AEA"/>
    <w:rsid w:val="00213663"/>
    <w:rsid w:val="00214D64"/>
    <w:rsid w:val="002274F5"/>
    <w:rsid w:val="00235600"/>
    <w:rsid w:val="00240681"/>
    <w:rsid w:val="0024417F"/>
    <w:rsid w:val="0024703D"/>
    <w:rsid w:val="002539E9"/>
    <w:rsid w:val="0025410D"/>
    <w:rsid w:val="00254592"/>
    <w:rsid w:val="0025561D"/>
    <w:rsid w:val="00256CAD"/>
    <w:rsid w:val="00261509"/>
    <w:rsid w:val="00261DEF"/>
    <w:rsid w:val="0026648A"/>
    <w:rsid w:val="00266724"/>
    <w:rsid w:val="00271D33"/>
    <w:rsid w:val="0027251D"/>
    <w:rsid w:val="0027647C"/>
    <w:rsid w:val="00284520"/>
    <w:rsid w:val="00290FB9"/>
    <w:rsid w:val="002928FE"/>
    <w:rsid w:val="002A399E"/>
    <w:rsid w:val="002A492D"/>
    <w:rsid w:val="002A5EBE"/>
    <w:rsid w:val="002A76FA"/>
    <w:rsid w:val="002B295A"/>
    <w:rsid w:val="002B7F49"/>
    <w:rsid w:val="002C0082"/>
    <w:rsid w:val="002C100F"/>
    <w:rsid w:val="002C2FCC"/>
    <w:rsid w:val="002C3B68"/>
    <w:rsid w:val="002C6D65"/>
    <w:rsid w:val="002D3ADD"/>
    <w:rsid w:val="002D3B31"/>
    <w:rsid w:val="002D5B4C"/>
    <w:rsid w:val="002F033F"/>
    <w:rsid w:val="002F26ED"/>
    <w:rsid w:val="002F37EA"/>
    <w:rsid w:val="002F4AA5"/>
    <w:rsid w:val="002F6F62"/>
    <w:rsid w:val="00303ABB"/>
    <w:rsid w:val="00305C45"/>
    <w:rsid w:val="003101FB"/>
    <w:rsid w:val="00315116"/>
    <w:rsid w:val="003162E2"/>
    <w:rsid w:val="003177FF"/>
    <w:rsid w:val="00322A7B"/>
    <w:rsid w:val="00325F5C"/>
    <w:rsid w:val="003419D1"/>
    <w:rsid w:val="0034527E"/>
    <w:rsid w:val="00351701"/>
    <w:rsid w:val="00355175"/>
    <w:rsid w:val="00355489"/>
    <w:rsid w:val="003614C4"/>
    <w:rsid w:val="0036178E"/>
    <w:rsid w:val="0036399E"/>
    <w:rsid w:val="00366EC4"/>
    <w:rsid w:val="00372352"/>
    <w:rsid w:val="00374495"/>
    <w:rsid w:val="00374D60"/>
    <w:rsid w:val="00385BC2"/>
    <w:rsid w:val="003863B5"/>
    <w:rsid w:val="0039473A"/>
    <w:rsid w:val="003A2E34"/>
    <w:rsid w:val="003B0B9E"/>
    <w:rsid w:val="003B0C3F"/>
    <w:rsid w:val="003C0948"/>
    <w:rsid w:val="003C3A65"/>
    <w:rsid w:val="003D1E8A"/>
    <w:rsid w:val="003D3985"/>
    <w:rsid w:val="003D5857"/>
    <w:rsid w:val="003E4443"/>
    <w:rsid w:val="003E5ED3"/>
    <w:rsid w:val="003E742F"/>
    <w:rsid w:val="003E7E15"/>
    <w:rsid w:val="00401747"/>
    <w:rsid w:val="00404655"/>
    <w:rsid w:val="00404C87"/>
    <w:rsid w:val="00411799"/>
    <w:rsid w:val="0041189D"/>
    <w:rsid w:val="00411AE2"/>
    <w:rsid w:val="0041287C"/>
    <w:rsid w:val="004145F4"/>
    <w:rsid w:val="00421795"/>
    <w:rsid w:val="00425570"/>
    <w:rsid w:val="00431A94"/>
    <w:rsid w:val="00435FCE"/>
    <w:rsid w:val="00446F54"/>
    <w:rsid w:val="004478A9"/>
    <w:rsid w:val="00451E82"/>
    <w:rsid w:val="004552FB"/>
    <w:rsid w:val="0046752C"/>
    <w:rsid w:val="004701EE"/>
    <w:rsid w:val="0047443B"/>
    <w:rsid w:val="00477BF7"/>
    <w:rsid w:val="00491478"/>
    <w:rsid w:val="00491A46"/>
    <w:rsid w:val="00491E79"/>
    <w:rsid w:val="004935FB"/>
    <w:rsid w:val="00494527"/>
    <w:rsid w:val="0049573C"/>
    <w:rsid w:val="004A2115"/>
    <w:rsid w:val="004A3701"/>
    <w:rsid w:val="004A4CCE"/>
    <w:rsid w:val="004A61A7"/>
    <w:rsid w:val="004B1CC9"/>
    <w:rsid w:val="004B44A6"/>
    <w:rsid w:val="004B46A4"/>
    <w:rsid w:val="004C2BB7"/>
    <w:rsid w:val="004C4211"/>
    <w:rsid w:val="004C4C44"/>
    <w:rsid w:val="004C6497"/>
    <w:rsid w:val="004D04D6"/>
    <w:rsid w:val="004D21DE"/>
    <w:rsid w:val="004D44A5"/>
    <w:rsid w:val="004D4C73"/>
    <w:rsid w:val="004D4FBD"/>
    <w:rsid w:val="004E300A"/>
    <w:rsid w:val="004E5792"/>
    <w:rsid w:val="004F1269"/>
    <w:rsid w:val="004F30C8"/>
    <w:rsid w:val="004F48F4"/>
    <w:rsid w:val="004F4B4B"/>
    <w:rsid w:val="005009C4"/>
    <w:rsid w:val="00504D68"/>
    <w:rsid w:val="00510132"/>
    <w:rsid w:val="0052578F"/>
    <w:rsid w:val="00526EAC"/>
    <w:rsid w:val="005341C0"/>
    <w:rsid w:val="00534248"/>
    <w:rsid w:val="00540798"/>
    <w:rsid w:val="00540C5F"/>
    <w:rsid w:val="005424FD"/>
    <w:rsid w:val="005435AF"/>
    <w:rsid w:val="00545570"/>
    <w:rsid w:val="00552EC4"/>
    <w:rsid w:val="0055483D"/>
    <w:rsid w:val="00560091"/>
    <w:rsid w:val="00561C13"/>
    <w:rsid w:val="00563F90"/>
    <w:rsid w:val="00565BC8"/>
    <w:rsid w:val="00565C9F"/>
    <w:rsid w:val="0057138C"/>
    <w:rsid w:val="005740A0"/>
    <w:rsid w:val="00581EE7"/>
    <w:rsid w:val="00583F42"/>
    <w:rsid w:val="00584530"/>
    <w:rsid w:val="00591C10"/>
    <w:rsid w:val="00591F71"/>
    <w:rsid w:val="005A017E"/>
    <w:rsid w:val="005A378F"/>
    <w:rsid w:val="005A6593"/>
    <w:rsid w:val="005B189F"/>
    <w:rsid w:val="005B23CA"/>
    <w:rsid w:val="005B2D0C"/>
    <w:rsid w:val="005B30BD"/>
    <w:rsid w:val="005B553A"/>
    <w:rsid w:val="005B733E"/>
    <w:rsid w:val="005C6356"/>
    <w:rsid w:val="005D4A50"/>
    <w:rsid w:val="005D55DB"/>
    <w:rsid w:val="005D698C"/>
    <w:rsid w:val="005E1778"/>
    <w:rsid w:val="005F1BEF"/>
    <w:rsid w:val="005F1CF0"/>
    <w:rsid w:val="005F7AFD"/>
    <w:rsid w:val="00606F0F"/>
    <w:rsid w:val="00607E8B"/>
    <w:rsid w:val="0061333E"/>
    <w:rsid w:val="00614723"/>
    <w:rsid w:val="00615B3F"/>
    <w:rsid w:val="00617A65"/>
    <w:rsid w:val="00623CFC"/>
    <w:rsid w:val="00630112"/>
    <w:rsid w:val="00652FB0"/>
    <w:rsid w:val="00654E2B"/>
    <w:rsid w:val="006634A6"/>
    <w:rsid w:val="00664FE0"/>
    <w:rsid w:val="00671141"/>
    <w:rsid w:val="006742D2"/>
    <w:rsid w:val="006745BC"/>
    <w:rsid w:val="00674780"/>
    <w:rsid w:val="00675207"/>
    <w:rsid w:val="00680349"/>
    <w:rsid w:val="00680381"/>
    <w:rsid w:val="00683E56"/>
    <w:rsid w:val="00686614"/>
    <w:rsid w:val="00693358"/>
    <w:rsid w:val="006940A5"/>
    <w:rsid w:val="006944D2"/>
    <w:rsid w:val="00697293"/>
    <w:rsid w:val="006A21A6"/>
    <w:rsid w:val="006A5A8B"/>
    <w:rsid w:val="006A7D36"/>
    <w:rsid w:val="006B02C7"/>
    <w:rsid w:val="006B0F73"/>
    <w:rsid w:val="006B3CA7"/>
    <w:rsid w:val="006B55F2"/>
    <w:rsid w:val="006B5660"/>
    <w:rsid w:val="006B6F9B"/>
    <w:rsid w:val="006C455E"/>
    <w:rsid w:val="006C53C5"/>
    <w:rsid w:val="006D115E"/>
    <w:rsid w:val="006D1324"/>
    <w:rsid w:val="006E2965"/>
    <w:rsid w:val="006E36D6"/>
    <w:rsid w:val="006F132F"/>
    <w:rsid w:val="006F1D09"/>
    <w:rsid w:val="00700C10"/>
    <w:rsid w:val="0070189E"/>
    <w:rsid w:val="00701BF4"/>
    <w:rsid w:val="00703C96"/>
    <w:rsid w:val="007055BE"/>
    <w:rsid w:val="00706694"/>
    <w:rsid w:val="00712441"/>
    <w:rsid w:val="00713674"/>
    <w:rsid w:val="00714723"/>
    <w:rsid w:val="00715949"/>
    <w:rsid w:val="00724EEC"/>
    <w:rsid w:val="00725CC6"/>
    <w:rsid w:val="00726D68"/>
    <w:rsid w:val="00732FE5"/>
    <w:rsid w:val="00733315"/>
    <w:rsid w:val="00733F31"/>
    <w:rsid w:val="007567FE"/>
    <w:rsid w:val="00762696"/>
    <w:rsid w:val="0076754A"/>
    <w:rsid w:val="00767D45"/>
    <w:rsid w:val="00770AB4"/>
    <w:rsid w:val="00776550"/>
    <w:rsid w:val="00777987"/>
    <w:rsid w:val="00792919"/>
    <w:rsid w:val="007939D7"/>
    <w:rsid w:val="00793B3C"/>
    <w:rsid w:val="00797A76"/>
    <w:rsid w:val="007A1D59"/>
    <w:rsid w:val="007A2DC3"/>
    <w:rsid w:val="007A41C8"/>
    <w:rsid w:val="007A5364"/>
    <w:rsid w:val="007A5578"/>
    <w:rsid w:val="007C3511"/>
    <w:rsid w:val="007C5BD9"/>
    <w:rsid w:val="007C7722"/>
    <w:rsid w:val="007D272F"/>
    <w:rsid w:val="007D30C4"/>
    <w:rsid w:val="007D524D"/>
    <w:rsid w:val="007D6E91"/>
    <w:rsid w:val="007E03E9"/>
    <w:rsid w:val="007E7A15"/>
    <w:rsid w:val="007E7A17"/>
    <w:rsid w:val="007F06F4"/>
    <w:rsid w:val="007F1889"/>
    <w:rsid w:val="007F2274"/>
    <w:rsid w:val="007F5759"/>
    <w:rsid w:val="007F73D5"/>
    <w:rsid w:val="00806591"/>
    <w:rsid w:val="008111E3"/>
    <w:rsid w:val="00814396"/>
    <w:rsid w:val="0081467F"/>
    <w:rsid w:val="008156C4"/>
    <w:rsid w:val="008175AD"/>
    <w:rsid w:val="008205BD"/>
    <w:rsid w:val="00821E40"/>
    <w:rsid w:val="008269E9"/>
    <w:rsid w:val="0082708A"/>
    <w:rsid w:val="008313E6"/>
    <w:rsid w:val="00833B24"/>
    <w:rsid w:val="00835155"/>
    <w:rsid w:val="00835F9F"/>
    <w:rsid w:val="00844CA7"/>
    <w:rsid w:val="008453EB"/>
    <w:rsid w:val="008554E6"/>
    <w:rsid w:val="00866CD7"/>
    <w:rsid w:val="00873034"/>
    <w:rsid w:val="00874F3E"/>
    <w:rsid w:val="00880959"/>
    <w:rsid w:val="0088199B"/>
    <w:rsid w:val="00886396"/>
    <w:rsid w:val="00894A8E"/>
    <w:rsid w:val="00894B7C"/>
    <w:rsid w:val="008A1120"/>
    <w:rsid w:val="008B40FB"/>
    <w:rsid w:val="008C0804"/>
    <w:rsid w:val="008C1B80"/>
    <w:rsid w:val="008C4169"/>
    <w:rsid w:val="008C538F"/>
    <w:rsid w:val="008C7261"/>
    <w:rsid w:val="008E1B99"/>
    <w:rsid w:val="008F080C"/>
    <w:rsid w:val="008F1C9A"/>
    <w:rsid w:val="008F3AB0"/>
    <w:rsid w:val="008F5B96"/>
    <w:rsid w:val="0090638B"/>
    <w:rsid w:val="00907A70"/>
    <w:rsid w:val="009169C9"/>
    <w:rsid w:val="009214B1"/>
    <w:rsid w:val="00925058"/>
    <w:rsid w:val="00926999"/>
    <w:rsid w:val="00931FEB"/>
    <w:rsid w:val="00937714"/>
    <w:rsid w:val="00947477"/>
    <w:rsid w:val="009548B9"/>
    <w:rsid w:val="00963F89"/>
    <w:rsid w:val="00964DD5"/>
    <w:rsid w:val="00965743"/>
    <w:rsid w:val="00981365"/>
    <w:rsid w:val="009845FD"/>
    <w:rsid w:val="00992036"/>
    <w:rsid w:val="009A0FBE"/>
    <w:rsid w:val="009A41C1"/>
    <w:rsid w:val="009A45D1"/>
    <w:rsid w:val="009B0C64"/>
    <w:rsid w:val="009B73E5"/>
    <w:rsid w:val="009B7BA6"/>
    <w:rsid w:val="009C0C23"/>
    <w:rsid w:val="009C0C78"/>
    <w:rsid w:val="009C3CF8"/>
    <w:rsid w:val="009C43FA"/>
    <w:rsid w:val="009C6E61"/>
    <w:rsid w:val="009D0C14"/>
    <w:rsid w:val="009D0D5F"/>
    <w:rsid w:val="009D51FB"/>
    <w:rsid w:val="009D6EA7"/>
    <w:rsid w:val="009D74E9"/>
    <w:rsid w:val="009E4E92"/>
    <w:rsid w:val="009F15E1"/>
    <w:rsid w:val="009F461D"/>
    <w:rsid w:val="009F65B7"/>
    <w:rsid w:val="009F795C"/>
    <w:rsid w:val="00A04423"/>
    <w:rsid w:val="00A06A3B"/>
    <w:rsid w:val="00A15EA4"/>
    <w:rsid w:val="00A160B6"/>
    <w:rsid w:val="00A17E13"/>
    <w:rsid w:val="00A2497E"/>
    <w:rsid w:val="00A325B5"/>
    <w:rsid w:val="00A35083"/>
    <w:rsid w:val="00A403B5"/>
    <w:rsid w:val="00A42E84"/>
    <w:rsid w:val="00A43980"/>
    <w:rsid w:val="00A44F7A"/>
    <w:rsid w:val="00A45795"/>
    <w:rsid w:val="00A507A9"/>
    <w:rsid w:val="00A52CD6"/>
    <w:rsid w:val="00A530FC"/>
    <w:rsid w:val="00A5453E"/>
    <w:rsid w:val="00A64EC7"/>
    <w:rsid w:val="00A81700"/>
    <w:rsid w:val="00A81BA5"/>
    <w:rsid w:val="00A8505B"/>
    <w:rsid w:val="00A875F4"/>
    <w:rsid w:val="00A91603"/>
    <w:rsid w:val="00A96783"/>
    <w:rsid w:val="00AA2A41"/>
    <w:rsid w:val="00AA5EBD"/>
    <w:rsid w:val="00AA77BB"/>
    <w:rsid w:val="00AA7901"/>
    <w:rsid w:val="00AB66F6"/>
    <w:rsid w:val="00AF0307"/>
    <w:rsid w:val="00AF28EF"/>
    <w:rsid w:val="00B00089"/>
    <w:rsid w:val="00B01E53"/>
    <w:rsid w:val="00B05E69"/>
    <w:rsid w:val="00B11922"/>
    <w:rsid w:val="00B147F5"/>
    <w:rsid w:val="00B15D92"/>
    <w:rsid w:val="00B162D9"/>
    <w:rsid w:val="00B21348"/>
    <w:rsid w:val="00B22468"/>
    <w:rsid w:val="00B23AE1"/>
    <w:rsid w:val="00B241CE"/>
    <w:rsid w:val="00B255BA"/>
    <w:rsid w:val="00B266F5"/>
    <w:rsid w:val="00B347C1"/>
    <w:rsid w:val="00B37016"/>
    <w:rsid w:val="00B51C38"/>
    <w:rsid w:val="00B54446"/>
    <w:rsid w:val="00B610B3"/>
    <w:rsid w:val="00B672FD"/>
    <w:rsid w:val="00B67539"/>
    <w:rsid w:val="00B7310A"/>
    <w:rsid w:val="00B75712"/>
    <w:rsid w:val="00B75B51"/>
    <w:rsid w:val="00B8074B"/>
    <w:rsid w:val="00B829D4"/>
    <w:rsid w:val="00B85D3A"/>
    <w:rsid w:val="00B86416"/>
    <w:rsid w:val="00B97C9B"/>
    <w:rsid w:val="00BA467D"/>
    <w:rsid w:val="00BA613D"/>
    <w:rsid w:val="00BB4D20"/>
    <w:rsid w:val="00BB5BD6"/>
    <w:rsid w:val="00BC0CF5"/>
    <w:rsid w:val="00BC39C3"/>
    <w:rsid w:val="00BC7A09"/>
    <w:rsid w:val="00BC7E95"/>
    <w:rsid w:val="00BE03DF"/>
    <w:rsid w:val="00BF07C3"/>
    <w:rsid w:val="00BF74FA"/>
    <w:rsid w:val="00C0039D"/>
    <w:rsid w:val="00C01241"/>
    <w:rsid w:val="00C030FB"/>
    <w:rsid w:val="00C05D88"/>
    <w:rsid w:val="00C07232"/>
    <w:rsid w:val="00C10476"/>
    <w:rsid w:val="00C1112B"/>
    <w:rsid w:val="00C11BC3"/>
    <w:rsid w:val="00C12092"/>
    <w:rsid w:val="00C12342"/>
    <w:rsid w:val="00C14D88"/>
    <w:rsid w:val="00C17834"/>
    <w:rsid w:val="00C237EC"/>
    <w:rsid w:val="00C36AE9"/>
    <w:rsid w:val="00C36EF2"/>
    <w:rsid w:val="00C40CEA"/>
    <w:rsid w:val="00C43ECC"/>
    <w:rsid w:val="00C46234"/>
    <w:rsid w:val="00C46F96"/>
    <w:rsid w:val="00C477C0"/>
    <w:rsid w:val="00C47C48"/>
    <w:rsid w:val="00C54362"/>
    <w:rsid w:val="00C61695"/>
    <w:rsid w:val="00C627D7"/>
    <w:rsid w:val="00C64E33"/>
    <w:rsid w:val="00C656F6"/>
    <w:rsid w:val="00C66D8F"/>
    <w:rsid w:val="00C7220D"/>
    <w:rsid w:val="00C73F54"/>
    <w:rsid w:val="00C757CF"/>
    <w:rsid w:val="00C77FD4"/>
    <w:rsid w:val="00C86070"/>
    <w:rsid w:val="00C862D0"/>
    <w:rsid w:val="00C95D1E"/>
    <w:rsid w:val="00C97A93"/>
    <w:rsid w:val="00CA1818"/>
    <w:rsid w:val="00CA1F9E"/>
    <w:rsid w:val="00CA603A"/>
    <w:rsid w:val="00CD0266"/>
    <w:rsid w:val="00CD1F17"/>
    <w:rsid w:val="00CD2F98"/>
    <w:rsid w:val="00CD42B1"/>
    <w:rsid w:val="00CE3558"/>
    <w:rsid w:val="00CE38E2"/>
    <w:rsid w:val="00CE4EBC"/>
    <w:rsid w:val="00CF1847"/>
    <w:rsid w:val="00CF1FEB"/>
    <w:rsid w:val="00CF2DC1"/>
    <w:rsid w:val="00CF33DF"/>
    <w:rsid w:val="00CF428A"/>
    <w:rsid w:val="00CF53DE"/>
    <w:rsid w:val="00D049C6"/>
    <w:rsid w:val="00D07417"/>
    <w:rsid w:val="00D12F2E"/>
    <w:rsid w:val="00D17C42"/>
    <w:rsid w:val="00D22E78"/>
    <w:rsid w:val="00D25B88"/>
    <w:rsid w:val="00D26BAA"/>
    <w:rsid w:val="00D2722E"/>
    <w:rsid w:val="00D332F8"/>
    <w:rsid w:val="00D33685"/>
    <w:rsid w:val="00D36E52"/>
    <w:rsid w:val="00D55225"/>
    <w:rsid w:val="00D57627"/>
    <w:rsid w:val="00D662F3"/>
    <w:rsid w:val="00D73DCF"/>
    <w:rsid w:val="00D74418"/>
    <w:rsid w:val="00D74B90"/>
    <w:rsid w:val="00D75DCD"/>
    <w:rsid w:val="00D77EDD"/>
    <w:rsid w:val="00D80214"/>
    <w:rsid w:val="00D87AA5"/>
    <w:rsid w:val="00DA342E"/>
    <w:rsid w:val="00DA5499"/>
    <w:rsid w:val="00DA7C5E"/>
    <w:rsid w:val="00DB0DEF"/>
    <w:rsid w:val="00DB43D9"/>
    <w:rsid w:val="00DC0D4A"/>
    <w:rsid w:val="00DC30CB"/>
    <w:rsid w:val="00DC6F50"/>
    <w:rsid w:val="00DD7F3B"/>
    <w:rsid w:val="00DE15DA"/>
    <w:rsid w:val="00DF4280"/>
    <w:rsid w:val="00DF47E9"/>
    <w:rsid w:val="00E00059"/>
    <w:rsid w:val="00E009F9"/>
    <w:rsid w:val="00E02311"/>
    <w:rsid w:val="00E06714"/>
    <w:rsid w:val="00E16035"/>
    <w:rsid w:val="00E20147"/>
    <w:rsid w:val="00E22E0F"/>
    <w:rsid w:val="00E306A5"/>
    <w:rsid w:val="00E350CF"/>
    <w:rsid w:val="00E36FDD"/>
    <w:rsid w:val="00E37F7D"/>
    <w:rsid w:val="00E43DA8"/>
    <w:rsid w:val="00E5421D"/>
    <w:rsid w:val="00E625B9"/>
    <w:rsid w:val="00E70D5E"/>
    <w:rsid w:val="00E71B56"/>
    <w:rsid w:val="00E72DBA"/>
    <w:rsid w:val="00E75B96"/>
    <w:rsid w:val="00E75EAF"/>
    <w:rsid w:val="00E77285"/>
    <w:rsid w:val="00E85FD7"/>
    <w:rsid w:val="00E8763D"/>
    <w:rsid w:val="00E9252C"/>
    <w:rsid w:val="00E92B39"/>
    <w:rsid w:val="00E97FB1"/>
    <w:rsid w:val="00EA7B8C"/>
    <w:rsid w:val="00EB3214"/>
    <w:rsid w:val="00EB3D4A"/>
    <w:rsid w:val="00EB5234"/>
    <w:rsid w:val="00EB57D2"/>
    <w:rsid w:val="00EC22D1"/>
    <w:rsid w:val="00EC52BC"/>
    <w:rsid w:val="00ED060A"/>
    <w:rsid w:val="00ED07B4"/>
    <w:rsid w:val="00ED207D"/>
    <w:rsid w:val="00ED3A80"/>
    <w:rsid w:val="00EF0470"/>
    <w:rsid w:val="00EF6E47"/>
    <w:rsid w:val="00F07FF8"/>
    <w:rsid w:val="00F14FA9"/>
    <w:rsid w:val="00F20ACD"/>
    <w:rsid w:val="00F22A8A"/>
    <w:rsid w:val="00F27BDD"/>
    <w:rsid w:val="00F31A96"/>
    <w:rsid w:val="00F36EB8"/>
    <w:rsid w:val="00F3781F"/>
    <w:rsid w:val="00F72422"/>
    <w:rsid w:val="00F738F0"/>
    <w:rsid w:val="00F744F7"/>
    <w:rsid w:val="00F74F4F"/>
    <w:rsid w:val="00F80100"/>
    <w:rsid w:val="00F90CD8"/>
    <w:rsid w:val="00F94631"/>
    <w:rsid w:val="00F94AFF"/>
    <w:rsid w:val="00F977D1"/>
    <w:rsid w:val="00FA07FB"/>
    <w:rsid w:val="00FA1FE9"/>
    <w:rsid w:val="00FA2974"/>
    <w:rsid w:val="00FA5C20"/>
    <w:rsid w:val="00FB1166"/>
    <w:rsid w:val="00FC074A"/>
    <w:rsid w:val="00FD1378"/>
    <w:rsid w:val="00FD40B4"/>
    <w:rsid w:val="00FD4318"/>
    <w:rsid w:val="00FD48E7"/>
    <w:rsid w:val="00FE04FC"/>
    <w:rsid w:val="00FE2C94"/>
    <w:rsid w:val="00FF0500"/>
    <w:rsid w:val="00FF1386"/>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F4EA"/>
  <w15:chartTrackingRefBased/>
  <w15:docId w15:val="{C0208E02-8221-4A91-92AB-F7B81A49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C25"/>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kern w:val="0"/>
      <w:sz w:val="20"/>
      <w:szCs w:val="20"/>
      <w:lang w:val="en-GB"/>
    </w:rPr>
  </w:style>
  <w:style w:type="paragraph" w:styleId="Heading1">
    <w:name w:val="heading 1"/>
    <w:basedOn w:val="Normal"/>
    <w:next w:val="Normalnumber"/>
    <w:link w:val="Heading1Char"/>
    <w:qFormat/>
    <w:rsid w:val="004A61A7"/>
    <w:pPr>
      <w:keepNext/>
      <w:numPr>
        <w:numId w:val="7"/>
      </w:numPr>
      <w:spacing w:before="240" w:after="120"/>
      <w:outlineLvl w:val="0"/>
    </w:pPr>
    <w:rPr>
      <w:b/>
      <w:sz w:val="28"/>
      <w:lang w:val="en-US"/>
      <w14:ligatures w14:val="none"/>
    </w:rPr>
  </w:style>
  <w:style w:type="paragraph" w:styleId="Heading2">
    <w:name w:val="heading 2"/>
    <w:basedOn w:val="Normal"/>
    <w:next w:val="Normalnumber"/>
    <w:link w:val="Heading2Char"/>
    <w:semiHidden/>
    <w:qFormat/>
    <w:rsid w:val="004A61A7"/>
    <w:pPr>
      <w:keepNext/>
      <w:numPr>
        <w:ilvl w:val="1"/>
        <w:numId w:val="7"/>
      </w:numPr>
      <w:spacing w:before="240" w:after="120"/>
      <w:outlineLvl w:val="1"/>
    </w:pPr>
    <w:rPr>
      <w:b/>
      <w14:ligatures w14:val="none"/>
    </w:rPr>
  </w:style>
  <w:style w:type="paragraph" w:styleId="Heading3">
    <w:name w:val="heading 3"/>
    <w:basedOn w:val="Normal"/>
    <w:next w:val="Normalnumber"/>
    <w:link w:val="Heading3Char"/>
    <w:semiHidden/>
    <w:qFormat/>
    <w:rsid w:val="004A61A7"/>
    <w:pPr>
      <w:numPr>
        <w:ilvl w:val="2"/>
        <w:numId w:val="7"/>
      </w:numPr>
      <w:spacing w:after="120"/>
      <w:outlineLvl w:val="2"/>
    </w:pPr>
    <w:rPr>
      <w:b/>
      <w14:ligatures w14:val="none"/>
    </w:rPr>
  </w:style>
  <w:style w:type="paragraph" w:styleId="Heading4">
    <w:name w:val="heading 4"/>
    <w:basedOn w:val="Heading3"/>
    <w:next w:val="Normalnumber"/>
    <w:link w:val="Heading4Char"/>
    <w:semiHidden/>
    <w:qFormat/>
    <w:rsid w:val="004A61A7"/>
    <w:pPr>
      <w:keepNext/>
      <w:numPr>
        <w:ilvl w:val="3"/>
      </w:numPr>
      <w:outlineLvl w:val="3"/>
    </w:pPr>
  </w:style>
  <w:style w:type="paragraph" w:styleId="Heading5">
    <w:name w:val="heading 5"/>
    <w:basedOn w:val="Normal"/>
    <w:next w:val="Normal"/>
    <w:link w:val="Heading5Char"/>
    <w:semiHidden/>
    <w:qFormat/>
    <w:rsid w:val="004A61A7"/>
    <w:pPr>
      <w:keepNext/>
      <w:numPr>
        <w:ilvl w:val="4"/>
        <w:numId w:val="7"/>
      </w:numPr>
      <w:outlineLvl w:val="4"/>
    </w:pPr>
    <w:rPr>
      <w:rFonts w:ascii="Univers" w:hAnsi="Univers"/>
      <w:b/>
      <w14:ligatures w14:val="none"/>
    </w:rPr>
  </w:style>
  <w:style w:type="paragraph" w:styleId="Heading6">
    <w:name w:val="heading 6"/>
    <w:basedOn w:val="Normal"/>
    <w:next w:val="Normal"/>
    <w:link w:val="Heading6Char"/>
    <w:semiHidden/>
    <w:qFormat/>
    <w:rsid w:val="004A61A7"/>
    <w:pPr>
      <w:keepNext/>
      <w:numPr>
        <w:ilvl w:val="5"/>
        <w:numId w:val="7"/>
      </w:numPr>
      <w:outlineLvl w:val="5"/>
    </w:pPr>
    <w:rPr>
      <w:b/>
      <w:bCs/>
      <w14:ligatures w14:val="none"/>
    </w:rPr>
  </w:style>
  <w:style w:type="paragraph" w:styleId="Heading7">
    <w:name w:val="heading 7"/>
    <w:basedOn w:val="Normal"/>
    <w:next w:val="Normal"/>
    <w:link w:val="Heading7Char"/>
    <w:uiPriority w:val="99"/>
    <w:semiHidden/>
    <w:qFormat/>
    <w:rsid w:val="004A61A7"/>
    <w:pPr>
      <w:keepNext/>
      <w:widowControl w:val="0"/>
      <w:numPr>
        <w:ilvl w:val="6"/>
        <w:numId w:val="7"/>
      </w:numPr>
      <w:jc w:val="center"/>
      <w:outlineLvl w:val="6"/>
    </w:pPr>
    <w:rPr>
      <w:snapToGrid w:val="0"/>
      <w:u w:val="single"/>
      <w14:ligatures w14:val="none"/>
    </w:rPr>
  </w:style>
  <w:style w:type="paragraph" w:styleId="Heading8">
    <w:name w:val="heading 8"/>
    <w:basedOn w:val="Normal"/>
    <w:next w:val="Normal"/>
    <w:link w:val="Heading8Char"/>
    <w:uiPriority w:val="99"/>
    <w:semiHidden/>
    <w:qFormat/>
    <w:rsid w:val="004A61A7"/>
    <w:pPr>
      <w:keepNext/>
      <w:widowControl w:val="0"/>
      <w:numPr>
        <w:ilvl w:val="7"/>
        <w:numId w:val="7"/>
      </w:numPr>
      <w:tabs>
        <w:tab w:val="left" w:pos="-1440"/>
        <w:tab w:val="left" w:pos="-720"/>
      </w:tabs>
      <w:suppressAutoHyphens/>
      <w:jc w:val="center"/>
      <w:outlineLvl w:val="7"/>
    </w:pPr>
    <w:rPr>
      <w:snapToGrid w:val="0"/>
      <w:u w:val="single"/>
      <w14:ligatures w14:val="none"/>
    </w:rPr>
  </w:style>
  <w:style w:type="paragraph" w:styleId="Heading9">
    <w:name w:val="heading 9"/>
    <w:basedOn w:val="Normal"/>
    <w:next w:val="Normal"/>
    <w:link w:val="Heading9Char"/>
    <w:uiPriority w:val="99"/>
    <w:semiHidden/>
    <w:qFormat/>
    <w:rsid w:val="004A61A7"/>
    <w:pPr>
      <w:keepNext/>
      <w:widowControl w:val="0"/>
      <w:numPr>
        <w:ilvl w:val="8"/>
        <w:numId w:val="7"/>
      </w:numPr>
      <w:suppressAutoHyphens/>
      <w:jc w:val="center"/>
      <w:outlineLvl w:val="8"/>
    </w:pPr>
    <w:rPr>
      <w:snapToGrid w:val="0"/>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pool"/>
    <w:next w:val="Normal"/>
    <w:qFormat/>
    <w:rsid w:val="00174C25"/>
    <w:pPr>
      <w:keepNext/>
      <w:keepLines/>
      <w:tabs>
        <w:tab w:val="clear" w:pos="624"/>
        <w:tab w:val="right" w:pos="851"/>
      </w:tabs>
      <w:suppressAutoHyphens/>
      <w:spacing w:before="240" w:after="120"/>
      <w:ind w:left="1247" w:right="284" w:hanging="1247"/>
    </w:pPr>
    <w:rPr>
      <w:b/>
      <w:sz w:val="28"/>
      <w:szCs w:val="28"/>
    </w:rPr>
  </w:style>
  <w:style w:type="paragraph" w:customStyle="1" w:styleId="Normal-pool">
    <w:name w:val="Normal-pool"/>
    <w:link w:val="Normal-poolChar"/>
    <w:qFormat/>
    <w:rsid w:val="00174C25"/>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kern w:val="0"/>
      <w:sz w:val="20"/>
      <w:szCs w:val="20"/>
    </w:rPr>
  </w:style>
  <w:style w:type="paragraph" w:customStyle="1" w:styleId="AATitle">
    <w:name w:val="AA_Title"/>
    <w:basedOn w:val="Normal-pool"/>
    <w:uiPriority w:val="99"/>
    <w:qFormat/>
    <w:rsid w:val="00174C25"/>
    <w:pPr>
      <w:keepNext/>
      <w:keepLines/>
      <w:suppressAutoHyphens/>
    </w:pPr>
    <w:rPr>
      <w:b/>
    </w:rPr>
  </w:style>
  <w:style w:type="paragraph" w:customStyle="1" w:styleId="BBTitle">
    <w:name w:val="BB_Title"/>
    <w:basedOn w:val="Normal-pool"/>
    <w:qFormat/>
    <w:rsid w:val="00174C25"/>
    <w:pPr>
      <w:keepNext/>
      <w:keepLines/>
      <w:suppressAutoHyphens/>
      <w:spacing w:before="320" w:after="240"/>
      <w:ind w:left="1247" w:right="567"/>
    </w:pPr>
    <w:rPr>
      <w:b/>
      <w:sz w:val="28"/>
      <w:szCs w:val="28"/>
    </w:rPr>
  </w:style>
  <w:style w:type="numbering" w:customStyle="1" w:styleId="Normallist">
    <w:name w:val="Normal_list"/>
    <w:basedOn w:val="NoList"/>
    <w:rsid w:val="00174C25"/>
    <w:pPr>
      <w:numPr>
        <w:numId w:val="1"/>
      </w:numPr>
    </w:pPr>
  </w:style>
  <w:style w:type="paragraph" w:customStyle="1" w:styleId="Normalnumber">
    <w:name w:val="Normal_number"/>
    <w:basedOn w:val="Normal"/>
    <w:link w:val="NormalnumberChar"/>
    <w:qFormat/>
    <w:rsid w:val="00174C25"/>
    <w:pPr>
      <w:numPr>
        <w:numId w:val="1"/>
      </w:numPr>
      <w:tabs>
        <w:tab w:val="clear" w:pos="1247"/>
        <w:tab w:val="clear" w:pos="1814"/>
        <w:tab w:val="clear" w:pos="2381"/>
        <w:tab w:val="clear" w:pos="2948"/>
        <w:tab w:val="clear" w:pos="3515"/>
        <w:tab w:val="left" w:pos="624"/>
      </w:tabs>
      <w:spacing w:after="120"/>
      <w:ind w:left="1247"/>
    </w:pPr>
    <w:rPr>
      <w:lang w:val="en-US"/>
    </w:rPr>
  </w:style>
  <w:style w:type="character" w:customStyle="1" w:styleId="Normal-poolChar">
    <w:name w:val="Normal-pool Char"/>
    <w:link w:val="Normal-pool"/>
    <w:locked/>
    <w:rsid w:val="00174C25"/>
    <w:rPr>
      <w:rFonts w:ascii="Times New Roman" w:eastAsia="Times New Roman" w:hAnsi="Times New Roman" w:cs="Times New Roman"/>
      <w:kern w:val="0"/>
      <w:sz w:val="20"/>
      <w:szCs w:val="20"/>
    </w:rPr>
  </w:style>
  <w:style w:type="character" w:customStyle="1" w:styleId="NormalnumberChar">
    <w:name w:val="Normal_number Char"/>
    <w:link w:val="Normalnumber"/>
    <w:qFormat/>
    <w:rsid w:val="00174C25"/>
    <w:rPr>
      <w:rFonts w:ascii="Times New Roman" w:eastAsia="Times New Roman" w:hAnsi="Times New Roman" w:cs="Times New Roman"/>
      <w:kern w:val="0"/>
      <w:sz w:val="20"/>
      <w:szCs w:val="20"/>
    </w:rPr>
  </w:style>
  <w:style w:type="paragraph" w:customStyle="1" w:styleId="AATitle1">
    <w:name w:val="AA_Title1"/>
    <w:basedOn w:val="Normal-pool"/>
    <w:uiPriority w:val="99"/>
    <w:qFormat/>
    <w:rsid w:val="00174C25"/>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basedOn w:val="DefaultParagraphFont"/>
    <w:link w:val="BVIfnrChar"/>
    <w:unhideWhenUsed/>
    <w:qFormat/>
    <w:rsid w:val="00771AA4"/>
    <w:rPr>
      <w:vertAlign w:val="superscript"/>
    </w:rPr>
  </w:style>
  <w:style w:type="paragraph" w:customStyle="1" w:styleId="CH2">
    <w:name w:val="CH2"/>
    <w:basedOn w:val="Normal-pool"/>
    <w:next w:val="Normalnumber"/>
    <w:link w:val="CH2Char"/>
    <w:qFormat/>
    <w:rsid w:val="005E1778"/>
    <w:pPr>
      <w:keepNext/>
      <w:keepLines/>
      <w:tabs>
        <w:tab w:val="clear" w:pos="624"/>
        <w:tab w:val="right" w:pos="851"/>
      </w:tabs>
      <w:suppressAutoHyphens/>
      <w:spacing w:before="240" w:after="120"/>
      <w:ind w:left="1247" w:right="284" w:hanging="1247"/>
    </w:pPr>
    <w:rPr>
      <w:b/>
      <w:sz w:val="24"/>
      <w:szCs w:val="24"/>
      <w14:ligatures w14:val="none"/>
    </w:rPr>
  </w:style>
  <w:style w:type="paragraph" w:customStyle="1" w:styleId="NormalNonumber">
    <w:name w:val="Normal_No_number"/>
    <w:basedOn w:val="Normal-pool"/>
    <w:qFormat/>
    <w:rsid w:val="005E1778"/>
    <w:pPr>
      <w:spacing w:after="120"/>
      <w:ind w:left="1247"/>
    </w:pPr>
  </w:style>
  <w:style w:type="character" w:customStyle="1" w:styleId="CH2Char">
    <w:name w:val="CH2 Char"/>
    <w:link w:val="CH2"/>
    <w:locked/>
    <w:rsid w:val="005E1778"/>
    <w:rPr>
      <w:rFonts w:ascii="Times New Roman" w:eastAsia="Times New Roman" w:hAnsi="Times New Roman" w:cs="Times New Roman"/>
      <w:b/>
      <w:kern w:val="0"/>
      <w:sz w:val="24"/>
      <w:szCs w:val="24"/>
      <w14:ligatures w14:val="none"/>
    </w:rPr>
  </w:style>
  <w:style w:type="paragraph" w:styleId="ListParagraph">
    <w:name w:val="List Paragraph"/>
    <w:basedOn w:val="Normal"/>
    <w:uiPriority w:val="34"/>
    <w:qFormat/>
    <w:rsid w:val="005E1778"/>
    <w:pPr>
      <w:tabs>
        <w:tab w:val="clear" w:pos="1247"/>
        <w:tab w:val="clear" w:pos="1814"/>
        <w:tab w:val="clear" w:pos="2381"/>
        <w:tab w:val="clear" w:pos="2948"/>
        <w:tab w:val="clear" w:pos="3515"/>
      </w:tabs>
      <w:spacing w:after="160" w:line="259" w:lineRule="auto"/>
      <w:ind w:left="720"/>
      <w:contextualSpacing/>
    </w:pPr>
    <w:rPr>
      <w:rFonts w:asciiTheme="minorHAnsi" w:eastAsiaTheme="minorHAnsi" w:hAnsiTheme="minorHAnsi" w:cstheme="minorBidi"/>
      <w:kern w:val="2"/>
      <w:sz w:val="22"/>
      <w:szCs w:val="22"/>
      <w:lang w:val="en-US"/>
    </w:rPr>
  </w:style>
  <w:style w:type="paragraph" w:customStyle="1" w:styleId="AATitle2">
    <w:name w:val="AA_Title2"/>
    <w:basedOn w:val="AATitle"/>
    <w:uiPriority w:val="99"/>
    <w:qFormat/>
    <w:rsid w:val="00E97FB1"/>
    <w:pPr>
      <w:keepNext w:val="0"/>
      <w:keepLines w:val="0"/>
      <w:spacing w:before="120" w:after="120"/>
    </w:pPr>
    <w:rPr>
      <w:lang w:val="ru-RU"/>
      <w14:ligatures w14:val="none"/>
    </w:rPr>
  </w:style>
  <w:style w:type="paragraph" w:customStyle="1" w:styleId="Footnote-Text">
    <w:name w:val="Footnote-Text"/>
    <w:basedOn w:val="Normal-pool"/>
    <w:uiPriority w:val="99"/>
    <w:rsid w:val="00E97FB1"/>
    <w:pPr>
      <w:spacing w:before="20" w:after="40"/>
      <w:ind w:left="1247"/>
    </w:pPr>
    <w:rPr>
      <w:rFonts w:eastAsia="SimSun"/>
      <w:sz w:val="18"/>
      <w:lang w:val="ru-RU"/>
      <w14:ligatures w14:val="none"/>
    </w:rPr>
  </w:style>
  <w:style w:type="paragraph" w:customStyle="1" w:styleId="AConvName">
    <w:name w:val="A_ConvName"/>
    <w:basedOn w:val="Normal-pool"/>
    <w:next w:val="Normal-pool"/>
    <w:uiPriority w:val="99"/>
    <w:rsid w:val="00E97FB1"/>
    <w:pPr>
      <w:tabs>
        <w:tab w:val="clear" w:pos="1247"/>
      </w:tabs>
      <w:spacing w:before="120" w:after="240"/>
    </w:pPr>
    <w:rPr>
      <w:rFonts w:ascii="Arial" w:eastAsia="SimSun" w:hAnsi="Arial"/>
      <w:b/>
      <w:sz w:val="28"/>
      <w:lang w:val="ru-RU"/>
      <w14:ligatures w14:val="none"/>
    </w:rPr>
  </w:style>
  <w:style w:type="paragraph" w:customStyle="1" w:styleId="ASymbol">
    <w:name w:val="A_Symbol"/>
    <w:basedOn w:val="Normal-pool"/>
    <w:rsid w:val="00E97FB1"/>
    <w:pPr>
      <w:tabs>
        <w:tab w:val="clear" w:pos="624"/>
        <w:tab w:val="clear" w:pos="1247"/>
        <w:tab w:val="right" w:pos="2920"/>
      </w:tabs>
    </w:pPr>
    <w:rPr>
      <w:rFonts w:eastAsia="SimSun"/>
      <w:lang w:val="ru-RU"/>
      <w14:ligatures w14:val="none"/>
    </w:rPr>
  </w:style>
  <w:style w:type="paragraph" w:customStyle="1" w:styleId="AText">
    <w:name w:val="A_Text"/>
    <w:basedOn w:val="Normal-pool"/>
    <w:uiPriority w:val="99"/>
    <w:rsid w:val="00E97FB1"/>
    <w:pPr>
      <w:spacing w:before="120"/>
    </w:pPr>
    <w:rPr>
      <w:rFonts w:eastAsia="SimSun"/>
      <w:lang w:val="ru-RU"/>
      <w14:ligatures w14:val="none"/>
    </w:rPr>
  </w:style>
  <w:style w:type="paragraph" w:customStyle="1" w:styleId="AUnitedNations">
    <w:name w:val="A_United_Nations"/>
    <w:basedOn w:val="Normal-pool"/>
    <w:next w:val="Normal-pool"/>
    <w:uiPriority w:val="99"/>
    <w:rsid w:val="00E97FB1"/>
    <w:pPr>
      <w:tabs>
        <w:tab w:val="clear" w:pos="1247"/>
      </w:tabs>
      <w:spacing w:before="20" w:after="20"/>
    </w:pPr>
    <w:rPr>
      <w:rFonts w:ascii="Arial" w:eastAsia="SimSun" w:hAnsi="Arial" w:cs="Times New Roman Bold"/>
      <w:b/>
      <w:caps/>
      <w:color w:val="000000" w:themeColor="text1"/>
      <w:sz w:val="27"/>
      <w:lang w:val="ru-RU"/>
      <w14:ligatures w14:val="none"/>
    </w:rPr>
  </w:style>
  <w:style w:type="paragraph" w:customStyle="1" w:styleId="ALogo">
    <w:name w:val="A_Logo"/>
    <w:basedOn w:val="Normal-pool"/>
    <w:link w:val="ALogoChar"/>
    <w:qFormat/>
    <w:rsid w:val="00E97FB1"/>
    <w:pPr>
      <w:spacing w:before="120" w:after="240"/>
    </w:pPr>
    <w:rPr>
      <w:lang w:val="ru-RU"/>
      <w14:ligatures w14:val="none"/>
    </w:rPr>
  </w:style>
  <w:style w:type="character" w:customStyle="1" w:styleId="ALogoChar">
    <w:name w:val="A_Logo Char"/>
    <w:basedOn w:val="DefaultParagraphFont"/>
    <w:link w:val="ALogo"/>
    <w:rsid w:val="00E97FB1"/>
    <w:rPr>
      <w:rFonts w:ascii="Times New Roman" w:eastAsia="Times New Roman" w:hAnsi="Times New Roman" w:cs="Times New Roman"/>
      <w:kern w:val="0"/>
      <w:sz w:val="20"/>
      <w:szCs w:val="20"/>
      <w:lang w:val="ru-RU"/>
      <w14:ligatures w14:val="none"/>
    </w:rPr>
  </w:style>
  <w:style w:type="paragraph" w:customStyle="1" w:styleId="ASpacer">
    <w:name w:val="A_Spacer"/>
    <w:basedOn w:val="Normal-pool"/>
    <w:link w:val="ASpacerChar"/>
    <w:qFormat/>
    <w:rsid w:val="00E97FB1"/>
    <w:rPr>
      <w:sz w:val="2"/>
      <w:lang w:val="ru-RU"/>
      <w14:ligatures w14:val="none"/>
    </w:rPr>
  </w:style>
  <w:style w:type="character" w:customStyle="1" w:styleId="ASpacerChar">
    <w:name w:val="A_Spacer Char"/>
    <w:basedOn w:val="DefaultParagraphFont"/>
    <w:link w:val="ASpacer"/>
    <w:rsid w:val="00E97FB1"/>
    <w:rPr>
      <w:rFonts w:ascii="Times New Roman" w:eastAsia="Times New Roman" w:hAnsi="Times New Roman" w:cs="Times New Roman"/>
      <w:kern w:val="0"/>
      <w:sz w:val="2"/>
      <w:szCs w:val="20"/>
      <w:lang w:val="ru-RU"/>
      <w14:ligatures w14:val="none"/>
    </w:rPr>
  </w:style>
  <w:style w:type="paragraph" w:customStyle="1" w:styleId="AText0">
    <w:name w:val="A_Text0"/>
    <w:basedOn w:val="Normal"/>
    <w:next w:val="Normal"/>
    <w:uiPriority w:val="99"/>
    <w:qFormat/>
    <w:rsid w:val="00E97FB1"/>
    <w:pPr>
      <w:tabs>
        <w:tab w:val="left" w:pos="624"/>
      </w:tabs>
      <w:spacing w:after="120"/>
    </w:pPr>
    <w:rPr>
      <w:lang w:val="ru-RU"/>
      <w14:ligatures w14:val="none"/>
    </w:rPr>
  </w:style>
  <w:style w:type="paragraph" w:styleId="Header">
    <w:name w:val="header"/>
    <w:basedOn w:val="Normal"/>
    <w:link w:val="HeaderChar"/>
    <w:unhideWhenUsed/>
    <w:rsid w:val="00926999"/>
    <w:pPr>
      <w:tabs>
        <w:tab w:val="clear" w:pos="1247"/>
        <w:tab w:val="clear" w:pos="1814"/>
        <w:tab w:val="clear" w:pos="2381"/>
        <w:tab w:val="clear" w:pos="2948"/>
        <w:tab w:val="clear" w:pos="3515"/>
        <w:tab w:val="center" w:pos="4513"/>
        <w:tab w:val="right" w:pos="9026"/>
      </w:tabs>
    </w:pPr>
  </w:style>
  <w:style w:type="character" w:customStyle="1" w:styleId="HeaderChar">
    <w:name w:val="Header Char"/>
    <w:basedOn w:val="DefaultParagraphFont"/>
    <w:link w:val="Header"/>
    <w:rsid w:val="00926999"/>
    <w:rPr>
      <w:rFonts w:ascii="Times New Roman" w:eastAsia="Times New Roman" w:hAnsi="Times New Roman" w:cs="Times New Roman"/>
      <w:kern w:val="0"/>
      <w:sz w:val="20"/>
      <w:szCs w:val="20"/>
      <w:lang w:val="en-GB"/>
    </w:rPr>
  </w:style>
  <w:style w:type="paragraph" w:styleId="Footer">
    <w:name w:val="footer"/>
    <w:basedOn w:val="Normal"/>
    <w:link w:val="FooterChar"/>
    <w:uiPriority w:val="99"/>
    <w:unhideWhenUsed/>
    <w:rsid w:val="00926999"/>
    <w:pPr>
      <w:tabs>
        <w:tab w:val="clear" w:pos="1247"/>
        <w:tab w:val="clear" w:pos="1814"/>
        <w:tab w:val="clear" w:pos="2381"/>
        <w:tab w:val="clear" w:pos="2948"/>
        <w:tab w:val="clear" w:pos="3515"/>
        <w:tab w:val="center" w:pos="4513"/>
        <w:tab w:val="right" w:pos="9026"/>
      </w:tabs>
    </w:pPr>
  </w:style>
  <w:style w:type="character" w:customStyle="1" w:styleId="FooterChar">
    <w:name w:val="Footer Char"/>
    <w:basedOn w:val="DefaultParagraphFont"/>
    <w:link w:val="Footer"/>
    <w:uiPriority w:val="99"/>
    <w:rsid w:val="00926999"/>
    <w:rPr>
      <w:rFonts w:ascii="Times New Roman" w:eastAsia="Times New Roman" w:hAnsi="Times New Roman" w:cs="Times New Roman"/>
      <w:kern w:val="0"/>
      <w:sz w:val="20"/>
      <w:szCs w:val="20"/>
      <w:lang w:val="en-GB"/>
    </w:rPr>
  </w:style>
  <w:style w:type="paragraph" w:customStyle="1" w:styleId="Header-pool">
    <w:name w:val="Header-pool"/>
    <w:basedOn w:val="Normal"/>
    <w:next w:val="Normal"/>
    <w:rsid w:val="00926999"/>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14:ligatures w14:val="none"/>
    </w:rPr>
  </w:style>
  <w:style w:type="character" w:styleId="CommentReference">
    <w:name w:val="annotation reference"/>
    <w:basedOn w:val="DefaultParagraphFont"/>
    <w:semiHidden/>
    <w:unhideWhenUsed/>
    <w:rsid w:val="004D44A5"/>
    <w:rPr>
      <w:sz w:val="16"/>
      <w:szCs w:val="16"/>
    </w:rPr>
  </w:style>
  <w:style w:type="paragraph" w:styleId="CommentText">
    <w:name w:val="annotation text"/>
    <w:basedOn w:val="Normal"/>
    <w:link w:val="CommentTextChar"/>
    <w:uiPriority w:val="99"/>
    <w:unhideWhenUsed/>
    <w:rsid w:val="004D44A5"/>
  </w:style>
  <w:style w:type="character" w:customStyle="1" w:styleId="CommentTextChar">
    <w:name w:val="Comment Text Char"/>
    <w:basedOn w:val="DefaultParagraphFont"/>
    <w:link w:val="CommentText"/>
    <w:uiPriority w:val="99"/>
    <w:rsid w:val="004D44A5"/>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4D44A5"/>
    <w:rPr>
      <w:b/>
      <w:bCs/>
    </w:rPr>
  </w:style>
  <w:style w:type="character" w:customStyle="1" w:styleId="CommentSubjectChar">
    <w:name w:val="Comment Subject Char"/>
    <w:basedOn w:val="CommentTextChar"/>
    <w:link w:val="CommentSubject"/>
    <w:uiPriority w:val="99"/>
    <w:semiHidden/>
    <w:rsid w:val="004D44A5"/>
    <w:rPr>
      <w:rFonts w:ascii="Times New Roman" w:eastAsia="Times New Roman" w:hAnsi="Times New Roman" w:cs="Times New Roman"/>
      <w:b/>
      <w:bCs/>
      <w:kern w:val="0"/>
      <w:sz w:val="20"/>
      <w:szCs w:val="20"/>
      <w:lang w:val="en-GB"/>
    </w:rPr>
  </w:style>
  <w:style w:type="paragraph" w:styleId="Revision">
    <w:name w:val="Revision"/>
    <w:hidden/>
    <w:uiPriority w:val="99"/>
    <w:semiHidden/>
    <w:rsid w:val="00B00089"/>
    <w:pPr>
      <w:spacing w:after="0" w:line="240" w:lineRule="auto"/>
    </w:pPr>
    <w:rPr>
      <w:rFonts w:ascii="Times New Roman" w:eastAsia="Times New Roman" w:hAnsi="Times New Roman" w:cs="Times New Roman"/>
      <w:kern w:val="0"/>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614723"/>
    <w:pPr>
      <w:spacing w:after="160" w:line="240" w:lineRule="exact"/>
    </w:pPr>
    <w:rPr>
      <w:rFonts w:asciiTheme="minorHAnsi" w:eastAsiaTheme="minorHAnsi" w:hAnsiTheme="minorHAnsi" w:cstheme="minorBidi"/>
      <w:kern w:val="2"/>
      <w:sz w:val="22"/>
      <w:szCs w:val="22"/>
      <w:vertAlign w:val="superscript"/>
      <w:lang w:val="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semiHidden/>
    <w:unhideWhenUsed/>
    <w:qFormat/>
    <w:rsid w:val="003162E2"/>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semiHidden/>
    <w:rsid w:val="003162E2"/>
    <w:rPr>
      <w:rFonts w:ascii="Times New Roman" w:eastAsia="Times New Roman" w:hAnsi="Times New Roman" w:cs="Times New Roman"/>
      <w:kern w:val="0"/>
      <w:sz w:val="20"/>
      <w:szCs w:val="20"/>
      <w:lang w:val="en-GB"/>
    </w:rPr>
  </w:style>
  <w:style w:type="character" w:customStyle="1" w:styleId="Heading1Char">
    <w:name w:val="Heading 1 Char"/>
    <w:basedOn w:val="DefaultParagraphFont"/>
    <w:link w:val="Heading1"/>
    <w:rsid w:val="004A61A7"/>
    <w:rPr>
      <w:rFonts w:ascii="Times New Roman" w:eastAsia="Times New Roman" w:hAnsi="Times New Roman" w:cs="Times New Roman"/>
      <w:b/>
      <w:kern w:val="0"/>
      <w:sz w:val="28"/>
      <w:szCs w:val="20"/>
      <w14:ligatures w14:val="none"/>
    </w:rPr>
  </w:style>
  <w:style w:type="character" w:customStyle="1" w:styleId="Heading2Char">
    <w:name w:val="Heading 2 Char"/>
    <w:basedOn w:val="DefaultParagraphFont"/>
    <w:link w:val="Heading2"/>
    <w:semiHidden/>
    <w:rsid w:val="004A61A7"/>
    <w:rPr>
      <w:rFonts w:ascii="Times New Roman" w:eastAsia="Times New Roman" w:hAnsi="Times New Roman" w:cs="Times New Roman"/>
      <w:b/>
      <w:kern w:val="0"/>
      <w:sz w:val="20"/>
      <w:szCs w:val="20"/>
      <w:lang w:val="en-GB"/>
      <w14:ligatures w14:val="none"/>
    </w:rPr>
  </w:style>
  <w:style w:type="character" w:customStyle="1" w:styleId="Heading3Char">
    <w:name w:val="Heading 3 Char"/>
    <w:basedOn w:val="DefaultParagraphFont"/>
    <w:link w:val="Heading3"/>
    <w:semiHidden/>
    <w:rsid w:val="004A61A7"/>
    <w:rPr>
      <w:rFonts w:ascii="Times New Roman" w:eastAsia="Times New Roman" w:hAnsi="Times New Roman" w:cs="Times New Roman"/>
      <w:b/>
      <w:kern w:val="0"/>
      <w:sz w:val="20"/>
      <w:szCs w:val="20"/>
      <w:lang w:val="en-GB"/>
      <w14:ligatures w14:val="none"/>
    </w:rPr>
  </w:style>
  <w:style w:type="character" w:customStyle="1" w:styleId="Heading4Char">
    <w:name w:val="Heading 4 Char"/>
    <w:basedOn w:val="DefaultParagraphFont"/>
    <w:link w:val="Heading4"/>
    <w:semiHidden/>
    <w:rsid w:val="004A61A7"/>
    <w:rPr>
      <w:rFonts w:ascii="Times New Roman" w:eastAsia="Times New Roman" w:hAnsi="Times New Roman" w:cs="Times New Roman"/>
      <w:b/>
      <w:kern w:val="0"/>
      <w:sz w:val="20"/>
      <w:szCs w:val="20"/>
      <w:lang w:val="en-GB"/>
      <w14:ligatures w14:val="none"/>
    </w:rPr>
  </w:style>
  <w:style w:type="character" w:customStyle="1" w:styleId="Heading5Char">
    <w:name w:val="Heading 5 Char"/>
    <w:basedOn w:val="DefaultParagraphFont"/>
    <w:link w:val="Heading5"/>
    <w:semiHidden/>
    <w:rsid w:val="004A61A7"/>
    <w:rPr>
      <w:rFonts w:ascii="Univers" w:eastAsia="Times New Roman" w:hAnsi="Univers" w:cs="Times New Roman"/>
      <w:b/>
      <w:kern w:val="0"/>
      <w:sz w:val="20"/>
      <w:szCs w:val="20"/>
      <w:lang w:val="en-GB"/>
      <w14:ligatures w14:val="none"/>
    </w:rPr>
  </w:style>
  <w:style w:type="character" w:customStyle="1" w:styleId="Heading6Char">
    <w:name w:val="Heading 6 Char"/>
    <w:basedOn w:val="DefaultParagraphFont"/>
    <w:link w:val="Heading6"/>
    <w:semiHidden/>
    <w:rsid w:val="004A61A7"/>
    <w:rPr>
      <w:rFonts w:ascii="Times New Roman" w:eastAsia="Times New Roman" w:hAnsi="Times New Roman" w:cs="Times New Roman"/>
      <w:b/>
      <w:bCs/>
      <w:kern w:val="0"/>
      <w:sz w:val="20"/>
      <w:szCs w:val="20"/>
      <w:lang w:val="en-GB"/>
      <w14:ligatures w14:val="none"/>
    </w:rPr>
  </w:style>
  <w:style w:type="character" w:customStyle="1" w:styleId="Heading7Char">
    <w:name w:val="Heading 7 Char"/>
    <w:basedOn w:val="DefaultParagraphFont"/>
    <w:link w:val="Heading7"/>
    <w:uiPriority w:val="99"/>
    <w:semiHidden/>
    <w:rsid w:val="004A61A7"/>
    <w:rPr>
      <w:rFonts w:ascii="Times New Roman" w:eastAsia="Times New Roman" w:hAnsi="Times New Roman" w:cs="Times New Roman"/>
      <w:snapToGrid w:val="0"/>
      <w:kern w:val="0"/>
      <w:sz w:val="20"/>
      <w:szCs w:val="20"/>
      <w:u w:val="single"/>
      <w:lang w:val="en-GB"/>
      <w14:ligatures w14:val="none"/>
    </w:rPr>
  </w:style>
  <w:style w:type="character" w:customStyle="1" w:styleId="Heading8Char">
    <w:name w:val="Heading 8 Char"/>
    <w:basedOn w:val="DefaultParagraphFont"/>
    <w:link w:val="Heading8"/>
    <w:uiPriority w:val="99"/>
    <w:semiHidden/>
    <w:rsid w:val="004A61A7"/>
    <w:rPr>
      <w:rFonts w:ascii="Times New Roman" w:eastAsia="Times New Roman" w:hAnsi="Times New Roman" w:cs="Times New Roman"/>
      <w:snapToGrid w:val="0"/>
      <w:kern w:val="0"/>
      <w:sz w:val="20"/>
      <w:szCs w:val="20"/>
      <w:u w:val="single"/>
      <w:lang w:val="en-GB"/>
      <w14:ligatures w14:val="none"/>
    </w:rPr>
  </w:style>
  <w:style w:type="character" w:customStyle="1" w:styleId="Heading9Char">
    <w:name w:val="Heading 9 Char"/>
    <w:basedOn w:val="DefaultParagraphFont"/>
    <w:link w:val="Heading9"/>
    <w:uiPriority w:val="99"/>
    <w:semiHidden/>
    <w:rsid w:val="004A61A7"/>
    <w:rPr>
      <w:rFonts w:ascii="Times New Roman" w:eastAsia="Times New Roman" w:hAnsi="Times New Roman" w:cs="Times New Roman"/>
      <w:snapToGrid w:val="0"/>
      <w:kern w:val="0"/>
      <w:sz w:val="20"/>
      <w:szCs w:val="20"/>
      <w:u w:val="single"/>
      <w:lang w:val="en-GB"/>
      <w14:ligatures w14:val="none"/>
    </w:rPr>
  </w:style>
  <w:style w:type="character" w:styleId="PageNumber">
    <w:name w:val="page number"/>
    <w:semiHidden/>
    <w:rsid w:val="004A61A7"/>
    <w:rPr>
      <w:rFonts w:ascii="Times New Roman" w:hAnsi="Times New Roman"/>
      <w:b/>
      <w:sz w:val="18"/>
      <w:lang w:val="en-US"/>
    </w:rPr>
  </w:style>
  <w:style w:type="table" w:customStyle="1" w:styleId="Tabledocright">
    <w:name w:val="Table_doc_right"/>
    <w:basedOn w:val="TableNormal"/>
    <w:rsid w:val="004A61A7"/>
    <w:pPr>
      <w:spacing w:before="40" w:after="40" w:line="240" w:lineRule="auto"/>
    </w:pPr>
    <w:rPr>
      <w:rFonts w:ascii="Times New Roman" w:eastAsia="SimSun" w:hAnsi="Times New Roman" w:cs="Times New Roman"/>
      <w:kern w:val="0"/>
      <w:sz w:val="18"/>
      <w:szCs w:val="18"/>
      <w:lang w:val="fr-FR" w:eastAsia="zh-CN"/>
      <w14:ligatures w14:val="none"/>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uiPriority w:val="99"/>
    <w:semiHidden/>
    <w:rsid w:val="004A61A7"/>
    <w:pPr>
      <w:ind w:left="1000"/>
    </w:pPr>
    <w:rPr>
      <w:sz w:val="18"/>
      <w:szCs w:val="18"/>
      <w14:ligatures w14:val="none"/>
    </w:rPr>
  </w:style>
  <w:style w:type="paragraph" w:styleId="TOC7">
    <w:name w:val="toc 7"/>
    <w:basedOn w:val="Normal"/>
    <w:next w:val="Normal"/>
    <w:autoRedefine/>
    <w:uiPriority w:val="99"/>
    <w:semiHidden/>
    <w:rsid w:val="004A61A7"/>
    <w:pPr>
      <w:ind w:left="1200"/>
    </w:pPr>
    <w:rPr>
      <w:sz w:val="18"/>
      <w:szCs w:val="18"/>
      <w14:ligatures w14:val="none"/>
    </w:rPr>
  </w:style>
  <w:style w:type="paragraph" w:styleId="TOC8">
    <w:name w:val="toc 8"/>
    <w:basedOn w:val="Normal"/>
    <w:next w:val="Normal"/>
    <w:autoRedefine/>
    <w:uiPriority w:val="99"/>
    <w:semiHidden/>
    <w:rsid w:val="004A61A7"/>
    <w:pPr>
      <w:ind w:left="1400"/>
    </w:pPr>
    <w:rPr>
      <w:sz w:val="18"/>
      <w:szCs w:val="18"/>
      <w14:ligatures w14:val="none"/>
    </w:rPr>
  </w:style>
  <w:style w:type="paragraph" w:styleId="TOC9">
    <w:name w:val="toc 9"/>
    <w:basedOn w:val="Normal"/>
    <w:next w:val="Normal"/>
    <w:autoRedefine/>
    <w:uiPriority w:val="99"/>
    <w:semiHidden/>
    <w:rsid w:val="004A61A7"/>
    <w:pPr>
      <w:ind w:left="1600"/>
    </w:pPr>
    <w:rPr>
      <w:sz w:val="18"/>
      <w:szCs w:val="18"/>
      <w14:ligatures w14:val="none"/>
    </w:rPr>
  </w:style>
  <w:style w:type="paragraph" w:customStyle="1" w:styleId="Titlefigure">
    <w:name w:val="Title_figure"/>
    <w:basedOn w:val="Titletable"/>
    <w:next w:val="NormalNonumber"/>
    <w:uiPriority w:val="99"/>
    <w:rsid w:val="004A61A7"/>
    <w:rPr>
      <w:bCs w:val="0"/>
    </w:rPr>
  </w:style>
  <w:style w:type="paragraph" w:styleId="TableofFigures">
    <w:name w:val="table of figures"/>
    <w:basedOn w:val="Normal"/>
    <w:next w:val="Normal"/>
    <w:autoRedefine/>
    <w:uiPriority w:val="99"/>
    <w:semiHidden/>
    <w:rsid w:val="004A61A7"/>
    <w:pPr>
      <w:ind w:left="1814" w:hanging="567"/>
    </w:pPr>
    <w:rPr>
      <w14:ligatures w14:val="none"/>
    </w:rPr>
  </w:style>
  <w:style w:type="paragraph" w:customStyle="1" w:styleId="CH3">
    <w:name w:val="CH3"/>
    <w:basedOn w:val="Normal-pool"/>
    <w:next w:val="Normalnumber"/>
    <w:qFormat/>
    <w:rsid w:val="004A61A7"/>
    <w:pPr>
      <w:keepNext/>
      <w:keepLines/>
      <w:tabs>
        <w:tab w:val="clear" w:pos="624"/>
        <w:tab w:val="right" w:pos="851"/>
      </w:tabs>
      <w:suppressAutoHyphens/>
      <w:spacing w:before="240" w:after="120"/>
      <w:ind w:left="1247" w:right="284" w:hanging="1247"/>
    </w:pPr>
    <w:rPr>
      <w:b/>
      <w14:ligatures w14:val="none"/>
    </w:rPr>
  </w:style>
  <w:style w:type="paragraph" w:customStyle="1" w:styleId="CH4">
    <w:name w:val="CH4"/>
    <w:basedOn w:val="Normal-pool"/>
    <w:next w:val="Normalnumber"/>
    <w:rsid w:val="004A61A7"/>
    <w:pPr>
      <w:keepNext/>
      <w:keepLines/>
      <w:tabs>
        <w:tab w:val="clear" w:pos="624"/>
        <w:tab w:val="right" w:pos="851"/>
      </w:tabs>
      <w:suppressAutoHyphens/>
      <w:spacing w:before="120" w:after="120"/>
      <w:ind w:left="1247" w:right="284" w:hanging="1247"/>
    </w:pPr>
    <w:rPr>
      <w:b/>
      <w14:ligatures w14:val="none"/>
    </w:rPr>
  </w:style>
  <w:style w:type="table" w:customStyle="1" w:styleId="Footertable">
    <w:name w:val="Footer_table"/>
    <w:basedOn w:val="TableNormal"/>
    <w:semiHidden/>
    <w:rsid w:val="004A61A7"/>
    <w:pPr>
      <w:spacing w:after="0" w:line="240" w:lineRule="auto"/>
    </w:pPr>
    <w:rPr>
      <w:rFonts w:ascii="Arial" w:eastAsia="SimSun" w:hAnsi="Arial" w:cs="Times New Roman"/>
      <w:kern w:val="0"/>
      <w:sz w:val="16"/>
      <w:szCs w:val="20"/>
      <w:lang w:val="fr-FR" w:eastAsia="zh-CN"/>
      <w14:ligatures w14:val="none"/>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iPriority w:val="99"/>
    <w:unhideWhenUsed/>
    <w:rsid w:val="004A61A7"/>
    <w:pPr>
      <w:keepNext/>
      <w:keepLines/>
      <w:tabs>
        <w:tab w:val="right" w:pos="851"/>
        <w:tab w:val="left" w:pos="4082"/>
      </w:tabs>
      <w:suppressAutoHyphens/>
      <w:spacing w:after="120"/>
      <w:ind w:left="1247" w:right="284" w:hanging="1247"/>
    </w:pPr>
    <w:rPr>
      <w:b/>
      <w:lang w:val="en-US"/>
      <w14:ligatures w14:val="none"/>
    </w:rPr>
  </w:style>
  <w:style w:type="paragraph" w:customStyle="1" w:styleId="Footerpool">
    <w:name w:val="Footer_pool"/>
    <w:basedOn w:val="Normal"/>
    <w:next w:val="Normal"/>
    <w:uiPriority w:val="99"/>
    <w:semiHidden/>
    <w:rsid w:val="004A61A7"/>
    <w:pPr>
      <w:tabs>
        <w:tab w:val="left" w:pos="4321"/>
        <w:tab w:val="right" w:pos="8641"/>
      </w:tabs>
      <w:spacing w:before="60" w:after="120"/>
    </w:pPr>
    <w:rPr>
      <w:b/>
      <w:sz w:val="18"/>
      <w14:ligatures w14:val="none"/>
    </w:rPr>
  </w:style>
  <w:style w:type="paragraph" w:customStyle="1" w:styleId="Footer-pool">
    <w:name w:val="Footer-pool"/>
    <w:basedOn w:val="Normal"/>
    <w:next w:val="Normal"/>
    <w:rsid w:val="004A61A7"/>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14:ligatures w14:val="none"/>
    </w:rPr>
  </w:style>
  <w:style w:type="table" w:customStyle="1" w:styleId="AATable">
    <w:name w:val="AA_Table"/>
    <w:basedOn w:val="TableNormal"/>
    <w:semiHidden/>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unhideWhenUsed/>
    <w:rsid w:val="004A61A7"/>
    <w:rPr>
      <w:rFonts w:ascii="Times New Roman" w:hAnsi="Times New Roman"/>
      <w:color w:val="0000FF"/>
      <w:sz w:val="20"/>
      <w:szCs w:val="20"/>
      <w:u w:val="none"/>
      <w:lang w:val="en-US"/>
    </w:rPr>
  </w:style>
  <w:style w:type="paragraph" w:customStyle="1" w:styleId="Titletable">
    <w:name w:val="Title_table"/>
    <w:basedOn w:val="Normal-pool"/>
    <w:next w:val="NormalNonumber"/>
    <w:uiPriority w:val="99"/>
    <w:rsid w:val="004A61A7"/>
    <w:pPr>
      <w:keepNext/>
      <w:keepLines/>
      <w:suppressAutoHyphens/>
      <w:spacing w:after="60"/>
      <w:ind w:left="1247"/>
    </w:pPr>
    <w:rPr>
      <w:b/>
      <w:bCs/>
      <w14:ligatures w14:val="none"/>
    </w:rPr>
  </w:style>
  <w:style w:type="paragraph" w:styleId="TOC1">
    <w:name w:val="toc 1"/>
    <w:basedOn w:val="Normal-pool"/>
    <w:next w:val="Normal-pool"/>
    <w:uiPriority w:val="39"/>
    <w:unhideWhenUsed/>
    <w:rsid w:val="004A61A7"/>
    <w:pPr>
      <w:tabs>
        <w:tab w:val="right" w:leader="dot" w:pos="9486"/>
      </w:tabs>
      <w:spacing w:before="240"/>
      <w:ind w:left="1814" w:hanging="567"/>
    </w:pPr>
    <w:rPr>
      <w:bCs/>
      <w14:ligatures w14:val="none"/>
    </w:rPr>
  </w:style>
  <w:style w:type="paragraph" w:styleId="TOC2">
    <w:name w:val="toc 2"/>
    <w:basedOn w:val="Normal-pool"/>
    <w:next w:val="Normal-pool"/>
    <w:uiPriority w:val="39"/>
    <w:unhideWhenUsed/>
    <w:rsid w:val="004A61A7"/>
    <w:pPr>
      <w:tabs>
        <w:tab w:val="right" w:leader="dot" w:pos="9486"/>
      </w:tabs>
      <w:ind w:left="2381" w:hanging="567"/>
    </w:pPr>
    <w:rPr>
      <w14:ligatures w14:val="none"/>
    </w:rPr>
  </w:style>
  <w:style w:type="paragraph" w:styleId="TOC3">
    <w:name w:val="toc 3"/>
    <w:basedOn w:val="Normal-pool"/>
    <w:next w:val="Normal-pool"/>
    <w:semiHidden/>
    <w:rsid w:val="004A61A7"/>
    <w:pPr>
      <w:tabs>
        <w:tab w:val="right" w:leader="dot" w:pos="9486"/>
      </w:tabs>
      <w:ind w:left="2948" w:hanging="567"/>
    </w:pPr>
    <w:rPr>
      <w:iCs/>
      <w14:ligatures w14:val="none"/>
    </w:rPr>
  </w:style>
  <w:style w:type="paragraph" w:styleId="TOC4">
    <w:name w:val="toc 4"/>
    <w:basedOn w:val="Normal-pool"/>
    <w:next w:val="Normal-pool"/>
    <w:semiHidden/>
    <w:rsid w:val="004A61A7"/>
    <w:pPr>
      <w:tabs>
        <w:tab w:val="left" w:pos="1000"/>
        <w:tab w:val="right" w:leader="dot" w:pos="9486"/>
      </w:tabs>
      <w:ind w:left="3515" w:hanging="567"/>
    </w:pPr>
    <w:rPr>
      <w:szCs w:val="18"/>
      <w14:ligatures w14:val="none"/>
    </w:rPr>
  </w:style>
  <w:style w:type="paragraph" w:styleId="TOC5">
    <w:name w:val="toc 5"/>
    <w:basedOn w:val="Normal-pool"/>
    <w:next w:val="Normal-pool"/>
    <w:semiHidden/>
    <w:rsid w:val="004A61A7"/>
    <w:pPr>
      <w:ind w:left="800"/>
    </w:pPr>
    <w:rPr>
      <w:sz w:val="18"/>
      <w:szCs w:val="18"/>
      <w14:ligatures w14:val="none"/>
    </w:rPr>
  </w:style>
  <w:style w:type="paragraph" w:customStyle="1" w:styleId="ZZAnxheader">
    <w:name w:val="ZZ_Anx_header"/>
    <w:basedOn w:val="Normal-pool"/>
    <w:qFormat/>
    <w:rsid w:val="004A61A7"/>
    <w:rPr>
      <w:b/>
      <w:bCs/>
      <w:sz w:val="28"/>
      <w:szCs w:val="22"/>
      <w14:ligatures w14:val="none"/>
    </w:rPr>
  </w:style>
  <w:style w:type="paragraph" w:customStyle="1" w:styleId="ZZAnxtitle">
    <w:name w:val="ZZ_Anx_title"/>
    <w:basedOn w:val="Normal-pool"/>
    <w:rsid w:val="004A61A7"/>
    <w:pPr>
      <w:spacing w:before="360" w:after="120"/>
      <w:ind w:left="1247"/>
    </w:pPr>
    <w:rPr>
      <w:b/>
      <w:bCs/>
      <w:sz w:val="28"/>
      <w:szCs w:val="26"/>
      <w14:ligatures w14:val="none"/>
    </w:rPr>
  </w:style>
  <w:style w:type="paragraph" w:styleId="NormalWeb">
    <w:name w:val="Normal (Web)"/>
    <w:basedOn w:val="Normal"/>
    <w:uiPriority w:val="99"/>
    <w:semiHidden/>
    <w:unhideWhenUsed/>
    <w:rsid w:val="004A61A7"/>
    <w:pPr>
      <w:spacing w:before="100" w:beforeAutospacing="1" w:after="100" w:afterAutospacing="1"/>
    </w:pPr>
    <w:rPr>
      <w:rFonts w:eastAsiaTheme="minorEastAsia"/>
      <w14:ligatures w14:val="none"/>
    </w:rPr>
  </w:style>
  <w:style w:type="paragraph" w:customStyle="1" w:styleId="Normal-pool-Table">
    <w:name w:val="Normal-pool-Table"/>
    <w:basedOn w:val="Normal-pool"/>
    <w:rsid w:val="004A61A7"/>
    <w:pPr>
      <w:spacing w:before="40" w:after="40"/>
    </w:pPr>
    <w:rPr>
      <w:sz w:val="18"/>
      <w14:ligatures w14:val="none"/>
    </w:rPr>
  </w:style>
  <w:style w:type="paragraph" w:customStyle="1" w:styleId="ATwoLetters">
    <w:name w:val="A_TwoLetters"/>
    <w:basedOn w:val="Normal-pool"/>
    <w:next w:val="Normal-pool"/>
    <w:uiPriority w:val="99"/>
    <w:rsid w:val="004A61A7"/>
    <w:pPr>
      <w:tabs>
        <w:tab w:val="clear" w:pos="1247"/>
      </w:tabs>
      <w:jc w:val="right"/>
    </w:pPr>
    <w:rPr>
      <w:rFonts w:ascii="Arial" w:hAnsi="Arial" w:cs="Arial"/>
      <w:b/>
      <w:sz w:val="64"/>
      <w:szCs w:val="64"/>
      <w14:ligatures w14:val="none"/>
    </w:rPr>
  </w:style>
  <w:style w:type="paragraph" w:styleId="BalloonText">
    <w:name w:val="Balloon Text"/>
    <w:basedOn w:val="Normal"/>
    <w:link w:val="BalloonTextChar"/>
    <w:uiPriority w:val="99"/>
    <w:unhideWhenUsed/>
    <w:rsid w:val="004A61A7"/>
    <w:rPr>
      <w:rFonts w:ascii="Tahoma" w:hAnsi="Tahoma" w:cs="Tahoma"/>
      <w:sz w:val="16"/>
      <w:szCs w:val="16"/>
      <w:lang w:val="en-US"/>
      <w14:ligatures w14:val="none"/>
    </w:rPr>
  </w:style>
  <w:style w:type="character" w:customStyle="1" w:styleId="BalloonTextChar">
    <w:name w:val="Balloon Text Char"/>
    <w:basedOn w:val="DefaultParagraphFont"/>
    <w:link w:val="BalloonText"/>
    <w:uiPriority w:val="99"/>
    <w:rsid w:val="004A61A7"/>
    <w:rPr>
      <w:rFonts w:ascii="Tahoma" w:eastAsia="Times New Roman" w:hAnsi="Tahoma" w:cs="Tahoma"/>
      <w:kern w:val="0"/>
      <w:sz w:val="16"/>
      <w:szCs w:val="16"/>
      <w14:ligatures w14:val="none"/>
    </w:rPr>
  </w:style>
  <w:style w:type="character" w:styleId="FollowedHyperlink">
    <w:name w:val="FollowedHyperlink"/>
    <w:uiPriority w:val="99"/>
    <w:semiHidden/>
    <w:rsid w:val="004A61A7"/>
    <w:rPr>
      <w:color w:val="0000FF"/>
      <w:u w:val="none"/>
      <w:lang w:val="en-US"/>
    </w:rPr>
  </w:style>
  <w:style w:type="paragraph" w:styleId="NoSpacing">
    <w:name w:val="No Spacing"/>
    <w:uiPriority w:val="1"/>
    <w:qFormat/>
    <w:rsid w:val="004A61A7"/>
    <w:pPr>
      <w:spacing w:after="0" w:line="240" w:lineRule="auto"/>
    </w:pPr>
    <w:rPr>
      <w:kern w:val="0"/>
      <w14:ligatures w14:val="none"/>
    </w:rPr>
  </w:style>
  <w:style w:type="character" w:styleId="PlaceholderText">
    <w:name w:val="Placeholder Text"/>
    <w:basedOn w:val="DefaultParagraphFont"/>
    <w:uiPriority w:val="99"/>
    <w:semiHidden/>
    <w:rsid w:val="004A61A7"/>
    <w:rPr>
      <w:color w:val="808080"/>
      <w:lang w:val="en-US"/>
    </w:rPr>
  </w:style>
  <w:style w:type="table" w:styleId="TableGrid">
    <w:name w:val="Table Grid"/>
    <w:basedOn w:val="TableNormal"/>
    <w:rsid w:val="004A61A7"/>
    <w:pPr>
      <w:spacing w:after="0" w:line="240" w:lineRule="auto"/>
    </w:pPr>
    <w:rPr>
      <w:rFonts w:ascii="Times New Roman" w:eastAsia="SimSun" w:hAnsi="Times New Roman" w:cs="Times New Roman"/>
      <w:kern w:val="0"/>
      <w:sz w:val="20"/>
      <w:szCs w:val="20"/>
      <w:lang w:val="fr-FR"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rsid w:val="004A61A7"/>
    <w:rPr>
      <w:color w:val="605E5C"/>
      <w:shd w:val="clear" w:color="auto" w:fill="E1DFDD"/>
      <w:lang w:val="en-US"/>
    </w:rPr>
  </w:style>
  <w:style w:type="paragraph" w:customStyle="1" w:styleId="ANormal">
    <w:name w:val="A_Normal"/>
    <w:basedOn w:val="Normal-pool"/>
    <w:uiPriority w:val="99"/>
    <w:qFormat/>
    <w:rsid w:val="004A61A7"/>
    <w:rPr>
      <w14:ligatures w14:val="none"/>
    </w:rPr>
  </w:style>
  <w:style w:type="paragraph" w:styleId="Bibliography">
    <w:name w:val="Bibliography"/>
    <w:basedOn w:val="Normal"/>
    <w:next w:val="Normal"/>
    <w:uiPriority w:val="37"/>
    <w:semiHidden/>
    <w:rsid w:val="004A61A7"/>
    <w:rPr>
      <w14:ligatures w14:val="none"/>
    </w:rPr>
  </w:style>
  <w:style w:type="paragraph" w:styleId="BlockText">
    <w:name w:val="Block Text"/>
    <w:basedOn w:val="Normal"/>
    <w:uiPriority w:val="99"/>
    <w:semiHidden/>
    <w:unhideWhenUsed/>
    <w:rsid w:val="004A61A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14:ligatures w14:val="none"/>
    </w:rPr>
  </w:style>
  <w:style w:type="paragraph" w:styleId="BodyText">
    <w:name w:val="Body Text"/>
    <w:basedOn w:val="Normal"/>
    <w:link w:val="BodyTextChar"/>
    <w:uiPriority w:val="99"/>
    <w:semiHidden/>
    <w:unhideWhenUsed/>
    <w:rsid w:val="004A61A7"/>
    <w:pPr>
      <w:spacing w:after="120"/>
    </w:pPr>
    <w:rPr>
      <w:lang w:val="en-US"/>
      <w14:ligatures w14:val="none"/>
    </w:rPr>
  </w:style>
  <w:style w:type="character" w:customStyle="1" w:styleId="BodyTextChar">
    <w:name w:val="Body Text Char"/>
    <w:basedOn w:val="DefaultParagraphFont"/>
    <w:link w:val="BodyText"/>
    <w:uiPriority w:val="99"/>
    <w:semiHidden/>
    <w:rsid w:val="004A61A7"/>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uiPriority w:val="99"/>
    <w:semiHidden/>
    <w:unhideWhenUsed/>
    <w:rsid w:val="004A61A7"/>
    <w:pPr>
      <w:spacing w:after="120" w:line="480" w:lineRule="auto"/>
    </w:pPr>
    <w:rPr>
      <w14:ligatures w14:val="none"/>
    </w:rPr>
  </w:style>
  <w:style w:type="character" w:customStyle="1" w:styleId="BodyText2Char">
    <w:name w:val="Body Text 2 Char"/>
    <w:basedOn w:val="DefaultParagraphFont"/>
    <w:link w:val="BodyText2"/>
    <w:uiPriority w:val="99"/>
    <w:semiHidden/>
    <w:rsid w:val="004A61A7"/>
    <w:rPr>
      <w:rFonts w:ascii="Times New Roman" w:eastAsia="Times New Roman" w:hAnsi="Times New Roman" w:cs="Times New Roman"/>
      <w:kern w:val="0"/>
      <w:sz w:val="20"/>
      <w:szCs w:val="20"/>
      <w:lang w:val="en-GB"/>
      <w14:ligatures w14:val="none"/>
    </w:rPr>
  </w:style>
  <w:style w:type="paragraph" w:styleId="BodyText3">
    <w:name w:val="Body Text 3"/>
    <w:basedOn w:val="Normal"/>
    <w:link w:val="BodyText3Char"/>
    <w:uiPriority w:val="99"/>
    <w:semiHidden/>
    <w:unhideWhenUsed/>
    <w:rsid w:val="004A61A7"/>
    <w:pPr>
      <w:spacing w:after="120"/>
    </w:pPr>
    <w:rPr>
      <w:sz w:val="16"/>
      <w:szCs w:val="16"/>
      <w14:ligatures w14:val="none"/>
    </w:rPr>
  </w:style>
  <w:style w:type="character" w:customStyle="1" w:styleId="BodyText3Char">
    <w:name w:val="Body Text 3 Char"/>
    <w:basedOn w:val="DefaultParagraphFont"/>
    <w:link w:val="BodyText3"/>
    <w:uiPriority w:val="99"/>
    <w:semiHidden/>
    <w:rsid w:val="004A61A7"/>
    <w:rPr>
      <w:rFonts w:ascii="Times New Roman" w:eastAsia="Times New Roman" w:hAnsi="Times New Roman" w:cs="Times New Roman"/>
      <w:kern w:val="0"/>
      <w:sz w:val="16"/>
      <w:szCs w:val="16"/>
      <w:lang w:val="en-GB"/>
      <w14:ligatures w14:val="none"/>
    </w:rPr>
  </w:style>
  <w:style w:type="paragraph" w:styleId="BodyTextFirstIndent">
    <w:name w:val="Body Text First Indent"/>
    <w:basedOn w:val="BodyText"/>
    <w:link w:val="BodyTextFirstIndentChar"/>
    <w:uiPriority w:val="99"/>
    <w:semiHidden/>
    <w:unhideWhenUsed/>
    <w:rsid w:val="004A61A7"/>
    <w:pPr>
      <w:spacing w:after="0"/>
      <w:ind w:firstLine="360"/>
    </w:pPr>
  </w:style>
  <w:style w:type="character" w:customStyle="1" w:styleId="BodyTextFirstIndentChar">
    <w:name w:val="Body Text First Indent Char"/>
    <w:basedOn w:val="BodyTextChar"/>
    <w:link w:val="BodyTextFirstIndent"/>
    <w:uiPriority w:val="99"/>
    <w:semiHidden/>
    <w:rsid w:val="004A61A7"/>
    <w:rPr>
      <w:rFonts w:ascii="Times New Roman" w:eastAsia="Times New Roman" w:hAnsi="Times New Roman" w:cs="Times New Roman"/>
      <w:kern w:val="0"/>
      <w:sz w:val="20"/>
      <w:szCs w:val="20"/>
      <w14:ligatures w14:val="none"/>
    </w:rPr>
  </w:style>
  <w:style w:type="paragraph" w:styleId="BodyTextIndent">
    <w:name w:val="Body Text Indent"/>
    <w:basedOn w:val="Normal"/>
    <w:link w:val="BodyTextIndentChar"/>
    <w:uiPriority w:val="99"/>
    <w:semiHidden/>
    <w:unhideWhenUsed/>
    <w:rsid w:val="004A61A7"/>
    <w:pPr>
      <w:spacing w:after="120"/>
      <w:ind w:left="283"/>
    </w:pPr>
    <w:rPr>
      <w14:ligatures w14:val="none"/>
    </w:rPr>
  </w:style>
  <w:style w:type="character" w:customStyle="1" w:styleId="BodyTextIndentChar">
    <w:name w:val="Body Text Indent Char"/>
    <w:basedOn w:val="DefaultParagraphFont"/>
    <w:link w:val="BodyTextIndent"/>
    <w:uiPriority w:val="99"/>
    <w:semiHidden/>
    <w:rsid w:val="004A61A7"/>
    <w:rPr>
      <w:rFonts w:ascii="Times New Roman" w:eastAsia="Times New Roman" w:hAnsi="Times New Roman" w:cs="Times New Roman"/>
      <w:kern w:val="0"/>
      <w:sz w:val="20"/>
      <w:szCs w:val="20"/>
      <w:lang w:val="en-GB"/>
      <w14:ligatures w14:val="none"/>
    </w:rPr>
  </w:style>
  <w:style w:type="paragraph" w:styleId="BodyTextFirstIndent2">
    <w:name w:val="Body Text First Indent 2"/>
    <w:basedOn w:val="BodyTextIndent"/>
    <w:link w:val="BodyTextFirstIndent2Char"/>
    <w:uiPriority w:val="99"/>
    <w:semiHidden/>
    <w:unhideWhenUsed/>
    <w:rsid w:val="004A61A7"/>
    <w:pPr>
      <w:spacing w:after="0"/>
      <w:ind w:left="360" w:firstLine="360"/>
    </w:pPr>
  </w:style>
  <w:style w:type="character" w:customStyle="1" w:styleId="BodyTextFirstIndent2Char">
    <w:name w:val="Body Text First Indent 2 Char"/>
    <w:basedOn w:val="BodyTextIndentChar"/>
    <w:link w:val="BodyTextFirstIndent2"/>
    <w:uiPriority w:val="99"/>
    <w:semiHidden/>
    <w:rsid w:val="004A61A7"/>
    <w:rPr>
      <w:rFonts w:ascii="Times New Roman" w:eastAsia="Times New Roman" w:hAnsi="Times New Roman" w:cs="Times New Roman"/>
      <w:kern w:val="0"/>
      <w:sz w:val="20"/>
      <w:szCs w:val="20"/>
      <w:lang w:val="en-GB"/>
      <w14:ligatures w14:val="none"/>
    </w:rPr>
  </w:style>
  <w:style w:type="paragraph" w:styleId="BodyTextIndent2">
    <w:name w:val="Body Text Indent 2"/>
    <w:basedOn w:val="Normal"/>
    <w:link w:val="BodyTextIndent2Char"/>
    <w:uiPriority w:val="99"/>
    <w:semiHidden/>
    <w:unhideWhenUsed/>
    <w:rsid w:val="004A61A7"/>
    <w:pPr>
      <w:spacing w:after="120" w:line="480" w:lineRule="auto"/>
      <w:ind w:left="283"/>
    </w:pPr>
    <w:rPr>
      <w14:ligatures w14:val="none"/>
    </w:rPr>
  </w:style>
  <w:style w:type="character" w:customStyle="1" w:styleId="BodyTextIndent2Char">
    <w:name w:val="Body Text Indent 2 Char"/>
    <w:basedOn w:val="DefaultParagraphFont"/>
    <w:link w:val="BodyTextIndent2"/>
    <w:uiPriority w:val="99"/>
    <w:semiHidden/>
    <w:rsid w:val="004A61A7"/>
    <w:rPr>
      <w:rFonts w:ascii="Times New Roman" w:eastAsia="Times New Roman" w:hAnsi="Times New Roman" w:cs="Times New Roman"/>
      <w:kern w:val="0"/>
      <w:sz w:val="20"/>
      <w:szCs w:val="20"/>
      <w:lang w:val="en-GB"/>
      <w14:ligatures w14:val="none"/>
    </w:rPr>
  </w:style>
  <w:style w:type="paragraph" w:styleId="BodyTextIndent3">
    <w:name w:val="Body Text Indent 3"/>
    <w:basedOn w:val="Normal"/>
    <w:link w:val="BodyTextIndent3Char"/>
    <w:uiPriority w:val="99"/>
    <w:semiHidden/>
    <w:unhideWhenUsed/>
    <w:rsid w:val="004A61A7"/>
    <w:pPr>
      <w:spacing w:after="120"/>
      <w:ind w:left="283"/>
    </w:pPr>
    <w:rPr>
      <w:sz w:val="16"/>
      <w:szCs w:val="16"/>
      <w14:ligatures w14:val="none"/>
    </w:rPr>
  </w:style>
  <w:style w:type="character" w:customStyle="1" w:styleId="BodyTextIndent3Char">
    <w:name w:val="Body Text Indent 3 Char"/>
    <w:basedOn w:val="DefaultParagraphFont"/>
    <w:link w:val="BodyTextIndent3"/>
    <w:uiPriority w:val="99"/>
    <w:semiHidden/>
    <w:rsid w:val="004A61A7"/>
    <w:rPr>
      <w:rFonts w:ascii="Times New Roman" w:eastAsia="Times New Roman" w:hAnsi="Times New Roman" w:cs="Times New Roman"/>
      <w:kern w:val="0"/>
      <w:sz w:val="16"/>
      <w:szCs w:val="16"/>
      <w:lang w:val="en-GB"/>
      <w14:ligatures w14:val="none"/>
    </w:rPr>
  </w:style>
  <w:style w:type="character" w:styleId="BookTitle">
    <w:name w:val="Book Title"/>
    <w:basedOn w:val="DefaultParagraphFont"/>
    <w:uiPriority w:val="33"/>
    <w:qFormat/>
    <w:rsid w:val="004A61A7"/>
    <w:rPr>
      <w:b/>
      <w:bCs/>
      <w:i/>
      <w:iCs/>
      <w:spacing w:val="5"/>
      <w:lang w:val="en-US"/>
    </w:rPr>
  </w:style>
  <w:style w:type="paragraph" w:styleId="Caption">
    <w:name w:val="caption"/>
    <w:basedOn w:val="Normal"/>
    <w:next w:val="Normal"/>
    <w:uiPriority w:val="99"/>
    <w:semiHidden/>
    <w:unhideWhenUsed/>
    <w:qFormat/>
    <w:rsid w:val="004A61A7"/>
    <w:pPr>
      <w:spacing w:after="200"/>
    </w:pPr>
    <w:rPr>
      <w:i/>
      <w:iCs/>
      <w:color w:val="44546A" w:themeColor="text2"/>
      <w:sz w:val="18"/>
      <w:szCs w:val="18"/>
      <w14:ligatures w14:val="none"/>
    </w:rPr>
  </w:style>
  <w:style w:type="paragraph" w:styleId="Closing">
    <w:name w:val="Closing"/>
    <w:basedOn w:val="Normal"/>
    <w:link w:val="ClosingChar"/>
    <w:uiPriority w:val="99"/>
    <w:semiHidden/>
    <w:unhideWhenUsed/>
    <w:rsid w:val="004A61A7"/>
    <w:pPr>
      <w:ind w:left="4252"/>
    </w:pPr>
    <w:rPr>
      <w14:ligatures w14:val="none"/>
    </w:rPr>
  </w:style>
  <w:style w:type="character" w:customStyle="1" w:styleId="ClosingChar">
    <w:name w:val="Closing Char"/>
    <w:basedOn w:val="DefaultParagraphFont"/>
    <w:link w:val="Closing"/>
    <w:uiPriority w:val="99"/>
    <w:semiHidden/>
    <w:rsid w:val="004A61A7"/>
    <w:rPr>
      <w:rFonts w:ascii="Times New Roman" w:eastAsia="Times New Roman" w:hAnsi="Times New Roman" w:cs="Times New Roman"/>
      <w:kern w:val="0"/>
      <w:sz w:val="20"/>
      <w:szCs w:val="20"/>
      <w:lang w:val="en-GB"/>
      <w14:ligatures w14:val="none"/>
    </w:rPr>
  </w:style>
  <w:style w:type="table" w:styleId="ColorfulGrid">
    <w:name w:val="Colorful Grid"/>
    <w:basedOn w:val="TableNormal"/>
    <w:uiPriority w:val="73"/>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A61A7"/>
    <w:rPr>
      <w14:ligatures w14:val="none"/>
    </w:rPr>
  </w:style>
  <w:style w:type="character" w:customStyle="1" w:styleId="DateChar">
    <w:name w:val="Date Char"/>
    <w:basedOn w:val="DefaultParagraphFont"/>
    <w:link w:val="Date"/>
    <w:uiPriority w:val="99"/>
    <w:semiHidden/>
    <w:rsid w:val="004A61A7"/>
    <w:rPr>
      <w:rFonts w:ascii="Times New Roman" w:eastAsia="Times New Roman" w:hAnsi="Times New Roman" w:cs="Times New Roman"/>
      <w:kern w:val="0"/>
      <w:sz w:val="20"/>
      <w:szCs w:val="20"/>
      <w:lang w:val="en-GB"/>
      <w14:ligatures w14:val="none"/>
    </w:rPr>
  </w:style>
  <w:style w:type="paragraph" w:styleId="DocumentMap">
    <w:name w:val="Document Map"/>
    <w:basedOn w:val="Normal"/>
    <w:link w:val="DocumentMapChar"/>
    <w:uiPriority w:val="99"/>
    <w:semiHidden/>
    <w:unhideWhenUsed/>
    <w:rsid w:val="004A61A7"/>
    <w:rPr>
      <w:rFonts w:ascii="Segoe UI" w:hAnsi="Segoe UI" w:cs="Segoe UI"/>
      <w:sz w:val="16"/>
      <w:szCs w:val="16"/>
      <w14:ligatures w14:val="none"/>
    </w:rPr>
  </w:style>
  <w:style w:type="character" w:customStyle="1" w:styleId="DocumentMapChar">
    <w:name w:val="Document Map Char"/>
    <w:basedOn w:val="DefaultParagraphFont"/>
    <w:link w:val="DocumentMap"/>
    <w:uiPriority w:val="99"/>
    <w:semiHidden/>
    <w:rsid w:val="004A61A7"/>
    <w:rPr>
      <w:rFonts w:ascii="Segoe UI" w:eastAsia="Times New Roman" w:hAnsi="Segoe UI" w:cs="Segoe UI"/>
      <w:kern w:val="0"/>
      <w:sz w:val="16"/>
      <w:szCs w:val="16"/>
      <w:lang w:val="en-GB"/>
      <w14:ligatures w14:val="none"/>
    </w:rPr>
  </w:style>
  <w:style w:type="paragraph" w:styleId="E-mailSignature">
    <w:name w:val="E-mail Signature"/>
    <w:basedOn w:val="Normal"/>
    <w:link w:val="E-mailSignatureChar"/>
    <w:uiPriority w:val="99"/>
    <w:semiHidden/>
    <w:unhideWhenUsed/>
    <w:rsid w:val="004A61A7"/>
    <w:rPr>
      <w14:ligatures w14:val="none"/>
    </w:rPr>
  </w:style>
  <w:style w:type="character" w:customStyle="1" w:styleId="E-mailSignatureChar">
    <w:name w:val="E-mail Signature Char"/>
    <w:basedOn w:val="DefaultParagraphFont"/>
    <w:link w:val="E-mailSignature"/>
    <w:uiPriority w:val="99"/>
    <w:semiHidden/>
    <w:rsid w:val="004A61A7"/>
    <w:rPr>
      <w:rFonts w:ascii="Times New Roman" w:eastAsia="Times New Roman" w:hAnsi="Times New Roman" w:cs="Times New Roman"/>
      <w:kern w:val="0"/>
      <w:sz w:val="20"/>
      <w:szCs w:val="20"/>
      <w:lang w:val="en-GB"/>
      <w14:ligatures w14:val="none"/>
    </w:rPr>
  </w:style>
  <w:style w:type="character" w:styleId="Emphasis">
    <w:name w:val="Emphasis"/>
    <w:basedOn w:val="DefaultParagraphFont"/>
    <w:qFormat/>
    <w:rsid w:val="004A61A7"/>
    <w:rPr>
      <w:i/>
      <w:iCs/>
      <w:lang w:val="en-US"/>
    </w:rPr>
  </w:style>
  <w:style w:type="character" w:styleId="EndnoteReference">
    <w:name w:val="endnote reference"/>
    <w:basedOn w:val="DefaultParagraphFont"/>
    <w:semiHidden/>
    <w:unhideWhenUsed/>
    <w:rsid w:val="004A61A7"/>
    <w:rPr>
      <w:vertAlign w:val="superscript"/>
      <w:lang w:val="en-US"/>
    </w:rPr>
  </w:style>
  <w:style w:type="paragraph" w:styleId="EndnoteText">
    <w:name w:val="endnote text"/>
    <w:basedOn w:val="Normal"/>
    <w:link w:val="EndnoteTextChar"/>
    <w:uiPriority w:val="99"/>
    <w:semiHidden/>
    <w:unhideWhenUsed/>
    <w:rsid w:val="004A61A7"/>
    <w:rPr>
      <w14:ligatures w14:val="none"/>
    </w:rPr>
  </w:style>
  <w:style w:type="character" w:customStyle="1" w:styleId="EndnoteTextChar">
    <w:name w:val="Endnote Text Char"/>
    <w:basedOn w:val="DefaultParagraphFont"/>
    <w:link w:val="EndnoteText"/>
    <w:uiPriority w:val="99"/>
    <w:semiHidden/>
    <w:rsid w:val="004A61A7"/>
    <w:rPr>
      <w:rFonts w:ascii="Times New Roman" w:eastAsia="Times New Roman" w:hAnsi="Times New Roman" w:cs="Times New Roman"/>
      <w:kern w:val="0"/>
      <w:sz w:val="20"/>
      <w:szCs w:val="20"/>
      <w:lang w:val="en-GB"/>
      <w14:ligatures w14:val="none"/>
    </w:rPr>
  </w:style>
  <w:style w:type="paragraph" w:styleId="EnvelopeAddress">
    <w:name w:val="envelope address"/>
    <w:basedOn w:val="Normal"/>
    <w:uiPriority w:val="99"/>
    <w:semiHidden/>
    <w:unhideWhenUsed/>
    <w:rsid w:val="004A61A7"/>
    <w:pPr>
      <w:framePr w:w="7920" w:h="1980" w:hRule="exact" w:hSpace="180" w:wrap="auto" w:hAnchor="page" w:xAlign="center" w:yAlign="bottom"/>
      <w:ind w:left="2880"/>
    </w:pPr>
    <w:rPr>
      <w:rFonts w:asciiTheme="majorHAnsi" w:eastAsiaTheme="majorEastAsia" w:hAnsiTheme="majorHAnsi" w:cstheme="majorBidi"/>
      <w:lang w:val="en-US"/>
      <w14:ligatures w14:val="none"/>
    </w:rPr>
  </w:style>
  <w:style w:type="paragraph" w:styleId="EnvelopeReturn">
    <w:name w:val="envelope return"/>
    <w:basedOn w:val="Normal"/>
    <w:uiPriority w:val="99"/>
    <w:semiHidden/>
    <w:unhideWhenUsed/>
    <w:rsid w:val="004A61A7"/>
    <w:rPr>
      <w:rFonts w:asciiTheme="majorHAnsi" w:eastAsiaTheme="majorEastAsia" w:hAnsiTheme="majorHAnsi" w:cstheme="majorBidi"/>
      <w14:ligatures w14:val="none"/>
    </w:rPr>
  </w:style>
  <w:style w:type="table" w:styleId="GridTable1Light">
    <w:name w:val="Grid Table 1 Light"/>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61A7"/>
    <w:pPr>
      <w:spacing w:after="0" w:line="240" w:lineRule="auto"/>
    </w:pPr>
    <w:rPr>
      <w:rFonts w:ascii="Times New Roman" w:eastAsia="SimSun" w:hAnsi="Times New Roman" w:cs="Times New Roman"/>
      <w:color w:val="2F5496" w:themeColor="accent1" w:themeShade="BF"/>
      <w:kern w:val="0"/>
      <w:sz w:val="20"/>
      <w:szCs w:val="20"/>
      <w:lang w:val="fr-FR" w:eastAsia="zh-CN"/>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A61A7"/>
    <w:pPr>
      <w:spacing w:after="0" w:line="240" w:lineRule="auto"/>
    </w:pPr>
    <w:rPr>
      <w:rFonts w:ascii="Times New Roman" w:eastAsia="SimSun" w:hAnsi="Times New Roman" w:cs="Times New Roman"/>
      <w:color w:val="C45911" w:themeColor="accent2" w:themeShade="BF"/>
      <w:kern w:val="0"/>
      <w:sz w:val="20"/>
      <w:szCs w:val="20"/>
      <w:lang w:val="fr-FR" w:eastAsia="zh-CN"/>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A61A7"/>
    <w:pPr>
      <w:spacing w:after="0" w:line="240" w:lineRule="auto"/>
    </w:pPr>
    <w:rPr>
      <w:rFonts w:ascii="Times New Roman" w:eastAsia="SimSun" w:hAnsi="Times New Roman" w:cs="Times New Roman"/>
      <w:color w:val="7B7B7B" w:themeColor="accent3" w:themeShade="BF"/>
      <w:kern w:val="0"/>
      <w:sz w:val="20"/>
      <w:szCs w:val="20"/>
      <w:lang w:val="fr-FR" w:eastAsia="zh-CN"/>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A61A7"/>
    <w:pPr>
      <w:spacing w:after="0" w:line="240" w:lineRule="auto"/>
    </w:pPr>
    <w:rPr>
      <w:rFonts w:ascii="Times New Roman" w:eastAsia="SimSun" w:hAnsi="Times New Roman" w:cs="Times New Roman"/>
      <w:color w:val="BF8F00" w:themeColor="accent4" w:themeShade="BF"/>
      <w:kern w:val="0"/>
      <w:sz w:val="20"/>
      <w:szCs w:val="20"/>
      <w:lang w:val="fr-FR" w:eastAsia="zh-CN"/>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A61A7"/>
    <w:pPr>
      <w:spacing w:after="0" w:line="240" w:lineRule="auto"/>
    </w:pPr>
    <w:rPr>
      <w:rFonts w:ascii="Times New Roman" w:eastAsia="SimSun" w:hAnsi="Times New Roman" w:cs="Times New Roman"/>
      <w:color w:val="2E74B5" w:themeColor="accent5" w:themeShade="BF"/>
      <w:kern w:val="0"/>
      <w:sz w:val="20"/>
      <w:szCs w:val="20"/>
      <w:lang w:val="fr-FR" w:eastAsia="zh-CN"/>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A61A7"/>
    <w:pPr>
      <w:spacing w:after="0" w:line="240" w:lineRule="auto"/>
    </w:pPr>
    <w:rPr>
      <w:rFonts w:ascii="Times New Roman" w:eastAsia="SimSun" w:hAnsi="Times New Roman" w:cs="Times New Roman"/>
      <w:color w:val="538135" w:themeColor="accent6" w:themeShade="BF"/>
      <w:kern w:val="0"/>
      <w:sz w:val="20"/>
      <w:szCs w:val="20"/>
      <w:lang w:val="fr-FR" w:eastAsia="zh-CN"/>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61A7"/>
    <w:pPr>
      <w:spacing w:after="0" w:line="240" w:lineRule="auto"/>
    </w:pPr>
    <w:rPr>
      <w:rFonts w:ascii="Times New Roman" w:eastAsia="SimSun" w:hAnsi="Times New Roman" w:cs="Times New Roman"/>
      <w:color w:val="2F5496" w:themeColor="accent1" w:themeShade="BF"/>
      <w:kern w:val="0"/>
      <w:sz w:val="20"/>
      <w:szCs w:val="20"/>
      <w:lang w:val="fr-FR" w:eastAsia="zh-CN"/>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A61A7"/>
    <w:pPr>
      <w:spacing w:after="0" w:line="240" w:lineRule="auto"/>
    </w:pPr>
    <w:rPr>
      <w:rFonts w:ascii="Times New Roman" w:eastAsia="SimSun" w:hAnsi="Times New Roman" w:cs="Times New Roman"/>
      <w:color w:val="C45911" w:themeColor="accent2" w:themeShade="BF"/>
      <w:kern w:val="0"/>
      <w:sz w:val="20"/>
      <w:szCs w:val="20"/>
      <w:lang w:val="fr-FR" w:eastAsia="zh-CN"/>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A61A7"/>
    <w:pPr>
      <w:spacing w:after="0" w:line="240" w:lineRule="auto"/>
    </w:pPr>
    <w:rPr>
      <w:rFonts w:ascii="Times New Roman" w:eastAsia="SimSun" w:hAnsi="Times New Roman" w:cs="Times New Roman"/>
      <w:color w:val="7B7B7B" w:themeColor="accent3" w:themeShade="BF"/>
      <w:kern w:val="0"/>
      <w:sz w:val="20"/>
      <w:szCs w:val="20"/>
      <w:lang w:val="fr-FR" w:eastAsia="zh-CN"/>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A61A7"/>
    <w:pPr>
      <w:spacing w:after="0" w:line="240" w:lineRule="auto"/>
    </w:pPr>
    <w:rPr>
      <w:rFonts w:ascii="Times New Roman" w:eastAsia="SimSun" w:hAnsi="Times New Roman" w:cs="Times New Roman"/>
      <w:color w:val="BF8F00" w:themeColor="accent4" w:themeShade="BF"/>
      <w:kern w:val="0"/>
      <w:sz w:val="20"/>
      <w:szCs w:val="20"/>
      <w:lang w:val="fr-FR" w:eastAsia="zh-CN"/>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A61A7"/>
    <w:pPr>
      <w:spacing w:after="0" w:line="240" w:lineRule="auto"/>
    </w:pPr>
    <w:rPr>
      <w:rFonts w:ascii="Times New Roman" w:eastAsia="SimSun" w:hAnsi="Times New Roman" w:cs="Times New Roman"/>
      <w:color w:val="2E74B5" w:themeColor="accent5" w:themeShade="BF"/>
      <w:kern w:val="0"/>
      <w:sz w:val="20"/>
      <w:szCs w:val="20"/>
      <w:lang w:val="fr-FR" w:eastAsia="zh-CN"/>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A61A7"/>
    <w:pPr>
      <w:spacing w:after="0" w:line="240" w:lineRule="auto"/>
    </w:pPr>
    <w:rPr>
      <w:rFonts w:ascii="Times New Roman" w:eastAsia="SimSun" w:hAnsi="Times New Roman" w:cs="Times New Roman"/>
      <w:color w:val="538135" w:themeColor="accent6" w:themeShade="BF"/>
      <w:kern w:val="0"/>
      <w:sz w:val="20"/>
      <w:szCs w:val="20"/>
      <w:lang w:val="fr-FR" w:eastAsia="zh-CN"/>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rsid w:val="004A61A7"/>
    <w:rPr>
      <w:color w:val="2B579A"/>
      <w:shd w:val="clear" w:color="auto" w:fill="E1DFDD"/>
      <w:lang w:val="en-US"/>
    </w:rPr>
  </w:style>
  <w:style w:type="character" w:styleId="HTMLAcronym">
    <w:name w:val="HTML Acronym"/>
    <w:basedOn w:val="DefaultParagraphFont"/>
    <w:semiHidden/>
    <w:unhideWhenUsed/>
    <w:rsid w:val="004A61A7"/>
    <w:rPr>
      <w:lang w:val="en-US"/>
    </w:rPr>
  </w:style>
  <w:style w:type="paragraph" w:styleId="HTMLAddress">
    <w:name w:val="HTML Address"/>
    <w:basedOn w:val="Normal"/>
    <w:link w:val="HTMLAddressChar"/>
    <w:semiHidden/>
    <w:unhideWhenUsed/>
    <w:rsid w:val="004A61A7"/>
    <w:rPr>
      <w:i/>
      <w:iCs/>
      <w14:ligatures w14:val="none"/>
    </w:rPr>
  </w:style>
  <w:style w:type="character" w:customStyle="1" w:styleId="HTMLAddressChar">
    <w:name w:val="HTML Address Char"/>
    <w:basedOn w:val="DefaultParagraphFont"/>
    <w:link w:val="HTMLAddress"/>
    <w:semiHidden/>
    <w:rsid w:val="004A61A7"/>
    <w:rPr>
      <w:rFonts w:ascii="Times New Roman" w:eastAsia="Times New Roman" w:hAnsi="Times New Roman" w:cs="Times New Roman"/>
      <w:i/>
      <w:iCs/>
      <w:kern w:val="0"/>
      <w:sz w:val="20"/>
      <w:szCs w:val="20"/>
      <w:lang w:val="en-GB"/>
      <w14:ligatures w14:val="none"/>
    </w:rPr>
  </w:style>
  <w:style w:type="character" w:styleId="HTMLCite">
    <w:name w:val="HTML Cite"/>
    <w:basedOn w:val="DefaultParagraphFont"/>
    <w:semiHidden/>
    <w:unhideWhenUsed/>
    <w:rsid w:val="004A61A7"/>
    <w:rPr>
      <w:i/>
      <w:iCs/>
      <w:lang w:val="en-US"/>
    </w:rPr>
  </w:style>
  <w:style w:type="character" w:styleId="HTMLCode">
    <w:name w:val="HTML Code"/>
    <w:basedOn w:val="DefaultParagraphFont"/>
    <w:semiHidden/>
    <w:unhideWhenUsed/>
    <w:rsid w:val="004A61A7"/>
    <w:rPr>
      <w:rFonts w:ascii="Consolas" w:hAnsi="Consolas"/>
      <w:sz w:val="20"/>
      <w:szCs w:val="20"/>
      <w:lang w:val="en-US"/>
    </w:rPr>
  </w:style>
  <w:style w:type="character" w:styleId="HTMLDefinition">
    <w:name w:val="HTML Definition"/>
    <w:basedOn w:val="DefaultParagraphFont"/>
    <w:semiHidden/>
    <w:unhideWhenUsed/>
    <w:rsid w:val="004A61A7"/>
    <w:rPr>
      <w:i/>
      <w:iCs/>
      <w:lang w:val="en-US"/>
    </w:rPr>
  </w:style>
  <w:style w:type="character" w:styleId="HTMLKeyboard">
    <w:name w:val="HTML Keyboard"/>
    <w:basedOn w:val="DefaultParagraphFont"/>
    <w:semiHidden/>
    <w:unhideWhenUsed/>
    <w:rsid w:val="004A61A7"/>
    <w:rPr>
      <w:rFonts w:ascii="Consolas" w:hAnsi="Consolas"/>
      <w:sz w:val="20"/>
      <w:szCs w:val="20"/>
      <w:lang w:val="en-US"/>
    </w:rPr>
  </w:style>
  <w:style w:type="paragraph" w:styleId="HTMLPreformatted">
    <w:name w:val="HTML Preformatted"/>
    <w:basedOn w:val="Normal"/>
    <w:link w:val="HTMLPreformattedChar"/>
    <w:semiHidden/>
    <w:unhideWhenUsed/>
    <w:rsid w:val="004A61A7"/>
    <w:rPr>
      <w:rFonts w:ascii="Consolas" w:hAnsi="Consolas"/>
      <w14:ligatures w14:val="none"/>
    </w:rPr>
  </w:style>
  <w:style w:type="character" w:customStyle="1" w:styleId="HTMLPreformattedChar">
    <w:name w:val="HTML Preformatted Char"/>
    <w:basedOn w:val="DefaultParagraphFont"/>
    <w:link w:val="HTMLPreformatted"/>
    <w:semiHidden/>
    <w:rsid w:val="004A61A7"/>
    <w:rPr>
      <w:rFonts w:ascii="Consolas" w:eastAsia="Times New Roman" w:hAnsi="Consolas" w:cs="Times New Roman"/>
      <w:kern w:val="0"/>
      <w:sz w:val="20"/>
      <w:szCs w:val="20"/>
      <w:lang w:val="en-GB"/>
      <w14:ligatures w14:val="none"/>
    </w:rPr>
  </w:style>
  <w:style w:type="character" w:styleId="HTMLSample">
    <w:name w:val="HTML Sample"/>
    <w:basedOn w:val="DefaultParagraphFont"/>
    <w:semiHidden/>
    <w:unhideWhenUsed/>
    <w:rsid w:val="004A61A7"/>
    <w:rPr>
      <w:rFonts w:ascii="Consolas" w:hAnsi="Consolas"/>
      <w:sz w:val="24"/>
      <w:szCs w:val="24"/>
      <w:lang w:val="en-US"/>
    </w:rPr>
  </w:style>
  <w:style w:type="character" w:styleId="HTMLTypewriter">
    <w:name w:val="HTML Typewriter"/>
    <w:basedOn w:val="DefaultParagraphFont"/>
    <w:semiHidden/>
    <w:unhideWhenUsed/>
    <w:rsid w:val="004A61A7"/>
    <w:rPr>
      <w:rFonts w:ascii="Consolas" w:hAnsi="Consolas"/>
      <w:sz w:val="20"/>
      <w:szCs w:val="20"/>
      <w:lang w:val="en-US"/>
    </w:rPr>
  </w:style>
  <w:style w:type="character" w:styleId="HTMLVariable">
    <w:name w:val="HTML Variable"/>
    <w:basedOn w:val="DefaultParagraphFont"/>
    <w:semiHidden/>
    <w:unhideWhenUsed/>
    <w:rsid w:val="004A61A7"/>
    <w:rPr>
      <w:i/>
      <w:iCs/>
      <w:lang w:val="en-US"/>
    </w:rPr>
  </w:style>
  <w:style w:type="paragraph" w:styleId="Index1">
    <w:name w:val="index 1"/>
    <w:basedOn w:val="Normal"/>
    <w:next w:val="Normal"/>
    <w:autoRedefine/>
    <w:uiPriority w:val="99"/>
    <w:semiHidden/>
    <w:unhideWhenUsed/>
    <w:rsid w:val="004A61A7"/>
    <w:pPr>
      <w:ind w:left="200" w:hanging="200"/>
    </w:pPr>
    <w:rPr>
      <w:lang w:val="en-US"/>
      <w14:ligatures w14:val="none"/>
    </w:rPr>
  </w:style>
  <w:style w:type="paragraph" w:styleId="Index2">
    <w:name w:val="index 2"/>
    <w:basedOn w:val="Normal"/>
    <w:next w:val="Normal"/>
    <w:autoRedefine/>
    <w:uiPriority w:val="99"/>
    <w:semiHidden/>
    <w:unhideWhenUsed/>
    <w:rsid w:val="004A61A7"/>
    <w:pPr>
      <w:ind w:left="400" w:hanging="200"/>
    </w:pPr>
    <w:rPr>
      <w14:ligatures w14:val="none"/>
    </w:rPr>
  </w:style>
  <w:style w:type="paragraph" w:styleId="Index3">
    <w:name w:val="index 3"/>
    <w:basedOn w:val="Normal"/>
    <w:next w:val="Normal"/>
    <w:autoRedefine/>
    <w:uiPriority w:val="99"/>
    <w:semiHidden/>
    <w:unhideWhenUsed/>
    <w:rsid w:val="004A61A7"/>
    <w:pPr>
      <w:ind w:left="600" w:hanging="200"/>
    </w:pPr>
    <w:rPr>
      <w14:ligatures w14:val="none"/>
    </w:rPr>
  </w:style>
  <w:style w:type="paragraph" w:styleId="Index4">
    <w:name w:val="index 4"/>
    <w:basedOn w:val="Normal"/>
    <w:next w:val="Normal"/>
    <w:autoRedefine/>
    <w:uiPriority w:val="99"/>
    <w:semiHidden/>
    <w:unhideWhenUsed/>
    <w:rsid w:val="004A61A7"/>
    <w:pPr>
      <w:ind w:left="800" w:hanging="200"/>
    </w:pPr>
    <w:rPr>
      <w14:ligatures w14:val="none"/>
    </w:rPr>
  </w:style>
  <w:style w:type="paragraph" w:styleId="Index5">
    <w:name w:val="index 5"/>
    <w:basedOn w:val="Normal"/>
    <w:next w:val="Normal"/>
    <w:autoRedefine/>
    <w:uiPriority w:val="99"/>
    <w:semiHidden/>
    <w:unhideWhenUsed/>
    <w:rsid w:val="004A61A7"/>
    <w:pPr>
      <w:ind w:left="1000" w:hanging="200"/>
    </w:pPr>
    <w:rPr>
      <w14:ligatures w14:val="none"/>
    </w:rPr>
  </w:style>
  <w:style w:type="paragraph" w:styleId="Index6">
    <w:name w:val="index 6"/>
    <w:basedOn w:val="Normal"/>
    <w:next w:val="Normal"/>
    <w:autoRedefine/>
    <w:uiPriority w:val="99"/>
    <w:semiHidden/>
    <w:unhideWhenUsed/>
    <w:rsid w:val="004A61A7"/>
    <w:pPr>
      <w:ind w:left="1200" w:hanging="200"/>
    </w:pPr>
    <w:rPr>
      <w14:ligatures w14:val="none"/>
    </w:rPr>
  </w:style>
  <w:style w:type="paragraph" w:styleId="Index7">
    <w:name w:val="index 7"/>
    <w:basedOn w:val="Normal"/>
    <w:next w:val="Normal"/>
    <w:autoRedefine/>
    <w:uiPriority w:val="99"/>
    <w:semiHidden/>
    <w:unhideWhenUsed/>
    <w:rsid w:val="004A61A7"/>
    <w:pPr>
      <w:ind w:left="1400" w:hanging="200"/>
    </w:pPr>
    <w:rPr>
      <w14:ligatures w14:val="none"/>
    </w:rPr>
  </w:style>
  <w:style w:type="paragraph" w:styleId="Index8">
    <w:name w:val="index 8"/>
    <w:basedOn w:val="Normal"/>
    <w:next w:val="Normal"/>
    <w:autoRedefine/>
    <w:uiPriority w:val="99"/>
    <w:semiHidden/>
    <w:unhideWhenUsed/>
    <w:rsid w:val="004A61A7"/>
    <w:pPr>
      <w:ind w:left="1600" w:hanging="200"/>
    </w:pPr>
    <w:rPr>
      <w14:ligatures w14:val="none"/>
    </w:rPr>
  </w:style>
  <w:style w:type="paragraph" w:styleId="Index9">
    <w:name w:val="index 9"/>
    <w:basedOn w:val="Normal"/>
    <w:next w:val="Normal"/>
    <w:autoRedefine/>
    <w:uiPriority w:val="99"/>
    <w:semiHidden/>
    <w:unhideWhenUsed/>
    <w:rsid w:val="004A61A7"/>
    <w:pPr>
      <w:ind w:left="1800" w:hanging="200"/>
    </w:pPr>
    <w:rPr>
      <w14:ligatures w14:val="none"/>
    </w:rPr>
  </w:style>
  <w:style w:type="paragraph" w:styleId="IndexHeading">
    <w:name w:val="index heading"/>
    <w:basedOn w:val="Normal"/>
    <w:next w:val="Index1"/>
    <w:uiPriority w:val="99"/>
    <w:semiHidden/>
    <w:unhideWhenUsed/>
    <w:rsid w:val="004A61A7"/>
    <w:rPr>
      <w:rFonts w:asciiTheme="majorHAnsi" w:eastAsiaTheme="majorEastAsia" w:hAnsiTheme="majorHAnsi" w:cstheme="majorBidi"/>
      <w:b/>
      <w:bCs/>
      <w14:ligatures w14:val="none"/>
    </w:rPr>
  </w:style>
  <w:style w:type="character" w:styleId="IntenseEmphasis">
    <w:name w:val="Intense Emphasis"/>
    <w:basedOn w:val="DefaultParagraphFont"/>
    <w:uiPriority w:val="21"/>
    <w:qFormat/>
    <w:rsid w:val="004A61A7"/>
    <w:rPr>
      <w:i/>
      <w:iCs/>
      <w:color w:val="4472C4" w:themeColor="accent1"/>
      <w:lang w:val="en-US"/>
    </w:rPr>
  </w:style>
  <w:style w:type="paragraph" w:styleId="IntenseQuote">
    <w:name w:val="Intense Quote"/>
    <w:basedOn w:val="Normal"/>
    <w:next w:val="Normal"/>
    <w:link w:val="IntenseQuoteChar"/>
    <w:uiPriority w:val="30"/>
    <w:qFormat/>
    <w:rsid w:val="004A61A7"/>
    <w:pPr>
      <w:pBdr>
        <w:top w:val="single" w:sz="4" w:space="10" w:color="4472C4" w:themeColor="accent1"/>
        <w:bottom w:val="single" w:sz="4" w:space="10" w:color="4472C4" w:themeColor="accent1"/>
      </w:pBdr>
      <w:spacing w:before="360" w:after="360"/>
      <w:ind w:left="864" w:right="864"/>
      <w:jc w:val="center"/>
    </w:pPr>
    <w:rPr>
      <w:i/>
      <w:iCs/>
      <w:color w:val="4472C4" w:themeColor="accent1"/>
      <w:lang w:val="en-US"/>
      <w14:ligatures w14:val="none"/>
    </w:rPr>
  </w:style>
  <w:style w:type="character" w:customStyle="1" w:styleId="IntenseQuoteChar">
    <w:name w:val="Intense Quote Char"/>
    <w:basedOn w:val="DefaultParagraphFont"/>
    <w:link w:val="IntenseQuote"/>
    <w:uiPriority w:val="30"/>
    <w:rsid w:val="004A61A7"/>
    <w:rPr>
      <w:rFonts w:ascii="Times New Roman" w:eastAsia="Times New Roman" w:hAnsi="Times New Roman" w:cs="Times New Roman"/>
      <w:i/>
      <w:iCs/>
      <w:color w:val="4472C4" w:themeColor="accent1"/>
      <w:kern w:val="0"/>
      <w:sz w:val="20"/>
      <w:szCs w:val="20"/>
      <w14:ligatures w14:val="none"/>
    </w:rPr>
  </w:style>
  <w:style w:type="character" w:styleId="IntenseReference">
    <w:name w:val="Intense Reference"/>
    <w:basedOn w:val="DefaultParagraphFont"/>
    <w:uiPriority w:val="32"/>
    <w:qFormat/>
    <w:rsid w:val="004A61A7"/>
    <w:rPr>
      <w:b/>
      <w:bCs/>
      <w:smallCaps/>
      <w:color w:val="4472C4" w:themeColor="accent1"/>
      <w:spacing w:val="5"/>
      <w:lang w:val="en-US"/>
    </w:rPr>
  </w:style>
  <w:style w:type="table" w:styleId="LightGrid">
    <w:name w:val="Light Grid"/>
    <w:basedOn w:val="TableNormal"/>
    <w:uiPriority w:val="62"/>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A61A7"/>
    <w:pPr>
      <w:spacing w:after="0" w:line="240" w:lineRule="auto"/>
    </w:pPr>
    <w:rPr>
      <w:rFonts w:ascii="Times New Roman" w:eastAsia="SimSun" w:hAnsi="Times New Roman" w:cs="Times New Roman"/>
      <w:color w:val="000000" w:themeColor="text1" w:themeShade="BF"/>
      <w:kern w:val="0"/>
      <w:sz w:val="20"/>
      <w:szCs w:val="20"/>
      <w:lang w:val="fr-FR" w:eastAsia="zh-CN"/>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61A7"/>
    <w:pPr>
      <w:spacing w:after="0" w:line="240" w:lineRule="auto"/>
    </w:pPr>
    <w:rPr>
      <w:rFonts w:ascii="Times New Roman" w:eastAsia="SimSun" w:hAnsi="Times New Roman" w:cs="Times New Roman"/>
      <w:color w:val="2F5496" w:themeColor="accent1" w:themeShade="BF"/>
      <w:kern w:val="0"/>
      <w:sz w:val="20"/>
      <w:szCs w:val="20"/>
      <w:lang w:val="fr-FR" w:eastAsia="zh-CN"/>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A61A7"/>
    <w:pPr>
      <w:spacing w:after="0" w:line="240" w:lineRule="auto"/>
    </w:pPr>
    <w:rPr>
      <w:rFonts w:ascii="Times New Roman" w:eastAsia="SimSun" w:hAnsi="Times New Roman" w:cs="Times New Roman"/>
      <w:color w:val="C45911" w:themeColor="accent2" w:themeShade="BF"/>
      <w:kern w:val="0"/>
      <w:sz w:val="20"/>
      <w:szCs w:val="20"/>
      <w:lang w:val="fr-FR" w:eastAsia="zh-CN"/>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A61A7"/>
    <w:pPr>
      <w:spacing w:after="0" w:line="240" w:lineRule="auto"/>
    </w:pPr>
    <w:rPr>
      <w:rFonts w:ascii="Times New Roman" w:eastAsia="SimSun" w:hAnsi="Times New Roman" w:cs="Times New Roman"/>
      <w:color w:val="7B7B7B" w:themeColor="accent3" w:themeShade="BF"/>
      <w:kern w:val="0"/>
      <w:sz w:val="20"/>
      <w:szCs w:val="20"/>
      <w:lang w:val="fr-FR" w:eastAsia="zh-CN"/>
      <w14:ligatures w14:val="non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A61A7"/>
    <w:pPr>
      <w:spacing w:after="0" w:line="240" w:lineRule="auto"/>
    </w:pPr>
    <w:rPr>
      <w:rFonts w:ascii="Times New Roman" w:eastAsia="SimSun" w:hAnsi="Times New Roman" w:cs="Times New Roman"/>
      <w:color w:val="BF8F00" w:themeColor="accent4" w:themeShade="BF"/>
      <w:kern w:val="0"/>
      <w:sz w:val="20"/>
      <w:szCs w:val="20"/>
      <w:lang w:val="fr-FR" w:eastAsia="zh-CN"/>
      <w14:ligatures w14:val="non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A61A7"/>
    <w:pPr>
      <w:spacing w:after="0" w:line="240" w:lineRule="auto"/>
    </w:pPr>
    <w:rPr>
      <w:rFonts w:ascii="Times New Roman" w:eastAsia="SimSun" w:hAnsi="Times New Roman" w:cs="Times New Roman"/>
      <w:color w:val="2E74B5" w:themeColor="accent5" w:themeShade="BF"/>
      <w:kern w:val="0"/>
      <w:sz w:val="20"/>
      <w:szCs w:val="20"/>
      <w:lang w:val="fr-FR" w:eastAsia="zh-CN"/>
      <w14:ligatures w14:val="non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A61A7"/>
    <w:pPr>
      <w:spacing w:after="0" w:line="240" w:lineRule="auto"/>
    </w:pPr>
    <w:rPr>
      <w:rFonts w:ascii="Times New Roman" w:eastAsia="SimSun" w:hAnsi="Times New Roman" w:cs="Times New Roman"/>
      <w:color w:val="538135" w:themeColor="accent6" w:themeShade="BF"/>
      <w:kern w:val="0"/>
      <w:sz w:val="20"/>
      <w:szCs w:val="20"/>
      <w:lang w:val="fr-FR" w:eastAsia="zh-CN"/>
      <w14:ligatures w14:val="non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4A61A7"/>
    <w:rPr>
      <w:lang w:val="en-US"/>
    </w:rPr>
  </w:style>
  <w:style w:type="paragraph" w:styleId="List">
    <w:name w:val="List"/>
    <w:basedOn w:val="Normal"/>
    <w:uiPriority w:val="99"/>
    <w:semiHidden/>
    <w:unhideWhenUsed/>
    <w:rsid w:val="004A61A7"/>
    <w:pPr>
      <w:ind w:left="283" w:hanging="283"/>
      <w:contextualSpacing/>
    </w:pPr>
    <w:rPr>
      <w:lang w:val="en-US"/>
      <w14:ligatures w14:val="none"/>
    </w:rPr>
  </w:style>
  <w:style w:type="paragraph" w:styleId="List2">
    <w:name w:val="List 2"/>
    <w:basedOn w:val="Normal"/>
    <w:uiPriority w:val="99"/>
    <w:semiHidden/>
    <w:unhideWhenUsed/>
    <w:rsid w:val="004A61A7"/>
    <w:pPr>
      <w:ind w:left="566" w:hanging="283"/>
      <w:contextualSpacing/>
    </w:pPr>
    <w:rPr>
      <w14:ligatures w14:val="none"/>
    </w:rPr>
  </w:style>
  <w:style w:type="paragraph" w:styleId="List3">
    <w:name w:val="List 3"/>
    <w:basedOn w:val="Normal"/>
    <w:uiPriority w:val="99"/>
    <w:semiHidden/>
    <w:unhideWhenUsed/>
    <w:rsid w:val="004A61A7"/>
    <w:pPr>
      <w:ind w:left="849" w:hanging="283"/>
      <w:contextualSpacing/>
    </w:pPr>
    <w:rPr>
      <w14:ligatures w14:val="none"/>
    </w:rPr>
  </w:style>
  <w:style w:type="paragraph" w:styleId="List4">
    <w:name w:val="List 4"/>
    <w:basedOn w:val="Normal"/>
    <w:uiPriority w:val="99"/>
    <w:semiHidden/>
    <w:unhideWhenUsed/>
    <w:rsid w:val="004A61A7"/>
    <w:pPr>
      <w:ind w:left="1132" w:hanging="283"/>
      <w:contextualSpacing/>
    </w:pPr>
    <w:rPr>
      <w14:ligatures w14:val="none"/>
    </w:rPr>
  </w:style>
  <w:style w:type="paragraph" w:styleId="List5">
    <w:name w:val="List 5"/>
    <w:basedOn w:val="Normal"/>
    <w:uiPriority w:val="99"/>
    <w:semiHidden/>
    <w:unhideWhenUsed/>
    <w:rsid w:val="004A61A7"/>
    <w:pPr>
      <w:ind w:left="1415" w:hanging="283"/>
      <w:contextualSpacing/>
    </w:pPr>
    <w:rPr>
      <w14:ligatures w14:val="none"/>
    </w:rPr>
  </w:style>
  <w:style w:type="paragraph" w:styleId="ListBullet">
    <w:name w:val="List Bullet"/>
    <w:basedOn w:val="Normal"/>
    <w:uiPriority w:val="99"/>
    <w:semiHidden/>
    <w:rsid w:val="004A61A7"/>
    <w:pPr>
      <w:numPr>
        <w:numId w:val="8"/>
      </w:numPr>
      <w:contextualSpacing/>
    </w:pPr>
    <w:rPr>
      <w:lang w:val="en-US"/>
      <w14:ligatures w14:val="none"/>
    </w:rPr>
  </w:style>
  <w:style w:type="paragraph" w:styleId="ListBullet2">
    <w:name w:val="List Bullet 2"/>
    <w:basedOn w:val="Normal"/>
    <w:uiPriority w:val="99"/>
    <w:semiHidden/>
    <w:unhideWhenUsed/>
    <w:rsid w:val="004A61A7"/>
    <w:pPr>
      <w:numPr>
        <w:numId w:val="9"/>
      </w:numPr>
      <w:contextualSpacing/>
    </w:pPr>
    <w:rPr>
      <w14:ligatures w14:val="none"/>
    </w:rPr>
  </w:style>
  <w:style w:type="paragraph" w:styleId="ListBullet3">
    <w:name w:val="List Bullet 3"/>
    <w:basedOn w:val="Normal"/>
    <w:uiPriority w:val="99"/>
    <w:semiHidden/>
    <w:unhideWhenUsed/>
    <w:rsid w:val="004A61A7"/>
    <w:pPr>
      <w:numPr>
        <w:numId w:val="10"/>
      </w:numPr>
      <w:contextualSpacing/>
    </w:pPr>
    <w:rPr>
      <w14:ligatures w14:val="none"/>
    </w:rPr>
  </w:style>
  <w:style w:type="paragraph" w:styleId="ListBullet4">
    <w:name w:val="List Bullet 4"/>
    <w:basedOn w:val="Normal"/>
    <w:uiPriority w:val="99"/>
    <w:semiHidden/>
    <w:unhideWhenUsed/>
    <w:rsid w:val="004A61A7"/>
    <w:pPr>
      <w:numPr>
        <w:numId w:val="11"/>
      </w:numPr>
      <w:contextualSpacing/>
    </w:pPr>
    <w:rPr>
      <w14:ligatures w14:val="none"/>
    </w:rPr>
  </w:style>
  <w:style w:type="paragraph" w:styleId="ListBullet5">
    <w:name w:val="List Bullet 5"/>
    <w:basedOn w:val="Normal"/>
    <w:uiPriority w:val="99"/>
    <w:semiHidden/>
    <w:unhideWhenUsed/>
    <w:rsid w:val="004A61A7"/>
    <w:pPr>
      <w:numPr>
        <w:numId w:val="12"/>
      </w:numPr>
      <w:contextualSpacing/>
    </w:pPr>
    <w:rPr>
      <w14:ligatures w14:val="none"/>
    </w:rPr>
  </w:style>
  <w:style w:type="paragraph" w:styleId="ListContinue">
    <w:name w:val="List Continue"/>
    <w:basedOn w:val="Normal"/>
    <w:uiPriority w:val="99"/>
    <w:semiHidden/>
    <w:unhideWhenUsed/>
    <w:rsid w:val="004A61A7"/>
    <w:pPr>
      <w:spacing w:after="120"/>
      <w:ind w:left="283"/>
      <w:contextualSpacing/>
    </w:pPr>
    <w:rPr>
      <w14:ligatures w14:val="none"/>
    </w:rPr>
  </w:style>
  <w:style w:type="paragraph" w:styleId="ListContinue2">
    <w:name w:val="List Continue 2"/>
    <w:basedOn w:val="Normal"/>
    <w:uiPriority w:val="99"/>
    <w:semiHidden/>
    <w:unhideWhenUsed/>
    <w:rsid w:val="004A61A7"/>
    <w:pPr>
      <w:spacing w:after="120"/>
      <w:ind w:left="566"/>
      <w:contextualSpacing/>
    </w:pPr>
    <w:rPr>
      <w14:ligatures w14:val="none"/>
    </w:rPr>
  </w:style>
  <w:style w:type="paragraph" w:styleId="ListContinue3">
    <w:name w:val="List Continue 3"/>
    <w:basedOn w:val="Normal"/>
    <w:uiPriority w:val="99"/>
    <w:semiHidden/>
    <w:rsid w:val="004A61A7"/>
    <w:pPr>
      <w:spacing w:after="120"/>
      <w:ind w:left="849"/>
      <w:contextualSpacing/>
    </w:pPr>
    <w:rPr>
      <w14:ligatures w14:val="none"/>
    </w:rPr>
  </w:style>
  <w:style w:type="paragraph" w:styleId="ListContinue4">
    <w:name w:val="List Continue 4"/>
    <w:basedOn w:val="Normal"/>
    <w:uiPriority w:val="99"/>
    <w:semiHidden/>
    <w:rsid w:val="004A61A7"/>
    <w:pPr>
      <w:spacing w:after="120"/>
      <w:ind w:left="1132"/>
      <w:contextualSpacing/>
    </w:pPr>
    <w:rPr>
      <w14:ligatures w14:val="none"/>
    </w:rPr>
  </w:style>
  <w:style w:type="paragraph" w:styleId="ListContinue5">
    <w:name w:val="List Continue 5"/>
    <w:basedOn w:val="Normal"/>
    <w:uiPriority w:val="99"/>
    <w:semiHidden/>
    <w:rsid w:val="004A61A7"/>
    <w:pPr>
      <w:spacing w:after="120"/>
      <w:ind w:left="1415"/>
      <w:contextualSpacing/>
    </w:pPr>
    <w:rPr>
      <w14:ligatures w14:val="none"/>
    </w:rPr>
  </w:style>
  <w:style w:type="paragraph" w:styleId="ListNumber">
    <w:name w:val="List Number"/>
    <w:basedOn w:val="Normal"/>
    <w:uiPriority w:val="99"/>
    <w:semiHidden/>
    <w:rsid w:val="004A61A7"/>
    <w:pPr>
      <w:numPr>
        <w:numId w:val="13"/>
      </w:numPr>
      <w:contextualSpacing/>
    </w:pPr>
    <w:rPr>
      <w14:ligatures w14:val="none"/>
    </w:rPr>
  </w:style>
  <w:style w:type="paragraph" w:styleId="ListNumber2">
    <w:name w:val="List Number 2"/>
    <w:basedOn w:val="Normal"/>
    <w:uiPriority w:val="99"/>
    <w:semiHidden/>
    <w:unhideWhenUsed/>
    <w:rsid w:val="004A61A7"/>
    <w:pPr>
      <w:numPr>
        <w:numId w:val="14"/>
      </w:numPr>
      <w:contextualSpacing/>
    </w:pPr>
    <w:rPr>
      <w14:ligatures w14:val="none"/>
    </w:rPr>
  </w:style>
  <w:style w:type="paragraph" w:styleId="ListNumber3">
    <w:name w:val="List Number 3"/>
    <w:basedOn w:val="Normal"/>
    <w:uiPriority w:val="99"/>
    <w:semiHidden/>
    <w:unhideWhenUsed/>
    <w:rsid w:val="004A61A7"/>
    <w:pPr>
      <w:numPr>
        <w:numId w:val="15"/>
      </w:numPr>
      <w:contextualSpacing/>
    </w:pPr>
    <w:rPr>
      <w14:ligatures w14:val="none"/>
    </w:rPr>
  </w:style>
  <w:style w:type="paragraph" w:styleId="ListNumber4">
    <w:name w:val="List Number 4"/>
    <w:basedOn w:val="Normal"/>
    <w:uiPriority w:val="99"/>
    <w:semiHidden/>
    <w:unhideWhenUsed/>
    <w:rsid w:val="004A61A7"/>
    <w:pPr>
      <w:numPr>
        <w:numId w:val="16"/>
      </w:numPr>
      <w:contextualSpacing/>
    </w:pPr>
    <w:rPr>
      <w14:ligatures w14:val="none"/>
    </w:rPr>
  </w:style>
  <w:style w:type="paragraph" w:styleId="ListNumber5">
    <w:name w:val="List Number 5"/>
    <w:basedOn w:val="Normal"/>
    <w:uiPriority w:val="99"/>
    <w:semiHidden/>
    <w:unhideWhenUsed/>
    <w:rsid w:val="004A61A7"/>
    <w:pPr>
      <w:numPr>
        <w:numId w:val="17"/>
      </w:numPr>
      <w:contextualSpacing/>
    </w:pPr>
    <w:rPr>
      <w14:ligatures w14:val="none"/>
    </w:rPr>
  </w:style>
  <w:style w:type="table" w:styleId="ListTable1Light">
    <w:name w:val="List Table 1 Light"/>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61A7"/>
    <w:pPr>
      <w:spacing w:after="0" w:line="240" w:lineRule="auto"/>
    </w:pPr>
    <w:rPr>
      <w:rFonts w:ascii="Times New Roman" w:eastAsia="SimSun" w:hAnsi="Times New Roman" w:cs="Times New Roman"/>
      <w:color w:val="FFFFFF" w:themeColor="background1"/>
      <w:kern w:val="0"/>
      <w:sz w:val="20"/>
      <w:szCs w:val="20"/>
      <w:lang w:val="fr-FR" w:eastAsia="zh-CN"/>
      <w14:ligatures w14:val="none"/>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61A7"/>
    <w:pPr>
      <w:spacing w:after="0" w:line="240" w:lineRule="auto"/>
    </w:pPr>
    <w:rPr>
      <w:rFonts w:ascii="Times New Roman" w:eastAsia="SimSun" w:hAnsi="Times New Roman" w:cs="Times New Roman"/>
      <w:color w:val="2F5496" w:themeColor="accent1" w:themeShade="BF"/>
      <w:kern w:val="0"/>
      <w:sz w:val="20"/>
      <w:szCs w:val="20"/>
      <w:lang w:val="fr-FR" w:eastAsia="zh-CN"/>
      <w14:ligatures w14:val="none"/>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A61A7"/>
    <w:pPr>
      <w:spacing w:after="0" w:line="240" w:lineRule="auto"/>
    </w:pPr>
    <w:rPr>
      <w:rFonts w:ascii="Times New Roman" w:eastAsia="SimSun" w:hAnsi="Times New Roman" w:cs="Times New Roman"/>
      <w:color w:val="C45911" w:themeColor="accent2" w:themeShade="BF"/>
      <w:kern w:val="0"/>
      <w:sz w:val="20"/>
      <w:szCs w:val="20"/>
      <w:lang w:val="fr-FR" w:eastAsia="zh-CN"/>
      <w14:ligatures w14:val="none"/>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A61A7"/>
    <w:pPr>
      <w:spacing w:after="0" w:line="240" w:lineRule="auto"/>
    </w:pPr>
    <w:rPr>
      <w:rFonts w:ascii="Times New Roman" w:eastAsia="SimSun" w:hAnsi="Times New Roman" w:cs="Times New Roman"/>
      <w:color w:val="7B7B7B" w:themeColor="accent3" w:themeShade="BF"/>
      <w:kern w:val="0"/>
      <w:sz w:val="20"/>
      <w:szCs w:val="20"/>
      <w:lang w:val="fr-FR" w:eastAsia="zh-CN"/>
      <w14:ligatures w14:val="none"/>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A61A7"/>
    <w:pPr>
      <w:spacing w:after="0" w:line="240" w:lineRule="auto"/>
    </w:pPr>
    <w:rPr>
      <w:rFonts w:ascii="Times New Roman" w:eastAsia="SimSun" w:hAnsi="Times New Roman" w:cs="Times New Roman"/>
      <w:color w:val="BF8F00" w:themeColor="accent4" w:themeShade="BF"/>
      <w:kern w:val="0"/>
      <w:sz w:val="20"/>
      <w:szCs w:val="20"/>
      <w:lang w:val="fr-FR" w:eastAsia="zh-CN"/>
      <w14:ligatures w14:val="none"/>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A61A7"/>
    <w:pPr>
      <w:spacing w:after="0" w:line="240" w:lineRule="auto"/>
    </w:pPr>
    <w:rPr>
      <w:rFonts w:ascii="Times New Roman" w:eastAsia="SimSun" w:hAnsi="Times New Roman" w:cs="Times New Roman"/>
      <w:color w:val="2E74B5" w:themeColor="accent5" w:themeShade="BF"/>
      <w:kern w:val="0"/>
      <w:sz w:val="20"/>
      <w:szCs w:val="20"/>
      <w:lang w:val="fr-FR" w:eastAsia="zh-CN"/>
      <w14:ligatures w14:val="none"/>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A61A7"/>
    <w:pPr>
      <w:spacing w:after="0" w:line="240" w:lineRule="auto"/>
    </w:pPr>
    <w:rPr>
      <w:rFonts w:ascii="Times New Roman" w:eastAsia="SimSun" w:hAnsi="Times New Roman" w:cs="Times New Roman"/>
      <w:color w:val="538135" w:themeColor="accent6" w:themeShade="BF"/>
      <w:kern w:val="0"/>
      <w:sz w:val="20"/>
      <w:szCs w:val="20"/>
      <w:lang w:val="fr-FR" w:eastAsia="zh-CN"/>
      <w14:ligatures w14:val="none"/>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61A7"/>
    <w:pPr>
      <w:spacing w:after="0" w:line="240" w:lineRule="auto"/>
    </w:pPr>
    <w:rPr>
      <w:rFonts w:ascii="Times New Roman" w:eastAsia="SimSun" w:hAnsi="Times New Roman" w:cs="Times New Roman"/>
      <w:color w:val="2F5496" w:themeColor="accent1" w:themeShade="BF"/>
      <w:kern w:val="0"/>
      <w:sz w:val="20"/>
      <w:szCs w:val="20"/>
      <w:lang w:val="fr-FR" w:eastAsia="zh-CN"/>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61A7"/>
    <w:pPr>
      <w:spacing w:after="0" w:line="240" w:lineRule="auto"/>
    </w:pPr>
    <w:rPr>
      <w:rFonts w:ascii="Times New Roman" w:eastAsia="SimSun" w:hAnsi="Times New Roman" w:cs="Times New Roman"/>
      <w:color w:val="C45911" w:themeColor="accent2" w:themeShade="BF"/>
      <w:kern w:val="0"/>
      <w:sz w:val="20"/>
      <w:szCs w:val="20"/>
      <w:lang w:val="fr-FR" w:eastAsia="zh-CN"/>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61A7"/>
    <w:pPr>
      <w:spacing w:after="0" w:line="240" w:lineRule="auto"/>
    </w:pPr>
    <w:rPr>
      <w:rFonts w:ascii="Times New Roman" w:eastAsia="SimSun" w:hAnsi="Times New Roman" w:cs="Times New Roman"/>
      <w:color w:val="7B7B7B" w:themeColor="accent3" w:themeShade="BF"/>
      <w:kern w:val="0"/>
      <w:sz w:val="20"/>
      <w:szCs w:val="20"/>
      <w:lang w:val="fr-FR" w:eastAsia="zh-CN"/>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61A7"/>
    <w:pPr>
      <w:spacing w:after="0" w:line="240" w:lineRule="auto"/>
    </w:pPr>
    <w:rPr>
      <w:rFonts w:ascii="Times New Roman" w:eastAsia="SimSun" w:hAnsi="Times New Roman" w:cs="Times New Roman"/>
      <w:color w:val="BF8F00" w:themeColor="accent4" w:themeShade="BF"/>
      <w:kern w:val="0"/>
      <w:sz w:val="20"/>
      <w:szCs w:val="20"/>
      <w:lang w:val="fr-FR" w:eastAsia="zh-CN"/>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61A7"/>
    <w:pPr>
      <w:spacing w:after="0" w:line="240" w:lineRule="auto"/>
    </w:pPr>
    <w:rPr>
      <w:rFonts w:ascii="Times New Roman" w:eastAsia="SimSun" w:hAnsi="Times New Roman" w:cs="Times New Roman"/>
      <w:color w:val="2E74B5" w:themeColor="accent5" w:themeShade="BF"/>
      <w:kern w:val="0"/>
      <w:sz w:val="20"/>
      <w:szCs w:val="20"/>
      <w:lang w:val="fr-FR" w:eastAsia="zh-CN"/>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61A7"/>
    <w:pPr>
      <w:spacing w:after="0" w:line="240" w:lineRule="auto"/>
    </w:pPr>
    <w:rPr>
      <w:rFonts w:ascii="Times New Roman" w:eastAsia="SimSun" w:hAnsi="Times New Roman" w:cs="Times New Roman"/>
      <w:color w:val="538135" w:themeColor="accent6" w:themeShade="BF"/>
      <w:kern w:val="0"/>
      <w:sz w:val="20"/>
      <w:szCs w:val="20"/>
      <w:lang w:val="fr-FR" w:eastAsia="zh-CN"/>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4A61A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14:ligatures w14:val="none"/>
    </w:rPr>
  </w:style>
  <w:style w:type="character" w:customStyle="1" w:styleId="MacroTextChar">
    <w:name w:val="Macro Text Char"/>
    <w:basedOn w:val="DefaultParagraphFont"/>
    <w:link w:val="MacroText"/>
    <w:uiPriority w:val="99"/>
    <w:semiHidden/>
    <w:rsid w:val="004A61A7"/>
    <w:rPr>
      <w:rFonts w:ascii="Consolas" w:eastAsia="Times New Roman" w:hAnsi="Consolas" w:cs="Times New Roman"/>
      <w:kern w:val="0"/>
      <w:sz w:val="20"/>
      <w:szCs w:val="20"/>
      <w14:ligatures w14:val="none"/>
    </w:rPr>
  </w:style>
  <w:style w:type="table" w:styleId="MediumGrid1">
    <w:name w:val="Medium Grid 1"/>
    <w:basedOn w:val="TableNormal"/>
    <w:uiPriority w:val="67"/>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A61A7"/>
    <w:pPr>
      <w:spacing w:after="0" w:line="240" w:lineRule="auto"/>
    </w:pPr>
    <w:rPr>
      <w:rFonts w:ascii="Times New Roman" w:eastAsia="SimSun" w:hAnsi="Times New Roman" w:cs="Times New Roman"/>
      <w:color w:val="000000" w:themeColor="text1"/>
      <w:kern w:val="0"/>
      <w:sz w:val="20"/>
      <w:szCs w:val="20"/>
      <w:lang w:val="fr-FR" w:eastAsia="zh-CN"/>
      <w14:ligatures w14:val="non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61A7"/>
    <w:pPr>
      <w:spacing w:after="0" w:line="240" w:lineRule="auto"/>
    </w:pPr>
    <w:rPr>
      <w:rFonts w:asciiTheme="majorHAnsi" w:eastAsiaTheme="majorEastAsia" w:hAnsiTheme="majorHAnsi" w:cstheme="majorBidi"/>
      <w:color w:val="000000" w:themeColor="text1"/>
      <w:kern w:val="0"/>
      <w:sz w:val="20"/>
      <w:szCs w:val="20"/>
      <w:lang w:val="fr-FR" w:eastAsia="zh-CN"/>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4A61A7"/>
    <w:rPr>
      <w:color w:val="2B579A"/>
      <w:shd w:val="clear" w:color="auto" w:fill="E1DFDD"/>
      <w:lang w:val="en-US"/>
    </w:rPr>
  </w:style>
  <w:style w:type="paragraph" w:styleId="MessageHeader">
    <w:name w:val="Message Header"/>
    <w:basedOn w:val="Normal"/>
    <w:link w:val="MessageHeaderChar"/>
    <w:uiPriority w:val="99"/>
    <w:semiHidden/>
    <w:rsid w:val="004A61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14:ligatures w14:val="none"/>
    </w:rPr>
  </w:style>
  <w:style w:type="character" w:customStyle="1" w:styleId="MessageHeaderChar">
    <w:name w:val="Message Header Char"/>
    <w:basedOn w:val="DefaultParagraphFont"/>
    <w:link w:val="MessageHeader"/>
    <w:uiPriority w:val="99"/>
    <w:semiHidden/>
    <w:rsid w:val="004A61A7"/>
    <w:rPr>
      <w:rFonts w:asciiTheme="majorHAnsi" w:eastAsiaTheme="majorEastAsia" w:hAnsiTheme="majorHAnsi" w:cstheme="majorBidi"/>
      <w:kern w:val="0"/>
      <w:sz w:val="20"/>
      <w:szCs w:val="20"/>
      <w:shd w:val="pct20" w:color="auto" w:fill="auto"/>
      <w:lang w:val="en-GB"/>
      <w14:ligatures w14:val="none"/>
    </w:rPr>
  </w:style>
  <w:style w:type="paragraph" w:styleId="NormalIndent">
    <w:name w:val="Normal Indent"/>
    <w:basedOn w:val="Normal"/>
    <w:uiPriority w:val="99"/>
    <w:semiHidden/>
    <w:unhideWhenUsed/>
    <w:rsid w:val="004A61A7"/>
    <w:pPr>
      <w:ind w:left="720"/>
    </w:pPr>
    <w:rPr>
      <w:lang w:val="en-US"/>
      <w14:ligatures w14:val="none"/>
    </w:rPr>
  </w:style>
  <w:style w:type="paragraph" w:styleId="NoteHeading">
    <w:name w:val="Note Heading"/>
    <w:basedOn w:val="Normal"/>
    <w:next w:val="Normal"/>
    <w:link w:val="NoteHeadingChar"/>
    <w:uiPriority w:val="99"/>
    <w:semiHidden/>
    <w:unhideWhenUsed/>
    <w:rsid w:val="004A61A7"/>
    <w:rPr>
      <w14:ligatures w14:val="none"/>
    </w:rPr>
  </w:style>
  <w:style w:type="character" w:customStyle="1" w:styleId="NoteHeadingChar">
    <w:name w:val="Note Heading Char"/>
    <w:basedOn w:val="DefaultParagraphFont"/>
    <w:link w:val="NoteHeading"/>
    <w:uiPriority w:val="99"/>
    <w:semiHidden/>
    <w:rsid w:val="004A61A7"/>
    <w:rPr>
      <w:rFonts w:ascii="Times New Roman" w:eastAsia="Times New Roman" w:hAnsi="Times New Roman" w:cs="Times New Roman"/>
      <w:kern w:val="0"/>
      <w:sz w:val="20"/>
      <w:szCs w:val="20"/>
      <w:lang w:val="en-GB"/>
      <w14:ligatures w14:val="none"/>
    </w:rPr>
  </w:style>
  <w:style w:type="table" w:styleId="PlainTable1">
    <w:name w:val="Plain Table 1"/>
    <w:basedOn w:val="TableNormal"/>
    <w:uiPriority w:val="41"/>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61A7"/>
    <w:pPr>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A61A7"/>
    <w:rPr>
      <w:rFonts w:ascii="Consolas" w:hAnsi="Consolas"/>
      <w:sz w:val="21"/>
      <w:szCs w:val="21"/>
      <w14:ligatures w14:val="none"/>
    </w:rPr>
  </w:style>
  <w:style w:type="character" w:customStyle="1" w:styleId="PlainTextChar">
    <w:name w:val="Plain Text Char"/>
    <w:basedOn w:val="DefaultParagraphFont"/>
    <w:link w:val="PlainText"/>
    <w:uiPriority w:val="99"/>
    <w:semiHidden/>
    <w:rsid w:val="004A61A7"/>
    <w:rPr>
      <w:rFonts w:ascii="Consolas" w:eastAsia="Times New Roman" w:hAnsi="Consolas" w:cs="Times New Roman"/>
      <w:kern w:val="0"/>
      <w:sz w:val="21"/>
      <w:szCs w:val="21"/>
      <w:lang w:val="en-GB"/>
      <w14:ligatures w14:val="none"/>
    </w:rPr>
  </w:style>
  <w:style w:type="paragraph" w:styleId="Quote">
    <w:name w:val="Quote"/>
    <w:basedOn w:val="Normal"/>
    <w:next w:val="Normal"/>
    <w:link w:val="QuoteChar"/>
    <w:uiPriority w:val="29"/>
    <w:qFormat/>
    <w:rsid w:val="004A61A7"/>
    <w:pPr>
      <w:spacing w:before="200" w:after="160"/>
      <w:ind w:left="864" w:right="864"/>
      <w:jc w:val="center"/>
    </w:pPr>
    <w:rPr>
      <w:i/>
      <w:iCs/>
      <w:color w:val="404040" w:themeColor="text1" w:themeTint="BF"/>
      <w:lang w:val="en-US"/>
      <w14:ligatures w14:val="none"/>
    </w:rPr>
  </w:style>
  <w:style w:type="character" w:customStyle="1" w:styleId="QuoteChar">
    <w:name w:val="Quote Char"/>
    <w:basedOn w:val="DefaultParagraphFont"/>
    <w:link w:val="Quote"/>
    <w:uiPriority w:val="29"/>
    <w:rsid w:val="004A61A7"/>
    <w:rPr>
      <w:rFonts w:ascii="Times New Roman" w:eastAsia="Times New Roman" w:hAnsi="Times New Roman" w:cs="Times New Roman"/>
      <w:i/>
      <w:iCs/>
      <w:color w:val="404040" w:themeColor="text1" w:themeTint="BF"/>
      <w:kern w:val="0"/>
      <w:sz w:val="20"/>
      <w:szCs w:val="20"/>
      <w14:ligatures w14:val="none"/>
    </w:rPr>
  </w:style>
  <w:style w:type="paragraph" w:styleId="Salutation">
    <w:name w:val="Salutation"/>
    <w:basedOn w:val="Normal"/>
    <w:next w:val="Normal"/>
    <w:link w:val="SalutationChar"/>
    <w:uiPriority w:val="99"/>
    <w:semiHidden/>
    <w:unhideWhenUsed/>
    <w:rsid w:val="004A61A7"/>
    <w:rPr>
      <w14:ligatures w14:val="none"/>
    </w:rPr>
  </w:style>
  <w:style w:type="character" w:customStyle="1" w:styleId="SalutationChar">
    <w:name w:val="Salutation Char"/>
    <w:basedOn w:val="DefaultParagraphFont"/>
    <w:link w:val="Salutation"/>
    <w:uiPriority w:val="99"/>
    <w:semiHidden/>
    <w:rsid w:val="004A61A7"/>
    <w:rPr>
      <w:rFonts w:ascii="Times New Roman" w:eastAsia="Times New Roman" w:hAnsi="Times New Roman" w:cs="Times New Roman"/>
      <w:kern w:val="0"/>
      <w:sz w:val="20"/>
      <w:szCs w:val="20"/>
      <w:lang w:val="en-GB"/>
      <w14:ligatures w14:val="none"/>
    </w:rPr>
  </w:style>
  <w:style w:type="paragraph" w:styleId="Signature">
    <w:name w:val="Signature"/>
    <w:basedOn w:val="Normal"/>
    <w:link w:val="SignatureChar"/>
    <w:uiPriority w:val="99"/>
    <w:semiHidden/>
    <w:unhideWhenUsed/>
    <w:rsid w:val="004A61A7"/>
    <w:pPr>
      <w:ind w:left="4252"/>
    </w:pPr>
    <w:rPr>
      <w14:ligatures w14:val="none"/>
    </w:rPr>
  </w:style>
  <w:style w:type="character" w:customStyle="1" w:styleId="SignatureChar">
    <w:name w:val="Signature Char"/>
    <w:basedOn w:val="DefaultParagraphFont"/>
    <w:link w:val="Signature"/>
    <w:uiPriority w:val="99"/>
    <w:semiHidden/>
    <w:rsid w:val="004A61A7"/>
    <w:rPr>
      <w:rFonts w:ascii="Times New Roman" w:eastAsia="Times New Roman" w:hAnsi="Times New Roman" w:cs="Times New Roman"/>
      <w:kern w:val="0"/>
      <w:sz w:val="20"/>
      <w:szCs w:val="20"/>
      <w:lang w:val="en-GB"/>
      <w14:ligatures w14:val="none"/>
    </w:rPr>
  </w:style>
  <w:style w:type="character" w:styleId="SmartHyperlink">
    <w:name w:val="Smart Hyperlink"/>
    <w:basedOn w:val="DefaultParagraphFont"/>
    <w:uiPriority w:val="99"/>
    <w:semiHidden/>
    <w:rsid w:val="004A61A7"/>
    <w:rPr>
      <w:u w:val="dotted"/>
      <w:lang w:val="en-US"/>
    </w:rPr>
  </w:style>
  <w:style w:type="character" w:styleId="SmartLink">
    <w:name w:val="Smart Link"/>
    <w:basedOn w:val="DefaultParagraphFont"/>
    <w:uiPriority w:val="99"/>
    <w:semiHidden/>
    <w:unhideWhenUsed/>
    <w:rsid w:val="004A61A7"/>
    <w:rPr>
      <w:color w:val="0000FF"/>
      <w:u w:val="single"/>
      <w:shd w:val="clear" w:color="auto" w:fill="F3F2F1"/>
      <w:lang w:val="en-US"/>
    </w:rPr>
  </w:style>
  <w:style w:type="character" w:styleId="Strong">
    <w:name w:val="Strong"/>
    <w:basedOn w:val="DefaultParagraphFont"/>
    <w:qFormat/>
    <w:rsid w:val="004A61A7"/>
    <w:rPr>
      <w:b/>
      <w:bCs/>
      <w:lang w:val="en-US"/>
    </w:rPr>
  </w:style>
  <w:style w:type="paragraph" w:styleId="Subtitle">
    <w:name w:val="Subtitle"/>
    <w:basedOn w:val="Normal"/>
    <w:next w:val="Normal"/>
    <w:link w:val="SubtitleChar"/>
    <w:uiPriority w:val="99"/>
    <w:qFormat/>
    <w:rsid w:val="004A61A7"/>
    <w:pPr>
      <w:numPr>
        <w:ilvl w:val="1"/>
      </w:numPr>
      <w:spacing w:after="160"/>
    </w:pPr>
    <w:rPr>
      <w:rFonts w:asciiTheme="minorHAnsi" w:eastAsiaTheme="minorEastAsia" w:hAnsiTheme="minorHAnsi" w:cstheme="minorBidi"/>
      <w:color w:val="5A5A5A" w:themeColor="text1" w:themeTint="A5"/>
      <w:spacing w:val="15"/>
      <w:sz w:val="22"/>
      <w:szCs w:val="22"/>
      <w:lang w:val="en-US"/>
      <w14:ligatures w14:val="none"/>
    </w:rPr>
  </w:style>
  <w:style w:type="character" w:customStyle="1" w:styleId="SubtitleChar">
    <w:name w:val="Subtitle Char"/>
    <w:basedOn w:val="DefaultParagraphFont"/>
    <w:link w:val="Subtitle"/>
    <w:uiPriority w:val="99"/>
    <w:rsid w:val="004A61A7"/>
    <w:rPr>
      <w:rFonts w:eastAsiaTheme="minorEastAsia"/>
      <w:color w:val="5A5A5A" w:themeColor="text1" w:themeTint="A5"/>
      <w:spacing w:val="15"/>
      <w:kern w:val="0"/>
      <w14:ligatures w14:val="none"/>
    </w:rPr>
  </w:style>
  <w:style w:type="character" w:styleId="SubtleEmphasis">
    <w:name w:val="Subtle Emphasis"/>
    <w:basedOn w:val="DefaultParagraphFont"/>
    <w:uiPriority w:val="19"/>
    <w:qFormat/>
    <w:rsid w:val="004A61A7"/>
    <w:rPr>
      <w:i/>
      <w:iCs/>
      <w:color w:val="404040" w:themeColor="text1" w:themeTint="BF"/>
      <w:lang w:val="en-US"/>
    </w:rPr>
  </w:style>
  <w:style w:type="character" w:styleId="SubtleReference">
    <w:name w:val="Subtle Reference"/>
    <w:basedOn w:val="DefaultParagraphFont"/>
    <w:uiPriority w:val="31"/>
    <w:qFormat/>
    <w:rsid w:val="004A61A7"/>
    <w:rPr>
      <w:smallCaps/>
      <w:color w:val="5A5A5A" w:themeColor="text1" w:themeTint="A5"/>
      <w:lang w:val="en-US"/>
    </w:rPr>
  </w:style>
  <w:style w:type="table" w:styleId="Table3Deffects1">
    <w:name w:val="Table 3D effects 1"/>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color w:val="000080"/>
      <w:kern w:val="0"/>
      <w:sz w:val="20"/>
      <w:szCs w:val="20"/>
      <w:lang w:val="fr-FR" w:eastAsia="zh-CN"/>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color w:val="FFFFFF"/>
      <w:kern w:val="0"/>
      <w:sz w:val="20"/>
      <w:szCs w:val="20"/>
      <w:lang w:val="fr-FR" w:eastAsia="zh-CN"/>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b/>
      <w:bCs/>
      <w:kern w:val="0"/>
      <w:sz w:val="20"/>
      <w:szCs w:val="20"/>
      <w:lang w:val="fr-FR" w:eastAsia="zh-CN"/>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b/>
      <w:bCs/>
      <w:kern w:val="0"/>
      <w:sz w:val="20"/>
      <w:szCs w:val="20"/>
      <w:lang w:val="fr-FR" w:eastAsia="zh-CN"/>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b/>
      <w:bCs/>
      <w:kern w:val="0"/>
      <w:sz w:val="20"/>
      <w:szCs w:val="20"/>
      <w:lang w:val="fr-FR" w:eastAsia="zh-CN"/>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b/>
      <w:bCs/>
      <w:kern w:val="0"/>
      <w:sz w:val="20"/>
      <w:szCs w:val="20"/>
      <w:lang w:val="fr-FR" w:eastAsia="zh-CN"/>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61A7"/>
    <w:pPr>
      <w:spacing w:after="0" w:line="240" w:lineRule="auto"/>
    </w:pPr>
    <w:rPr>
      <w:rFonts w:ascii="Times New Roman" w:eastAsia="SimSun" w:hAnsi="Times New Roman" w:cs="Times New Roman"/>
      <w:kern w:val="0"/>
      <w:sz w:val="20"/>
      <w:szCs w:val="20"/>
      <w:lang w:val="fr-FR" w:eastAsia="zh-CN"/>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A61A7"/>
    <w:pPr>
      <w:ind w:left="200" w:hanging="200"/>
    </w:pPr>
    <w:rPr>
      <w14:ligatures w14:val="none"/>
    </w:rPr>
  </w:style>
  <w:style w:type="table" w:styleId="TableProfessional">
    <w:name w:val="Table Professional"/>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61A7"/>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lang w:val="fr-FR" w:eastAsia="zh-CN"/>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4A61A7"/>
    <w:pPr>
      <w:contextualSpacing/>
    </w:pPr>
    <w:rPr>
      <w:rFonts w:asciiTheme="majorHAnsi" w:eastAsiaTheme="majorEastAsia" w:hAnsiTheme="majorHAnsi" w:cstheme="majorBidi"/>
      <w:spacing w:val="-10"/>
      <w:kern w:val="28"/>
      <w:sz w:val="56"/>
      <w:szCs w:val="56"/>
      <w:lang w:val="en-US"/>
      <w14:ligatures w14:val="none"/>
    </w:rPr>
  </w:style>
  <w:style w:type="character" w:customStyle="1" w:styleId="TitleChar">
    <w:name w:val="Title Char"/>
    <w:basedOn w:val="DefaultParagraphFont"/>
    <w:link w:val="Title"/>
    <w:uiPriority w:val="99"/>
    <w:rsid w:val="004A61A7"/>
    <w:rPr>
      <w:rFonts w:asciiTheme="majorHAnsi" w:eastAsiaTheme="majorEastAsia" w:hAnsiTheme="majorHAnsi" w:cstheme="majorBidi"/>
      <w:spacing w:val="-10"/>
      <w:kern w:val="28"/>
      <w:sz w:val="56"/>
      <w:szCs w:val="56"/>
      <w14:ligatures w14:val="none"/>
    </w:rPr>
  </w:style>
  <w:style w:type="paragraph" w:styleId="TOAHeading">
    <w:name w:val="toa heading"/>
    <w:basedOn w:val="Normal"/>
    <w:next w:val="Normal"/>
    <w:uiPriority w:val="99"/>
    <w:semiHidden/>
    <w:unhideWhenUsed/>
    <w:rsid w:val="004A61A7"/>
    <w:pPr>
      <w:spacing w:before="120"/>
    </w:pPr>
    <w:rPr>
      <w:rFonts w:asciiTheme="majorHAnsi" w:eastAsiaTheme="majorEastAsia" w:hAnsiTheme="majorHAnsi" w:cstheme="majorBidi"/>
      <w:b/>
      <w:bCs/>
      <w14:ligatures w14:val="none"/>
    </w:rPr>
  </w:style>
  <w:style w:type="paragraph" w:styleId="TOCHeading">
    <w:name w:val="TOC Heading"/>
    <w:basedOn w:val="Heading1"/>
    <w:next w:val="Normal"/>
    <w:uiPriority w:val="39"/>
    <w:semiHidden/>
    <w:unhideWhenUsed/>
    <w:qFormat/>
    <w:rsid w:val="004A61A7"/>
    <w:pPr>
      <w:keepLines/>
      <w:numPr>
        <w:numId w:val="0"/>
      </w:numPr>
      <w:spacing w:after="0"/>
      <w:outlineLvl w:val="9"/>
    </w:pPr>
    <w:rPr>
      <w:rFonts w:asciiTheme="majorHAnsi" w:eastAsiaTheme="majorEastAsia" w:hAnsiTheme="majorHAnsi" w:cstheme="majorBidi"/>
      <w:b w:val="0"/>
      <w:color w:val="2F5496" w:themeColor="accent1" w:themeShade="BF"/>
      <w:sz w:val="32"/>
      <w:szCs w:val="32"/>
    </w:rPr>
  </w:style>
  <w:style w:type="paragraph" w:customStyle="1" w:styleId="msonormal0">
    <w:name w:val="msonormal"/>
    <w:basedOn w:val="Normal"/>
    <w:uiPriority w:val="99"/>
    <w:semiHidden/>
    <w:rsid w:val="004A61A7"/>
    <w:pPr>
      <w:spacing w:before="100" w:beforeAutospacing="1" w:after="100" w:afterAutospacing="1"/>
    </w:pPr>
    <w:rPr>
      <w:rFonts w:eastAsiaTheme="minorEastAsia"/>
      <w14:ligatures w14:val="none"/>
    </w:rPr>
  </w:style>
  <w:style w:type="character" w:customStyle="1" w:styleId="SmartLink1">
    <w:name w:val="SmartLink1"/>
    <w:basedOn w:val="DefaultParagraphFont"/>
    <w:uiPriority w:val="99"/>
    <w:semiHidden/>
    <w:rsid w:val="004A61A7"/>
    <w:rPr>
      <w:color w:val="0000FF"/>
      <w:u w:val="single"/>
      <w:shd w:val="clear" w:color="auto" w:fill="F3F2F1"/>
      <w:lang w:val="en-US"/>
    </w:rPr>
  </w:style>
  <w:style w:type="character" w:customStyle="1" w:styleId="preferred">
    <w:name w:val="preferred"/>
    <w:basedOn w:val="DefaultParagraphFont"/>
    <w:semiHidden/>
    <w:rsid w:val="004A61A7"/>
  </w:style>
  <w:style w:type="numbering" w:customStyle="1" w:styleId="Normallist1">
    <w:name w:val="Normal_list1"/>
    <w:basedOn w:val="NoList"/>
    <w:rsid w:val="00AA5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www.ipbes.net/impact-tracking-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A5240-C084-4FEE-A503-66DBCC9C2C63}">
  <ds:schemaRefs>
    <ds:schemaRef ds:uri="http://schemas.openxmlformats.org/officeDocument/2006/bibliography"/>
  </ds:schemaRefs>
</ds:datastoreItem>
</file>

<file path=customXml/itemProps2.xml><?xml version="1.0" encoding="utf-8"?>
<ds:datastoreItem xmlns:ds="http://schemas.openxmlformats.org/officeDocument/2006/customXml" ds:itemID="{B304E187-16A8-4580-88B1-D4F64E4EFE57}"/>
</file>

<file path=customXml/itemProps3.xml><?xml version="1.0" encoding="utf-8"?>
<ds:datastoreItem xmlns:ds="http://schemas.openxmlformats.org/officeDocument/2006/customXml" ds:itemID="{388CA6FF-F960-4433-9A01-DF31B1E9A404}"/>
</file>

<file path=docProps/app.xml><?xml version="1.0" encoding="utf-8"?>
<Properties xmlns="http://schemas.openxmlformats.org/officeDocument/2006/extended-properties" xmlns:vt="http://schemas.openxmlformats.org/officeDocument/2006/docPropsVTypes">
  <Template>Normal</Template>
  <TotalTime>1</TotalTime>
  <Pages>74</Pages>
  <Words>30918</Words>
  <Characters>176234</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Slavnov</dc:creator>
  <cp:keywords/>
  <dc:description/>
  <cp:lastModifiedBy>Natalia Tcomaia</cp:lastModifiedBy>
  <cp:revision>3</cp:revision>
  <dcterms:created xsi:type="dcterms:W3CDTF">2023-12-18T10:07:00Z</dcterms:created>
  <dcterms:modified xsi:type="dcterms:W3CDTF">2023-12-18T10:07:00Z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dmitry.migunov</vt:lpwstr>
  </property>
  <property fmtid="{D5CDD505-2E9C-101B-9397-08002B2CF9AE}" pid="4" name="GeneratedDate">
    <vt:lpwstr>11/04/2023 23:23:13</vt:lpwstr>
  </property>
  <property fmtid="{D5CDD505-2E9C-101B-9397-08002B2CF9AE}" pid="5" name="OriginalDocID">
    <vt:lpwstr>9c152c62-2a8e-4268-9f92-53ae2a91af5f</vt:lpwstr>
  </property>
</Properties>
</file>