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Look w:val="0000" w:firstRow="0" w:lastRow="0" w:firstColumn="0" w:lastColumn="0" w:noHBand="0" w:noVBand="0"/>
      </w:tblPr>
      <w:tblGrid>
        <w:gridCol w:w="1701"/>
        <w:gridCol w:w="6520"/>
        <w:gridCol w:w="1276"/>
      </w:tblGrid>
      <w:tr w:rsidR="00CB61B3" w:rsidRPr="00166EDB" w14:paraId="45FCF256" w14:textId="77777777" w:rsidTr="007A5F18">
        <w:trPr>
          <w:trHeight w:val="850"/>
        </w:trPr>
        <w:tc>
          <w:tcPr>
            <w:tcW w:w="1701" w:type="dxa"/>
            <w:shd w:val="clear" w:color="auto" w:fill="auto"/>
          </w:tcPr>
          <w:p w14:paraId="42953613" w14:textId="77777777" w:rsidR="00CB61B3" w:rsidRPr="00166EDB" w:rsidRDefault="00CB61B3" w:rsidP="007A5F18">
            <w:pPr>
              <w:pStyle w:val="AUnitedNations"/>
            </w:pPr>
            <w:r w:rsidRPr="00166EDB">
              <w:t xml:space="preserve">Naciones </w:t>
            </w:r>
            <w:r w:rsidRPr="00166EDB">
              <w:br/>
              <w:t>Unidas</w:t>
            </w:r>
          </w:p>
        </w:tc>
        <w:tc>
          <w:tcPr>
            <w:tcW w:w="6520" w:type="dxa"/>
            <w:shd w:val="clear" w:color="auto" w:fill="auto"/>
          </w:tcPr>
          <w:p w14:paraId="71485FB9" w14:textId="77777777" w:rsidR="00CB61B3" w:rsidRPr="00166EDB" w:rsidRDefault="00CB61B3" w:rsidP="007A5F18">
            <w:pPr>
              <w:pStyle w:val="Normal-pool"/>
            </w:pPr>
            <w:r w:rsidRPr="00166EDB">
              <w:rPr>
                <w:noProof/>
                <w14:ligatures w14:val="standardContextual"/>
              </w:rPr>
              <w:drawing>
                <wp:anchor distT="0" distB="0" distL="114300" distR="114300" simplePos="0" relativeHeight="251660288" behindDoc="0" locked="0" layoutInCell="1" allowOverlap="1" wp14:anchorId="11BA80D1" wp14:editId="3AEC9A15">
                  <wp:simplePos x="0" y="0"/>
                  <wp:positionH relativeFrom="column">
                    <wp:posOffset>-1270</wp:posOffset>
                  </wp:positionH>
                  <wp:positionV relativeFrom="paragraph">
                    <wp:posOffset>-4445</wp:posOffset>
                  </wp:positionV>
                  <wp:extent cx="4003040" cy="405130"/>
                  <wp:effectExtent l="0" t="0" r="0" b="0"/>
                  <wp:wrapNone/>
                  <wp:docPr id="142981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1487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276" w:type="dxa"/>
            <w:shd w:val="clear" w:color="auto" w:fill="auto"/>
          </w:tcPr>
          <w:p w14:paraId="008D40D6" w14:textId="77777777" w:rsidR="00CB61B3" w:rsidRPr="00166EDB" w:rsidRDefault="00CB61B3" w:rsidP="007A5F18">
            <w:pPr>
              <w:pStyle w:val="Normal-pool"/>
            </w:pPr>
          </w:p>
        </w:tc>
      </w:tr>
    </w:tbl>
    <w:p w14:paraId="13E9A79C" w14:textId="77777777" w:rsidR="00CB61B3" w:rsidRPr="00166EDB" w:rsidRDefault="00CB61B3" w:rsidP="00CB61B3">
      <w:pPr>
        <w:pStyle w:val="ASpacer"/>
      </w:pPr>
    </w:p>
    <w:tbl>
      <w:tblPr>
        <w:tblW w:w="9496" w:type="dxa"/>
        <w:tblLook w:val="0000" w:firstRow="0" w:lastRow="0" w:firstColumn="0" w:lastColumn="0" w:noHBand="0" w:noVBand="0"/>
      </w:tblPr>
      <w:tblGrid>
        <w:gridCol w:w="6945"/>
        <w:gridCol w:w="2551"/>
      </w:tblGrid>
      <w:tr w:rsidR="00CB61B3" w:rsidRPr="00166EDB" w14:paraId="75C061B3" w14:textId="77777777" w:rsidTr="007A5F18">
        <w:trPr>
          <w:trHeight w:val="340"/>
        </w:trPr>
        <w:tc>
          <w:tcPr>
            <w:tcW w:w="3657" w:type="pct"/>
            <w:shd w:val="clear" w:color="auto" w:fill="auto"/>
            <w:vAlign w:val="bottom"/>
          </w:tcPr>
          <w:p w14:paraId="05CFCCDD" w14:textId="77777777" w:rsidR="00CB61B3" w:rsidRPr="00166EDB" w:rsidRDefault="00CB61B3" w:rsidP="007A5F18">
            <w:pPr>
              <w:pStyle w:val="Normal-pool"/>
            </w:pPr>
          </w:p>
        </w:tc>
        <w:tc>
          <w:tcPr>
            <w:tcW w:w="1343" w:type="pct"/>
            <w:shd w:val="clear" w:color="auto" w:fill="auto"/>
            <w:noWrap/>
            <w:vAlign w:val="bottom"/>
          </w:tcPr>
          <w:p w14:paraId="0FF2EED0" w14:textId="1E02C0A5" w:rsidR="00CB61B3" w:rsidRPr="00166EDB" w:rsidRDefault="00CB61B3" w:rsidP="007A5F18">
            <w:pPr>
              <w:pStyle w:val="ASymbol"/>
            </w:pPr>
            <w:r w:rsidRPr="00166EDB">
              <w:rPr>
                <w:b/>
                <w:sz w:val="28"/>
              </w:rPr>
              <w:t>IPBES</w:t>
            </w:r>
            <w:r w:rsidRPr="00166EDB">
              <w:t>/</w:t>
            </w:r>
            <w:bookmarkStart w:id="0" w:name="Symbol1A"/>
            <w:r w:rsidRPr="00166EDB">
              <w:t>10</w:t>
            </w:r>
            <w:bookmarkStart w:id="1" w:name="Symbol1B"/>
            <w:bookmarkEnd w:id="0"/>
            <w:r w:rsidRPr="00166EDB">
              <w:t>/</w:t>
            </w:r>
            <w:bookmarkEnd w:id="1"/>
            <w:r>
              <w:t>12</w:t>
            </w:r>
          </w:p>
        </w:tc>
      </w:tr>
    </w:tbl>
    <w:p w14:paraId="7070FC72" w14:textId="77777777" w:rsidR="00CB61B3" w:rsidRPr="00166EDB" w:rsidRDefault="00CB61B3" w:rsidP="00CB61B3">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CB61B3" w:rsidRPr="00166EDB" w14:paraId="6309669B" w14:textId="77777777" w:rsidTr="007A5F18">
        <w:trPr>
          <w:trHeight w:val="2098"/>
        </w:trPr>
        <w:tc>
          <w:tcPr>
            <w:tcW w:w="2126" w:type="dxa"/>
            <w:shd w:val="clear" w:color="auto" w:fill="auto"/>
          </w:tcPr>
          <w:p w14:paraId="39919B53" w14:textId="77777777" w:rsidR="00CB61B3" w:rsidRPr="00166EDB" w:rsidRDefault="00CB61B3" w:rsidP="007A5F18">
            <w:pPr>
              <w:pStyle w:val="ALogo"/>
            </w:pPr>
            <w:r w:rsidRPr="00166EDB">
              <w:rPr>
                <w:noProof/>
                <w14:ligatures w14:val="standardContextual"/>
              </w:rPr>
              <w:drawing>
                <wp:inline distT="0" distB="0" distL="0" distR="0" wp14:anchorId="21DFEE66" wp14:editId="26C97F92">
                  <wp:extent cx="1116610" cy="518644"/>
                  <wp:effectExtent l="0" t="0" r="7620" b="0"/>
                  <wp:docPr id="1628769455" name="Picture 2"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1628769455" name="Picture 2" descr="A logo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166EDB">
              <w:t xml:space="preserve"> </w:t>
            </w:r>
          </w:p>
          <w:p w14:paraId="22008703" w14:textId="77777777" w:rsidR="00CB61B3" w:rsidRPr="00166EDB" w:rsidRDefault="00CB61B3" w:rsidP="007A5F18">
            <w:pPr>
              <w:pStyle w:val="ALogo"/>
            </w:pPr>
          </w:p>
        </w:tc>
        <w:tc>
          <w:tcPr>
            <w:tcW w:w="4819" w:type="dxa"/>
            <w:shd w:val="clear" w:color="auto" w:fill="auto"/>
          </w:tcPr>
          <w:p w14:paraId="094838FD" w14:textId="77777777" w:rsidR="00CB61B3" w:rsidRPr="00166EDB" w:rsidRDefault="00CB61B3" w:rsidP="007A5F18">
            <w:pPr>
              <w:pStyle w:val="AConvName"/>
            </w:pPr>
            <w:r w:rsidRPr="00166EDB">
              <w:t xml:space="preserve">Plataforma Intergubernamental </w:t>
            </w:r>
            <w:r w:rsidRPr="00166EDB">
              <w:br/>
              <w:t>Científico</w:t>
            </w:r>
            <w:r>
              <w:t>-</w:t>
            </w:r>
            <w:r w:rsidRPr="00166EDB">
              <w:t xml:space="preserve">Normativa sobre </w:t>
            </w:r>
            <w:r w:rsidRPr="00166EDB">
              <w:br/>
              <w:t xml:space="preserve">Diversidad Biológica y Servicios </w:t>
            </w:r>
            <w:r w:rsidRPr="00166EDB">
              <w:br/>
              <w:t>de los Ecosistemas</w:t>
            </w:r>
          </w:p>
        </w:tc>
        <w:tc>
          <w:tcPr>
            <w:tcW w:w="2551" w:type="dxa"/>
            <w:shd w:val="clear" w:color="auto" w:fill="auto"/>
          </w:tcPr>
          <w:p w14:paraId="1DD87D16" w14:textId="77777777" w:rsidR="00CB61B3" w:rsidRPr="00BD2D4A" w:rsidRDefault="00CB61B3" w:rsidP="00CB61B3">
            <w:pPr>
              <w:pStyle w:val="AText"/>
            </w:pPr>
            <w:r w:rsidRPr="00BD2D4A">
              <w:t xml:space="preserve">Distr. general </w:t>
            </w:r>
          </w:p>
          <w:p w14:paraId="15436BC5" w14:textId="77777777" w:rsidR="00CB61B3" w:rsidRPr="00BD2D4A" w:rsidRDefault="00CB61B3" w:rsidP="00CB61B3">
            <w:pPr>
              <w:pStyle w:val="AText0"/>
            </w:pPr>
            <w:r w:rsidRPr="00BD2D4A">
              <w:t xml:space="preserve">5 de septiembre de 2023 </w:t>
            </w:r>
          </w:p>
          <w:p w14:paraId="58557F81" w14:textId="568A0F93" w:rsidR="00CB61B3" w:rsidRPr="00166EDB" w:rsidRDefault="00CB61B3" w:rsidP="00CB61B3">
            <w:pPr>
              <w:pStyle w:val="AText"/>
            </w:pPr>
            <w:r w:rsidRPr="00BD2D4A">
              <w:t xml:space="preserve">Español </w:t>
            </w:r>
            <w:r w:rsidRPr="00BD2D4A">
              <w:br/>
              <w:t>Original: inglés</w:t>
            </w:r>
          </w:p>
        </w:tc>
      </w:tr>
    </w:tbl>
    <w:p w14:paraId="7AB233FA" w14:textId="77777777" w:rsidR="00CB61B3" w:rsidRPr="00166EDB" w:rsidRDefault="00CB61B3" w:rsidP="00CB61B3">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CB61B3" w:rsidRPr="00166EDB" w14:paraId="5B4218B3" w14:textId="77777777" w:rsidTr="007A5F18">
        <w:trPr>
          <w:trHeight w:val="57"/>
        </w:trPr>
        <w:tc>
          <w:tcPr>
            <w:tcW w:w="4734" w:type="dxa"/>
            <w:shd w:val="clear" w:color="auto" w:fill="auto"/>
          </w:tcPr>
          <w:p w14:paraId="2180FEB3" w14:textId="77777777" w:rsidR="00CB61B3" w:rsidRPr="00166EDB" w:rsidRDefault="00CB61B3" w:rsidP="007A5F18">
            <w:pPr>
              <w:pStyle w:val="AATitle"/>
            </w:pPr>
            <w:r w:rsidRPr="00166EDB">
              <w:t xml:space="preserve">Plenario de la Plataforma Intergubernamental </w:t>
            </w:r>
            <w:r w:rsidRPr="00166EDB">
              <w:br/>
              <w:t xml:space="preserve">Científico-Normativa sobre Diversidad Biológica </w:t>
            </w:r>
            <w:r w:rsidRPr="00166EDB">
              <w:br/>
              <w:t xml:space="preserve">y Servicios de los Ecosistemas </w:t>
            </w:r>
          </w:p>
          <w:p w14:paraId="6CB7DCAF" w14:textId="77777777" w:rsidR="00CB61B3" w:rsidRPr="00166EDB" w:rsidRDefault="00CB61B3" w:rsidP="007A5F18">
            <w:pPr>
              <w:pStyle w:val="AATitle"/>
            </w:pPr>
            <w:r w:rsidRPr="00166EDB">
              <w:t xml:space="preserve">Décimo período de sesiones </w:t>
            </w:r>
          </w:p>
          <w:p w14:paraId="70456DA8" w14:textId="40667FF1" w:rsidR="00CB61B3" w:rsidRPr="00166EDB" w:rsidRDefault="00CB61B3" w:rsidP="00CB61B3">
            <w:pPr>
              <w:pStyle w:val="AATitle1"/>
            </w:pPr>
            <w:r w:rsidRPr="00166EDB">
              <w:t xml:space="preserve">Bonn (Alemania), 28 de agosto a 2 de septiembre de 2023 </w:t>
            </w:r>
          </w:p>
        </w:tc>
        <w:tc>
          <w:tcPr>
            <w:tcW w:w="4762" w:type="dxa"/>
            <w:shd w:val="clear" w:color="auto" w:fill="auto"/>
          </w:tcPr>
          <w:p w14:paraId="328CB680" w14:textId="77777777" w:rsidR="00CB61B3" w:rsidRPr="00166EDB" w:rsidRDefault="00CB61B3" w:rsidP="007A5F18">
            <w:pPr>
              <w:pStyle w:val="Normal-pool"/>
            </w:pPr>
          </w:p>
        </w:tc>
      </w:tr>
    </w:tbl>
    <w:p w14:paraId="69C1BDB0" w14:textId="1613FC9E" w:rsidR="005265B4" w:rsidRPr="00BD2D4A" w:rsidRDefault="002A0A91" w:rsidP="005861DF">
      <w:pPr>
        <w:pStyle w:val="BBTitle"/>
      </w:pPr>
      <w:r w:rsidRPr="00BD2D4A">
        <w:rPr>
          <w:bCs/>
        </w:rPr>
        <w:t>Informe del Plenario de la Plataforma Intergubernamental Científico</w:t>
      </w:r>
      <w:r w:rsidRPr="00BD2D4A">
        <w:rPr>
          <w:bCs/>
        </w:rPr>
        <w:noBreakHyphen/>
        <w:t>Normativa sobre Diversidad Biológica y Servicios de los Ecosistemas sobre la labor realizada en su décimo período de sesiones</w:t>
      </w:r>
    </w:p>
    <w:p w14:paraId="0A5560E8" w14:textId="79FF4734" w:rsidR="005265B4" w:rsidRPr="00BD2D4A" w:rsidRDefault="00C93FD3" w:rsidP="005265B4">
      <w:pPr>
        <w:pStyle w:val="CH1"/>
      </w:pPr>
      <w:bookmarkStart w:id="2" w:name="_Hlk66723497"/>
      <w:r w:rsidRPr="00BD2D4A">
        <w:rPr>
          <w:bCs/>
        </w:rPr>
        <w:tab/>
      </w:r>
      <w:r w:rsidR="005265B4" w:rsidRPr="00BD2D4A">
        <w:rPr>
          <w:bCs/>
        </w:rPr>
        <w:t>I.</w:t>
      </w:r>
      <w:r w:rsidR="005265B4" w:rsidRPr="00BD2D4A">
        <w:tab/>
      </w:r>
      <w:r w:rsidR="005265B4" w:rsidRPr="00BD2D4A">
        <w:rPr>
          <w:bCs/>
        </w:rPr>
        <w:t>Apertura del período de sesiones</w:t>
      </w:r>
    </w:p>
    <w:p w14:paraId="1E056B73" w14:textId="59B07FE7"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CB61B3">
        <w:rPr>
          <w:lang w:val="es-ES"/>
        </w:rPr>
        <w:t>El</w:t>
      </w:r>
      <w:r w:rsidRPr="00BD2D4A">
        <w:t xml:space="preserve"> décimo período de sesiones del Plenario de la Plataforma Intergubernamental Científico</w:t>
      </w:r>
      <w:r w:rsidR="000C5A3A" w:rsidRPr="00BD2D4A">
        <w:noBreakHyphen/>
      </w:r>
      <w:r w:rsidRPr="00BD2D4A">
        <w:t xml:space="preserve">Normativa sobre Diversidad Biológica y Servicios de los </w:t>
      </w:r>
      <w:r w:rsidRPr="00260F88">
        <w:rPr>
          <w:lang w:val="es-ES"/>
        </w:rPr>
        <w:t>Ecosistemas</w:t>
      </w:r>
      <w:r w:rsidRPr="00BD2D4A">
        <w:t xml:space="preserve"> (IPBES) se celebró en el </w:t>
      </w:r>
      <w:proofErr w:type="spellStart"/>
      <w:r w:rsidRPr="00BD2D4A">
        <w:t>World</w:t>
      </w:r>
      <w:proofErr w:type="spellEnd"/>
      <w:r w:rsidRPr="00BD2D4A">
        <w:t xml:space="preserve"> </w:t>
      </w:r>
      <w:proofErr w:type="spellStart"/>
      <w:r w:rsidRPr="00BD2D4A">
        <w:t>Conference</w:t>
      </w:r>
      <w:proofErr w:type="spellEnd"/>
      <w:r w:rsidRPr="00BD2D4A">
        <w:t xml:space="preserve"> Centre Bonn (Alemania), del 28 de agosto al 2 de septiembre de 2023.</w:t>
      </w:r>
    </w:p>
    <w:p w14:paraId="50F7D84B" w14:textId="4D027E95"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Tras una actuación musical, Ana María Hernández Salgar, </w:t>
      </w:r>
      <w:r w:rsidR="009E1F4D" w:rsidRPr="00BD2D4A">
        <w:t xml:space="preserve">Presidenta de la IPBES, </w:t>
      </w:r>
      <w:r w:rsidRPr="00BD2D4A">
        <w:t>declaró inaugurado el período de sesiones a las 10.00 horas y dio la bienvenida a los participantes.</w:t>
      </w:r>
    </w:p>
    <w:p w14:paraId="4F3193F4" w14:textId="6AD4E973"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Pronunciaron declaraciones de apertura Anne </w:t>
      </w:r>
      <w:proofErr w:type="spellStart"/>
      <w:r w:rsidRPr="00BD2D4A">
        <w:t>Larigauderie</w:t>
      </w:r>
      <w:proofErr w:type="spellEnd"/>
      <w:r w:rsidRPr="00BD2D4A">
        <w:t xml:space="preserve">, Secretaria Ejecutiva de la IPBES; Kyle Powys Whyte, Enviado Científico </w:t>
      </w:r>
      <w:r w:rsidR="00CF3164" w:rsidRPr="00BD2D4A">
        <w:t>para los</w:t>
      </w:r>
      <w:r w:rsidRPr="00BD2D4A">
        <w:t xml:space="preserve"> Conocimientos Indígenas (Estados Unidos de América); Bettina Hoffmann, Secretaria de Estado Parlamentaria del Ministerio Federal de Medio</w:t>
      </w:r>
      <w:r w:rsidR="00CB61B3">
        <w:t> </w:t>
      </w:r>
      <w:r w:rsidRPr="00BD2D4A">
        <w:t>Ambiente, Conservación de la Naturaleza, Seguridad Nuclear y Protección del Consumidor de</w:t>
      </w:r>
      <w:r w:rsidR="00CB61B3">
        <w:t> </w:t>
      </w:r>
      <w:r w:rsidRPr="00BD2D4A">
        <w:t xml:space="preserve">Alemania; Hans </w:t>
      </w:r>
      <w:proofErr w:type="spellStart"/>
      <w:r w:rsidRPr="00BD2D4A">
        <w:t>Thurstrup</w:t>
      </w:r>
      <w:proofErr w:type="spellEnd"/>
      <w:r w:rsidRPr="00BD2D4A">
        <w:t xml:space="preserve">, Jefe de la Sección de Establecimiento de Contactos del Programa sobre el Hombre y la Biosfera de la Organización de las Naciones Unidas para la Educación, la Ciencia y la Cultura (UNESCO), que habló en nombre de las cuatro organizaciones de las Naciones Unidas que apoyan a la IPBES, a saber, la Organización de las Naciones Unidas para la Alimentación y la Agricultura (FAO), el Programa de las Naciones Unidas para el Desarrollo (PNUD), el Programa de las Naciones Unidas para el Medio Ambiente (PNUMA) y la UNESCO; y </w:t>
      </w:r>
      <w:r w:rsidR="004B3BF8" w:rsidRPr="00BD2D4A">
        <w:t xml:space="preserve">la </w:t>
      </w:r>
      <w:r w:rsidRPr="00BD2D4A">
        <w:t>President</w:t>
      </w:r>
      <w:r w:rsidR="004B3BF8" w:rsidRPr="00BD2D4A">
        <w:t>a</w:t>
      </w:r>
      <w:r w:rsidRPr="00BD2D4A">
        <w:t xml:space="preserve"> de la IPBES.</w:t>
      </w:r>
    </w:p>
    <w:p w14:paraId="3C05E842" w14:textId="161940E9"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En su declaración, la Sra. </w:t>
      </w:r>
      <w:proofErr w:type="spellStart"/>
      <w:r w:rsidRPr="00BD2D4A">
        <w:t>Larigauderie</w:t>
      </w:r>
      <w:proofErr w:type="spellEnd"/>
      <w:r w:rsidRPr="00BD2D4A">
        <w:t xml:space="preserve"> dio la bienvenida a los participantes al </w:t>
      </w:r>
      <w:r w:rsidR="00E267AD">
        <w:t>10º</w:t>
      </w:r>
      <w:r w:rsidRPr="00BD2D4A">
        <w:t xml:space="preserve"> período de sesiones del Plenario y recordó los avances desde el </w:t>
      </w:r>
      <w:r w:rsidR="00E267AD">
        <w:t>9º</w:t>
      </w:r>
      <w:r w:rsidRPr="00BD2D4A">
        <w:t xml:space="preserve"> período de sesiones, uno de los cuales fue que la Conferencia de las Partes en el Convenio sobre la Diversidad Biológica aprobó el Marco Mundial de Biodiversidad de Ku</w:t>
      </w:r>
      <w:r w:rsidR="00C157AF" w:rsidRPr="00BD2D4A">
        <w:t>n</w:t>
      </w:r>
      <w:r w:rsidRPr="00BD2D4A">
        <w:t>ming</w:t>
      </w:r>
      <w:r w:rsidRPr="00BD2D4A">
        <w:noBreakHyphen/>
        <w:t xml:space="preserve">Montreal, en su 15ª reunión, en diciembre de 2022. La </w:t>
      </w:r>
      <w:r w:rsidR="00034366" w:rsidRPr="00BD2D4A">
        <w:t>IPBES</w:t>
      </w:r>
      <w:r w:rsidRPr="00BD2D4A">
        <w:t xml:space="preserve"> había </w:t>
      </w:r>
      <w:r w:rsidR="00C157AF" w:rsidRPr="00BD2D4A">
        <w:t xml:space="preserve">sido </w:t>
      </w:r>
      <w:r w:rsidRPr="00BD2D4A">
        <w:t xml:space="preserve">una fuente de conocimientos esencial para el nuevo Marco y también iba a ser </w:t>
      </w:r>
      <w:r w:rsidR="00B429DE" w:rsidRPr="00BD2D4A">
        <w:t>fundamental</w:t>
      </w:r>
      <w:r w:rsidR="009934E9" w:rsidRPr="00BD2D4A">
        <w:t xml:space="preserve"> </w:t>
      </w:r>
      <w:r w:rsidR="000345C2" w:rsidRPr="00BD2D4A">
        <w:t xml:space="preserve">a la hora de </w:t>
      </w:r>
      <w:r w:rsidR="00C157AF" w:rsidRPr="00BD2D4A">
        <w:t>fundamentar</w:t>
      </w:r>
      <w:r w:rsidR="0023210B" w:rsidRPr="00BD2D4A">
        <w:t xml:space="preserve"> </w:t>
      </w:r>
      <w:r w:rsidR="009934E9" w:rsidRPr="00BD2D4A">
        <w:t>su aplicación</w:t>
      </w:r>
      <w:r w:rsidRPr="00BD2D4A">
        <w:t xml:space="preserve">. En la reunión en curso se examinarían las solicitudes de la Conferencia de las Partes de nuevos trabajos de la IPBES, junto con solicitudes de miembros de la IPBES y las observaciones y sugerencias que habían aportado los interesados. Además, los dos informes de evaluación aprobados en el noveno período de sesiones del Plenario, relativos a los valores diversos y la valoración de la naturaleza y al uso sostenible de las especies silvestres, ya habían empezado a servir de base para la elaboración de políticas. Por ejemplo, la Conferencia de las Partes en la Convención sobre el Comercio Internacional de Especies Amenazadas de Fauna y Flora Silvestres estaba examinando la segunda de esas evaluaciones, y, en su 20ª reunión, </w:t>
      </w:r>
      <w:r w:rsidR="00C157AF" w:rsidRPr="00BD2D4A">
        <w:t>prevista para</w:t>
      </w:r>
      <w:r w:rsidR="00C17CAB" w:rsidRPr="00BD2D4A">
        <w:t> </w:t>
      </w:r>
      <w:r w:rsidRPr="00BD2D4A">
        <w:t>2025, examinaría</w:t>
      </w:r>
      <w:r w:rsidR="00247F01" w:rsidRPr="00BD2D4A">
        <w:t xml:space="preserve"> de manera oficial</w:t>
      </w:r>
      <w:r w:rsidRPr="00BD2D4A">
        <w:t xml:space="preserve"> las recomendaciones</w:t>
      </w:r>
      <w:r w:rsidR="00CE0F13" w:rsidRPr="00BD2D4A">
        <w:t xml:space="preserve"> basadas en esa evaluación</w:t>
      </w:r>
      <w:r w:rsidRPr="00BD2D4A">
        <w:t>. De igual forma, el Órgano Subsidiario de Asesoramiento Científico, Técnico y Tecnológico del Convenio sobre</w:t>
      </w:r>
      <w:r w:rsidR="00C17CAB" w:rsidRPr="00BD2D4A">
        <w:t> </w:t>
      </w:r>
      <w:r w:rsidRPr="00BD2D4A">
        <w:t xml:space="preserve">la Diversidad Biológica prepararía </w:t>
      </w:r>
      <w:r w:rsidR="00C157AF" w:rsidRPr="00BD2D4A">
        <w:t xml:space="preserve">en su 25ª reunión </w:t>
      </w:r>
      <w:r w:rsidRPr="00BD2D4A">
        <w:t xml:space="preserve">recomendaciones </w:t>
      </w:r>
      <w:r w:rsidR="003D196C" w:rsidRPr="00BD2D4A">
        <w:t xml:space="preserve">que la Conferencia de las </w:t>
      </w:r>
      <w:r w:rsidR="003D196C" w:rsidRPr="00BD2D4A">
        <w:lastRenderedPageBreak/>
        <w:t xml:space="preserve">Partes examinaría en su 16ª reunión </w:t>
      </w:r>
      <w:r w:rsidRPr="00BD2D4A">
        <w:t>relativas al uso de los dos informes</w:t>
      </w:r>
      <w:r w:rsidR="003D196C" w:rsidRPr="00BD2D4A">
        <w:t xml:space="preserve"> y también </w:t>
      </w:r>
      <w:r w:rsidRPr="00BD2D4A">
        <w:t xml:space="preserve">del informe sobre especies exóticas invasoras que se examinaría en la reunión en curso. Además, desde el noveno período de sesiones, la IPBES había recibido, junto con el Grupo Intergubernamental de Expertos sobre el Cambio Climático, el Premio Gulbenkian para la Humanidad </w:t>
      </w:r>
      <w:r w:rsidR="001E3620" w:rsidRPr="00BD2D4A">
        <w:t xml:space="preserve">de 2022 </w:t>
      </w:r>
      <w:r w:rsidRPr="00BD2D4A">
        <w:t xml:space="preserve">por sus trabajos sobre diversidad biológica y cambio climático. </w:t>
      </w:r>
      <w:r w:rsidR="003D196C" w:rsidRPr="00BD2D4A">
        <w:t xml:space="preserve">La Plataforma también </w:t>
      </w:r>
      <w:r w:rsidRPr="00BD2D4A">
        <w:t>había acogido a 4 nuevos miembros, con lo que el número total de miembros había pasado a ser de 143.</w:t>
      </w:r>
    </w:p>
    <w:p w14:paraId="49AC060A" w14:textId="50482883"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Al término de su declaración, la Sra. </w:t>
      </w:r>
      <w:proofErr w:type="spellStart"/>
      <w:r w:rsidRPr="00BD2D4A">
        <w:t>Larigauderie</w:t>
      </w:r>
      <w:proofErr w:type="spellEnd"/>
      <w:r w:rsidRPr="00BD2D4A">
        <w:t xml:space="preserve"> expresó su agradecimiento a todos los que habían contribuido a la IPBES desde el período de sesiones anterior, así como a todos los</w:t>
      </w:r>
      <w:r w:rsidR="00687998" w:rsidRPr="00BD2D4A">
        <w:t xml:space="preserve"> participantes de</w:t>
      </w:r>
      <w:r w:rsidRPr="00BD2D4A">
        <w:t xml:space="preserve"> la sesión en curso. También dio las gracias al coro infantil y juvenil de Bonn y a su directora, Ekaterina </w:t>
      </w:r>
      <w:proofErr w:type="spellStart"/>
      <w:r w:rsidRPr="00BD2D4A">
        <w:t>Klewitz</w:t>
      </w:r>
      <w:proofErr w:type="spellEnd"/>
      <w:r w:rsidRPr="00BD2D4A">
        <w:t xml:space="preserve">, por su actuación musical, al Gobierno de los Estados Unidos por acoger </w:t>
      </w:r>
      <w:r w:rsidR="00FE7CFA" w:rsidRPr="00BD2D4A">
        <w:t>aqu</w:t>
      </w:r>
      <w:r w:rsidRPr="00BD2D4A">
        <w:t xml:space="preserve">el período de sesiones y al Gobierno de Alemania por su apoyo continuo al albergar la Secretaría de la IPBES. </w:t>
      </w:r>
      <w:r w:rsidR="00650BEB" w:rsidRPr="00BD2D4A">
        <w:t>La Secretaria Ejecutiva d</w:t>
      </w:r>
      <w:r w:rsidRPr="00BD2D4A">
        <w:t>eseó a los participantes que la reunión resultase fructífera.</w:t>
      </w:r>
    </w:p>
    <w:p w14:paraId="67709435" w14:textId="0422A2F2"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En su declaración, el Sr. </w:t>
      </w:r>
      <w:proofErr w:type="spellStart"/>
      <w:r w:rsidRPr="00BD2D4A">
        <w:t>Powyis</w:t>
      </w:r>
      <w:proofErr w:type="spellEnd"/>
      <w:r w:rsidRPr="00BD2D4A">
        <w:t xml:space="preserve"> </w:t>
      </w:r>
      <w:proofErr w:type="spellStart"/>
      <w:r w:rsidRPr="00BD2D4A">
        <w:t>Wyhte</w:t>
      </w:r>
      <w:proofErr w:type="spellEnd"/>
      <w:r w:rsidRPr="00BD2D4A">
        <w:t xml:space="preserve"> explicó que era ciudadano de los Estados Unidos, país anfitrión del décimo período de sesiones, y miembro de la </w:t>
      </w:r>
      <w:proofErr w:type="spellStart"/>
      <w:r w:rsidRPr="00BD2D4A">
        <w:t>Citizen</w:t>
      </w:r>
      <w:proofErr w:type="spellEnd"/>
      <w:r w:rsidRPr="00BD2D4A">
        <w:t xml:space="preserve"> </w:t>
      </w:r>
      <w:proofErr w:type="spellStart"/>
      <w:r w:rsidRPr="00BD2D4A">
        <w:t>Potawatomi</w:t>
      </w:r>
      <w:proofErr w:type="spellEnd"/>
      <w:r w:rsidRPr="00BD2D4A">
        <w:t xml:space="preserve"> </w:t>
      </w:r>
      <w:proofErr w:type="spellStart"/>
      <w:r w:rsidRPr="00BD2D4A">
        <w:t>Nation</w:t>
      </w:r>
      <w:proofErr w:type="spellEnd"/>
      <w:r w:rsidRPr="00BD2D4A">
        <w:t xml:space="preserve">, Pueblo Indígena con </w:t>
      </w:r>
      <w:r w:rsidR="009526E0" w:rsidRPr="00BD2D4A">
        <w:t xml:space="preserve">una </w:t>
      </w:r>
      <w:r w:rsidRPr="00BD2D4A">
        <w:t xml:space="preserve">larga tradición de conservación del medio ambiente. Las naciones tribales como la suya habían </w:t>
      </w:r>
      <w:r w:rsidR="00B27170" w:rsidRPr="00BD2D4A">
        <w:t xml:space="preserve">cultivado </w:t>
      </w:r>
      <w:r w:rsidRPr="00BD2D4A">
        <w:t>los rigurosos sistemas de conocimientos indígenas y locales</w:t>
      </w:r>
      <w:r w:rsidR="00CA798E" w:rsidRPr="00BD2D4A">
        <w:t xml:space="preserve"> de sus comunidades</w:t>
      </w:r>
      <w:r w:rsidRPr="00BD2D4A">
        <w:t xml:space="preserve">, en particular </w:t>
      </w:r>
      <w:r w:rsidR="00D86BA3" w:rsidRPr="00BD2D4A">
        <w:t>unas</w:t>
      </w:r>
      <w:r w:rsidRPr="00BD2D4A">
        <w:t xml:space="preserve"> instituciones de revisión por pares y </w:t>
      </w:r>
      <w:r w:rsidR="006B2318" w:rsidRPr="00BD2D4A">
        <w:t>de la comunidad</w:t>
      </w:r>
      <w:r w:rsidRPr="00BD2D4A">
        <w:t xml:space="preserve">, </w:t>
      </w:r>
      <w:r w:rsidR="007A2BCC" w:rsidRPr="00BD2D4A">
        <w:t>unos</w:t>
      </w:r>
      <w:r w:rsidRPr="00BD2D4A">
        <w:t xml:space="preserve"> métodos de archivado y </w:t>
      </w:r>
      <w:r w:rsidR="00B27170" w:rsidRPr="00BD2D4A">
        <w:t xml:space="preserve">transmisión </w:t>
      </w:r>
      <w:r w:rsidRPr="00BD2D4A">
        <w:t xml:space="preserve">del conocimiento y </w:t>
      </w:r>
      <w:r w:rsidR="00D55CA0" w:rsidRPr="00BD2D4A">
        <w:t>unas</w:t>
      </w:r>
      <w:r w:rsidRPr="00BD2D4A">
        <w:t xml:space="preserve"> estrategias de uso de los conocimientos indígenas y locales </w:t>
      </w:r>
      <w:r w:rsidR="001716D5" w:rsidRPr="00BD2D4A">
        <w:t xml:space="preserve">sólidos </w:t>
      </w:r>
      <w:r w:rsidRPr="00BD2D4A">
        <w:t xml:space="preserve">como fundamentos de la gobernanza y las políticas. </w:t>
      </w:r>
      <w:r w:rsidR="00B27170" w:rsidRPr="00BD2D4A">
        <w:t>Esas naciones tribales h</w:t>
      </w:r>
      <w:r w:rsidRPr="00BD2D4A">
        <w:t xml:space="preserve">abían creado departamentos </w:t>
      </w:r>
      <w:r w:rsidR="00995A7C" w:rsidRPr="00BD2D4A">
        <w:t>de medio ambiente</w:t>
      </w:r>
      <w:r w:rsidRPr="00BD2D4A">
        <w:t xml:space="preserve"> y de recursos naturales que contrataban a miembros del personal con credenciales científicas. </w:t>
      </w:r>
      <w:r w:rsidR="00D526C9" w:rsidRPr="00BD2D4A">
        <w:t xml:space="preserve">Los </w:t>
      </w:r>
      <w:r w:rsidRPr="00BD2D4A">
        <w:t xml:space="preserve">miembros del personal llevaban a cabo investigaciones científicas </w:t>
      </w:r>
      <w:r w:rsidR="00B27170" w:rsidRPr="00BD2D4A">
        <w:t xml:space="preserve">con </w:t>
      </w:r>
      <w:r w:rsidR="00BF3CA3" w:rsidRPr="00BD2D4A">
        <w:t>criterios científicos</w:t>
      </w:r>
      <w:r w:rsidR="00B27170" w:rsidRPr="00BD2D4A">
        <w:t xml:space="preserve">, </w:t>
      </w:r>
      <w:r w:rsidR="00D526C9" w:rsidRPr="00BD2D4A">
        <w:t xml:space="preserve">se valían de </w:t>
      </w:r>
      <w:r w:rsidRPr="00BD2D4A">
        <w:t xml:space="preserve">técnicas de conservación y adaptación al cambio climático con </w:t>
      </w:r>
      <w:r w:rsidR="0048375A" w:rsidRPr="00BD2D4A">
        <w:t>fundamentación</w:t>
      </w:r>
      <w:r w:rsidRPr="00BD2D4A">
        <w:t xml:space="preserve"> científica,</w:t>
      </w:r>
      <w:r w:rsidR="00004120" w:rsidRPr="00BD2D4A">
        <w:t xml:space="preserve"> </w:t>
      </w:r>
      <w:r w:rsidRPr="00BD2D4A">
        <w:t xml:space="preserve">publicaban artículos en revistas científicas y hallaban modos de </w:t>
      </w:r>
      <w:r w:rsidR="00126D2E" w:rsidRPr="00BD2D4A">
        <w:t>ayudar</w:t>
      </w:r>
      <w:r w:rsidRPr="00BD2D4A">
        <w:t xml:space="preserve"> a los estudiantes de sus comunidades a </w:t>
      </w:r>
      <w:r w:rsidR="00D526C9" w:rsidRPr="00BD2D4A">
        <w:t xml:space="preserve">obtener titulaciones </w:t>
      </w:r>
      <w:r w:rsidRPr="00BD2D4A">
        <w:t>científic</w:t>
      </w:r>
      <w:r w:rsidR="00D526C9" w:rsidRPr="00BD2D4A">
        <w:t>a</w:t>
      </w:r>
      <w:r w:rsidRPr="00BD2D4A">
        <w:t>s. Era imperativo que los Pueblos Indígenas y las comunidades locales pudiesen generalizar esos sistemas de conocimientos</w:t>
      </w:r>
      <w:r w:rsidR="00660064" w:rsidRPr="00BD2D4A">
        <w:t xml:space="preserve">. </w:t>
      </w:r>
      <w:r w:rsidR="00010258" w:rsidRPr="00BD2D4A">
        <w:t>Para</w:t>
      </w:r>
      <w:r w:rsidR="005725F4" w:rsidRPr="00BD2D4A">
        <w:t xml:space="preserve"> </w:t>
      </w:r>
      <w:r w:rsidR="00D526C9" w:rsidRPr="00BD2D4A">
        <w:t xml:space="preserve">ello sería </w:t>
      </w:r>
      <w:r w:rsidR="00010258" w:rsidRPr="00BD2D4A">
        <w:t xml:space="preserve">necesario algo más que consultar a los Pueblos Indígenas o incluirlos </w:t>
      </w:r>
      <w:r w:rsidRPr="00BD2D4A">
        <w:t>en los procesos de otros</w:t>
      </w:r>
      <w:r w:rsidR="00D526C9" w:rsidRPr="00BD2D4A">
        <w:t>,</w:t>
      </w:r>
      <w:r w:rsidR="00C4502D" w:rsidRPr="00BD2D4A">
        <w:t xml:space="preserve"> o </w:t>
      </w:r>
      <w:r w:rsidR="00D526C9" w:rsidRPr="00BD2D4A">
        <w:t xml:space="preserve">atender </w:t>
      </w:r>
      <w:r w:rsidRPr="00BD2D4A">
        <w:t>a las peticiones de contribuciones o materiales. Para conseguir generalizar esos sistemas, era necesario respaldar a las organizaciones educativas y de investigación que formaban a científicos indígenas</w:t>
      </w:r>
      <w:r w:rsidR="00F41BC7" w:rsidRPr="00BD2D4A">
        <w:t xml:space="preserve"> jóvenes</w:t>
      </w:r>
      <w:r w:rsidRPr="00BD2D4A">
        <w:t xml:space="preserve">, a fin de promover </w:t>
      </w:r>
      <w:r w:rsidR="008614DF" w:rsidRPr="00BD2D4A">
        <w:t xml:space="preserve">las modalidades </w:t>
      </w:r>
      <w:r w:rsidRPr="00BD2D4A">
        <w:t xml:space="preserve">de revisión por pares de los Pueblos Indígenas, </w:t>
      </w:r>
      <w:r w:rsidR="00D526C9" w:rsidRPr="00BD2D4A">
        <w:t xml:space="preserve">afianzar </w:t>
      </w:r>
      <w:r w:rsidRPr="00BD2D4A">
        <w:t xml:space="preserve">los programas de administración y los departamentos </w:t>
      </w:r>
      <w:r w:rsidR="00F15133" w:rsidRPr="00BD2D4A">
        <w:t>de medio ambiente</w:t>
      </w:r>
      <w:r w:rsidRPr="00BD2D4A">
        <w:t xml:space="preserve"> bajo la gestión de los Pueblos Indígenas y elevar a los Pueblos Indígenas a la categoría de actores y líderes regionales en los movimientos y programas de conservación.</w:t>
      </w:r>
    </w:p>
    <w:p w14:paraId="64F2A8A4" w14:textId="5B4B548A"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Sr. Powys Whyte expuso a grandes rasgos los numerosos informes y orientaciones sobre esa cuestión que su Gobierno </w:t>
      </w:r>
      <w:r w:rsidR="00D526C9" w:rsidRPr="00BD2D4A">
        <w:t xml:space="preserve">publicaba </w:t>
      </w:r>
      <w:r w:rsidRPr="00BD2D4A">
        <w:t xml:space="preserve">con regularidad, incluido el informe titulado “Status </w:t>
      </w:r>
      <w:proofErr w:type="spellStart"/>
      <w:r w:rsidRPr="00BD2D4A">
        <w:t>of</w:t>
      </w:r>
      <w:proofErr w:type="spellEnd"/>
      <w:r w:rsidRPr="00BD2D4A">
        <w:t xml:space="preserve"> </w:t>
      </w:r>
      <w:proofErr w:type="spellStart"/>
      <w:r w:rsidRPr="00BD2D4A">
        <w:t>Tribes</w:t>
      </w:r>
      <w:proofErr w:type="spellEnd"/>
      <w:r w:rsidRPr="00BD2D4A">
        <w:t xml:space="preserve"> and </w:t>
      </w:r>
      <w:proofErr w:type="spellStart"/>
      <w:r w:rsidRPr="00BD2D4A">
        <w:t>Climate</w:t>
      </w:r>
      <w:proofErr w:type="spellEnd"/>
      <w:r w:rsidRPr="00BD2D4A">
        <w:t xml:space="preserve"> Change”, en el que se describía una gran cantidad de proyectos y programas que</w:t>
      </w:r>
      <w:r w:rsidR="0019719C" w:rsidRPr="00BD2D4A">
        <w:t xml:space="preserve"> dirigían</w:t>
      </w:r>
      <w:r w:rsidRPr="00BD2D4A">
        <w:t xml:space="preserve"> los Pueblos Indígenas y en los que se trataban las mismas cuestiones que la IPBES, como los polinizadores y las especies invasoras; la</w:t>
      </w:r>
      <w:r w:rsidR="00317861" w:rsidRPr="00BD2D4A">
        <w:t xml:space="preserve"> guía</w:t>
      </w:r>
      <w:r w:rsidRPr="00BD2D4A">
        <w:t xml:space="preserve"> “</w:t>
      </w:r>
      <w:proofErr w:type="spellStart"/>
      <w:r w:rsidRPr="00BD2D4A">
        <w:t>Guidance</w:t>
      </w:r>
      <w:proofErr w:type="spellEnd"/>
      <w:r w:rsidRPr="00BD2D4A">
        <w:t xml:space="preserve"> </w:t>
      </w:r>
      <w:proofErr w:type="spellStart"/>
      <w:r w:rsidRPr="00BD2D4A">
        <w:t>for</w:t>
      </w:r>
      <w:proofErr w:type="spellEnd"/>
      <w:r w:rsidRPr="00BD2D4A">
        <w:t xml:space="preserve"> federal </w:t>
      </w:r>
      <w:proofErr w:type="spellStart"/>
      <w:r w:rsidRPr="00BD2D4A">
        <w:t>departments</w:t>
      </w:r>
      <w:proofErr w:type="spellEnd"/>
      <w:r w:rsidRPr="00BD2D4A">
        <w:t xml:space="preserve"> and agencies </w:t>
      </w:r>
      <w:proofErr w:type="spellStart"/>
      <w:r w:rsidRPr="00BD2D4A">
        <w:t>on</w:t>
      </w:r>
      <w:proofErr w:type="spellEnd"/>
      <w:r w:rsidRPr="00BD2D4A">
        <w:t xml:space="preserve"> </w:t>
      </w:r>
      <w:proofErr w:type="spellStart"/>
      <w:r w:rsidRPr="00BD2D4A">
        <w:t>Indigenous</w:t>
      </w:r>
      <w:proofErr w:type="spellEnd"/>
      <w:r w:rsidRPr="00BD2D4A">
        <w:t xml:space="preserve"> </w:t>
      </w:r>
      <w:proofErr w:type="spellStart"/>
      <w:r w:rsidRPr="00BD2D4A">
        <w:t>knowledge</w:t>
      </w:r>
      <w:proofErr w:type="spellEnd"/>
      <w:r w:rsidRPr="00BD2D4A">
        <w:t>”, en la que se ponía de relieve la institucionalización de los conocimientos indígenas en distintos aspectos del trabajo federal, incluid</w:t>
      </w:r>
      <w:r w:rsidR="00D526C9" w:rsidRPr="00BD2D4A">
        <w:t>a</w:t>
      </w:r>
      <w:r w:rsidRPr="00BD2D4A">
        <w:t xml:space="preserve">s la investigación y la reglamentación; y </w:t>
      </w:r>
      <w:r w:rsidR="00D526C9" w:rsidRPr="00BD2D4A">
        <w:t xml:space="preserve">el informe </w:t>
      </w:r>
      <w:r w:rsidR="00317861" w:rsidRPr="00BD2D4A">
        <w:t>“</w:t>
      </w:r>
      <w:proofErr w:type="spellStart"/>
      <w:r w:rsidRPr="00BD2D4A">
        <w:t>United</w:t>
      </w:r>
      <w:proofErr w:type="spellEnd"/>
      <w:r w:rsidRPr="00BD2D4A">
        <w:t xml:space="preserve"> </w:t>
      </w:r>
      <w:proofErr w:type="spellStart"/>
      <w:r w:rsidRPr="00BD2D4A">
        <w:t>States</w:t>
      </w:r>
      <w:proofErr w:type="spellEnd"/>
      <w:r w:rsidRPr="00BD2D4A">
        <w:t xml:space="preserve"> </w:t>
      </w:r>
      <w:proofErr w:type="spellStart"/>
      <w:r w:rsidRPr="00BD2D4A">
        <w:t>National</w:t>
      </w:r>
      <w:proofErr w:type="spellEnd"/>
      <w:r w:rsidRPr="00BD2D4A">
        <w:t xml:space="preserve"> </w:t>
      </w:r>
      <w:proofErr w:type="spellStart"/>
      <w:r w:rsidRPr="00BD2D4A">
        <w:t>Climate</w:t>
      </w:r>
      <w:proofErr w:type="spellEnd"/>
      <w:r w:rsidRPr="00BD2D4A">
        <w:t xml:space="preserve"> </w:t>
      </w:r>
      <w:proofErr w:type="spellStart"/>
      <w:r w:rsidRPr="00BD2D4A">
        <w:t>Assessment</w:t>
      </w:r>
      <w:proofErr w:type="spellEnd"/>
      <w:r w:rsidR="00317861" w:rsidRPr="00BD2D4A">
        <w:t>”</w:t>
      </w:r>
      <w:r w:rsidRPr="00BD2D4A">
        <w:t xml:space="preserve">, que, desde el año 2000, había incluido un capítulo sobre las tribus y los Pueblos Indígenas que elaboraba un equipo de autores compuesto principalmente </w:t>
      </w:r>
      <w:r w:rsidR="00317861" w:rsidRPr="00BD2D4A">
        <w:t xml:space="preserve">por </w:t>
      </w:r>
      <w:r w:rsidRPr="00BD2D4A">
        <w:t xml:space="preserve">poseedores de conocimientos </w:t>
      </w:r>
      <w:r w:rsidR="00444DE6" w:rsidRPr="00BD2D4A">
        <w:t xml:space="preserve">y científicos </w:t>
      </w:r>
      <w:r w:rsidRPr="00BD2D4A">
        <w:t xml:space="preserve">indígenas. Durante años, la gestión ambiental tribal había funcionado con unos presupuestos ajustados y había tenido que depender de las iniciativas de base y comunitarias. No obstante, el Gobierno de los Estados Unidos había prometido </w:t>
      </w:r>
      <w:r w:rsidR="00721062" w:rsidRPr="00BD2D4A">
        <w:t xml:space="preserve">contribuir con </w:t>
      </w:r>
      <w:r w:rsidRPr="00BD2D4A">
        <w:t xml:space="preserve">unas políticas y unos medios financieros sin precedentes que </w:t>
      </w:r>
      <w:r w:rsidR="004C5A80" w:rsidRPr="00BD2D4A">
        <w:t>sustentarían</w:t>
      </w:r>
      <w:r w:rsidRPr="00BD2D4A">
        <w:t xml:space="preserve"> los programas de conservación, energía, protección </w:t>
      </w:r>
      <w:r w:rsidR="0024779F" w:rsidRPr="00BD2D4A">
        <w:t>del medio ambiente</w:t>
      </w:r>
      <w:r w:rsidRPr="00BD2D4A">
        <w:t xml:space="preserve"> y adaptación al cambio climático de las naciones tribales.</w:t>
      </w:r>
    </w:p>
    <w:p w14:paraId="4C3C914A" w14:textId="73F71E2D"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Por último, el orador anunció que el Departamento de Estado de los Estados Unidos celebraría dos sesiones de debate sobre los conocimientos indígenas y locales en el período de sesiones en curso con el propósito de intercambiar ideas sobre cómo podría mejorar la IPBES el enfoque que empleaba en ese momento</w:t>
      </w:r>
      <w:r w:rsidR="00317861" w:rsidRPr="00BD2D4A">
        <w:t xml:space="preserve"> </w:t>
      </w:r>
      <w:r w:rsidRPr="00BD2D4A">
        <w:t>y aumentar la participación en la IPBES de los distintos Pueblos Indígenas con cargos directivos duraderos a fin de que los valores, los métodos y los procesos indígenas cal</w:t>
      </w:r>
      <w:r w:rsidR="004105F6" w:rsidRPr="00BD2D4A">
        <w:t>as</w:t>
      </w:r>
      <w:r w:rsidRPr="00BD2D4A">
        <w:t>en aún más en la Plataforma.</w:t>
      </w:r>
    </w:p>
    <w:p w14:paraId="4A9EAB6F" w14:textId="36199037"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En su declaración de apertura, la Sra. Hoffman dio la bienvenida a Bonn a los participantes. La oradora se refirió a la aprobación del Marco Mundial de Biodiversidad de Ku</w:t>
      </w:r>
      <w:r w:rsidR="00317861" w:rsidRPr="00BD2D4A">
        <w:t>n</w:t>
      </w:r>
      <w:r w:rsidRPr="00BD2D4A">
        <w:t>ming</w:t>
      </w:r>
      <w:r w:rsidRPr="00BD2D4A">
        <w:noBreakHyphen/>
        <w:t xml:space="preserve">Montreal como un hito importante </w:t>
      </w:r>
      <w:r w:rsidR="000A79A9" w:rsidRPr="00BD2D4A">
        <w:t>en</w:t>
      </w:r>
      <w:r w:rsidRPr="00BD2D4A">
        <w:t xml:space="preserve"> la protección de la diversidad biológica y afirmó que </w:t>
      </w:r>
      <w:r w:rsidR="00317861" w:rsidRPr="00BD2D4A">
        <w:t>las conclusiones</w:t>
      </w:r>
      <w:r w:rsidR="002B3282" w:rsidRPr="00BD2D4A">
        <w:t xml:space="preserve"> </w:t>
      </w:r>
      <w:r w:rsidRPr="00BD2D4A">
        <w:t xml:space="preserve">de la IPBES habían sido fundamentales para </w:t>
      </w:r>
      <w:r w:rsidR="002B3282" w:rsidRPr="00BD2D4A">
        <w:t xml:space="preserve">conseguir </w:t>
      </w:r>
      <w:r w:rsidRPr="00BD2D4A">
        <w:t xml:space="preserve">que el Marco se aprobase. En el Marco se trataban los principales impulsores de la pérdida de diversidad biológica que se definieron en el Informe de la Evaluación Mundial sobre la Diversidad Biológica y los Servicios de los Ecosistemas de 2019. Uno de los principales impulsores eran las especies exóticas invasoras, tema que el Plenario examinaría en el </w:t>
      </w:r>
      <w:r w:rsidRPr="00BD2D4A">
        <w:lastRenderedPageBreak/>
        <w:t xml:space="preserve">período de sesiones en curso. La prevención y la gestión eran </w:t>
      </w:r>
      <w:r w:rsidR="00086047" w:rsidRPr="00BD2D4A">
        <w:t>esenciales</w:t>
      </w:r>
      <w:r w:rsidRPr="00BD2D4A">
        <w:t xml:space="preserve"> para combatir los efectos adversos que reconoce el Reglamento </w:t>
      </w:r>
      <w:r w:rsidR="00317861" w:rsidRPr="00BD2D4A">
        <w:t>núm.</w:t>
      </w:r>
      <w:r w:rsidRPr="00BD2D4A">
        <w:t xml:space="preserve"> 1143/2014 del Parlamento Europeo y el Consejo sobre la prevención y la gestión de la introducción y propagación de especies exóticas invasoras. Alemania apoy</w:t>
      </w:r>
      <w:r w:rsidR="004E3B53" w:rsidRPr="00BD2D4A">
        <w:t>aba</w:t>
      </w:r>
      <w:r w:rsidRPr="00BD2D4A">
        <w:t xml:space="preserve"> que se aplicase el Reglamento mediante la realización de proyectos de investigación, la preparación de recomendaciones para la gestión de las especies exóticas invasor</w:t>
      </w:r>
      <w:r w:rsidR="00E267AD">
        <w:t>a</w:t>
      </w:r>
      <w:r w:rsidRPr="00BD2D4A">
        <w:t>s con una distribución amplia y la organización de conferencias para fomentar los intercambios intersectoriales. Aun así, se necesitaba un enfoque a nivel mundial para evitar y controlar las especies exóticas invasoras y reducir al mínimo sus efectos. El resumen para los encargados de la formulación de políticas de la evaluación temática de las especies exóticas invasoras y el control de estas ofrecería una</w:t>
      </w:r>
      <w:r w:rsidR="00E267AD">
        <w:t> </w:t>
      </w:r>
      <w:r w:rsidRPr="00BD2D4A">
        <w:t xml:space="preserve">base importante y sólida desde el punto de vista científico </w:t>
      </w:r>
      <w:r w:rsidR="003B6494" w:rsidRPr="00BD2D4A">
        <w:t>de cara a</w:t>
      </w:r>
      <w:r w:rsidRPr="00BD2D4A">
        <w:t xml:space="preserve"> las decisiones en materia de políticas.</w:t>
      </w:r>
    </w:p>
    <w:p w14:paraId="44239C36" w14:textId="65E52CC5"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La oradora puso de </w:t>
      </w:r>
      <w:r w:rsidR="005621C1" w:rsidRPr="00BD2D4A">
        <w:t>relieve</w:t>
      </w:r>
      <w:r w:rsidRPr="00BD2D4A">
        <w:t xml:space="preserve"> los trabajos relacionados con la diversidad biológica del Gobierno de Alemania y afirmó que Alemania estaba en proceso de actualización de su Estrategia Nacional de</w:t>
      </w:r>
      <w:r w:rsidR="00C17CAB" w:rsidRPr="00BD2D4A">
        <w:t> </w:t>
      </w:r>
      <w:r w:rsidRPr="00BD2D4A">
        <w:t xml:space="preserve">Diversidad Biológica y que también </w:t>
      </w:r>
      <w:r w:rsidR="00610AFE" w:rsidRPr="00BD2D4A">
        <w:t>desarrollaba actividades</w:t>
      </w:r>
      <w:r w:rsidRPr="00BD2D4A">
        <w:t xml:space="preserve"> a nivel mundial. Por medio de la Iniciativa Internacional para el Clima, con la que se prestaba apoyo a proyectos de conservación de la diversidad biológica, la acción climática y la adaptación al cambio climático en los países asociados, </w:t>
      </w:r>
      <w:r w:rsidR="00610AFE" w:rsidRPr="00BD2D4A">
        <w:t xml:space="preserve">Alemania </w:t>
      </w:r>
      <w:r w:rsidRPr="00BD2D4A">
        <w:t xml:space="preserve">había </w:t>
      </w:r>
      <w:r w:rsidR="00610AFE" w:rsidRPr="00BD2D4A">
        <w:t xml:space="preserve">destinado más de 1.600 millones de euros desde 2008 a </w:t>
      </w:r>
      <w:r w:rsidRPr="00BD2D4A">
        <w:t>respalda</w:t>
      </w:r>
      <w:r w:rsidR="00610AFE" w:rsidRPr="00BD2D4A">
        <w:t>r</w:t>
      </w:r>
      <w:r w:rsidRPr="00BD2D4A">
        <w:t xml:space="preserve"> más de 350 proyectos relacionados con la diversidad biológica. A fecha de 2025, Alemania aumentaría su financiación de las medidas relacionadas con la diversidad biológica hasta los 1.500 millones de</w:t>
      </w:r>
      <w:r w:rsidR="00C17CAB" w:rsidRPr="00BD2D4A">
        <w:t> </w:t>
      </w:r>
      <w:r w:rsidRPr="00BD2D4A">
        <w:t>euros</w:t>
      </w:r>
      <w:r w:rsidR="00C17CAB" w:rsidRPr="00BD2D4A">
        <w:t> </w:t>
      </w:r>
      <w:r w:rsidRPr="00BD2D4A">
        <w:t>al año.</w:t>
      </w:r>
    </w:p>
    <w:p w14:paraId="252CAA1F" w14:textId="3A57450D"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En su declaración, el Sr. </w:t>
      </w:r>
      <w:proofErr w:type="spellStart"/>
      <w:r w:rsidRPr="00BD2D4A">
        <w:t>Thurstrup</w:t>
      </w:r>
      <w:proofErr w:type="spellEnd"/>
      <w:r w:rsidRPr="00BD2D4A">
        <w:t xml:space="preserve"> manifestó que el período transcurrido desde el noveno período de sesiones del Plenario había tenido una gran importancia para la naturaleza, ya que se había aprobado el Marco Mundial de Biodiversidad de Ku</w:t>
      </w:r>
      <w:r w:rsidR="00610AFE" w:rsidRPr="00BD2D4A">
        <w:t>n</w:t>
      </w:r>
      <w:r w:rsidRPr="00BD2D4A">
        <w:t>ming</w:t>
      </w:r>
      <w:r w:rsidRPr="00BD2D4A">
        <w:noBreakHyphen/>
        <w:t xml:space="preserve">Montreal, un hito cuya negociación habían respaldado los cuatro asociados de las Naciones Unidas y fundamentado las evaluaciones de la IPBES. Los asociados de las Naciones Unidas estaban prestando apoyo a las Partes en su aplicación del Marco, en particular </w:t>
      </w:r>
      <w:r w:rsidR="00610AFE" w:rsidRPr="00BD2D4A">
        <w:t>poniéndose al frente</w:t>
      </w:r>
      <w:r w:rsidRPr="00BD2D4A">
        <w:t xml:space="preserve"> de iniciativas mundiales para elaborar indicadores de vigilancia de la aplicación del Marco. Los cuatro asociados acogieron con beneplácito la nueva evaluación de las especies exóticas invasoras de la IPBES, cuyas conclusiones resultarían cruciales para muchas de sus actividades.</w:t>
      </w:r>
    </w:p>
    <w:p w14:paraId="3D872D52" w14:textId="2904C238"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Los asociados reafirmaron su compromiso con el apoyo a la IPBES y su misión. La FAO present</w:t>
      </w:r>
      <w:r w:rsidR="009C06A8" w:rsidRPr="00BD2D4A">
        <w:t>aba</w:t>
      </w:r>
      <w:r w:rsidRPr="00BD2D4A">
        <w:t xml:space="preserve"> autores y datos para las evaluaciones de la IPBES, elabor</w:t>
      </w:r>
      <w:r w:rsidR="009C06A8" w:rsidRPr="00BD2D4A">
        <w:t>aba</w:t>
      </w:r>
      <w:r w:rsidRPr="00BD2D4A">
        <w:t xml:space="preserve"> publicaciones</w:t>
      </w:r>
      <w:r w:rsidR="00A54EA8" w:rsidRPr="00BD2D4A">
        <w:t xml:space="preserve"> </w:t>
      </w:r>
      <w:r w:rsidR="00EB190E" w:rsidRPr="00BD2D4A">
        <w:t xml:space="preserve">clave </w:t>
      </w:r>
      <w:r w:rsidRPr="00BD2D4A">
        <w:t>y brind</w:t>
      </w:r>
      <w:r w:rsidR="009C06A8" w:rsidRPr="00BD2D4A">
        <w:t>aba</w:t>
      </w:r>
      <w:r w:rsidRPr="00BD2D4A">
        <w:t xml:space="preserve"> acceso gratuito a 22 bases de datos de primer orden, </w:t>
      </w:r>
      <w:r w:rsidR="004A617F" w:rsidRPr="00BD2D4A">
        <w:t>entre ellas</w:t>
      </w:r>
      <w:r w:rsidRPr="00BD2D4A">
        <w:t xml:space="preserve"> la base de datos FAOSTAT. El PNUD apoy</w:t>
      </w:r>
      <w:r w:rsidR="004A617F" w:rsidRPr="00BD2D4A">
        <w:t>aba</w:t>
      </w:r>
      <w:r w:rsidRPr="00BD2D4A">
        <w:t xml:space="preserve"> los trabajos del equipo de tareas de creación de capacidad de la IPBES y, en estrecha colaboración con asociados de todo el mundo, seguiría gestionando la Red de Biodiversidad y</w:t>
      </w:r>
      <w:r w:rsidR="00E267AD">
        <w:t> </w:t>
      </w:r>
      <w:r w:rsidRPr="00BD2D4A">
        <w:t xml:space="preserve">Servicios Ecosistémicos </w:t>
      </w:r>
      <w:r w:rsidR="00F27C77" w:rsidRPr="00BD2D4A">
        <w:t xml:space="preserve">con vistas a respaldar </w:t>
      </w:r>
      <w:r w:rsidRPr="00BD2D4A">
        <w:t xml:space="preserve">la aceptación de las evaluaciones de la IPBES y otras herramientas orientativas. Para el PNUMA era motivo de orgullo albergar la Secretaría de la IPBES y ofrecer </w:t>
      </w:r>
      <w:r w:rsidR="004D1D42" w:rsidRPr="00BD2D4A">
        <w:t xml:space="preserve">asistencia </w:t>
      </w:r>
      <w:r w:rsidRPr="00BD2D4A">
        <w:t>técnic</w:t>
      </w:r>
      <w:r w:rsidR="004D1D42" w:rsidRPr="00BD2D4A">
        <w:t>a</w:t>
      </w:r>
      <w:r w:rsidRPr="00BD2D4A">
        <w:t xml:space="preserve"> por medio del Centro Mundial de Vigilancia de la Conservación. Con su </w:t>
      </w:r>
      <w:r w:rsidR="001C1B89" w:rsidRPr="00BD2D4A">
        <w:t>Iniciativa de Evaluación Nacional de Ecosistemas</w:t>
      </w:r>
      <w:r w:rsidRPr="00BD2D4A">
        <w:t xml:space="preserve">, el Centro, en colaboración con el PNUD y la UNESCO, apoyaba a los Estados a la hora de acometer sus evaluaciones nacionales de los ecosistemas </w:t>
      </w:r>
      <w:r w:rsidR="00FA4ED8" w:rsidRPr="00BD2D4A">
        <w:t>sobre la base de</w:t>
      </w:r>
      <w:r w:rsidRPr="00BD2D4A">
        <w:t>l marco conceptual de la IPBES y el proceso de evaluación y de construir plataformas científico</w:t>
      </w:r>
      <w:r w:rsidRPr="00BD2D4A">
        <w:noBreakHyphen/>
        <w:t xml:space="preserve">normativas nacionales. La UNESCO se </w:t>
      </w:r>
      <w:r w:rsidR="001C1B89" w:rsidRPr="00BD2D4A">
        <w:t xml:space="preserve">había comprometido con la protección del </w:t>
      </w:r>
      <w:r w:rsidRPr="00BD2D4A">
        <w:t xml:space="preserve">legado cultural y natural interconectado del mundo, por medio de mecanismos como el Programa sobre el Hombre y la Biosfera y la Convención para la Protección del Patrimonio Mundial Cultural y Natural (Convención del Patrimonio Mundial). El programa Sistemas de Conocimiento Locales e Indígenas (LINKS) de la UNESCO albergaba la unidad de apoyo técnico de la IPBES </w:t>
      </w:r>
      <w:r w:rsidR="00953A0A" w:rsidRPr="00BD2D4A">
        <w:t xml:space="preserve">dedicada </w:t>
      </w:r>
      <w:r w:rsidR="001275D2" w:rsidRPr="00BD2D4A">
        <w:t>a los</w:t>
      </w:r>
      <w:r w:rsidRPr="00BD2D4A">
        <w:t xml:space="preserve"> conocimientos indígenas y locales, que brindaba apoyo al equipo de tareas sobre sistemas de conocimientos indígenas y locales de la IPBES y a los autores en sus trabajos con los conocimientos indígenas y locales para las evaluaciones de la IPBES. Los cuatro asociados de las Naciones Unidas </w:t>
      </w:r>
      <w:r w:rsidR="00953A0A" w:rsidRPr="00BD2D4A">
        <w:t>se</w:t>
      </w:r>
      <w:r w:rsidR="00E267AD">
        <w:t> </w:t>
      </w:r>
      <w:r w:rsidR="00953A0A" w:rsidRPr="00BD2D4A">
        <w:t xml:space="preserve">propusieron </w:t>
      </w:r>
      <w:r w:rsidRPr="00BD2D4A">
        <w:t>mejora</w:t>
      </w:r>
      <w:r w:rsidR="00953A0A" w:rsidRPr="00BD2D4A">
        <w:t>r</w:t>
      </w:r>
      <w:r w:rsidRPr="00BD2D4A">
        <w:t xml:space="preserve"> </w:t>
      </w:r>
      <w:r w:rsidR="00953A0A" w:rsidRPr="00BD2D4A">
        <w:t xml:space="preserve">esfuerzos para proporcionar </w:t>
      </w:r>
      <w:r w:rsidRPr="00BD2D4A">
        <w:t xml:space="preserve">recursos y bases de datos en línea gratuitos y de acceso abierto </w:t>
      </w:r>
      <w:r w:rsidR="00DF39E8" w:rsidRPr="00BD2D4A">
        <w:t>a fin de</w:t>
      </w:r>
      <w:r w:rsidRPr="00BD2D4A">
        <w:t xml:space="preserve"> apoyar a los Gobiernos en sus compromisos con la diversidad biológica y ayudar en las evaluaciones de la IPBES.</w:t>
      </w:r>
    </w:p>
    <w:p w14:paraId="05E27643" w14:textId="377849A9" w:rsidR="00596CA0"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La Sra. Hernández Salgar comenzó su declaración de apertura con </w:t>
      </w:r>
      <w:r w:rsidR="00953A0A" w:rsidRPr="00BD2D4A">
        <w:t xml:space="preserve">la siguiente </w:t>
      </w:r>
      <w:r w:rsidRPr="00BD2D4A">
        <w:t>cita de John</w:t>
      </w:r>
      <w:r w:rsidR="00E267AD">
        <w:t> </w:t>
      </w:r>
      <w:r w:rsidRPr="00BD2D4A">
        <w:t>Muir, naturalista escocés-estadounidense y cofundador de la organización ambiental Sierra Club</w:t>
      </w:r>
      <w:r w:rsidR="00A81FD4">
        <w:t xml:space="preserve">, </w:t>
      </w:r>
      <w:r w:rsidR="00E267AD">
        <w:t>“</w:t>
      </w:r>
      <w:r w:rsidRPr="00BD2D4A">
        <w:t xml:space="preserve">en todos los paseos con la naturaleza se recibe mucho más de lo que se busca”. La oradora trazó un paralelismo con su Presidencia de la IPBES desde 2019 al decir que había recibido mucha alegría, amistad y </w:t>
      </w:r>
      <w:r w:rsidR="00E66D63" w:rsidRPr="00BD2D4A">
        <w:t>apoyo</w:t>
      </w:r>
      <w:r w:rsidRPr="00BD2D4A">
        <w:t xml:space="preserve"> de toda la comunidad de la</w:t>
      </w:r>
      <w:r w:rsidR="00FB25C6" w:rsidRPr="00BD2D4A">
        <w:t xml:space="preserve"> Plataforma</w:t>
      </w:r>
      <w:r w:rsidRPr="00BD2D4A">
        <w:t xml:space="preserve"> y que se sentía orgullosa de formar parte de sus numerosos logros. De cara al décimo período de sesiones, la oradora recordó que las especies exóticas invasoras habían quedado claramente definidas, en la Evaluación Mundial sobre la Diversidad Biológica y los Servicios de los Ecosistemas</w:t>
      </w:r>
      <w:r w:rsidR="00B87EFC" w:rsidRPr="00BD2D4A">
        <w:t xml:space="preserve"> de la Plataforma</w:t>
      </w:r>
      <w:r w:rsidRPr="00BD2D4A">
        <w:t>, como uno de los cinco impulsores directos de la pérdida de diversidad biológica</w:t>
      </w:r>
      <w:r w:rsidR="00F3771B" w:rsidRPr="00BD2D4A">
        <w:t xml:space="preserve"> más importantes</w:t>
      </w:r>
      <w:r w:rsidRPr="00BD2D4A">
        <w:t xml:space="preserve">. </w:t>
      </w:r>
      <w:r w:rsidR="00953A0A" w:rsidRPr="00BD2D4A">
        <w:t>Consecuentemente</w:t>
      </w:r>
      <w:r w:rsidRPr="00BD2D4A">
        <w:t xml:space="preserve">, los Gobiernos, pero también los medios y el público, </w:t>
      </w:r>
      <w:r w:rsidR="00D455F2" w:rsidRPr="00BD2D4A">
        <w:t xml:space="preserve">esperaban con impaciencia </w:t>
      </w:r>
      <w:r w:rsidRPr="00BD2D4A">
        <w:t xml:space="preserve">el nuevo informe de evaluación de </w:t>
      </w:r>
      <w:r w:rsidRPr="00BD2D4A">
        <w:lastRenderedPageBreak/>
        <w:t>la</w:t>
      </w:r>
      <w:r w:rsidR="00E267AD">
        <w:t> </w:t>
      </w:r>
      <w:r w:rsidRPr="00BD2D4A">
        <w:t xml:space="preserve">IPBES sobre especies exóticas invasoras y el control de estas, puesto que ayudaría a fundamentar la aplicación del nuevo Marco Mundial de Biodiversidad de </w:t>
      </w:r>
      <w:r w:rsidR="001C1B89" w:rsidRPr="00BD2D4A">
        <w:t>Kunming</w:t>
      </w:r>
      <w:r w:rsidRPr="00BD2D4A">
        <w:noBreakHyphen/>
        <w:t xml:space="preserve">Montreal. En el período de sesiones en curso, el Plenario examinaría también </w:t>
      </w:r>
      <w:r w:rsidR="006210AE" w:rsidRPr="00BD2D4A">
        <w:t xml:space="preserve">los </w:t>
      </w:r>
      <w:r w:rsidRPr="00BD2D4A">
        <w:t xml:space="preserve">nuevos temas </w:t>
      </w:r>
      <w:r w:rsidR="00A813E4" w:rsidRPr="00BD2D4A">
        <w:t>propuestos para su inclusión</w:t>
      </w:r>
      <w:r w:rsidR="00F22704" w:rsidRPr="00BD2D4A">
        <w:t xml:space="preserve"> </w:t>
      </w:r>
      <w:r w:rsidRPr="00BD2D4A">
        <w:t xml:space="preserve">en el programa de trabajo renovable de la IPBES hasta 2030, que también sería vital para la aplicación del Marco, y el mandato y las atribuciones de los equipos de tareas de la </w:t>
      </w:r>
      <w:r w:rsidR="00FC2650" w:rsidRPr="00BD2D4A">
        <w:t>Plataforma</w:t>
      </w:r>
      <w:r w:rsidRPr="00BD2D4A">
        <w:t xml:space="preserve"> y su importante</w:t>
      </w:r>
      <w:r w:rsidR="00A813E4" w:rsidRPr="00BD2D4A">
        <w:t xml:space="preserve"> labor </w:t>
      </w:r>
      <w:r w:rsidRPr="00BD2D4A">
        <w:t>de creación de capacidad, fortalecimiento del fundamento de los conocimientos y apoyo a las políticas. En referencia a los trabajos fundamentales que se emprenderían en relación con las disposiciones financieras y presupuestarias de la</w:t>
      </w:r>
      <w:r w:rsidR="00FC2650" w:rsidRPr="00BD2D4A">
        <w:t xml:space="preserve"> Plataforma</w:t>
      </w:r>
      <w:r w:rsidRPr="00BD2D4A">
        <w:t xml:space="preserve">, la oradora dio las gracias a todos los que habían efectuado una contribución financiera a los trabajos de la </w:t>
      </w:r>
      <w:r w:rsidR="00FC2650" w:rsidRPr="00BD2D4A">
        <w:t xml:space="preserve">Plataforma </w:t>
      </w:r>
      <w:r w:rsidRPr="00BD2D4A">
        <w:t xml:space="preserve">y subrayó </w:t>
      </w:r>
      <w:r w:rsidR="00A813E4" w:rsidRPr="00BD2D4A">
        <w:t>la importanc</w:t>
      </w:r>
      <w:r w:rsidR="005725F4" w:rsidRPr="00BD2D4A">
        <w:t>i</w:t>
      </w:r>
      <w:r w:rsidR="00A813E4" w:rsidRPr="00BD2D4A">
        <w:t>a de contar co</w:t>
      </w:r>
      <w:r w:rsidR="00191EA8" w:rsidRPr="00BD2D4A">
        <w:t xml:space="preserve">n </w:t>
      </w:r>
      <w:r w:rsidRPr="00BD2D4A">
        <w:t>contribuciones financieras constantes a fin de garantizar la continuidad de su valios</w:t>
      </w:r>
      <w:r w:rsidR="00A813E4" w:rsidRPr="00BD2D4A">
        <w:t>a</w:t>
      </w:r>
      <w:r w:rsidRPr="00BD2D4A">
        <w:t xml:space="preserve"> </w:t>
      </w:r>
      <w:r w:rsidR="00A813E4" w:rsidRPr="00BD2D4A">
        <w:t>labor</w:t>
      </w:r>
      <w:r w:rsidRPr="00BD2D4A">
        <w:t xml:space="preserve">. La </w:t>
      </w:r>
      <w:r w:rsidR="009303D7" w:rsidRPr="00BD2D4A">
        <w:t>Presidenta</w:t>
      </w:r>
      <w:r w:rsidRPr="00BD2D4A">
        <w:t xml:space="preserve"> dio la bienvenida a los cuatro nuevos miembros de la </w:t>
      </w:r>
      <w:r w:rsidR="00FC2650" w:rsidRPr="00BD2D4A">
        <w:t xml:space="preserve">Plataforma </w:t>
      </w:r>
      <w:r w:rsidRPr="00BD2D4A">
        <w:t xml:space="preserve">y expresó la esperanza de que los demás Estados observadores siguiesen su ejemplo, con lo que la </w:t>
      </w:r>
      <w:r w:rsidR="00A813E4" w:rsidRPr="00BD2D4A">
        <w:t>composición de</w:t>
      </w:r>
      <w:r w:rsidRPr="00BD2D4A">
        <w:t xml:space="preserve"> la </w:t>
      </w:r>
      <w:r w:rsidR="00FC2650" w:rsidRPr="00BD2D4A">
        <w:t xml:space="preserve">Plataforma </w:t>
      </w:r>
      <w:r w:rsidRPr="00BD2D4A">
        <w:t xml:space="preserve">estaría más cerca de ser universal. </w:t>
      </w:r>
    </w:p>
    <w:p w14:paraId="70D5BEE0" w14:textId="4E75414A" w:rsidR="00E95083" w:rsidRPr="00BD2D4A" w:rsidRDefault="00596CA0"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La oradora terminó su intervención agradeciendo al Gobierno de los Estados Unidos que acogiese el décimo período de sesiones, al Gobierno de Alemania que hubiese mostrado una cálida hospitalidad y a la Mesa, el Grupo Multidisciplinario de Expertos, la Secretaría, las unidades de apoyo técnico y a todos los participantes que hiciesen posible el décimo período de sesiones. </w:t>
      </w:r>
    </w:p>
    <w:p w14:paraId="087364E0" w14:textId="515B8FE0" w:rsidR="005265B4" w:rsidRPr="00BD2D4A" w:rsidRDefault="00C93FD3" w:rsidP="005265B4">
      <w:pPr>
        <w:pStyle w:val="CH1"/>
      </w:pPr>
      <w:r w:rsidRPr="00BD2D4A">
        <w:rPr>
          <w:bCs/>
        </w:rPr>
        <w:tab/>
      </w:r>
      <w:r w:rsidR="005265B4" w:rsidRPr="00BD2D4A">
        <w:rPr>
          <w:bCs/>
        </w:rPr>
        <w:t>II.</w:t>
      </w:r>
      <w:r w:rsidR="005265B4" w:rsidRPr="00BD2D4A">
        <w:tab/>
      </w:r>
      <w:r w:rsidR="005265B4" w:rsidRPr="00BD2D4A">
        <w:rPr>
          <w:bCs/>
        </w:rPr>
        <w:t>Cuestiones de organización</w:t>
      </w:r>
    </w:p>
    <w:p w14:paraId="4DF18884" w14:textId="40AB5320" w:rsidR="005265B4" w:rsidRPr="00BD2D4A" w:rsidRDefault="00C93FD3" w:rsidP="00E95083">
      <w:pPr>
        <w:pStyle w:val="CH2"/>
      </w:pPr>
      <w:r w:rsidRPr="00BD2D4A">
        <w:rPr>
          <w:bCs/>
        </w:rPr>
        <w:tab/>
      </w:r>
      <w:r w:rsidR="00E95083" w:rsidRPr="00BD2D4A">
        <w:rPr>
          <w:bCs/>
        </w:rPr>
        <w:t>A.</w:t>
      </w:r>
      <w:r w:rsidR="00E95083" w:rsidRPr="00BD2D4A">
        <w:tab/>
      </w:r>
      <w:r w:rsidR="00E95083" w:rsidRPr="00BD2D4A">
        <w:rPr>
          <w:bCs/>
        </w:rPr>
        <w:t>Aprobación del programa y organización de los trabajos</w:t>
      </w:r>
    </w:p>
    <w:p w14:paraId="60A39059" w14:textId="77777777" w:rsidR="00D32A9A" w:rsidRPr="00BD2D4A" w:rsidRDefault="00D32A9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El Plenario aprobó el programa que figura a continuación sobre la base del programa provisional (IPBES/10/1):</w:t>
      </w:r>
    </w:p>
    <w:p w14:paraId="1FE6F09C"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1.</w:t>
      </w:r>
      <w:r w:rsidRPr="00BD2D4A">
        <w:tab/>
        <w:t>Apertura del período de sesiones.</w:t>
      </w:r>
    </w:p>
    <w:p w14:paraId="79A955C1"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2.</w:t>
      </w:r>
      <w:r w:rsidRPr="00BD2D4A">
        <w:tab/>
        <w:t>Cuestiones de organización:</w:t>
      </w:r>
    </w:p>
    <w:p w14:paraId="704BB915"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3119" w:hanging="624"/>
      </w:pPr>
      <w:r w:rsidRPr="00BD2D4A">
        <w:t>a)</w:t>
      </w:r>
      <w:r w:rsidRPr="00BD2D4A">
        <w:tab/>
        <w:t>Aprobación del programa y organización de los trabajos;</w:t>
      </w:r>
    </w:p>
    <w:p w14:paraId="24085118"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3119" w:hanging="624"/>
      </w:pPr>
      <w:r w:rsidRPr="00BD2D4A">
        <w:t>b)</w:t>
      </w:r>
      <w:r w:rsidRPr="00BD2D4A">
        <w:tab/>
        <w:t xml:space="preserve">Estado de la composición de la Plataforma; </w:t>
      </w:r>
    </w:p>
    <w:p w14:paraId="6E1BBFF0"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3119" w:hanging="624"/>
      </w:pPr>
      <w:r w:rsidRPr="00BD2D4A">
        <w:t>c)</w:t>
      </w:r>
      <w:r w:rsidRPr="00BD2D4A">
        <w:tab/>
        <w:t>Elección de la Mesa.</w:t>
      </w:r>
    </w:p>
    <w:p w14:paraId="399F3933"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3.</w:t>
      </w:r>
      <w:r w:rsidRPr="00BD2D4A">
        <w:tab/>
        <w:t>Admisión de observadores.</w:t>
      </w:r>
    </w:p>
    <w:p w14:paraId="2C62194B"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4.</w:t>
      </w:r>
      <w:r w:rsidRPr="00BD2D4A">
        <w:tab/>
        <w:t>Credenciales de los representantes.</w:t>
      </w:r>
    </w:p>
    <w:p w14:paraId="4A711BD3" w14:textId="2E4D3810"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5.</w:t>
      </w:r>
      <w:r w:rsidRPr="00BD2D4A">
        <w:tab/>
        <w:t>Informe de la Secretaria Ejecutiva sobre los progresos realizados en la ejecución del</w:t>
      </w:r>
      <w:r w:rsidR="007E0358">
        <w:t> </w:t>
      </w:r>
      <w:r w:rsidRPr="00BD2D4A">
        <w:t>programa de trabajo renovable hasta 2030.</w:t>
      </w:r>
    </w:p>
    <w:p w14:paraId="704555BA"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6.</w:t>
      </w:r>
      <w:r w:rsidRPr="00BD2D4A">
        <w:tab/>
        <w:t>Arreglos financieros y presupuestarios de la Plataforma.</w:t>
      </w:r>
    </w:p>
    <w:p w14:paraId="2EF6A5E0"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7.</w:t>
      </w:r>
      <w:r w:rsidRPr="00BD2D4A">
        <w:tab/>
        <w:t>Evaluación de los conocimientos:</w:t>
      </w:r>
    </w:p>
    <w:p w14:paraId="47464C08"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3119" w:hanging="624"/>
      </w:pPr>
      <w:r w:rsidRPr="00BD2D4A">
        <w:t>a)</w:t>
      </w:r>
      <w:r w:rsidRPr="00BD2D4A">
        <w:tab/>
        <w:t xml:space="preserve">Evaluación temática de las especies exóticas invasoras; </w:t>
      </w:r>
    </w:p>
    <w:p w14:paraId="6EDF9796"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3119" w:hanging="624"/>
      </w:pPr>
      <w:r w:rsidRPr="00BD2D4A">
        <w:t>b)</w:t>
      </w:r>
      <w:r w:rsidRPr="00BD2D4A">
        <w:tab/>
        <w:t>Colaboración con el Grupo Intergubernamental de Expertos sobre el Cambio Climático.</w:t>
      </w:r>
    </w:p>
    <w:p w14:paraId="12C736AD" w14:textId="2F02D344"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8.</w:t>
      </w:r>
      <w:r w:rsidRPr="00BD2D4A">
        <w:tab/>
        <w:t>Creación de capacidad, fortalecimiento del fundamento de los conocimientos y apoyo a</w:t>
      </w:r>
      <w:r w:rsidR="00C17CAB" w:rsidRPr="00BD2D4A">
        <w:t> </w:t>
      </w:r>
      <w:r w:rsidRPr="00BD2D4A">
        <w:t>las políticas.</w:t>
      </w:r>
    </w:p>
    <w:p w14:paraId="7F8954F3"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9.</w:t>
      </w:r>
      <w:r w:rsidRPr="00BD2D4A">
        <w:tab/>
        <w:t>Aumento de la eficacia de la Plataforma.</w:t>
      </w:r>
    </w:p>
    <w:p w14:paraId="528CE0C4"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10.</w:t>
      </w:r>
      <w:r w:rsidRPr="00BD2D4A">
        <w:tab/>
        <w:t>Solicitudes, aportaciones y sugerencias de elementos adicionales del programa de trabajo renovable de la Plataforma hasta 2030.</w:t>
      </w:r>
    </w:p>
    <w:p w14:paraId="0197AE07"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11.</w:t>
      </w:r>
      <w:r w:rsidRPr="00BD2D4A">
        <w:tab/>
        <w:t>Organización de los trabajos del Plenario; fechas y lugares de celebración de los futuros períodos de sesiones del Plenario.</w:t>
      </w:r>
    </w:p>
    <w:p w14:paraId="32FBE875"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12.</w:t>
      </w:r>
      <w:r w:rsidRPr="00BD2D4A">
        <w:tab/>
        <w:t>Arreglos institucionales: arreglos cooperativos de asociación de las Naciones Unidas para la labor de la Plataforma y su Secretaría.</w:t>
      </w:r>
    </w:p>
    <w:p w14:paraId="0511A6E7"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13.</w:t>
      </w:r>
      <w:r w:rsidRPr="00BD2D4A">
        <w:tab/>
        <w:t>Adopción de decisiones y aprobación del informe del período de sesiones.</w:t>
      </w:r>
    </w:p>
    <w:p w14:paraId="113C9518" w14:textId="77777777" w:rsidR="00E95083" w:rsidRPr="00BD2D4A" w:rsidRDefault="00E95083" w:rsidP="00E95083">
      <w:pPr>
        <w:pStyle w:val="Normal-pool"/>
        <w:tabs>
          <w:tab w:val="clear" w:pos="1247"/>
          <w:tab w:val="clear" w:pos="1871"/>
          <w:tab w:val="clear" w:pos="2495"/>
          <w:tab w:val="clear" w:pos="3119"/>
          <w:tab w:val="clear" w:pos="3742"/>
          <w:tab w:val="clear" w:pos="4366"/>
        </w:tabs>
        <w:spacing w:after="120"/>
        <w:ind w:left="2495" w:hanging="624"/>
      </w:pPr>
      <w:r w:rsidRPr="00BD2D4A">
        <w:t>14.</w:t>
      </w:r>
      <w:r w:rsidRPr="00BD2D4A">
        <w:tab/>
        <w:t>Clausura del período de sesiones.</w:t>
      </w:r>
    </w:p>
    <w:p w14:paraId="65876F0E" w14:textId="46682385" w:rsidR="00E72993" w:rsidRPr="00BD2D4A" w:rsidRDefault="00E72993"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Plenario acordó seguir la organización de los trabajos que figuraba en el anexo I del documento IPBES/10/1/Add.1. </w:t>
      </w:r>
    </w:p>
    <w:p w14:paraId="64286260" w14:textId="4572714B" w:rsidR="00384F23" w:rsidRPr="00BD2D4A" w:rsidRDefault="00384F23"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lastRenderedPageBreak/>
        <w:t xml:space="preserve">El Plenario acordó establecer dos grupos de trabajo. El </w:t>
      </w:r>
      <w:r w:rsidR="001D751F" w:rsidRPr="00BD2D4A">
        <w:t>g</w:t>
      </w:r>
      <w:r w:rsidRPr="00BD2D4A">
        <w:t xml:space="preserve">rupo de </w:t>
      </w:r>
      <w:r w:rsidR="001D751F" w:rsidRPr="00BD2D4A">
        <w:t>t</w:t>
      </w:r>
      <w:r w:rsidRPr="00BD2D4A">
        <w:t>rabajo I examinaría el tema</w:t>
      </w:r>
      <w:r w:rsidR="00A81FD4">
        <w:t> </w:t>
      </w:r>
      <w:r w:rsidRPr="00BD2D4A">
        <w:t>7</w:t>
      </w:r>
      <w:r w:rsidR="00A81FD4">
        <w:t> </w:t>
      </w:r>
      <w:r w:rsidRPr="00BD2D4A">
        <w:t>a) del programa, sobre la evaluación temática de las especies exóticas invasoras. El objetivo del</w:t>
      </w:r>
      <w:r w:rsidR="00A81FD4">
        <w:t> </w:t>
      </w:r>
      <w:r w:rsidR="001D751F" w:rsidRPr="00BD2D4A">
        <w:t xml:space="preserve">grupo </w:t>
      </w:r>
      <w:r w:rsidRPr="00BD2D4A">
        <w:t xml:space="preserve">de </w:t>
      </w:r>
      <w:r w:rsidR="001D751F" w:rsidRPr="00BD2D4A">
        <w:t xml:space="preserve">trabajo </w:t>
      </w:r>
      <w:r w:rsidRPr="00BD2D4A">
        <w:t>I sería examinar al detalle el resumen para los encargados de la formulación de políticas sobre la base de los capítulos de la evaluación, con vistas a que el Plenario aprobase el resumen y los</w:t>
      </w:r>
      <w:r w:rsidR="00C17CAB" w:rsidRPr="00BD2D4A">
        <w:t> </w:t>
      </w:r>
      <w:r w:rsidRPr="00BD2D4A">
        <w:t xml:space="preserve">capítulos de la evaluación quedasen </w:t>
      </w:r>
      <w:r w:rsidR="00D405BE" w:rsidRPr="00BD2D4A">
        <w:t>aceptados</w:t>
      </w:r>
      <w:r w:rsidRPr="00BD2D4A">
        <w:t xml:space="preserve">, sin más deliberaciones. El </w:t>
      </w:r>
      <w:r w:rsidR="0098429A" w:rsidRPr="00BD2D4A">
        <w:t>g</w:t>
      </w:r>
      <w:r w:rsidRPr="00BD2D4A">
        <w:t xml:space="preserve">rupo de </w:t>
      </w:r>
      <w:r w:rsidR="0098429A" w:rsidRPr="00BD2D4A">
        <w:t>t</w:t>
      </w:r>
      <w:r w:rsidRPr="00BD2D4A">
        <w:t xml:space="preserve">rabajo II examinaría el tema 7 b), sobre la colaboración con el Grupo Intergubernamental de Expertos sobre el Cambio Climático; el tema 8, sobre la creación de capacidad, el fortalecimiento del fundamento de los conocimientos y el apoyo a las políticas; el tema 9, sobre el aumento de la eficacia de la Plataforma; y el tema 10, sobre las solicitudes, aportaciones y sugerencias de elementos adicionales del programa de trabajo renovable de la Plataforma hasta 2030. </w:t>
      </w:r>
    </w:p>
    <w:p w14:paraId="0599F889" w14:textId="07A0C8CC" w:rsidR="00E95083" w:rsidRPr="00BD2D4A" w:rsidRDefault="00C93FD3" w:rsidP="00E95083">
      <w:pPr>
        <w:pStyle w:val="CH2"/>
      </w:pPr>
      <w:r w:rsidRPr="00BD2D4A">
        <w:rPr>
          <w:bCs/>
        </w:rPr>
        <w:tab/>
      </w:r>
      <w:r w:rsidR="005265B4" w:rsidRPr="00BD2D4A">
        <w:rPr>
          <w:bCs/>
        </w:rPr>
        <w:t>B.</w:t>
      </w:r>
      <w:r w:rsidR="005265B4" w:rsidRPr="00BD2D4A">
        <w:tab/>
      </w:r>
      <w:r w:rsidR="005265B4" w:rsidRPr="00BD2D4A">
        <w:rPr>
          <w:bCs/>
        </w:rPr>
        <w:t>Estado de la composición de la Plataforma</w:t>
      </w:r>
    </w:p>
    <w:p w14:paraId="54CFC392" w14:textId="6BDCCB6B" w:rsidR="0005782D" w:rsidRPr="00A81FD4" w:rsidRDefault="0005782D" w:rsidP="00260F88">
      <w:pPr>
        <w:pStyle w:val="Normalnumber"/>
        <w:numPr>
          <w:ilvl w:val="0"/>
          <w:numId w:val="241"/>
        </w:numPr>
        <w:tabs>
          <w:tab w:val="clear" w:pos="624"/>
          <w:tab w:val="clear" w:pos="1871"/>
          <w:tab w:val="clear" w:pos="2495"/>
          <w:tab w:val="clear" w:pos="3119"/>
          <w:tab w:val="clear" w:pos="3742"/>
          <w:tab w:val="clear" w:pos="4366"/>
        </w:tabs>
        <w:ind w:left="1247" w:firstLine="0"/>
        <w:rPr>
          <w:spacing w:val="-2"/>
        </w:rPr>
      </w:pPr>
      <w:r w:rsidRPr="00A81FD4">
        <w:rPr>
          <w:spacing w:val="-2"/>
        </w:rPr>
        <w:t xml:space="preserve">La Presidenta informó de que Guinea, Namibia, Omán y Palau se habían incorporado a la </w:t>
      </w:r>
      <w:r w:rsidR="002F43B2" w:rsidRPr="00A81FD4">
        <w:rPr>
          <w:spacing w:val="-2"/>
        </w:rPr>
        <w:t>Plataforma</w:t>
      </w:r>
      <w:r w:rsidRPr="00A81FD4">
        <w:rPr>
          <w:spacing w:val="-2"/>
        </w:rPr>
        <w:t xml:space="preserve"> desde el noveno período de sesiones del Plenario. Por consiguiente</w:t>
      </w:r>
      <w:r w:rsidR="00F84261" w:rsidRPr="00A81FD4">
        <w:rPr>
          <w:spacing w:val="-2"/>
        </w:rPr>
        <w:t>,</w:t>
      </w:r>
      <w:r w:rsidRPr="00A81FD4">
        <w:rPr>
          <w:spacing w:val="-2"/>
        </w:rPr>
        <w:t xml:space="preserve"> </w:t>
      </w:r>
      <w:r w:rsidR="008D7E2B" w:rsidRPr="00A81FD4">
        <w:rPr>
          <w:spacing w:val="-2"/>
        </w:rPr>
        <w:t xml:space="preserve">la IPBES tenía </w:t>
      </w:r>
      <w:r w:rsidRPr="00A81FD4">
        <w:rPr>
          <w:spacing w:val="-2"/>
        </w:rPr>
        <w:t xml:space="preserve">los 143 miembros siguientes: Afganistán, Albania, Alemania, Andorra, Antigua y Barbuda, Arabia Saudita, Argelia, Argentina, Armenia, Australia, Austria, Azerbaiyán, Bahrein, Bangladesh, Belarús, Bélgica, </w:t>
      </w:r>
      <w:proofErr w:type="spellStart"/>
      <w:r w:rsidRPr="00A81FD4">
        <w:rPr>
          <w:spacing w:val="-2"/>
        </w:rPr>
        <w:t>Benin</w:t>
      </w:r>
      <w:proofErr w:type="spellEnd"/>
      <w:r w:rsidRPr="00A81FD4">
        <w:rPr>
          <w:spacing w:val="-2"/>
        </w:rPr>
        <w:t xml:space="preserve">, </w:t>
      </w:r>
      <w:proofErr w:type="spellStart"/>
      <w:r w:rsidRPr="00A81FD4">
        <w:rPr>
          <w:spacing w:val="-2"/>
        </w:rPr>
        <w:t>Bhután</w:t>
      </w:r>
      <w:proofErr w:type="spellEnd"/>
      <w:r w:rsidRPr="00A81FD4">
        <w:rPr>
          <w:spacing w:val="-2"/>
        </w:rPr>
        <w:t xml:space="preserve">, Bolivia (Estado Plurinacional de), Bosnia y Herzegovina, Botswana, Brasil, Bulgaria, Burkina Faso, Burundi, Camboya, Camerún, Canadá, Chad, Chequia, Chile, China, Colombia, Comoras, Congo, Costa Rica, Côte </w:t>
      </w:r>
      <w:proofErr w:type="spellStart"/>
      <w:r w:rsidRPr="00A81FD4">
        <w:rPr>
          <w:spacing w:val="-2"/>
        </w:rPr>
        <w:t>d’Ivoire</w:t>
      </w:r>
      <w:proofErr w:type="spellEnd"/>
      <w:r w:rsidRPr="00A81FD4">
        <w:rPr>
          <w:spacing w:val="-2"/>
        </w:rPr>
        <w:t xml:space="preserve">, Croacia, Cuba, Dinamarca, Ecuador, Egipto, El Salvador, Emiratos Árabes Unidos, Eslovaquia, España, Estados Unidos de América, Estonia, Eswatini, Etiopía, Federación de Rusia, </w:t>
      </w:r>
      <w:proofErr w:type="spellStart"/>
      <w:r w:rsidRPr="00A81FD4">
        <w:rPr>
          <w:spacing w:val="-2"/>
        </w:rPr>
        <w:t>Fiji</w:t>
      </w:r>
      <w:proofErr w:type="spellEnd"/>
      <w:r w:rsidRPr="00A81FD4">
        <w:rPr>
          <w:spacing w:val="-2"/>
        </w:rPr>
        <w:t xml:space="preserve">, Filipinas, Finlandia, Francia, Gabón, Georgia, Ghana, Granada, Grecia, Guatemala, Guinea, Guinea-Bissau, Guyana, Honduras, Hungría, India, Indonesia, Irán (República Islámica del), Iraq, Irlanda, Islas Cook, Israel, Italia, Japón, Jordania, Kenya, Kirguistán, Letonia, Liberia, Libia, Lituania, Luxemburgo, Macedonia del Norte, Madagascar, Malasia, Malawi, Maldivas, Mali, Marruecos, Mauritania, México, Mónaco, Montenegro, Myanmar, Namibia, Nepal, Nicaragua, Níger, Nigeria, Noruega, Nueva Zelandia, Omán, Países Bajos (Reino de los), Pakistán, Palau, Panamá, Paraguay, Perú, Portugal, Reino Unido de Gran Bretaña e Irlanda del Norte, República Centroafricana, República de Corea, República de Moldova, República Democrática del Congo, República Dominicana, República Unida de Tanzanía, Rumania, Saint </w:t>
      </w:r>
      <w:proofErr w:type="spellStart"/>
      <w:r w:rsidRPr="00A81FD4">
        <w:rPr>
          <w:spacing w:val="-2"/>
        </w:rPr>
        <w:t>Kitts</w:t>
      </w:r>
      <w:proofErr w:type="spellEnd"/>
      <w:r w:rsidRPr="00A81FD4">
        <w:rPr>
          <w:spacing w:val="-2"/>
        </w:rPr>
        <w:t xml:space="preserve"> y </w:t>
      </w:r>
      <w:proofErr w:type="spellStart"/>
      <w:r w:rsidRPr="00A81FD4">
        <w:rPr>
          <w:spacing w:val="-2"/>
        </w:rPr>
        <w:t>Nevis</w:t>
      </w:r>
      <w:proofErr w:type="spellEnd"/>
      <w:r w:rsidRPr="00A81FD4">
        <w:rPr>
          <w:spacing w:val="-2"/>
        </w:rPr>
        <w:t xml:space="preserve">, Santa Lucía, Senegal, Serbia, Sierra Leona, Sri Lanka, Sudáfrica, Sudán, Suecia, Suiza, Suriname, Tailandia, Tayikistán, Togo, Trinidad y Tabago, Túnez, Türkiye, Uganda, Uruguay, Uzbekistán, </w:t>
      </w:r>
      <w:proofErr w:type="spellStart"/>
      <w:r w:rsidRPr="00A81FD4">
        <w:rPr>
          <w:spacing w:val="-2"/>
        </w:rPr>
        <w:t>Viet</w:t>
      </w:r>
      <w:proofErr w:type="spellEnd"/>
      <w:r w:rsidRPr="00A81FD4">
        <w:rPr>
          <w:spacing w:val="-2"/>
        </w:rPr>
        <w:t xml:space="preserve"> </w:t>
      </w:r>
      <w:proofErr w:type="spellStart"/>
      <w:r w:rsidRPr="00A81FD4">
        <w:rPr>
          <w:spacing w:val="-2"/>
        </w:rPr>
        <w:t>Nam</w:t>
      </w:r>
      <w:proofErr w:type="spellEnd"/>
      <w:r w:rsidRPr="00A81FD4">
        <w:rPr>
          <w:spacing w:val="-2"/>
        </w:rPr>
        <w:t>, Yemen, Zambia y Zimbabwe.</w:t>
      </w:r>
    </w:p>
    <w:p w14:paraId="4B0E55DF" w14:textId="3E43E93D" w:rsidR="005265B4" w:rsidRPr="00BD2D4A" w:rsidRDefault="00C93FD3" w:rsidP="005265B4">
      <w:pPr>
        <w:pStyle w:val="CH2"/>
      </w:pPr>
      <w:r w:rsidRPr="00BD2D4A">
        <w:rPr>
          <w:bCs/>
        </w:rPr>
        <w:tab/>
      </w:r>
      <w:r w:rsidR="005265B4" w:rsidRPr="00BD2D4A">
        <w:rPr>
          <w:bCs/>
        </w:rPr>
        <w:t>C.</w:t>
      </w:r>
      <w:r w:rsidR="005265B4" w:rsidRPr="00BD2D4A">
        <w:tab/>
      </w:r>
      <w:r w:rsidR="005265B4" w:rsidRPr="00BD2D4A">
        <w:rPr>
          <w:bCs/>
        </w:rPr>
        <w:t>Elección de la Mesa</w:t>
      </w:r>
    </w:p>
    <w:p w14:paraId="6F89ABD1" w14:textId="5D439856" w:rsidR="0005782D" w:rsidRPr="00BD2D4A" w:rsidRDefault="0005782D"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Al presentar el tema, la Presidenta recordó que, en su séptimo período de sesiones, celebrado en París del 29 de abril al 4 de mayo de 2019, el Plenario había elegido a </w:t>
      </w:r>
      <w:r w:rsidR="00A65E53" w:rsidRPr="00BD2D4A">
        <w:t>diez</w:t>
      </w:r>
      <w:r w:rsidRPr="00BD2D4A">
        <w:t xml:space="preserve"> miembros de la Mesa que desempeñarían sus funciones durante tres años, de conformidad con el párrafo 3 del artículo 15 del</w:t>
      </w:r>
      <w:r w:rsidR="00C17CAB" w:rsidRPr="00BD2D4A">
        <w:t> </w:t>
      </w:r>
      <w:r w:rsidRPr="00BD2D4A">
        <w:t xml:space="preserve">Reglamento. En su octavo período de sesiones, en la decisión IPBES-8/2, el Plenario decidió, </w:t>
      </w:r>
      <w:r w:rsidR="00A23225" w:rsidRPr="00BD2D4A">
        <w:t>sin perjuicio d</w:t>
      </w:r>
      <w:r w:rsidRPr="00BD2D4A">
        <w:t>el artículo 15 del Reglamento, que el mandato de los actuales miembros de la Mesa se prolongaría hasta la clausura del décimo período de sesiones del Plenario, y que sus sucesores serían elegidos en ese período de sesiones.</w:t>
      </w:r>
    </w:p>
    <w:p w14:paraId="59D32EFA" w14:textId="6A8C620E" w:rsidR="0005782D" w:rsidRPr="00BD2D4A" w:rsidRDefault="0005782D"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La Presidenta también recordó que, de acuerdo con el artículo 22 del Reglamento, la Secretaría había invitado a los miembros de la IPBES a presentar por escrito a la Secretaría las candidaturas escritas a la Mesa, junto con los currículos de los candidatos, a más tardar el 28 de abril de 2023. La lista de candidatos de la Mesa se reprodujo en el documento IPBES/10/INF/2/Rev.1. Había más información en una nota de la Secretaría sobre la elección de miembros de la Mesa (IPBES/10/2) y un documento informativo sobre los procedimientos para las elecciones (IPBES/10/INF/22). Todos los candidatos, salvo una excepción, habían presentado formularios de conflicto de intereses de conformidad con la </w:t>
      </w:r>
      <w:r w:rsidR="00D44162" w:rsidRPr="00BD2D4A">
        <w:t xml:space="preserve">norma </w:t>
      </w:r>
      <w:r w:rsidRPr="00BD2D4A">
        <w:t>3</w:t>
      </w:r>
      <w:r w:rsidR="00D44162" w:rsidRPr="00BD2D4A">
        <w:t>, párrafo 1,</w:t>
      </w:r>
      <w:r w:rsidRPr="00BD2D4A">
        <w:t xml:space="preserve"> de los procedimientos de aplicación de la política de conflicto de intereses, tal como se establece en el anexo II de la decisión IPBES-3/3. El Comité </w:t>
      </w:r>
      <w:r w:rsidR="00D44162" w:rsidRPr="00BD2D4A">
        <w:t xml:space="preserve">sobre </w:t>
      </w:r>
      <w:r w:rsidRPr="00BD2D4A">
        <w:t xml:space="preserve">Conflictos de Intereses había examinado las presentaciones y </w:t>
      </w:r>
      <w:r w:rsidR="005E21DD" w:rsidRPr="00BD2D4A">
        <w:t xml:space="preserve">había </w:t>
      </w:r>
      <w:r w:rsidRPr="00BD2D4A">
        <w:t xml:space="preserve">determinado que ninguno de los candidatos que habían presentado formularios de conflicto de intereses tenía un conflicto de intereses. </w:t>
      </w:r>
    </w:p>
    <w:p w14:paraId="0B531002" w14:textId="152104B7" w:rsidR="008326DA" w:rsidRPr="00BD2D4A" w:rsidRDefault="007B616C"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Plenario eligió a los siguientes miembros de la Mesa: </w:t>
      </w:r>
    </w:p>
    <w:p w14:paraId="0464E61A" w14:textId="77777777" w:rsidR="008326DA" w:rsidRPr="00BD2D4A" w:rsidRDefault="008326DA" w:rsidP="006A4A78">
      <w:pPr>
        <w:pStyle w:val="NormalNonumber"/>
        <w:ind w:firstLine="624"/>
        <w:rPr>
          <w:i/>
          <w:iCs/>
        </w:rPr>
      </w:pPr>
      <w:r w:rsidRPr="00BD2D4A">
        <w:rPr>
          <w:i/>
          <w:iCs/>
        </w:rPr>
        <w:t>De los Estados de África:</w:t>
      </w:r>
      <w:r w:rsidRPr="00BD2D4A">
        <w:t xml:space="preserve"> </w:t>
      </w:r>
    </w:p>
    <w:p w14:paraId="2DDC183D" w14:textId="77777777" w:rsidR="008326DA" w:rsidRPr="00BD2D4A" w:rsidRDefault="008326DA" w:rsidP="006A4A78">
      <w:pPr>
        <w:pStyle w:val="NormalNonumber"/>
        <w:ind w:left="1871" w:firstLine="624"/>
      </w:pPr>
      <w:r w:rsidRPr="00BD2D4A">
        <w:t xml:space="preserve">Presidencia: David </w:t>
      </w:r>
      <w:proofErr w:type="spellStart"/>
      <w:r w:rsidRPr="00BD2D4A">
        <w:t>Obura</w:t>
      </w:r>
      <w:proofErr w:type="spellEnd"/>
      <w:r w:rsidRPr="00BD2D4A">
        <w:t xml:space="preserve"> (Kenya)</w:t>
      </w:r>
    </w:p>
    <w:p w14:paraId="6F9A96C0" w14:textId="77777777" w:rsidR="008326DA" w:rsidRPr="00BD2D4A" w:rsidRDefault="008326DA" w:rsidP="006A4A78">
      <w:pPr>
        <w:pStyle w:val="NormalNonumber"/>
        <w:ind w:left="1871" w:firstLine="624"/>
      </w:pPr>
      <w:r w:rsidRPr="00BD2D4A">
        <w:t xml:space="preserve">Miembro de la Mesa: </w:t>
      </w:r>
      <w:proofErr w:type="spellStart"/>
      <w:r w:rsidRPr="00BD2D4A">
        <w:t>Sebsebe</w:t>
      </w:r>
      <w:proofErr w:type="spellEnd"/>
      <w:r w:rsidRPr="00BD2D4A">
        <w:t xml:space="preserve"> </w:t>
      </w:r>
      <w:proofErr w:type="spellStart"/>
      <w:r w:rsidRPr="00BD2D4A">
        <w:t>Demissew</w:t>
      </w:r>
      <w:proofErr w:type="spellEnd"/>
      <w:r w:rsidRPr="00BD2D4A">
        <w:t xml:space="preserve"> (Etiopía)</w:t>
      </w:r>
    </w:p>
    <w:p w14:paraId="1896459A" w14:textId="2EBE924F" w:rsidR="008326DA" w:rsidRPr="00BD2D4A" w:rsidRDefault="008326DA" w:rsidP="006A4A78">
      <w:pPr>
        <w:pStyle w:val="NormalNonumber"/>
        <w:ind w:left="1871" w:firstLine="624"/>
      </w:pPr>
      <w:r w:rsidRPr="00BD2D4A">
        <w:t xml:space="preserve">Suplentes: Flora </w:t>
      </w:r>
      <w:proofErr w:type="spellStart"/>
      <w:r w:rsidRPr="00BD2D4A">
        <w:t>Mohlago</w:t>
      </w:r>
      <w:proofErr w:type="spellEnd"/>
      <w:r w:rsidRPr="00BD2D4A">
        <w:t xml:space="preserve"> </w:t>
      </w:r>
      <w:proofErr w:type="spellStart"/>
      <w:r w:rsidRPr="00BD2D4A">
        <w:t>Mokgohloa</w:t>
      </w:r>
      <w:proofErr w:type="spellEnd"/>
      <w:r w:rsidRPr="00BD2D4A">
        <w:t xml:space="preserve"> (Sudáfrica), Asia Mohamed (Sudán)</w:t>
      </w:r>
    </w:p>
    <w:p w14:paraId="468281D9" w14:textId="77777777" w:rsidR="00A81FD4" w:rsidRDefault="00A81FD4">
      <w:pPr>
        <w:tabs>
          <w:tab w:val="clear" w:pos="1247"/>
          <w:tab w:val="clear" w:pos="1871"/>
          <w:tab w:val="clear" w:pos="2495"/>
          <w:tab w:val="clear" w:pos="3119"/>
          <w:tab w:val="clear" w:pos="3742"/>
          <w:tab w:val="clear" w:pos="4366"/>
        </w:tabs>
        <w:rPr>
          <w:i/>
          <w:iCs/>
        </w:rPr>
      </w:pPr>
      <w:r>
        <w:rPr>
          <w:i/>
          <w:iCs/>
        </w:rPr>
        <w:br w:type="page"/>
      </w:r>
    </w:p>
    <w:p w14:paraId="286B3948" w14:textId="0072931D" w:rsidR="00C17CAB" w:rsidRPr="00BD2D4A" w:rsidRDefault="00C17CAB" w:rsidP="00C17CAB">
      <w:pPr>
        <w:pStyle w:val="NormalNonumber"/>
        <w:spacing w:before="240"/>
        <w:ind w:firstLine="624"/>
        <w:rPr>
          <w:i/>
          <w:iCs/>
        </w:rPr>
      </w:pPr>
      <w:r w:rsidRPr="00BD2D4A">
        <w:rPr>
          <w:i/>
          <w:iCs/>
        </w:rPr>
        <w:lastRenderedPageBreak/>
        <w:t>De los Estados de América Latina y el Caribe:</w:t>
      </w:r>
      <w:r w:rsidRPr="00BD2D4A">
        <w:t xml:space="preserve"> </w:t>
      </w:r>
    </w:p>
    <w:p w14:paraId="348158B2" w14:textId="77777777" w:rsidR="00C17CAB" w:rsidRPr="00BD2D4A" w:rsidRDefault="00C17CAB" w:rsidP="00C17CAB">
      <w:pPr>
        <w:pStyle w:val="NormalNonumber"/>
        <w:ind w:left="1871" w:firstLine="624"/>
      </w:pPr>
      <w:r w:rsidRPr="00BD2D4A">
        <w:t xml:space="preserve">Vicepresidencia: Floyd </w:t>
      </w:r>
      <w:proofErr w:type="spellStart"/>
      <w:r w:rsidRPr="00BD2D4A">
        <w:t>Homer</w:t>
      </w:r>
      <w:proofErr w:type="spellEnd"/>
      <w:r w:rsidRPr="00BD2D4A">
        <w:t xml:space="preserve"> (Trinidad y Tabago)</w:t>
      </w:r>
    </w:p>
    <w:p w14:paraId="613480D3" w14:textId="77777777" w:rsidR="00C17CAB" w:rsidRPr="00BD2D4A" w:rsidRDefault="00C17CAB" w:rsidP="00C17CAB">
      <w:pPr>
        <w:pStyle w:val="NormalNonumber"/>
        <w:ind w:left="1871" w:firstLine="624"/>
      </w:pPr>
      <w:r w:rsidRPr="00BD2D4A">
        <w:t>Miembro de la Mesa: Bernal Herrera (Costa Rica)</w:t>
      </w:r>
    </w:p>
    <w:p w14:paraId="051704EC" w14:textId="77777777" w:rsidR="008326DA" w:rsidRPr="00BD2D4A" w:rsidRDefault="008326DA" w:rsidP="006A4A78">
      <w:pPr>
        <w:pStyle w:val="NormalNonumber"/>
        <w:spacing w:before="240"/>
        <w:ind w:firstLine="624"/>
        <w:rPr>
          <w:i/>
          <w:iCs/>
        </w:rPr>
      </w:pPr>
      <w:r w:rsidRPr="00BD2D4A">
        <w:rPr>
          <w:i/>
          <w:iCs/>
        </w:rPr>
        <w:t>De los Estados de Asia y el Pacífico:</w:t>
      </w:r>
      <w:r w:rsidRPr="00BD2D4A">
        <w:t xml:space="preserve"> </w:t>
      </w:r>
    </w:p>
    <w:p w14:paraId="5F247DB7" w14:textId="77777777" w:rsidR="008326DA" w:rsidRPr="00BD2D4A" w:rsidRDefault="008326DA" w:rsidP="006A4A78">
      <w:pPr>
        <w:pStyle w:val="NormalNonumber"/>
        <w:ind w:left="1871" w:firstLine="624"/>
      </w:pPr>
      <w:r w:rsidRPr="00BD2D4A">
        <w:t xml:space="preserve">Vicepresidencia: </w:t>
      </w:r>
      <w:proofErr w:type="spellStart"/>
      <w:r w:rsidRPr="00BD2D4A">
        <w:t>Bishwa</w:t>
      </w:r>
      <w:proofErr w:type="spellEnd"/>
      <w:r w:rsidRPr="00BD2D4A">
        <w:t xml:space="preserve"> </w:t>
      </w:r>
      <w:proofErr w:type="spellStart"/>
      <w:r w:rsidRPr="00BD2D4A">
        <w:t>Nath</w:t>
      </w:r>
      <w:proofErr w:type="spellEnd"/>
      <w:r w:rsidRPr="00BD2D4A">
        <w:t xml:space="preserve"> </w:t>
      </w:r>
      <w:proofErr w:type="spellStart"/>
      <w:r w:rsidRPr="00BD2D4A">
        <w:t>Oli</w:t>
      </w:r>
      <w:proofErr w:type="spellEnd"/>
      <w:r w:rsidRPr="00BD2D4A">
        <w:t xml:space="preserve"> (Nepal)</w:t>
      </w:r>
    </w:p>
    <w:p w14:paraId="15F7C739" w14:textId="77777777" w:rsidR="008326DA" w:rsidRPr="00BD2D4A" w:rsidRDefault="008326DA" w:rsidP="006A4A78">
      <w:pPr>
        <w:pStyle w:val="NormalNonumber"/>
        <w:ind w:left="1871" w:firstLine="624"/>
      </w:pPr>
      <w:r w:rsidRPr="00BD2D4A">
        <w:t xml:space="preserve">Miembro de la Mesa: </w:t>
      </w:r>
      <w:proofErr w:type="spellStart"/>
      <w:r w:rsidRPr="00BD2D4A">
        <w:t>Yongyut</w:t>
      </w:r>
      <w:proofErr w:type="spellEnd"/>
      <w:r w:rsidRPr="00BD2D4A">
        <w:t xml:space="preserve"> </w:t>
      </w:r>
      <w:proofErr w:type="spellStart"/>
      <w:r w:rsidRPr="00BD2D4A">
        <w:t>Trisurat</w:t>
      </w:r>
      <w:proofErr w:type="spellEnd"/>
      <w:r w:rsidRPr="00BD2D4A">
        <w:t xml:space="preserve"> (Tailandia)</w:t>
      </w:r>
    </w:p>
    <w:p w14:paraId="5DA2A534" w14:textId="69031FDE" w:rsidR="008326DA" w:rsidRPr="00BD2D4A" w:rsidRDefault="008326DA" w:rsidP="006A4A78">
      <w:pPr>
        <w:pStyle w:val="NormalNonumber"/>
        <w:ind w:left="1871" w:firstLine="624"/>
      </w:pPr>
      <w:r w:rsidRPr="00BD2D4A">
        <w:t xml:space="preserve">Suplentes: </w:t>
      </w:r>
      <w:proofErr w:type="spellStart"/>
      <w:r w:rsidRPr="00BD2D4A">
        <w:t>Chirra</w:t>
      </w:r>
      <w:proofErr w:type="spellEnd"/>
      <w:r w:rsidRPr="00BD2D4A">
        <w:t xml:space="preserve"> </w:t>
      </w:r>
      <w:proofErr w:type="spellStart"/>
      <w:r w:rsidRPr="00BD2D4A">
        <w:t>Achalender</w:t>
      </w:r>
      <w:proofErr w:type="spellEnd"/>
      <w:r w:rsidRPr="00BD2D4A">
        <w:t xml:space="preserve"> Reddy (India), </w:t>
      </w:r>
      <w:proofErr w:type="spellStart"/>
      <w:r w:rsidRPr="00BD2D4A">
        <w:t>Sevvandi</w:t>
      </w:r>
      <w:proofErr w:type="spellEnd"/>
      <w:r w:rsidRPr="00BD2D4A">
        <w:t xml:space="preserve"> </w:t>
      </w:r>
      <w:proofErr w:type="spellStart"/>
      <w:r w:rsidRPr="00BD2D4A">
        <w:t>Jayakody</w:t>
      </w:r>
      <w:proofErr w:type="spellEnd"/>
      <w:r w:rsidRPr="00BD2D4A">
        <w:t xml:space="preserve"> (Sri Lanka)</w:t>
      </w:r>
    </w:p>
    <w:p w14:paraId="3E072324" w14:textId="77777777" w:rsidR="00C17CAB" w:rsidRPr="00BD2D4A" w:rsidRDefault="00C17CAB" w:rsidP="00C17CAB">
      <w:pPr>
        <w:pStyle w:val="NormalNonumber"/>
        <w:spacing w:before="240"/>
        <w:ind w:firstLine="624"/>
        <w:rPr>
          <w:i/>
          <w:iCs/>
        </w:rPr>
      </w:pPr>
      <w:r w:rsidRPr="00BD2D4A">
        <w:rPr>
          <w:i/>
          <w:iCs/>
        </w:rPr>
        <w:t>De los Estados de Europa Occidental y otros Estados:</w:t>
      </w:r>
      <w:r w:rsidRPr="00BD2D4A">
        <w:t xml:space="preserve"> </w:t>
      </w:r>
    </w:p>
    <w:p w14:paraId="32DBEDD3" w14:textId="77777777" w:rsidR="00C17CAB" w:rsidRPr="00BD2D4A" w:rsidRDefault="00C17CAB" w:rsidP="00C17CAB">
      <w:pPr>
        <w:pStyle w:val="NormalNonumber"/>
        <w:ind w:left="1871" w:firstLine="624"/>
      </w:pPr>
      <w:r w:rsidRPr="00BD2D4A">
        <w:t xml:space="preserve">Vicepresidencia: Douglas </w:t>
      </w:r>
      <w:proofErr w:type="spellStart"/>
      <w:r w:rsidRPr="00BD2D4A">
        <w:t>Beard</w:t>
      </w:r>
      <w:proofErr w:type="spellEnd"/>
      <w:r w:rsidRPr="00BD2D4A">
        <w:t xml:space="preserve"> (Estados Unidos de América)</w:t>
      </w:r>
    </w:p>
    <w:p w14:paraId="3A3F9803" w14:textId="77777777" w:rsidR="00C17CAB" w:rsidRPr="00BD2D4A" w:rsidRDefault="00C17CAB" w:rsidP="00C17CAB">
      <w:pPr>
        <w:pStyle w:val="NormalNonumber"/>
        <w:ind w:left="1871" w:firstLine="624"/>
      </w:pPr>
      <w:r w:rsidRPr="00BD2D4A">
        <w:t xml:space="preserve">Miembro de la Mesa: Eva </w:t>
      </w:r>
      <w:proofErr w:type="spellStart"/>
      <w:r w:rsidRPr="00BD2D4A">
        <w:t>Primmer</w:t>
      </w:r>
      <w:proofErr w:type="spellEnd"/>
      <w:r w:rsidRPr="00BD2D4A">
        <w:t xml:space="preserve"> (Finlandia)</w:t>
      </w:r>
    </w:p>
    <w:p w14:paraId="34B77532" w14:textId="77777777" w:rsidR="00C17CAB" w:rsidRPr="00BD2D4A" w:rsidRDefault="00C17CAB" w:rsidP="00C17CAB">
      <w:pPr>
        <w:pStyle w:val="NormalNonumber"/>
        <w:ind w:left="1871" w:firstLine="624"/>
      </w:pPr>
      <w:r w:rsidRPr="00BD2D4A">
        <w:t xml:space="preserve">Suplentes: Janina </w:t>
      </w:r>
      <w:proofErr w:type="spellStart"/>
      <w:r w:rsidRPr="00BD2D4A">
        <w:t>Heim</w:t>
      </w:r>
      <w:proofErr w:type="spellEnd"/>
      <w:r w:rsidRPr="00BD2D4A">
        <w:t xml:space="preserve"> (Alemania), </w:t>
      </w:r>
      <w:proofErr w:type="spellStart"/>
      <w:r w:rsidRPr="00BD2D4A">
        <w:t>Sebastian</w:t>
      </w:r>
      <w:proofErr w:type="spellEnd"/>
      <w:r w:rsidRPr="00BD2D4A">
        <w:t xml:space="preserve"> </w:t>
      </w:r>
      <w:proofErr w:type="spellStart"/>
      <w:r w:rsidRPr="00BD2D4A">
        <w:t>Koenig</w:t>
      </w:r>
      <w:proofErr w:type="spellEnd"/>
      <w:r w:rsidRPr="00BD2D4A">
        <w:t xml:space="preserve"> (Suiza)</w:t>
      </w:r>
    </w:p>
    <w:p w14:paraId="43A8B161" w14:textId="77777777" w:rsidR="008326DA" w:rsidRPr="00BD2D4A" w:rsidRDefault="008326DA" w:rsidP="006A4A78">
      <w:pPr>
        <w:pStyle w:val="NormalNonumber"/>
        <w:spacing w:before="240"/>
        <w:ind w:firstLine="624"/>
        <w:rPr>
          <w:i/>
          <w:iCs/>
        </w:rPr>
      </w:pPr>
      <w:r w:rsidRPr="00BD2D4A">
        <w:rPr>
          <w:i/>
          <w:iCs/>
        </w:rPr>
        <w:t>De los Estados de Europa Oriental:</w:t>
      </w:r>
      <w:r w:rsidRPr="00BD2D4A">
        <w:t xml:space="preserve"> </w:t>
      </w:r>
    </w:p>
    <w:p w14:paraId="39A9A8E3" w14:textId="77777777" w:rsidR="008326DA" w:rsidRPr="00BD2D4A" w:rsidRDefault="008326DA" w:rsidP="006A4A78">
      <w:pPr>
        <w:pStyle w:val="NormalNonumber"/>
        <w:ind w:left="1871" w:firstLine="624"/>
      </w:pPr>
      <w:r w:rsidRPr="00BD2D4A">
        <w:t xml:space="preserve">Vicepresidencia: Hamid </w:t>
      </w:r>
      <w:proofErr w:type="spellStart"/>
      <w:r w:rsidRPr="00BD2D4A">
        <w:t>Custovic</w:t>
      </w:r>
      <w:proofErr w:type="spellEnd"/>
      <w:r w:rsidRPr="00BD2D4A">
        <w:t xml:space="preserve"> (Bosnia y Herzegovina)</w:t>
      </w:r>
    </w:p>
    <w:p w14:paraId="3CC0CD5A" w14:textId="77777777" w:rsidR="008326DA" w:rsidRPr="00BD2D4A" w:rsidRDefault="008326DA" w:rsidP="006A4A78">
      <w:pPr>
        <w:pStyle w:val="NormalNonumber"/>
        <w:ind w:left="1871" w:firstLine="624"/>
      </w:pPr>
      <w:r w:rsidRPr="00BD2D4A">
        <w:t xml:space="preserve">Miembro de la Mesa: Erik </w:t>
      </w:r>
      <w:proofErr w:type="spellStart"/>
      <w:r w:rsidRPr="00BD2D4A">
        <w:t>Grigoryan</w:t>
      </w:r>
      <w:proofErr w:type="spellEnd"/>
      <w:r w:rsidRPr="00BD2D4A">
        <w:t xml:space="preserve"> (Armenia)</w:t>
      </w:r>
    </w:p>
    <w:p w14:paraId="4B92DB13" w14:textId="77777777" w:rsidR="008326DA" w:rsidRPr="00BD2D4A" w:rsidRDefault="008326DA" w:rsidP="006A4A78">
      <w:pPr>
        <w:pStyle w:val="NormalNonumber"/>
        <w:ind w:left="1871" w:firstLine="624"/>
      </w:pPr>
      <w:r w:rsidRPr="00BD2D4A">
        <w:t xml:space="preserve">Suplentes: </w:t>
      </w:r>
      <w:proofErr w:type="spellStart"/>
      <w:r w:rsidRPr="00BD2D4A">
        <w:t>Eliška</w:t>
      </w:r>
      <w:proofErr w:type="spellEnd"/>
      <w:r w:rsidRPr="00BD2D4A">
        <w:t xml:space="preserve"> </w:t>
      </w:r>
      <w:proofErr w:type="spellStart"/>
      <w:r w:rsidRPr="00BD2D4A">
        <w:t>Rolfová</w:t>
      </w:r>
      <w:proofErr w:type="spellEnd"/>
      <w:r w:rsidRPr="00BD2D4A">
        <w:t xml:space="preserve"> (Chequia), </w:t>
      </w:r>
      <w:proofErr w:type="spellStart"/>
      <w:r w:rsidRPr="00BD2D4A">
        <w:t>Günay</w:t>
      </w:r>
      <w:proofErr w:type="spellEnd"/>
      <w:r w:rsidRPr="00BD2D4A">
        <w:t xml:space="preserve"> </w:t>
      </w:r>
      <w:proofErr w:type="spellStart"/>
      <w:r w:rsidRPr="00BD2D4A">
        <w:t>Erpul</w:t>
      </w:r>
      <w:proofErr w:type="spellEnd"/>
      <w:r w:rsidRPr="00BD2D4A">
        <w:t xml:space="preserve"> (Türkiye)</w:t>
      </w:r>
    </w:p>
    <w:p w14:paraId="1C0F08BD" w14:textId="04B0F3E4"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Los nuevos miembros elegidos de la Mesa comenzarían su mandato al cierre del período de sesiones en curso y lo ejercerían durante tres intervalos entre períodos de sesiones, hasta la elección de</w:t>
      </w:r>
      <w:r w:rsidR="00A81FD4">
        <w:t> </w:t>
      </w:r>
      <w:r w:rsidRPr="00BD2D4A">
        <w:t>sus sucesores en el 13º período de sesiones de la Plataforma.</w:t>
      </w:r>
    </w:p>
    <w:p w14:paraId="2ABA6D8F" w14:textId="77777777"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Sr. </w:t>
      </w:r>
      <w:proofErr w:type="spellStart"/>
      <w:r w:rsidRPr="00BD2D4A">
        <w:t>Obura</w:t>
      </w:r>
      <w:proofErr w:type="spellEnd"/>
      <w:r w:rsidRPr="00BD2D4A">
        <w:t xml:space="preserve"> hizo una declaración en calidad de Presidente recién electo.</w:t>
      </w:r>
    </w:p>
    <w:p w14:paraId="00013BA9" w14:textId="4E57ACAA" w:rsidR="005265B4" w:rsidRPr="00BD2D4A" w:rsidRDefault="00C93FD3" w:rsidP="005265B4">
      <w:pPr>
        <w:pStyle w:val="CH1"/>
      </w:pPr>
      <w:r w:rsidRPr="00BD2D4A">
        <w:rPr>
          <w:bCs/>
        </w:rPr>
        <w:tab/>
      </w:r>
      <w:r w:rsidR="005265B4" w:rsidRPr="00BD2D4A">
        <w:rPr>
          <w:bCs/>
        </w:rPr>
        <w:t>III.</w:t>
      </w:r>
      <w:r w:rsidR="005265B4" w:rsidRPr="00BD2D4A">
        <w:tab/>
      </w:r>
      <w:r w:rsidR="005265B4" w:rsidRPr="00BD2D4A">
        <w:rPr>
          <w:bCs/>
        </w:rPr>
        <w:t>Admisión de observadores</w:t>
      </w:r>
    </w:p>
    <w:p w14:paraId="2643BFD2" w14:textId="7C046844" w:rsidR="0005782D" w:rsidRPr="00BD2D4A" w:rsidRDefault="0005782D"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Al presentar el tema, la Presidenta recordó que, en su </w:t>
      </w:r>
      <w:r w:rsidR="00A81FD4">
        <w:t>9º</w:t>
      </w:r>
      <w:r w:rsidRPr="00BD2D4A">
        <w:t xml:space="preserve"> período de sesiones, el Plenario había decidido que el procedimiento provisional para la admisión de observadores en los períodos de sesiones del Plenario, descrito en el párrafo 22 del informe del </w:t>
      </w:r>
      <w:r w:rsidR="00A81FD4">
        <w:t>1</w:t>
      </w:r>
      <w:r w:rsidR="00A81FD4" w:rsidRPr="00A81FD4">
        <w:rPr>
          <w:vertAlign w:val="superscript"/>
        </w:rPr>
        <w:t>er</w:t>
      </w:r>
      <w:r w:rsidRPr="00BD2D4A">
        <w:t xml:space="preserve"> período de sesiones del Plenario (IPBES/1/12) –que se había aplicado en los períodos de sesiones </w:t>
      </w:r>
      <w:r w:rsidR="00A81FD4">
        <w:t>2º a 9º</w:t>
      </w:r>
      <w:r w:rsidRPr="00BD2D4A">
        <w:t xml:space="preserve">– se pusiese también en práctica en el </w:t>
      </w:r>
      <w:r w:rsidR="00A81FD4">
        <w:t>10º</w:t>
      </w:r>
      <w:r w:rsidRPr="00BD2D4A">
        <w:t xml:space="preserve"> período de sesiones. De acuerdo con ese procedimiento provisional, los observadores admitidos en períodos de sesiones anteriores del Plenario, cuyos nombres se indicaban en la parte I del anexo del documento IPBES/10/INF/3, se encontraban entre los autorizados a participar en el período de sesiones en curso. La parte II de ese anexo contenía una lista de 42 organizaciones recomendadas por la Mesa para su admisión como nuevos observadores en el período de sesiones en curso del Plenario, mientras que la parte III contenía una lista de 21 solicitudes de participación respecto de las cuales no se habían formulado recomendaciones. El Plenario convino en dar la bienvenida a los nuevos observadores, recomendados por la Mesa, a su décimo período de sesiones. </w:t>
      </w:r>
    </w:p>
    <w:p w14:paraId="6610F4F9" w14:textId="77777777" w:rsidR="0005782D" w:rsidRPr="00BD2D4A" w:rsidRDefault="0005782D"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La Presidenta recordó también que, en períodos de sesiones anteriores del Plenario, se habían expresado opiniones divergentes sobre el procedimiento de admisión de observadores, tal y como se recogía en los párrafos 14 al 17 del proyecto de política y procedimientos para la admisión de observadores que figuraba en el anexo del documento IPBES/10/3. </w:t>
      </w:r>
    </w:p>
    <w:p w14:paraId="19CF01FE" w14:textId="4E15AD29" w:rsidR="0005782D" w:rsidRPr="00BD2D4A" w:rsidRDefault="0005782D"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Habida cuenta de que no se habían producido cambios en las posiciones respecto de ese asunto, el Plenario decidió que, en su 11º período de sesiones, </w:t>
      </w:r>
      <w:r w:rsidR="00774008" w:rsidRPr="00BD2D4A">
        <w:t xml:space="preserve">seguiría </w:t>
      </w:r>
      <w:r w:rsidRPr="00BD2D4A">
        <w:t xml:space="preserve">empleando el procedimiento provisional para la admisión de observadores en los períodos de sesiones del Plenario, descrito en el párrafo 22 del informe del </w:t>
      </w:r>
      <w:r w:rsidR="00D44162" w:rsidRPr="00BD2D4A">
        <w:t>1</w:t>
      </w:r>
      <w:r w:rsidR="00D44162" w:rsidRPr="00BD2D4A">
        <w:rPr>
          <w:vertAlign w:val="superscript"/>
        </w:rPr>
        <w:t>er</w:t>
      </w:r>
      <w:r w:rsidR="00D44162" w:rsidRPr="00BD2D4A">
        <w:t xml:space="preserve"> </w:t>
      </w:r>
      <w:r w:rsidRPr="00BD2D4A">
        <w:t xml:space="preserve">período de sesiones del Plenario (IPBES/1/12) –que se había aplicado en los períodos de sesiones </w:t>
      </w:r>
      <w:r w:rsidR="00D44162" w:rsidRPr="00BD2D4A">
        <w:t xml:space="preserve">2º </w:t>
      </w:r>
      <w:r w:rsidRPr="00BD2D4A">
        <w:t xml:space="preserve">a </w:t>
      </w:r>
      <w:r w:rsidR="00D44162" w:rsidRPr="00BD2D4A">
        <w:t>10º</w:t>
      </w:r>
      <w:r w:rsidRPr="00BD2D4A">
        <w:t xml:space="preserve">–, en el entendimiento de que los observadores admitidos en sus períodos de sesiones </w:t>
      </w:r>
      <w:r w:rsidR="008424E6">
        <w:t>1º</w:t>
      </w:r>
      <w:r w:rsidRPr="00BD2D4A">
        <w:t xml:space="preserve"> a </w:t>
      </w:r>
      <w:r w:rsidR="008424E6">
        <w:t>10º</w:t>
      </w:r>
      <w:r w:rsidRPr="00BD2D4A">
        <w:t xml:space="preserve"> estarían entre los admitidos en su 11º período de sesiones. </w:t>
      </w:r>
    </w:p>
    <w:p w14:paraId="4A5A683C" w14:textId="1487D7FE" w:rsidR="005265B4" w:rsidRPr="00BD2D4A" w:rsidRDefault="00C93FD3" w:rsidP="005265B4">
      <w:pPr>
        <w:pStyle w:val="CH1"/>
      </w:pPr>
      <w:r w:rsidRPr="00BD2D4A">
        <w:rPr>
          <w:bCs/>
        </w:rPr>
        <w:tab/>
      </w:r>
      <w:r w:rsidR="005265B4" w:rsidRPr="00BD2D4A">
        <w:rPr>
          <w:bCs/>
        </w:rPr>
        <w:t>IV.</w:t>
      </w:r>
      <w:r w:rsidR="005265B4" w:rsidRPr="00BD2D4A">
        <w:tab/>
      </w:r>
      <w:r w:rsidR="005265B4" w:rsidRPr="00BD2D4A">
        <w:rPr>
          <w:bCs/>
        </w:rPr>
        <w:t>Credenciales de los representantes</w:t>
      </w:r>
    </w:p>
    <w:p w14:paraId="28D423C3" w14:textId="77777777" w:rsidR="00CB6C0B" w:rsidRPr="00BD2D4A" w:rsidRDefault="00CB6C0B"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La Mesa, con ayuda de la Secretaría, examinó las credenciales de los representantes de los miembros de la IPBES presentadas con arreglo al artículo 13 del Reglamento. </w:t>
      </w:r>
    </w:p>
    <w:p w14:paraId="4D913B1C" w14:textId="4F3F7A5A" w:rsidR="00F96A1D" w:rsidRPr="00BD2D4A" w:rsidRDefault="00CB6C0B"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asesor jurídico informó </w:t>
      </w:r>
      <w:r w:rsidR="0090306C" w:rsidRPr="00BD2D4A">
        <w:t xml:space="preserve">de </w:t>
      </w:r>
      <w:r w:rsidRPr="00BD2D4A">
        <w:t xml:space="preserve">que la Mesa había observado que los 77 miembros siguientes de la Plataforma habían presentado a la Secretaría, de conformidad con el artículo 12 del </w:t>
      </w:r>
      <w:r w:rsidR="00B70BF2" w:rsidRPr="00BD2D4A">
        <w:t>R</w:t>
      </w:r>
      <w:r w:rsidRPr="00BD2D4A">
        <w:t xml:space="preserve">eglamento, </w:t>
      </w:r>
      <w:r w:rsidRPr="00BD2D4A">
        <w:lastRenderedPageBreak/>
        <w:t xml:space="preserve">credenciales originales con la firma de quien ostentase la Jefatura de Estado o de Gobierno o el máximo cargo del Ministerio de Asuntos Exteriores, en consonancia con las políticas y la legislación de cada país, y que esas credenciales estaban en orden: Alemania, Antigua y Barbuda, Argentina, Armenia, Australia, Austria, Bangladesh, Bélgica, </w:t>
      </w:r>
      <w:proofErr w:type="spellStart"/>
      <w:r w:rsidRPr="00BD2D4A">
        <w:t>Bhután</w:t>
      </w:r>
      <w:proofErr w:type="spellEnd"/>
      <w:r w:rsidRPr="00BD2D4A">
        <w:t>, Bosnia y Herzegovina, Brasil, Bulgaria, Burundi, Camerún, Canadá, Chile, China, Colombia, Costa Rica, Croacia, Cuba, Dinamarca, Ecuador, Eslovaquia, España, Estados Unidos de América, Estonia, Etiopía, Finlandia, Francia, Georgia, Ghana, Granada, Guatemala, Guinea</w:t>
      </w:r>
      <w:r w:rsidRPr="00BD2D4A">
        <w:noBreakHyphen/>
        <w:t>Bissau, Hungría, India, Irlanda, Israel, Italia, Japón, Lituania, Luxemburgo, Madagascar, Malasia, Malawi, Maldivas, Marruecos, Mauritania, México, Mónaco, Nepal, Macedonia del Norte, Noruega, Nueva Zelandia, Omán, Países Bajos (Reino de los), Paraguay, Perú, Portugal, Reino Unido de Gran Bretaña e Irlanda del Norte, República de Corea, República de Moldova, República Democrática del Congo, República Dominicana, Santa Lucía, Serbia, Sri Lanka, Sudáfrica, Suecia, Suiza, Tailandia, Togo, Trinidad y Tabago, Túnez, Uruguay</w:t>
      </w:r>
      <w:r w:rsidR="008424E6">
        <w:t xml:space="preserve"> y</w:t>
      </w:r>
      <w:r w:rsidRPr="00BD2D4A">
        <w:t xml:space="preserve"> Zambia. </w:t>
      </w:r>
    </w:p>
    <w:p w14:paraId="6D6CB273" w14:textId="51BD89A4" w:rsidR="00CB6C0B" w:rsidRPr="00BD2D4A" w:rsidRDefault="00CB6C0B"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Los 41 miembros siguientes habían presentado copias de las credenciales emitidas por quien ostentase la Jefatura de Estado o de Gobierno o el máximo cargo del Ministerio de Asuntos Exteriores, u otras </w:t>
      </w:r>
      <w:r w:rsidR="004B3799" w:rsidRPr="00BD2D4A">
        <w:t>modalidades</w:t>
      </w:r>
      <w:r w:rsidRPr="00BD2D4A">
        <w:t xml:space="preserve"> de comunicación oficial: Arabia Saudita, Argelia, </w:t>
      </w:r>
      <w:proofErr w:type="spellStart"/>
      <w:r w:rsidRPr="00BD2D4A">
        <w:t>Benin</w:t>
      </w:r>
      <w:proofErr w:type="spellEnd"/>
      <w:r w:rsidRPr="00BD2D4A">
        <w:t xml:space="preserve">, Bolivia (Estado Plurinacional de), Botswana, Burkina Faso, Camboya, Chad, Chequia, Comoras, Côte </w:t>
      </w:r>
      <w:proofErr w:type="spellStart"/>
      <w:r w:rsidRPr="00BD2D4A">
        <w:t>d’Ivoire</w:t>
      </w:r>
      <w:proofErr w:type="spellEnd"/>
      <w:r w:rsidRPr="00BD2D4A">
        <w:t xml:space="preserve">, Egipto, Emiratos Árabes Unidos, Federación de Rusia, </w:t>
      </w:r>
      <w:proofErr w:type="spellStart"/>
      <w:r w:rsidRPr="00BD2D4A">
        <w:t>Fiji</w:t>
      </w:r>
      <w:proofErr w:type="spellEnd"/>
      <w:r w:rsidRPr="00BD2D4A">
        <w:t>, Filipinas, Gabón, Guinea, Indonesia, Irán (República Islámica del), Islas Cook, Kenya, Letonia, Liberia, Libia, Namibia, Nicaragua, Níger, Nigeria, Pakistán, República Centroafricana, República Unida de Tanzanía, Rumania, Senegal, Sudán, Suriname, Türkiye, Uganda, Venezuela (República Bolivariana de), Yemen</w:t>
      </w:r>
      <w:r w:rsidR="008424E6">
        <w:t xml:space="preserve"> y</w:t>
      </w:r>
      <w:r w:rsidRPr="00BD2D4A">
        <w:t xml:space="preserve"> Zimbabwe.</w:t>
      </w:r>
    </w:p>
    <w:p w14:paraId="66B22262" w14:textId="266933AD" w:rsidR="00CB6C0B" w:rsidRPr="00BD2D4A" w:rsidRDefault="00CB6C0B"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El Plenario aprobó el informe de la Mesa relativo a las credenciales.</w:t>
      </w:r>
    </w:p>
    <w:p w14:paraId="095D953A" w14:textId="3A75E3C5" w:rsidR="005265B4" w:rsidRPr="00BD2D4A" w:rsidRDefault="00C93FD3" w:rsidP="005265B4">
      <w:pPr>
        <w:pStyle w:val="CH1"/>
      </w:pPr>
      <w:r w:rsidRPr="00BD2D4A">
        <w:rPr>
          <w:bCs/>
        </w:rPr>
        <w:tab/>
      </w:r>
      <w:r w:rsidR="005265B4" w:rsidRPr="00BD2D4A">
        <w:rPr>
          <w:bCs/>
        </w:rPr>
        <w:t>V.</w:t>
      </w:r>
      <w:r w:rsidR="005265B4" w:rsidRPr="00BD2D4A">
        <w:tab/>
      </w:r>
      <w:r w:rsidR="005265B4" w:rsidRPr="00BD2D4A">
        <w:rPr>
          <w:bCs/>
        </w:rPr>
        <w:t>Informe de la Secretaria Ejecutiva sobre los progresos realizados en la ejecución del programa de trabajo renovable hasta 2030</w:t>
      </w:r>
    </w:p>
    <w:p w14:paraId="42C18C1F" w14:textId="67F83B74" w:rsidR="0005782D" w:rsidRPr="00BD2D4A" w:rsidRDefault="0005782D"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Al presentar el tema, la Presidenta recordó que, en su decisión IPBES-7/1, el Plenario había aprobado el programa de trabajo renovable de la IPBES para el período que finaliza en 2030. En su decisión IPBES-9/1, había solicitado a la Secretaria Ejecutiva que presentase al Plenario en su décimo período de sesiones un informe sobre los progresos realizados en la ejecución del programa de trabajo. De conformidad con el párrafo 2 de la sección I de la decisión IPBES-9/1, sobre la ejecución del programa de trabajo de la Plataforma hasta 2030, la Secretaria Ejecutiva, en consulta con el Grupo Multidisciplinario de Expertos y la Mesa, había elaborado, para su examen por el Plenario, un informe sobre los progresos en la ejecución del programa de trabajo renovable hasta 2030 (IPBES/10/4). Se ofrecía información adicional en el documento IPBES/10/INF/4, relativo a los </w:t>
      </w:r>
      <w:r w:rsidR="00CA3DBE" w:rsidRPr="00BD2D4A">
        <w:t>arreglos</w:t>
      </w:r>
      <w:r w:rsidRPr="00BD2D4A">
        <w:t xml:space="preserve"> institucionales establecidos para dar apoyo técnico a la ejecución del programa de trabajo; el documento IPBES/10/INF/5, relativo al proceso que se siguió para preparar la evaluación temática de las especies exóticas invasoras y el control de estas; el documento IPBES/10/INF/6, relativo a los progresos en la</w:t>
      </w:r>
      <w:r w:rsidR="00C17CAB" w:rsidRPr="00BD2D4A">
        <w:t> </w:t>
      </w:r>
      <w:r w:rsidRPr="00BD2D4A">
        <w:t>preparación de la evaluación temática de los vínculos entre la diversidad biológica, el agua, la alimentación y la salud (evaluación de los nexos), la evaluación temática de las causas subyacentes de</w:t>
      </w:r>
      <w:r w:rsidR="00C17CAB" w:rsidRPr="00BD2D4A">
        <w:t> </w:t>
      </w:r>
      <w:r w:rsidRPr="00BD2D4A">
        <w:t>la pérdida de la diversidad biológica y los factores determinantes del cambio transformador y las opciones para hacer realidad la Visión 2050 para la Diversidad Biológica (evaluación del cambio transformador) y la evaluación metodológica del impacto de las empresas en la diversidad biológica y las contribuciones de la naturaleza para las personas, y de su dependencia respecto de aquella y estas (evaluación de las empresas y la diversidad biológica); el documento IPBES/10/INF/8, relativo a la guía sobre la elaboración de evaluaciones; el documento IPBES/10/INF/9, relativo a la labor en materia de creación de capacidad; el documento IPBES/10/INF/10 sobre un mayor reconocimiento y</w:t>
      </w:r>
      <w:r w:rsidR="00C17CAB" w:rsidRPr="00BD2D4A">
        <w:t> </w:t>
      </w:r>
      <w:r w:rsidRPr="00BD2D4A">
        <w:t xml:space="preserve">aprovechamiento de los sistemas de conocimientos indígenas y locales; el documento IPBES/10/INF/11, relativo a la labor adelantada en materia de conocimientos y datos; el documento IPBES/10/INF/12, relativo a la </w:t>
      </w:r>
      <w:r w:rsidR="00525BBB" w:rsidRPr="00BD2D4A">
        <w:t>labor adelantada en materia de instrumentos normativos y herramientas y métodos de apoyo a la formulación de políticas</w:t>
      </w:r>
      <w:r w:rsidRPr="00BD2D4A">
        <w:t xml:space="preserve">; el documento IPBES/10/INF/13, relativo a la labor adelantada en hipótesis y modelos de diversidad biológica y funciones y servicios de los ecosistemas; el documento IPBES/10/INF/14, relativo al fortalecimiento de la comunicación; y el documento IPBES/10/INF/15, relativo al aumento de la participación de los interesados. </w:t>
      </w:r>
    </w:p>
    <w:p w14:paraId="4DAF6E10" w14:textId="47AB4891" w:rsidR="0005782D" w:rsidRPr="00BD2D4A" w:rsidRDefault="0005782D"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La Secretaria Ejecutiva presentó su informe sobre los avances en la ejecución del programa de</w:t>
      </w:r>
      <w:r w:rsidR="00C17CAB" w:rsidRPr="00BD2D4A">
        <w:t> </w:t>
      </w:r>
      <w:r w:rsidRPr="00BD2D4A">
        <w:t>trabajo renovable hasta 2030 según sus seis objetivos, y la Secretaría expuso las actividades de comunicación. La Secretaria Ejecutiva también hizo un breve resumen de la dotación de personal de la</w:t>
      </w:r>
      <w:r w:rsidR="00C17CAB" w:rsidRPr="00BD2D4A">
        <w:t> </w:t>
      </w:r>
      <w:r w:rsidRPr="00BD2D4A">
        <w:t>Secretaría y la aplicación de la política sobre conflictos de intereses.</w:t>
      </w:r>
    </w:p>
    <w:p w14:paraId="480898D3" w14:textId="22CB8827" w:rsidR="0005782D" w:rsidRPr="00BD2D4A" w:rsidRDefault="0005782D"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Las Copresidencias de las evaluaciones de los nexos, el cambio transformador y las empresas y la diversidad biológica hicieron presentaciones sobre la elaboración y aplicación de esas evaluaciones. En cada presentación se expuso información sobre el contexto y el alcance de la </w:t>
      </w:r>
      <w:r w:rsidRPr="00BD2D4A">
        <w:lastRenderedPageBreak/>
        <w:t>evaluación; el equipo encargado de las labores de la evaluación; los progresos realizados hasta ese momento, y los pasos siguientes</w:t>
      </w:r>
      <w:r w:rsidR="008C6CE6" w:rsidRPr="00BD2D4A">
        <w:t>,</w:t>
      </w:r>
      <w:r w:rsidRPr="00BD2D4A">
        <w:t xml:space="preserve"> y el calendario de ejecución completa de la evaluación y el examen del Plenario.</w:t>
      </w:r>
    </w:p>
    <w:p w14:paraId="608500AC" w14:textId="77777777" w:rsidR="0005782D" w:rsidRPr="00BD2D4A" w:rsidRDefault="0005782D"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Plenario tomó nota de la información proporcionada y acogió con beneplácito la labor realizada. </w:t>
      </w:r>
    </w:p>
    <w:p w14:paraId="663281B9" w14:textId="57AFD4C2" w:rsidR="005265B4" w:rsidRPr="00BD2D4A" w:rsidRDefault="00C93FD3" w:rsidP="005265B4">
      <w:pPr>
        <w:pStyle w:val="CH1"/>
      </w:pPr>
      <w:r w:rsidRPr="00BD2D4A">
        <w:rPr>
          <w:bCs/>
        </w:rPr>
        <w:tab/>
      </w:r>
      <w:r w:rsidR="005265B4" w:rsidRPr="00BD2D4A">
        <w:rPr>
          <w:bCs/>
        </w:rPr>
        <w:t>VI.</w:t>
      </w:r>
      <w:r w:rsidR="005265B4" w:rsidRPr="00BD2D4A">
        <w:tab/>
      </w:r>
      <w:r w:rsidR="005265B4" w:rsidRPr="00BD2D4A">
        <w:rPr>
          <w:bCs/>
        </w:rPr>
        <w:t>Arreglos financieros y presupuestarios de la Plataforma</w:t>
      </w:r>
    </w:p>
    <w:p w14:paraId="0D2C6827" w14:textId="0F0115EC" w:rsidR="00D32A9A" w:rsidRPr="00BD2D4A" w:rsidRDefault="00D32A9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La Secretaria Ejecutiva ofreció una visión general de los arreglos financieros y presupuestarios de la Plataforma, recogidos en una nota de la Secretaría sobre ese asunto (IPBES/10/5) y una nota de la Secretaría con el costo detallado de la ejecución del programa de trabajo (IPBES/10/INF/18). Desde la publicación de los documentos se habían recibido contribuciones adicionales de 10 Gobiernos y 1 donante del sector privado. </w:t>
      </w:r>
    </w:p>
    <w:p w14:paraId="7BA45656" w14:textId="1974EF9F" w:rsidR="00D32A9A" w:rsidRPr="00BD2D4A" w:rsidRDefault="00D32A9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La Presidenta expresó su agradecimiento a los países y donantes del sector privado que habían hecho contribuciones al fondo fiduciario de la Plataforma</w:t>
      </w:r>
      <w:r w:rsidR="008C6CE6" w:rsidRPr="00BD2D4A">
        <w:t>,</w:t>
      </w:r>
      <w:r w:rsidRPr="00BD2D4A">
        <w:t xml:space="preserve"> y a los países y organizaciones que habían prestado apoyo en especie o de otra índole a la Plataforma, así como a los numerosos expertos de todo el mundo que habían dedicado su tiempo, de forma gratuita, a la labor de la Plataforma. Tras señalar que, pese a todo, seguía necesitándose más financiación nacional para 2023 y años posteriores, la Presidenta invitó a </w:t>
      </w:r>
      <w:r w:rsidR="007513B2" w:rsidRPr="00BD2D4A">
        <w:t>que se hiciesen</w:t>
      </w:r>
      <w:r w:rsidRPr="00BD2D4A">
        <w:t xml:space="preserve"> más promesas de contribución al fondo fiduciario. </w:t>
      </w:r>
    </w:p>
    <w:p w14:paraId="6A912DF5" w14:textId="4621385C" w:rsidR="00D32A9A" w:rsidRPr="00BD2D4A" w:rsidRDefault="00D32A9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En respuesta, varios representantes informaron sobre las contribuciones realizadas por sus países. La representante de los Estados Unidos recordó que su Gobierno había prometido una contribución de 1,2 millones de dólares de los Estados Unidos para 2023, mientras que el representante de la Unión Europea reiteró su promesa de contribución de 1 millón de euros al año entre 2023 y 2028. El representante de</w:t>
      </w:r>
      <w:r w:rsidR="008424E6">
        <w:t>l</w:t>
      </w:r>
      <w:r w:rsidRPr="00BD2D4A">
        <w:t xml:space="preserve"> Japón afirmó que su Gobierno estaba especialmente a favor</w:t>
      </w:r>
      <w:r w:rsidR="00C17CAB" w:rsidRPr="00BD2D4A">
        <w:t> </w:t>
      </w:r>
      <w:r w:rsidRPr="00BD2D4A">
        <w:t>de</w:t>
      </w:r>
      <w:r w:rsidR="00C17CAB" w:rsidRPr="00BD2D4A">
        <w:t> </w:t>
      </w:r>
      <w:r w:rsidRPr="00BD2D4A">
        <w:t xml:space="preserve">las actividades que respaldaban la aplicación del Marco Mundial de Biodiversidad de </w:t>
      </w:r>
      <w:r w:rsidR="001C1B89" w:rsidRPr="00BD2D4A">
        <w:t>Kunming</w:t>
      </w:r>
      <w:r w:rsidRPr="00BD2D4A">
        <w:noBreakHyphen/>
        <w:t>Montreal y que tenía previsto contribuir con 189.814 dólares de los Estados Unidos para</w:t>
      </w:r>
      <w:r w:rsidR="00C17CAB" w:rsidRPr="00BD2D4A">
        <w:t> </w:t>
      </w:r>
      <w:r w:rsidRPr="00BD2D4A">
        <w:t xml:space="preserve">2024. El representante del Reino Unido, tras recordar que su Gobierno ya había prometido contribuir con 300.000 libras esterlinas para 2024, anunció otra promesa de contribución de 300.000 libras esterlinas para 2025, y señaló que estas venían a sumarse a las 100.000 libras esterlinas con las que contribuía cada año al funcionamiento de la unidad de apoyo técnico para la evaluación de las empresas y la diversidad biológica. El representante de Suiza declaró que su Gobierno seguiría aplicando la escala de cuotas de las Naciones Unidas, y que, por tanto, contribuiría con aproximadamente 100.000 francos suizos al fondo fiduciario del año en curso. La representante de Sudáfrica dijo que su país había acogido la segunda reunión de autores de la evaluación de los nexos, en marzo de 2023, y solicitaba que su contribución en especie a ese respecto se reflejase en el cuadro de contribuciones en especie recibidas en 2023. </w:t>
      </w:r>
      <w:bookmarkStart w:id="3" w:name="_Hlk144118190"/>
      <w:bookmarkEnd w:id="3"/>
    </w:p>
    <w:p w14:paraId="5E9CEEA3" w14:textId="649F8C55" w:rsidR="00D32A9A" w:rsidRPr="00BD2D4A" w:rsidRDefault="00D32A9A" w:rsidP="00260F88">
      <w:pPr>
        <w:pStyle w:val="Normalnumber"/>
        <w:numPr>
          <w:ilvl w:val="0"/>
          <w:numId w:val="241"/>
        </w:numPr>
        <w:tabs>
          <w:tab w:val="clear" w:pos="624"/>
          <w:tab w:val="clear" w:pos="1871"/>
          <w:tab w:val="clear" w:pos="2495"/>
          <w:tab w:val="clear" w:pos="3119"/>
          <w:tab w:val="clear" w:pos="3742"/>
          <w:tab w:val="clear" w:pos="4366"/>
        </w:tabs>
        <w:ind w:left="1247" w:firstLine="0"/>
        <w:rPr>
          <w:color w:val="000000"/>
        </w:rPr>
      </w:pPr>
      <w:r w:rsidRPr="00BD2D4A">
        <w:t xml:space="preserve">Varios de quienes tomaron la palabra aprovecharon la oportunidad de exponer también más observaciones generales sobre las disposiciones financieras y presupuestarias. Una representante elogió a la Secretaría por hacer grandes esfuerzos para recaudar más fondos de los Gobiernos, los órganos de las Naciones Unidas, el Fondo para el Medio Ambiente Mundial y el sector privado, en consonancia con la estrategia que se delineó en el quinto período de sesiones del Plenario. Algunos otros, </w:t>
      </w:r>
      <w:r w:rsidR="00C84B26" w:rsidRPr="00BD2D4A">
        <w:t>uno de los cuales</w:t>
      </w:r>
      <w:r w:rsidRPr="00BD2D4A">
        <w:t xml:space="preserve"> habló en nombre de un grupo de países, instó, no obstante, a los miembros y a la Secretaría a que ampliasen la base de donantes de la Plataforma. Un representante observó que, pese a que en general el número de miembros iba en aumento, solo contribuían unos pocos, casi todos de la</w:t>
      </w:r>
      <w:r w:rsidR="00C17CAB" w:rsidRPr="00BD2D4A">
        <w:t> </w:t>
      </w:r>
      <w:r w:rsidRPr="00BD2D4A">
        <w:t xml:space="preserve">misma región. </w:t>
      </w:r>
      <w:r w:rsidR="00C84B26" w:rsidRPr="00BD2D4A">
        <w:t xml:space="preserve">El </w:t>
      </w:r>
      <w:r w:rsidRPr="00BD2D4A">
        <w:t xml:space="preserve">representante </w:t>
      </w:r>
      <w:r w:rsidR="00C84B26" w:rsidRPr="00BD2D4A">
        <w:t xml:space="preserve">se mostró de acuerdo </w:t>
      </w:r>
      <w:r w:rsidRPr="00BD2D4A">
        <w:t xml:space="preserve">con el que habló en nombre de un grupo de países en que incluso las contribuciones pequeñas de una base de donantes más amplia pondrían de manifiesto que la IPBES era una empresa común y fomentarían el sentido de pertenencia a la Plataforma, si bien apuntó que la escala de cuotas de las Naciones Unidas era una buena herramienta para determinar un nivel de apoyo adecuado. </w:t>
      </w:r>
    </w:p>
    <w:p w14:paraId="457BCCDD" w14:textId="243320E4" w:rsidR="00D32A9A" w:rsidRPr="00BD2D4A" w:rsidRDefault="00D32A9A" w:rsidP="00260F88">
      <w:pPr>
        <w:pStyle w:val="Normalnumber"/>
        <w:numPr>
          <w:ilvl w:val="0"/>
          <w:numId w:val="241"/>
        </w:numPr>
        <w:tabs>
          <w:tab w:val="clear" w:pos="624"/>
          <w:tab w:val="clear" w:pos="1871"/>
          <w:tab w:val="clear" w:pos="2495"/>
          <w:tab w:val="clear" w:pos="3119"/>
          <w:tab w:val="clear" w:pos="3742"/>
          <w:tab w:val="clear" w:pos="4366"/>
        </w:tabs>
        <w:ind w:left="1247" w:firstLine="0"/>
        <w:rPr>
          <w:color w:val="000000"/>
        </w:rPr>
      </w:pPr>
      <w:r w:rsidRPr="00BD2D4A">
        <w:t>Varios representantes hablaron también de la necesidad de que la Plataforma tuviese un funcionamiento sostenible, para lo cual señalaron el escaso saldo previsto a finales de 2025 y la dependencia de los ahorros previstos. Un representante advirtió que los compromisos anuales debían seguir cuadrando con unas fuentes de ingresos fiables, conforme a la recomendación efectuada tras el examen de la IPBES al término de</w:t>
      </w:r>
      <w:r w:rsidR="00F652C0" w:rsidRPr="00BD2D4A">
        <w:t xml:space="preserve"> su</w:t>
      </w:r>
      <w:r w:rsidRPr="00BD2D4A">
        <w:t xml:space="preserve"> primer programa de trabajo. Otra representante suscribió esa observación, ya que reconoció las demandas sobre los recursos financieros y humanos de la Plataforma y aconsejó a la Secretaría que se asegurase de que el presupuesto y el programa de trabajo siguiesen reflejando los recursos existentes de forma realista. La misma representante encomió los esfuerzos persistentes de la Secretaría por garantizar que se ahorrase</w:t>
      </w:r>
      <w:r w:rsidR="00543476" w:rsidRPr="00BD2D4A">
        <w:t>n</w:t>
      </w:r>
      <w:r w:rsidRPr="00BD2D4A">
        <w:t xml:space="preserve"> costos, en especial mediante la organización de reuniones en línea y la sesión plenaria híbrida de aquel momento, que también tenía la </w:t>
      </w:r>
      <w:r w:rsidRPr="00BD2D4A">
        <w:lastRenderedPageBreak/>
        <w:t xml:space="preserve">ventaja de permitir </w:t>
      </w:r>
      <w:r w:rsidR="004A714B" w:rsidRPr="00BD2D4A">
        <w:t>que la</w:t>
      </w:r>
      <w:r w:rsidRPr="00BD2D4A">
        <w:t xml:space="preserve"> participación </w:t>
      </w:r>
      <w:r w:rsidR="004A714B" w:rsidRPr="00BD2D4A">
        <w:t xml:space="preserve">fuese </w:t>
      </w:r>
      <w:r w:rsidRPr="00BD2D4A">
        <w:t xml:space="preserve">mayor, y alentó a la Secretaría a que prosiguiese sus esfuerzos en ese sentido. </w:t>
      </w:r>
    </w:p>
    <w:p w14:paraId="396F1879" w14:textId="08B313CB" w:rsidR="00D32A9A" w:rsidRPr="00BD2D4A" w:rsidRDefault="00D32A9A" w:rsidP="00260F88">
      <w:pPr>
        <w:pStyle w:val="Normalnumber"/>
        <w:numPr>
          <w:ilvl w:val="0"/>
          <w:numId w:val="241"/>
        </w:numPr>
        <w:tabs>
          <w:tab w:val="clear" w:pos="624"/>
          <w:tab w:val="clear" w:pos="1871"/>
          <w:tab w:val="clear" w:pos="2495"/>
          <w:tab w:val="clear" w:pos="3119"/>
          <w:tab w:val="clear" w:pos="3742"/>
          <w:tab w:val="clear" w:pos="4366"/>
        </w:tabs>
        <w:ind w:left="1247" w:firstLine="0"/>
        <w:rPr>
          <w:color w:val="000000"/>
        </w:rPr>
      </w:pPr>
      <w:r w:rsidRPr="00BD2D4A">
        <w:t xml:space="preserve">El Plenario estableció un grupo de contacto sobre el presupuesto, copresidido por Hamid </w:t>
      </w:r>
      <w:proofErr w:type="spellStart"/>
      <w:r w:rsidRPr="00BD2D4A">
        <w:t>Custovic</w:t>
      </w:r>
      <w:proofErr w:type="spellEnd"/>
      <w:r w:rsidRPr="00BD2D4A">
        <w:t xml:space="preserve"> (Bosnia y Herzegovina) y Spencer Thomas (Granada), </w:t>
      </w:r>
      <w:r w:rsidR="00821FBB" w:rsidRPr="00BD2D4A">
        <w:t>para que examinase más a fondo</w:t>
      </w:r>
      <w:r w:rsidRPr="00BD2D4A">
        <w:t xml:space="preserve"> las disposiciones financieras y presupuestarias de la Plataforma.</w:t>
      </w:r>
    </w:p>
    <w:p w14:paraId="5CE293FC" w14:textId="77777777"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Concluida la labor del grupo de contacto sobre el presupuesto, la Copresidencia informó de que el grupo había llegado a un consenso sobre todos los asuntos objeto de debate.</w:t>
      </w:r>
    </w:p>
    <w:p w14:paraId="7B541C82" w14:textId="70CD3078"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Posteriormente, el Plenario examinó un proyecto de decisión (IPBES/10/L.5) sobre el tema.</w:t>
      </w:r>
      <w:r w:rsidR="00C17CAB" w:rsidRPr="00BD2D4A">
        <w:t> </w:t>
      </w:r>
      <w:r w:rsidRPr="00BD2D4A">
        <w:t>La</w:t>
      </w:r>
      <w:r w:rsidR="00C17CAB" w:rsidRPr="00BD2D4A">
        <w:t> </w:t>
      </w:r>
      <w:r w:rsidRPr="00BD2D4A">
        <w:t>Secretaria Ejecutiva, al presentar el proyecto de decisión sobre los arreglos financieros y presupuestarios que figuraba en el documento IPBES/10/L.5, señaló que los párrafos 10, 11 y 12 del proyecto de decisión se referían a los presupuestos para 2023, 2024 y 2025, que se recogían en los cuadros 6, 7 y 8, respectivamente, y que reflejaban el acuerdo alcanzado en el grupo presupuestario presentado por el relator del grupo.</w:t>
      </w:r>
    </w:p>
    <w:p w14:paraId="64D6B1FE" w14:textId="39C5DB58"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rPr>
          <w:rFonts w:eastAsia="SimSun"/>
        </w:rPr>
      </w:pPr>
      <w:r w:rsidRPr="00BD2D4A">
        <w:t>El Plenario adoptó la decisión IPBES-10/3 sobre arreglos financieros y presupuestarios. La decisión se reproduce en el anexo del presente informe.</w:t>
      </w:r>
    </w:p>
    <w:p w14:paraId="3AA78421" w14:textId="0F81E84D" w:rsidR="005265B4" w:rsidRPr="00BD2D4A" w:rsidRDefault="00C93FD3" w:rsidP="005265B4">
      <w:pPr>
        <w:pStyle w:val="CH1"/>
      </w:pPr>
      <w:r w:rsidRPr="00BD2D4A">
        <w:rPr>
          <w:bCs/>
        </w:rPr>
        <w:tab/>
      </w:r>
      <w:r w:rsidR="005265B4" w:rsidRPr="00BD2D4A">
        <w:rPr>
          <w:bCs/>
        </w:rPr>
        <w:t>VII.</w:t>
      </w:r>
      <w:r w:rsidR="005265B4" w:rsidRPr="00BD2D4A">
        <w:tab/>
      </w:r>
      <w:r w:rsidR="005265B4" w:rsidRPr="00BD2D4A">
        <w:rPr>
          <w:bCs/>
        </w:rPr>
        <w:t>Evaluación de los conocimientos</w:t>
      </w:r>
    </w:p>
    <w:p w14:paraId="4784AB5F" w14:textId="05B992F0" w:rsidR="005265B4" w:rsidRPr="00BD2D4A" w:rsidRDefault="00C93FD3" w:rsidP="005265B4">
      <w:pPr>
        <w:pStyle w:val="CH2"/>
      </w:pPr>
      <w:r w:rsidRPr="00BD2D4A">
        <w:rPr>
          <w:bCs/>
        </w:rPr>
        <w:tab/>
      </w:r>
      <w:r w:rsidR="005265B4" w:rsidRPr="00BD2D4A">
        <w:rPr>
          <w:bCs/>
        </w:rPr>
        <w:t>A.</w:t>
      </w:r>
      <w:r w:rsidR="005265B4" w:rsidRPr="00BD2D4A">
        <w:tab/>
      </w:r>
      <w:r w:rsidR="005265B4" w:rsidRPr="00BD2D4A">
        <w:rPr>
          <w:bCs/>
        </w:rPr>
        <w:t>Evaluación temática de las especies exóticas invasoras</w:t>
      </w:r>
    </w:p>
    <w:p w14:paraId="6DDDDC57" w14:textId="4E961F00"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Al presentar el subtema, la Presidenta señaló a la atención de los presentes el resumen para los encargados de la formulación de políticas de la evaluación temática de las especies exóticas invasoras</w:t>
      </w:r>
      <w:r w:rsidR="000C6EC9" w:rsidRPr="00BD2D4A">
        <w:t xml:space="preserve"> y el control de estas</w:t>
      </w:r>
      <w:r w:rsidRPr="00BD2D4A">
        <w:t xml:space="preserve"> (IPBES/10/6), los capítulos de la evaluación temática (IPBES/10/INF/</w:t>
      </w:r>
      <w:r w:rsidR="00010A22" w:rsidRPr="00BD2D4A">
        <w:t>1</w:t>
      </w:r>
      <w:r w:rsidRPr="00BD2D4A">
        <w:t xml:space="preserve">) y el resumen del proceso seguido para la elaboración de la evaluación (IPBES/10/INF/5). </w:t>
      </w:r>
      <w:r w:rsidR="00C84B26" w:rsidRPr="00BD2D4A">
        <w:t xml:space="preserve">La oradora expresó </w:t>
      </w:r>
      <w:r w:rsidRPr="00BD2D4A">
        <w:t xml:space="preserve">su profundo agradecimiento a los Copresidentes de la evaluación temática por su tiempo y dedicación durante los cuatro años anteriores y, a través de ellos, a los numerosos expertos que también habían </w:t>
      </w:r>
      <w:r w:rsidR="00DA40B9" w:rsidRPr="00BD2D4A">
        <w:t>contribuido con</w:t>
      </w:r>
      <w:r w:rsidRPr="00BD2D4A">
        <w:t xml:space="preserve"> una cantidad significativa de tiempo y esfuerzo.</w:t>
      </w:r>
    </w:p>
    <w:p w14:paraId="735AE000" w14:textId="7F39FF03"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Plenario acordó solicitar al </w:t>
      </w:r>
      <w:r w:rsidR="00C84B26" w:rsidRPr="00BD2D4A">
        <w:t>g</w:t>
      </w:r>
      <w:r w:rsidRPr="00BD2D4A">
        <w:t xml:space="preserve">rupo de </w:t>
      </w:r>
      <w:r w:rsidR="00C84B26" w:rsidRPr="00BD2D4A">
        <w:t>t</w:t>
      </w:r>
      <w:r w:rsidRPr="00BD2D4A">
        <w:t xml:space="preserve">rabajo I que examinase el resumen para los encargados de la formulación de políticas sobre la base de la nota oficiosa de la Presidencia y el proyecto de decisión </w:t>
      </w:r>
      <w:r w:rsidR="0010785B" w:rsidRPr="00BD2D4A">
        <w:t xml:space="preserve">propuesto que figuraba </w:t>
      </w:r>
      <w:r w:rsidRPr="00BD2D4A">
        <w:t xml:space="preserve">en el documento IPBES/10/1/Add.2. El grupo de trabajo iba a estar copresidido por Douglas </w:t>
      </w:r>
      <w:proofErr w:type="spellStart"/>
      <w:r w:rsidRPr="00BD2D4A">
        <w:t>Beard</w:t>
      </w:r>
      <w:proofErr w:type="spellEnd"/>
      <w:r w:rsidRPr="00BD2D4A">
        <w:t xml:space="preserve"> (Estados Unidos) y </w:t>
      </w:r>
      <w:proofErr w:type="spellStart"/>
      <w:r w:rsidRPr="00BD2D4A">
        <w:t>Sebsebe</w:t>
      </w:r>
      <w:proofErr w:type="spellEnd"/>
      <w:r w:rsidRPr="00BD2D4A">
        <w:t xml:space="preserve"> </w:t>
      </w:r>
      <w:proofErr w:type="spellStart"/>
      <w:r w:rsidRPr="00BD2D4A">
        <w:t>Dimissew</w:t>
      </w:r>
      <w:proofErr w:type="spellEnd"/>
      <w:r w:rsidRPr="00BD2D4A">
        <w:t xml:space="preserve"> (Etiopía), mientras que Hilde </w:t>
      </w:r>
      <w:proofErr w:type="spellStart"/>
      <w:r w:rsidRPr="00BD2D4A">
        <w:t>Eggermont</w:t>
      </w:r>
      <w:proofErr w:type="spellEnd"/>
      <w:r w:rsidRPr="00BD2D4A">
        <w:t xml:space="preserve"> (Bélgica) y </w:t>
      </w:r>
      <w:proofErr w:type="spellStart"/>
      <w:r w:rsidRPr="00BD2D4A">
        <w:t>Felix</w:t>
      </w:r>
      <w:proofErr w:type="spellEnd"/>
      <w:r w:rsidRPr="00BD2D4A">
        <w:t xml:space="preserve"> </w:t>
      </w:r>
      <w:proofErr w:type="spellStart"/>
      <w:r w:rsidRPr="00BD2D4A">
        <w:t>Kanungwe</w:t>
      </w:r>
      <w:proofErr w:type="spellEnd"/>
      <w:r w:rsidRPr="00BD2D4A">
        <w:t xml:space="preserve"> </w:t>
      </w:r>
      <w:proofErr w:type="spellStart"/>
      <w:r w:rsidRPr="00BD2D4A">
        <w:t>Kalaba</w:t>
      </w:r>
      <w:proofErr w:type="spellEnd"/>
      <w:r w:rsidRPr="00BD2D4A">
        <w:t xml:space="preserve"> (Zambia), respectivamente, serían los suplentes en caso de que ellos no pudiesen seguir copresidiendo el grupo de trabajo.</w:t>
      </w:r>
    </w:p>
    <w:p w14:paraId="36ADD0DB" w14:textId="6CFF99DB"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A continuación, el Plenario examinó el proyecto de resumen para los encargados de la formulación de políticas de la evaluación temática de las especies exóticas invasoras (IPBES/10/L.3), que había sido preparado por el grupo de trabajo, y un proyecto de decisión al respecto (IPBES/10/L.2, sección II), en el que el Plenario aprobaría el resumen para los encargados de la formulación de políticas, en su versión revisada por el grupo de trabajo, y aceptaría los capítulos de la evaluación temática del uso sostenible de las especies silvestres (IPBES/10/INF/1), en el entendimiento de que los</w:t>
      </w:r>
      <w:r w:rsidR="00C17CAB" w:rsidRPr="00BD2D4A">
        <w:t> </w:t>
      </w:r>
      <w:r w:rsidRPr="00BD2D4A">
        <w:t xml:space="preserve">capítulos se revisarían </w:t>
      </w:r>
      <w:r w:rsidR="00EE58D6" w:rsidRPr="00BD2D4A">
        <w:t xml:space="preserve">a fin de que se reflejase </w:t>
      </w:r>
      <w:r w:rsidRPr="00BD2D4A">
        <w:t>debidamente el resumen revisado.</w:t>
      </w:r>
    </w:p>
    <w:p w14:paraId="4532382D" w14:textId="08F36E06"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El Plenario adoptó la decisión IPBES-10/1 sobre la aplicación del programa de trabajo renovable de la Plataforma Intergubernamental Científico-Normativa sobre Diversidad Biológica y Servicios de los Ecosistemas hasta 2030, en su forma enmendada oralmente, incluida su parte II relativa a la evaluación de los conocimientos, en la que, entre otras cosas, aprobó el resumen para los encargados de la formulación de políticas de la evaluación temática de las especies exóticas invasoras, en su forma enmendada oralmente, y aceptó los distintos capítulos de la evaluación, incluidos sus resúmenes. La decisión se reproduce en el anexo del presente informe.</w:t>
      </w:r>
    </w:p>
    <w:p w14:paraId="32A1EF4A" w14:textId="290CE1E7" w:rsidR="008326DA" w:rsidRPr="00BD2D4A" w:rsidRDefault="00133121"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En el momento de la aprobación, una representante dijo que había estado de acuerdo con que</w:t>
      </w:r>
      <w:r w:rsidR="00C17CAB" w:rsidRPr="00BD2D4A">
        <w:t> </w:t>
      </w:r>
      <w:r w:rsidRPr="00BD2D4A">
        <w:t>se aprobase el resumen para los encargados de la formulación de políticas y se aceptasen los distintos capítulos de la evaluación temática de las especies exóticas invasoras en el entendimiento de</w:t>
      </w:r>
      <w:r w:rsidR="00C17CAB" w:rsidRPr="00BD2D4A">
        <w:t> </w:t>
      </w:r>
      <w:r w:rsidRPr="00BD2D4A">
        <w:t>que varios de los cambios editoriales que se harían tras la aprobación, en aras de la coherencia con</w:t>
      </w:r>
      <w:r w:rsidR="00C17CAB" w:rsidRPr="00BD2D4A">
        <w:t> </w:t>
      </w:r>
      <w:r w:rsidRPr="00BD2D4A">
        <w:t>las orientaciones editoriales de las Naciones Unidas, serían los necesarios para garantizar la coherencia con la directiva editorial ST/CS/SER.A/42, relativa a la nomenclatura de las Islas Malvinas (</w:t>
      </w:r>
      <w:proofErr w:type="spellStart"/>
      <w:r w:rsidRPr="00BD2D4A">
        <w:t>Falkland</w:t>
      </w:r>
      <w:proofErr w:type="spellEnd"/>
      <w:r w:rsidRPr="00BD2D4A">
        <w:t xml:space="preserve"> </w:t>
      </w:r>
      <w:proofErr w:type="spellStart"/>
      <w:r w:rsidRPr="00BD2D4A">
        <w:t>Islands</w:t>
      </w:r>
      <w:proofErr w:type="spellEnd"/>
      <w:r w:rsidRPr="00BD2D4A">
        <w:t xml:space="preserve">). </w:t>
      </w:r>
    </w:p>
    <w:p w14:paraId="47AF3CFE" w14:textId="3B46C72C" w:rsidR="005265B4" w:rsidRPr="00BD2D4A" w:rsidRDefault="00C93FD3" w:rsidP="005265B4">
      <w:pPr>
        <w:pStyle w:val="CH2"/>
      </w:pPr>
      <w:r w:rsidRPr="00BD2D4A">
        <w:rPr>
          <w:bCs/>
        </w:rPr>
        <w:lastRenderedPageBreak/>
        <w:tab/>
      </w:r>
      <w:r w:rsidR="005265B4" w:rsidRPr="00BD2D4A">
        <w:rPr>
          <w:bCs/>
        </w:rPr>
        <w:t>B.</w:t>
      </w:r>
      <w:r w:rsidR="005265B4" w:rsidRPr="00BD2D4A">
        <w:tab/>
      </w:r>
      <w:r w:rsidR="005265B4" w:rsidRPr="00BD2D4A">
        <w:rPr>
          <w:bCs/>
        </w:rPr>
        <w:t>Colaboración con el Grupo Intergubernamental de Expertos sobre el Cambio Climático</w:t>
      </w:r>
    </w:p>
    <w:p w14:paraId="5466D8AE" w14:textId="5463BAE0"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Al presentar el subtema, la Presidenta señaló a la atención de los presentes la nota de la Secretaría sobre la colaboración con el Grupo Intergubernamental de Expertos sobre el Cambio Climático (IPCC) (IPBES/10/7) y la compilación de nuevas propuestas de los miembros de la Plataforma en relación con cuestiones temáticas o metodológicas asociadas a la diversidad biológica y</w:t>
      </w:r>
      <w:r w:rsidR="00C17CAB" w:rsidRPr="00BD2D4A">
        <w:t> </w:t>
      </w:r>
      <w:r w:rsidRPr="00BD2D4A">
        <w:t>el cambio climático a las que beneficiaría la colaboración entre el IPCC y la Plataforma (IPBES/10/INF/20).</w:t>
      </w:r>
    </w:p>
    <w:p w14:paraId="1B50D0F8" w14:textId="345E3F30"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Plenario convino en solicitar al </w:t>
      </w:r>
      <w:r w:rsidR="00A47FC8" w:rsidRPr="00BD2D4A">
        <w:t>grupo de trabajo</w:t>
      </w:r>
      <w:r w:rsidRPr="00BD2D4A">
        <w:t xml:space="preserve"> II que examinase un proyecto de decisión propuesto, </w:t>
      </w:r>
      <w:r w:rsidR="00B34E56" w:rsidRPr="00BD2D4A">
        <w:t xml:space="preserve">reproducido </w:t>
      </w:r>
      <w:r w:rsidRPr="00BD2D4A">
        <w:t>en el documento IPBES/10/1/Add.2, sobre la base de la nota oficiosa de la Presidencia sobre la cuestión. Copresidirían el grupo de trabajo Julia Marton-</w:t>
      </w:r>
      <w:proofErr w:type="spellStart"/>
      <w:r w:rsidRPr="00BD2D4A">
        <w:t>Lefèvre</w:t>
      </w:r>
      <w:proofErr w:type="spellEnd"/>
      <w:r w:rsidRPr="00BD2D4A">
        <w:t xml:space="preserve"> (Francia), </w:t>
      </w:r>
      <w:proofErr w:type="spellStart"/>
      <w:r w:rsidRPr="00BD2D4A">
        <w:t>Bishwa</w:t>
      </w:r>
      <w:proofErr w:type="spellEnd"/>
      <w:r w:rsidRPr="00BD2D4A">
        <w:t xml:space="preserve"> </w:t>
      </w:r>
      <w:proofErr w:type="spellStart"/>
      <w:r w:rsidRPr="00BD2D4A">
        <w:t>Nath</w:t>
      </w:r>
      <w:proofErr w:type="spellEnd"/>
      <w:r w:rsidRPr="00BD2D4A">
        <w:t xml:space="preserve"> </w:t>
      </w:r>
      <w:proofErr w:type="spellStart"/>
      <w:r w:rsidRPr="00BD2D4A">
        <w:t>Oli</w:t>
      </w:r>
      <w:proofErr w:type="spellEnd"/>
      <w:r w:rsidRPr="00BD2D4A">
        <w:t xml:space="preserve"> (Nepal) y Floyd </w:t>
      </w:r>
      <w:proofErr w:type="spellStart"/>
      <w:r w:rsidRPr="00BD2D4A">
        <w:t>Homer</w:t>
      </w:r>
      <w:proofErr w:type="spellEnd"/>
      <w:r w:rsidRPr="00BD2D4A">
        <w:t xml:space="preserve"> (Trinidad y Tabago).</w:t>
      </w:r>
    </w:p>
    <w:p w14:paraId="2FDCA86B" w14:textId="0805920F" w:rsidR="00E95083"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Posteriormente, el Plenario adoptó la decisión IPBES-10/1 sobre la ejecución del programa de</w:t>
      </w:r>
      <w:r w:rsidR="00C17CAB" w:rsidRPr="00BD2D4A">
        <w:t> </w:t>
      </w:r>
      <w:r w:rsidRPr="00BD2D4A">
        <w:t>trabajo renovable de la Plataforma Intergubernamental Científico</w:t>
      </w:r>
      <w:r w:rsidRPr="00BD2D4A">
        <w:noBreakHyphen/>
        <w:t xml:space="preserve">Normativa sobre Diversidad Biológica y Servicios de los Ecosistemas hasta 2030, en su forma enmendada oralmente, incluida su parte II de título “Evaluación de los conocimientos”, relativa, entre otras cosas, a la colaboración con el Grupo Intergubernamental de Expertos sobre el Cambio Climático. La decisión se reproduce en el anexo del presente informe. </w:t>
      </w:r>
    </w:p>
    <w:p w14:paraId="28C3C22D" w14:textId="2553AF7D" w:rsidR="005265B4" w:rsidRPr="00BD2D4A" w:rsidRDefault="00C93FD3" w:rsidP="005265B4">
      <w:pPr>
        <w:pStyle w:val="CH1"/>
      </w:pPr>
      <w:r w:rsidRPr="00BD2D4A">
        <w:rPr>
          <w:bCs/>
        </w:rPr>
        <w:tab/>
      </w:r>
      <w:r w:rsidR="005265B4" w:rsidRPr="00BD2D4A">
        <w:rPr>
          <w:bCs/>
        </w:rPr>
        <w:t>VIII.</w:t>
      </w:r>
      <w:r w:rsidR="005265B4" w:rsidRPr="00BD2D4A">
        <w:tab/>
      </w:r>
      <w:r w:rsidR="005265B4" w:rsidRPr="00BD2D4A">
        <w:rPr>
          <w:bCs/>
        </w:rPr>
        <w:t>Creación de capacidad, fortalecimiento del fundamento de los conocimientos y apoyo a las políticas</w:t>
      </w:r>
    </w:p>
    <w:p w14:paraId="17336315" w14:textId="77777777"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Al presentar el tema, la Presidenta señaló a la atención de los presentes la nota de la Secretaría sobre la labor de creación de capacidad, fortalecimiento del fundamento de los conocimientos y apoyo a las políticas (IPBES/10/8), en la que se reproducían, entre otras cosas, los planes de trabajo de cara a la consecución de los objetivos 2, 3 y 4 del programa de trabajo renovable hasta 2030 para el intervalo entre los períodos de sesiones 10º y 11º, y el mandato revisado de los equipos de tareas. La información sobre el trabajo realizado por los equipos de tareas en el intervalo entre períodos de sesiones que precedió al período de sesiones en curso se expuso en los documentos IPBES/10/INF/9, IPBES/10/INF/10, IPBES/10/INF/11, IPBES/10/INF/12 e IPBES/10/INF/13.</w:t>
      </w:r>
      <w:bookmarkStart w:id="4" w:name="_Hlk144135190"/>
      <w:bookmarkEnd w:id="4"/>
    </w:p>
    <w:p w14:paraId="65B502BD" w14:textId="43A161BA"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Plenario acordó solicitar al </w:t>
      </w:r>
      <w:r w:rsidR="00A47FC8" w:rsidRPr="00BD2D4A">
        <w:t>grupo de trabajo</w:t>
      </w:r>
      <w:r w:rsidRPr="00BD2D4A">
        <w:t xml:space="preserve"> II que examinase </w:t>
      </w:r>
      <w:r w:rsidR="00E40E9F">
        <w:t xml:space="preserve">los </w:t>
      </w:r>
      <w:r w:rsidRPr="00BD2D4A">
        <w:t>proyecto</w:t>
      </w:r>
      <w:r w:rsidR="00E40E9F">
        <w:t>s</w:t>
      </w:r>
      <w:r w:rsidRPr="00BD2D4A">
        <w:t xml:space="preserve"> de decisi</w:t>
      </w:r>
      <w:r w:rsidR="00E40E9F">
        <w:t xml:space="preserve">ones </w:t>
      </w:r>
      <w:r w:rsidRPr="00BD2D4A">
        <w:t>propuesto</w:t>
      </w:r>
      <w:r w:rsidR="00E40E9F">
        <w:t>s</w:t>
      </w:r>
      <w:r w:rsidRPr="00BD2D4A">
        <w:t xml:space="preserve"> al respecto, tal como figura en el documento IPBES/10/1/Add.2, y los planes de trabajo y el</w:t>
      </w:r>
      <w:r w:rsidR="00C17CAB" w:rsidRPr="00BD2D4A">
        <w:t> </w:t>
      </w:r>
      <w:r w:rsidRPr="00BD2D4A">
        <w:t>mandato de los equipos de tareas, trabajando sobre la base de la nota oficiosa de la Presidenta.</w:t>
      </w:r>
    </w:p>
    <w:p w14:paraId="4FADD91E" w14:textId="754C0534" w:rsidR="00E95083"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Posteriormente, el Plenario adoptó la decisión IPBES-10/1 sobre la ejecución del programa de</w:t>
      </w:r>
      <w:r w:rsidR="00C17CAB" w:rsidRPr="00BD2D4A">
        <w:t> </w:t>
      </w:r>
      <w:r w:rsidRPr="00BD2D4A">
        <w:t>trabajo renovable de la Plataforma Intergubernamental Científico</w:t>
      </w:r>
      <w:r w:rsidRPr="00BD2D4A">
        <w:noBreakHyphen/>
        <w:t>Normativa sobre Diversidad Biológica y Servicios de los Ecosistemas hasta 2030, en su forma enmendada oralmente, incluidas las</w:t>
      </w:r>
      <w:r w:rsidR="00C17CAB" w:rsidRPr="00BD2D4A">
        <w:t> </w:t>
      </w:r>
      <w:r w:rsidRPr="00BD2D4A">
        <w:t>partes III, IV, V y VII de la misma, tituladas “Creación de capacidad”, “Fortalecimiento de las bases</w:t>
      </w:r>
      <w:r w:rsidR="00C17CAB" w:rsidRPr="00BD2D4A">
        <w:t> </w:t>
      </w:r>
      <w:r w:rsidRPr="00BD2D4A">
        <w:t xml:space="preserve">del conocimiento”, “Apoyo a las políticas” y “Apoyo técnico y arreglos institucionales para la ejecución del programa de trabajo” respectivamente, relativas, entre otras cosas, a los mandatos y los planes de trabajo de los equipos de tareas. La decisión se reproduce en el anexo del presente informe. </w:t>
      </w:r>
    </w:p>
    <w:p w14:paraId="78FD1362" w14:textId="16801359" w:rsidR="005265B4" w:rsidRPr="00BD2D4A" w:rsidRDefault="00C93FD3" w:rsidP="005265B4">
      <w:pPr>
        <w:pStyle w:val="CH1"/>
      </w:pPr>
      <w:r w:rsidRPr="00BD2D4A">
        <w:rPr>
          <w:bCs/>
        </w:rPr>
        <w:tab/>
      </w:r>
      <w:r w:rsidR="005265B4" w:rsidRPr="00BD2D4A">
        <w:rPr>
          <w:bCs/>
        </w:rPr>
        <w:t>IX.</w:t>
      </w:r>
      <w:r w:rsidR="005265B4" w:rsidRPr="00BD2D4A">
        <w:tab/>
      </w:r>
      <w:r w:rsidR="005265B4" w:rsidRPr="00BD2D4A">
        <w:rPr>
          <w:bCs/>
        </w:rPr>
        <w:t>Aumento de la eficacia de la Plataforma</w:t>
      </w:r>
    </w:p>
    <w:p w14:paraId="52B1723D" w14:textId="0E4B43FB"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Al presentar el tema, la Presidenta señaló a la atención de los presentes la nota de la Secretaría sobre el aumento de la eficacia de la Plataforma (IPBES/10/9), que contenía, entre otras cosas, el proyecto de mandato revisado para el examen de mitad de período del programa de trabajo renovable hasta 2030. La Presidenta señaló también a la atención de los presentes el resumen de</w:t>
      </w:r>
      <w:r w:rsidR="00325BC1" w:rsidRPr="00BD2D4A">
        <w:t xml:space="preserve"> las</w:t>
      </w:r>
      <w:r w:rsidRPr="00BD2D4A">
        <w:t xml:space="preserve"> respuestas del Grupo Multidisciplinario de Expertos, la Mesa y la Secretaria Ejecutiva a las recomendaciones que figuraban en el informe sobre el examen de la Plataforma al término de su primer programa de trabajo (IPBES/10/INF/16).</w:t>
      </w:r>
      <w:bookmarkStart w:id="5" w:name="_Hlk144135921"/>
      <w:bookmarkEnd w:id="5"/>
    </w:p>
    <w:p w14:paraId="7C786094" w14:textId="0F86CA65"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Plenario convino en solicitar al </w:t>
      </w:r>
      <w:r w:rsidR="00A47FC8" w:rsidRPr="00BD2D4A">
        <w:t>grupo de trabajo</w:t>
      </w:r>
      <w:r w:rsidRPr="00BD2D4A">
        <w:t xml:space="preserve"> II que examinase el proyecto de mandato revisado para el examen de mitad de período del programa de trabajo renovable hasta 2030 y el proyecto de decisión propuesto sobre el mejoramiento de la eficacia de la Plataforma que figuraba en el documento IPBES/10/1/Add.2, trabajando sobre la base de la nota oficiosa de la Presidenta.</w:t>
      </w:r>
    </w:p>
    <w:p w14:paraId="5523E196" w14:textId="77777777"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Posteriormente, el Plenario adoptó la decisión IPBES-10/1 sobre la ejecución del programa de trabajo renovable de la Plataforma Intergubernamental Científico-Normativa sobre Diversidad Biológica y Servicios de los Ecosistemas hasta 2030, en su forma enmendada oralmente, incluida su </w:t>
      </w:r>
      <w:r w:rsidRPr="00BD2D4A">
        <w:lastRenderedPageBreak/>
        <w:t>parte VI titulada “Aumento de la eficacia de la Plataforma”. La decisión se reproduce en el anexo del presente informe.</w:t>
      </w:r>
    </w:p>
    <w:p w14:paraId="311E067A" w14:textId="238DB5A3" w:rsidR="00946438"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En el momento en que se adoptó la decisión, un representante señaló que, durante las deliberaciones en el </w:t>
      </w:r>
      <w:r w:rsidR="00A47FC8" w:rsidRPr="00BD2D4A">
        <w:t>grupo de trabajo</w:t>
      </w:r>
      <w:r w:rsidRPr="00BD2D4A">
        <w:t xml:space="preserve"> II sobre el mandato revisado para el examen de mitad de período del programa de trabajo renovable hasta 2030, algunos representantes habían propuesto que en el examen se contemplase una evaluación de la diversidad lingüística, regional y de género en la selección de bibliografía en todos los productos de la Plataforma. También </w:t>
      </w:r>
      <w:r w:rsidR="00545EC4" w:rsidRPr="00BD2D4A">
        <w:t>habían resaltado</w:t>
      </w:r>
      <w:r w:rsidRPr="00BD2D4A">
        <w:t xml:space="preserve"> lo importante que era evaluar la capacidad de los países en desarrollo de responder adecuadamente a las</w:t>
      </w:r>
      <w:r w:rsidR="00E40E9F">
        <w:t> </w:t>
      </w:r>
      <w:r w:rsidRPr="00BD2D4A">
        <w:t>convocatorias de presentación de documentación y participar plenamente en los procesos conexos.</w:t>
      </w:r>
      <w:r w:rsidR="00E40E9F">
        <w:t> </w:t>
      </w:r>
      <w:r w:rsidRPr="00BD2D4A">
        <w:t>No</w:t>
      </w:r>
      <w:r w:rsidR="00E40E9F">
        <w:t> </w:t>
      </w:r>
      <w:r w:rsidRPr="00BD2D4A">
        <w:t xml:space="preserve">obstante, </w:t>
      </w:r>
      <w:r w:rsidR="00B27AC5" w:rsidRPr="00BD2D4A">
        <w:t>las propuestas se habían encontrado con cierta resistencia</w:t>
      </w:r>
      <w:r w:rsidRPr="00BD2D4A">
        <w:t xml:space="preserve"> por parte de otros representantes, y</w:t>
      </w:r>
      <w:r w:rsidR="00E40E9F">
        <w:t> </w:t>
      </w:r>
      <w:r w:rsidRPr="00BD2D4A">
        <w:t xml:space="preserve">no se habían incorporado al proyecto de decisión. A los representantes que </w:t>
      </w:r>
      <w:r w:rsidR="001F7FD5" w:rsidRPr="00BD2D4A">
        <w:t>defendían</w:t>
      </w:r>
      <w:r w:rsidRPr="00BD2D4A">
        <w:t xml:space="preserve"> que se incorporasen les preocupaba que su ausencia pudiese mermar la eficacia del examen de mitad de período. </w:t>
      </w:r>
    </w:p>
    <w:p w14:paraId="1FDD8B0B" w14:textId="4A72F501" w:rsidR="005265B4" w:rsidRPr="00BD2D4A" w:rsidRDefault="00C93FD3" w:rsidP="005265B4">
      <w:pPr>
        <w:pStyle w:val="CH1"/>
      </w:pPr>
      <w:r w:rsidRPr="00BD2D4A">
        <w:rPr>
          <w:bCs/>
        </w:rPr>
        <w:tab/>
      </w:r>
      <w:r w:rsidR="005265B4" w:rsidRPr="00BD2D4A">
        <w:rPr>
          <w:bCs/>
        </w:rPr>
        <w:t>X.</w:t>
      </w:r>
      <w:r w:rsidR="005265B4" w:rsidRPr="00BD2D4A">
        <w:tab/>
      </w:r>
      <w:r w:rsidR="005265B4" w:rsidRPr="00BD2D4A">
        <w:rPr>
          <w:bCs/>
        </w:rPr>
        <w:t>Solicitudes, aportaciones y sugerencias de elementos adicionales del programa de trabajo renovable de la Plataforma hasta 2030</w:t>
      </w:r>
    </w:p>
    <w:p w14:paraId="45DEDD8E" w14:textId="30376A7E"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Al presentar el tema, la Presidenta señaló a la atención de los presentes la clasificación por orden de prioridad de las solicitudes, las aportaciones y las sugerencias de elementos adicionales del</w:t>
      </w:r>
      <w:r w:rsidR="0023291C" w:rsidRPr="00BD2D4A">
        <w:t> </w:t>
      </w:r>
      <w:r w:rsidRPr="00BD2D4A">
        <w:t>programa de trabajo renovable de la Plataforma hasta 2030 (IPBES/10/10) y el resumen de las solicitudes, aportaciones y sugerencias de elementos adicionales del programa de trabajo renovable de</w:t>
      </w:r>
      <w:r w:rsidR="0023291C" w:rsidRPr="00BD2D4A">
        <w:t> </w:t>
      </w:r>
      <w:r w:rsidRPr="00BD2D4A">
        <w:t>la Plataforma hasta 2030 (IPBES/10/INF/7).</w:t>
      </w:r>
    </w:p>
    <w:p w14:paraId="11E6675B" w14:textId="7F0C151E"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Plenario convino en solicitar al </w:t>
      </w:r>
      <w:r w:rsidR="00A47FC8" w:rsidRPr="00BD2D4A">
        <w:t>grupo de trabajo</w:t>
      </w:r>
      <w:r w:rsidRPr="00BD2D4A">
        <w:t xml:space="preserve"> II que examinase el proyecto de decisión propuesto, reprodu</w:t>
      </w:r>
      <w:r w:rsidR="00857213" w:rsidRPr="00BD2D4A">
        <w:t>cid</w:t>
      </w:r>
      <w:r w:rsidRPr="00BD2D4A">
        <w:t>o en el documento IPBES/10/1/Add.2, sobre la base de la nota oficiosa de la Presidencia sobre la cuestión.</w:t>
      </w:r>
    </w:p>
    <w:p w14:paraId="20BB28EB" w14:textId="380727CE"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Posteriormente, el Plenario adoptó la decisión IPBES</w:t>
      </w:r>
      <w:r w:rsidRPr="00BD2D4A">
        <w:noBreakHyphen/>
        <w:t>10/1, relativa a la ejecución del programa de trabajo renovable de la Plataforma Intergubernamental Científico</w:t>
      </w:r>
      <w:r w:rsidRPr="00BD2D4A">
        <w:noBreakHyphen/>
        <w:t xml:space="preserve">Normativa sobre Diversidad Biológica y Servicios de los Ecosistemas hasta 2030, en su forma enmendada oralmente, incluida la parte II de esta, titulada “Evaluación de los conocimientos”, en la que, entre otras cosas, aprobó un proceso de análisis inicial de una segunda evaluación mundial de la diversidad biológica y los servicios de los ecosistemas, así como la realización de dos evaluaciones metodológicas rápidas sobre la vigilancia de la diversidad biológica y las contribuciones de la naturaleza a las personas y sobre la planificación espacial y la conectividad ecológica integradas que </w:t>
      </w:r>
      <w:r w:rsidR="00151757" w:rsidRPr="00BD2D4A">
        <w:t>tuviesen</w:t>
      </w:r>
      <w:r w:rsidRPr="00BD2D4A">
        <w:t xml:space="preserve"> en cuenta la diversidad biológica. La decisión se reproduce en el anexo del presente informe.</w:t>
      </w:r>
    </w:p>
    <w:p w14:paraId="112BE2F7" w14:textId="372DFFA1" w:rsidR="005265B4" w:rsidRPr="00BD2D4A" w:rsidRDefault="00C93FD3" w:rsidP="005265B4">
      <w:pPr>
        <w:pStyle w:val="CH1"/>
      </w:pPr>
      <w:r w:rsidRPr="00BD2D4A">
        <w:rPr>
          <w:bCs/>
        </w:rPr>
        <w:tab/>
      </w:r>
      <w:r w:rsidR="005265B4" w:rsidRPr="00BD2D4A">
        <w:rPr>
          <w:bCs/>
        </w:rPr>
        <w:t>XI.</w:t>
      </w:r>
      <w:r w:rsidR="005265B4" w:rsidRPr="00BD2D4A">
        <w:tab/>
        <w:t xml:space="preserve">Organización de los trabajos del Plenario; </w:t>
      </w:r>
      <w:r w:rsidR="005265B4" w:rsidRPr="00BD2D4A">
        <w:rPr>
          <w:bCs/>
        </w:rPr>
        <w:t>fechas y lugares de celebración de los futuros períodos de sesiones del Plenario</w:t>
      </w:r>
    </w:p>
    <w:p w14:paraId="13506FDC" w14:textId="0885C6FC"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Al presentar el tema, la Presidenta señaló a la atención de los presentes la nota de la Secretaría sobre la organización de los trabajos del Plenario y las fechas y lugares de celebración de los futuros períodos de sesiones del Plenario (IPBES/10/11), que contenía, entre otras cosas, un proyecto de programa preliminar y la organización de los trabajos tanto para el 11º período de sesiones del Plenario como para el 12º. La Presidenta recordó que, en su 11º período de sesiones, se invitaría al Plenario a que examinase la evaluación temática de los vínculos entre la diversidad biológica, el agua, la alimentación y la salud (evaluación de los nexos); la evaluación temática de las causas subyacentes de la pérdida de la diversidad biológica y los factores determinantes del cambio transformador y las opciones para hacer realidad la Visión 2050 para la Diversidad Biológica (evaluación del cambio transformador); y, si así lo decidía el Plenario en el período de sesiones en curso, el informe de análisis</w:t>
      </w:r>
      <w:r w:rsidR="0023291C" w:rsidRPr="00BD2D4A">
        <w:t> </w:t>
      </w:r>
      <w:r w:rsidRPr="00BD2D4A">
        <w:t>inicial de una segunda evaluación mundial de la diversidad biológica y los servicios de los ecosistemas. En su 12º período de sesiones, se invitaría al Plenario a que examinase la evaluación metodológica del impacto de las empresas en la diversidad biológica y las contribuciones de la naturaleza para las personas, y de su dependencia de las empresas respecto de aquella y estas (evaluación de las empresas y la diversidad biológica), entre otras cosas.</w:t>
      </w:r>
    </w:p>
    <w:p w14:paraId="0FE00D3D" w14:textId="77777777"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La Presidenta recordó que, en la decisión IPBES</w:t>
      </w:r>
      <w:r w:rsidRPr="00BD2D4A">
        <w:noBreakHyphen/>
        <w:t xml:space="preserve">9/2, el Plenario había solicitado a la Mesa que, en consulta con los miembros de la Plataforma, decidiese las fechas concretas del 11º período de sesiones, teniendo en cuenta el calendario de las reuniones intergubernamentales pertinentes. La Mesa había decidido con posterioridad que el 11º período de sesiones se celebraría del 10 al 16 de diciembre de 2024. La Presidenta señaló que el 12º período de sesiones estaba programado para celebrarse a finales de 2025, e invitó a los Gobiernos que deseasen acoger los períodos de sesiones 11º o 12º del </w:t>
      </w:r>
      <w:r w:rsidRPr="00BD2D4A">
        <w:lastRenderedPageBreak/>
        <w:t>Plenario a que se pusiesen en contacto con la Secretaría lo antes posible, a fin de que pudiesen examinarse todas las ofertas en el período de sesiones en curso.</w:t>
      </w:r>
    </w:p>
    <w:p w14:paraId="2168871F" w14:textId="77020743" w:rsidR="00946438" w:rsidRPr="00BD2D4A" w:rsidRDefault="00DD7917"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Una representante, que habló en nombre de los Estados miembros de un grupo de países que eran miembros de la Plataforma y </w:t>
      </w:r>
      <w:r w:rsidR="00306DE5" w:rsidRPr="00BD2D4A">
        <w:t xml:space="preserve">de </w:t>
      </w:r>
      <w:r w:rsidRPr="00BD2D4A">
        <w:t>un observador al que se le permitió</w:t>
      </w:r>
      <w:r w:rsidR="00C2024D" w:rsidRPr="00BD2D4A">
        <w:t xml:space="preserve"> que participase en mayor medida</w:t>
      </w:r>
      <w:r w:rsidRPr="00BD2D4A">
        <w:t>, señal</w:t>
      </w:r>
      <w:r w:rsidR="00917B01" w:rsidRPr="00BD2D4A">
        <w:t>ó</w:t>
      </w:r>
      <w:r w:rsidRPr="00BD2D4A">
        <w:t xml:space="preserve"> que era imprescindible reflejar en cualquier decisión</w:t>
      </w:r>
      <w:r w:rsidR="00886767" w:rsidRPr="00BD2D4A">
        <w:t xml:space="preserve"> sobre</w:t>
      </w:r>
      <w:r w:rsidRPr="00BD2D4A">
        <w:t xml:space="preserve"> </w:t>
      </w:r>
      <w:r w:rsidR="00886767" w:rsidRPr="00BD2D4A">
        <w:t xml:space="preserve">el asunto </w:t>
      </w:r>
      <w:r w:rsidRPr="00BD2D4A">
        <w:t>que los períodos de sesiones venideros del Plenario deberían programarse con suficiente margen para que se pudiesen examinar los resultados de esos períodos de sesiones en las reuniones pertinentes de la Conferencia de las Partes en el Convenio sobre la Diversidad Biológica y sus órganos subsidiarios.</w:t>
      </w:r>
    </w:p>
    <w:p w14:paraId="351F6B8D" w14:textId="128D360F" w:rsidR="002606A8" w:rsidRPr="00BD2D4A" w:rsidRDefault="002606A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representante de Namibia transmitió la oferta de su Gobierno de acoger el 11º período de sesiones del Plenario en la capital del país, Windhoek. El representante presentó una breve exposición en video de Namibia para que los participantes se familiarizasen con su país. El Plenario aceptó con gratitud la oferta. </w:t>
      </w:r>
    </w:p>
    <w:p w14:paraId="7CA5FA79" w14:textId="0D930D56"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Posteriormente, el Plenario examinó un proyecto de decisión (IPBES/10/L.4) sobre el tema. El Plenario adoptó la decisión IPBES-10/2 relativa a la organización de los trabajos del Plenario y fechas y lugares de celebración de los futuros períodos de sesiones del Plenario, en su forma enmendada</w:t>
      </w:r>
      <w:r w:rsidR="00306DE5" w:rsidRPr="00BD2D4A">
        <w:t xml:space="preserve"> oralmente</w:t>
      </w:r>
      <w:r w:rsidRPr="00BD2D4A">
        <w:t>. La decisión se reproduce en el anexo del presente informe.</w:t>
      </w:r>
    </w:p>
    <w:p w14:paraId="5BAED986" w14:textId="7AB49C46" w:rsidR="005265B4" w:rsidRPr="00BD2D4A" w:rsidRDefault="00C93FD3" w:rsidP="005265B4">
      <w:pPr>
        <w:pStyle w:val="CH1"/>
      </w:pPr>
      <w:r w:rsidRPr="00BD2D4A">
        <w:rPr>
          <w:bCs/>
        </w:rPr>
        <w:tab/>
      </w:r>
      <w:r w:rsidR="005265B4" w:rsidRPr="00BD2D4A">
        <w:rPr>
          <w:bCs/>
        </w:rPr>
        <w:t>XII.</w:t>
      </w:r>
      <w:r w:rsidR="005265B4" w:rsidRPr="00BD2D4A">
        <w:tab/>
      </w:r>
      <w:r w:rsidR="005265B4" w:rsidRPr="00BD2D4A">
        <w:rPr>
          <w:bCs/>
        </w:rPr>
        <w:t>Arreglos institucionales: arreglos cooperativos de asociación de las Naciones Unidas para la labor de la Plataforma y su Secretaría</w:t>
      </w:r>
    </w:p>
    <w:p w14:paraId="5554E6C7" w14:textId="5D7347A0"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Al presentar el tema, la Presidenta recordó que, en su decisión IPBES-2/8, el Plenario había aprobado arreglos cooperativos de asociación para establecer un vínculo institucional entre el Plenario de la Plataforma y el PNUMA, la UNESCO, la FAO y el PNUD, como figuraba en el anexo de la decisión.</w:t>
      </w:r>
    </w:p>
    <w:p w14:paraId="352648D2" w14:textId="1D7B48E4" w:rsidR="00946438" w:rsidRPr="00BD2D4A" w:rsidRDefault="00946438"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Un representante de </w:t>
      </w:r>
      <w:r w:rsidR="00CC63B1" w:rsidRPr="00BD2D4A">
        <w:t xml:space="preserve">la </w:t>
      </w:r>
      <w:r w:rsidRPr="00BD2D4A">
        <w:t>UNESCO, que habló en nombre de los cuatro socios de la Plataforma que pertenecían al sistema de las Naciones Unidas, presentó el informe sobre los progresos realizados en los arreglos cooperativos de asociación de las Naciones Unidas (IPBES/10/INF/19).</w:t>
      </w:r>
    </w:p>
    <w:p w14:paraId="18C462AE" w14:textId="2A8FA57C" w:rsidR="00946438" w:rsidRPr="00BD2D4A" w:rsidRDefault="00E16B9D"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Una representante, que habló en nombre de los Estados miembros de un grupo de países que </w:t>
      </w:r>
      <w:r w:rsidR="00EB3A3E" w:rsidRPr="00BD2D4A">
        <w:t>pertenecían a</w:t>
      </w:r>
      <w:r w:rsidRPr="00BD2D4A">
        <w:t xml:space="preserve"> la IPBES y </w:t>
      </w:r>
      <w:r w:rsidR="00306DE5" w:rsidRPr="00BD2D4A">
        <w:t xml:space="preserve">de </w:t>
      </w:r>
      <w:r w:rsidRPr="00BD2D4A">
        <w:t>un observador al que se le permitió</w:t>
      </w:r>
      <w:r w:rsidR="00926859" w:rsidRPr="00BD2D4A">
        <w:t xml:space="preserve"> que participase en mayor medida</w:t>
      </w:r>
      <w:r w:rsidRPr="00BD2D4A">
        <w:t>, tomó nota del informe, acogió con beneplácito la colaboración continua con el PNUMA, la UNESCO, la FAO y el PNUD y alentó tanto la colaboración con las iniciativas empíricas pertinentes de esas organizaciones como la cooperación con los acuerdos ambientales multilaterales y otras organizaciones internacionales.</w:t>
      </w:r>
    </w:p>
    <w:p w14:paraId="191A615A" w14:textId="63CC5026"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La Presidenta expresó su agradecimiento al PNUMA, a la UNESCO, a la FAO y al PNUD por el apoyo prestado a la Plataforma y les pidió que siguie</w:t>
      </w:r>
      <w:r w:rsidR="00BB2525" w:rsidRPr="00BD2D4A">
        <w:t>se</w:t>
      </w:r>
      <w:r w:rsidRPr="00BD2D4A">
        <w:t xml:space="preserve">n prestando </w:t>
      </w:r>
      <w:r w:rsidR="00306DE5" w:rsidRPr="00BD2D4A">
        <w:t xml:space="preserve">ese </w:t>
      </w:r>
      <w:r w:rsidRPr="00BD2D4A">
        <w:t>apoyo durante el siguiente período.</w:t>
      </w:r>
    </w:p>
    <w:p w14:paraId="5DDBC192" w14:textId="7DDC32FF" w:rsidR="005265B4" w:rsidRPr="00BD2D4A" w:rsidRDefault="00C93FD3" w:rsidP="005265B4">
      <w:pPr>
        <w:pStyle w:val="CH1"/>
      </w:pPr>
      <w:r w:rsidRPr="00BD2D4A">
        <w:rPr>
          <w:bCs/>
        </w:rPr>
        <w:tab/>
      </w:r>
      <w:r w:rsidR="005265B4" w:rsidRPr="00BD2D4A">
        <w:rPr>
          <w:bCs/>
        </w:rPr>
        <w:t>XIII.</w:t>
      </w:r>
      <w:r w:rsidR="005265B4" w:rsidRPr="00BD2D4A">
        <w:tab/>
      </w:r>
      <w:r w:rsidR="005265B4" w:rsidRPr="00BD2D4A">
        <w:rPr>
          <w:bCs/>
        </w:rPr>
        <w:t>Adopción de decisiones y aprobación del informe del período de sesiones</w:t>
      </w:r>
    </w:p>
    <w:p w14:paraId="4D7BBA24" w14:textId="77777777"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 xml:space="preserve">El Plenario aprobó el presente informe sobre la base del proyecto de informe que se había distribuido, en el entendimiento de que la Secretaría lo finalizaría bajo la supervisión de la Mesa. </w:t>
      </w:r>
    </w:p>
    <w:p w14:paraId="529DDA5A" w14:textId="039D4D5D" w:rsidR="005265B4" w:rsidRPr="00BD2D4A" w:rsidRDefault="00C93FD3" w:rsidP="005265B4">
      <w:pPr>
        <w:pStyle w:val="CH1"/>
      </w:pPr>
      <w:r w:rsidRPr="00BD2D4A">
        <w:rPr>
          <w:bCs/>
        </w:rPr>
        <w:tab/>
      </w:r>
      <w:r w:rsidR="005265B4" w:rsidRPr="00BD2D4A">
        <w:rPr>
          <w:bCs/>
        </w:rPr>
        <w:t>XIV.</w:t>
      </w:r>
      <w:r w:rsidR="005265B4" w:rsidRPr="00BD2D4A">
        <w:tab/>
      </w:r>
      <w:r w:rsidR="005265B4" w:rsidRPr="00BD2D4A">
        <w:rPr>
          <w:bCs/>
        </w:rPr>
        <w:t>Clausura del período de sesiones</w:t>
      </w:r>
      <w:bookmarkEnd w:id="2"/>
    </w:p>
    <w:p w14:paraId="2D6033EF" w14:textId="54075B39" w:rsidR="008326DA" w:rsidRPr="00BD2D4A" w:rsidRDefault="008326DA" w:rsidP="00260F88">
      <w:pPr>
        <w:pStyle w:val="Normalnumber"/>
        <w:numPr>
          <w:ilvl w:val="0"/>
          <w:numId w:val="241"/>
        </w:numPr>
        <w:tabs>
          <w:tab w:val="clear" w:pos="624"/>
          <w:tab w:val="clear" w:pos="1871"/>
          <w:tab w:val="clear" w:pos="2495"/>
          <w:tab w:val="clear" w:pos="3119"/>
          <w:tab w:val="clear" w:pos="3742"/>
          <w:tab w:val="clear" w:pos="4366"/>
        </w:tabs>
        <w:ind w:left="1247" w:firstLine="0"/>
      </w:pPr>
      <w:r w:rsidRPr="00BD2D4A">
        <w:t>Tras el habitual intercambio de cortesías, la Presidenta declaró clausurado el período de sesiones a la</w:t>
      </w:r>
      <w:r w:rsidR="00FA32C1" w:rsidRPr="00BD2D4A">
        <w:t>s</w:t>
      </w:r>
      <w:r w:rsidRPr="00BD2D4A">
        <w:t xml:space="preserve"> 1</w:t>
      </w:r>
      <w:r w:rsidR="00FA32C1" w:rsidRPr="00BD2D4A">
        <w:t>3</w:t>
      </w:r>
      <w:r w:rsidRPr="00BD2D4A">
        <w:t>.00 hora</w:t>
      </w:r>
      <w:r w:rsidR="00FA32C1" w:rsidRPr="00BD2D4A">
        <w:t>s</w:t>
      </w:r>
      <w:r w:rsidRPr="00BD2D4A">
        <w:t xml:space="preserve"> del 2 de septiembre de 2023. </w:t>
      </w:r>
    </w:p>
    <w:p w14:paraId="7C23380D" w14:textId="4F96E3A0" w:rsidR="00E95083" w:rsidRPr="00BD2D4A" w:rsidRDefault="00E95083" w:rsidP="005B67CA">
      <w:pPr>
        <w:pStyle w:val="Normal-pool"/>
      </w:pPr>
    </w:p>
    <w:p w14:paraId="621015A4" w14:textId="77777777" w:rsidR="002F7662" w:rsidRPr="00BD2D4A" w:rsidRDefault="002F7662" w:rsidP="009E0204">
      <w:pPr>
        <w:pStyle w:val="Normal-pool"/>
        <w:sectPr w:rsidR="002F7662" w:rsidRPr="00BD2D4A" w:rsidSect="00D70826">
          <w:headerReference w:type="even" r:id="rId13"/>
          <w:headerReference w:type="default" r:id="rId14"/>
          <w:footerReference w:type="even" r:id="rId15"/>
          <w:footerReference w:type="default" r:id="rId16"/>
          <w:footerReference w:type="first" r:id="rId17"/>
          <w:footnotePr>
            <w:numRestart w:val="eachSect"/>
          </w:footnotePr>
          <w:type w:val="continuous"/>
          <w:pgSz w:w="11907" w:h="16839" w:code="9"/>
          <w:pgMar w:top="907" w:right="992" w:bottom="1418" w:left="1418" w:header="539" w:footer="975" w:gutter="0"/>
          <w:cols w:space="539"/>
          <w:titlePg/>
          <w:docGrid w:linePitch="360"/>
        </w:sectPr>
      </w:pPr>
    </w:p>
    <w:p w14:paraId="5B95668B" w14:textId="77777777" w:rsidR="002A0A91" w:rsidRPr="00BD2D4A" w:rsidRDefault="002A0A91" w:rsidP="002A0A91">
      <w:pPr>
        <w:pStyle w:val="ZZAnxheader"/>
      </w:pPr>
      <w:r w:rsidRPr="00BD2D4A">
        <w:lastRenderedPageBreak/>
        <w:t>Anexo</w:t>
      </w:r>
    </w:p>
    <w:p w14:paraId="62384C50" w14:textId="15323B96" w:rsidR="002A0A91" w:rsidRPr="00BD2D4A" w:rsidRDefault="002A0A91" w:rsidP="0023291C">
      <w:pPr>
        <w:pStyle w:val="ZZAnxtitle"/>
        <w:rPr>
          <w:b w:val="0"/>
          <w:bCs w:val="0"/>
          <w:szCs w:val="28"/>
        </w:rPr>
      </w:pPr>
      <w:r w:rsidRPr="00BD2D4A">
        <w:rPr>
          <w:szCs w:val="28"/>
        </w:rPr>
        <w:t xml:space="preserve">Decisiones adoptadas por el Plenario de la Plataforma </w:t>
      </w:r>
      <w:r w:rsidRPr="00BD2D4A">
        <w:t>Intergubernamental</w:t>
      </w:r>
      <w:r w:rsidRPr="00BD2D4A">
        <w:rPr>
          <w:szCs w:val="28"/>
        </w:rPr>
        <w:t xml:space="preserve"> Científico</w:t>
      </w:r>
      <w:r w:rsidRPr="00BD2D4A">
        <w:rPr>
          <w:szCs w:val="28"/>
        </w:rPr>
        <w:noBreakHyphen/>
        <w:t>Normativa sobre Diversidad Biológica y Servicios de los Ecosistemas en su décimo período de</w:t>
      </w:r>
      <w:r w:rsidR="00260F88">
        <w:rPr>
          <w:szCs w:val="28"/>
        </w:rPr>
        <w:t> </w:t>
      </w:r>
      <w:r w:rsidRPr="00BD2D4A">
        <w:rPr>
          <w:szCs w:val="28"/>
        </w:rPr>
        <w:t>sesiones</w:t>
      </w:r>
    </w:p>
    <w:p w14:paraId="6BB3F724" w14:textId="5213B5CC" w:rsidR="00775AEE" w:rsidRPr="00BD2D4A" w:rsidRDefault="00775AEE" w:rsidP="00775AEE">
      <w:pPr>
        <w:pStyle w:val="Normal-pool"/>
        <w:tabs>
          <w:tab w:val="clear" w:pos="1247"/>
        </w:tabs>
        <w:spacing w:before="120" w:after="120"/>
        <w:ind w:left="2494" w:hanging="1247"/>
      </w:pPr>
      <w:r w:rsidRPr="00BD2D4A">
        <w:t>IPBES-10/1:</w:t>
      </w:r>
      <w:r w:rsidRPr="00BD2D4A">
        <w:tab/>
        <w:t>Ejecución del programa de trabajo renovable de la Plataforma Intergubernamental Científico-Normativa sobre Diversidad Biológica y Servicios de los Ecosistemas hasta</w:t>
      </w:r>
      <w:r w:rsidR="0023291C" w:rsidRPr="00BD2D4A">
        <w:t> </w:t>
      </w:r>
      <w:r w:rsidRPr="00BD2D4A">
        <w:t>2030</w:t>
      </w:r>
    </w:p>
    <w:p w14:paraId="721CFE09" w14:textId="37CE1E93" w:rsidR="00775AEE" w:rsidRPr="00BD2D4A" w:rsidRDefault="00775AEE" w:rsidP="00775AEE">
      <w:pPr>
        <w:pStyle w:val="Normal-pool"/>
        <w:tabs>
          <w:tab w:val="clear" w:pos="1247"/>
        </w:tabs>
        <w:spacing w:before="120" w:after="120"/>
        <w:ind w:left="2494" w:hanging="1247"/>
      </w:pPr>
      <w:r w:rsidRPr="00BD2D4A">
        <w:t>IPBES-10/2:</w:t>
      </w:r>
      <w:r w:rsidRPr="00BD2D4A">
        <w:tab/>
        <w:t>Organización de los trabajos del Plenario y fechas y lugares de celebración de los futuros períodos de sesiones del Plenario</w:t>
      </w:r>
    </w:p>
    <w:p w14:paraId="5D4A9714" w14:textId="1BA47BCE" w:rsidR="00775AEE" w:rsidRPr="00BD2D4A" w:rsidRDefault="00775AEE" w:rsidP="00775AEE">
      <w:pPr>
        <w:pStyle w:val="Normal-pool"/>
        <w:tabs>
          <w:tab w:val="clear" w:pos="1247"/>
        </w:tabs>
        <w:spacing w:before="120" w:after="120"/>
        <w:ind w:left="2494" w:hanging="1247"/>
      </w:pPr>
      <w:r w:rsidRPr="00BD2D4A">
        <w:t>IPBES-10/3:</w:t>
      </w:r>
      <w:r w:rsidRPr="00BD2D4A">
        <w:tab/>
        <w:t>Arreglos financieros y presupuestarios de la Plataforma</w:t>
      </w:r>
    </w:p>
    <w:p w14:paraId="030F8EE4" w14:textId="77777777" w:rsidR="00EE3554" w:rsidRPr="00BD2D4A" w:rsidRDefault="00EE3554" w:rsidP="00EE3554">
      <w:pPr>
        <w:pStyle w:val="Normal-pool"/>
        <w:rPr>
          <w:rFonts w:eastAsia="SimSun"/>
        </w:rPr>
      </w:pPr>
    </w:p>
    <w:p w14:paraId="06E966E5" w14:textId="23C6757F" w:rsidR="00EE3554" w:rsidRPr="00BD2D4A" w:rsidRDefault="00EE3554" w:rsidP="00EE3554">
      <w:pPr>
        <w:tabs>
          <w:tab w:val="clear" w:pos="1247"/>
        </w:tabs>
        <w:rPr>
          <w:rFonts w:eastAsia="SimSun"/>
        </w:rPr>
        <w:sectPr w:rsidR="00EE3554" w:rsidRPr="00BD2D4A" w:rsidSect="000A1903">
          <w:headerReference w:type="even" r:id="rId18"/>
          <w:headerReference w:type="default" r:id="rId19"/>
          <w:headerReference w:type="first" r:id="rId20"/>
          <w:footnotePr>
            <w:numRestart w:val="eachSect"/>
          </w:footnotePr>
          <w:pgSz w:w="11907" w:h="16839" w:code="9"/>
          <w:pgMar w:top="907" w:right="992" w:bottom="1418" w:left="1418" w:header="539" w:footer="975" w:gutter="0"/>
          <w:cols w:space="539"/>
          <w:docGrid w:linePitch="360"/>
        </w:sectPr>
      </w:pPr>
    </w:p>
    <w:p w14:paraId="2C6246A3" w14:textId="04D5C174" w:rsidR="00992A45" w:rsidRPr="00BD2D4A" w:rsidRDefault="0023291C" w:rsidP="0023291C">
      <w:pPr>
        <w:pStyle w:val="CH1"/>
        <w:rPr>
          <w:rFonts w:eastAsia="SimSun"/>
        </w:rPr>
      </w:pPr>
      <w:r w:rsidRPr="00BD2D4A">
        <w:rPr>
          <w:rFonts w:eastAsia="SimSun"/>
        </w:rPr>
        <w:lastRenderedPageBreak/>
        <w:tab/>
      </w:r>
      <w:r w:rsidRPr="00BD2D4A">
        <w:rPr>
          <w:rFonts w:eastAsia="SimSun"/>
        </w:rPr>
        <w:tab/>
      </w:r>
      <w:r w:rsidR="002062D9" w:rsidRPr="00BD2D4A">
        <w:rPr>
          <w:rFonts w:eastAsia="SimSun"/>
        </w:rPr>
        <w:t>Decisión</w:t>
      </w:r>
      <w:r w:rsidR="002062D9" w:rsidRPr="00BD2D4A">
        <w:rPr>
          <w:bCs/>
        </w:rPr>
        <w:t xml:space="preserve"> IPBES</w:t>
      </w:r>
      <w:r w:rsidR="002062D9" w:rsidRPr="00BD2D4A">
        <w:rPr>
          <w:bCs/>
        </w:rPr>
        <w:noBreakHyphen/>
        <w:t xml:space="preserve">10/1: Ejecución del programa de trabajo renovable de la </w:t>
      </w:r>
      <w:r w:rsidR="002062D9" w:rsidRPr="00BD2D4A">
        <w:rPr>
          <w:rFonts w:eastAsia="SimSun"/>
        </w:rPr>
        <w:t>Plataforma Intergubernamental Científico</w:t>
      </w:r>
      <w:r w:rsidR="0028242B" w:rsidRPr="00BD2D4A">
        <w:rPr>
          <w:rFonts w:eastAsia="SimSun"/>
        </w:rPr>
        <w:noBreakHyphen/>
      </w:r>
      <w:r w:rsidR="002062D9" w:rsidRPr="00BD2D4A">
        <w:rPr>
          <w:rFonts w:eastAsia="SimSun"/>
        </w:rPr>
        <w:t>Normativa sobre</w:t>
      </w:r>
      <w:r w:rsidR="002062D9" w:rsidRPr="00BD2D4A">
        <w:rPr>
          <w:bCs/>
        </w:rPr>
        <w:t xml:space="preserve"> </w:t>
      </w:r>
      <w:r w:rsidR="002062D9" w:rsidRPr="00BD2D4A">
        <w:rPr>
          <w:rFonts w:eastAsia="SimSun"/>
        </w:rPr>
        <w:t>Diversidad</w:t>
      </w:r>
      <w:r w:rsidR="002062D9" w:rsidRPr="00BD2D4A">
        <w:rPr>
          <w:bCs/>
        </w:rPr>
        <w:t xml:space="preserve"> Biológica y Servicios</w:t>
      </w:r>
      <w:r w:rsidRPr="00BD2D4A">
        <w:rPr>
          <w:bCs/>
        </w:rPr>
        <w:t> </w:t>
      </w:r>
      <w:r w:rsidR="002062D9" w:rsidRPr="00BD2D4A">
        <w:rPr>
          <w:bCs/>
        </w:rPr>
        <w:t>de</w:t>
      </w:r>
      <w:r w:rsidRPr="00BD2D4A">
        <w:rPr>
          <w:bCs/>
        </w:rPr>
        <w:t> </w:t>
      </w:r>
      <w:r w:rsidR="002062D9" w:rsidRPr="00BD2D4A">
        <w:rPr>
          <w:bCs/>
        </w:rPr>
        <w:t>los</w:t>
      </w:r>
      <w:r w:rsidRPr="00BD2D4A">
        <w:rPr>
          <w:bCs/>
        </w:rPr>
        <w:t> </w:t>
      </w:r>
      <w:r w:rsidR="002062D9" w:rsidRPr="00BD2D4A">
        <w:rPr>
          <w:bCs/>
        </w:rPr>
        <w:t>Ecosistemas hasta 2030</w:t>
      </w:r>
    </w:p>
    <w:p w14:paraId="513C98CE" w14:textId="176B323F" w:rsidR="00992A45" w:rsidRPr="00BD2D4A" w:rsidRDefault="00992A45" w:rsidP="002062D9">
      <w:pPr>
        <w:pStyle w:val="Normal-pool"/>
        <w:tabs>
          <w:tab w:val="clear" w:pos="1247"/>
          <w:tab w:val="clear" w:pos="1871"/>
          <w:tab w:val="clear" w:pos="2495"/>
          <w:tab w:val="clear" w:pos="3119"/>
          <w:tab w:val="clear" w:pos="3742"/>
          <w:tab w:val="clear" w:pos="4366"/>
        </w:tabs>
        <w:spacing w:after="120"/>
        <w:ind w:left="1247" w:firstLine="624"/>
        <w:rPr>
          <w:rFonts w:eastAsia="SimSun"/>
          <w:i/>
          <w:iCs/>
        </w:rPr>
      </w:pPr>
      <w:r w:rsidRPr="00BD2D4A">
        <w:rPr>
          <w:i/>
          <w:iCs/>
        </w:rPr>
        <w:t>El Plenario,</w:t>
      </w:r>
    </w:p>
    <w:p w14:paraId="1CBEFC84" w14:textId="28901213" w:rsidR="00992A45" w:rsidRPr="00BD2D4A" w:rsidRDefault="00992A45" w:rsidP="002062D9">
      <w:pPr>
        <w:pStyle w:val="Normal-pool"/>
        <w:tabs>
          <w:tab w:val="clear" w:pos="1247"/>
          <w:tab w:val="clear" w:pos="1871"/>
          <w:tab w:val="clear" w:pos="2495"/>
          <w:tab w:val="clear" w:pos="3119"/>
          <w:tab w:val="clear" w:pos="3742"/>
          <w:tab w:val="clear" w:pos="4366"/>
        </w:tabs>
        <w:spacing w:after="120"/>
        <w:ind w:left="1247" w:firstLine="624"/>
        <w:rPr>
          <w:rFonts w:eastAsia="SimSun"/>
        </w:rPr>
      </w:pPr>
      <w:r w:rsidRPr="00BD2D4A">
        <w:rPr>
          <w:i/>
          <w:iCs/>
        </w:rPr>
        <w:t>Acogiendo con beneplácito</w:t>
      </w:r>
      <w:r w:rsidRPr="00BD2D4A">
        <w:t xml:space="preserve"> el informe de la Secretaria Ejecutiva sobre los progresos realizados</w:t>
      </w:r>
      <w:r w:rsidR="0023291C" w:rsidRPr="00BD2D4A">
        <w:t> </w:t>
      </w:r>
      <w:r w:rsidRPr="00BD2D4A">
        <w:t>en la ejecución del programa de trabajo renovable hasta 2030</w:t>
      </w:r>
      <w:r w:rsidRPr="00BD2D4A">
        <w:rPr>
          <w:rFonts w:eastAsia="SimSun"/>
          <w:vertAlign w:val="superscript"/>
        </w:rPr>
        <w:footnoteReference w:id="2"/>
      </w:r>
      <w:r w:rsidRPr="00BD2D4A">
        <w:t>,</w:t>
      </w:r>
    </w:p>
    <w:p w14:paraId="65EA1A16" w14:textId="77777777" w:rsidR="00992A45" w:rsidRPr="00BD2D4A" w:rsidRDefault="00992A45" w:rsidP="002062D9">
      <w:pPr>
        <w:pStyle w:val="Normal-pool"/>
        <w:tabs>
          <w:tab w:val="clear" w:pos="1247"/>
          <w:tab w:val="clear" w:pos="1871"/>
          <w:tab w:val="clear" w:pos="2495"/>
          <w:tab w:val="clear" w:pos="3119"/>
          <w:tab w:val="clear" w:pos="3742"/>
          <w:tab w:val="clear" w:pos="4366"/>
        </w:tabs>
        <w:spacing w:after="120"/>
        <w:ind w:left="1247" w:firstLine="624"/>
        <w:rPr>
          <w:rFonts w:eastAsia="SimSun"/>
        </w:rPr>
      </w:pPr>
      <w:r w:rsidRPr="00BD2D4A">
        <w:rPr>
          <w:i/>
          <w:iCs/>
        </w:rPr>
        <w:t>Reconociendo con aprecio</w:t>
      </w:r>
      <w:r w:rsidRPr="00BD2D4A">
        <w:t xml:space="preserve"> las contribuciones extraordinarias de todos los expertos que participaron hasta la fecha en la ejecución del programa de trabajo y agradeciéndoles su compromiso inquebrantable al respecto, </w:t>
      </w:r>
    </w:p>
    <w:p w14:paraId="60F7986E" w14:textId="63A390E4" w:rsidR="00992A45" w:rsidRPr="00BD2D4A" w:rsidRDefault="00992A45" w:rsidP="002062D9">
      <w:pPr>
        <w:pStyle w:val="Normal-pool"/>
        <w:tabs>
          <w:tab w:val="clear" w:pos="1247"/>
          <w:tab w:val="clear" w:pos="1871"/>
          <w:tab w:val="clear" w:pos="2495"/>
          <w:tab w:val="clear" w:pos="3119"/>
          <w:tab w:val="clear" w:pos="3742"/>
          <w:tab w:val="clear" w:pos="4366"/>
        </w:tabs>
        <w:spacing w:after="120"/>
        <w:ind w:left="1247" w:firstLine="624"/>
        <w:rPr>
          <w:rFonts w:eastAsia="SimSun"/>
        </w:rPr>
      </w:pPr>
      <w:r w:rsidRPr="00BD2D4A">
        <w:rPr>
          <w:i/>
          <w:iCs/>
        </w:rPr>
        <w:t>Alentando</w:t>
      </w:r>
      <w:r w:rsidRPr="00BD2D4A">
        <w:t xml:space="preserve"> a los Gobiernos y las organizaciones a participar activamente en la ejecución del</w:t>
      </w:r>
      <w:r w:rsidR="0023291C" w:rsidRPr="00BD2D4A">
        <w:t> </w:t>
      </w:r>
      <w:r w:rsidRPr="00BD2D4A">
        <w:t>programa de trabajo,</w:t>
      </w:r>
    </w:p>
    <w:p w14:paraId="159F9705" w14:textId="77777777" w:rsidR="00992A45" w:rsidRPr="00BD2D4A" w:rsidRDefault="00992A45" w:rsidP="002062D9">
      <w:pPr>
        <w:pStyle w:val="CH2"/>
        <w:tabs>
          <w:tab w:val="left" w:pos="2552"/>
        </w:tabs>
        <w:ind w:firstLine="0"/>
        <w:jc w:val="center"/>
        <w:rPr>
          <w:rFonts w:eastAsia="SimSun"/>
        </w:rPr>
      </w:pPr>
      <w:r w:rsidRPr="00BD2D4A">
        <w:rPr>
          <w:bCs/>
        </w:rPr>
        <w:t>I</w:t>
      </w:r>
    </w:p>
    <w:p w14:paraId="2671533D" w14:textId="77777777" w:rsidR="00992A45" w:rsidRPr="00BD2D4A" w:rsidRDefault="00992A45" w:rsidP="00B83540">
      <w:pPr>
        <w:pStyle w:val="CH2"/>
        <w:tabs>
          <w:tab w:val="clear" w:pos="851"/>
          <w:tab w:val="clear" w:pos="1247"/>
          <w:tab w:val="clear" w:pos="1871"/>
          <w:tab w:val="clear" w:pos="2495"/>
          <w:tab w:val="clear" w:pos="3119"/>
          <w:tab w:val="clear" w:pos="3742"/>
          <w:tab w:val="clear" w:pos="4366"/>
        </w:tabs>
        <w:spacing w:before="0"/>
        <w:ind w:firstLine="0"/>
        <w:jc w:val="center"/>
        <w:rPr>
          <w:rFonts w:eastAsia="SimSun"/>
        </w:rPr>
      </w:pPr>
      <w:r w:rsidRPr="00BD2D4A">
        <w:rPr>
          <w:bCs/>
        </w:rPr>
        <w:t>Ejecución del programa de trabajo de la Plataforma hasta 2030</w:t>
      </w:r>
    </w:p>
    <w:p w14:paraId="64931C61"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iCs/>
        </w:rPr>
      </w:pPr>
      <w:r w:rsidRPr="00BD2D4A">
        <w:rPr>
          <w:i/>
          <w:iCs/>
        </w:rPr>
        <w:t>Decide</w:t>
      </w:r>
      <w:r w:rsidRPr="00BD2D4A">
        <w:t xml:space="preserve"> proceder a la ejecución del programa de trabajo de conformidad con las decisiones adoptadas en sus anteriores períodos de sesiones, la presente decisión y el presupuesto aprobado, tal como se establece en la decisión IPBES-10/3;</w:t>
      </w:r>
    </w:p>
    <w:p w14:paraId="7AB4B18B"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iCs/>
        </w:rPr>
      </w:pPr>
      <w:r w:rsidRPr="00BD2D4A">
        <w:rPr>
          <w:i/>
          <w:iCs/>
        </w:rPr>
        <w:t>Solicita</w:t>
      </w:r>
      <w:r w:rsidRPr="00BD2D4A">
        <w:t xml:space="preserve"> a la Secretaria Ejecutiva que presente al Plenario en su 11º período de sesiones un informe sobre los progresos realizados en la ejecución del programa de trabajo; </w:t>
      </w:r>
    </w:p>
    <w:p w14:paraId="010C0874" w14:textId="77777777" w:rsidR="00992A45" w:rsidRPr="00BD2D4A" w:rsidRDefault="00992A45" w:rsidP="002062D9">
      <w:pPr>
        <w:pStyle w:val="CH2"/>
        <w:tabs>
          <w:tab w:val="left" w:pos="2552"/>
        </w:tabs>
        <w:ind w:firstLine="0"/>
        <w:jc w:val="center"/>
        <w:rPr>
          <w:rFonts w:eastAsia="SimSun"/>
        </w:rPr>
      </w:pPr>
      <w:r w:rsidRPr="00BD2D4A">
        <w:rPr>
          <w:bCs/>
        </w:rPr>
        <w:t>II</w:t>
      </w:r>
    </w:p>
    <w:p w14:paraId="45ACED6F" w14:textId="77777777" w:rsidR="00992A45" w:rsidRPr="00BD2D4A" w:rsidRDefault="00992A45" w:rsidP="00B83540">
      <w:pPr>
        <w:pStyle w:val="CH2"/>
        <w:tabs>
          <w:tab w:val="clear" w:pos="851"/>
          <w:tab w:val="clear" w:pos="1247"/>
          <w:tab w:val="clear" w:pos="1871"/>
          <w:tab w:val="clear" w:pos="2495"/>
          <w:tab w:val="clear" w:pos="3119"/>
          <w:tab w:val="clear" w:pos="3742"/>
          <w:tab w:val="clear" w:pos="4366"/>
        </w:tabs>
        <w:spacing w:before="0"/>
        <w:ind w:firstLine="0"/>
        <w:jc w:val="center"/>
        <w:rPr>
          <w:rFonts w:eastAsia="SimSun"/>
        </w:rPr>
      </w:pPr>
      <w:r w:rsidRPr="00BD2D4A">
        <w:rPr>
          <w:bCs/>
        </w:rPr>
        <w:t>Evaluación de los conocimientos</w:t>
      </w:r>
    </w:p>
    <w:p w14:paraId="161D8402" w14:textId="5B98252C"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pPr>
      <w:r w:rsidRPr="00BD2D4A">
        <w:rPr>
          <w:i/>
          <w:iCs/>
        </w:rPr>
        <w:t xml:space="preserve">Aprueba </w:t>
      </w:r>
      <w:r w:rsidRPr="00BD2D4A">
        <w:t xml:space="preserve">el resumen para los encargados de la formulación de políticas de la evaluación temática de las especies exóticas </w:t>
      </w:r>
      <w:r w:rsidR="00004A1A" w:rsidRPr="00BD2D4A">
        <w:t>invasoras</w:t>
      </w:r>
      <w:r w:rsidRPr="00BD2D4A">
        <w:t xml:space="preserve"> y el control de estas</w:t>
      </w:r>
      <w:r w:rsidRPr="00BD2D4A">
        <w:rPr>
          <w:vertAlign w:val="superscript"/>
        </w:rPr>
        <w:footnoteReference w:id="3"/>
      </w:r>
      <w:r w:rsidRPr="00BD2D4A">
        <w:t>, y acepta los capítulos de</w:t>
      </w:r>
      <w:r w:rsidR="00694784">
        <w:t> </w:t>
      </w:r>
      <w:r w:rsidRPr="00BD2D4A">
        <w:t>la evaluación, incluidos sus resúmenes;</w:t>
      </w:r>
    </w:p>
    <w:p w14:paraId="055E0703" w14:textId="6DA9B325"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Aprueba también</w:t>
      </w:r>
      <w:r w:rsidRPr="00BD2D4A">
        <w:t xml:space="preserve"> un proceso de análisis inicial, para su examen por el Plenario en su</w:t>
      </w:r>
      <w:r w:rsidR="00260F88">
        <w:t> </w:t>
      </w:r>
      <w:r w:rsidRPr="00BD2D4A">
        <w:t>11º período de sesiones, de una segunda evaluación mundial de la diversidad biológica y los servicios de los ecosistemas, de conformidad con los procedimientos para la preparación de los productos previstos de la Plataforma</w:t>
      </w:r>
      <w:r w:rsidRPr="00BD2D4A">
        <w:rPr>
          <w:color w:val="000000"/>
          <w:vertAlign w:val="superscript"/>
        </w:rPr>
        <w:footnoteReference w:id="4"/>
      </w:r>
      <w:r w:rsidRPr="00BD2D4A">
        <w:t xml:space="preserve"> y sobre la base del informe de análisis inicial</w:t>
      </w:r>
      <w:r w:rsidRPr="00BD2D4A">
        <w:rPr>
          <w:rStyle w:val="FootnoteReference"/>
          <w:color w:val="000000"/>
        </w:rPr>
        <w:footnoteReference w:id="5"/>
      </w:r>
      <w:r w:rsidRPr="00BD2D4A">
        <w:t>;</w:t>
      </w:r>
    </w:p>
    <w:p w14:paraId="033FC01B" w14:textId="1EB27AAD"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pPr>
      <w:r w:rsidRPr="00BD2D4A">
        <w:rPr>
          <w:i/>
          <w:iCs/>
        </w:rPr>
        <w:t>Solicita</w:t>
      </w:r>
      <w:r w:rsidRPr="00BD2D4A">
        <w:t xml:space="preserve"> al Grupo Multidisciplinario de Expertos que tenga debidamente en cuenta el</w:t>
      </w:r>
      <w:r w:rsidR="00260F88">
        <w:t> </w:t>
      </w:r>
      <w:r w:rsidRPr="00BD2D4A">
        <w:t>tratamiento y uso de los conocimientos indígenas y locales en el análisis inicial de la segunda evaluación mundial de la diversidad biológica y los servicios de los ecosistemas, que cuenta con un capítulo consagrado a la evaluación de los distintos sistemas de conocimientos, entre ellos “Vivir bien en equilibrio y armonía con la Madre Tierra”</w:t>
      </w:r>
      <w:r w:rsidR="0042579F" w:rsidRPr="00BD2D4A">
        <w:t>,</w:t>
      </w:r>
      <w:r w:rsidRPr="00BD2D4A">
        <w:t xml:space="preserve"> y a la que se han incorporado conocimientos indígenas y locales en todos los capítulos, según procediese, como se indica en el marco conceptual de la IPBES;</w:t>
      </w:r>
    </w:p>
    <w:p w14:paraId="3FB98042"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Aprueba</w:t>
      </w:r>
      <w:r w:rsidRPr="00BD2D4A">
        <w:t xml:space="preserve"> la realización de las siguientes evaluaciones rápidas, de conformidad con los procedimientos para la preparación de los productos previstos de la Plataforma</w:t>
      </w:r>
      <w:r w:rsidRPr="00BD2D4A">
        <w:rPr>
          <w:color w:val="000000"/>
          <w:vertAlign w:val="superscript"/>
        </w:rPr>
        <w:footnoteReference w:id="6"/>
      </w:r>
      <w:r w:rsidRPr="00BD2D4A">
        <w:t>:</w:t>
      </w:r>
    </w:p>
    <w:p w14:paraId="4A7A4383" w14:textId="0D07ACC1" w:rsidR="00992A45" w:rsidRPr="00BD2D4A" w:rsidRDefault="00992A45" w:rsidP="002062D9">
      <w:pPr>
        <w:numPr>
          <w:ilvl w:val="7"/>
          <w:numId w:val="49"/>
        </w:numPr>
        <w:pBdr>
          <w:top w:val="nil"/>
          <w:left w:val="nil"/>
          <w:bottom w:val="nil"/>
          <w:right w:val="nil"/>
          <w:between w:val="nil"/>
        </w:pBdr>
        <w:tabs>
          <w:tab w:val="clear" w:pos="1247"/>
          <w:tab w:val="left" w:pos="624"/>
        </w:tabs>
        <w:spacing w:after="120"/>
        <w:ind w:left="1247" w:firstLine="624"/>
        <w:rPr>
          <w:color w:val="000000"/>
        </w:rPr>
      </w:pPr>
      <w:r w:rsidRPr="00BD2D4A">
        <w:t>Una evaluación metodológica de la vigilancia de la diversidad biológica y las contribuciones de la naturaleza a las personas, como se describe en el informe de análisis de la evaluación recogida en el anexo I de la presente decisión, a fin de que el Plenario la examine en su</w:t>
      </w:r>
      <w:r w:rsidR="00694784">
        <w:t> </w:t>
      </w:r>
      <w:r w:rsidRPr="00BD2D4A">
        <w:t>13º</w:t>
      </w:r>
      <w:r w:rsidR="00694784">
        <w:t> </w:t>
      </w:r>
      <w:r w:rsidRPr="00BD2D4A">
        <w:t xml:space="preserve">período de sesiones; </w:t>
      </w:r>
    </w:p>
    <w:p w14:paraId="4F7CD9C5" w14:textId="7ED5CACA" w:rsidR="00992A45" w:rsidRPr="00BD2D4A" w:rsidRDefault="00992A45" w:rsidP="002062D9">
      <w:pPr>
        <w:numPr>
          <w:ilvl w:val="7"/>
          <w:numId w:val="49"/>
        </w:numPr>
        <w:pBdr>
          <w:top w:val="nil"/>
          <w:left w:val="nil"/>
          <w:bottom w:val="nil"/>
          <w:right w:val="nil"/>
          <w:between w:val="nil"/>
        </w:pBdr>
        <w:tabs>
          <w:tab w:val="clear" w:pos="1247"/>
          <w:tab w:val="left" w:pos="624"/>
        </w:tabs>
        <w:spacing w:after="120"/>
        <w:ind w:left="1247" w:firstLine="624"/>
        <w:rPr>
          <w:color w:val="000000"/>
        </w:rPr>
      </w:pPr>
      <w:r w:rsidRPr="00BD2D4A">
        <w:t xml:space="preserve">Una evaluación metodológica de la planificación territorial y la conectividad ecológica integradas que tengan en cuenta la diversidad biológica, como se describe en el informe de análisis de </w:t>
      </w:r>
      <w:r w:rsidRPr="00BD2D4A">
        <w:lastRenderedPageBreak/>
        <w:t>la evaluación recogid</w:t>
      </w:r>
      <w:r w:rsidR="00CE342A" w:rsidRPr="00BD2D4A">
        <w:t>o</w:t>
      </w:r>
      <w:r w:rsidRPr="00BD2D4A">
        <w:t xml:space="preserve"> en el anexo II de la presente decisión, a fin de que el Plenario la examine en su</w:t>
      </w:r>
      <w:r w:rsidR="00694784">
        <w:t> </w:t>
      </w:r>
      <w:r w:rsidRPr="00BD2D4A">
        <w:t>14º período de sesiones;</w:t>
      </w:r>
    </w:p>
    <w:p w14:paraId="03BB4AF6" w14:textId="55B512C9"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Solicita</w:t>
      </w:r>
      <w:r w:rsidRPr="00BD2D4A">
        <w:t xml:space="preserve"> a la Secretaria Ejecutiva que lance una convocatoria, de conformidad con la decisión IPBES</w:t>
      </w:r>
      <w:r w:rsidRPr="00BD2D4A">
        <w:noBreakHyphen/>
        <w:t>1/3, tras el 11º período de sesiones del Plenario, de nuevas solicitudes, aportaciones y sugerencias sobre el programa de trabajo;</w:t>
      </w:r>
    </w:p>
    <w:p w14:paraId="43378487" w14:textId="3DAB117E"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Decide</w:t>
      </w:r>
      <w:r w:rsidRPr="00BD2D4A">
        <w:t xml:space="preserve"> determinar, en su 12º período de sesiones, el tema exacto de una evaluación </w:t>
      </w:r>
      <w:r w:rsidR="00D9386F" w:rsidRPr="00BD2D4A">
        <w:t>más</w:t>
      </w:r>
      <w:r w:rsidRPr="00BD2D4A">
        <w:t xml:space="preserve"> hasta 2030;</w:t>
      </w:r>
    </w:p>
    <w:p w14:paraId="43E3FB9F"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 xml:space="preserve">Acoge con beneplácito </w:t>
      </w:r>
      <w:r w:rsidRPr="00BD2D4A">
        <w:t>la nota de la Secretaría sobre la colaboración con el Grupo Intergubernamental de Expertos sobre el Cambio Climático</w:t>
      </w:r>
      <w:r w:rsidRPr="00BD2D4A">
        <w:rPr>
          <w:vertAlign w:val="superscript"/>
        </w:rPr>
        <w:footnoteReference w:id="7"/>
      </w:r>
      <w:r w:rsidRPr="00BD2D4A">
        <w:t xml:space="preserve">; </w:t>
      </w:r>
    </w:p>
    <w:p w14:paraId="1C38CEAB" w14:textId="5841B51A"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Toma nota</w:t>
      </w:r>
      <w:r w:rsidRPr="00BD2D4A">
        <w:t xml:space="preserve"> de la compilación de nuevas sugerencias de los miembros de la Plataforma de cara a cuestiones temáticas o metodológicas relacionadas con la diversidad biológica y el cambio climático a </w:t>
      </w:r>
      <w:r w:rsidR="009E4A45" w:rsidRPr="00BD2D4A">
        <w:t>las</w:t>
      </w:r>
      <w:r w:rsidRPr="00BD2D4A">
        <w:t xml:space="preserve"> que beneficiaría la colaboración entre el Grupo Intergubernamental de Expertos sobre el Cambio Climático y la Plataforma</w:t>
      </w:r>
      <w:r w:rsidRPr="00BD2D4A">
        <w:rPr>
          <w:vertAlign w:val="superscript"/>
        </w:rPr>
        <w:footnoteReference w:id="8"/>
      </w:r>
      <w:r w:rsidRPr="00BD2D4A">
        <w:t>;</w:t>
      </w:r>
    </w:p>
    <w:p w14:paraId="4A5D29AC" w14:textId="2D18B873"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pPr>
      <w:r w:rsidRPr="00BD2D4A">
        <w:rPr>
          <w:i/>
          <w:iCs/>
        </w:rPr>
        <w:t>Invita</w:t>
      </w:r>
      <w:r w:rsidRPr="00BD2D4A">
        <w:t xml:space="preserve"> a los coordinadores nacionales de la Plataforma a que sigan colaborando con sus homólogos del Grupo Intergubernamental de Expertos sobre el Cambio Climático para estudiar conjuntamente posibles medios de </w:t>
      </w:r>
      <w:r w:rsidR="00712408" w:rsidRPr="00BD2D4A">
        <w:t>aumentar</w:t>
      </w:r>
      <w:r w:rsidRPr="00BD2D4A">
        <w:t xml:space="preserve"> la cooperación científica y el intercambio de información y mejora</w:t>
      </w:r>
      <w:r w:rsidR="00712408" w:rsidRPr="00BD2D4A">
        <w:t>r</w:t>
      </w:r>
      <w:r w:rsidR="006E31E8" w:rsidRPr="00BD2D4A">
        <w:t xml:space="preserve"> </w:t>
      </w:r>
      <w:r w:rsidRPr="00BD2D4A">
        <w:t>la comprensión de los procesos, procedimientos y planes de trabajo pertinentes</w:t>
      </w:r>
      <w:r w:rsidRPr="00BD2D4A">
        <w:rPr>
          <w:vertAlign w:val="superscript"/>
        </w:rPr>
        <w:footnoteReference w:id="9"/>
      </w:r>
      <w:r w:rsidRPr="00BD2D4A">
        <w:t>;</w:t>
      </w:r>
    </w:p>
    <w:p w14:paraId="7314841F" w14:textId="1720BDAD"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strike/>
        </w:rPr>
      </w:pPr>
      <w:r w:rsidRPr="00BD2D4A">
        <w:rPr>
          <w:i/>
          <w:iCs/>
        </w:rPr>
        <w:t>Recuerda</w:t>
      </w:r>
      <w:r w:rsidRPr="00BD2D4A">
        <w:t xml:space="preserve"> que alienta a los miembros de la Plataforma, los interesados pertinentes, los</w:t>
      </w:r>
      <w:r w:rsidR="00694784">
        <w:t> </w:t>
      </w:r>
      <w:r w:rsidRPr="00BD2D4A">
        <w:t xml:space="preserve">organismos científicos y las organizaciones de investigación a </w:t>
      </w:r>
      <w:r w:rsidR="00B9619A" w:rsidRPr="00BD2D4A">
        <w:t>que emprendan</w:t>
      </w:r>
      <w:r w:rsidRPr="00BD2D4A">
        <w:t xml:space="preserve"> el desarrollo de conocimientos y la investigación sobre las interrelaciones entre la diversidad biológica y el cambio climático, incluidos los efectos del cambio climático;</w:t>
      </w:r>
    </w:p>
    <w:p w14:paraId="751D94E4" w14:textId="72BC59E9"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pPr>
      <w:r w:rsidRPr="00BD2D4A">
        <w:rPr>
          <w:i/>
          <w:iCs/>
        </w:rPr>
        <w:t>Invita</w:t>
      </w:r>
      <w:r w:rsidRPr="00BD2D4A">
        <w:t xml:space="preserve"> a la Mesa y a la Secretaria Ejecutiva de la Plataforma a que continúen explorando junto con el Grupo Intergubernamental de Expertos sobre el Cambio Climático, al principio de su séptimo ciclo de evaluación, enfoques concretos de cooperación y posibles actividades conjuntas entre el Grupo y la Plataforma, en particular en el marco del séptimo ciclo del Grupo, de cara a lo cual </w:t>
      </w:r>
      <w:r w:rsidR="00C4613B" w:rsidRPr="00BD2D4A">
        <w:t>reitera</w:t>
      </w:r>
      <w:r w:rsidRPr="00BD2D4A">
        <w:t xml:space="preserve"> la necesidad de transparencia de cualquier actividad, de conformidad con las decisiones del Grupo y de la Plataforma y sus respectivas políticas y procedimientos; </w:t>
      </w:r>
    </w:p>
    <w:p w14:paraId="0AE5E3F2" w14:textId="7F0C92FC"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pPr>
      <w:r w:rsidRPr="00BD2D4A">
        <w:rPr>
          <w:i/>
          <w:iCs/>
        </w:rPr>
        <w:t>Solicita</w:t>
      </w:r>
      <w:r w:rsidRPr="00BD2D4A">
        <w:t xml:space="preserve"> a la Secretaria Ejecutiva que publique una convocatoria adicional de sugerencias de cuestiones temáticas o metodológicas en relación con la diversidad biológica y el cambio climático a l</w:t>
      </w:r>
      <w:r w:rsidR="00F61424" w:rsidRPr="00BD2D4A">
        <w:t>a</w:t>
      </w:r>
      <w:r w:rsidRPr="00BD2D4A">
        <w:t>s que beneficiaría la colaboración entre el Grupo Intergubernamental de Expertos sobre el Cambio Climático y la Plataforma;</w:t>
      </w:r>
    </w:p>
    <w:p w14:paraId="30666ACB" w14:textId="3B4091A4"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pPr>
      <w:r w:rsidRPr="00BD2D4A">
        <w:rPr>
          <w:i/>
          <w:iCs/>
        </w:rPr>
        <w:t>Solicita</w:t>
      </w:r>
      <w:r w:rsidRPr="00BD2D4A">
        <w:t xml:space="preserve"> a la Secretaría que elabore una compilación de sugerencias, </w:t>
      </w:r>
      <w:r w:rsidR="00AE7740" w:rsidRPr="00BD2D4A">
        <w:t>que incluya</w:t>
      </w:r>
      <w:r w:rsidRPr="00BD2D4A">
        <w:t xml:space="preserve"> la información </w:t>
      </w:r>
      <w:r w:rsidR="00FB7AC7" w:rsidRPr="00BD2D4A">
        <w:t>contenida en</w:t>
      </w:r>
      <w:r w:rsidRPr="00BD2D4A">
        <w:t xml:space="preserve"> las notas de la Secretaría </w:t>
      </w:r>
      <w:r w:rsidR="00C70886" w:rsidRPr="00BD2D4A">
        <w:t>sobre</w:t>
      </w:r>
      <w:r w:rsidRPr="00BD2D4A">
        <w:t xml:space="preserve"> compilaciones de nuevas sugerencias de los miembros de la Plataforma Intergubernamental Científico</w:t>
      </w:r>
      <w:r w:rsidRPr="00BD2D4A">
        <w:noBreakHyphen/>
        <w:t>Normativa sobre Diversidad Biológica y Servicios de los Ecosistemas en relación con cuestiones temáticas o metodológicas asociadas a la diversidad biológica y el cambio climático a las que beneficiaría la colaboración entre el Grupo Intergubernamental de Expertos sobre el Cambio Climático y la Plataforma Intergubernamental Científico</w:t>
      </w:r>
      <w:r w:rsidRPr="00BD2D4A">
        <w:noBreakHyphen/>
        <w:t>Normativa sobre Diversidad Biológica y Servicios de los Ecosistemas</w:t>
      </w:r>
      <w:r w:rsidR="004C155C" w:rsidRPr="00BD2D4A">
        <w:rPr>
          <w:rStyle w:val="FootnoteReference"/>
        </w:rPr>
        <w:footnoteReference w:id="10"/>
      </w:r>
      <w:r w:rsidRPr="00BD2D4A">
        <w:t>, así como también las respuestas a la convocatoria adicional de nuevas sugerencias a la que se hace referencia en el párrafo 14 de la presente decisión, y las opciones esbozadas en la sección II de la nota de la Secretaría sobre la labor en materia de diversidad biológica y cambio climático y la colaboración con el Grupo Intergubernamental de Expertos sobre el Cambio Climático</w:t>
      </w:r>
      <w:r w:rsidRPr="00BD2D4A">
        <w:rPr>
          <w:color w:val="000000"/>
          <w:vertAlign w:val="superscript"/>
        </w:rPr>
        <w:footnoteReference w:id="11"/>
      </w:r>
      <w:r w:rsidRPr="00BD2D4A">
        <w:t xml:space="preserve">, y que permita el acceso a ella de cara a una revisión por pares, a tiempo de que se complete una propuesta para que el Plenario la examine y adopte más medidas en su 11º período de sesiones; </w:t>
      </w:r>
    </w:p>
    <w:p w14:paraId="641BCA35"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shd w:val="clear" w:color="auto" w:fill="D9D9D9"/>
        </w:rPr>
      </w:pPr>
      <w:r w:rsidRPr="00BD2D4A">
        <w:rPr>
          <w:i/>
          <w:iCs/>
        </w:rPr>
        <w:t>Solicita</w:t>
      </w:r>
      <w:r w:rsidRPr="00BD2D4A">
        <w:t xml:space="preserve"> a la Secretaria Ejecutiva que represente a la Plataforma en el 60º período de sesiones del Grupo Intergubernamental de Expertos sobre el Cambio Climático y que presente los resultados del 10º período de sesiones del Plenario, en particular los relativos a la colaboración de la </w:t>
      </w:r>
      <w:r w:rsidRPr="00BD2D4A">
        <w:lastRenderedPageBreak/>
        <w:t>Plataforma con el Grupo Intergubernamental de Expertos sobre el Cambio Climático, en ese período de sesiones en el contexto de las deliberaciones sobre el plan de trabajo para el séptimo ciclo de evaluación del Grupo;</w:t>
      </w:r>
    </w:p>
    <w:p w14:paraId="192932A4"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Decide</w:t>
      </w:r>
      <w:r w:rsidRPr="00BD2D4A">
        <w:t>, sin perjuicio de lo dispuesto en la sección 3.1 y las disposiciones conexas de los procedimientos para la preparación de los productos previstos de la Plataforma</w:t>
      </w:r>
      <w:r w:rsidRPr="00BD2D4A">
        <w:rPr>
          <w:vertAlign w:val="superscript"/>
        </w:rPr>
        <w:footnoteReference w:id="12"/>
      </w:r>
      <w:r w:rsidRPr="00BD2D4A">
        <w:t>, permitir a los Gobiernos que emprendan un examen adicional del resumen para los encargados de la formulación de políticas de las evaluaciones de los nexos y del cambio transformador, si el Grupo Multidisciplinario de Expertos y los copresidentes de las evaluaciones lo consideran factible dentro de los estrechos márgenes temporales de las evaluaciones;</w:t>
      </w:r>
    </w:p>
    <w:p w14:paraId="5C8879D2" w14:textId="77777777" w:rsidR="00992A45" w:rsidRPr="00BD2D4A" w:rsidRDefault="00992A45" w:rsidP="002062D9">
      <w:pPr>
        <w:pStyle w:val="CH2"/>
        <w:tabs>
          <w:tab w:val="left" w:pos="2552"/>
        </w:tabs>
        <w:ind w:firstLine="0"/>
        <w:jc w:val="center"/>
        <w:rPr>
          <w:rFonts w:eastAsia="SimSun"/>
        </w:rPr>
      </w:pPr>
      <w:r w:rsidRPr="00BD2D4A">
        <w:rPr>
          <w:bCs/>
        </w:rPr>
        <w:t>III</w:t>
      </w:r>
    </w:p>
    <w:p w14:paraId="7AB648A0" w14:textId="77777777" w:rsidR="00992A45" w:rsidRPr="00BD2D4A" w:rsidRDefault="00992A45" w:rsidP="009721E8">
      <w:pPr>
        <w:pStyle w:val="CH2"/>
        <w:tabs>
          <w:tab w:val="clear" w:pos="851"/>
          <w:tab w:val="clear" w:pos="1247"/>
          <w:tab w:val="clear" w:pos="3119"/>
        </w:tabs>
        <w:spacing w:before="0"/>
        <w:ind w:firstLine="0"/>
        <w:jc w:val="center"/>
        <w:rPr>
          <w:rFonts w:eastAsia="SimSun"/>
        </w:rPr>
      </w:pPr>
      <w:r w:rsidRPr="00BD2D4A">
        <w:rPr>
          <w:bCs/>
        </w:rPr>
        <w:t>Creación de capacidad</w:t>
      </w:r>
    </w:p>
    <w:p w14:paraId="3E0D0C13"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Acoge con beneplácito</w:t>
      </w:r>
      <w:r w:rsidRPr="00BD2D4A">
        <w:t xml:space="preserve"> los progresos realizados por el equipo de tareas sobre creación de capacidad en la consecución de los objetivos 2 a), 2 b) y 2 c) del programa de trabajo de la Plataforma hasta 2030, sobre creación de capacidad;</w:t>
      </w:r>
    </w:p>
    <w:p w14:paraId="159508C0"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 xml:space="preserve">Aprueba </w:t>
      </w:r>
      <w:r w:rsidRPr="00BD2D4A">
        <w:t>el plan de trabajo del objetivo 2 del programa de trabajo de la Plataforma hasta 2030 para el intervalo 2023-2024 entre períodos de sesiones, que figura en el anexo III de la presente decisión;</w:t>
      </w:r>
    </w:p>
    <w:p w14:paraId="117D6B0B" w14:textId="77777777" w:rsidR="00992A45" w:rsidRPr="00BD2D4A" w:rsidRDefault="00992A45" w:rsidP="002062D9">
      <w:pPr>
        <w:pStyle w:val="CH2"/>
        <w:tabs>
          <w:tab w:val="left" w:pos="2552"/>
        </w:tabs>
        <w:ind w:firstLine="0"/>
        <w:jc w:val="center"/>
        <w:rPr>
          <w:rFonts w:eastAsia="SimSun"/>
        </w:rPr>
      </w:pPr>
      <w:r w:rsidRPr="00BD2D4A">
        <w:rPr>
          <w:bCs/>
        </w:rPr>
        <w:t>IV</w:t>
      </w:r>
    </w:p>
    <w:p w14:paraId="13804ECE" w14:textId="77777777" w:rsidR="00992A45" w:rsidRPr="00BD2D4A" w:rsidRDefault="00992A45" w:rsidP="009721E8">
      <w:pPr>
        <w:pStyle w:val="CH2"/>
        <w:tabs>
          <w:tab w:val="clear" w:pos="851"/>
          <w:tab w:val="clear" w:pos="1247"/>
          <w:tab w:val="clear" w:pos="3119"/>
        </w:tabs>
        <w:spacing w:before="0"/>
        <w:ind w:firstLine="0"/>
        <w:jc w:val="center"/>
        <w:rPr>
          <w:rFonts w:eastAsia="SimSun"/>
        </w:rPr>
      </w:pPr>
      <w:r w:rsidRPr="00BD2D4A">
        <w:rPr>
          <w:bCs/>
        </w:rPr>
        <w:t>Fortalecimiento de las bases de conocimientos</w:t>
      </w:r>
    </w:p>
    <w:p w14:paraId="3C5BE517"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Acoge con beneplácito</w:t>
      </w:r>
      <w:r w:rsidRPr="00BD2D4A">
        <w:t xml:space="preserve"> los progresos realizados por el equipo de tareas sobre conocimientos y datos en la consecución del objetivo 3 a) del programa de trabajo de la Plataforma hasta 2030, sobre la labor adelantada en materia de conocimientos y datos;</w:t>
      </w:r>
    </w:p>
    <w:p w14:paraId="2C707C4C" w14:textId="159EFBE3"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Aprueba</w:t>
      </w:r>
      <w:r w:rsidRPr="00BD2D4A">
        <w:t xml:space="preserve"> el plan de trabajo en relación con el componente del objetivo 3 a) </w:t>
      </w:r>
      <w:r w:rsidR="00FA1E5E" w:rsidRPr="00BD2D4A">
        <w:t xml:space="preserve">de </w:t>
      </w:r>
      <w:r w:rsidRPr="00BD2D4A">
        <w:t>gestión</w:t>
      </w:r>
      <w:r w:rsidR="00260F88">
        <w:t> </w:t>
      </w:r>
      <w:r w:rsidRPr="00BD2D4A">
        <w:t>de</w:t>
      </w:r>
      <w:r w:rsidR="00C70EDD" w:rsidRPr="00BD2D4A">
        <w:t xml:space="preserve"> datos y</w:t>
      </w:r>
      <w:r w:rsidRPr="00BD2D4A">
        <w:t xml:space="preserve"> conocimiento</w:t>
      </w:r>
      <w:r w:rsidR="00C70EDD" w:rsidRPr="00BD2D4A">
        <w:t>s</w:t>
      </w:r>
      <w:r w:rsidRPr="00BD2D4A">
        <w:t xml:space="preserve"> del programa de trabajo de la Plataforma hasta 2030 para el intervalo</w:t>
      </w:r>
      <w:r w:rsidR="00260F88">
        <w:t> </w:t>
      </w:r>
      <w:r w:rsidRPr="00BD2D4A">
        <w:t>2023</w:t>
      </w:r>
      <w:r w:rsidR="003B0680" w:rsidRPr="00BD2D4A">
        <w:noBreakHyphen/>
      </w:r>
      <w:r w:rsidRPr="00BD2D4A">
        <w:t>2024 entre período entre sesiones, recogido en el anexo IV de la presente decisión;</w:t>
      </w:r>
    </w:p>
    <w:p w14:paraId="725D3A63"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shd w:val="clear" w:color="auto" w:fill="D9D9D9"/>
        </w:rPr>
      </w:pPr>
      <w:r w:rsidRPr="00BD2D4A">
        <w:rPr>
          <w:i/>
          <w:iCs/>
        </w:rPr>
        <w:t>Solicita</w:t>
      </w:r>
      <w:r w:rsidRPr="00BD2D4A">
        <w:t xml:space="preserve"> a la Secretaria Ejecutiva que invite a los miembros, los observadores y los interesados a que presenten sus puntos de vista sobre cómo consolidar la consecución del objetivo 3 a) sobre la catálisis de la generación de conocimientos; </w:t>
      </w:r>
    </w:p>
    <w:p w14:paraId="7D95CC71" w14:textId="3C01BCBC"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shd w:val="clear" w:color="auto" w:fill="D9D9D9"/>
        </w:rPr>
      </w:pPr>
      <w:r w:rsidRPr="00BD2D4A">
        <w:rPr>
          <w:i/>
          <w:iCs/>
        </w:rPr>
        <w:t>Aprueba</w:t>
      </w:r>
      <w:r w:rsidRPr="00BD2D4A">
        <w:t xml:space="preserve"> el plan de trabajo en relación con el componente del objetivo 3 a) sobre la catálisis de la generación de conocimientos del programa de trabajo de la Plataforma hasta 2030 para el intervalo 2023</w:t>
      </w:r>
      <w:r w:rsidR="00DC4DB8" w:rsidRPr="00BD2D4A">
        <w:noBreakHyphen/>
      </w:r>
      <w:r w:rsidRPr="00BD2D4A">
        <w:t>2024 entre período</w:t>
      </w:r>
      <w:r w:rsidR="000559B9" w:rsidRPr="00BD2D4A">
        <w:t>s</w:t>
      </w:r>
      <w:r w:rsidRPr="00BD2D4A">
        <w:t xml:space="preserve"> </w:t>
      </w:r>
      <w:r w:rsidR="000559B9" w:rsidRPr="00BD2D4A">
        <w:t xml:space="preserve">de </w:t>
      </w:r>
      <w:r w:rsidRPr="00BD2D4A">
        <w:t>sesiones, recogido en el anexo V de la presente decisión;</w:t>
      </w:r>
    </w:p>
    <w:p w14:paraId="76D0FB37" w14:textId="1F966BBD"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Acoge con beneplácito</w:t>
      </w:r>
      <w:r w:rsidRPr="00BD2D4A">
        <w:t xml:space="preserve"> los progresos realizados por el equipo de tareas sobre conocimientos indígenas y locales en la consecución del objetivo 3 b) del programa de trabajo de la Plataforma hasta 2030, sobre el mayor reconocimiento y aprovechamiento de los sistemas de conocimientos indígenas y locales;</w:t>
      </w:r>
    </w:p>
    <w:p w14:paraId="4A426A09" w14:textId="2B1E855B"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Aprueba</w:t>
      </w:r>
      <w:r w:rsidRPr="00BD2D4A">
        <w:t xml:space="preserve"> el plan de trabajo del objetivo 3 b) del programa de trabajo de la Plataforma hasta 2030 para el intervalo 2023</w:t>
      </w:r>
      <w:r w:rsidR="00C56192" w:rsidRPr="00BD2D4A">
        <w:noBreakHyphen/>
      </w:r>
      <w:r w:rsidRPr="00BD2D4A">
        <w:t>2024 entre períodos de sesiones, que figura en el anexo VI de la presente decisión;</w:t>
      </w:r>
    </w:p>
    <w:p w14:paraId="70EABB40" w14:textId="77777777" w:rsidR="00992A45" w:rsidRPr="00BD2D4A" w:rsidRDefault="00992A45" w:rsidP="002062D9">
      <w:pPr>
        <w:pStyle w:val="CH2"/>
        <w:tabs>
          <w:tab w:val="left" w:pos="2552"/>
        </w:tabs>
        <w:ind w:firstLine="0"/>
        <w:jc w:val="center"/>
        <w:rPr>
          <w:rFonts w:eastAsia="SimSun"/>
        </w:rPr>
      </w:pPr>
      <w:r w:rsidRPr="00BD2D4A">
        <w:rPr>
          <w:bCs/>
        </w:rPr>
        <w:t>V</w:t>
      </w:r>
    </w:p>
    <w:p w14:paraId="781E7A3C" w14:textId="0F320118" w:rsidR="00992A45" w:rsidRPr="00BD2D4A" w:rsidRDefault="00992A45" w:rsidP="000F71FD">
      <w:pPr>
        <w:pStyle w:val="CH2"/>
        <w:tabs>
          <w:tab w:val="clear" w:pos="851"/>
          <w:tab w:val="clear" w:pos="1247"/>
          <w:tab w:val="clear" w:pos="3119"/>
        </w:tabs>
        <w:spacing w:before="0"/>
        <w:ind w:firstLine="0"/>
        <w:jc w:val="center"/>
        <w:rPr>
          <w:rFonts w:eastAsia="SimSun"/>
        </w:rPr>
      </w:pPr>
      <w:r w:rsidRPr="00BD2D4A">
        <w:rPr>
          <w:bCs/>
        </w:rPr>
        <w:t>Normativa de apoyo</w:t>
      </w:r>
    </w:p>
    <w:p w14:paraId="444456E5"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Acoge con beneplácito</w:t>
      </w:r>
      <w:r w:rsidRPr="00BD2D4A">
        <w:t xml:space="preserve"> los progresos realizados por el equipo de tareas sobre instrumentos y metodologías de apoyo normativo en la consecución del objetivo 4 a) del programa de trabajo renovable de la Plataforma hasta 2030, sobre la labor adelantada en materia de instrumentos normativos y herramientas y métodos de apoyo a la formulación de políticas;</w:t>
      </w:r>
    </w:p>
    <w:p w14:paraId="0CC655DA" w14:textId="2444431E"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Aprueba</w:t>
      </w:r>
      <w:r w:rsidRPr="00BD2D4A">
        <w:t xml:space="preserve"> el plan de trabajo del objetivo 4 a) del programa de trabajo de la Plataforma hasta 2030 para el intervalo 2023</w:t>
      </w:r>
      <w:r w:rsidR="00237AB9" w:rsidRPr="00BD2D4A">
        <w:noBreakHyphen/>
      </w:r>
      <w:r w:rsidRPr="00BD2D4A">
        <w:t>2024 entre períodos de sesiones, que figura en el anexo VII de la presente decisión;</w:t>
      </w:r>
    </w:p>
    <w:p w14:paraId="2FD84AB0" w14:textId="78806736"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lastRenderedPageBreak/>
        <w:t>Solicita</w:t>
      </w:r>
      <w:r w:rsidRPr="00BD2D4A">
        <w:t xml:space="preserve"> a la Secretaria Ejecutiva que invite a los miembros, los observadores y los interesados a que expongan sus opiniones sobre el futuro papel de la función de apoyo normativo y </w:t>
      </w:r>
      <w:r w:rsidR="00CA235C" w:rsidRPr="00BD2D4A">
        <w:t xml:space="preserve">los </w:t>
      </w:r>
      <w:r w:rsidRPr="00BD2D4A">
        <w:t xml:space="preserve">modos de reforzar la aplicación del objetivo 4 a) del programa de trabajo renovable de la Plataforma hasta 2030; </w:t>
      </w:r>
    </w:p>
    <w:p w14:paraId="17B60826" w14:textId="7FA2D33D" w:rsidR="00992A45" w:rsidRPr="00BD2D4A" w:rsidRDefault="00992A45" w:rsidP="009E0204">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Acoge con beneplácito</w:t>
      </w:r>
      <w:r w:rsidRPr="00BD2D4A">
        <w:t xml:space="preserve"> los progresos realizados por el equipo de tareas sobre hipótesis y modelos de diversidad biológica y servicios de los ecosistemas en la consecución del objetivo 4 b) del programa de trabajo de la Plataforma hasta 2030, sobre la labor adelantada en materia de hipótesis y modelos de diversidad biológica y funciones y servicios de los ecosistemas;</w:t>
      </w:r>
    </w:p>
    <w:p w14:paraId="3D6354D9"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Aprueba</w:t>
      </w:r>
      <w:r w:rsidRPr="00BD2D4A">
        <w:t xml:space="preserve"> el plan de trabajo del objetivo 4 b) del programa de trabajo de la Plataforma hasta 2030 para el intervalo 2023-2024 entre períodos de sesiones, que figura en el anexo VIII de la presente decisión;</w:t>
      </w:r>
    </w:p>
    <w:p w14:paraId="26BAE7C5" w14:textId="77777777" w:rsidR="00992A45" w:rsidRPr="00BD2D4A" w:rsidRDefault="00992A45" w:rsidP="002F0097">
      <w:pPr>
        <w:pStyle w:val="CH2"/>
        <w:tabs>
          <w:tab w:val="left" w:pos="2552"/>
        </w:tabs>
        <w:ind w:firstLine="0"/>
        <w:jc w:val="center"/>
        <w:rPr>
          <w:rFonts w:eastAsia="SimSun"/>
        </w:rPr>
      </w:pPr>
      <w:r w:rsidRPr="00BD2D4A">
        <w:rPr>
          <w:bCs/>
        </w:rPr>
        <w:t>VI</w:t>
      </w:r>
    </w:p>
    <w:p w14:paraId="6B5A295C" w14:textId="77777777" w:rsidR="00992A45" w:rsidRPr="00BD2D4A" w:rsidRDefault="00992A45" w:rsidP="009721E8">
      <w:pPr>
        <w:pStyle w:val="CH2"/>
        <w:tabs>
          <w:tab w:val="clear" w:pos="851"/>
          <w:tab w:val="clear" w:pos="1247"/>
          <w:tab w:val="clear" w:pos="3119"/>
        </w:tabs>
        <w:spacing w:before="0"/>
        <w:ind w:firstLine="0"/>
        <w:jc w:val="center"/>
        <w:rPr>
          <w:rFonts w:eastAsia="SimSun"/>
        </w:rPr>
      </w:pPr>
      <w:r w:rsidRPr="00BD2D4A">
        <w:rPr>
          <w:bCs/>
        </w:rPr>
        <w:t>Aumento de la eficacia de la Plataforma</w:t>
      </w:r>
    </w:p>
    <w:p w14:paraId="7CF1A27B"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Acoge con beneplácito</w:t>
      </w:r>
      <w:r w:rsidRPr="00BD2D4A">
        <w:t xml:space="preserve"> la nota de la Secretaría sobre el aumento de la eficacia de la Plataforma</w:t>
      </w:r>
      <w:r w:rsidRPr="00BD2D4A">
        <w:rPr>
          <w:color w:val="000000"/>
          <w:vertAlign w:val="superscript"/>
        </w:rPr>
        <w:footnoteReference w:id="13"/>
      </w:r>
      <w:r w:rsidRPr="00BD2D4A">
        <w:t xml:space="preserve">; </w:t>
      </w:r>
    </w:p>
    <w:p w14:paraId="5CF356D2"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Solicita</w:t>
      </w:r>
      <w:r w:rsidRPr="00BD2D4A">
        <w:t xml:space="preserve"> a la Mesa, al Grupo Multidisciplinario de Expertos y a la Secretaria Ejecutiva que, de conformidad con sus mandatos respectivos, sigan teniendo en cuenta, en la ejecución del programa de trabajo renovable de la Plataforma hasta 2030</w:t>
      </w:r>
      <w:r w:rsidRPr="00BD2D4A">
        <w:rPr>
          <w:color w:val="000000"/>
          <w:vertAlign w:val="superscript"/>
        </w:rPr>
        <w:footnoteReference w:id="14"/>
      </w:r>
      <w:r w:rsidRPr="00BD2D4A">
        <w:t xml:space="preserve">, las recomendaciones formuladas en el informe sobre el examen de la Plataforma al final de su primer programa de trabajo y que informen al Plenario, en su 11º período de sesiones, sobre los nuevos progresos realizados, incluidas nuevas cuestiones y soluciones; </w:t>
      </w:r>
    </w:p>
    <w:p w14:paraId="7E56A627" w14:textId="248ED98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Aprueba</w:t>
      </w:r>
      <w:r w:rsidRPr="00BD2D4A">
        <w:t xml:space="preserve"> el mandato para un examen de mitad de período del programa de trabajo renovable de la Plataforma hasta 2030, que figura en el anexo IX de la presente decisión;</w:t>
      </w:r>
    </w:p>
    <w:p w14:paraId="5D312DA3" w14:textId="199DC8DC"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Solicita</w:t>
      </w:r>
      <w:r w:rsidRPr="00BD2D4A">
        <w:t xml:space="preserve"> a la Mesa y al Grupo Multidisciplinario de Expertos que lleve</w:t>
      </w:r>
      <w:r w:rsidR="000559B9" w:rsidRPr="00BD2D4A">
        <w:t>n</w:t>
      </w:r>
      <w:r w:rsidRPr="00BD2D4A">
        <w:t xml:space="preserve"> a cabo un examen interno, de conformidad con el mandato al que se hace referencia en el párrafo 33 de la presente decisión, y rinda</w:t>
      </w:r>
      <w:r w:rsidR="000559B9" w:rsidRPr="00BD2D4A">
        <w:t>n</w:t>
      </w:r>
      <w:r w:rsidRPr="00BD2D4A">
        <w:t xml:space="preserve"> informe al Plenario sobre los resultados del examen para su consideración en el 11º período de sesiones;</w:t>
      </w:r>
    </w:p>
    <w:p w14:paraId="42B0AFA4" w14:textId="6533E633"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Solicita</w:t>
      </w:r>
      <w:r w:rsidRPr="00BD2D4A">
        <w:t xml:space="preserve"> a la Secretaria Ejecutiva que haga un llamamiento para la designación de candidatos </w:t>
      </w:r>
      <w:r w:rsidR="003E0FD4" w:rsidRPr="00BD2D4A">
        <w:t xml:space="preserve">llamados a integrar </w:t>
      </w:r>
      <w:r w:rsidRPr="00BD2D4A">
        <w:t xml:space="preserve">el grupo de examen, con vistas a garantizar la representación de las regiones y los géneros, </w:t>
      </w:r>
      <w:r w:rsidR="002C0EEE" w:rsidRPr="00BD2D4A">
        <w:t xml:space="preserve">la </w:t>
      </w:r>
      <w:r w:rsidR="009B538C" w:rsidRPr="00BD2D4A">
        <w:t xml:space="preserve">consideración </w:t>
      </w:r>
      <w:r w:rsidRPr="00BD2D4A">
        <w:t xml:space="preserve">de los conocimientos especializados multidisciplinares, los conocimientos especializados de divulgación y la ejecución, así como también los Pueblos Indígenas y las comunidades locales y los jóvenes para que la Mesa haga su selección; </w:t>
      </w:r>
    </w:p>
    <w:p w14:paraId="0F4EEFDC" w14:textId="04D612BE"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i/>
          <w:color w:val="000000"/>
        </w:rPr>
      </w:pPr>
      <w:r w:rsidRPr="00BD2D4A">
        <w:rPr>
          <w:i/>
          <w:iCs/>
        </w:rPr>
        <w:t>Solicita</w:t>
      </w:r>
      <w:r w:rsidRPr="00BD2D4A">
        <w:t xml:space="preserve"> al grupo de examen que lleve a cabo un examen externo, de conformidad con el mandato al que se hace referencia en el párrafo 33 de la presente decisión, y que rinda informe al Plenario sobre los resultados del examen, con recomendaciones específicas sobre cómo avanzar en la ejecución del programa de trabajo renovable hasta 2030, para su consideración en el 12º período de sesiones;</w:t>
      </w:r>
    </w:p>
    <w:p w14:paraId="6254971F" w14:textId="77777777" w:rsidR="00992A45" w:rsidRPr="00BD2D4A" w:rsidRDefault="00992A45" w:rsidP="002062D9">
      <w:pPr>
        <w:pStyle w:val="CH2"/>
        <w:tabs>
          <w:tab w:val="left" w:pos="2552"/>
        </w:tabs>
        <w:ind w:firstLine="0"/>
        <w:jc w:val="center"/>
        <w:rPr>
          <w:rFonts w:eastAsia="SimSun"/>
        </w:rPr>
      </w:pPr>
      <w:r w:rsidRPr="00BD2D4A">
        <w:rPr>
          <w:bCs/>
        </w:rPr>
        <w:t>VII</w:t>
      </w:r>
    </w:p>
    <w:p w14:paraId="6236760C" w14:textId="77777777" w:rsidR="00992A45" w:rsidRPr="00BD2D4A" w:rsidRDefault="00992A45" w:rsidP="009E0204">
      <w:pPr>
        <w:pStyle w:val="CH2"/>
        <w:tabs>
          <w:tab w:val="clear" w:pos="851"/>
          <w:tab w:val="clear" w:pos="1247"/>
          <w:tab w:val="clear" w:pos="3119"/>
        </w:tabs>
        <w:spacing w:before="0"/>
        <w:ind w:firstLine="0"/>
        <w:jc w:val="center"/>
        <w:rPr>
          <w:color w:val="000000"/>
        </w:rPr>
      </w:pPr>
      <w:r w:rsidRPr="00BD2D4A">
        <w:rPr>
          <w:bCs/>
        </w:rPr>
        <w:t>Apoyo técnico y arreglos institucionales con vistas a la ejecución del programa de trabajo</w:t>
      </w:r>
    </w:p>
    <w:p w14:paraId="5E5B98E1" w14:textId="47769A52"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Aprueba</w:t>
      </w:r>
      <w:r w:rsidRPr="00BD2D4A">
        <w:t xml:space="preserve"> el mandato revisado del equipo de tareas sobre creación de capacidad que se recoge en el anexo X de la presente decisión; </w:t>
      </w:r>
    </w:p>
    <w:p w14:paraId="7B04C681" w14:textId="52E9BB69"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Solicita</w:t>
      </w:r>
      <w:r w:rsidRPr="00BD2D4A">
        <w:t xml:space="preserve"> al equipo de tareas sobre creación de capacidad que ejecute el plan de trabajo para la consecución del objetivo 2 del programa de trabajo de la Plataforma hasta 2030 aprobado en el párrafo 19 de la presente decisión; </w:t>
      </w:r>
    </w:p>
    <w:p w14:paraId="014029BE" w14:textId="2C0B0F56"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Aprueba</w:t>
      </w:r>
      <w:r w:rsidRPr="00BD2D4A">
        <w:t xml:space="preserve"> el mandato revisado del equipo de tareas sobre conocimientos y datos que se recoge en el anexo XI de la presente decisión;</w:t>
      </w:r>
    </w:p>
    <w:p w14:paraId="158E20A3" w14:textId="154ECDC1"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Solicita</w:t>
      </w:r>
      <w:r w:rsidRPr="00BD2D4A">
        <w:t xml:space="preserve"> al equipo de tareas sobre gestión de datos y conocimientos que ejecute el plan</w:t>
      </w:r>
      <w:r w:rsidR="00EE3554" w:rsidRPr="00BD2D4A">
        <w:t> </w:t>
      </w:r>
      <w:r w:rsidRPr="00BD2D4A">
        <w:t xml:space="preserve">de trabajo para la aplicación del aspecto relativo a la gestión de datos y conocimientos del </w:t>
      </w:r>
      <w:r w:rsidRPr="00BD2D4A">
        <w:lastRenderedPageBreak/>
        <w:t xml:space="preserve">objetivo 3 a) del programa de trabajo de la Plataforma hasta 2030 aprobado en el párrafo 21 de la presente decisión; </w:t>
      </w:r>
    </w:p>
    <w:p w14:paraId="0886D30E" w14:textId="0603E5F5"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Solicita</w:t>
      </w:r>
      <w:r w:rsidRPr="00BD2D4A">
        <w:t xml:space="preserve"> al Grupo Multidisciplinario de Expertos y a la Mesa que ejecuten el plan de trabajo para la aplicación del aspecto relativo a la generación de conocimientos del objetivo 3 a) del programa de trabajo de la Plataforma hasta 2030 aprobado en el párrafo 23 de la presente decisión;</w:t>
      </w:r>
    </w:p>
    <w:p w14:paraId="375B63CA" w14:textId="5E99AB23"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Aprueba</w:t>
      </w:r>
      <w:r w:rsidRPr="00BD2D4A">
        <w:t xml:space="preserve"> el mandato revisado del equipo de tareas sobre conocimientos indígenas y locales que se recoge en el anexo XII de la presente decisión;</w:t>
      </w:r>
    </w:p>
    <w:p w14:paraId="48101835" w14:textId="4C53D761"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shd w:val="clear" w:color="auto" w:fill="D9D9D9"/>
        </w:rPr>
      </w:pPr>
      <w:r w:rsidRPr="00BD2D4A">
        <w:rPr>
          <w:i/>
          <w:iCs/>
        </w:rPr>
        <w:t>Solicita</w:t>
      </w:r>
      <w:r w:rsidRPr="00BD2D4A">
        <w:t xml:space="preserve"> al equipo de tareas sobre conocimientos indígenas y locales que ejecute el plan de trabajo para la consecución del objetivo 3 b) del programa de trabajo de la Plataforma hasta 2030 aprobado en el párrafo 25 de la presente decisión; </w:t>
      </w:r>
    </w:p>
    <w:p w14:paraId="2C7D86EA" w14:textId="43D8B931"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Solicita</w:t>
      </w:r>
      <w:r w:rsidRPr="00BD2D4A">
        <w:t xml:space="preserve"> al Grupo Multidisciplinario de Expertos y a la Mesa que ejecuten el plan de trabajo para la consecución del objetivo 4 a) del programa de trabajo de la Plataforma hasta 2030 aprobado en el párrafo 27 de la presente decisión;</w:t>
      </w:r>
    </w:p>
    <w:p w14:paraId="66AD9ACB"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Aprueba</w:t>
      </w:r>
      <w:r w:rsidRPr="00BD2D4A">
        <w:t xml:space="preserve"> el mandato revisado del equipo de tareas sobre hipótesis y modelos de diversidad biológica y servicios de los ecosistemas que se recoge en el anexo XIII de la presente decisión;</w:t>
      </w:r>
    </w:p>
    <w:p w14:paraId="2D184B25" w14:textId="0583C2F5"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Solicita</w:t>
      </w:r>
      <w:r w:rsidRPr="00BD2D4A">
        <w:t xml:space="preserve"> al equipo de tareas sobre hipótesis y modelos que ejecute el plan de trabajo para la consecución del objetivo 4 b) del programa de trabajo de la Plataforma hasta 2030 aprobado en</w:t>
      </w:r>
      <w:r w:rsidR="00EE3554" w:rsidRPr="00BD2D4A">
        <w:t> </w:t>
      </w:r>
      <w:r w:rsidRPr="00BD2D4A">
        <w:t xml:space="preserve">el párrafo 30 de la presente decisión; </w:t>
      </w:r>
    </w:p>
    <w:p w14:paraId="1807856A" w14:textId="77777777" w:rsidR="00992A45"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pPr>
      <w:r w:rsidRPr="00BD2D4A">
        <w:rPr>
          <w:i/>
          <w:iCs/>
        </w:rPr>
        <w:t>Decide</w:t>
      </w:r>
      <w:r w:rsidRPr="00BD2D4A">
        <w:t xml:space="preserve"> revisar el mandato y las atribuciones de los equipos de tareas en su 13º período de sesiones;</w:t>
      </w:r>
    </w:p>
    <w:p w14:paraId="7395E51C" w14:textId="0DABB0AB" w:rsidR="00007F8B" w:rsidRPr="00BD2D4A" w:rsidRDefault="00992A45" w:rsidP="002062D9">
      <w:pPr>
        <w:pStyle w:val="Normal-pool"/>
        <w:numPr>
          <w:ilvl w:val="6"/>
          <w:numId w:val="48"/>
        </w:numPr>
        <w:tabs>
          <w:tab w:val="clear" w:pos="1247"/>
          <w:tab w:val="clear" w:pos="1871"/>
          <w:tab w:val="clear" w:pos="2495"/>
          <w:tab w:val="clear" w:pos="3119"/>
          <w:tab w:val="clear" w:pos="3742"/>
          <w:tab w:val="clear" w:pos="4366"/>
        </w:tabs>
        <w:spacing w:after="120"/>
        <w:ind w:left="1247" w:firstLine="624"/>
      </w:pPr>
      <w:r w:rsidRPr="00BD2D4A">
        <w:rPr>
          <w:i/>
          <w:iCs/>
        </w:rPr>
        <w:t>Solicita</w:t>
      </w:r>
      <w:r w:rsidRPr="00BD2D4A">
        <w:t xml:space="preserve"> a la Secretaría que, en consulta con la Mesa y de conformidad con el presupuesto aprobado que figura en el anexo de la decisión IPBES-10/3, establezca los arreglos institucionales necesarios para hacer efectivo el apoyo técnico </w:t>
      </w:r>
      <w:r w:rsidR="00172E45" w:rsidRPr="00BD2D4A">
        <w:t>que precisa</w:t>
      </w:r>
      <w:r w:rsidRPr="00BD2D4A">
        <w:t xml:space="preserve"> el programa de trabajo. </w:t>
      </w:r>
    </w:p>
    <w:p w14:paraId="6CCCD856" w14:textId="77777777" w:rsidR="008912C3" w:rsidRDefault="008912C3" w:rsidP="008912C3">
      <w:pPr>
        <w:tabs>
          <w:tab w:val="clear" w:pos="1247"/>
          <w:tab w:val="clear" w:pos="3119"/>
          <w:tab w:val="clear" w:pos="3742"/>
          <w:tab w:val="clear" w:pos="4366"/>
          <w:tab w:val="left" w:pos="3656"/>
        </w:tabs>
        <w:sectPr w:rsidR="008912C3" w:rsidSect="005861DF">
          <w:headerReference w:type="even" r:id="rId21"/>
          <w:headerReference w:type="default" r:id="rId22"/>
          <w:headerReference w:type="first" r:id="rId23"/>
          <w:footnotePr>
            <w:numRestart w:val="eachSect"/>
          </w:footnotePr>
          <w:pgSz w:w="11907" w:h="16839" w:code="9"/>
          <w:pgMar w:top="907" w:right="992" w:bottom="1418" w:left="1418" w:header="539" w:footer="975" w:gutter="0"/>
          <w:cols w:space="539"/>
          <w:docGrid w:linePitch="360"/>
        </w:sectPr>
      </w:pPr>
    </w:p>
    <w:p w14:paraId="7815F41C" w14:textId="77777777" w:rsidR="00007F8B" w:rsidRPr="00BD2D4A" w:rsidRDefault="00007F8B" w:rsidP="00007F8B">
      <w:pPr>
        <w:pStyle w:val="CH1"/>
      </w:pPr>
      <w:r w:rsidRPr="00BD2D4A">
        <w:lastRenderedPageBreak/>
        <w:tab/>
      </w:r>
      <w:r w:rsidRPr="00BD2D4A">
        <w:tab/>
      </w:r>
      <w:r w:rsidRPr="00BD2D4A">
        <w:rPr>
          <w:bCs/>
        </w:rPr>
        <w:t>Anexo I de la decisión IPBES-10/1</w:t>
      </w:r>
    </w:p>
    <w:p w14:paraId="7D42C822" w14:textId="77777777" w:rsidR="00007F8B" w:rsidRPr="00BD2D4A" w:rsidRDefault="00007F8B" w:rsidP="00007F8B">
      <w:pPr>
        <w:pStyle w:val="CH1"/>
      </w:pPr>
      <w:r w:rsidRPr="00BD2D4A">
        <w:tab/>
      </w:r>
      <w:r w:rsidRPr="00BD2D4A">
        <w:tab/>
      </w:r>
      <w:r w:rsidRPr="00BD2D4A">
        <w:rPr>
          <w:bCs/>
        </w:rPr>
        <w:t>Informe de análisis inicial de una evaluación metodológica sobre la vigilancia de la diversidad biológica y las contribuciones de la naturaleza para las personas</w:t>
      </w:r>
    </w:p>
    <w:p w14:paraId="0604CB33" w14:textId="77777777" w:rsidR="00007F8B" w:rsidRPr="00BD2D4A" w:rsidRDefault="00007F8B" w:rsidP="00007F8B">
      <w:pPr>
        <w:pStyle w:val="CH1"/>
      </w:pPr>
      <w:r w:rsidRPr="00BD2D4A">
        <w:rPr>
          <w:bCs/>
        </w:rPr>
        <w:tab/>
        <w:t>I.</w:t>
      </w:r>
      <w:r w:rsidRPr="00BD2D4A">
        <w:tab/>
      </w:r>
      <w:r w:rsidRPr="00BD2D4A">
        <w:rPr>
          <w:bCs/>
        </w:rPr>
        <w:t>Alcance, justificación, marco temporal y referencia, delimitación geográfica y enfoque metodológico</w:t>
      </w:r>
    </w:p>
    <w:p w14:paraId="00F406F9" w14:textId="77777777" w:rsidR="00007F8B" w:rsidRPr="00BD2D4A" w:rsidRDefault="00007F8B" w:rsidP="00007F8B">
      <w:pPr>
        <w:pStyle w:val="CH2"/>
      </w:pPr>
      <w:r w:rsidRPr="00BD2D4A">
        <w:rPr>
          <w:bCs/>
        </w:rPr>
        <w:tab/>
        <w:t>A.</w:t>
      </w:r>
      <w:r w:rsidRPr="00BD2D4A">
        <w:tab/>
      </w:r>
      <w:r w:rsidRPr="00BD2D4A">
        <w:rPr>
          <w:bCs/>
        </w:rPr>
        <w:t>Alcance y justificación</w:t>
      </w:r>
    </w:p>
    <w:p w14:paraId="2CBC2EB6" w14:textId="50A0E7E1" w:rsidR="00007F8B" w:rsidRPr="00BD2D4A" w:rsidRDefault="00007F8B" w:rsidP="00007F8B">
      <w:pPr>
        <w:pStyle w:val="Normalnumber"/>
        <w:numPr>
          <w:ilvl w:val="0"/>
          <w:numId w:val="209"/>
        </w:numPr>
      </w:pPr>
      <w:r w:rsidRPr="00BD2D4A">
        <w:t>El objetivo de la evaluación metodológica sobre la vigilancia de la diversidad biológica y las contribuciones de la naturaleza a las personas es apoyar los esfuerzos nacionales y mundiales para: a) mantener bajo vigilancia la diversidad biológica, las contribuciones de la naturaleza a las personas y las causas directas y subyacentes de los cambios observados; y b) hacer un seguimiento de los avances</w:t>
      </w:r>
      <w:r w:rsidR="00EE3554" w:rsidRPr="00BD2D4A">
        <w:t> </w:t>
      </w:r>
      <w:r w:rsidRPr="00BD2D4A">
        <w:t>en la consecución de los objetivos y las metas del Marco Mundial de Biodiversidad de Kunming</w:t>
      </w:r>
      <w:r w:rsidRPr="00BD2D4A">
        <w:noBreakHyphen/>
        <w:t>Montreal</w:t>
      </w:r>
      <w:r w:rsidRPr="00BD2D4A">
        <w:rPr>
          <w:rStyle w:val="FootnoteReference"/>
        </w:rPr>
        <w:footnoteReference w:id="15"/>
      </w:r>
      <w:r w:rsidRPr="00BD2D4A">
        <w:t xml:space="preserve"> en apoyo de la aplicación equilibrada y reforzada del Convenio sobre la Diversidad Biológica, en particular sus tres objetivos, y contribuir a vigilar los Objetivos de Desarrollo Sostenible de la Agenda 2030 para el Desarrollo Sostenible y los acuerdos ambientales multilaterales, procesos e iniciativas pertinentes, en especial los convenios relacionados con la diversidad biológica, de forma que se tengan en cuenta las circunstancias propias de los países en desarrollo. En la evaluación se tendrán presentes otros sistemas de conocimientos contemplados en el marco conceptual de la Plataforma Intergubernamental Científico</w:t>
      </w:r>
      <w:r w:rsidRPr="00BD2D4A">
        <w:noBreakHyphen/>
        <w:t>Normativa sobre Diversidad Biológica y Servicios de los Ecosistemas (IPBES)</w:t>
      </w:r>
      <w:r w:rsidRPr="00BD2D4A">
        <w:rPr>
          <w:rStyle w:val="FootnoteReference"/>
        </w:rPr>
        <w:footnoteReference w:id="16"/>
      </w:r>
      <w:r w:rsidRPr="00BD2D4A">
        <w:t xml:space="preserve"> y los distintos sistemas de valores conceptualizados en el Marco Mundial de Biodiversidad de Kunming</w:t>
      </w:r>
      <w:r w:rsidRPr="00BD2D4A">
        <w:noBreakHyphen/>
        <w:t>Montreal.</w:t>
      </w:r>
    </w:p>
    <w:p w14:paraId="4A58D50F" w14:textId="77777777" w:rsidR="00007F8B" w:rsidRPr="00BD2D4A" w:rsidRDefault="00007F8B" w:rsidP="00007F8B">
      <w:pPr>
        <w:pStyle w:val="Normalnumber"/>
        <w:numPr>
          <w:ilvl w:val="0"/>
          <w:numId w:val="21"/>
        </w:numPr>
      </w:pPr>
      <w:r w:rsidRPr="00BD2D4A">
        <w:t>En el informe se evaluará qué datos y sistemas están actualmente disponibles y son necesarios para calcular los indicadores del marco de seguimiento del Marco Mundial de Biodiversidad de Kunming</w:t>
      </w:r>
      <w:r w:rsidRPr="00BD2D4A">
        <w:noBreakHyphen/>
        <w:t>Montreal relacionados con la diversidad biológica, las contribuciones de la naturaleza a las personas y las causas directas y subyacentes de los cambios observados. En él se dará prioridad a los indicadores de cabecera y se evaluará la disponibilidad de datos para otros indicadores del marco de seguimiento.</w:t>
      </w:r>
    </w:p>
    <w:p w14:paraId="4CF276BB" w14:textId="20FCF9B1" w:rsidR="00007F8B" w:rsidRPr="00BD2D4A" w:rsidRDefault="00007F8B" w:rsidP="00007F8B">
      <w:pPr>
        <w:pStyle w:val="Normalnumber"/>
        <w:numPr>
          <w:ilvl w:val="0"/>
          <w:numId w:val="21"/>
        </w:numPr>
      </w:pPr>
      <w:r w:rsidRPr="00BD2D4A">
        <w:t>En el informe se evaluarán también los distintos tipos de capacidad y los recursos de que se</w:t>
      </w:r>
      <w:r w:rsidR="00F359CF">
        <w:t> </w:t>
      </w:r>
      <w:r w:rsidRPr="00BD2D4A">
        <w:t>dispone actualmente para la recogida y el análisis de datos a escala nacional y mundial, tal y como</w:t>
      </w:r>
      <w:r w:rsidR="00F359CF">
        <w:t> </w:t>
      </w:r>
      <w:r w:rsidRPr="00BD2D4A">
        <w:t>se</w:t>
      </w:r>
      <w:r w:rsidR="00EE3554" w:rsidRPr="00BD2D4A">
        <w:t> </w:t>
      </w:r>
      <w:r w:rsidRPr="00BD2D4A">
        <w:t>requerirá para aplicar el marco de seguimiento del Marco Mundial de Biodiversidad de Kunming</w:t>
      </w:r>
      <w:r w:rsidRPr="00BD2D4A">
        <w:noBreakHyphen/>
        <w:t>Montreal. En el informe se evaluarán las lagunas en la disponibilidad y el acceso a los datos</w:t>
      </w:r>
      <w:r w:rsidR="008107FF" w:rsidRPr="00BD2D4A">
        <w:t> </w:t>
      </w:r>
      <w:r w:rsidRPr="00BD2D4A">
        <w:t>y los sesgos existentes en la cobertura taxonómica, geográfica y temporal de los datos para los medios marino, terrestre y de aguas continentales. En él se evaluarán los problemas y las barreras asociados a las capacidades y los medios de aplicación en la generación y el intercambio de datos y el acceso a ellos, se emplearán métodos estadísticos sólidos para la detección y atribución de tendencias y se apoyará la vigilancia sistemática de la diversidad biológica. En la evaluación se tendrán en cuenta las circunstancias concretas a este respecto a las que tienen que hacer frente los países en desarrollo.</w:t>
      </w:r>
    </w:p>
    <w:p w14:paraId="0CC1B0AA" w14:textId="77777777" w:rsidR="00007F8B" w:rsidRPr="00BD2D4A" w:rsidRDefault="00007F8B" w:rsidP="00007F8B">
      <w:pPr>
        <w:pStyle w:val="Normalnumber"/>
        <w:numPr>
          <w:ilvl w:val="0"/>
          <w:numId w:val="21"/>
        </w:numPr>
      </w:pPr>
      <w:r w:rsidRPr="00BD2D4A">
        <w:t xml:space="preserve">En la evaluación se determinarán las oportunidades de seguir desarrollando las capacidades nacionales y regionales de vigilancia de la diversidad biológica (con especial atención a las necesidades de los países en desarrollo, en particular los países menos desarrollados y los pequeños Estados insulares en desarrollo) y la vigilancia de la diversidad biológica por parte de las comunidades, los Pueblos Indígenas y la ciencia ciudadana. </w:t>
      </w:r>
    </w:p>
    <w:p w14:paraId="7DA31D3B" w14:textId="2974E4BF" w:rsidR="00007F8B" w:rsidRPr="00BD2D4A" w:rsidRDefault="00007F8B" w:rsidP="00007F8B">
      <w:pPr>
        <w:pStyle w:val="Normalnumber"/>
        <w:numPr>
          <w:ilvl w:val="0"/>
          <w:numId w:val="21"/>
        </w:numPr>
      </w:pPr>
      <w:r w:rsidRPr="00BD2D4A">
        <w:t>En la evaluación se contemplarán las opciones de estrechar la cooperación, promover el intercambio de recursos y la presentación de informes, posibilitar la combinación de datos procedentes de muchas fuentes y profundizar en el conocimiento de los cambios en la diversidad biológica, en especial en regiones del mundo infrarrepresentadas. Una de esas opciones puede consistir en fusionar los sistemas, las redes y otras iniciativas de vigilancia de alcance nacional y regional en redes y plataformas de vigilancia de la diversidad biológica de alcance mundial. En la evaluación se explorarán las ventajas de ese enfoque y se analizarán las opciones y las condiciones propicias para</w:t>
      </w:r>
      <w:r w:rsidR="008912C3">
        <w:t> </w:t>
      </w:r>
      <w:r w:rsidRPr="00BD2D4A">
        <w:t>la</w:t>
      </w:r>
      <w:r w:rsidR="008912C3">
        <w:t> </w:t>
      </w:r>
      <w:r w:rsidRPr="00BD2D4A">
        <w:t xml:space="preserve">construcción de redes y plataformas de vigilancia de la diversidad biológica de alcance </w:t>
      </w:r>
      <w:r w:rsidRPr="00BD2D4A">
        <w:lastRenderedPageBreak/>
        <w:t>mundial. En ella se considerarán los mecanismos y procesos existentes que operan a nivel regional y</w:t>
      </w:r>
      <w:r w:rsidR="008912C3">
        <w:t> </w:t>
      </w:r>
      <w:r w:rsidRPr="00BD2D4A">
        <w:t xml:space="preserve">mundial, en particular el Grupo de Observaciones de la Tierra. </w:t>
      </w:r>
    </w:p>
    <w:p w14:paraId="75A55877" w14:textId="77777777" w:rsidR="00007F8B" w:rsidRPr="00BD2D4A" w:rsidRDefault="00007F8B" w:rsidP="00007F8B">
      <w:pPr>
        <w:pStyle w:val="CH2"/>
      </w:pPr>
      <w:r w:rsidRPr="00BD2D4A">
        <w:rPr>
          <w:bCs/>
        </w:rPr>
        <w:tab/>
        <w:t>B.</w:t>
      </w:r>
      <w:r w:rsidRPr="00BD2D4A">
        <w:tab/>
      </w:r>
      <w:r w:rsidRPr="00BD2D4A">
        <w:rPr>
          <w:bCs/>
        </w:rPr>
        <w:t>Calendario y período de referencia</w:t>
      </w:r>
    </w:p>
    <w:p w14:paraId="633FCD22" w14:textId="77777777" w:rsidR="00007F8B" w:rsidRPr="00BD2D4A" w:rsidRDefault="00007F8B" w:rsidP="00007F8B">
      <w:pPr>
        <w:pStyle w:val="Normalnumber"/>
        <w:numPr>
          <w:ilvl w:val="0"/>
          <w:numId w:val="21"/>
        </w:numPr>
      </w:pPr>
      <w:r w:rsidRPr="00BD2D4A">
        <w:t>En consonancia con el marco de seguimiento del Marco Mundial de Biodiversidad de Kunming</w:t>
      </w:r>
      <w:r w:rsidRPr="00BD2D4A">
        <w:noBreakHyphen/>
        <w:t>Montreal, en la evaluación se dará prioridad al período 2011-2020 como período de referencia para la presentación de informes sobre los avances en la aplicación del marco y el seguimiento de estos.</w:t>
      </w:r>
    </w:p>
    <w:p w14:paraId="21AD6D97" w14:textId="77777777" w:rsidR="00007F8B" w:rsidRPr="00BD2D4A" w:rsidRDefault="00007F8B" w:rsidP="00007F8B">
      <w:pPr>
        <w:pStyle w:val="Normalnumber"/>
        <w:numPr>
          <w:ilvl w:val="0"/>
          <w:numId w:val="21"/>
        </w:numPr>
      </w:pPr>
      <w:r w:rsidRPr="00BD2D4A">
        <w:t>Los datos históricos a largo plazo también se utilizarán como fuente de información para posibles períodos de referencia y estados de referencia contemporáneos que podrían tenerse en cuenta para diversas comparaciones de indicadores nacionales, regionales o mundiales. En la evaluación se determinarán también los niveles de base y la información disponible sobre el estado natural y las tendencias históricas en la pérdida de diversidad biológica.</w:t>
      </w:r>
    </w:p>
    <w:p w14:paraId="15520456" w14:textId="11779273" w:rsidR="00007F8B" w:rsidRPr="00BD2D4A" w:rsidRDefault="00007F8B" w:rsidP="00007F8B">
      <w:pPr>
        <w:pStyle w:val="Normalnumber"/>
        <w:numPr>
          <w:ilvl w:val="0"/>
          <w:numId w:val="21"/>
        </w:numPr>
      </w:pPr>
      <w:r w:rsidRPr="00BD2D4A">
        <w:t>La evaluación se llevará a cabo durante un período de dos años con el modelo acelerado de las</w:t>
      </w:r>
      <w:r w:rsidR="008912C3">
        <w:t> </w:t>
      </w:r>
      <w:r w:rsidRPr="00BD2D4A">
        <w:t xml:space="preserve">evaluaciones temáticas y metodológicas. </w:t>
      </w:r>
    </w:p>
    <w:p w14:paraId="067D1FDA" w14:textId="77777777" w:rsidR="00007F8B" w:rsidRPr="00BD2D4A" w:rsidRDefault="00007F8B" w:rsidP="00007F8B">
      <w:pPr>
        <w:pStyle w:val="CH2"/>
      </w:pPr>
      <w:r w:rsidRPr="00BD2D4A">
        <w:rPr>
          <w:bCs/>
        </w:rPr>
        <w:tab/>
        <w:t>C.</w:t>
      </w:r>
      <w:r w:rsidRPr="00BD2D4A">
        <w:tab/>
      </w:r>
      <w:r w:rsidRPr="00BD2D4A">
        <w:rPr>
          <w:bCs/>
        </w:rPr>
        <w:t>Delimitación geográfica</w:t>
      </w:r>
    </w:p>
    <w:p w14:paraId="093BA20D" w14:textId="03A4CD11" w:rsidR="00007F8B" w:rsidRPr="00BD2D4A" w:rsidRDefault="00007F8B" w:rsidP="00007F8B">
      <w:pPr>
        <w:pStyle w:val="Normalnumber"/>
        <w:numPr>
          <w:ilvl w:val="0"/>
          <w:numId w:val="21"/>
        </w:numPr>
      </w:pPr>
      <w:r w:rsidRPr="00BD2D4A">
        <w:t xml:space="preserve">La evaluación se efectuará a escala mundial y proporcionará información pertinente para todas las zonas biogeográficas y oceanográficas a todas las escalas, desde la subnacional hasta la mundial. </w:t>
      </w:r>
    </w:p>
    <w:p w14:paraId="4FC47482" w14:textId="77777777" w:rsidR="00007F8B" w:rsidRPr="00BD2D4A" w:rsidRDefault="00007F8B" w:rsidP="00007F8B">
      <w:pPr>
        <w:pStyle w:val="CH2"/>
      </w:pPr>
      <w:r w:rsidRPr="00BD2D4A">
        <w:rPr>
          <w:bCs/>
        </w:rPr>
        <w:tab/>
        <w:t>D.</w:t>
      </w:r>
      <w:r w:rsidRPr="00BD2D4A">
        <w:tab/>
      </w:r>
      <w:r w:rsidRPr="00BD2D4A">
        <w:rPr>
          <w:bCs/>
        </w:rPr>
        <w:t>Enfoque metodológico</w:t>
      </w:r>
    </w:p>
    <w:p w14:paraId="3EB68A60" w14:textId="3359C1EE" w:rsidR="00007F8B" w:rsidRPr="00BD2D4A" w:rsidRDefault="00007F8B" w:rsidP="00007F8B">
      <w:pPr>
        <w:pStyle w:val="Normalnumber"/>
        <w:numPr>
          <w:ilvl w:val="0"/>
          <w:numId w:val="21"/>
        </w:numPr>
      </w:pPr>
      <w:r w:rsidRPr="00BD2D4A">
        <w:t>La evaluación constará de un resumen para los encargados de la formulación de políticas y cuatro capítulos, cada uno con un resumen de las conclusiones principales. En ella se determinarán las</w:t>
      </w:r>
      <w:r w:rsidR="001C2309" w:rsidRPr="00BD2D4A">
        <w:t> </w:t>
      </w:r>
      <w:r w:rsidRPr="00BD2D4A">
        <w:t>principales lagunas en los conocimientos y datos pertinentes.</w:t>
      </w:r>
    </w:p>
    <w:p w14:paraId="7BE754F8" w14:textId="6B21782C" w:rsidR="00007F8B" w:rsidRPr="00BD2D4A" w:rsidRDefault="00007F8B" w:rsidP="00007F8B">
      <w:pPr>
        <w:pStyle w:val="Normalnumber"/>
        <w:numPr>
          <w:ilvl w:val="0"/>
          <w:numId w:val="21"/>
        </w:numPr>
      </w:pPr>
      <w:r w:rsidRPr="00BD2D4A">
        <w:t>En la evaluación se emplearán bibliografía revisada por pares, datos e informes nacionales oficiales, conocimientos indígenas y locales y otras fuentes variadas en consonancia con los procedimientos de preparación de los productos previstos de la Plataforma establecidos en la decisión</w:t>
      </w:r>
      <w:r w:rsidR="001C2309" w:rsidRPr="00BD2D4A">
        <w:t> </w:t>
      </w:r>
      <w:r w:rsidRPr="00BD2D4A">
        <w:t>IPBES</w:t>
      </w:r>
      <w:r w:rsidRPr="00BD2D4A">
        <w:noBreakHyphen/>
        <w:t>3/3.</w:t>
      </w:r>
    </w:p>
    <w:p w14:paraId="74B3B4F6" w14:textId="3F0B2DAE" w:rsidR="00007F8B" w:rsidRPr="00BD2D4A" w:rsidRDefault="00007F8B" w:rsidP="00007F8B">
      <w:pPr>
        <w:pStyle w:val="Normalnumber"/>
        <w:numPr>
          <w:ilvl w:val="0"/>
          <w:numId w:val="21"/>
        </w:numPr>
      </w:pPr>
      <w:r w:rsidRPr="00BD2D4A">
        <w:t>En la evaluación se examinarán las metodologías y la experiencia existentes en la vigilancia de</w:t>
      </w:r>
      <w:r w:rsidR="001C2309" w:rsidRPr="00BD2D4A">
        <w:t> </w:t>
      </w:r>
      <w:r w:rsidRPr="00BD2D4A">
        <w:t xml:space="preserve">la diversidad biológica, incluidas las mediciones </w:t>
      </w:r>
      <w:r w:rsidRPr="00BD2D4A">
        <w:rPr>
          <w:i/>
          <w:iCs/>
        </w:rPr>
        <w:t>in situ</w:t>
      </w:r>
      <w:r w:rsidRPr="00BD2D4A">
        <w:t xml:space="preserve"> y por teleobservación, la vigilancia de base comunitaria y la ciencia ciudadana. Se evaluarán los procesos iniciados y emprendidos en el marco del</w:t>
      </w:r>
      <w:r w:rsidR="001C2309" w:rsidRPr="00BD2D4A">
        <w:t> </w:t>
      </w:r>
      <w:r w:rsidRPr="00BD2D4A">
        <w:t xml:space="preserve">Convenio sobre la Diversidad Biológica, así como la labor de la Alianza sobre Indicadores de Biodiversidad, el Grupo de Observaciones de la Tierra, la Red de Observación de la Diversidad Biológica, la Infraestructura Mundial de Información sobre Biodiversidad y la División de Estadística. También se abarcarán las nuevas tecnologías para estimar la diversidad biológica, como el ADN ambiental, la acústica ecológica, las cámaras trampa, las imágenes </w:t>
      </w:r>
      <w:proofErr w:type="spellStart"/>
      <w:r w:rsidRPr="00BD2D4A">
        <w:t>hiperespectrales</w:t>
      </w:r>
      <w:proofErr w:type="spellEnd"/>
      <w:r w:rsidRPr="00BD2D4A">
        <w:t xml:space="preserve"> y la inteligencia artificial, que pueden movilizarse localmente para realizar evaluaciones y estudios rápidos en zonas extensas, en particular mediante la colaboración con los Pueblos Indígenas y las comunidades locales sobre el terreno. En la evaluación se determinarán los problemas de la vigilancia y se definirán opciones de gestión de la falta de datos e información y otras limitaciones que puedan evitar la vigilancia a unas escalas pertinentes. </w:t>
      </w:r>
    </w:p>
    <w:p w14:paraId="2D323FC6" w14:textId="77777777" w:rsidR="00007F8B" w:rsidRPr="00BD2D4A" w:rsidRDefault="00007F8B" w:rsidP="00007F8B">
      <w:pPr>
        <w:pStyle w:val="Normalnumber"/>
        <w:numPr>
          <w:ilvl w:val="0"/>
          <w:numId w:val="21"/>
        </w:numPr>
      </w:pPr>
      <w:r w:rsidRPr="00BD2D4A">
        <w:t>En la evaluación se examinarán las lagunas en los datos y los conocimientos que se detectaron en evaluaciones anteriores de la IPBES.</w:t>
      </w:r>
    </w:p>
    <w:p w14:paraId="7BC552E3" w14:textId="77777777" w:rsidR="00007F8B" w:rsidRPr="00BD2D4A" w:rsidRDefault="00007F8B" w:rsidP="00007F8B">
      <w:pPr>
        <w:pStyle w:val="Normalnumber"/>
        <w:numPr>
          <w:ilvl w:val="0"/>
          <w:numId w:val="21"/>
        </w:numPr>
      </w:pPr>
      <w:r w:rsidRPr="00BD2D4A">
        <w:t>En la evaluación se presentarán estudios de casos pertinentes a diversas escalas, según corresponda.</w:t>
      </w:r>
    </w:p>
    <w:p w14:paraId="5C09C500" w14:textId="77777777" w:rsidR="00007F8B" w:rsidRPr="00BD2D4A" w:rsidRDefault="00007F8B" w:rsidP="00007F8B">
      <w:pPr>
        <w:pStyle w:val="Normalnumber"/>
        <w:numPr>
          <w:ilvl w:val="0"/>
          <w:numId w:val="21"/>
        </w:numPr>
      </w:pPr>
      <w:r w:rsidRPr="00BD2D4A">
        <w:t>La evaluación será coherente con el marco conceptual de la IPBES, y en ella se considerarán plenamente los conocimientos indígenas y locales y los distintos sistemas de conocimientos, así como valores diversos.</w:t>
      </w:r>
    </w:p>
    <w:p w14:paraId="7DD7789F" w14:textId="77777777" w:rsidR="00007F8B" w:rsidRPr="00BD2D4A" w:rsidRDefault="00007F8B" w:rsidP="00007F8B">
      <w:pPr>
        <w:pStyle w:val="Normalnumber"/>
        <w:numPr>
          <w:ilvl w:val="0"/>
          <w:numId w:val="21"/>
        </w:numPr>
      </w:pPr>
      <w:r w:rsidRPr="00BD2D4A">
        <w:t xml:space="preserve">La evaluación correrá a cargo de un equipo equilibrado e interdisciplinario de expertos en vigilancia de la diversidad biológica y las contribuciones de la naturaleza a las personas en sistemas terrestres, marinos y de agua dulce. El equipo de expertos abarcará una amplia gama de ámbitos (por ejemplo, académico, gubernamental y de la sociedad civil) y disciplinas (ecología, evolución, ciencias sociales, economía, estadística y modelización de la diversidad biológica, entre otros). El equipo interdisciplinario de expertos aprovechará los conocimientos de diversas fuentes (por ejemplo, conocimientos y experiencia en ciencias naturales y sociales, conocimiento de las instituciones y los </w:t>
      </w:r>
      <w:r w:rsidRPr="00BD2D4A">
        <w:lastRenderedPageBreak/>
        <w:t>programas nacionales e internacionales de vigilancia pertinentes, programas de vigilancia de los Pueblos Indígenas, iniciativas de ciencia ciudadana y sistemas mundiales de observación).</w:t>
      </w:r>
    </w:p>
    <w:p w14:paraId="4E3B73FB" w14:textId="42B8B03E" w:rsidR="00007F8B" w:rsidRPr="00BD2D4A" w:rsidRDefault="00007F8B" w:rsidP="00007F8B">
      <w:pPr>
        <w:pStyle w:val="Normalnumber"/>
        <w:numPr>
          <w:ilvl w:val="0"/>
          <w:numId w:val="21"/>
        </w:numPr>
      </w:pPr>
      <w:r w:rsidRPr="00BD2D4A">
        <w:t>Los objetivos siguientes del programa de trabajo renovable de la IPBES hasta 2030</w:t>
      </w:r>
      <w:r w:rsidRPr="00BD2D4A">
        <w:rPr>
          <w:rStyle w:val="FootnoteReference"/>
        </w:rPr>
        <w:footnoteReference w:id="17"/>
      </w:r>
      <w:r w:rsidRPr="00BD2D4A">
        <w:t xml:space="preserve"> se ejecutarán en el contexto de esta evaluación por medio de la colaboración entre los expertos de esta evaluación y los equipos de tareas y unidades de apoyo técnico pertinentes: el objetivo 2 de creación de capacidad; el objetivo 3 de fortalecimiento del fundamento de los conocimientos, que comprende el</w:t>
      </w:r>
      <w:r w:rsidR="00F359CF">
        <w:t> </w:t>
      </w:r>
      <w:r w:rsidRPr="00BD2D4A">
        <w:t>objetivo 3 a), labor adelantada en materia de conocimientos y datos, y el objetivo 3 b), mayor reconocimiento de los sistemas de conocimientos indígenas y locales y trabajo con ellos; y el objetivo</w:t>
      </w:r>
      <w:r w:rsidR="00F359CF">
        <w:t> </w:t>
      </w:r>
      <w:r w:rsidRPr="00BD2D4A">
        <w:t>4, normativa de apoyo, en particular los objetivos 4 a), avance en la labor relativa a los instrumentos normativos y los materiales y metodologías de apoyo normativo, y el objetivo 4 b), avance en la labor en relación con hipótesis y modelos de diversidad biológica y de las funciones y los</w:t>
      </w:r>
      <w:r w:rsidR="008912C3">
        <w:t> </w:t>
      </w:r>
      <w:r w:rsidRPr="00BD2D4A">
        <w:t>servicios de los ecosistemas.</w:t>
      </w:r>
    </w:p>
    <w:p w14:paraId="59DD46B7" w14:textId="77777777" w:rsidR="00007F8B" w:rsidRPr="00BD2D4A" w:rsidRDefault="00007F8B" w:rsidP="00007F8B">
      <w:pPr>
        <w:pStyle w:val="CH1"/>
      </w:pPr>
      <w:r w:rsidRPr="00BD2D4A">
        <w:rPr>
          <w:bCs/>
        </w:rPr>
        <w:tab/>
        <w:t>II.</w:t>
      </w:r>
      <w:r w:rsidRPr="00BD2D4A">
        <w:tab/>
      </w:r>
      <w:r w:rsidRPr="00BD2D4A">
        <w:rPr>
          <w:bCs/>
        </w:rPr>
        <w:t>Estructura por capítulos</w:t>
      </w:r>
    </w:p>
    <w:p w14:paraId="18EEAEDA" w14:textId="63AAF6B3" w:rsidR="00007F8B" w:rsidRPr="00BD2D4A" w:rsidRDefault="00007F8B" w:rsidP="00007F8B">
      <w:pPr>
        <w:pStyle w:val="Normalnumber"/>
        <w:numPr>
          <w:ilvl w:val="0"/>
          <w:numId w:val="21"/>
        </w:numPr>
      </w:pPr>
      <w:r w:rsidRPr="00BD2D4A">
        <w:rPr>
          <w:b/>
          <w:bCs/>
        </w:rPr>
        <w:t>Capítulo 1.</w:t>
      </w:r>
      <w:r w:rsidRPr="00BD2D4A">
        <w:t xml:space="preserve"> </w:t>
      </w:r>
      <w:r w:rsidRPr="00BD2D4A">
        <w:rPr>
          <w:b/>
          <w:bCs/>
        </w:rPr>
        <w:t>Introducción</w:t>
      </w:r>
      <w:r w:rsidRPr="00BD2D4A">
        <w:t xml:space="preserve"> (</w:t>
      </w:r>
      <w:r w:rsidRPr="00BD2D4A">
        <w:rPr>
          <w:i/>
          <w:iCs/>
        </w:rPr>
        <w:t>extensión orientativa: 10.000 palabras</w:t>
      </w:r>
      <w:r w:rsidRPr="00BD2D4A">
        <w:t>). En el capítulo 1 se describirán el objetivo de la evaluación y los públicos a los que va dirigida. En él se indicará qué necesidades se pretenden satisfacer con la evaluación y de quién, así como el plan para garantizar que</w:t>
      </w:r>
      <w:r w:rsidR="008912C3">
        <w:t> </w:t>
      </w:r>
      <w:r w:rsidRPr="00BD2D4A">
        <w:t xml:space="preserve">así sea. Se presentarán las cuestiones que se evaluarán en los siguientes capítulos. </w:t>
      </w:r>
    </w:p>
    <w:p w14:paraId="17B6A8E8" w14:textId="6F3E3DD8" w:rsidR="00007F8B" w:rsidRPr="00BD2D4A" w:rsidRDefault="00007F8B" w:rsidP="00007F8B">
      <w:pPr>
        <w:pStyle w:val="Normalnumber"/>
        <w:numPr>
          <w:ilvl w:val="0"/>
          <w:numId w:val="21"/>
        </w:numPr>
      </w:pPr>
      <w:r w:rsidRPr="00BD2D4A">
        <w:t>En el capítulo 1 se explicará cómo se vincula la evaluación con el marco conceptual de la</w:t>
      </w:r>
      <w:r w:rsidR="00F359CF">
        <w:t> </w:t>
      </w:r>
      <w:r w:rsidRPr="00BD2D4A">
        <w:t>IPBES y, en particular, cómo abordará el informe los requisitos en materia de vigilancia de la naturaleza, sus contribuciones a las personas y las causas directas y subyacentes de los cambios observados. En él se explicará la forma en que la evaluación apoyará la aplicación del marco de vigilancia del Marco Mundial de Biodiversidad de Kunming</w:t>
      </w:r>
      <w:r w:rsidRPr="00BD2D4A">
        <w:noBreakHyphen/>
        <w:t>Montreal, aprobado por el Convenio sobre la Diversidad Biológica en la decisión 15/5, en apoyo de la consecución de los objetivos y metas del Marco, la Agenda 2030 para el Desarrollo Sostenible y los Objetivos de Desarrollo Sostenible, y los objetivos de los procesos e iniciativas de otros acuerdos ambientales multilaterales pertinentes, en especial los objetivos de los convenios relacionados con la diversidad biológica.</w:t>
      </w:r>
    </w:p>
    <w:p w14:paraId="557A793D" w14:textId="77777777" w:rsidR="00007F8B" w:rsidRPr="00BD2D4A" w:rsidRDefault="00007F8B" w:rsidP="00007F8B">
      <w:pPr>
        <w:pStyle w:val="Normalnumber"/>
        <w:numPr>
          <w:ilvl w:val="0"/>
          <w:numId w:val="21"/>
        </w:numPr>
      </w:pPr>
      <w:r w:rsidRPr="00BD2D4A">
        <w:rPr>
          <w:b/>
          <w:bCs/>
        </w:rPr>
        <w:t>Capítulo 2.</w:t>
      </w:r>
      <w:r w:rsidRPr="00BD2D4A">
        <w:t xml:space="preserve"> </w:t>
      </w:r>
      <w:r w:rsidRPr="00BD2D4A">
        <w:rPr>
          <w:b/>
          <w:bCs/>
        </w:rPr>
        <w:t>Evaluación de las necesidades de datos</w:t>
      </w:r>
      <w:r w:rsidRPr="00BD2D4A">
        <w:t xml:space="preserve"> (</w:t>
      </w:r>
      <w:r w:rsidRPr="00BD2D4A">
        <w:rPr>
          <w:i/>
          <w:iCs/>
        </w:rPr>
        <w:t>extensión indicativa: 15.000 palabras</w:t>
      </w:r>
      <w:r w:rsidRPr="00BD2D4A">
        <w:t>). En el capítulo 2 se evaluará qué se necesita en términos de datos, indicadores y modelos para fundamentar la aplicación de las acciones requeridas por los objetivos y las metas del Marco Mundial de Biodiversidad de Kunming</w:t>
      </w:r>
      <w:r w:rsidRPr="00BD2D4A">
        <w:noBreakHyphen/>
        <w:t>Montreal. Se dará prioridad a la evaluación de las necesidades de datos en relación con los indicadores principales y, cuando sea posible, otros indicadores del marco de seguimiento. También se dará prioridad a la resolución de los problemas metodológicos, en particular la agregación de datos nacionales en indicadores mundiales, y el desglose de los indicadores mundiales.</w:t>
      </w:r>
    </w:p>
    <w:p w14:paraId="5689F266" w14:textId="639EC2C7" w:rsidR="00007F8B" w:rsidRPr="00BD2D4A" w:rsidRDefault="00007F8B" w:rsidP="00007F8B">
      <w:pPr>
        <w:pStyle w:val="Normalnumber"/>
        <w:numPr>
          <w:ilvl w:val="0"/>
          <w:numId w:val="21"/>
        </w:numPr>
      </w:pPr>
      <w:r w:rsidRPr="00BD2D4A">
        <w:t>En el capítulo 2 se examinarán también otras posibles necesidades científicas en materia de</w:t>
      </w:r>
      <w:r w:rsidR="008912C3">
        <w:t> </w:t>
      </w:r>
      <w:r w:rsidRPr="00BD2D4A">
        <w:t>vigilancia de la diversidad biológica, otras disciplinas científicas y distintos sistemas de conocimientos, como los de los Pueblos Indígenas y las comunidades locales, en apoyo de la aplicación de los indicadores con vistas a fundamentar, como proceda hacerlo, la elaboración de políticas, la adopción de decisiones y la planificación del nivel local al nacional.</w:t>
      </w:r>
    </w:p>
    <w:p w14:paraId="052519B6" w14:textId="1E1251B0" w:rsidR="00007F8B" w:rsidRPr="00BD2D4A" w:rsidRDefault="00007F8B" w:rsidP="00007F8B">
      <w:pPr>
        <w:pStyle w:val="Normalnumber"/>
        <w:numPr>
          <w:ilvl w:val="0"/>
          <w:numId w:val="21"/>
        </w:numPr>
      </w:pPr>
      <w:r w:rsidRPr="00BD2D4A">
        <w:rPr>
          <w:b/>
          <w:bCs/>
        </w:rPr>
        <w:t>Capítulo 3.</w:t>
      </w:r>
      <w:r w:rsidRPr="00BD2D4A">
        <w:t xml:space="preserve"> </w:t>
      </w:r>
      <w:r w:rsidRPr="00BD2D4A">
        <w:rPr>
          <w:b/>
          <w:bCs/>
        </w:rPr>
        <w:t>Evaluar los retos que plantea la vigilancia de la diversidad biológica para satisfacer las necesidades</w:t>
      </w:r>
      <w:r w:rsidRPr="00BD2D4A">
        <w:t xml:space="preserve"> (</w:t>
      </w:r>
      <w:r w:rsidRPr="00BD2D4A">
        <w:rPr>
          <w:i/>
          <w:iCs/>
        </w:rPr>
        <w:t>extensión indicativa: 15.000 palabras</w:t>
      </w:r>
      <w:r w:rsidRPr="00BD2D4A">
        <w:t>). En el capítulo 3 se evaluarán los</w:t>
      </w:r>
      <w:r w:rsidR="00F359CF">
        <w:t> </w:t>
      </w:r>
      <w:r w:rsidRPr="00BD2D4A">
        <w:t>datos que se generan actualmente y los sistemas que los recogen y movilizan. Se explorarán la facilidad de localizar los datos existentes y de acceder a ellos, su interoperabilidad y la posibilidad de reutilizarlos, y se evaluará su delimitación geográfica y taxonómica, así como sus lagunas y sesgos. En</w:t>
      </w:r>
      <w:r w:rsidR="00F359CF">
        <w:t> </w:t>
      </w:r>
      <w:r w:rsidRPr="00BD2D4A">
        <w:t xml:space="preserve">el capítulo 3 también se evaluarán las distintas capacidades y la infraestructura disponibles para mantener bajo vigilancia la diversidad biológica, incluidas las capacidades disponibles </w:t>
      </w:r>
      <w:r w:rsidRPr="00BD2D4A">
        <w:rPr>
          <w:i/>
          <w:iCs/>
        </w:rPr>
        <w:t>in situ</w:t>
      </w:r>
      <w:r w:rsidRPr="00BD2D4A">
        <w:t xml:space="preserve"> y de teleobservación, el apoyo institucional, las estructuras de gobernanza y las fuentes de financiación. En</w:t>
      </w:r>
      <w:r w:rsidR="00F359CF">
        <w:t> </w:t>
      </w:r>
      <w:r w:rsidRPr="00BD2D4A">
        <w:t>el capítulo se evaluarán las repercusiones de los medios de aplicación en los países en desarrollo en</w:t>
      </w:r>
      <w:r w:rsidR="00F359CF">
        <w:t> </w:t>
      </w:r>
      <w:r w:rsidRPr="00BD2D4A">
        <w:t>apoyo de la aplicación de la decisión 15/4 del Convenio sobre la Diversidad Biológica y las disposiciones relacionadas. Se evaluará la aplicación de los sistemas de vigilancia e información comunitarios, en particular el papel de la acción colectiva de los Pueblos Indígenas y las comunidades locales, y cómo ampliarlos para que actúen a distintos niveles.</w:t>
      </w:r>
    </w:p>
    <w:p w14:paraId="7B5808BF" w14:textId="77777777" w:rsidR="00007F8B" w:rsidRPr="00BD2D4A" w:rsidRDefault="00007F8B" w:rsidP="00007F8B">
      <w:pPr>
        <w:pStyle w:val="Normalnumber"/>
        <w:numPr>
          <w:ilvl w:val="0"/>
          <w:numId w:val="21"/>
        </w:numPr>
      </w:pPr>
      <w:r w:rsidRPr="00BD2D4A">
        <w:t xml:space="preserve">En el capítulo 3 se destacarán los principales retos en términos de coherencia entre los sistemas existentes, como las incompatibilidades en la estructura de los datos, que impiden la agregación de indicadores locales y nacionales en indicadores globales. También se examinarán las lagunas en la </w:t>
      </w:r>
      <w:r w:rsidRPr="00BD2D4A">
        <w:lastRenderedPageBreak/>
        <w:t>taxonomía y en la cobertura geográfica y temporal, para lo que se tendrán en cuenta los problemas específicos a los que se enfrentan los países en desarrollo.</w:t>
      </w:r>
    </w:p>
    <w:p w14:paraId="7B5478FA" w14:textId="77777777" w:rsidR="00007F8B" w:rsidRPr="00BD2D4A" w:rsidRDefault="00007F8B" w:rsidP="00007F8B">
      <w:pPr>
        <w:pStyle w:val="Normalnumber"/>
        <w:numPr>
          <w:ilvl w:val="0"/>
          <w:numId w:val="21"/>
        </w:numPr>
      </w:pPr>
      <w:r w:rsidRPr="00BD2D4A">
        <w:rPr>
          <w:b/>
          <w:bCs/>
        </w:rPr>
        <w:t>Capítulo 4.</w:t>
      </w:r>
      <w:r w:rsidRPr="00BD2D4A">
        <w:t xml:space="preserve"> </w:t>
      </w:r>
      <w:r w:rsidRPr="00BD2D4A">
        <w:rPr>
          <w:b/>
          <w:bCs/>
        </w:rPr>
        <w:t>Opciones para reforzar la capacidad de vigilancia de la diversidad biológica en todo el mundo</w:t>
      </w:r>
      <w:r w:rsidRPr="00BD2D4A">
        <w:t xml:space="preserve"> (</w:t>
      </w:r>
      <w:r w:rsidRPr="00BD2D4A">
        <w:rPr>
          <w:i/>
          <w:iCs/>
        </w:rPr>
        <w:t>extensión indicativa: 20.000 palabras</w:t>
      </w:r>
      <w:r w:rsidRPr="00BD2D4A">
        <w:t>). En el capítulo 4 se evaluarán las opciones de actuación para permitir y desarrollar la capacidad de vigilancia a largo plazo.</w:t>
      </w:r>
    </w:p>
    <w:p w14:paraId="72B1F6BE" w14:textId="4849E0A3" w:rsidR="00007F8B" w:rsidRPr="00BD2D4A" w:rsidRDefault="00007F8B" w:rsidP="00007F8B">
      <w:pPr>
        <w:pStyle w:val="Normalnumber"/>
        <w:numPr>
          <w:ilvl w:val="0"/>
          <w:numId w:val="21"/>
        </w:numPr>
      </w:pPr>
      <w:r w:rsidRPr="00BD2D4A">
        <w:t>En el capítulo 4 se evaluarán las necesidades financieras, institucionales, humanas y de capacidad, y las opciones de satisfacer esas necesidades, a fin de establecer y reforzar proyectos y programas de vigilancia nacionales y subnacionales sostenidos y a largo plazo, en particular los que</w:t>
      </w:r>
      <w:r w:rsidR="001C2309" w:rsidRPr="00BD2D4A">
        <w:t> </w:t>
      </w:r>
      <w:r w:rsidRPr="00BD2D4A">
        <w:t>dirigen los Pueblos Indígenas y las comunidades locales, para lo que se tendrán en cuenta las circunstancias propias de los países en desarrollo. En ese capítulo se explorarán las oportunidades que</w:t>
      </w:r>
      <w:r w:rsidR="001C2309" w:rsidRPr="00BD2D4A">
        <w:t> </w:t>
      </w:r>
      <w:r w:rsidRPr="00BD2D4A">
        <w:t>ofrecen las tecnologías existentes y nuevas. Se determinarán las vías de mejora de la cooperación científica y técnica, la creación de capacidad y la transferencia de tecnología voluntaria en condiciones mutuamente convenidas, para así superar las limitaciones de capacidad y tecnológicas.</w:t>
      </w:r>
    </w:p>
    <w:p w14:paraId="3053D4D4" w14:textId="77777777" w:rsidR="00007F8B" w:rsidRPr="00BD2D4A" w:rsidRDefault="00007F8B" w:rsidP="00007F8B">
      <w:pPr>
        <w:pStyle w:val="Normalnumber"/>
        <w:numPr>
          <w:ilvl w:val="0"/>
          <w:numId w:val="21"/>
        </w:numPr>
      </w:pPr>
      <w:r w:rsidRPr="00BD2D4A">
        <w:t>En el capítulo se evaluarán también las opciones de mejora de las iniciativas de vigilancia regionales y nacionales existentes en la recogida, la gestión, el análisis y la presentación de datos y tendencias sobre la diversidad biológica y la contribución de la naturaleza a las personas, en particular las opciones sólidas desde el punto de vista científico de fomento de la cooperación a los niveles regional o internacional, en apoyo de la aplicación del Marco Mundial de Biodiversidad de Kunming</w:t>
      </w:r>
      <w:r w:rsidRPr="00BD2D4A">
        <w:noBreakHyphen/>
        <w:t>Montreal a nivel nacional y por medio de estrategias y planes de acción nacionales en materia de diversidad biológica.</w:t>
      </w:r>
    </w:p>
    <w:p w14:paraId="1B18A1F5" w14:textId="77777777" w:rsidR="00007F8B" w:rsidRPr="00BD2D4A" w:rsidRDefault="00007F8B" w:rsidP="00007F8B">
      <w:pPr>
        <w:pStyle w:val="Normalnumber"/>
        <w:numPr>
          <w:ilvl w:val="0"/>
          <w:numId w:val="21"/>
        </w:numPr>
      </w:pPr>
      <w:r w:rsidRPr="00BD2D4A">
        <w:t>En el capítulo se hará una evaluación de las condiciones propicias para los métodos mejorados de intercambio y normalización, con vistas a la mejora de la capacidad de captura y digitalización de datos y de la capacidad de análisis de tendencias mundiales y nacionales, la modelización predictiva y los productos de información adaptados.</w:t>
      </w:r>
    </w:p>
    <w:p w14:paraId="1B09FEC9" w14:textId="77777777" w:rsidR="00007F8B" w:rsidRPr="00BD2D4A" w:rsidRDefault="00007F8B" w:rsidP="00007F8B">
      <w:pPr>
        <w:pStyle w:val="Normalnumber"/>
        <w:numPr>
          <w:ilvl w:val="0"/>
          <w:numId w:val="21"/>
        </w:numPr>
      </w:pPr>
      <w:r w:rsidRPr="00BD2D4A">
        <w:t>También se hará una evaluación de las posibilidades de las distintas opciones, sus costos y beneficios económicos y los requisitos metodológicos, tecnológicos, institucionales y financieros para materializar esas opciones.</w:t>
      </w:r>
    </w:p>
    <w:p w14:paraId="69802322" w14:textId="77777777" w:rsidR="00007F8B" w:rsidRPr="00BD2D4A" w:rsidRDefault="00007F8B" w:rsidP="00007F8B">
      <w:pPr>
        <w:pStyle w:val="CH1"/>
        <w:rPr>
          <w:sz w:val="20"/>
          <w:szCs w:val="20"/>
        </w:rPr>
      </w:pPr>
      <w:r w:rsidRPr="00BD2D4A">
        <w:rPr>
          <w:bCs/>
        </w:rPr>
        <w:tab/>
        <w:t>III.</w:t>
      </w:r>
      <w:r w:rsidRPr="00BD2D4A">
        <w:tab/>
      </w:r>
      <w:r w:rsidRPr="00BD2D4A">
        <w:rPr>
          <w:bCs/>
        </w:rPr>
        <w:t>Calendario</w:t>
      </w:r>
    </w:p>
    <w:tbl>
      <w:tblPr>
        <w:tblW w:w="8307" w:type="dxa"/>
        <w:jc w:val="right"/>
        <w:tblLayout w:type="fixed"/>
        <w:tblLook w:val="04A0" w:firstRow="1" w:lastRow="0" w:firstColumn="1" w:lastColumn="0" w:noHBand="0" w:noVBand="1"/>
      </w:tblPr>
      <w:tblGrid>
        <w:gridCol w:w="1276"/>
        <w:gridCol w:w="7031"/>
      </w:tblGrid>
      <w:tr w:rsidR="00007F8B" w:rsidRPr="00BD2D4A" w14:paraId="71D26AF2" w14:textId="77777777" w:rsidTr="0085219D">
        <w:trPr>
          <w:trHeight w:val="57"/>
          <w:tblHeader/>
          <w:jc w:val="right"/>
        </w:trPr>
        <w:tc>
          <w:tcPr>
            <w:tcW w:w="1276" w:type="dxa"/>
            <w:tcBorders>
              <w:top w:val="single" w:sz="4" w:space="0" w:color="000000"/>
              <w:left w:val="nil"/>
              <w:bottom w:val="single" w:sz="12" w:space="0" w:color="000000"/>
              <w:right w:val="nil"/>
            </w:tcBorders>
            <w:tcMar>
              <w:top w:w="28" w:type="dxa"/>
              <w:left w:w="57" w:type="dxa"/>
              <w:bottom w:w="28" w:type="dxa"/>
              <w:right w:w="57" w:type="dxa"/>
            </w:tcMar>
            <w:hideMark/>
          </w:tcPr>
          <w:p w14:paraId="73D0BF71" w14:textId="77777777" w:rsidR="00007F8B" w:rsidRPr="00BD2D4A" w:rsidRDefault="00007F8B" w:rsidP="0085219D">
            <w:pPr>
              <w:pStyle w:val="Normal-pool"/>
              <w:spacing w:before="40" w:after="40"/>
              <w:rPr>
                <w:i/>
                <w:iCs/>
                <w:sz w:val="18"/>
                <w:szCs w:val="18"/>
              </w:rPr>
            </w:pPr>
            <w:r w:rsidRPr="00BD2D4A">
              <w:rPr>
                <w:i/>
                <w:iCs/>
                <w:sz w:val="18"/>
                <w:szCs w:val="18"/>
              </w:rPr>
              <w:t>Fecha</w:t>
            </w:r>
          </w:p>
        </w:tc>
        <w:tc>
          <w:tcPr>
            <w:tcW w:w="7031" w:type="dxa"/>
            <w:tcBorders>
              <w:top w:val="single" w:sz="4" w:space="0" w:color="000000"/>
              <w:left w:val="nil"/>
              <w:bottom w:val="single" w:sz="12" w:space="0" w:color="000000"/>
              <w:right w:val="nil"/>
            </w:tcBorders>
            <w:tcMar>
              <w:top w:w="28" w:type="dxa"/>
              <w:left w:w="57" w:type="dxa"/>
              <w:bottom w:w="28" w:type="dxa"/>
              <w:right w:w="57" w:type="dxa"/>
            </w:tcMar>
            <w:hideMark/>
          </w:tcPr>
          <w:p w14:paraId="2A4D4811" w14:textId="77777777" w:rsidR="00007F8B" w:rsidRPr="00BD2D4A" w:rsidRDefault="00007F8B" w:rsidP="0085219D">
            <w:pPr>
              <w:pStyle w:val="Normal-pool"/>
              <w:spacing w:before="40" w:after="40"/>
              <w:rPr>
                <w:i/>
                <w:iCs/>
                <w:sz w:val="18"/>
                <w:szCs w:val="18"/>
              </w:rPr>
            </w:pPr>
            <w:r w:rsidRPr="00BD2D4A">
              <w:rPr>
                <w:i/>
                <w:iCs/>
                <w:sz w:val="18"/>
                <w:szCs w:val="18"/>
              </w:rPr>
              <w:t>Actividades y arreglos institucionales</w:t>
            </w:r>
          </w:p>
        </w:tc>
      </w:tr>
      <w:tr w:rsidR="00007F8B" w:rsidRPr="00BD2D4A" w14:paraId="17416D56" w14:textId="77777777" w:rsidTr="0085219D">
        <w:trPr>
          <w:trHeight w:val="57"/>
          <w:jc w:val="right"/>
        </w:trPr>
        <w:tc>
          <w:tcPr>
            <w:tcW w:w="8307" w:type="dxa"/>
            <w:gridSpan w:val="2"/>
            <w:tcBorders>
              <w:top w:val="single" w:sz="12" w:space="0" w:color="000000"/>
              <w:left w:val="nil"/>
              <w:bottom w:val="single" w:sz="4" w:space="0" w:color="000000"/>
              <w:right w:val="nil"/>
            </w:tcBorders>
            <w:tcMar>
              <w:top w:w="28" w:type="dxa"/>
              <w:left w:w="57" w:type="dxa"/>
              <w:bottom w:w="28" w:type="dxa"/>
              <w:right w:w="57" w:type="dxa"/>
            </w:tcMar>
            <w:hideMark/>
          </w:tcPr>
          <w:p w14:paraId="305DBDA7" w14:textId="77777777" w:rsidR="00007F8B" w:rsidRPr="00BD2D4A" w:rsidRDefault="00007F8B" w:rsidP="0085219D">
            <w:pPr>
              <w:pStyle w:val="Normal-pool"/>
              <w:spacing w:before="40" w:after="40"/>
              <w:rPr>
                <w:b/>
                <w:bCs/>
                <w:sz w:val="18"/>
                <w:szCs w:val="18"/>
              </w:rPr>
            </w:pPr>
            <w:r w:rsidRPr="00BD2D4A">
              <w:rPr>
                <w:b/>
                <w:bCs/>
                <w:sz w:val="18"/>
                <w:szCs w:val="18"/>
              </w:rPr>
              <w:t>2023</w:t>
            </w:r>
          </w:p>
        </w:tc>
      </w:tr>
      <w:tr w:rsidR="00007F8B" w:rsidRPr="00BD2D4A" w14:paraId="13F2AEE7" w14:textId="77777777" w:rsidTr="0085219D">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440C4286" w14:textId="77777777" w:rsidR="00007F8B" w:rsidRPr="00BD2D4A" w:rsidRDefault="00007F8B" w:rsidP="0085219D">
            <w:pPr>
              <w:pStyle w:val="Normal-pool"/>
              <w:spacing w:before="40" w:after="40"/>
              <w:rPr>
                <w:sz w:val="18"/>
                <w:szCs w:val="18"/>
              </w:rPr>
            </w:pPr>
            <w:r w:rsidRPr="00BD2D4A">
              <w:rPr>
                <w:sz w:val="18"/>
                <w:szCs w:val="18"/>
              </w:rPr>
              <w:t>Cuarto trimestre</w:t>
            </w:r>
          </w:p>
        </w:tc>
        <w:tc>
          <w:tcPr>
            <w:tcW w:w="7031" w:type="dxa"/>
            <w:tcBorders>
              <w:top w:val="nil"/>
              <w:left w:val="nil"/>
              <w:bottom w:val="single" w:sz="4" w:space="0" w:color="000000"/>
              <w:right w:val="nil"/>
            </w:tcBorders>
            <w:tcMar>
              <w:top w:w="28" w:type="dxa"/>
              <w:left w:w="57" w:type="dxa"/>
              <w:bottom w:w="28" w:type="dxa"/>
              <w:right w:w="57" w:type="dxa"/>
            </w:tcMar>
            <w:hideMark/>
          </w:tcPr>
          <w:p w14:paraId="2560F70F" w14:textId="77777777" w:rsidR="00007F8B" w:rsidRPr="00BD2D4A" w:rsidRDefault="00007F8B" w:rsidP="0085219D">
            <w:pPr>
              <w:pStyle w:val="Normal-pool"/>
              <w:spacing w:before="40" w:after="40"/>
              <w:rPr>
                <w:sz w:val="18"/>
                <w:szCs w:val="18"/>
              </w:rPr>
            </w:pPr>
            <w:r w:rsidRPr="00BD2D4A">
              <w:rPr>
                <w:sz w:val="18"/>
                <w:szCs w:val="18"/>
              </w:rPr>
              <w:t>El Grupo Multidisciplinario de Expertos, por conducto de la Secretaría, solicita a los Gobiernos y otros interesados la designación de expertos</w:t>
            </w:r>
          </w:p>
        </w:tc>
      </w:tr>
      <w:tr w:rsidR="00007F8B" w:rsidRPr="00BD2D4A" w14:paraId="282D7589" w14:textId="77777777" w:rsidTr="0085219D">
        <w:trPr>
          <w:trHeight w:val="57"/>
          <w:jc w:val="right"/>
        </w:trPr>
        <w:tc>
          <w:tcPr>
            <w:tcW w:w="8307" w:type="dxa"/>
            <w:gridSpan w:val="2"/>
            <w:tcBorders>
              <w:top w:val="single" w:sz="4" w:space="0" w:color="000000"/>
              <w:left w:val="nil"/>
              <w:bottom w:val="single" w:sz="4" w:space="0" w:color="000000"/>
              <w:right w:val="nil"/>
            </w:tcBorders>
            <w:tcMar>
              <w:top w:w="28" w:type="dxa"/>
              <w:left w:w="57" w:type="dxa"/>
              <w:bottom w:w="28" w:type="dxa"/>
              <w:right w:w="57" w:type="dxa"/>
            </w:tcMar>
            <w:hideMark/>
          </w:tcPr>
          <w:p w14:paraId="602C8D16" w14:textId="77777777" w:rsidR="00007F8B" w:rsidRPr="00BD2D4A" w:rsidRDefault="00007F8B" w:rsidP="0085219D">
            <w:pPr>
              <w:pStyle w:val="Normal-pool"/>
              <w:spacing w:before="40" w:after="40"/>
              <w:rPr>
                <w:b/>
                <w:bCs/>
                <w:sz w:val="18"/>
                <w:szCs w:val="18"/>
              </w:rPr>
            </w:pPr>
            <w:r w:rsidRPr="00BD2D4A">
              <w:rPr>
                <w:b/>
                <w:bCs/>
                <w:sz w:val="18"/>
                <w:szCs w:val="18"/>
              </w:rPr>
              <w:t>2024</w:t>
            </w:r>
          </w:p>
        </w:tc>
      </w:tr>
      <w:tr w:rsidR="00007F8B" w:rsidRPr="00BD2D4A" w14:paraId="1E086B33" w14:textId="77777777" w:rsidTr="0085219D">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7302DBDD" w14:textId="77777777" w:rsidR="00007F8B" w:rsidRPr="00BD2D4A" w:rsidRDefault="00007F8B" w:rsidP="0085219D">
            <w:pPr>
              <w:pStyle w:val="Normal-pool"/>
              <w:spacing w:before="40" w:after="40"/>
              <w:rPr>
                <w:sz w:val="18"/>
                <w:szCs w:val="18"/>
              </w:rPr>
            </w:pPr>
            <w:r w:rsidRPr="00BD2D4A">
              <w:rPr>
                <w:sz w:val="18"/>
                <w:szCs w:val="18"/>
              </w:rPr>
              <w:t>Primer trimestre</w:t>
            </w:r>
          </w:p>
        </w:tc>
        <w:tc>
          <w:tcPr>
            <w:tcW w:w="7031" w:type="dxa"/>
            <w:tcBorders>
              <w:top w:val="single" w:sz="4" w:space="0" w:color="000000"/>
              <w:left w:val="nil"/>
              <w:bottom w:val="nil"/>
              <w:right w:val="nil"/>
            </w:tcBorders>
            <w:tcMar>
              <w:top w:w="28" w:type="dxa"/>
              <w:left w:w="57" w:type="dxa"/>
              <w:bottom w:w="28" w:type="dxa"/>
              <w:right w:w="57" w:type="dxa"/>
            </w:tcMar>
            <w:hideMark/>
          </w:tcPr>
          <w:p w14:paraId="4FB997FB" w14:textId="77777777" w:rsidR="00007F8B" w:rsidRPr="00BD2D4A" w:rsidRDefault="00007F8B" w:rsidP="0085219D">
            <w:pPr>
              <w:pStyle w:val="Normal-pool"/>
              <w:spacing w:before="40" w:after="40"/>
              <w:rPr>
                <w:sz w:val="18"/>
                <w:szCs w:val="18"/>
              </w:rPr>
            </w:pPr>
            <w:r w:rsidRPr="00BD2D4A">
              <w:rPr>
                <w:sz w:val="18"/>
                <w:szCs w:val="18"/>
              </w:rPr>
              <w:t>El Grupo Multidisciplinario de Expertos selecciona a la Copresidencia, a los autores principales encargados de la coordinación, a los autores principales y a los revisores de la evaluación, de conformidad con los procedimientos para la preparación de los productos previstos de la Plataforma, incluida la aplicación del procedimiento para colmar las lagunas de conocimientos técnicos</w:t>
            </w:r>
          </w:p>
        </w:tc>
      </w:tr>
      <w:tr w:rsidR="00007F8B" w:rsidRPr="00BD2D4A" w14:paraId="2386C9D9" w14:textId="77777777" w:rsidTr="0085219D">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44055666" w14:textId="77777777" w:rsidR="00007F8B" w:rsidRPr="00BD2D4A" w:rsidRDefault="00007F8B" w:rsidP="0085219D">
            <w:pPr>
              <w:pStyle w:val="Normal-pool"/>
              <w:spacing w:before="40" w:after="40"/>
              <w:rPr>
                <w:sz w:val="18"/>
                <w:szCs w:val="18"/>
              </w:rPr>
            </w:pPr>
            <w:r w:rsidRPr="00BD2D4A">
              <w:rPr>
                <w:sz w:val="18"/>
                <w:szCs w:val="18"/>
              </w:rPr>
              <w:t>Segundo trimestre</w:t>
            </w:r>
          </w:p>
        </w:tc>
        <w:tc>
          <w:tcPr>
            <w:tcW w:w="7031" w:type="dxa"/>
            <w:tcBorders>
              <w:top w:val="nil"/>
              <w:left w:val="nil"/>
              <w:bottom w:val="single" w:sz="4" w:space="0" w:color="000000"/>
              <w:right w:val="nil"/>
            </w:tcBorders>
            <w:tcMar>
              <w:top w:w="28" w:type="dxa"/>
              <w:left w:w="57" w:type="dxa"/>
              <w:bottom w:w="28" w:type="dxa"/>
              <w:right w:w="57" w:type="dxa"/>
            </w:tcMar>
            <w:hideMark/>
          </w:tcPr>
          <w:p w14:paraId="1BD05CDA" w14:textId="77777777" w:rsidR="00007F8B" w:rsidRPr="00BD2D4A" w:rsidRDefault="00007F8B" w:rsidP="0085219D">
            <w:pPr>
              <w:pStyle w:val="Normal-pool"/>
              <w:spacing w:before="40" w:after="40"/>
              <w:rPr>
                <w:sz w:val="18"/>
                <w:szCs w:val="18"/>
              </w:rPr>
            </w:pPr>
            <w:r w:rsidRPr="00BD2D4A">
              <w:rPr>
                <w:sz w:val="18"/>
                <w:szCs w:val="18"/>
              </w:rPr>
              <w:t>Primera reunión de autores con la Copresidencia, los autores principales encargados de la coordinación, los autores principales, los revisores y los miembros de la Mesa y el Grupo Multidisciplinario de Expertos que formen parte del comité de gestión de la evaluación</w:t>
            </w:r>
          </w:p>
        </w:tc>
      </w:tr>
      <w:tr w:rsidR="00007F8B" w:rsidRPr="00BD2D4A" w14:paraId="13981D20" w14:textId="77777777" w:rsidTr="0085219D">
        <w:trPr>
          <w:trHeight w:val="57"/>
          <w:jc w:val="right"/>
        </w:trPr>
        <w:tc>
          <w:tcPr>
            <w:tcW w:w="8307" w:type="dxa"/>
            <w:gridSpan w:val="2"/>
            <w:tcBorders>
              <w:top w:val="single" w:sz="4" w:space="0" w:color="000000"/>
              <w:left w:val="nil"/>
              <w:bottom w:val="single" w:sz="4" w:space="0" w:color="000000"/>
              <w:right w:val="nil"/>
            </w:tcBorders>
            <w:tcMar>
              <w:top w:w="28" w:type="dxa"/>
              <w:left w:w="57" w:type="dxa"/>
              <w:bottom w:w="28" w:type="dxa"/>
              <w:right w:w="57" w:type="dxa"/>
            </w:tcMar>
            <w:hideMark/>
          </w:tcPr>
          <w:p w14:paraId="04FA5B95" w14:textId="77777777" w:rsidR="00007F8B" w:rsidRPr="00BD2D4A" w:rsidRDefault="00007F8B" w:rsidP="0085219D">
            <w:pPr>
              <w:pStyle w:val="Normal-pool"/>
              <w:spacing w:before="40" w:after="40"/>
              <w:rPr>
                <w:b/>
                <w:bCs/>
                <w:sz w:val="18"/>
                <w:szCs w:val="18"/>
              </w:rPr>
            </w:pPr>
            <w:r w:rsidRPr="00BD2D4A">
              <w:rPr>
                <w:b/>
                <w:bCs/>
                <w:sz w:val="18"/>
                <w:szCs w:val="18"/>
              </w:rPr>
              <w:t>2025</w:t>
            </w:r>
          </w:p>
        </w:tc>
      </w:tr>
      <w:tr w:rsidR="00007F8B" w:rsidRPr="00BD2D4A" w14:paraId="0E7F0646" w14:textId="77777777" w:rsidTr="0085219D">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4DA21EBB" w14:textId="77777777" w:rsidR="00007F8B" w:rsidRPr="00BD2D4A" w:rsidRDefault="00007F8B" w:rsidP="0085219D">
            <w:pPr>
              <w:pStyle w:val="Normal-pool"/>
              <w:spacing w:before="40" w:after="40"/>
              <w:rPr>
                <w:sz w:val="18"/>
                <w:szCs w:val="18"/>
              </w:rPr>
            </w:pPr>
            <w:r w:rsidRPr="00BD2D4A">
              <w:rPr>
                <w:sz w:val="18"/>
                <w:szCs w:val="18"/>
              </w:rPr>
              <w:t>Primer trimestre</w:t>
            </w:r>
          </w:p>
        </w:tc>
        <w:tc>
          <w:tcPr>
            <w:tcW w:w="7031" w:type="dxa"/>
            <w:tcBorders>
              <w:top w:val="single" w:sz="4" w:space="0" w:color="000000"/>
              <w:left w:val="nil"/>
              <w:bottom w:val="nil"/>
              <w:right w:val="nil"/>
            </w:tcBorders>
            <w:tcMar>
              <w:top w:w="28" w:type="dxa"/>
              <w:left w:w="57" w:type="dxa"/>
              <w:bottom w:w="28" w:type="dxa"/>
              <w:right w:w="57" w:type="dxa"/>
            </w:tcMar>
            <w:hideMark/>
          </w:tcPr>
          <w:p w14:paraId="5F81B80F" w14:textId="77777777" w:rsidR="00007F8B" w:rsidRPr="00BD2D4A" w:rsidRDefault="00007F8B" w:rsidP="0085219D">
            <w:pPr>
              <w:pStyle w:val="Normal-pool"/>
              <w:spacing w:before="40" w:after="40"/>
              <w:rPr>
                <w:sz w:val="18"/>
                <w:szCs w:val="18"/>
              </w:rPr>
            </w:pPr>
            <w:r w:rsidRPr="00BD2D4A">
              <w:rPr>
                <w:sz w:val="18"/>
                <w:szCs w:val="18"/>
              </w:rPr>
              <w:t>Reunión con la Copresidencia, los autores principales encargados de la coordinación y los miembros de la Mesa y el Grupo Multidisciplinario de Expertos que formen parte del comité de gestión de la evaluación, a fin de avanzar en la elaboración del resumen para los encargados de la formulación de políticas</w:t>
            </w:r>
          </w:p>
        </w:tc>
      </w:tr>
      <w:tr w:rsidR="00007F8B" w:rsidRPr="00BD2D4A" w14:paraId="3E9F7AD2" w14:textId="77777777" w:rsidTr="0085219D">
        <w:trPr>
          <w:trHeight w:val="57"/>
          <w:jc w:val="right"/>
        </w:trPr>
        <w:tc>
          <w:tcPr>
            <w:tcW w:w="1276" w:type="dxa"/>
            <w:tcMar>
              <w:top w:w="28" w:type="dxa"/>
              <w:left w:w="57" w:type="dxa"/>
              <w:bottom w:w="28" w:type="dxa"/>
              <w:right w:w="57" w:type="dxa"/>
            </w:tcMar>
            <w:hideMark/>
          </w:tcPr>
          <w:p w14:paraId="3A205158" w14:textId="77777777" w:rsidR="00007F8B" w:rsidRPr="00BD2D4A" w:rsidRDefault="00007F8B" w:rsidP="0085219D">
            <w:pPr>
              <w:pStyle w:val="Normal-pool"/>
              <w:spacing w:before="40" w:after="40"/>
              <w:rPr>
                <w:sz w:val="18"/>
                <w:szCs w:val="18"/>
              </w:rPr>
            </w:pPr>
            <w:r w:rsidRPr="00BD2D4A">
              <w:rPr>
                <w:sz w:val="18"/>
                <w:szCs w:val="18"/>
              </w:rPr>
              <w:t>Segundo trimestre</w:t>
            </w:r>
          </w:p>
        </w:tc>
        <w:tc>
          <w:tcPr>
            <w:tcW w:w="7031" w:type="dxa"/>
            <w:tcMar>
              <w:top w:w="28" w:type="dxa"/>
              <w:left w:w="57" w:type="dxa"/>
              <w:bottom w:w="28" w:type="dxa"/>
              <w:right w:w="57" w:type="dxa"/>
            </w:tcMar>
            <w:hideMark/>
          </w:tcPr>
          <w:p w14:paraId="04DD735D" w14:textId="77777777" w:rsidR="00007F8B" w:rsidRPr="00BD2D4A" w:rsidRDefault="00007F8B" w:rsidP="0085219D">
            <w:pPr>
              <w:pStyle w:val="Normal-pool"/>
              <w:spacing w:before="40" w:after="40"/>
              <w:rPr>
                <w:sz w:val="18"/>
                <w:szCs w:val="18"/>
              </w:rPr>
            </w:pPr>
            <w:r w:rsidRPr="00BD2D4A">
              <w:rPr>
                <w:sz w:val="18"/>
                <w:szCs w:val="18"/>
              </w:rPr>
              <w:t>Primer examen externo (ocho semanas): el proyecto de capítulos y del resumen para los encargados de la formulación de políticas se someten al examen de los Gobiernos y los expertos</w:t>
            </w:r>
          </w:p>
        </w:tc>
      </w:tr>
      <w:tr w:rsidR="00007F8B" w:rsidRPr="00BD2D4A" w14:paraId="4EF4F105" w14:textId="77777777" w:rsidTr="0085219D">
        <w:trPr>
          <w:trHeight w:val="57"/>
          <w:jc w:val="right"/>
        </w:trPr>
        <w:tc>
          <w:tcPr>
            <w:tcW w:w="1276" w:type="dxa"/>
            <w:tcMar>
              <w:top w:w="28" w:type="dxa"/>
              <w:left w:w="57" w:type="dxa"/>
              <w:bottom w:w="28" w:type="dxa"/>
              <w:right w:w="57" w:type="dxa"/>
            </w:tcMar>
            <w:hideMark/>
          </w:tcPr>
          <w:p w14:paraId="0737A16F" w14:textId="77777777" w:rsidR="00007F8B" w:rsidRPr="00BD2D4A" w:rsidRDefault="00007F8B" w:rsidP="0085219D">
            <w:pPr>
              <w:pStyle w:val="Normal-pool"/>
              <w:spacing w:before="40" w:after="40"/>
              <w:rPr>
                <w:sz w:val="18"/>
                <w:szCs w:val="18"/>
              </w:rPr>
            </w:pPr>
            <w:r w:rsidRPr="00BD2D4A">
              <w:rPr>
                <w:sz w:val="18"/>
                <w:szCs w:val="18"/>
              </w:rPr>
              <w:t>Tercer trimestre</w:t>
            </w:r>
          </w:p>
        </w:tc>
        <w:tc>
          <w:tcPr>
            <w:tcW w:w="7031" w:type="dxa"/>
            <w:tcMar>
              <w:top w:w="28" w:type="dxa"/>
              <w:left w:w="57" w:type="dxa"/>
              <w:bottom w:w="28" w:type="dxa"/>
              <w:right w:w="57" w:type="dxa"/>
            </w:tcMar>
            <w:hideMark/>
          </w:tcPr>
          <w:p w14:paraId="7C38DC50" w14:textId="77777777" w:rsidR="00007F8B" w:rsidRPr="00BD2D4A" w:rsidRDefault="00007F8B" w:rsidP="0085219D">
            <w:pPr>
              <w:pStyle w:val="Normal-pool"/>
              <w:spacing w:before="40" w:after="40"/>
              <w:rPr>
                <w:sz w:val="18"/>
                <w:szCs w:val="18"/>
              </w:rPr>
            </w:pPr>
            <w:r w:rsidRPr="00BD2D4A">
              <w:rPr>
                <w:sz w:val="18"/>
                <w:szCs w:val="18"/>
              </w:rPr>
              <w:t>Segunda reunión de autores con la Copresidencia, los autores principales encargados de la coordinación, los autores principales, los revisores y los miembros de la Mesa y el Grupo Multidisciplinario de Expertos que formen parte del comité de gestión de la evaluación</w:t>
            </w:r>
          </w:p>
          <w:p w14:paraId="2C68E3B9" w14:textId="77777777" w:rsidR="00007F8B" w:rsidRPr="00BD2D4A" w:rsidRDefault="00007F8B" w:rsidP="0085219D">
            <w:pPr>
              <w:pStyle w:val="Normal-pool"/>
              <w:spacing w:before="40" w:after="40"/>
              <w:rPr>
                <w:sz w:val="18"/>
                <w:szCs w:val="18"/>
              </w:rPr>
            </w:pPr>
            <w:r w:rsidRPr="00BD2D4A">
              <w:rPr>
                <w:sz w:val="18"/>
                <w:szCs w:val="18"/>
              </w:rPr>
              <w:t xml:space="preserve">Inmediatamente después de la segunda reunión de autores: reunión con la Copresidencia, los autores principales encargados de la coordinación y los miembros de la Mesa y del Grupo </w:t>
            </w:r>
            <w:r w:rsidRPr="00BD2D4A">
              <w:rPr>
                <w:sz w:val="18"/>
                <w:szCs w:val="18"/>
              </w:rPr>
              <w:lastRenderedPageBreak/>
              <w:t>Multidisciplinario de Expertos que formen parte del comité de gestión de la evaluación, a fin de impulsar los preparativos del resumen para los encargados de la formulación de políticas</w:t>
            </w:r>
          </w:p>
        </w:tc>
      </w:tr>
      <w:tr w:rsidR="00007F8B" w:rsidRPr="00BD2D4A" w14:paraId="5B232A1C" w14:textId="77777777" w:rsidTr="0085219D">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25CF2B3A" w14:textId="77777777" w:rsidR="00007F8B" w:rsidRPr="00BD2D4A" w:rsidRDefault="00007F8B" w:rsidP="0085219D">
            <w:pPr>
              <w:pStyle w:val="Normal-pool"/>
              <w:spacing w:before="40" w:after="40"/>
              <w:rPr>
                <w:sz w:val="18"/>
                <w:szCs w:val="18"/>
              </w:rPr>
            </w:pPr>
            <w:r w:rsidRPr="00BD2D4A">
              <w:rPr>
                <w:sz w:val="18"/>
                <w:szCs w:val="18"/>
              </w:rPr>
              <w:lastRenderedPageBreak/>
              <w:t>Cuarto trimestre</w:t>
            </w:r>
          </w:p>
        </w:tc>
        <w:tc>
          <w:tcPr>
            <w:tcW w:w="7031" w:type="dxa"/>
            <w:tcBorders>
              <w:top w:val="nil"/>
              <w:left w:val="nil"/>
              <w:bottom w:val="single" w:sz="4" w:space="0" w:color="000000"/>
              <w:right w:val="nil"/>
            </w:tcBorders>
            <w:tcMar>
              <w:top w:w="28" w:type="dxa"/>
              <w:left w:w="57" w:type="dxa"/>
              <w:bottom w:w="28" w:type="dxa"/>
              <w:right w:w="57" w:type="dxa"/>
            </w:tcMar>
            <w:hideMark/>
          </w:tcPr>
          <w:p w14:paraId="17BA24D1" w14:textId="77777777" w:rsidR="00007F8B" w:rsidRPr="00BD2D4A" w:rsidRDefault="00007F8B" w:rsidP="0085219D">
            <w:pPr>
              <w:pStyle w:val="Normal-pool"/>
              <w:spacing w:before="40" w:after="40"/>
              <w:rPr>
                <w:sz w:val="18"/>
                <w:szCs w:val="18"/>
              </w:rPr>
            </w:pPr>
            <w:r w:rsidRPr="00BD2D4A">
              <w:rPr>
                <w:sz w:val="18"/>
                <w:szCs w:val="18"/>
              </w:rPr>
              <w:t>Nueva revisión externa del resumen para los encargados de la formulación de políticas (ocho semanas): el proyecto del resumen para los encargados de la formulación de políticas se somete al examen de los Gobiernos y los expertos</w:t>
            </w:r>
          </w:p>
        </w:tc>
      </w:tr>
      <w:tr w:rsidR="00007F8B" w:rsidRPr="00BD2D4A" w14:paraId="5453C75D" w14:textId="77777777" w:rsidTr="0085219D">
        <w:trPr>
          <w:trHeight w:val="57"/>
          <w:jc w:val="right"/>
        </w:trPr>
        <w:tc>
          <w:tcPr>
            <w:tcW w:w="8307" w:type="dxa"/>
            <w:gridSpan w:val="2"/>
            <w:tcBorders>
              <w:top w:val="single" w:sz="4" w:space="0" w:color="000000"/>
              <w:left w:val="nil"/>
              <w:bottom w:val="single" w:sz="4" w:space="0" w:color="000000"/>
              <w:right w:val="nil"/>
            </w:tcBorders>
            <w:tcMar>
              <w:top w:w="28" w:type="dxa"/>
              <w:left w:w="57" w:type="dxa"/>
              <w:bottom w:w="28" w:type="dxa"/>
              <w:right w:w="57" w:type="dxa"/>
            </w:tcMar>
            <w:hideMark/>
          </w:tcPr>
          <w:p w14:paraId="6F13593F" w14:textId="77777777" w:rsidR="00007F8B" w:rsidRPr="00BD2D4A" w:rsidRDefault="00007F8B" w:rsidP="0085219D">
            <w:pPr>
              <w:pStyle w:val="Normal-pool"/>
              <w:spacing w:before="40" w:after="40"/>
              <w:rPr>
                <w:b/>
                <w:bCs/>
                <w:sz w:val="18"/>
                <w:szCs w:val="18"/>
              </w:rPr>
            </w:pPr>
            <w:r w:rsidRPr="00BD2D4A">
              <w:rPr>
                <w:b/>
                <w:bCs/>
                <w:sz w:val="18"/>
                <w:szCs w:val="18"/>
              </w:rPr>
              <w:t>2026</w:t>
            </w:r>
          </w:p>
        </w:tc>
      </w:tr>
      <w:tr w:rsidR="00007F8B" w:rsidRPr="00BD2D4A" w14:paraId="7F98657E" w14:textId="77777777" w:rsidTr="0085219D">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2D140FD5" w14:textId="77777777" w:rsidR="00007F8B" w:rsidRPr="00BD2D4A" w:rsidRDefault="00007F8B" w:rsidP="0085219D">
            <w:pPr>
              <w:pStyle w:val="Normal-pool"/>
              <w:spacing w:before="40" w:after="40"/>
              <w:rPr>
                <w:sz w:val="18"/>
                <w:szCs w:val="18"/>
              </w:rPr>
            </w:pPr>
            <w:r w:rsidRPr="00BD2D4A">
              <w:rPr>
                <w:sz w:val="18"/>
                <w:szCs w:val="18"/>
              </w:rPr>
              <w:t>Primer trimestre</w:t>
            </w:r>
          </w:p>
        </w:tc>
        <w:tc>
          <w:tcPr>
            <w:tcW w:w="7031" w:type="dxa"/>
            <w:tcBorders>
              <w:top w:val="single" w:sz="4" w:space="0" w:color="000000"/>
              <w:left w:val="nil"/>
              <w:bottom w:val="nil"/>
              <w:right w:val="nil"/>
            </w:tcBorders>
            <w:tcMar>
              <w:top w:w="28" w:type="dxa"/>
              <w:left w:w="57" w:type="dxa"/>
              <w:bottom w:w="28" w:type="dxa"/>
              <w:right w:w="57" w:type="dxa"/>
            </w:tcMar>
            <w:hideMark/>
          </w:tcPr>
          <w:p w14:paraId="75B01812" w14:textId="77777777" w:rsidR="00007F8B" w:rsidRPr="00BD2D4A" w:rsidRDefault="00007F8B" w:rsidP="0085219D">
            <w:pPr>
              <w:pStyle w:val="Normal-pool"/>
              <w:spacing w:before="40" w:after="40"/>
              <w:rPr>
                <w:sz w:val="18"/>
                <w:szCs w:val="18"/>
              </w:rPr>
            </w:pPr>
            <w:r w:rsidRPr="00BD2D4A">
              <w:rPr>
                <w:sz w:val="18"/>
                <w:szCs w:val="18"/>
              </w:rPr>
              <w:t>Taller de redacción en línea con la Copresidencia, los autores principales encargados de la coordinación y los miembros de la Mesa y el Grupo Multidisciplinario de Expertos que formen parte del comité de gestión de la evaluación, a fin de avanzar en la elaboración del resumen para los encargados de la formulación de políticas</w:t>
            </w:r>
          </w:p>
        </w:tc>
      </w:tr>
      <w:tr w:rsidR="00007F8B" w:rsidRPr="00BD2D4A" w14:paraId="51911CE1" w14:textId="77777777" w:rsidTr="0085219D">
        <w:trPr>
          <w:trHeight w:val="57"/>
          <w:jc w:val="right"/>
        </w:trPr>
        <w:tc>
          <w:tcPr>
            <w:tcW w:w="1276" w:type="dxa"/>
            <w:tcMar>
              <w:top w:w="28" w:type="dxa"/>
              <w:left w:w="57" w:type="dxa"/>
              <w:bottom w:w="28" w:type="dxa"/>
              <w:right w:w="57" w:type="dxa"/>
            </w:tcMar>
            <w:hideMark/>
          </w:tcPr>
          <w:p w14:paraId="147A95D3" w14:textId="77777777" w:rsidR="00007F8B" w:rsidRPr="00BD2D4A" w:rsidRDefault="00007F8B" w:rsidP="0085219D">
            <w:pPr>
              <w:pStyle w:val="Normal-pool"/>
              <w:spacing w:before="40" w:after="40"/>
              <w:rPr>
                <w:sz w:val="18"/>
                <w:szCs w:val="18"/>
              </w:rPr>
            </w:pPr>
            <w:r w:rsidRPr="00BD2D4A">
              <w:rPr>
                <w:sz w:val="18"/>
                <w:szCs w:val="18"/>
              </w:rPr>
              <w:t>Tercer trimestre</w:t>
            </w:r>
          </w:p>
        </w:tc>
        <w:tc>
          <w:tcPr>
            <w:tcW w:w="7031" w:type="dxa"/>
            <w:tcMar>
              <w:top w:w="28" w:type="dxa"/>
              <w:left w:w="57" w:type="dxa"/>
              <w:bottom w:w="28" w:type="dxa"/>
              <w:right w:w="57" w:type="dxa"/>
            </w:tcMar>
            <w:hideMark/>
          </w:tcPr>
          <w:p w14:paraId="3DD28DA7" w14:textId="77777777" w:rsidR="00007F8B" w:rsidRPr="00BD2D4A" w:rsidRDefault="00007F8B" w:rsidP="0085219D">
            <w:pPr>
              <w:pStyle w:val="Normal-pool"/>
              <w:spacing w:before="40" w:after="40"/>
              <w:rPr>
                <w:sz w:val="18"/>
                <w:szCs w:val="18"/>
              </w:rPr>
            </w:pPr>
            <w:r w:rsidRPr="00BD2D4A">
              <w:rPr>
                <w:sz w:val="18"/>
                <w:szCs w:val="18"/>
              </w:rPr>
              <w:t>Última revisión (prevista a las ocho semanas): el proyecto definitivo de los capítulos y el resumen para los encargados de la formulación de políticas se someten al examen de los Gobiernos</w:t>
            </w:r>
          </w:p>
        </w:tc>
      </w:tr>
      <w:tr w:rsidR="00007F8B" w:rsidRPr="00BD2D4A" w14:paraId="7C806443" w14:textId="77777777" w:rsidTr="0085219D">
        <w:trPr>
          <w:trHeight w:val="57"/>
          <w:jc w:val="right"/>
        </w:trPr>
        <w:tc>
          <w:tcPr>
            <w:tcW w:w="1276" w:type="dxa"/>
            <w:vMerge w:val="restart"/>
            <w:tcBorders>
              <w:top w:val="nil"/>
              <w:left w:val="nil"/>
              <w:bottom w:val="single" w:sz="12" w:space="0" w:color="auto"/>
              <w:right w:val="nil"/>
            </w:tcBorders>
            <w:tcMar>
              <w:top w:w="28" w:type="dxa"/>
              <w:left w:w="57" w:type="dxa"/>
              <w:bottom w:w="28" w:type="dxa"/>
              <w:right w:w="57" w:type="dxa"/>
            </w:tcMar>
            <w:hideMark/>
          </w:tcPr>
          <w:p w14:paraId="470DBC14" w14:textId="77777777" w:rsidR="00007F8B" w:rsidRPr="00BD2D4A" w:rsidRDefault="00007F8B" w:rsidP="0085219D">
            <w:pPr>
              <w:pStyle w:val="Normal-pool"/>
              <w:spacing w:before="40" w:after="40"/>
              <w:rPr>
                <w:sz w:val="18"/>
                <w:szCs w:val="18"/>
              </w:rPr>
            </w:pPr>
            <w:r w:rsidRPr="00BD2D4A">
              <w:rPr>
                <w:sz w:val="18"/>
                <w:szCs w:val="18"/>
              </w:rPr>
              <w:t>Cuarto trimestre</w:t>
            </w:r>
          </w:p>
        </w:tc>
        <w:tc>
          <w:tcPr>
            <w:tcW w:w="7031" w:type="dxa"/>
            <w:tcMar>
              <w:top w:w="28" w:type="dxa"/>
              <w:left w:w="57" w:type="dxa"/>
              <w:bottom w:w="28" w:type="dxa"/>
              <w:right w:w="57" w:type="dxa"/>
            </w:tcMar>
            <w:hideMark/>
          </w:tcPr>
          <w:p w14:paraId="74F52B05" w14:textId="77777777" w:rsidR="00007F8B" w:rsidRPr="00BD2D4A" w:rsidRDefault="00007F8B" w:rsidP="0085219D">
            <w:pPr>
              <w:pStyle w:val="Normal-pool"/>
              <w:spacing w:before="40" w:after="40"/>
              <w:rPr>
                <w:sz w:val="18"/>
                <w:szCs w:val="18"/>
              </w:rPr>
            </w:pPr>
            <w:r w:rsidRPr="00BD2D4A">
              <w:rPr>
                <w:sz w:val="18"/>
                <w:szCs w:val="18"/>
              </w:rPr>
              <w:t>Examen por el Plenario, en su 13º período de sesiones, del resumen para los encargados de la formulación de políticas para su aprobación y de los capítulos para su aceptación</w:t>
            </w:r>
          </w:p>
        </w:tc>
      </w:tr>
      <w:tr w:rsidR="00007F8B" w:rsidRPr="00BD2D4A" w14:paraId="713136A6" w14:textId="77777777" w:rsidTr="0085219D">
        <w:trPr>
          <w:trHeight w:val="179"/>
          <w:jc w:val="right"/>
        </w:trPr>
        <w:tc>
          <w:tcPr>
            <w:tcW w:w="1276" w:type="dxa"/>
            <w:vMerge/>
            <w:tcBorders>
              <w:top w:val="nil"/>
              <w:left w:val="nil"/>
              <w:bottom w:val="single" w:sz="12" w:space="0" w:color="auto"/>
              <w:right w:val="nil"/>
            </w:tcBorders>
            <w:vAlign w:val="center"/>
            <w:hideMark/>
          </w:tcPr>
          <w:p w14:paraId="64934B82" w14:textId="77777777" w:rsidR="00007F8B" w:rsidRPr="00BD2D4A" w:rsidRDefault="00007F8B" w:rsidP="0085219D">
            <w:pPr>
              <w:rPr>
                <w:sz w:val="18"/>
                <w:szCs w:val="18"/>
              </w:rPr>
            </w:pPr>
          </w:p>
        </w:tc>
        <w:tc>
          <w:tcPr>
            <w:tcW w:w="7031" w:type="dxa"/>
            <w:tcBorders>
              <w:top w:val="nil"/>
              <w:left w:val="nil"/>
              <w:bottom w:val="single" w:sz="12" w:space="0" w:color="000000"/>
              <w:right w:val="nil"/>
            </w:tcBorders>
            <w:tcMar>
              <w:top w:w="28" w:type="dxa"/>
              <w:left w:w="57" w:type="dxa"/>
              <w:bottom w:w="28" w:type="dxa"/>
              <w:right w:w="57" w:type="dxa"/>
            </w:tcMar>
            <w:hideMark/>
          </w:tcPr>
          <w:p w14:paraId="01C4AD19" w14:textId="77777777" w:rsidR="00007F8B" w:rsidRPr="00BD2D4A" w:rsidRDefault="00007F8B" w:rsidP="0085219D">
            <w:pPr>
              <w:pStyle w:val="Normal-pool"/>
              <w:spacing w:before="40" w:after="40"/>
              <w:rPr>
                <w:sz w:val="18"/>
                <w:szCs w:val="18"/>
              </w:rPr>
            </w:pPr>
            <w:r w:rsidRPr="00BD2D4A">
              <w:rPr>
                <w:sz w:val="18"/>
                <w:szCs w:val="18"/>
              </w:rPr>
              <w:t>Actividades de comunicación relativas a la evaluación (incluidas las notas descriptivas)</w:t>
            </w:r>
          </w:p>
        </w:tc>
      </w:tr>
    </w:tbl>
    <w:p w14:paraId="080A82B6" w14:textId="77777777" w:rsidR="00007F8B" w:rsidRPr="00BD2D4A" w:rsidRDefault="00007F8B" w:rsidP="00007F8B">
      <w:pPr>
        <w:pStyle w:val="Normal-pool"/>
      </w:pPr>
    </w:p>
    <w:p w14:paraId="164522A9" w14:textId="77777777" w:rsidR="00007F8B" w:rsidRPr="00BD2D4A" w:rsidRDefault="00007F8B" w:rsidP="00007F8B">
      <w:pPr>
        <w:pStyle w:val="CH1"/>
        <w:sectPr w:rsidR="00007F8B" w:rsidRPr="00BD2D4A" w:rsidSect="005861DF">
          <w:footnotePr>
            <w:numRestart w:val="eachSect"/>
          </w:footnotePr>
          <w:pgSz w:w="11907" w:h="16839" w:code="9"/>
          <w:pgMar w:top="907" w:right="992" w:bottom="1418" w:left="1418" w:header="539" w:footer="975" w:gutter="0"/>
          <w:cols w:space="539"/>
          <w:docGrid w:linePitch="360"/>
        </w:sectPr>
      </w:pPr>
    </w:p>
    <w:p w14:paraId="754F7D1E" w14:textId="77777777" w:rsidR="00007F8B" w:rsidRPr="00BD2D4A" w:rsidRDefault="00007F8B" w:rsidP="00007F8B">
      <w:pPr>
        <w:pStyle w:val="CH1"/>
      </w:pPr>
      <w:r w:rsidRPr="00BD2D4A">
        <w:lastRenderedPageBreak/>
        <w:tab/>
      </w:r>
      <w:r w:rsidRPr="00BD2D4A">
        <w:tab/>
      </w:r>
      <w:r w:rsidRPr="00BD2D4A">
        <w:rPr>
          <w:bCs/>
        </w:rPr>
        <w:t>Anexo II de la decisión IPBES-10/1</w:t>
      </w:r>
    </w:p>
    <w:p w14:paraId="057FCBEE" w14:textId="57CE89C2" w:rsidR="00007F8B" w:rsidRPr="00BD2D4A" w:rsidRDefault="00007F8B" w:rsidP="00007F8B">
      <w:pPr>
        <w:pStyle w:val="CH1"/>
      </w:pPr>
      <w:r w:rsidRPr="00BD2D4A">
        <w:tab/>
      </w:r>
      <w:r w:rsidRPr="00BD2D4A">
        <w:tab/>
      </w:r>
      <w:r w:rsidRPr="00BD2D4A">
        <w:rPr>
          <w:bCs/>
        </w:rPr>
        <w:t>Informe de análisis para una evaluación metodológica de la planificación espacial y la conectividad ecológica integradas que tengan en cuenta la diversidad biológica</w:t>
      </w:r>
      <w:r w:rsidRPr="00BD2D4A">
        <w:t xml:space="preserve"> </w:t>
      </w:r>
    </w:p>
    <w:p w14:paraId="12BF2FD2" w14:textId="77777777" w:rsidR="00007F8B" w:rsidRPr="00BD2D4A" w:rsidRDefault="00007F8B" w:rsidP="00007F8B">
      <w:pPr>
        <w:pStyle w:val="CH1"/>
      </w:pPr>
      <w:r w:rsidRPr="00BD2D4A">
        <w:rPr>
          <w:bCs/>
        </w:rPr>
        <w:tab/>
        <w:t>I.</w:t>
      </w:r>
      <w:r w:rsidRPr="00BD2D4A">
        <w:tab/>
      </w:r>
      <w:r w:rsidRPr="00BD2D4A">
        <w:rPr>
          <w:bCs/>
        </w:rPr>
        <w:t>Alcance, justificación, marco temporal, delimitación geográfica y enfoque metodológico</w:t>
      </w:r>
    </w:p>
    <w:p w14:paraId="4B9A5445" w14:textId="3FD48B34" w:rsidR="00007F8B" w:rsidRPr="00BD2D4A" w:rsidRDefault="00007F8B" w:rsidP="00F359CF">
      <w:pPr>
        <w:pStyle w:val="CH2"/>
        <w:tabs>
          <w:tab w:val="left" w:pos="8222"/>
        </w:tabs>
      </w:pPr>
      <w:r w:rsidRPr="00BD2D4A">
        <w:rPr>
          <w:bCs/>
        </w:rPr>
        <w:tab/>
        <w:t>A.</w:t>
      </w:r>
      <w:r w:rsidRPr="00BD2D4A">
        <w:tab/>
      </w:r>
      <w:r w:rsidRPr="00BD2D4A">
        <w:rPr>
          <w:bCs/>
        </w:rPr>
        <w:t>Alcance y justificación</w:t>
      </w:r>
    </w:p>
    <w:p w14:paraId="7A9FB1C1" w14:textId="3E56F482" w:rsidR="00007F8B" w:rsidRPr="00BD2D4A" w:rsidRDefault="00007F8B" w:rsidP="00007F8B">
      <w:pPr>
        <w:pStyle w:val="Normalnumber"/>
        <w:numPr>
          <w:ilvl w:val="0"/>
          <w:numId w:val="59"/>
        </w:numPr>
      </w:pPr>
      <w:r w:rsidRPr="00BD2D4A">
        <w:t>En la evaluación metodológica de la planificación espacial y la conectividad ecológica integradas que tengan en cuenta la diversidad biológica se abordarán el uso y el cambio de uso de la</w:t>
      </w:r>
      <w:r w:rsidR="001C2309" w:rsidRPr="00BD2D4A">
        <w:t> </w:t>
      </w:r>
      <w:r w:rsidRPr="00BD2D4A">
        <w:t xml:space="preserve">tierra, las aguas continentales y el mar, en particular las zonas situadas fuera de las jurisdicciones nacionales. En el informe “Global </w:t>
      </w:r>
      <w:proofErr w:type="spellStart"/>
      <w:r w:rsidRPr="00BD2D4A">
        <w:t>Assessment</w:t>
      </w:r>
      <w:proofErr w:type="spellEnd"/>
      <w:r w:rsidRPr="00BD2D4A">
        <w:t xml:space="preserve"> </w:t>
      </w:r>
      <w:proofErr w:type="spellStart"/>
      <w:r w:rsidRPr="00BD2D4A">
        <w:t>Report</w:t>
      </w:r>
      <w:proofErr w:type="spellEnd"/>
      <w:r w:rsidRPr="00BD2D4A">
        <w:t xml:space="preserve"> </w:t>
      </w:r>
      <w:proofErr w:type="spellStart"/>
      <w:r w:rsidRPr="00BD2D4A">
        <w:t>on</w:t>
      </w:r>
      <w:proofErr w:type="spellEnd"/>
      <w:r w:rsidRPr="00BD2D4A">
        <w:t xml:space="preserve"> </w:t>
      </w:r>
      <w:proofErr w:type="spellStart"/>
      <w:r w:rsidRPr="00BD2D4A">
        <w:t>Biodiversity</w:t>
      </w:r>
      <w:proofErr w:type="spellEnd"/>
      <w:r w:rsidRPr="00BD2D4A">
        <w:t xml:space="preserve"> and </w:t>
      </w:r>
      <w:proofErr w:type="spellStart"/>
      <w:r w:rsidRPr="00BD2D4A">
        <w:t>Ecosystem</w:t>
      </w:r>
      <w:proofErr w:type="spellEnd"/>
      <w:r w:rsidRPr="00BD2D4A">
        <w:t xml:space="preserve"> </w:t>
      </w:r>
      <w:proofErr w:type="spellStart"/>
      <w:r w:rsidRPr="00BD2D4A">
        <w:t>Services</w:t>
      </w:r>
      <w:proofErr w:type="spellEnd"/>
      <w:r w:rsidRPr="00BD2D4A">
        <w:t>” de la</w:t>
      </w:r>
      <w:r w:rsidR="001C2309" w:rsidRPr="00BD2D4A">
        <w:t> </w:t>
      </w:r>
      <w:r w:rsidRPr="00BD2D4A">
        <w:t>Plataforma Intergubernamental Científico</w:t>
      </w:r>
      <w:r w:rsidRPr="00BD2D4A">
        <w:noBreakHyphen/>
        <w:t>Normativa sobre Diversidad Biológica y Servicios de los</w:t>
      </w:r>
      <w:r w:rsidR="001C2309" w:rsidRPr="00BD2D4A">
        <w:t> </w:t>
      </w:r>
      <w:r w:rsidRPr="00BD2D4A">
        <w:t>Ecosistemas (IPBES) se determinó que el cambio del uso de la tierra era el primer factor impulsor directo de la pérdida de la diversidad biológica en los ecosistemas terrestres y de agua dulce, y que el</w:t>
      </w:r>
      <w:r w:rsidR="001C2309" w:rsidRPr="00BD2D4A">
        <w:t> </w:t>
      </w:r>
      <w:r w:rsidRPr="00BD2D4A">
        <w:t>cambio de uso del mar era el segundo factor impulsor directo en los ecosistemas marinos. En la evaluación se ofrecerán distintas opciones para evitar un cambio de uso de la tierra y el mar que perjudique a la diversidad biológica, así como opciones de mejora de la planificación de la conservación, la restauración y el uso sostenible eficaces de la naturaleza y sus contribuciones a las personas en todas las escalas espaciales y temporales, para lo cual se prestará la debida atención a las</w:t>
      </w:r>
      <w:r w:rsidR="001C2309" w:rsidRPr="00BD2D4A">
        <w:t> </w:t>
      </w:r>
      <w:r w:rsidRPr="00BD2D4A">
        <w:t>distintas situaciones regionales y nacionales y a la necesidad de mantener unos medios de vida sostenibles.</w:t>
      </w:r>
    </w:p>
    <w:p w14:paraId="5B733F62" w14:textId="77777777" w:rsidR="00007F8B" w:rsidRPr="00BD2D4A" w:rsidRDefault="00007F8B" w:rsidP="00007F8B">
      <w:pPr>
        <w:pStyle w:val="Normalnumber"/>
        <w:numPr>
          <w:ilvl w:val="0"/>
          <w:numId w:val="21"/>
        </w:numPr>
      </w:pPr>
      <w:r w:rsidRPr="00BD2D4A">
        <w:t>La evaluación guardará una relación directa con las metas y los objetivos del Marco Mundial de Biodiversidad de Kunming</w:t>
      </w:r>
      <w:r w:rsidRPr="00BD2D4A">
        <w:noBreakHyphen/>
        <w:t xml:space="preserve">Montreal. También servirá de apoyo a la aplicación de la Agenda 2030 para el Desarrollo Sostenible y sus Objetivos de Desarrollo Sostenible y fundamentará otros acuerdos ambientales multilaterales, procesos e iniciativas pertinentes, incluida la Convención sobre la Conservación de las Especies Migratorias de Animales Silvestres y la Convención relativa a los Humedales de Importancia Internacional Especialmente como Hábitat de Aves Acuáticas. </w:t>
      </w:r>
    </w:p>
    <w:p w14:paraId="6F537F9F" w14:textId="271840E6" w:rsidR="00007F8B" w:rsidRPr="00BD2D4A" w:rsidRDefault="00007F8B" w:rsidP="00007F8B">
      <w:pPr>
        <w:pStyle w:val="Normalnumber"/>
        <w:numPr>
          <w:ilvl w:val="0"/>
          <w:numId w:val="21"/>
        </w:numPr>
      </w:pPr>
      <w:r w:rsidRPr="00BD2D4A">
        <w:t>La evaluación abarcará los métodos, la orientación, las herramientas, los escenarios, los modelos, los datos, los conocimientos y la creación de capacidad para integrar las consideraciones relativas a la diversidad biológica y promover la conectividad (tanto estructural como funcional) en la</w:t>
      </w:r>
      <w:r w:rsidR="001C2309" w:rsidRPr="00BD2D4A">
        <w:t> </w:t>
      </w:r>
      <w:r w:rsidRPr="00BD2D4A">
        <w:t>planificación espacial, en todos los sectores y a todas las escalas. También se tratarán las lecciones aprendidas y las mejores prácticas en materia de identificación, restauración y mejora de la conectividad ecológica, centrándose en cómo esta contribuye a la conservación, la restauración, el uso</w:t>
      </w:r>
      <w:r w:rsidR="001C2309" w:rsidRPr="00BD2D4A">
        <w:t> </w:t>
      </w:r>
      <w:r w:rsidRPr="00BD2D4A">
        <w:t>sostenible y la gestión de la diversidad biológica, como en el caso de las especies migratorias, por</w:t>
      </w:r>
      <w:r w:rsidR="001C2309" w:rsidRPr="00BD2D4A">
        <w:t> </w:t>
      </w:r>
      <w:r w:rsidRPr="00BD2D4A">
        <w:t>ejemplo.</w:t>
      </w:r>
    </w:p>
    <w:p w14:paraId="7153DB9D" w14:textId="77777777" w:rsidR="00007F8B" w:rsidRPr="00BD2D4A" w:rsidRDefault="00007F8B" w:rsidP="00007F8B">
      <w:pPr>
        <w:pStyle w:val="Normalnumber"/>
        <w:numPr>
          <w:ilvl w:val="0"/>
          <w:numId w:val="21"/>
        </w:numPr>
      </w:pPr>
      <w:r w:rsidRPr="00BD2D4A">
        <w:t xml:space="preserve">En la evaluación se examinarán los enfoques participativos de la planificación espacial, incluidos los que implican a los Pueblos Indígenas y las comunidades locales, prestando especial atención a las necesidades de los países en desarrollo. </w:t>
      </w:r>
    </w:p>
    <w:p w14:paraId="391D02C2" w14:textId="58F054A2" w:rsidR="00007F8B" w:rsidRPr="00BD2D4A" w:rsidRDefault="00007F8B" w:rsidP="00007F8B">
      <w:pPr>
        <w:pStyle w:val="Normalnumber"/>
        <w:numPr>
          <w:ilvl w:val="0"/>
          <w:numId w:val="21"/>
        </w:numPr>
        <w:rPr>
          <w:color w:val="000000"/>
        </w:rPr>
      </w:pPr>
      <w:r w:rsidRPr="00BD2D4A">
        <w:t>En la evaluación se abordarán los enfoques para la identificación de zonas para la conservación, el uso sostenible y la restauración, incluidas las áreas protegidas y otras medidas eficaces de conservación basadas en zonas. También se ilustrará el potencial de la planificación espacial para reducir las compensaciones y aumentar las sinergias entre los distintos tipos de usos de la</w:t>
      </w:r>
      <w:r w:rsidR="001C2309" w:rsidRPr="00BD2D4A">
        <w:t> </w:t>
      </w:r>
      <w:r w:rsidRPr="00BD2D4A">
        <w:t xml:space="preserve">tierra, las aguas continentales y el mar, con el fin de alcanzar simultáneamente distintos objetivos globales, en particular los relacionados con la diversidad biológica, la alimentación, la pobreza, el agua, la salud y el cambio climático. </w:t>
      </w:r>
    </w:p>
    <w:p w14:paraId="28FF9589" w14:textId="77777777" w:rsidR="00007F8B" w:rsidRPr="00BD2D4A" w:rsidRDefault="00007F8B" w:rsidP="00007F8B">
      <w:pPr>
        <w:pStyle w:val="CH2"/>
      </w:pPr>
      <w:r w:rsidRPr="00BD2D4A">
        <w:rPr>
          <w:bCs/>
        </w:rPr>
        <w:tab/>
        <w:t>B.</w:t>
      </w:r>
      <w:r w:rsidRPr="00BD2D4A">
        <w:tab/>
      </w:r>
      <w:r w:rsidRPr="00BD2D4A">
        <w:rPr>
          <w:bCs/>
        </w:rPr>
        <w:t>Calendario</w:t>
      </w:r>
      <w:r w:rsidRPr="00BD2D4A">
        <w:t xml:space="preserve"> </w:t>
      </w:r>
    </w:p>
    <w:p w14:paraId="70186010" w14:textId="77777777" w:rsidR="00007F8B" w:rsidRPr="00BD2D4A" w:rsidRDefault="00007F8B" w:rsidP="00007F8B">
      <w:pPr>
        <w:pStyle w:val="Normalnumber"/>
        <w:numPr>
          <w:ilvl w:val="0"/>
          <w:numId w:val="21"/>
        </w:numPr>
        <w:rPr>
          <w:color w:val="000000"/>
        </w:rPr>
      </w:pPr>
      <w:r w:rsidRPr="00BD2D4A">
        <w:t>La evaluación se llevará a cabo siguiendo el modelo acelerado de las evaluaciones temáticas y metodológicas</w:t>
      </w:r>
      <w:r w:rsidRPr="00BD2D4A">
        <w:rPr>
          <w:color w:val="000000"/>
          <w:vertAlign w:val="superscript"/>
        </w:rPr>
        <w:footnoteReference w:id="18"/>
      </w:r>
      <w:r w:rsidRPr="00BD2D4A">
        <w:t xml:space="preserve">. </w:t>
      </w:r>
    </w:p>
    <w:p w14:paraId="722A47F6" w14:textId="77777777" w:rsidR="00007F8B" w:rsidRPr="00BD2D4A" w:rsidRDefault="00007F8B" w:rsidP="00007F8B">
      <w:pPr>
        <w:pStyle w:val="CH2"/>
      </w:pPr>
      <w:r w:rsidRPr="00BD2D4A">
        <w:rPr>
          <w:bCs/>
        </w:rPr>
        <w:lastRenderedPageBreak/>
        <w:tab/>
        <w:t>C.</w:t>
      </w:r>
      <w:r w:rsidRPr="00BD2D4A">
        <w:tab/>
      </w:r>
      <w:r w:rsidRPr="00BD2D4A">
        <w:rPr>
          <w:bCs/>
        </w:rPr>
        <w:t>Delimitación geográfica</w:t>
      </w:r>
    </w:p>
    <w:p w14:paraId="5B1795D6" w14:textId="77777777" w:rsidR="00007F8B" w:rsidRPr="00BD2D4A" w:rsidRDefault="00007F8B" w:rsidP="00007F8B">
      <w:pPr>
        <w:pStyle w:val="Normalnumber"/>
        <w:numPr>
          <w:ilvl w:val="0"/>
          <w:numId w:val="21"/>
        </w:numPr>
        <w:rPr>
          <w:color w:val="000000"/>
        </w:rPr>
      </w:pPr>
      <w:r w:rsidRPr="00BD2D4A">
        <w:t xml:space="preserve">En la evaluación se abordarán todas las escalas, desde la local y la nacional hasta la mundial. </w:t>
      </w:r>
    </w:p>
    <w:p w14:paraId="32DC1B1E" w14:textId="77777777" w:rsidR="00007F8B" w:rsidRPr="00BD2D4A" w:rsidRDefault="00007F8B" w:rsidP="00007F8B">
      <w:pPr>
        <w:pStyle w:val="CH2"/>
      </w:pPr>
      <w:r w:rsidRPr="00BD2D4A">
        <w:rPr>
          <w:bCs/>
        </w:rPr>
        <w:tab/>
        <w:t>D.</w:t>
      </w:r>
      <w:r w:rsidRPr="00BD2D4A">
        <w:tab/>
      </w:r>
      <w:r w:rsidRPr="00BD2D4A">
        <w:rPr>
          <w:bCs/>
        </w:rPr>
        <w:t>Enfoque metodológico</w:t>
      </w:r>
    </w:p>
    <w:p w14:paraId="410928B6" w14:textId="77777777" w:rsidR="00007F8B" w:rsidRPr="00BD2D4A" w:rsidRDefault="00007F8B" w:rsidP="00007F8B">
      <w:pPr>
        <w:pStyle w:val="Normalnumber"/>
        <w:numPr>
          <w:ilvl w:val="0"/>
          <w:numId w:val="21"/>
        </w:numPr>
      </w:pPr>
      <w:r w:rsidRPr="00BD2D4A">
        <w:t>En la evaluación se proporcionarán definiciones de la planificación espacial y la conectividad ecológica que tengan en cuenta la diversidad biológica. A efectos del informe de análisis inicial, se entenderá por planificación espacial que tenga en cuenta la diversidad biológica la integración de consideraciones relativas a la diversidad biológica en la planificación espacial, definida como un método o proceso para analizar y asignar la distribución espacial y temporal de las actividades en un entorno determinado con el fin de alcanzar diversos objetivos, incluidos los ecológicos, sociales y económicos</w:t>
      </w:r>
      <w:r w:rsidRPr="00BD2D4A">
        <w:rPr>
          <w:vertAlign w:val="superscript"/>
        </w:rPr>
        <w:footnoteReference w:id="19"/>
      </w:r>
      <w:r w:rsidRPr="00BD2D4A">
        <w:t xml:space="preserve">. </w:t>
      </w:r>
    </w:p>
    <w:p w14:paraId="176BADA7" w14:textId="71884ABE" w:rsidR="00007F8B" w:rsidRPr="00BD2D4A" w:rsidRDefault="00007F8B" w:rsidP="00007F8B">
      <w:pPr>
        <w:pStyle w:val="Normalnumber"/>
        <w:numPr>
          <w:ilvl w:val="0"/>
          <w:numId w:val="21"/>
        </w:numPr>
      </w:pPr>
      <w:r w:rsidRPr="00BD2D4A">
        <w:t>La evaluación constará de un resumen para los encargados de la formulación de políticas y seis</w:t>
      </w:r>
      <w:r w:rsidR="001C2309" w:rsidRPr="00BD2D4A">
        <w:t> </w:t>
      </w:r>
      <w:r w:rsidRPr="00BD2D4A">
        <w:t>capítulos, cada uno con un resumen de las conclusiones principales. En ella se determinarán las principales lagunas en los conocimientos y datos pertinentes.</w:t>
      </w:r>
    </w:p>
    <w:p w14:paraId="18F1A9DA" w14:textId="22695E08" w:rsidR="00007F8B" w:rsidRPr="00BD2D4A" w:rsidRDefault="00007F8B" w:rsidP="00007F8B">
      <w:pPr>
        <w:pStyle w:val="Normalnumber"/>
        <w:numPr>
          <w:ilvl w:val="0"/>
          <w:numId w:val="21"/>
        </w:numPr>
      </w:pPr>
      <w:r w:rsidRPr="00BD2D4A">
        <w:t>En la evaluación se emplearán bibliografía revisada por pares, datos e informes nacionales oficiales</w:t>
      </w:r>
      <w:r w:rsidRPr="00BD2D4A">
        <w:rPr>
          <w:vertAlign w:val="superscript"/>
        </w:rPr>
        <w:footnoteReference w:id="20"/>
      </w:r>
      <w:r w:rsidRPr="00BD2D4A">
        <w:t>, conocimientos indígenas y locales y otras fuentes variadas en consonancia con los procedimientos de preparación de los productos previstos de la Plataforma</w:t>
      </w:r>
      <w:r w:rsidRPr="00BD2D4A">
        <w:rPr>
          <w:vertAlign w:val="superscript"/>
        </w:rPr>
        <w:footnoteReference w:id="21"/>
      </w:r>
      <w:r w:rsidRPr="00BD2D4A">
        <w:t xml:space="preserve"> establecidos en la decisión</w:t>
      </w:r>
      <w:r w:rsidR="001C2309" w:rsidRPr="00BD2D4A">
        <w:t> </w:t>
      </w:r>
      <w:r w:rsidRPr="00BD2D4A">
        <w:t>IPBES</w:t>
      </w:r>
      <w:r w:rsidRPr="00BD2D4A">
        <w:noBreakHyphen/>
        <w:t>3/3. Se basará en el trabajo previo y en curso de la Plataforma, el cual complementará,</w:t>
      </w:r>
      <w:r w:rsidR="001C2309" w:rsidRPr="00BD2D4A">
        <w:t> </w:t>
      </w:r>
      <w:r w:rsidRPr="00BD2D4A">
        <w:t xml:space="preserve">incluidas las evaluaciones que ya han llegado a su fin. </w:t>
      </w:r>
    </w:p>
    <w:p w14:paraId="0A0DBCEE" w14:textId="77777777" w:rsidR="00007F8B" w:rsidRPr="00BD2D4A" w:rsidRDefault="00007F8B" w:rsidP="00007F8B">
      <w:pPr>
        <w:pStyle w:val="Normalnumber"/>
        <w:numPr>
          <w:ilvl w:val="0"/>
          <w:numId w:val="21"/>
        </w:numPr>
      </w:pPr>
      <w:r w:rsidRPr="00BD2D4A">
        <w:t xml:space="preserve">En la evaluación se presentarán estudios de casos pertinentes a diversas escalas, según corresponda. </w:t>
      </w:r>
    </w:p>
    <w:p w14:paraId="4C15BACC" w14:textId="77777777" w:rsidR="00007F8B" w:rsidRPr="00BD2D4A" w:rsidRDefault="00007F8B" w:rsidP="00007F8B">
      <w:pPr>
        <w:pStyle w:val="Normalnumber"/>
        <w:numPr>
          <w:ilvl w:val="0"/>
          <w:numId w:val="21"/>
        </w:numPr>
      </w:pPr>
      <w:r w:rsidRPr="00BD2D4A">
        <w:t>La evaluación será coherente con el marco conceptual de la IPBES</w:t>
      </w:r>
      <w:r w:rsidRPr="00BD2D4A">
        <w:rPr>
          <w:vertAlign w:val="superscript"/>
        </w:rPr>
        <w:footnoteReference w:id="22"/>
      </w:r>
      <w:r w:rsidRPr="00BD2D4A">
        <w:t>, y en ella se dará plena consideración a los conocimientos indígenas y locales y los distintos sistemas de conocimientos, así como a los distintos valores y, en particular, el concepto de los sistemas de vida.</w:t>
      </w:r>
    </w:p>
    <w:p w14:paraId="78ABF0C2" w14:textId="73105EE1" w:rsidR="00007F8B" w:rsidRPr="00BD2D4A" w:rsidRDefault="00007F8B" w:rsidP="00007F8B">
      <w:pPr>
        <w:pStyle w:val="Normalnumber"/>
        <w:numPr>
          <w:ilvl w:val="0"/>
          <w:numId w:val="21"/>
        </w:numPr>
      </w:pPr>
      <w:r w:rsidRPr="00BD2D4A">
        <w:t>La evaluación correrá a cargo de un equipo equilibrado e interdisciplinario de expertos en</w:t>
      </w:r>
      <w:r w:rsidR="001C2309" w:rsidRPr="00BD2D4A">
        <w:t> </w:t>
      </w:r>
      <w:r w:rsidRPr="00BD2D4A">
        <w:t xml:space="preserve">planificación espacial y conectividad ecológica en relación con la diversidad biológica y las contribuciones de la naturaleza a las personas en sistemas terrestres (incluidas las aguas continentales) y marinos. El equipo de expertos abarcará una amplia gama de ámbitos (por ejemplo, académico, gubernamental, industrial y de la sociedad civil) y disciplinas (por ejemplo, geografía, ecología, ciencias de la conservación –en particular restauración y áreas protegidas–, ciencias de los sistemas terrestres y acuáticos, planificación espacial, planificación urbana, arquitectura, derecho, ciencias políticas y economía). </w:t>
      </w:r>
    </w:p>
    <w:p w14:paraId="77403BB5" w14:textId="781AA929" w:rsidR="00007F8B" w:rsidRPr="00BD2D4A" w:rsidRDefault="00007F8B" w:rsidP="00007F8B">
      <w:pPr>
        <w:pStyle w:val="Normalnumber"/>
        <w:numPr>
          <w:ilvl w:val="0"/>
          <w:numId w:val="21"/>
        </w:numPr>
        <w:rPr>
          <w:color w:val="000000"/>
        </w:rPr>
      </w:pPr>
      <w:r w:rsidRPr="00BD2D4A">
        <w:t>Los objetivos siguientes se aplicarán en el contexto de esta evaluación por medio de la colaboración entre los expertos que lleven a cabo esta evaluación y los equipos de tareas y unidades de</w:t>
      </w:r>
      <w:r w:rsidR="001C2309" w:rsidRPr="00BD2D4A">
        <w:t> </w:t>
      </w:r>
      <w:r w:rsidRPr="00BD2D4A">
        <w:t xml:space="preserve">apoyo técnico pertinentes: el objetivo 2 de creación de capacidad; el objetivo 3 de fortalecimiento del fundamento de los conocimientos, que comprende los objetivos 3 a), labor adelantada en materia de conocimientos y datos, y 3 b), mayor reconocimiento de los sistemas de conocimientos indígenas y locales y trabajo con ellos; y el objetivo 4 de normativa de apoyo, en particular los objetivos 4 a), avance en la labor relativa a los instrumentos normativos y los materiales y metodologías de apoyo normativo, y el objetivo 4 b), avance en la labor en relación con hipótesis y modelos de diversidad biológica y de las funciones y los servicios de los ecosistemas. </w:t>
      </w:r>
    </w:p>
    <w:p w14:paraId="763F8B0F" w14:textId="77777777" w:rsidR="00007F8B" w:rsidRPr="00BD2D4A" w:rsidRDefault="00007F8B" w:rsidP="00007F8B">
      <w:pPr>
        <w:pStyle w:val="CH1"/>
      </w:pPr>
      <w:r w:rsidRPr="00BD2D4A">
        <w:rPr>
          <w:bCs/>
        </w:rPr>
        <w:tab/>
        <w:t>II.</w:t>
      </w:r>
      <w:r w:rsidRPr="00BD2D4A">
        <w:tab/>
      </w:r>
      <w:r w:rsidRPr="00BD2D4A">
        <w:rPr>
          <w:bCs/>
        </w:rPr>
        <w:t>Estructura por capítulos</w:t>
      </w:r>
    </w:p>
    <w:p w14:paraId="7EC6A579" w14:textId="77777777" w:rsidR="00007F8B" w:rsidRPr="00BD2D4A" w:rsidRDefault="00007F8B" w:rsidP="00007F8B">
      <w:pPr>
        <w:pStyle w:val="Normalnumber"/>
        <w:numPr>
          <w:ilvl w:val="0"/>
          <w:numId w:val="21"/>
        </w:numPr>
        <w:rPr>
          <w:color w:val="000000"/>
        </w:rPr>
      </w:pPr>
      <w:r w:rsidRPr="00BD2D4A">
        <w:rPr>
          <w:b/>
          <w:bCs/>
        </w:rPr>
        <w:t>Capítulo 1: Introducción: definir la planificación espacial en el contexto de la conservación de la diversidad biológica, la conectividad ecológica y la aportación de las contribuciones de la naturaleza a las personas</w:t>
      </w:r>
      <w:r w:rsidRPr="00BD2D4A">
        <w:t xml:space="preserve"> (</w:t>
      </w:r>
      <w:r w:rsidRPr="00BD2D4A">
        <w:rPr>
          <w:i/>
          <w:iCs/>
        </w:rPr>
        <w:t>extensión indicativa: 10.000 palabras</w:t>
      </w:r>
      <w:r w:rsidRPr="00BD2D4A">
        <w:t xml:space="preserve">). En el capítulo 1 se describirán el objetivo de la evaluación y los públicos a los que va dirigida. En él se explicarán los motivos por los que son importantes la conectividad ecológica y la planificación espacial, así como sus interconexiones, y el modo en que pueden influir en el desarrollo de un futuro </w:t>
      </w:r>
      <w:r w:rsidRPr="00BD2D4A">
        <w:lastRenderedPageBreak/>
        <w:t>más sostenible para todos, en particular en apoyo de grupos en situación de vulnerabilidad, especialmente los Pueblos Indígenas. En el capítulo se indicará qué necesidades se pretenden satisfacer con la evaluación y a quién corresponden esas necesidades, así como el plan para garantizar que así sucede. Se explicará el modo en que los planes de evaluación tienen presentes las distintas visiones del mundo en cuanto a la conceptualización de los paisajes terrestres y marinos y la propiedad y tenencia de la tierra, sobre todo las conclusiones del informe “</w:t>
      </w:r>
      <w:proofErr w:type="spellStart"/>
      <w:r w:rsidRPr="00BD2D4A">
        <w:t>Methodological</w:t>
      </w:r>
      <w:proofErr w:type="spellEnd"/>
      <w:r w:rsidRPr="00BD2D4A">
        <w:t xml:space="preserve"> </w:t>
      </w:r>
      <w:proofErr w:type="spellStart"/>
      <w:r w:rsidRPr="00BD2D4A">
        <w:t>Assessment</w:t>
      </w:r>
      <w:proofErr w:type="spellEnd"/>
      <w:r w:rsidRPr="00BD2D4A">
        <w:t xml:space="preserve"> </w:t>
      </w:r>
      <w:proofErr w:type="spellStart"/>
      <w:r w:rsidRPr="00BD2D4A">
        <w:t>Report</w:t>
      </w:r>
      <w:proofErr w:type="spellEnd"/>
      <w:r w:rsidRPr="00BD2D4A">
        <w:t xml:space="preserve"> </w:t>
      </w:r>
      <w:proofErr w:type="spellStart"/>
      <w:r w:rsidRPr="00BD2D4A">
        <w:t>on</w:t>
      </w:r>
      <w:proofErr w:type="spellEnd"/>
      <w:r w:rsidRPr="00BD2D4A">
        <w:t xml:space="preserve"> </w:t>
      </w:r>
      <w:proofErr w:type="spellStart"/>
      <w:r w:rsidRPr="00BD2D4A">
        <w:t>the</w:t>
      </w:r>
      <w:proofErr w:type="spellEnd"/>
      <w:r w:rsidRPr="00BD2D4A">
        <w:t xml:space="preserve"> Diverse </w:t>
      </w:r>
      <w:proofErr w:type="spellStart"/>
      <w:r w:rsidRPr="00BD2D4A">
        <w:t>Values</w:t>
      </w:r>
      <w:proofErr w:type="spellEnd"/>
      <w:r w:rsidRPr="00BD2D4A">
        <w:t xml:space="preserve"> and </w:t>
      </w:r>
      <w:proofErr w:type="spellStart"/>
      <w:r w:rsidRPr="00BD2D4A">
        <w:t>Valuation</w:t>
      </w:r>
      <w:proofErr w:type="spellEnd"/>
      <w:r w:rsidRPr="00BD2D4A">
        <w:t xml:space="preserve"> </w:t>
      </w:r>
      <w:proofErr w:type="spellStart"/>
      <w:r w:rsidRPr="00BD2D4A">
        <w:t>of</w:t>
      </w:r>
      <w:proofErr w:type="spellEnd"/>
      <w:r w:rsidRPr="00BD2D4A">
        <w:t xml:space="preserve"> </w:t>
      </w:r>
      <w:proofErr w:type="spellStart"/>
      <w:r w:rsidRPr="00BD2D4A">
        <w:t>Nature</w:t>
      </w:r>
      <w:proofErr w:type="spellEnd"/>
      <w:r w:rsidRPr="00BD2D4A">
        <w:t>” de la Plataforma. En él se presentará cómo se vincula la evaluación con el marco conceptual de la IPBES y qué cuestiones se evalúan en los capítulos siguientes.</w:t>
      </w:r>
    </w:p>
    <w:p w14:paraId="25C709DF" w14:textId="77777777" w:rsidR="00007F8B" w:rsidRPr="00BD2D4A" w:rsidRDefault="00007F8B" w:rsidP="00007F8B">
      <w:pPr>
        <w:pStyle w:val="Normalnumber"/>
        <w:numPr>
          <w:ilvl w:val="0"/>
          <w:numId w:val="21"/>
        </w:numPr>
        <w:rPr>
          <w:color w:val="000000"/>
        </w:rPr>
      </w:pPr>
      <w:r w:rsidRPr="00BD2D4A">
        <w:t>Partiendo de la definición proporcionada en el párrafo 8 anterior, en el capítulo 1 se definirá con más detalle la planificación espacial y, en particular, la planificación espacial que tenga en cuenta la diversidad biológica, prestando especial atención a la conectividad ecológica como componente esencial de lo que significa tener en cuenta la diversidad biológica, en particular la importancia de la conectividad ecológica para la resiliencia ecológica y la adaptación al cambio climático. En ese capítulo se evaluará el papel de los actores privados en la planificación espacial y la conectividad ecológica, y también se incluirá una definición del concepto de conectividad ecológica. En el capítulo se explicará la importancia de la planificación espacial que tenga en cuenta la diversidad biológica para abordar los desafíos que plantean su pérdida y degradación. Se expondrá cómo la planificación espacial puede reducir las compensaciones y aumentar las sinergias entre los distintos tipos de uso de la tierra, las aguas continentales y el mar para garantizar la conectividad ecológica y la conservación y el uso sostenible de la diversidad biológica y sus contribuciones a las personas. Se tendrán en cuenta las necesidades de las especies migratorias y de amplio hábitat, la necesidad de mantener comunidades de especies complejas y la necesidad de apoyar procesos ecosistémicos como la depredación, la dispersión de semillas y el papel de las “especies clave”.</w:t>
      </w:r>
    </w:p>
    <w:p w14:paraId="5FD26DAD" w14:textId="77777777" w:rsidR="00007F8B" w:rsidRPr="00BD2D4A" w:rsidRDefault="00007F8B" w:rsidP="00007F8B">
      <w:pPr>
        <w:pStyle w:val="Normalnumber"/>
        <w:numPr>
          <w:ilvl w:val="0"/>
          <w:numId w:val="21"/>
        </w:numPr>
        <w:rPr>
          <w:color w:val="000000"/>
        </w:rPr>
      </w:pPr>
      <w:r w:rsidRPr="00BD2D4A">
        <w:t>En el capítulo 1 se presentará el modo en que la evaluación tiene previsto apoyar la aplicación de la meta 1 del Marco Mundial de Biodiversidad de Kunming</w:t>
      </w:r>
      <w:r w:rsidRPr="00BD2D4A">
        <w:noBreakHyphen/>
        <w:t>Montreal, relativa a la planificación espacial que tenga en cuenta la diversidad biológica, así como la meta 2, relativa a la restauración, la meta 3, relativa a las áreas protegidas y otras medidas de conservación basadas en áreas, y la meta 4, relativa a la conservación de las especies, en la que la conectividad ecológica es fundamental para mantener y restaurar la diversidad genética. En el capítulo también se presentarán los demás objetivos del Marco Mundial de Biodiversidad de Kunming</w:t>
      </w:r>
      <w:r w:rsidRPr="00BD2D4A">
        <w:noBreakHyphen/>
        <w:t>Montreal relacionados con la planificación espacial y la conectividad. También contribuirá a la Agenda 2030 para el Desarrollo Sostenible, en especial los Objetivos de Desarrollo Sostenible 11, 14 y 15.</w:t>
      </w:r>
    </w:p>
    <w:p w14:paraId="26C6727F" w14:textId="354F796C" w:rsidR="00007F8B" w:rsidRPr="00BD2D4A" w:rsidRDefault="00007F8B" w:rsidP="00007F8B">
      <w:pPr>
        <w:pStyle w:val="Normalnumber"/>
        <w:numPr>
          <w:ilvl w:val="0"/>
          <w:numId w:val="21"/>
        </w:numPr>
      </w:pPr>
      <w:r w:rsidRPr="00BD2D4A">
        <w:rPr>
          <w:b/>
          <w:bCs/>
        </w:rPr>
        <w:t>Capítulo 2: aplicación de la meta 1 del Marco Mundial de Biodiversidad de Kunming</w:t>
      </w:r>
      <w:r w:rsidRPr="00BD2D4A">
        <w:rPr>
          <w:b/>
          <w:bCs/>
        </w:rPr>
        <w:noBreakHyphen/>
        <w:t>Montreal sobre planificación espacial que tenga en cuenta la diversidad biológica</w:t>
      </w:r>
      <w:r w:rsidRPr="00BD2D4A">
        <w:t xml:space="preserve"> (</w:t>
      </w:r>
      <w:r w:rsidRPr="00BD2D4A">
        <w:rPr>
          <w:i/>
          <w:iCs/>
        </w:rPr>
        <w:t>extensión indicativa: 25.000 palabras</w:t>
      </w:r>
      <w:r w:rsidRPr="00BD2D4A">
        <w:t>). El capítulo 2 se centrará en la meta 1 del Marco Mundial de Biodiversidad de Kunming-Montreal. En él se pondrá de relieve la importancia de incluir la diversidad biológica en todas las actividades de planificación espacial (en particular la planificación urbana) para</w:t>
      </w:r>
      <w:r w:rsidR="001C2309" w:rsidRPr="00BD2D4A">
        <w:t> </w:t>
      </w:r>
      <w:r w:rsidRPr="00BD2D4A">
        <w:t>conservar y fomentar la naturaleza y sus contribuciones a las personas, incluso fuera de las áreas protegidas y restauradas, y el papel de la conectividad en la mejora de la resiliencia de esas zonas para cumplir el objetivo A del Marco. El capítulo 2 también se centrará en el papel que puede desempeñar la planificación espacial en relación con los elementos de la meta 1 que hacen referencia a procesos de gestión eficaces que aborden los cambios en el uso de la tierra y del mar y en relación con la reducción a cero, de aquí a 2030, de la pérdida de zonas de gran importancia para la diversidad biológica, incluidos los ecosistemas de gran integridad ecológica, al tiempo que se respeten los derechos de los</w:t>
      </w:r>
      <w:r w:rsidR="001C2309" w:rsidRPr="00BD2D4A">
        <w:t> </w:t>
      </w:r>
      <w:r w:rsidRPr="00BD2D4A">
        <w:t>Pueblos Indígenas y las comunidades locales y la consecución de los Objetivos de Desarrollo Sostenible. Se explicará la necesidad de cumplir la meta 1 para lograr la consecución de otras metas del Marco, por ejemplo las metas 2, 3, 8, 10 y 12, y se explicarán las interrelaciones entre ellas. En el</w:t>
      </w:r>
      <w:r w:rsidR="001C2309" w:rsidRPr="00BD2D4A">
        <w:t> </w:t>
      </w:r>
      <w:r w:rsidRPr="00BD2D4A">
        <w:t>capítulo se mostrará cómo la meta 1 proporciona un contexto territorial para esas otras metas, y se explorará la importancia de la planificación territorial para reducir las compensaciones y aumentar las</w:t>
      </w:r>
      <w:r w:rsidR="001C2309" w:rsidRPr="00BD2D4A">
        <w:t> </w:t>
      </w:r>
      <w:r w:rsidRPr="00BD2D4A">
        <w:t>sinergias entre los diferentes usos de la tierra (incluidas las aguas continentales) y el mar en el contexto del nexo entre diversidad biológica, alimentación, agua, salud y cambio climático, habida cuenta de las distintas actividades económicas y la amplia gama de prácticas sostenibles disponibles en</w:t>
      </w:r>
      <w:r w:rsidR="001C2309" w:rsidRPr="00BD2D4A">
        <w:t> </w:t>
      </w:r>
      <w:r w:rsidRPr="00BD2D4A">
        <w:t>los niveles regional y nacional para que las repercusiones positivas tengan una mayor escala.</w:t>
      </w:r>
    </w:p>
    <w:p w14:paraId="26233427" w14:textId="77777777" w:rsidR="00007F8B" w:rsidRPr="00BD2D4A" w:rsidRDefault="00007F8B" w:rsidP="00007F8B">
      <w:pPr>
        <w:pStyle w:val="Normalnumber"/>
        <w:numPr>
          <w:ilvl w:val="0"/>
          <w:numId w:val="21"/>
        </w:numPr>
      </w:pPr>
      <w:r w:rsidRPr="00BD2D4A">
        <w:t xml:space="preserve">En el capítulo se asumirá el enfoque de los paisajes marinos y terrestres para explorar las distintas demandas e intereses que intervienen, así como las interacciones entre ellos. En él se evaluará cómo influye en la diversidad biológica y en las contribuciones de la naturaleza a las personas la planificación espacial que tenga en cuenta la diversidad biológica. Se evaluarán también las aplicaciones en diferentes contextos, como la planificación urbana, la planificación de áreas protegidas y redes ecológicas, la planificación de la restauración, la planificación regional del uso de la tierra, la planificación marina y costera y otros tipos de planificación espacial integrada, incluidas las prácticas </w:t>
      </w:r>
      <w:r w:rsidRPr="00BD2D4A">
        <w:lastRenderedPageBreak/>
        <w:t>consuetudinarias de los Pueblos Indígenas y las comunidades locales. En este capítulo se evaluarán los métodos e indicadores disponibles para medir los avances en la planificación espacial que tenga en cuenta la diversidad biológica y, en caso necesario, se ofrecerán opciones para otros indicadores que complementen los del marco de seguimiento del Marco Mundial de Biodiversidad de Kunming</w:t>
      </w:r>
      <w:r w:rsidRPr="00BD2D4A">
        <w:noBreakHyphen/>
        <w:t>Montreal.</w:t>
      </w:r>
    </w:p>
    <w:p w14:paraId="2F94709E" w14:textId="586D3342" w:rsidR="00007F8B" w:rsidRPr="00BD2D4A" w:rsidRDefault="00007F8B" w:rsidP="00007F8B">
      <w:pPr>
        <w:pStyle w:val="Normalnumber"/>
        <w:numPr>
          <w:ilvl w:val="0"/>
          <w:numId w:val="21"/>
        </w:numPr>
      </w:pPr>
      <w:r w:rsidRPr="00BD2D4A">
        <w:rPr>
          <w:b/>
          <w:bCs/>
        </w:rPr>
        <w:t>Capítulo 3: consecución de las metas 2 y 3 del Marco Mundial de Biodiversidad de Kunming-Montreal, sobre restauración y áreas protegidas y otras medidas de conservación basadas en zonas</w:t>
      </w:r>
      <w:r w:rsidRPr="00BD2D4A">
        <w:t xml:space="preserve"> (</w:t>
      </w:r>
      <w:r w:rsidRPr="00BD2D4A">
        <w:rPr>
          <w:i/>
          <w:iCs/>
        </w:rPr>
        <w:t>extensión indicativa: 25.000 palabras</w:t>
      </w:r>
      <w:r w:rsidRPr="00BD2D4A">
        <w:t>). En el capítulo 3 se ofrecerá una visión general de las zonas objeto de restauración y conservación; se reflexionará sobre la traslación de las</w:t>
      </w:r>
      <w:r w:rsidR="001C2309" w:rsidRPr="00BD2D4A">
        <w:t> </w:t>
      </w:r>
      <w:r w:rsidRPr="00BD2D4A">
        <w:t>metas globales conexas a los niveles nacional y local; y se determinarán las prioridades y los problemas clave, en particular los asociados a las prioridades y retos del desarrollo sostenible de cada país. Se definirá el significado de restauración</w:t>
      </w:r>
      <w:r w:rsidRPr="00BD2D4A">
        <w:rPr>
          <w:vertAlign w:val="superscript"/>
        </w:rPr>
        <w:footnoteReference w:id="23"/>
      </w:r>
      <w:r w:rsidRPr="00BD2D4A">
        <w:t xml:space="preserve"> en un mundo cambiante y se examinarán los métodos que pueden emplear los gobiernos y otros para identificar las zonas más importantes, los corredores entre zonas y otros factores de conectividad para hacer realidad la restauración en la tierra, las aguas continentales y el mar. En el capítulo se establecerán los tipos de restauración eficaces para recuperar y mejorar la diversidad biológica y la conectividad ecológica sin afectar los usos sostenibles. En el capítulo se identificarán enfoques de gestión adaptable del proceso de restauración que orienten los</w:t>
      </w:r>
      <w:r w:rsidR="001C2309" w:rsidRPr="00BD2D4A">
        <w:t> </w:t>
      </w:r>
      <w:r w:rsidRPr="00BD2D4A">
        <w:t>resultados de la conservación hacia la protección de la diversidad biológica, la mejora de la conectividad y la provisión de las contribuciones de la naturaleza a las personas mediante procesos de</w:t>
      </w:r>
      <w:r w:rsidR="001C2309" w:rsidRPr="00BD2D4A">
        <w:t> </w:t>
      </w:r>
      <w:r w:rsidRPr="00BD2D4A">
        <w:t>planificación y ejecución justos y equitativos. Se abordará el papel de la restauración de las vías de</w:t>
      </w:r>
      <w:r w:rsidR="001C2309" w:rsidRPr="00BD2D4A">
        <w:t> </w:t>
      </w:r>
      <w:r w:rsidRPr="00BD2D4A">
        <w:t xml:space="preserve">dispersión y migración en la mejora de la resistencia de los ecosistemas y el apoyo a la adaptación al cambio climático. </w:t>
      </w:r>
    </w:p>
    <w:p w14:paraId="6CB13CEE" w14:textId="6816C33E" w:rsidR="00007F8B" w:rsidRPr="00BD2D4A" w:rsidRDefault="00007F8B" w:rsidP="00007F8B">
      <w:pPr>
        <w:pStyle w:val="Normalnumber"/>
        <w:numPr>
          <w:ilvl w:val="0"/>
          <w:numId w:val="21"/>
        </w:numPr>
        <w:rPr>
          <w:color w:val="000000"/>
        </w:rPr>
      </w:pPr>
      <w:r w:rsidRPr="00BD2D4A">
        <w:t>Habida cuenta de que la restauración de hábitats se producirá a menudo dentro de áreas protegidas, en este capítulo se evaluarán los conocimientos relativos a las ubicaciones espaciales y los tipos de intervenciones pertinentes para las designaciones y la gestión de las áreas protegidas (apoyo a la meta 3) y las acciones de restauración (apoyo a la meta 2). En él se tendrá presente la eficacia de los tipos de protección y otras medidas eficaces de conservación basadas en áreas al analizar la forma en</w:t>
      </w:r>
      <w:r w:rsidR="001C2309" w:rsidRPr="00BD2D4A">
        <w:t> </w:t>
      </w:r>
      <w:r w:rsidRPr="00BD2D4A">
        <w:t>que el uso de la tierra y el mar puede ser eficaz en la protección de la diversidad biológica, en particular con el reconocimiento del papel y las contribuciones de los territorios indígenas y las tierras tradicionales, así como de otros actores, de conformidad con las legislaciones nacionales. Se evaluarán</w:t>
      </w:r>
      <w:r w:rsidR="001C2309" w:rsidRPr="00BD2D4A">
        <w:t> </w:t>
      </w:r>
      <w:r w:rsidRPr="00BD2D4A">
        <w:t>los métodos y los indicadores para medir los avances en áreas en estado de restauración y conservación y, en caso necesario, se evaluarán las opciones para otros indicadores que complementen los del marco de seguimiento del Marco Mundial de Biodiversidad de Kunming</w:t>
      </w:r>
      <w:r w:rsidRPr="00BD2D4A">
        <w:noBreakHyphen/>
        <w:t>Montreal. En el capítulo se evaluarán las herramientas y las estrategias, así como las soluciones basadas en la naturaleza y los enfoques basados en los ecosistemas y las medidas centradas en la Madre Tierra, entre otras, a fin de promover medios de subsistencia sostenibles y oportunidades de generación de ingresos que emerjan de la restauración, con el fin de garantizar su sostenibilidad y su resiliencia.</w:t>
      </w:r>
    </w:p>
    <w:p w14:paraId="667B6700" w14:textId="77777777" w:rsidR="00007F8B" w:rsidRPr="00BD2D4A" w:rsidRDefault="00007F8B" w:rsidP="00007F8B">
      <w:pPr>
        <w:pStyle w:val="Normalnumber"/>
        <w:numPr>
          <w:ilvl w:val="0"/>
          <w:numId w:val="21"/>
        </w:numPr>
        <w:rPr>
          <w:color w:val="000000"/>
        </w:rPr>
      </w:pPr>
      <w:r w:rsidRPr="00BD2D4A">
        <w:rPr>
          <w:b/>
          <w:bCs/>
        </w:rPr>
        <w:t>Capítulo 4: mantener, restaurar y mejorar la conectividad ecológica</w:t>
      </w:r>
      <w:r w:rsidRPr="00BD2D4A">
        <w:t xml:space="preserve"> (</w:t>
      </w:r>
      <w:r w:rsidRPr="00BD2D4A">
        <w:rPr>
          <w:i/>
          <w:iCs/>
        </w:rPr>
        <w:t>extensión indicativa: 25.000 palabras</w:t>
      </w:r>
      <w:r w:rsidRPr="00BD2D4A">
        <w:t>). En el capítulo 4 se evaluarán el papel y la importancia de la conectividad ecológica como componente de la planificación espacial imprescindible para el funcionamiento de los ecosistemas, la supervivencia de los animales salvajes y las especies vegetales y la diversidad genética y la mejora de las contribuciones de la naturaleza a las personas. El capítulo abarcará los componentes estructurales y funcionales de la conectividad y su papel en el contexto de un clima cambiante. En él se tratarán elementos del Objetivo A del Marco Mundial de Biodiversidad de Kunming</w:t>
      </w:r>
      <w:r w:rsidRPr="00BD2D4A">
        <w:noBreakHyphen/>
        <w:t>Montreal</w:t>
      </w:r>
      <w:r w:rsidRPr="00BD2D4A">
        <w:rPr>
          <w:color w:val="000000"/>
          <w:vertAlign w:val="superscript"/>
        </w:rPr>
        <w:footnoteReference w:id="24"/>
      </w:r>
      <w:r w:rsidRPr="00BD2D4A">
        <w:t>. También se abordarán aspectos de las metas 2, 3</w:t>
      </w:r>
      <w:r w:rsidRPr="00BD2D4A">
        <w:rPr>
          <w:color w:val="000000"/>
          <w:vertAlign w:val="superscript"/>
        </w:rPr>
        <w:footnoteReference w:id="25"/>
      </w:r>
      <w:r w:rsidRPr="00BD2D4A">
        <w:t xml:space="preserve"> y 12</w:t>
      </w:r>
      <w:r w:rsidRPr="00BD2D4A">
        <w:rPr>
          <w:color w:val="000000"/>
          <w:vertAlign w:val="superscript"/>
        </w:rPr>
        <w:footnoteReference w:id="26"/>
      </w:r>
      <w:r w:rsidRPr="00BD2D4A">
        <w:t xml:space="preserve"> del Marco. En el capítulo se examinarán las múltiples definiciones de la conectividad en la investigación y la aplicación de la planificación espacial, para lo que se aprovechará una amplia gama de perspectivas y aportaciones de distintas regiones. Una posible taxonomía de la planificación de la conectividad podría incluir los principales objetivos considerados, la conservación de la conectividad (por ejemplo, para las especies migratorias, las </w:t>
      </w:r>
      <w:proofErr w:type="spellStart"/>
      <w:r w:rsidRPr="00BD2D4A">
        <w:t>metapoblaciones</w:t>
      </w:r>
      <w:proofErr w:type="spellEnd"/>
      <w:r w:rsidRPr="00BD2D4A">
        <w:t xml:space="preserve">, la conectividad estructural de los hábitats) y las escalas geográficas y temporales en las que se mide la conectividad. En el capítulo se ofrecerá una evaluación de las herramientas </w:t>
      </w:r>
      <w:r w:rsidRPr="00BD2D4A">
        <w:lastRenderedPageBreak/>
        <w:t>normativas existentes para designar, restaurar y salvaguardar corredores y redes ecológicas para la conectividad. También se estudiarán los indicadores de conectividad ecológica existentes y propuestos para el seguimiento de los avances hacia la consecución de los objetivos y las metas pertinentes del Marco Mundial de Biodiversidad de Kunming</w:t>
      </w:r>
      <w:r w:rsidRPr="00BD2D4A">
        <w:noBreakHyphen/>
        <w:t xml:space="preserve">Montreal. En el capítulo también se evaluarán las formas en las que se tiene en cuenta la conectividad en la planificación y la evaluación de la conservación basada en áreas, ya que guarda relación con las metas 1, 2, 3 y 12 del Marco. </w:t>
      </w:r>
    </w:p>
    <w:p w14:paraId="272B649C" w14:textId="1FCA3FE8" w:rsidR="00007F8B" w:rsidRPr="00BD2D4A" w:rsidRDefault="00007F8B" w:rsidP="00007F8B">
      <w:pPr>
        <w:pStyle w:val="Normalnumber"/>
        <w:numPr>
          <w:ilvl w:val="0"/>
          <w:numId w:val="21"/>
        </w:numPr>
        <w:rPr>
          <w:color w:val="000000"/>
        </w:rPr>
      </w:pPr>
      <w:r w:rsidRPr="00BD2D4A">
        <w:rPr>
          <w:b/>
          <w:bCs/>
        </w:rPr>
        <w:t>Capítulo 5: planificación espacial para el futuro</w:t>
      </w:r>
      <w:r w:rsidRPr="00BD2D4A">
        <w:t xml:space="preserve"> (</w:t>
      </w:r>
      <w:r w:rsidRPr="00BD2D4A">
        <w:rPr>
          <w:i/>
          <w:iCs/>
        </w:rPr>
        <w:t>extensión indicativa: 20.000 palabras</w:t>
      </w:r>
      <w:r w:rsidRPr="00BD2D4A">
        <w:t>). En</w:t>
      </w:r>
      <w:r w:rsidR="001C2309" w:rsidRPr="00BD2D4A">
        <w:t> </w:t>
      </w:r>
      <w:r w:rsidRPr="00BD2D4A">
        <w:t>el capítulo 5 se evaluará qué nos dicen las hipótesis de planificación espacial sobre las sinergias y compensaciones en el nexo diversidad biológica-alimentación-agua-salud-clima-energía y cómo podría contribuir la planificación espacial a mejorar las sinergias y reducir las compensaciones. En</w:t>
      </w:r>
      <w:r w:rsidR="001C2309" w:rsidRPr="00BD2D4A">
        <w:t> </w:t>
      </w:r>
      <w:r w:rsidRPr="00BD2D4A">
        <w:t xml:space="preserve">este capítulo se examinarán distintos tipos de hipótesis, en consonancia con el documento </w:t>
      </w:r>
      <w:proofErr w:type="spellStart"/>
      <w:r w:rsidRPr="00BD2D4A">
        <w:rPr>
          <w:i/>
          <w:iCs/>
        </w:rPr>
        <w:t>Methodological</w:t>
      </w:r>
      <w:proofErr w:type="spellEnd"/>
      <w:r w:rsidRPr="00BD2D4A">
        <w:rPr>
          <w:i/>
          <w:iCs/>
        </w:rPr>
        <w:t xml:space="preserve"> </w:t>
      </w:r>
      <w:proofErr w:type="spellStart"/>
      <w:r w:rsidRPr="00BD2D4A">
        <w:rPr>
          <w:i/>
          <w:iCs/>
        </w:rPr>
        <w:t>Assessment</w:t>
      </w:r>
      <w:proofErr w:type="spellEnd"/>
      <w:r w:rsidRPr="00BD2D4A">
        <w:rPr>
          <w:i/>
          <w:iCs/>
        </w:rPr>
        <w:t xml:space="preserve"> </w:t>
      </w:r>
      <w:proofErr w:type="spellStart"/>
      <w:r w:rsidRPr="00BD2D4A">
        <w:rPr>
          <w:i/>
          <w:iCs/>
        </w:rPr>
        <w:t>Report</w:t>
      </w:r>
      <w:proofErr w:type="spellEnd"/>
      <w:r w:rsidRPr="00BD2D4A">
        <w:rPr>
          <w:i/>
          <w:iCs/>
        </w:rPr>
        <w:t xml:space="preserve"> </w:t>
      </w:r>
      <w:proofErr w:type="spellStart"/>
      <w:r w:rsidRPr="00BD2D4A">
        <w:rPr>
          <w:i/>
          <w:iCs/>
        </w:rPr>
        <w:t>on</w:t>
      </w:r>
      <w:proofErr w:type="spellEnd"/>
      <w:r w:rsidRPr="00BD2D4A">
        <w:rPr>
          <w:i/>
          <w:iCs/>
        </w:rPr>
        <w:t xml:space="preserve"> </w:t>
      </w:r>
      <w:proofErr w:type="spellStart"/>
      <w:r w:rsidRPr="00BD2D4A">
        <w:rPr>
          <w:i/>
          <w:iCs/>
        </w:rPr>
        <w:t>Scenarios</w:t>
      </w:r>
      <w:proofErr w:type="spellEnd"/>
      <w:r w:rsidRPr="00BD2D4A">
        <w:rPr>
          <w:i/>
          <w:iCs/>
        </w:rPr>
        <w:t xml:space="preserve"> and </w:t>
      </w:r>
      <w:proofErr w:type="spellStart"/>
      <w:r w:rsidRPr="00BD2D4A">
        <w:rPr>
          <w:i/>
          <w:iCs/>
        </w:rPr>
        <w:t>Models</w:t>
      </w:r>
      <w:proofErr w:type="spellEnd"/>
      <w:r w:rsidRPr="00BD2D4A">
        <w:rPr>
          <w:i/>
          <w:iCs/>
        </w:rPr>
        <w:t xml:space="preserve"> </w:t>
      </w:r>
      <w:proofErr w:type="spellStart"/>
      <w:r w:rsidRPr="00BD2D4A">
        <w:rPr>
          <w:i/>
          <w:iCs/>
        </w:rPr>
        <w:t>of</w:t>
      </w:r>
      <w:proofErr w:type="spellEnd"/>
      <w:r w:rsidRPr="00BD2D4A">
        <w:rPr>
          <w:i/>
          <w:iCs/>
        </w:rPr>
        <w:t xml:space="preserve"> </w:t>
      </w:r>
      <w:proofErr w:type="spellStart"/>
      <w:r w:rsidRPr="00BD2D4A">
        <w:rPr>
          <w:i/>
          <w:iCs/>
        </w:rPr>
        <w:t>Biodiversity</w:t>
      </w:r>
      <w:proofErr w:type="spellEnd"/>
      <w:r w:rsidRPr="00BD2D4A">
        <w:rPr>
          <w:i/>
          <w:iCs/>
        </w:rPr>
        <w:t xml:space="preserve"> and </w:t>
      </w:r>
      <w:proofErr w:type="spellStart"/>
      <w:r w:rsidRPr="00BD2D4A">
        <w:rPr>
          <w:i/>
          <w:iCs/>
        </w:rPr>
        <w:t>Ecosystem</w:t>
      </w:r>
      <w:proofErr w:type="spellEnd"/>
      <w:r w:rsidRPr="00BD2D4A">
        <w:rPr>
          <w:i/>
          <w:iCs/>
        </w:rPr>
        <w:t xml:space="preserve"> </w:t>
      </w:r>
      <w:proofErr w:type="spellStart"/>
      <w:r w:rsidRPr="00BD2D4A">
        <w:rPr>
          <w:i/>
          <w:iCs/>
        </w:rPr>
        <w:t>Services</w:t>
      </w:r>
      <w:proofErr w:type="spellEnd"/>
      <w:r w:rsidRPr="00BD2D4A">
        <w:t xml:space="preserve"> de la Plataforma, que representan futuros plausibles para la planificación espacial en entornos terrestres, de aguas continentales y marinos a todas las escalas pertinentes para la aplicación del Marco</w:t>
      </w:r>
      <w:r w:rsidR="001C2309" w:rsidRPr="00BD2D4A">
        <w:t> </w:t>
      </w:r>
      <w:r w:rsidRPr="00BD2D4A">
        <w:t>Mundial de Biodiversidad de Kunming-Montreal. También se explorarán las hipótesis con una gran repercusión y unos resultados poco probables. El capítulo se basará en la evaluación temática de los vínculos entre la diversidad biológica, el agua, la alimentación y la salud y, en particular, en los elementos que abordan las opciones de respuesta, como la planificación espacial, las redes de áreas</w:t>
      </w:r>
      <w:r w:rsidR="001C2309" w:rsidRPr="00BD2D4A">
        <w:t> </w:t>
      </w:r>
      <w:r w:rsidRPr="00BD2D4A">
        <w:t>protegidas (entre las que puede haber corredores ecológicos) y las medidas para mejorar la conectividad. En el capítulo se examinará una amplia gama de factores impulsores directos (por ejemplo, el cambio climático, el cambio en el uso de la tierra, el agua dulce y el mar, la extracción de</w:t>
      </w:r>
      <w:r w:rsidR="001C2309" w:rsidRPr="00BD2D4A">
        <w:t> </w:t>
      </w:r>
      <w:r w:rsidRPr="00BD2D4A">
        <w:t>recursos naturales, la contaminación y las especies exóticas invasoras) e indirectos (por ejemplo, factores demográficos, económicos, científicos y tecnológicos, socioculturales e institucionales) del cambio en la diversidad biológica que se abordan en las hipótesis que afectan a la planificación espacial o la conforman. En él también se examinará el papel de la mejora de la conectividad ecológica para mitigar los efectos de esos factores.</w:t>
      </w:r>
    </w:p>
    <w:p w14:paraId="46BF86F1" w14:textId="77777777" w:rsidR="00007F8B" w:rsidRPr="00BD2D4A" w:rsidRDefault="00007F8B" w:rsidP="00007F8B">
      <w:pPr>
        <w:pStyle w:val="Normalnumber"/>
        <w:numPr>
          <w:ilvl w:val="0"/>
          <w:numId w:val="21"/>
        </w:numPr>
        <w:rPr>
          <w:color w:val="000000"/>
        </w:rPr>
      </w:pPr>
      <w:r w:rsidRPr="00BD2D4A">
        <w:rPr>
          <w:b/>
          <w:bCs/>
        </w:rPr>
        <w:t>Capítulo 6: creación de un entorno propicio para la planificación espacial y la conectividad ecológica integradas que tengan en cuenta la diversidad biológica</w:t>
      </w:r>
      <w:r w:rsidRPr="00BD2D4A">
        <w:t xml:space="preserve"> (</w:t>
      </w:r>
      <w:r w:rsidRPr="00BD2D4A">
        <w:rPr>
          <w:i/>
          <w:iCs/>
        </w:rPr>
        <w:t>extensión indicativa: 20.000 palabras</w:t>
      </w:r>
      <w:r w:rsidRPr="00BD2D4A">
        <w:t>). En el capítulo 6 se evaluarán las orientaciones y herramientas, los métodos, las hipótesis, los modelos, los datos, los conocimientos y la creación de capacidad existentes en relación con la planificación espacial y la conectividad ecológica. Se evaluarán las políticas y la gobernanza con base empírica a todos los niveles, en particular la gobernanza transfronteriza, según proceda, y en particular el papel de los Pueblos Indígenas y las comunidades locales. En este capítulo también se explorará el papel de la gestión adaptable en la gestión de la diversidad biológica a lo largo del tiempo. Los análisis se centrarán en la planificación y las decisiones en materia de conservación, restauración y gestión de recursos que incorporen la gestión de riesgos y los métodos y herramientas apropiados para considerar las posibles condiciones climáticas futuras y los costos de adaptación, y que prioricen las opciones para reducir la vulnerabilidad a las repercusiones ambientales, sociales y económicas de los diversos factores impulsores del cambio. En el capítulo también se examinarán los instrumentos reguladores y financieros que apoyan la planificación y aplicación de políticas y acciones que crean un entorno propicio. En el capítulo se determinarán y evaluarán las deficiencias tecnológicas y financieras y de capacidad y las limitaciones que obstaculizan la aplicación de las intervenciones en materia de planificación espacial y conectividad ecológica, en particular los problemas de los países en desarrollo, y se determinarán las herramientas y las vías para solventar esas deficiencias.</w:t>
      </w:r>
    </w:p>
    <w:p w14:paraId="3CA8B653" w14:textId="77777777" w:rsidR="00007F8B" w:rsidRPr="00BD2D4A" w:rsidRDefault="00007F8B" w:rsidP="00007F8B">
      <w:pPr>
        <w:pStyle w:val="CH1"/>
      </w:pPr>
      <w:r w:rsidRPr="00BD2D4A">
        <w:rPr>
          <w:bCs/>
        </w:rPr>
        <w:tab/>
        <w:t>III.</w:t>
      </w:r>
      <w:r w:rsidRPr="00BD2D4A">
        <w:tab/>
      </w:r>
      <w:r w:rsidRPr="00BD2D4A">
        <w:rPr>
          <w:bCs/>
        </w:rPr>
        <w:t>Calendario</w:t>
      </w:r>
    </w:p>
    <w:tbl>
      <w:tblPr>
        <w:tblW w:w="8310" w:type="dxa"/>
        <w:jc w:val="right"/>
        <w:tblBorders>
          <w:insideH w:val="nil"/>
          <w:insideV w:val="nil"/>
        </w:tblBorders>
        <w:tblLayout w:type="fixed"/>
        <w:tblLook w:val="0400" w:firstRow="0" w:lastRow="0" w:firstColumn="0" w:lastColumn="0" w:noHBand="0" w:noVBand="1"/>
      </w:tblPr>
      <w:tblGrid>
        <w:gridCol w:w="1660"/>
        <w:gridCol w:w="6650"/>
      </w:tblGrid>
      <w:tr w:rsidR="00007F8B" w:rsidRPr="00BD2D4A" w14:paraId="31796461" w14:textId="77777777" w:rsidTr="0085219D">
        <w:trPr>
          <w:trHeight w:val="57"/>
          <w:tblHeader/>
          <w:jc w:val="right"/>
        </w:trPr>
        <w:tc>
          <w:tcPr>
            <w:tcW w:w="1660" w:type="dxa"/>
            <w:tcBorders>
              <w:top w:val="single" w:sz="4" w:space="0" w:color="000000"/>
              <w:left w:val="nil"/>
              <w:bottom w:val="single" w:sz="12" w:space="0" w:color="000000"/>
              <w:right w:val="nil"/>
            </w:tcBorders>
            <w:hideMark/>
          </w:tcPr>
          <w:p w14:paraId="2F6761C6" w14:textId="77777777" w:rsidR="00007F8B" w:rsidRPr="00BD2D4A" w:rsidRDefault="00007F8B" w:rsidP="0085219D">
            <w:pPr>
              <w:pStyle w:val="Normal-pool"/>
              <w:spacing w:before="40" w:after="40"/>
              <w:rPr>
                <w:i/>
                <w:iCs/>
                <w:sz w:val="18"/>
                <w:szCs w:val="18"/>
              </w:rPr>
            </w:pPr>
            <w:r w:rsidRPr="00BD2D4A">
              <w:rPr>
                <w:i/>
                <w:iCs/>
                <w:sz w:val="18"/>
                <w:szCs w:val="18"/>
              </w:rPr>
              <w:t>Fecha</w:t>
            </w:r>
          </w:p>
        </w:tc>
        <w:tc>
          <w:tcPr>
            <w:tcW w:w="6650" w:type="dxa"/>
            <w:tcBorders>
              <w:top w:val="single" w:sz="4" w:space="0" w:color="000000"/>
              <w:left w:val="nil"/>
              <w:bottom w:val="single" w:sz="12" w:space="0" w:color="000000"/>
              <w:right w:val="nil"/>
            </w:tcBorders>
            <w:hideMark/>
          </w:tcPr>
          <w:p w14:paraId="2C1EB7AE" w14:textId="77777777" w:rsidR="00007F8B" w:rsidRPr="00BD2D4A" w:rsidRDefault="00007F8B" w:rsidP="0085219D">
            <w:pPr>
              <w:pStyle w:val="Normal-pool"/>
              <w:spacing w:before="40" w:after="40"/>
              <w:rPr>
                <w:i/>
                <w:iCs/>
                <w:sz w:val="18"/>
                <w:szCs w:val="18"/>
              </w:rPr>
            </w:pPr>
            <w:r w:rsidRPr="00BD2D4A">
              <w:rPr>
                <w:i/>
                <w:iCs/>
                <w:sz w:val="18"/>
                <w:szCs w:val="18"/>
              </w:rPr>
              <w:t>Actividades y arreglos institucionales</w:t>
            </w:r>
          </w:p>
        </w:tc>
      </w:tr>
      <w:tr w:rsidR="00007F8B" w:rsidRPr="00BD2D4A" w14:paraId="17319371" w14:textId="77777777" w:rsidTr="0085219D">
        <w:trPr>
          <w:trHeight w:val="57"/>
          <w:jc w:val="right"/>
        </w:trPr>
        <w:tc>
          <w:tcPr>
            <w:tcW w:w="8310" w:type="dxa"/>
            <w:gridSpan w:val="2"/>
            <w:tcBorders>
              <w:top w:val="single" w:sz="4" w:space="0" w:color="000000"/>
              <w:left w:val="nil"/>
              <w:bottom w:val="single" w:sz="4" w:space="0" w:color="000000"/>
              <w:right w:val="nil"/>
            </w:tcBorders>
            <w:hideMark/>
          </w:tcPr>
          <w:p w14:paraId="190CB2BC" w14:textId="77777777" w:rsidR="00007F8B" w:rsidRPr="00BD2D4A" w:rsidRDefault="00007F8B" w:rsidP="0085219D">
            <w:pPr>
              <w:pStyle w:val="Normal-pool"/>
              <w:spacing w:before="40" w:after="40"/>
              <w:rPr>
                <w:sz w:val="18"/>
                <w:szCs w:val="18"/>
              </w:rPr>
            </w:pPr>
            <w:r w:rsidRPr="00BD2D4A">
              <w:rPr>
                <w:b/>
                <w:bCs/>
                <w:sz w:val="18"/>
                <w:szCs w:val="18"/>
              </w:rPr>
              <w:t>2024</w:t>
            </w:r>
          </w:p>
        </w:tc>
      </w:tr>
      <w:tr w:rsidR="00007F8B" w:rsidRPr="00BD2D4A" w14:paraId="7D6E069F" w14:textId="77777777" w:rsidTr="0085219D">
        <w:trPr>
          <w:trHeight w:val="57"/>
          <w:jc w:val="right"/>
        </w:trPr>
        <w:tc>
          <w:tcPr>
            <w:tcW w:w="1660" w:type="dxa"/>
            <w:tcBorders>
              <w:top w:val="single" w:sz="4" w:space="0" w:color="000000"/>
              <w:left w:val="nil"/>
              <w:bottom w:val="single" w:sz="4" w:space="0" w:color="000000"/>
              <w:right w:val="nil"/>
            </w:tcBorders>
            <w:hideMark/>
          </w:tcPr>
          <w:p w14:paraId="63F211EB" w14:textId="77777777" w:rsidR="00007F8B" w:rsidRPr="00BD2D4A" w:rsidRDefault="00007F8B" w:rsidP="0085219D">
            <w:pPr>
              <w:pStyle w:val="Normal-pool"/>
              <w:spacing w:before="40" w:after="40"/>
              <w:rPr>
                <w:sz w:val="18"/>
                <w:szCs w:val="18"/>
              </w:rPr>
            </w:pPr>
            <w:r w:rsidRPr="00BD2D4A">
              <w:rPr>
                <w:sz w:val="18"/>
                <w:szCs w:val="18"/>
              </w:rPr>
              <w:t>Tercer trimestre</w:t>
            </w:r>
          </w:p>
        </w:tc>
        <w:tc>
          <w:tcPr>
            <w:tcW w:w="6650" w:type="dxa"/>
            <w:tcBorders>
              <w:top w:val="single" w:sz="4" w:space="0" w:color="000000"/>
              <w:left w:val="nil"/>
              <w:bottom w:val="single" w:sz="4" w:space="0" w:color="000000"/>
              <w:right w:val="nil"/>
            </w:tcBorders>
            <w:hideMark/>
          </w:tcPr>
          <w:p w14:paraId="58A6433B" w14:textId="77777777" w:rsidR="00007F8B" w:rsidRPr="00BD2D4A" w:rsidRDefault="00007F8B" w:rsidP="0085219D">
            <w:pPr>
              <w:pStyle w:val="Normal-pool"/>
              <w:spacing w:before="40" w:after="40"/>
              <w:rPr>
                <w:strike/>
                <w:sz w:val="18"/>
                <w:szCs w:val="18"/>
              </w:rPr>
            </w:pPr>
            <w:r w:rsidRPr="00BD2D4A">
              <w:rPr>
                <w:sz w:val="18"/>
                <w:szCs w:val="18"/>
              </w:rPr>
              <w:t>El Grupo Multidisciplinario de Expertos, por conducto de la Secretaría, solicita a los Gobiernos y otros interesados la designación de expertos</w:t>
            </w:r>
          </w:p>
        </w:tc>
      </w:tr>
      <w:tr w:rsidR="00007F8B" w:rsidRPr="00BD2D4A" w14:paraId="1D81A03E" w14:textId="77777777" w:rsidTr="0085219D">
        <w:trPr>
          <w:trHeight w:val="57"/>
          <w:jc w:val="right"/>
        </w:trPr>
        <w:tc>
          <w:tcPr>
            <w:tcW w:w="8310" w:type="dxa"/>
            <w:gridSpan w:val="2"/>
            <w:tcBorders>
              <w:top w:val="single" w:sz="4" w:space="0" w:color="000000"/>
              <w:left w:val="nil"/>
              <w:bottom w:val="single" w:sz="4" w:space="0" w:color="000000"/>
              <w:right w:val="nil"/>
            </w:tcBorders>
            <w:hideMark/>
          </w:tcPr>
          <w:p w14:paraId="0100F9F3" w14:textId="77777777" w:rsidR="00007F8B" w:rsidRPr="00BD2D4A" w:rsidRDefault="00007F8B" w:rsidP="0085219D">
            <w:pPr>
              <w:pStyle w:val="Normal-pool"/>
              <w:spacing w:before="40" w:after="40"/>
              <w:rPr>
                <w:b/>
                <w:sz w:val="18"/>
                <w:szCs w:val="18"/>
              </w:rPr>
            </w:pPr>
            <w:r w:rsidRPr="00BD2D4A">
              <w:rPr>
                <w:b/>
                <w:bCs/>
                <w:sz w:val="18"/>
                <w:szCs w:val="18"/>
              </w:rPr>
              <w:t>2025</w:t>
            </w:r>
          </w:p>
        </w:tc>
      </w:tr>
      <w:tr w:rsidR="00007F8B" w:rsidRPr="00BD2D4A" w14:paraId="78D08203" w14:textId="77777777" w:rsidTr="0085219D">
        <w:trPr>
          <w:trHeight w:val="57"/>
          <w:jc w:val="right"/>
        </w:trPr>
        <w:tc>
          <w:tcPr>
            <w:tcW w:w="1660" w:type="dxa"/>
            <w:tcBorders>
              <w:top w:val="single" w:sz="4" w:space="0" w:color="000000"/>
              <w:left w:val="nil"/>
              <w:bottom w:val="nil"/>
              <w:right w:val="nil"/>
            </w:tcBorders>
            <w:hideMark/>
          </w:tcPr>
          <w:p w14:paraId="10ED3083" w14:textId="77777777" w:rsidR="00007F8B" w:rsidRPr="00BD2D4A" w:rsidRDefault="00007F8B" w:rsidP="0085219D">
            <w:pPr>
              <w:pStyle w:val="Normal-pool"/>
              <w:spacing w:before="40" w:after="40"/>
              <w:rPr>
                <w:sz w:val="18"/>
                <w:szCs w:val="18"/>
              </w:rPr>
            </w:pPr>
            <w:r w:rsidRPr="00BD2D4A">
              <w:rPr>
                <w:sz w:val="18"/>
                <w:szCs w:val="18"/>
              </w:rPr>
              <w:t>Primer trimestre</w:t>
            </w:r>
          </w:p>
        </w:tc>
        <w:tc>
          <w:tcPr>
            <w:tcW w:w="6650" w:type="dxa"/>
            <w:tcBorders>
              <w:top w:val="single" w:sz="4" w:space="0" w:color="000000"/>
              <w:left w:val="nil"/>
              <w:bottom w:val="nil"/>
              <w:right w:val="nil"/>
            </w:tcBorders>
            <w:hideMark/>
          </w:tcPr>
          <w:p w14:paraId="766AC33A" w14:textId="77777777" w:rsidR="00007F8B" w:rsidRPr="00BD2D4A" w:rsidRDefault="00007F8B" w:rsidP="0085219D">
            <w:pPr>
              <w:pStyle w:val="Normal-pool"/>
              <w:spacing w:before="40" w:after="40"/>
              <w:rPr>
                <w:sz w:val="18"/>
                <w:szCs w:val="18"/>
              </w:rPr>
            </w:pPr>
            <w:r w:rsidRPr="00BD2D4A">
              <w:rPr>
                <w:sz w:val="18"/>
                <w:szCs w:val="18"/>
              </w:rPr>
              <w:t>El Grupo Multidisciplinario de Expertos selecciona a la Copresidencia, a los autores principales encargados de la coordinación, a los autores principales y a los revisores de la evaluación, según los procedimientos para la preparación de los productos previstos de la Plataforma, incluido el procedimiento establecido para colmar las lagunas de conocimientos técnicos</w:t>
            </w:r>
          </w:p>
        </w:tc>
      </w:tr>
      <w:tr w:rsidR="00007F8B" w:rsidRPr="00BD2D4A" w14:paraId="1A2A80EE" w14:textId="77777777" w:rsidTr="0085219D">
        <w:trPr>
          <w:trHeight w:val="57"/>
          <w:jc w:val="right"/>
        </w:trPr>
        <w:tc>
          <w:tcPr>
            <w:tcW w:w="1660" w:type="dxa"/>
            <w:tcBorders>
              <w:top w:val="nil"/>
              <w:left w:val="nil"/>
              <w:bottom w:val="single" w:sz="4" w:space="0" w:color="000000"/>
              <w:right w:val="nil"/>
            </w:tcBorders>
            <w:hideMark/>
          </w:tcPr>
          <w:p w14:paraId="7218B1EF" w14:textId="77777777" w:rsidR="00007F8B" w:rsidRPr="00BD2D4A" w:rsidRDefault="00007F8B" w:rsidP="0085219D">
            <w:pPr>
              <w:pStyle w:val="Normal-pool"/>
              <w:spacing w:before="40" w:after="40"/>
              <w:rPr>
                <w:sz w:val="18"/>
                <w:szCs w:val="18"/>
              </w:rPr>
            </w:pPr>
            <w:r w:rsidRPr="00BD2D4A">
              <w:rPr>
                <w:sz w:val="18"/>
                <w:szCs w:val="18"/>
              </w:rPr>
              <w:t>Tercer trimestre</w:t>
            </w:r>
          </w:p>
        </w:tc>
        <w:tc>
          <w:tcPr>
            <w:tcW w:w="6650" w:type="dxa"/>
            <w:tcBorders>
              <w:top w:val="nil"/>
              <w:left w:val="nil"/>
              <w:bottom w:val="single" w:sz="4" w:space="0" w:color="000000"/>
              <w:right w:val="nil"/>
            </w:tcBorders>
            <w:hideMark/>
          </w:tcPr>
          <w:p w14:paraId="386F1FFA" w14:textId="77777777" w:rsidR="00007F8B" w:rsidRPr="00BD2D4A" w:rsidRDefault="00007F8B" w:rsidP="0085219D">
            <w:pPr>
              <w:pStyle w:val="Normal-pool"/>
              <w:spacing w:before="40" w:after="40"/>
              <w:rPr>
                <w:sz w:val="18"/>
                <w:szCs w:val="18"/>
              </w:rPr>
            </w:pPr>
            <w:r w:rsidRPr="00BD2D4A">
              <w:rPr>
                <w:sz w:val="18"/>
                <w:szCs w:val="18"/>
              </w:rPr>
              <w:t>Primera reunión de autores con la Copresidencia, los autores principales encargados de la coordinación, los autores principales, los revisores y los miembros de la Mesa y el Grupo Multidisciplinario de Expertos que formen parte del comité de gestión de la evaluación</w:t>
            </w:r>
          </w:p>
        </w:tc>
      </w:tr>
      <w:tr w:rsidR="00007F8B" w:rsidRPr="00BD2D4A" w14:paraId="1799D8E7" w14:textId="77777777" w:rsidTr="0085219D">
        <w:trPr>
          <w:trHeight w:val="57"/>
          <w:jc w:val="right"/>
        </w:trPr>
        <w:tc>
          <w:tcPr>
            <w:tcW w:w="8310" w:type="dxa"/>
            <w:gridSpan w:val="2"/>
            <w:tcBorders>
              <w:top w:val="single" w:sz="4" w:space="0" w:color="000000"/>
              <w:left w:val="nil"/>
              <w:bottom w:val="single" w:sz="4" w:space="0" w:color="000000"/>
              <w:right w:val="nil"/>
            </w:tcBorders>
            <w:hideMark/>
          </w:tcPr>
          <w:p w14:paraId="6BA0EC65" w14:textId="77777777" w:rsidR="00007F8B" w:rsidRPr="00BD2D4A" w:rsidRDefault="00007F8B" w:rsidP="0085219D">
            <w:pPr>
              <w:pStyle w:val="Normal-pool"/>
              <w:spacing w:before="40" w:after="40"/>
              <w:rPr>
                <w:b/>
                <w:sz w:val="18"/>
                <w:szCs w:val="18"/>
              </w:rPr>
            </w:pPr>
            <w:r w:rsidRPr="00BD2D4A">
              <w:rPr>
                <w:b/>
                <w:bCs/>
                <w:sz w:val="18"/>
                <w:szCs w:val="18"/>
              </w:rPr>
              <w:lastRenderedPageBreak/>
              <w:t>2026</w:t>
            </w:r>
          </w:p>
        </w:tc>
      </w:tr>
      <w:tr w:rsidR="00007F8B" w:rsidRPr="00BD2D4A" w14:paraId="5B7DD7BE" w14:textId="77777777" w:rsidTr="0085219D">
        <w:trPr>
          <w:trHeight w:val="57"/>
          <w:jc w:val="right"/>
        </w:trPr>
        <w:tc>
          <w:tcPr>
            <w:tcW w:w="1660" w:type="dxa"/>
            <w:tcBorders>
              <w:top w:val="single" w:sz="4" w:space="0" w:color="000000"/>
              <w:left w:val="nil"/>
              <w:bottom w:val="nil"/>
              <w:right w:val="nil"/>
            </w:tcBorders>
            <w:hideMark/>
          </w:tcPr>
          <w:p w14:paraId="0422D34A" w14:textId="77777777" w:rsidR="00007F8B" w:rsidRPr="00BD2D4A" w:rsidRDefault="00007F8B" w:rsidP="0085219D">
            <w:pPr>
              <w:pStyle w:val="Normal-pool"/>
              <w:spacing w:before="40" w:after="40"/>
              <w:rPr>
                <w:sz w:val="18"/>
                <w:szCs w:val="18"/>
              </w:rPr>
            </w:pPr>
            <w:r w:rsidRPr="00BD2D4A">
              <w:rPr>
                <w:sz w:val="18"/>
                <w:szCs w:val="18"/>
              </w:rPr>
              <w:t>Primer trimestre</w:t>
            </w:r>
          </w:p>
        </w:tc>
        <w:tc>
          <w:tcPr>
            <w:tcW w:w="6650" w:type="dxa"/>
            <w:tcBorders>
              <w:top w:val="single" w:sz="4" w:space="0" w:color="000000"/>
              <w:left w:val="nil"/>
              <w:bottom w:val="nil"/>
              <w:right w:val="nil"/>
            </w:tcBorders>
            <w:hideMark/>
          </w:tcPr>
          <w:p w14:paraId="4710684B" w14:textId="50AAFBC4" w:rsidR="00007F8B" w:rsidRPr="00BD2D4A" w:rsidRDefault="00007F8B" w:rsidP="0085219D">
            <w:pPr>
              <w:pStyle w:val="Normal-pool"/>
              <w:spacing w:before="40" w:after="40"/>
              <w:rPr>
                <w:sz w:val="18"/>
                <w:szCs w:val="18"/>
              </w:rPr>
            </w:pPr>
            <w:r w:rsidRPr="00BD2D4A">
              <w:rPr>
                <w:sz w:val="18"/>
                <w:szCs w:val="18"/>
              </w:rPr>
              <w:t>Reunión con la Copresidencia, los autores principales encargados de la coordinación y los miembros de la Mesa y el Grupo Multidisciplinario de Expertos que formen parte del comité de gestión de la evaluación, a fin de avanzar en la elaboración del resumen para los encargados de la formulación de</w:t>
            </w:r>
            <w:r w:rsidR="001C2309" w:rsidRPr="00BD2D4A">
              <w:rPr>
                <w:sz w:val="18"/>
                <w:szCs w:val="18"/>
              </w:rPr>
              <w:t> </w:t>
            </w:r>
            <w:r w:rsidRPr="00BD2D4A">
              <w:rPr>
                <w:sz w:val="18"/>
                <w:szCs w:val="18"/>
              </w:rPr>
              <w:t>políticas</w:t>
            </w:r>
          </w:p>
        </w:tc>
      </w:tr>
      <w:tr w:rsidR="00007F8B" w:rsidRPr="00BD2D4A" w14:paraId="19D71329" w14:textId="77777777" w:rsidTr="0085219D">
        <w:trPr>
          <w:trHeight w:val="57"/>
          <w:jc w:val="right"/>
        </w:trPr>
        <w:tc>
          <w:tcPr>
            <w:tcW w:w="1660" w:type="dxa"/>
            <w:tcBorders>
              <w:top w:val="nil"/>
              <w:left w:val="nil"/>
              <w:bottom w:val="nil"/>
              <w:right w:val="nil"/>
            </w:tcBorders>
            <w:hideMark/>
          </w:tcPr>
          <w:p w14:paraId="05CA6D58" w14:textId="77777777" w:rsidR="00007F8B" w:rsidRPr="00BD2D4A" w:rsidRDefault="00007F8B" w:rsidP="0085219D">
            <w:pPr>
              <w:pStyle w:val="Normal-pool"/>
              <w:spacing w:before="40" w:after="40"/>
              <w:rPr>
                <w:sz w:val="18"/>
                <w:szCs w:val="18"/>
              </w:rPr>
            </w:pPr>
            <w:r w:rsidRPr="00BD2D4A">
              <w:rPr>
                <w:sz w:val="18"/>
                <w:szCs w:val="18"/>
              </w:rPr>
              <w:t>Segundo trimestre</w:t>
            </w:r>
          </w:p>
        </w:tc>
        <w:tc>
          <w:tcPr>
            <w:tcW w:w="6650" w:type="dxa"/>
            <w:tcBorders>
              <w:top w:val="nil"/>
              <w:left w:val="nil"/>
              <w:bottom w:val="nil"/>
              <w:right w:val="nil"/>
            </w:tcBorders>
            <w:hideMark/>
          </w:tcPr>
          <w:p w14:paraId="41D169DD" w14:textId="77777777" w:rsidR="00007F8B" w:rsidRPr="00BD2D4A" w:rsidRDefault="00007F8B" w:rsidP="0085219D">
            <w:pPr>
              <w:pStyle w:val="Normal-pool"/>
              <w:spacing w:before="40" w:after="40"/>
              <w:rPr>
                <w:sz w:val="18"/>
                <w:szCs w:val="18"/>
              </w:rPr>
            </w:pPr>
            <w:r w:rsidRPr="00BD2D4A">
              <w:rPr>
                <w:sz w:val="18"/>
                <w:szCs w:val="18"/>
              </w:rPr>
              <w:t>Primer examen externo (ocho semanas): el proyecto de capítulos y del resumen para los encargados de la formulación de políticas se someten al examen de los Gobiernos y los expertos</w:t>
            </w:r>
          </w:p>
        </w:tc>
      </w:tr>
      <w:tr w:rsidR="00007F8B" w:rsidRPr="00BD2D4A" w14:paraId="081B11C0" w14:textId="77777777" w:rsidTr="0085219D">
        <w:trPr>
          <w:trHeight w:val="57"/>
          <w:jc w:val="right"/>
        </w:trPr>
        <w:tc>
          <w:tcPr>
            <w:tcW w:w="1660" w:type="dxa"/>
            <w:tcBorders>
              <w:top w:val="nil"/>
              <w:left w:val="nil"/>
              <w:bottom w:val="nil"/>
              <w:right w:val="nil"/>
            </w:tcBorders>
            <w:hideMark/>
          </w:tcPr>
          <w:p w14:paraId="6B06D77F" w14:textId="77777777" w:rsidR="00007F8B" w:rsidRPr="00BD2D4A" w:rsidRDefault="00007F8B" w:rsidP="0085219D">
            <w:pPr>
              <w:pStyle w:val="Normal-pool"/>
              <w:spacing w:before="40" w:after="40"/>
              <w:rPr>
                <w:sz w:val="18"/>
                <w:szCs w:val="18"/>
              </w:rPr>
            </w:pPr>
            <w:r w:rsidRPr="00BD2D4A">
              <w:rPr>
                <w:sz w:val="18"/>
                <w:szCs w:val="18"/>
              </w:rPr>
              <w:t>Tercer trimestre</w:t>
            </w:r>
          </w:p>
        </w:tc>
        <w:tc>
          <w:tcPr>
            <w:tcW w:w="6650" w:type="dxa"/>
            <w:tcBorders>
              <w:top w:val="nil"/>
              <w:left w:val="nil"/>
              <w:bottom w:val="nil"/>
              <w:right w:val="nil"/>
            </w:tcBorders>
            <w:hideMark/>
          </w:tcPr>
          <w:p w14:paraId="0086078B" w14:textId="77777777" w:rsidR="00007F8B" w:rsidRPr="00BD2D4A" w:rsidRDefault="00007F8B" w:rsidP="0085219D">
            <w:pPr>
              <w:pStyle w:val="Normal-pool"/>
              <w:spacing w:before="40" w:after="40"/>
              <w:rPr>
                <w:sz w:val="18"/>
                <w:szCs w:val="18"/>
              </w:rPr>
            </w:pPr>
            <w:r w:rsidRPr="00BD2D4A">
              <w:rPr>
                <w:sz w:val="18"/>
                <w:szCs w:val="18"/>
              </w:rPr>
              <w:t>Segunda reunión de autores con la Copresidencia, los autores principales encargados de la coordinación, los revisores y los miembros de la Mesa y el Grupo Multidisciplinario de Expertos que formen parte del comité de gestión de la evaluación</w:t>
            </w:r>
          </w:p>
          <w:p w14:paraId="30DC2242" w14:textId="77777777" w:rsidR="00007F8B" w:rsidRPr="00BD2D4A" w:rsidRDefault="00007F8B" w:rsidP="0085219D">
            <w:pPr>
              <w:pStyle w:val="Normal-pool"/>
              <w:spacing w:before="40" w:after="40"/>
              <w:rPr>
                <w:sz w:val="18"/>
                <w:szCs w:val="18"/>
              </w:rPr>
            </w:pPr>
            <w:r w:rsidRPr="00BD2D4A">
              <w:rPr>
                <w:sz w:val="18"/>
                <w:szCs w:val="18"/>
              </w:rPr>
              <w:t>Inmediatamente después de la segunda reunión de autores: reunión con la Copresidencia, los autores principales encargados de la coordinación y los miembros de la Mesa y del Grupo Multidisciplinario de Expertos que formen parte del comité de gestión de la evaluación, a fin de impulsar los preparativos del resumen para los encargados de la formulación de políticas</w:t>
            </w:r>
          </w:p>
        </w:tc>
      </w:tr>
      <w:tr w:rsidR="00007F8B" w:rsidRPr="00BD2D4A" w14:paraId="2AA6187A" w14:textId="77777777" w:rsidTr="0085219D">
        <w:trPr>
          <w:trHeight w:val="57"/>
          <w:jc w:val="right"/>
        </w:trPr>
        <w:tc>
          <w:tcPr>
            <w:tcW w:w="1660" w:type="dxa"/>
            <w:tcBorders>
              <w:top w:val="nil"/>
              <w:left w:val="nil"/>
              <w:bottom w:val="single" w:sz="4" w:space="0" w:color="000000"/>
              <w:right w:val="nil"/>
            </w:tcBorders>
            <w:hideMark/>
          </w:tcPr>
          <w:p w14:paraId="1184B494" w14:textId="77777777" w:rsidR="00007F8B" w:rsidRPr="00BD2D4A" w:rsidRDefault="00007F8B" w:rsidP="0085219D">
            <w:pPr>
              <w:pStyle w:val="Normal-pool"/>
              <w:spacing w:before="40" w:after="40"/>
              <w:rPr>
                <w:sz w:val="18"/>
                <w:szCs w:val="18"/>
              </w:rPr>
            </w:pPr>
            <w:r w:rsidRPr="00BD2D4A">
              <w:rPr>
                <w:sz w:val="18"/>
                <w:szCs w:val="18"/>
              </w:rPr>
              <w:t>Cuarto trimestre</w:t>
            </w:r>
          </w:p>
        </w:tc>
        <w:tc>
          <w:tcPr>
            <w:tcW w:w="6650" w:type="dxa"/>
            <w:tcBorders>
              <w:top w:val="nil"/>
              <w:left w:val="nil"/>
              <w:bottom w:val="single" w:sz="4" w:space="0" w:color="000000"/>
              <w:right w:val="nil"/>
            </w:tcBorders>
            <w:hideMark/>
          </w:tcPr>
          <w:p w14:paraId="2B1047FA" w14:textId="77777777" w:rsidR="00007F8B" w:rsidRPr="00BD2D4A" w:rsidRDefault="00007F8B" w:rsidP="0085219D">
            <w:pPr>
              <w:pStyle w:val="Normal-pool"/>
              <w:spacing w:before="40" w:after="40"/>
              <w:rPr>
                <w:sz w:val="18"/>
                <w:szCs w:val="18"/>
              </w:rPr>
            </w:pPr>
            <w:r w:rsidRPr="00BD2D4A">
              <w:rPr>
                <w:sz w:val="18"/>
                <w:szCs w:val="18"/>
              </w:rPr>
              <w:t>Nueva revisión externa del resumen para los encargados de la formulación de políticas (ocho semanas): el proyecto del resumen para los encargados de la formulación de políticas se somete al examen de los Gobiernos y los expertos</w:t>
            </w:r>
          </w:p>
        </w:tc>
      </w:tr>
      <w:tr w:rsidR="00007F8B" w:rsidRPr="00BD2D4A" w14:paraId="16127537" w14:textId="77777777" w:rsidTr="0085219D">
        <w:trPr>
          <w:trHeight w:val="57"/>
          <w:jc w:val="right"/>
        </w:trPr>
        <w:tc>
          <w:tcPr>
            <w:tcW w:w="8310" w:type="dxa"/>
            <w:gridSpan w:val="2"/>
            <w:tcBorders>
              <w:top w:val="single" w:sz="4" w:space="0" w:color="000000"/>
              <w:left w:val="nil"/>
              <w:bottom w:val="single" w:sz="4" w:space="0" w:color="000000"/>
              <w:right w:val="nil"/>
            </w:tcBorders>
            <w:hideMark/>
          </w:tcPr>
          <w:p w14:paraId="4105C990" w14:textId="77777777" w:rsidR="00007F8B" w:rsidRPr="00BD2D4A" w:rsidRDefault="00007F8B" w:rsidP="0085219D">
            <w:pPr>
              <w:pStyle w:val="Normal-pool"/>
              <w:spacing w:before="40" w:after="40"/>
              <w:rPr>
                <w:b/>
                <w:sz w:val="18"/>
                <w:szCs w:val="18"/>
              </w:rPr>
            </w:pPr>
            <w:r w:rsidRPr="00BD2D4A">
              <w:rPr>
                <w:b/>
                <w:bCs/>
                <w:sz w:val="18"/>
                <w:szCs w:val="18"/>
              </w:rPr>
              <w:t>2027</w:t>
            </w:r>
          </w:p>
        </w:tc>
      </w:tr>
      <w:tr w:rsidR="00007F8B" w:rsidRPr="00BD2D4A" w14:paraId="3D7AC5E2" w14:textId="77777777" w:rsidTr="0085219D">
        <w:trPr>
          <w:trHeight w:val="57"/>
          <w:jc w:val="right"/>
        </w:trPr>
        <w:tc>
          <w:tcPr>
            <w:tcW w:w="1660" w:type="dxa"/>
            <w:tcBorders>
              <w:top w:val="single" w:sz="4" w:space="0" w:color="000000"/>
              <w:left w:val="nil"/>
              <w:bottom w:val="nil"/>
              <w:right w:val="nil"/>
            </w:tcBorders>
            <w:hideMark/>
          </w:tcPr>
          <w:p w14:paraId="5D277D52" w14:textId="77777777" w:rsidR="00007F8B" w:rsidRPr="00BD2D4A" w:rsidRDefault="00007F8B" w:rsidP="0085219D">
            <w:pPr>
              <w:pStyle w:val="Normal-pool"/>
              <w:spacing w:before="40" w:after="40"/>
              <w:rPr>
                <w:sz w:val="18"/>
                <w:szCs w:val="18"/>
              </w:rPr>
            </w:pPr>
            <w:r w:rsidRPr="00BD2D4A">
              <w:rPr>
                <w:sz w:val="18"/>
                <w:szCs w:val="18"/>
              </w:rPr>
              <w:t>Primer trimestre</w:t>
            </w:r>
          </w:p>
        </w:tc>
        <w:tc>
          <w:tcPr>
            <w:tcW w:w="6650" w:type="dxa"/>
            <w:tcBorders>
              <w:top w:val="single" w:sz="4" w:space="0" w:color="000000"/>
              <w:left w:val="nil"/>
              <w:bottom w:val="nil"/>
              <w:right w:val="nil"/>
            </w:tcBorders>
            <w:hideMark/>
          </w:tcPr>
          <w:p w14:paraId="4EFF916C" w14:textId="77777777" w:rsidR="00007F8B" w:rsidRPr="00BD2D4A" w:rsidRDefault="00007F8B" w:rsidP="0085219D">
            <w:pPr>
              <w:pStyle w:val="Normal-pool"/>
              <w:spacing w:before="40" w:after="40"/>
              <w:rPr>
                <w:sz w:val="18"/>
                <w:szCs w:val="18"/>
              </w:rPr>
            </w:pPr>
            <w:r w:rsidRPr="00BD2D4A">
              <w:rPr>
                <w:sz w:val="18"/>
                <w:szCs w:val="18"/>
              </w:rPr>
              <w:t>Taller de redacción en línea con la Copresidencia, los autores principales encargados de la coordinación y los miembros de la Mesa y el Grupo Multidisciplinario de Expertos que formen parte del comité de gestión de la evaluación, a fin de avanzar en la elaboración del resumen para los encargados de la formulación de políticas</w:t>
            </w:r>
          </w:p>
        </w:tc>
      </w:tr>
      <w:tr w:rsidR="00007F8B" w:rsidRPr="00BD2D4A" w14:paraId="1560BCC2" w14:textId="77777777" w:rsidTr="0085219D">
        <w:trPr>
          <w:trHeight w:val="57"/>
          <w:jc w:val="right"/>
        </w:trPr>
        <w:tc>
          <w:tcPr>
            <w:tcW w:w="1660" w:type="dxa"/>
            <w:tcBorders>
              <w:top w:val="nil"/>
              <w:left w:val="nil"/>
              <w:bottom w:val="nil"/>
              <w:right w:val="nil"/>
            </w:tcBorders>
            <w:hideMark/>
          </w:tcPr>
          <w:p w14:paraId="2A064D4A" w14:textId="77777777" w:rsidR="00007F8B" w:rsidRPr="00BD2D4A" w:rsidRDefault="00007F8B" w:rsidP="0085219D">
            <w:pPr>
              <w:pStyle w:val="Normal-pool"/>
              <w:spacing w:before="40" w:after="40"/>
              <w:rPr>
                <w:sz w:val="18"/>
                <w:szCs w:val="18"/>
              </w:rPr>
            </w:pPr>
            <w:r w:rsidRPr="00BD2D4A">
              <w:rPr>
                <w:sz w:val="18"/>
                <w:szCs w:val="18"/>
              </w:rPr>
              <w:t>Tercer trimestre</w:t>
            </w:r>
          </w:p>
        </w:tc>
        <w:tc>
          <w:tcPr>
            <w:tcW w:w="6650" w:type="dxa"/>
            <w:tcBorders>
              <w:top w:val="nil"/>
              <w:left w:val="nil"/>
              <w:bottom w:val="nil"/>
              <w:right w:val="nil"/>
            </w:tcBorders>
            <w:hideMark/>
          </w:tcPr>
          <w:p w14:paraId="4ECFCFB9" w14:textId="77777777" w:rsidR="00007F8B" w:rsidRPr="00BD2D4A" w:rsidRDefault="00007F8B" w:rsidP="0085219D">
            <w:pPr>
              <w:pStyle w:val="Normal-pool"/>
              <w:spacing w:before="40" w:after="40"/>
              <w:rPr>
                <w:sz w:val="18"/>
                <w:szCs w:val="18"/>
              </w:rPr>
            </w:pPr>
            <w:r w:rsidRPr="00BD2D4A">
              <w:rPr>
                <w:sz w:val="18"/>
                <w:szCs w:val="18"/>
              </w:rPr>
              <w:t>Última revisión (prevista a las ocho semanas): los proyectos definitivos de los capítulos y el resumen para los encargados de la formulación de políticas se someten al examen de los Gobiernos</w:t>
            </w:r>
          </w:p>
        </w:tc>
      </w:tr>
      <w:tr w:rsidR="00007F8B" w:rsidRPr="00BD2D4A" w14:paraId="0EB7A0B2" w14:textId="77777777" w:rsidTr="0085219D">
        <w:trPr>
          <w:trHeight w:val="57"/>
          <w:jc w:val="right"/>
        </w:trPr>
        <w:tc>
          <w:tcPr>
            <w:tcW w:w="1660" w:type="dxa"/>
            <w:vMerge w:val="restart"/>
            <w:tcBorders>
              <w:top w:val="nil"/>
              <w:left w:val="nil"/>
              <w:bottom w:val="single" w:sz="12" w:space="0" w:color="auto"/>
              <w:right w:val="nil"/>
            </w:tcBorders>
            <w:hideMark/>
          </w:tcPr>
          <w:p w14:paraId="3B361C11" w14:textId="77777777" w:rsidR="00007F8B" w:rsidRPr="00BD2D4A" w:rsidRDefault="00007F8B" w:rsidP="0085219D">
            <w:pPr>
              <w:pStyle w:val="Normal-pool"/>
              <w:spacing w:before="40" w:after="40"/>
              <w:rPr>
                <w:sz w:val="18"/>
                <w:szCs w:val="18"/>
              </w:rPr>
            </w:pPr>
            <w:r w:rsidRPr="00BD2D4A">
              <w:rPr>
                <w:sz w:val="18"/>
                <w:szCs w:val="18"/>
              </w:rPr>
              <w:t>Cuarto trimestre</w:t>
            </w:r>
          </w:p>
        </w:tc>
        <w:tc>
          <w:tcPr>
            <w:tcW w:w="6650" w:type="dxa"/>
            <w:tcBorders>
              <w:top w:val="nil"/>
              <w:left w:val="nil"/>
              <w:bottom w:val="nil"/>
              <w:right w:val="nil"/>
            </w:tcBorders>
            <w:hideMark/>
          </w:tcPr>
          <w:p w14:paraId="25DF9DDB" w14:textId="77777777" w:rsidR="00007F8B" w:rsidRPr="00BD2D4A" w:rsidRDefault="00007F8B" w:rsidP="0085219D">
            <w:pPr>
              <w:pStyle w:val="Normal-pool"/>
              <w:spacing w:before="40" w:after="40"/>
              <w:rPr>
                <w:sz w:val="18"/>
                <w:szCs w:val="18"/>
              </w:rPr>
            </w:pPr>
            <w:r w:rsidRPr="00BD2D4A">
              <w:rPr>
                <w:sz w:val="18"/>
                <w:szCs w:val="18"/>
              </w:rPr>
              <w:t>Examen por el Plenario, en su 14º período de sesiones, del resumen para los encargados de la formulación de políticas para su aprobación y de los capítulos para su aceptación</w:t>
            </w:r>
          </w:p>
        </w:tc>
      </w:tr>
      <w:tr w:rsidR="00007F8B" w:rsidRPr="00BD2D4A" w14:paraId="395F0C44" w14:textId="77777777" w:rsidTr="0085219D">
        <w:trPr>
          <w:trHeight w:val="57"/>
          <w:jc w:val="right"/>
        </w:trPr>
        <w:tc>
          <w:tcPr>
            <w:tcW w:w="1660" w:type="dxa"/>
            <w:vMerge/>
            <w:tcBorders>
              <w:top w:val="nil"/>
              <w:left w:val="nil"/>
              <w:bottom w:val="single" w:sz="12" w:space="0" w:color="auto"/>
              <w:right w:val="nil"/>
            </w:tcBorders>
            <w:vAlign w:val="center"/>
            <w:hideMark/>
          </w:tcPr>
          <w:p w14:paraId="359C80BD" w14:textId="77777777" w:rsidR="00007F8B" w:rsidRPr="00BD2D4A" w:rsidRDefault="00007F8B" w:rsidP="0085219D">
            <w:pPr>
              <w:rPr>
                <w:sz w:val="18"/>
                <w:szCs w:val="18"/>
              </w:rPr>
            </w:pPr>
          </w:p>
        </w:tc>
        <w:tc>
          <w:tcPr>
            <w:tcW w:w="6650" w:type="dxa"/>
            <w:tcBorders>
              <w:top w:val="nil"/>
              <w:left w:val="nil"/>
              <w:bottom w:val="single" w:sz="12" w:space="0" w:color="auto"/>
              <w:right w:val="nil"/>
            </w:tcBorders>
            <w:hideMark/>
          </w:tcPr>
          <w:p w14:paraId="5003B5B7" w14:textId="77777777" w:rsidR="00007F8B" w:rsidRPr="00BD2D4A" w:rsidRDefault="00007F8B" w:rsidP="0085219D">
            <w:pPr>
              <w:pStyle w:val="Normal-pool"/>
              <w:spacing w:before="40" w:after="40"/>
              <w:rPr>
                <w:sz w:val="18"/>
                <w:szCs w:val="18"/>
              </w:rPr>
            </w:pPr>
            <w:r w:rsidRPr="00BD2D4A">
              <w:rPr>
                <w:sz w:val="18"/>
                <w:szCs w:val="18"/>
              </w:rPr>
              <w:t>Actividades de comunicación relativas a la evaluación (incluidas las notas descriptivas)</w:t>
            </w:r>
          </w:p>
        </w:tc>
      </w:tr>
    </w:tbl>
    <w:p w14:paraId="0E665DEE" w14:textId="77777777" w:rsidR="00007F8B" w:rsidRPr="00BD2D4A" w:rsidRDefault="00007F8B" w:rsidP="00007F8B">
      <w:pPr>
        <w:pStyle w:val="Normal-pool"/>
      </w:pPr>
    </w:p>
    <w:p w14:paraId="082E230B" w14:textId="77777777" w:rsidR="00007F8B" w:rsidRPr="00BD2D4A" w:rsidRDefault="00007F8B" w:rsidP="00007F8B">
      <w:pPr>
        <w:pStyle w:val="Normal-pool"/>
        <w:sectPr w:rsidR="00007F8B" w:rsidRPr="00BD2D4A" w:rsidSect="00942630">
          <w:footnotePr>
            <w:numRestart w:val="eachSect"/>
          </w:footnotePr>
          <w:pgSz w:w="11907" w:h="16839" w:code="9"/>
          <w:pgMar w:top="907" w:right="992" w:bottom="1418" w:left="1418" w:header="539" w:footer="975" w:gutter="0"/>
          <w:cols w:space="539"/>
          <w:docGrid w:linePitch="360"/>
        </w:sectPr>
      </w:pPr>
    </w:p>
    <w:p w14:paraId="6D031D95" w14:textId="77777777" w:rsidR="00007F8B" w:rsidRPr="00BD2D4A" w:rsidRDefault="00007F8B" w:rsidP="00007F8B">
      <w:pPr>
        <w:pStyle w:val="CH1"/>
        <w:spacing w:before="120"/>
      </w:pPr>
      <w:r w:rsidRPr="00BD2D4A">
        <w:lastRenderedPageBreak/>
        <w:tab/>
      </w:r>
      <w:r w:rsidRPr="00BD2D4A">
        <w:tab/>
      </w:r>
      <w:r w:rsidRPr="00BD2D4A">
        <w:rPr>
          <w:bCs/>
        </w:rPr>
        <w:t>Anexo III de la decisión IPBES-10/1</w:t>
      </w:r>
    </w:p>
    <w:p w14:paraId="2B92CD00" w14:textId="77777777" w:rsidR="00007F8B" w:rsidRPr="00BD2D4A" w:rsidRDefault="00007F8B" w:rsidP="00007F8B">
      <w:pPr>
        <w:pStyle w:val="CH1"/>
        <w:spacing w:before="200"/>
      </w:pPr>
      <w:r w:rsidRPr="00BD2D4A">
        <w:tab/>
      </w:r>
      <w:r w:rsidRPr="00BD2D4A">
        <w:tab/>
      </w:r>
      <w:r w:rsidRPr="00BD2D4A">
        <w:rPr>
          <w:bCs/>
        </w:rPr>
        <w:t>Plan de trabajo para la consecución del objetivo 2: creación de capacidad, en el intervalo 2023-2024 entre períodos de sesiones</w:t>
      </w:r>
    </w:p>
    <w:p w14:paraId="39CF33D2" w14:textId="77777777" w:rsidR="00007F8B" w:rsidRPr="00BD2D4A" w:rsidRDefault="00007F8B" w:rsidP="00007F8B">
      <w:pPr>
        <w:pStyle w:val="NormalNonumber"/>
        <w:numPr>
          <w:ilvl w:val="6"/>
          <w:numId w:val="199"/>
        </w:numPr>
        <w:tabs>
          <w:tab w:val="clear" w:pos="1247"/>
          <w:tab w:val="clear" w:pos="1871"/>
          <w:tab w:val="clear" w:pos="2495"/>
          <w:tab w:val="clear" w:pos="3119"/>
          <w:tab w:val="clear" w:pos="3742"/>
          <w:tab w:val="clear" w:pos="4366"/>
        </w:tabs>
        <w:ind w:left="1247" w:firstLine="0"/>
      </w:pPr>
      <w:r w:rsidRPr="00BD2D4A">
        <w:t xml:space="preserve">Un equipo de tareas sobre creación de capacidad supervisará la aplicación del siguiente plan de trabajo para el objetivo 2 y participará en ella, con el apoyo de la Secretaría, y en particular de una unidad específica de apoyo técnico. </w:t>
      </w:r>
    </w:p>
    <w:p w14:paraId="5D03C951" w14:textId="77777777" w:rsidR="00007F8B" w:rsidRPr="00BD2D4A" w:rsidRDefault="00007F8B" w:rsidP="00007F8B">
      <w:pPr>
        <w:pStyle w:val="NormalNonumber"/>
        <w:numPr>
          <w:ilvl w:val="6"/>
          <w:numId w:val="199"/>
        </w:numPr>
        <w:tabs>
          <w:tab w:val="clear" w:pos="1247"/>
          <w:tab w:val="clear" w:pos="1871"/>
          <w:tab w:val="clear" w:pos="2495"/>
          <w:tab w:val="clear" w:pos="3119"/>
          <w:tab w:val="clear" w:pos="3742"/>
          <w:tab w:val="clear" w:pos="4366"/>
        </w:tabs>
        <w:ind w:left="1247" w:firstLine="0"/>
      </w:pPr>
      <w:r w:rsidRPr="00BD2D4A">
        <w:t xml:space="preserve">El equipo de tareas emprenderá actividades dirigidas a garantizar la ejecución eficaz del plan de trabajo, entre ellas, la continuación de la elaboración y vigilancia de un conjunto de indicadores pertinentes para cuantificar la eficacia. El conjunto de indicadores elaborado se presentará al Plenario, en su 11º período de sesiones, en el marco del proyecto de plan de trabajo para el intervalo 2024-2025 entre períodos de sesiones. </w:t>
      </w:r>
    </w:p>
    <w:p w14:paraId="754F13F2" w14:textId="77777777" w:rsidR="00007F8B" w:rsidRPr="00BD2D4A" w:rsidRDefault="00007F8B" w:rsidP="00007F8B">
      <w:pPr>
        <w:pStyle w:val="CH1"/>
      </w:pPr>
      <w:r w:rsidRPr="00BD2D4A">
        <w:rPr>
          <w:bCs/>
        </w:rPr>
        <w:tab/>
        <w:t>I.</w:t>
      </w:r>
      <w:r w:rsidRPr="00BD2D4A">
        <w:tab/>
      </w:r>
      <w:r w:rsidRPr="00BD2D4A">
        <w:rPr>
          <w:bCs/>
        </w:rPr>
        <w:t>Objetivo 2 a): mejora del aprendizaje y la participación</w:t>
      </w:r>
    </w:p>
    <w:p w14:paraId="75BD1DDA" w14:textId="77777777" w:rsidR="00007F8B" w:rsidRPr="00BD2D4A" w:rsidRDefault="00007F8B" w:rsidP="00007F8B">
      <w:pPr>
        <w:pStyle w:val="NormalNonumber"/>
        <w:numPr>
          <w:ilvl w:val="6"/>
          <w:numId w:val="199"/>
        </w:numPr>
        <w:tabs>
          <w:tab w:val="clear" w:pos="1247"/>
          <w:tab w:val="clear" w:pos="1871"/>
          <w:tab w:val="clear" w:pos="2495"/>
          <w:tab w:val="clear" w:pos="3119"/>
          <w:tab w:val="clear" w:pos="3742"/>
          <w:tab w:val="clear" w:pos="4366"/>
        </w:tabs>
        <w:spacing w:after="100"/>
        <w:ind w:left="1247" w:firstLine="0"/>
        <w:rPr>
          <w:color w:val="000000"/>
        </w:rPr>
      </w:pPr>
      <w:r w:rsidRPr="00BD2D4A">
        <w:t xml:space="preserve">Algunas de las actividades para la ejecución del programa de becas serán las siguientes: </w:t>
      </w:r>
    </w:p>
    <w:p w14:paraId="732F269C" w14:textId="4805731A" w:rsidR="00007F8B" w:rsidRPr="00BD2D4A" w:rsidRDefault="00007F8B" w:rsidP="00007F8B">
      <w:pPr>
        <w:pStyle w:val="NormalNonumber"/>
        <w:numPr>
          <w:ilvl w:val="7"/>
          <w:numId w:val="200"/>
        </w:numPr>
        <w:tabs>
          <w:tab w:val="clear" w:pos="1247"/>
          <w:tab w:val="clear" w:pos="1871"/>
          <w:tab w:val="clear" w:pos="2495"/>
          <w:tab w:val="clear" w:pos="3119"/>
          <w:tab w:val="clear" w:pos="3742"/>
          <w:tab w:val="clear" w:pos="4366"/>
        </w:tabs>
        <w:spacing w:after="100"/>
        <w:ind w:left="1247" w:firstLine="624"/>
      </w:pPr>
      <w:r w:rsidRPr="00BD2D4A">
        <w:t>Para la evaluación de las empresas y la diversidad biológica: organización de una “jornada de iniciación” y participación de los becarios (12 becarios, que se seleccionarán en 2023) en</w:t>
      </w:r>
      <w:r w:rsidR="001C2309" w:rsidRPr="00BD2D4A">
        <w:t> </w:t>
      </w:r>
      <w:r w:rsidRPr="00BD2D4A">
        <w:t>la 1ª reunión de autores de la evaluación (tercer trimestre de 2023) y en la 2ª (cuarto trimestre de</w:t>
      </w:r>
      <w:r w:rsidR="001C2309" w:rsidRPr="00BD2D4A">
        <w:t> </w:t>
      </w:r>
      <w:r w:rsidRPr="00BD2D4A">
        <w:t xml:space="preserve">2024); </w:t>
      </w:r>
    </w:p>
    <w:p w14:paraId="72E91698" w14:textId="77777777" w:rsidR="00007F8B" w:rsidRPr="00BD2D4A" w:rsidRDefault="00007F8B" w:rsidP="00007F8B">
      <w:pPr>
        <w:pStyle w:val="NormalNonumber"/>
        <w:numPr>
          <w:ilvl w:val="7"/>
          <w:numId w:val="200"/>
        </w:numPr>
        <w:tabs>
          <w:tab w:val="clear" w:pos="1247"/>
          <w:tab w:val="clear" w:pos="1871"/>
          <w:tab w:val="clear" w:pos="2495"/>
          <w:tab w:val="clear" w:pos="3119"/>
          <w:tab w:val="clear" w:pos="3742"/>
          <w:tab w:val="clear" w:pos="4366"/>
        </w:tabs>
        <w:spacing w:after="100"/>
        <w:ind w:left="1247" w:firstLine="624"/>
      </w:pPr>
      <w:r w:rsidRPr="00BD2D4A">
        <w:t xml:space="preserve">Publicación de una convocatoria para la designación, por Gobiernos y organizaciones, de candidatos que estén al comienzo de su carrera profesional para las nuevas evaluaciones y para el equipo de tareas sobre hipótesis y modelos, y selección de un máximo de 12 becarios por el comité de gestión de las evaluaciones y de 2 becarios por el comité de gestión del equipo de tareas sobre hipótesis y modelos (segundo semestre de 2023); </w:t>
      </w:r>
    </w:p>
    <w:p w14:paraId="7314C305" w14:textId="77777777" w:rsidR="00007F8B" w:rsidRPr="00BD2D4A" w:rsidRDefault="00007F8B" w:rsidP="00007F8B">
      <w:pPr>
        <w:pStyle w:val="NormalNonumber"/>
        <w:numPr>
          <w:ilvl w:val="7"/>
          <w:numId w:val="200"/>
        </w:numPr>
        <w:tabs>
          <w:tab w:val="clear" w:pos="1247"/>
          <w:tab w:val="clear" w:pos="1871"/>
          <w:tab w:val="clear" w:pos="2495"/>
          <w:tab w:val="clear" w:pos="3119"/>
          <w:tab w:val="clear" w:pos="3742"/>
          <w:tab w:val="clear" w:pos="4366"/>
        </w:tabs>
        <w:spacing w:after="100"/>
        <w:ind w:left="1247" w:firstLine="624"/>
      </w:pPr>
      <w:r w:rsidRPr="00BD2D4A">
        <w:t>Para las nuevas evaluaciones: organización de una “jornada de iniciación” y participación de los becarios en la primera reunión de autores (cuarto trimestre de 2024);</w:t>
      </w:r>
    </w:p>
    <w:p w14:paraId="7E8A961E" w14:textId="77777777" w:rsidR="00007F8B" w:rsidRPr="00BD2D4A" w:rsidRDefault="00007F8B" w:rsidP="00007F8B">
      <w:pPr>
        <w:pStyle w:val="NormalNonumber"/>
        <w:numPr>
          <w:ilvl w:val="7"/>
          <w:numId w:val="200"/>
        </w:numPr>
        <w:tabs>
          <w:tab w:val="clear" w:pos="1247"/>
          <w:tab w:val="clear" w:pos="1871"/>
          <w:tab w:val="clear" w:pos="2495"/>
          <w:tab w:val="clear" w:pos="3119"/>
          <w:tab w:val="clear" w:pos="3742"/>
          <w:tab w:val="clear" w:pos="4366"/>
        </w:tabs>
        <w:spacing w:after="100"/>
        <w:ind w:left="1247" w:firstLine="624"/>
      </w:pPr>
      <w:r w:rsidRPr="00BD2D4A">
        <w:t xml:space="preserve">Para la evaluación de los nexos: participación de los becarios (13 becarios, seleccionados en 2021) en la tercera reunión de autores para la evaluación (primer trimestre de 2024); </w:t>
      </w:r>
    </w:p>
    <w:p w14:paraId="25ADEE1E" w14:textId="7D4A51AC" w:rsidR="00007F8B" w:rsidRPr="00BD2D4A" w:rsidRDefault="00007F8B" w:rsidP="00007F8B">
      <w:pPr>
        <w:pStyle w:val="NormalNonumber"/>
        <w:numPr>
          <w:ilvl w:val="7"/>
          <w:numId w:val="200"/>
        </w:numPr>
        <w:tabs>
          <w:tab w:val="clear" w:pos="1247"/>
          <w:tab w:val="clear" w:pos="1871"/>
          <w:tab w:val="clear" w:pos="2495"/>
          <w:tab w:val="clear" w:pos="3119"/>
          <w:tab w:val="clear" w:pos="3742"/>
          <w:tab w:val="clear" w:pos="4366"/>
        </w:tabs>
        <w:spacing w:after="100"/>
        <w:ind w:left="1247" w:firstLine="624"/>
      </w:pPr>
      <w:r w:rsidRPr="00BD2D4A">
        <w:t>Para la evaluación del cambio transformador: participación de los becarios (12 becarios, seleccionados en 2021) en la tercera reunión de autores de la evaluación (primer trimestre de</w:t>
      </w:r>
      <w:r w:rsidR="001C2309" w:rsidRPr="00BD2D4A">
        <w:t> </w:t>
      </w:r>
      <w:r w:rsidRPr="00BD2D4A">
        <w:t xml:space="preserve">2024); </w:t>
      </w:r>
    </w:p>
    <w:p w14:paraId="1C94BA0F" w14:textId="02F585EF" w:rsidR="00007F8B" w:rsidRPr="00BD2D4A" w:rsidRDefault="00007F8B" w:rsidP="00007F8B">
      <w:pPr>
        <w:pStyle w:val="NormalNonumber"/>
        <w:numPr>
          <w:ilvl w:val="7"/>
          <w:numId w:val="200"/>
        </w:numPr>
        <w:tabs>
          <w:tab w:val="clear" w:pos="1247"/>
          <w:tab w:val="clear" w:pos="1871"/>
          <w:tab w:val="clear" w:pos="2495"/>
          <w:tab w:val="clear" w:pos="3119"/>
          <w:tab w:val="clear" w:pos="3742"/>
          <w:tab w:val="clear" w:pos="4366"/>
        </w:tabs>
        <w:spacing w:after="100"/>
        <w:ind w:left="1247" w:firstLine="624"/>
      </w:pPr>
      <w:r w:rsidRPr="00BD2D4A">
        <w:t>Organización de un taller anual de capacitación para los becarios participantes en las evaluaciones en curso y en el equipo de tareas sobre hipótesis y modelos. En el taller, los becarios adquirirán más capacidad en lo que respecta a los temas clave relacionados con sus actividades en la</w:t>
      </w:r>
      <w:r w:rsidR="00260D1A">
        <w:t> </w:t>
      </w:r>
      <w:r w:rsidRPr="00BD2D4A">
        <w:t>IPBES y tendrán oportunidad de relacionarse y aprender unos de otros, tanto dentro de las diferentes cohortes de becarios como entre ellas (segundo semestre de 2024);</w:t>
      </w:r>
    </w:p>
    <w:p w14:paraId="10B29E07" w14:textId="77777777" w:rsidR="00007F8B" w:rsidRPr="00BD2D4A" w:rsidRDefault="00007F8B" w:rsidP="00007F8B">
      <w:pPr>
        <w:pStyle w:val="NormalNonumber"/>
        <w:numPr>
          <w:ilvl w:val="7"/>
          <w:numId w:val="200"/>
        </w:numPr>
        <w:tabs>
          <w:tab w:val="clear" w:pos="1247"/>
          <w:tab w:val="clear" w:pos="1871"/>
          <w:tab w:val="clear" w:pos="2495"/>
          <w:tab w:val="clear" w:pos="3119"/>
          <w:tab w:val="clear" w:pos="3742"/>
          <w:tab w:val="clear" w:pos="4366"/>
        </w:tabs>
        <w:spacing w:after="100"/>
        <w:ind w:left="1247" w:firstLine="624"/>
      </w:pPr>
      <w:r w:rsidRPr="00BD2D4A">
        <w:t>Prestación de apoyo a los becarios y la red de antiguos becarios de la IPBES, en especial mediante el fomento de la participación de los becarios y antiguos becarios en las actividades de apoyo a la consecución del objetivo 2, el inventario y la concepción de otras actividades de la red, y la organización de una reunión virtual para facilitar el intercambio de conocimientos entre las distintas cohortes del programa de becas (cuarto trimestre de 2023).</w:t>
      </w:r>
    </w:p>
    <w:p w14:paraId="2F653E72" w14:textId="77777777" w:rsidR="00007F8B" w:rsidRPr="00BD2D4A" w:rsidRDefault="00007F8B" w:rsidP="00007F8B">
      <w:pPr>
        <w:pStyle w:val="NormalNonumber"/>
        <w:numPr>
          <w:ilvl w:val="6"/>
          <w:numId w:val="199"/>
        </w:numPr>
        <w:tabs>
          <w:tab w:val="clear" w:pos="1247"/>
          <w:tab w:val="clear" w:pos="1871"/>
          <w:tab w:val="clear" w:pos="2495"/>
          <w:tab w:val="clear" w:pos="3119"/>
          <w:tab w:val="clear" w:pos="3742"/>
          <w:tab w:val="clear" w:pos="4366"/>
        </w:tabs>
        <w:spacing w:after="100"/>
        <w:ind w:left="1247" w:firstLine="0"/>
        <w:rPr>
          <w:color w:val="000000"/>
        </w:rPr>
      </w:pPr>
      <w:r w:rsidRPr="00BD2D4A">
        <w:t xml:space="preserve">A continuación se enumeran algunas de las actividades que se llevarán a cabo para ejecutar el programa de capacitación y familiarización de los expertos de la IPBES y los interesados, entre ellos los jóvenes y otros expertos, que trabajan en la interfaz científico-normativa: </w:t>
      </w:r>
    </w:p>
    <w:p w14:paraId="5A197554" w14:textId="77777777" w:rsidR="00007F8B" w:rsidRPr="00BD2D4A" w:rsidRDefault="00007F8B" w:rsidP="00007F8B">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rPr>
      </w:pPr>
      <w:r w:rsidRPr="00BD2D4A">
        <w:t xml:space="preserve">Perfeccionamiento y promoción de la serie de seminarios web de la IPBES, herramientas y vídeos en línea sobre el funcionamiento de la IPBES, con especial atención a los informes de evaluación de la IPBES aprobados y otros productos, incluida la finalización de la versión experimental de la interfaz educativa sobre las conclusiones de la evaluación de las especies exóticas invasoras; </w:t>
      </w:r>
    </w:p>
    <w:p w14:paraId="1DB6F029" w14:textId="77777777" w:rsidR="00007F8B" w:rsidRPr="00BD2D4A" w:rsidRDefault="00007F8B" w:rsidP="00007F8B">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rPr>
      </w:pPr>
      <w:r w:rsidRPr="00BD2D4A">
        <w:t>Apoyo adicional a las actividades pertinentes de capacitación adaptadas a las necesidades de la IPBES, catalizadas por la IPBES y concebidas por otras organizaciones e instituciones (por ejemplo, material impreso y electrónico, observaciones sobre proyectos de programas, datos de contacto de los expertos pertinentes de la IPBES);</w:t>
      </w:r>
    </w:p>
    <w:p w14:paraId="0E2803CE" w14:textId="77777777" w:rsidR="00007F8B" w:rsidRPr="00BD2D4A" w:rsidRDefault="00007F8B" w:rsidP="00007F8B">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rPr>
      </w:pPr>
      <w:r w:rsidRPr="00BD2D4A">
        <w:lastRenderedPageBreak/>
        <w:t>Organización de un taller para jóvenes con el fin de reforzar su participación en la labor de la IPBES y prestación de apoyo a una mayor adopción de las evaluaciones entre los jóvenes, otras personas y las organizaciones (segundo trimestre de 2024)</w:t>
      </w:r>
      <w:r w:rsidRPr="00BD2D4A">
        <w:rPr>
          <w:color w:val="000000"/>
          <w:vertAlign w:val="superscript"/>
        </w:rPr>
        <w:footnoteReference w:id="27"/>
      </w:r>
      <w:r w:rsidRPr="00BD2D4A">
        <w:t>, con sujeción a la disponibilidad de recursos, y catalización de más actividades de creación de capacidad para los jóvenes por parte de los colaboradores;</w:t>
      </w:r>
    </w:p>
    <w:p w14:paraId="30269E13" w14:textId="77777777" w:rsidR="00007F8B" w:rsidRPr="00BD2D4A" w:rsidRDefault="00007F8B" w:rsidP="00007F8B">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rPr>
      </w:pPr>
      <w:r w:rsidRPr="00BD2D4A">
        <w:t>Colaboración con el equipo de tareas sobre conocimientos indígenas y locales en la organización de talleres y seminarios web en el marco de la aplicación del enfoque de reconocimiento y uso de los conocimientos indígenas y locales en la IPBES.</w:t>
      </w:r>
    </w:p>
    <w:p w14:paraId="548B0722" w14:textId="745A1A24" w:rsidR="00007F8B" w:rsidRPr="00BD2D4A" w:rsidRDefault="00007F8B" w:rsidP="00007F8B">
      <w:pPr>
        <w:pStyle w:val="NormalNonumber"/>
        <w:numPr>
          <w:ilvl w:val="6"/>
          <w:numId w:val="199"/>
        </w:numPr>
        <w:tabs>
          <w:tab w:val="clear" w:pos="1247"/>
          <w:tab w:val="clear" w:pos="1871"/>
          <w:tab w:val="clear" w:pos="2495"/>
          <w:tab w:val="clear" w:pos="3119"/>
          <w:tab w:val="clear" w:pos="3742"/>
          <w:tab w:val="clear" w:pos="4366"/>
        </w:tabs>
        <w:spacing w:after="100"/>
        <w:ind w:left="1247" w:firstLine="0"/>
      </w:pPr>
      <w:r w:rsidRPr="00BD2D4A">
        <w:t>Se organizará una reunión de diálogo en persona con los coordinadores nacionales para incrementar la capacidad de los Gobiernos de participar en el desarrollo de las evaluaciones en curso</w:t>
      </w:r>
      <w:r w:rsidR="001C2309" w:rsidRPr="00BD2D4A">
        <w:t> </w:t>
      </w:r>
      <w:r w:rsidRPr="00BD2D4A">
        <w:t>de la IPBES y otros productos previstos del programa de trabajo y de utilizar las evaluaciones ya efectuadas y otros trabajos de la Plataforma en la formulación de políticas y la adopción de decisiones (véase el anexo VII), y para comunicar las lagunas de conocimientos detectadas en las evaluaciones finalizadas de la IPBES a fin de ayudar a los Gobiernos a facilitar la generación de nuevos conocimientos (véase el anexo V; cuarto trimestre de 2023).</w:t>
      </w:r>
    </w:p>
    <w:p w14:paraId="749D8115" w14:textId="720AF305" w:rsidR="00007F8B" w:rsidRPr="00BD2D4A" w:rsidRDefault="00007F8B" w:rsidP="00007F8B">
      <w:pPr>
        <w:pStyle w:val="NormalNonumber"/>
        <w:numPr>
          <w:ilvl w:val="6"/>
          <w:numId w:val="199"/>
        </w:numPr>
        <w:tabs>
          <w:tab w:val="clear" w:pos="1247"/>
          <w:tab w:val="clear" w:pos="1871"/>
          <w:tab w:val="clear" w:pos="2495"/>
          <w:tab w:val="clear" w:pos="3119"/>
          <w:tab w:val="clear" w:pos="3742"/>
          <w:tab w:val="clear" w:pos="4366"/>
        </w:tabs>
        <w:spacing w:after="100"/>
        <w:ind w:left="1247" w:firstLine="0"/>
        <w:rPr>
          <w:color w:val="000000"/>
        </w:rPr>
      </w:pPr>
      <w:r w:rsidRPr="00BD2D4A">
        <w:t>En el contexto de todo proceso de análisis inicial (2024), del segundo examen externo de las evaluaciones de los nexos y del cambio transformador (cuarto trimestre de 2023 y primer trimestre de</w:t>
      </w:r>
      <w:r w:rsidR="001C2309" w:rsidRPr="00BD2D4A">
        <w:t> </w:t>
      </w:r>
      <w:r w:rsidRPr="00BD2D4A">
        <w:t>2024) y del examen externo de la evaluación de las empresas y la diversidad biológica (tercer trimestre de 2024), se organizarán diálogos en línea con los coordinadores nacionales y los interesados, con el objetivo, entre otras cosas, de aumentar la pertinencia normativa de las evaluaciones y las contribuciones de los profesionales a estas (véase el anexo VII).</w:t>
      </w:r>
    </w:p>
    <w:p w14:paraId="596E0BBF" w14:textId="77777777" w:rsidR="00007F8B" w:rsidRPr="00BD2D4A" w:rsidRDefault="00007F8B" w:rsidP="00007F8B">
      <w:pPr>
        <w:pStyle w:val="CH1"/>
      </w:pPr>
      <w:r w:rsidRPr="00BD2D4A">
        <w:rPr>
          <w:bCs/>
        </w:rPr>
        <w:tab/>
        <w:t>II.</w:t>
      </w:r>
      <w:r w:rsidRPr="00BD2D4A">
        <w:tab/>
      </w:r>
      <w:r w:rsidRPr="00BD2D4A">
        <w:rPr>
          <w:bCs/>
        </w:rPr>
        <w:t>Objetivo 2 b): acceso facilitado a los conocimientos especializados y la información</w:t>
      </w:r>
    </w:p>
    <w:p w14:paraId="6DC587CF" w14:textId="77777777" w:rsidR="00007F8B" w:rsidRPr="00BD2D4A" w:rsidRDefault="00007F8B" w:rsidP="00007F8B">
      <w:pPr>
        <w:pStyle w:val="NormalNonumber"/>
        <w:numPr>
          <w:ilvl w:val="6"/>
          <w:numId w:val="199"/>
        </w:numPr>
        <w:tabs>
          <w:tab w:val="clear" w:pos="1247"/>
          <w:tab w:val="clear" w:pos="1871"/>
          <w:tab w:val="clear" w:pos="2495"/>
          <w:tab w:val="clear" w:pos="3119"/>
          <w:tab w:val="clear" w:pos="3742"/>
          <w:tab w:val="clear" w:pos="4366"/>
        </w:tabs>
        <w:spacing w:after="100"/>
        <w:ind w:left="1247" w:firstLine="0"/>
        <w:rPr>
          <w:color w:val="000000"/>
        </w:rPr>
      </w:pPr>
      <w:r w:rsidRPr="00BD2D4A">
        <w:t>Entre las actividades para apoyar la aceptación de los resultados de las evaluaciones aprobadas y otros productos previstos y fomentar el desarrollo de comunidades de práctica en torno a ellos se incluirán las siguientes:</w:t>
      </w:r>
    </w:p>
    <w:p w14:paraId="4DF7FFD8" w14:textId="77777777" w:rsidR="00007F8B" w:rsidRPr="00BD2D4A" w:rsidRDefault="00007F8B" w:rsidP="00007F8B">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rPr>
      </w:pPr>
      <w:r w:rsidRPr="00BD2D4A">
        <w:t>Difusión de los llamamientos a la designación de candidaturas de expertos para los procesos de análisis inicial que comiencen tras el décimo período de sesiones del Plenario, a través de las redes pertinentes, para fomentar la presentación de solicitudes de la mayor variedad posible de expertos, y prestación de asistencia al Grupo Multidisciplinario de Expertos en la puesta en marcha del proceso destinado a suplir las carencias de conocimientos especializados del grupo de expertos, cuando sea necesario;</w:t>
      </w:r>
    </w:p>
    <w:p w14:paraId="3E1ECDD2" w14:textId="77777777" w:rsidR="00007F8B" w:rsidRPr="00BD2D4A" w:rsidRDefault="00007F8B" w:rsidP="00007F8B">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rPr>
      </w:pPr>
      <w:r w:rsidRPr="00BD2D4A">
        <w:t>Publicación de una convocatoria de contribuciones para fomentar la adopción de los informes de las evaluaciones aprobados y otros productos de la IPBES en la toma de decisiones a nivel nacional e internacional (septiembre de 2023);</w:t>
      </w:r>
    </w:p>
    <w:p w14:paraId="3ECACEA6" w14:textId="7FD9818F" w:rsidR="00007F8B" w:rsidRPr="00BD2D4A" w:rsidRDefault="00007F8B" w:rsidP="00007F8B">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rPr>
      </w:pPr>
      <w:r w:rsidRPr="00BD2D4A">
        <w:t>Prestación de apoyo a las actividades dirigidas a fomentar la adopción de los productos previstos de la IPBES que preparen otras organizaciones (por ejemplo, material impreso y electrónico, observaciones sobre proyectos de programas, datos de contacto de los expertos pertinentes de la</w:t>
      </w:r>
      <w:r w:rsidR="00260D1A">
        <w:t> </w:t>
      </w:r>
      <w:r w:rsidRPr="00BD2D4A">
        <w:t>IPBES);</w:t>
      </w:r>
    </w:p>
    <w:p w14:paraId="05669C96" w14:textId="77777777" w:rsidR="00007F8B" w:rsidRPr="00BD2D4A" w:rsidRDefault="00007F8B" w:rsidP="00007F8B">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rPr>
      </w:pPr>
      <w:r w:rsidRPr="00BD2D4A">
        <w:t>Fomento del desarrollo de las comunidades de práctica</w:t>
      </w:r>
      <w:r w:rsidRPr="00BD2D4A">
        <w:rPr>
          <w:color w:val="000000"/>
          <w:vertAlign w:val="superscript"/>
        </w:rPr>
        <w:footnoteReference w:id="28"/>
      </w:r>
      <w:r w:rsidRPr="00BD2D4A">
        <w:t xml:space="preserve"> para facilitar el acceso a la información y los conocimientos especializados pertinentes para la IPBES;</w:t>
      </w:r>
    </w:p>
    <w:p w14:paraId="4C91D7A5" w14:textId="291A04FF" w:rsidR="00007F8B" w:rsidRPr="00BD2D4A" w:rsidRDefault="00007F8B" w:rsidP="00007F8B">
      <w:pPr>
        <w:pStyle w:val="NormalNonumber"/>
        <w:numPr>
          <w:ilvl w:val="7"/>
          <w:numId w:val="199"/>
        </w:numPr>
        <w:tabs>
          <w:tab w:val="clear" w:pos="1247"/>
          <w:tab w:val="clear" w:pos="1871"/>
          <w:tab w:val="clear" w:pos="2495"/>
          <w:tab w:val="clear" w:pos="3119"/>
          <w:tab w:val="clear" w:pos="3742"/>
          <w:tab w:val="clear" w:pos="4366"/>
        </w:tabs>
        <w:spacing w:after="100"/>
        <w:ind w:left="1247" w:firstLine="624"/>
        <w:rPr>
          <w:color w:val="000000"/>
        </w:rPr>
      </w:pPr>
      <w:r w:rsidRPr="00BD2D4A">
        <w:t>Colaboración con los otros equipos de tareas en la catalización de actividades para seguir creando capacidad en relación con los enfoques y procesos de la IPBES, incluido el enfoque para reconocer y los conocimientos indígenas y locales en la IPBES y trabajar con ellos.</w:t>
      </w:r>
    </w:p>
    <w:p w14:paraId="120AB4C7" w14:textId="77777777" w:rsidR="00007F8B" w:rsidRPr="00BD2D4A" w:rsidRDefault="00007F8B" w:rsidP="00007F8B">
      <w:pPr>
        <w:pStyle w:val="NormalNonumber"/>
        <w:numPr>
          <w:ilvl w:val="6"/>
          <w:numId w:val="199"/>
        </w:numPr>
        <w:tabs>
          <w:tab w:val="clear" w:pos="1247"/>
          <w:tab w:val="clear" w:pos="1871"/>
          <w:tab w:val="clear" w:pos="2495"/>
          <w:tab w:val="clear" w:pos="3119"/>
          <w:tab w:val="clear" w:pos="3742"/>
          <w:tab w:val="clear" w:pos="4366"/>
        </w:tabs>
        <w:spacing w:after="100"/>
        <w:ind w:left="1247" w:firstLine="0"/>
        <w:rPr>
          <w:color w:val="000000"/>
        </w:rPr>
      </w:pPr>
      <w:r w:rsidRPr="00BD2D4A">
        <w:t xml:space="preserve">Se convocará una séptima reunión del foro de creación de capacidad a fin de facilitar la cooperación con otras organizaciones e instituciones y de establecer y estrechar la colaboración entre ellas, para la aplicación del plan renovable de creación de capacidad de la IPBES. El tema específico </w:t>
      </w:r>
      <w:r w:rsidRPr="00BD2D4A">
        <w:lastRenderedPageBreak/>
        <w:t>de la reunión del foro será definido por el equipo de tareas y acordado por la Mesa, para lo que tendrán en cuenta las prioridades y necesidades de los miembros en lo referente a la creación de capacidad (segundo trimestre de 2024).</w:t>
      </w:r>
    </w:p>
    <w:p w14:paraId="3FC5F5FB" w14:textId="77777777" w:rsidR="00007F8B" w:rsidRPr="00BD2D4A" w:rsidRDefault="00007F8B" w:rsidP="00007F8B">
      <w:pPr>
        <w:pStyle w:val="CH1"/>
      </w:pPr>
      <w:r w:rsidRPr="00BD2D4A">
        <w:rPr>
          <w:bCs/>
        </w:rPr>
        <w:tab/>
        <w:t>III.</w:t>
      </w:r>
      <w:r w:rsidRPr="00BD2D4A">
        <w:tab/>
      </w:r>
      <w:r w:rsidRPr="00BD2D4A">
        <w:rPr>
          <w:bCs/>
        </w:rPr>
        <w:t>Objetivo 2 c): fortalecimiento de las capacidades nacionales y regionales</w:t>
      </w:r>
      <w:r w:rsidRPr="00BD2D4A">
        <w:t xml:space="preserve"> </w:t>
      </w:r>
    </w:p>
    <w:p w14:paraId="287A8729" w14:textId="77777777" w:rsidR="00007F8B" w:rsidRPr="00BD2D4A" w:rsidRDefault="00007F8B" w:rsidP="00007F8B">
      <w:pPr>
        <w:pStyle w:val="NormalNonumber"/>
        <w:numPr>
          <w:ilvl w:val="6"/>
          <w:numId w:val="199"/>
        </w:numPr>
        <w:tabs>
          <w:tab w:val="clear" w:pos="1247"/>
          <w:tab w:val="clear" w:pos="1871"/>
          <w:tab w:val="clear" w:pos="2495"/>
          <w:tab w:val="clear" w:pos="3119"/>
          <w:tab w:val="clear" w:pos="3742"/>
          <w:tab w:val="clear" w:pos="4366"/>
        </w:tabs>
        <w:ind w:left="1247" w:firstLine="0"/>
      </w:pPr>
      <w:r w:rsidRPr="00BD2D4A">
        <w:t>El equipo de tareas seguirá fomentando y fortaleciendo las plataformas, redes y evaluaciones científico-normativas relacionadas con la diversidad biológica y los servicios de los ecosistemas a nivel nacional, regional y subregional, y colaborando con ellas. Las actividades emprendidas se centrarán en facilitar el intercambio de conocimientos y mejores prácticas entre las plataformas científico</w:t>
      </w:r>
      <w:r w:rsidRPr="00BD2D4A">
        <w:noBreakHyphen/>
        <w:t>normativas nacionales y (sub)regionales ya implantadas, los interesados en establecer plataformas nuevas y las organizaciones e instituciones que podrían contribuir a ese establecimiento. En el marco de esa labor se organizará un taller de diálogo en línea (segundo trimestre de 2024).</w:t>
      </w:r>
    </w:p>
    <w:p w14:paraId="7F9FF5B9" w14:textId="77777777" w:rsidR="00007F8B" w:rsidRPr="00BD2D4A" w:rsidRDefault="00007F8B" w:rsidP="00007F8B">
      <w:pPr>
        <w:pStyle w:val="Normal-pool"/>
      </w:pPr>
    </w:p>
    <w:p w14:paraId="36A2C580" w14:textId="77777777" w:rsidR="00007F8B" w:rsidRPr="00BD2D4A" w:rsidRDefault="00007F8B" w:rsidP="00007F8B">
      <w:pPr>
        <w:pStyle w:val="Normal-pool"/>
        <w:sectPr w:rsidR="00007F8B" w:rsidRPr="00BD2D4A" w:rsidSect="008C3AAF">
          <w:footnotePr>
            <w:numRestart w:val="eachSect"/>
          </w:footnotePr>
          <w:pgSz w:w="11907" w:h="16839" w:code="9"/>
          <w:pgMar w:top="907" w:right="992" w:bottom="1418" w:left="1418" w:header="539" w:footer="975" w:gutter="0"/>
          <w:cols w:space="539"/>
          <w:docGrid w:linePitch="360"/>
        </w:sectPr>
      </w:pPr>
    </w:p>
    <w:p w14:paraId="1D7F8CC1" w14:textId="77777777" w:rsidR="00007F8B" w:rsidRPr="00BD2D4A" w:rsidRDefault="00007F8B" w:rsidP="00007F8B">
      <w:pPr>
        <w:pStyle w:val="CH1"/>
      </w:pPr>
      <w:r w:rsidRPr="00BD2D4A">
        <w:lastRenderedPageBreak/>
        <w:tab/>
      </w:r>
      <w:r w:rsidRPr="00BD2D4A">
        <w:tab/>
      </w:r>
      <w:r w:rsidRPr="00BD2D4A">
        <w:rPr>
          <w:bCs/>
        </w:rPr>
        <w:t>Anexo IV de la decisión IPBES-10/1</w:t>
      </w:r>
    </w:p>
    <w:p w14:paraId="41478601" w14:textId="77777777" w:rsidR="00007F8B" w:rsidRPr="00BD2D4A" w:rsidRDefault="00007F8B" w:rsidP="00007F8B">
      <w:pPr>
        <w:pStyle w:val="CH1"/>
      </w:pPr>
      <w:r w:rsidRPr="00BD2D4A">
        <w:tab/>
      </w:r>
      <w:r w:rsidRPr="00BD2D4A">
        <w:tab/>
      </w:r>
      <w:r w:rsidRPr="00BD2D4A">
        <w:rPr>
          <w:bCs/>
        </w:rPr>
        <w:t>Plan de trabajo para la consecución del objetivo 3 a): labor adelantada en materia de conocimientos y datos (gestión de datos y conocimientos), en el intervalo 2023-2024 entre períodos de sesiones</w:t>
      </w:r>
    </w:p>
    <w:p w14:paraId="6FECAF8C" w14:textId="77777777" w:rsidR="00007F8B" w:rsidRPr="00BD2D4A" w:rsidRDefault="00007F8B" w:rsidP="00007F8B">
      <w:pPr>
        <w:pStyle w:val="NormalNonumber"/>
        <w:numPr>
          <w:ilvl w:val="6"/>
          <w:numId w:val="201"/>
        </w:numPr>
        <w:tabs>
          <w:tab w:val="clear" w:pos="1247"/>
          <w:tab w:val="clear" w:pos="1871"/>
          <w:tab w:val="clear" w:pos="2495"/>
          <w:tab w:val="clear" w:pos="3119"/>
          <w:tab w:val="clear" w:pos="3742"/>
          <w:tab w:val="clear" w:pos="4366"/>
        </w:tabs>
        <w:ind w:left="1247" w:firstLine="0"/>
      </w:pPr>
      <w:r w:rsidRPr="00BD2D4A">
        <w:t xml:space="preserve">Un equipo de tareas sobre gestión de datos y conocimientos supervisará la aplicación del plan de trabajo siguiente para cubrir el aspecto de la gestión de datos y conocimientos del objetivo 3 a) y participará en esa aplicación con el apoyo de la Secretaría, en particular mediante una unidad específica de apoyo técnico. </w:t>
      </w:r>
    </w:p>
    <w:p w14:paraId="6617903C" w14:textId="77777777" w:rsidR="00007F8B" w:rsidRPr="00BD2D4A" w:rsidRDefault="00007F8B" w:rsidP="00007F8B">
      <w:pPr>
        <w:pStyle w:val="NormalNonumber"/>
        <w:numPr>
          <w:ilvl w:val="6"/>
          <w:numId w:val="201"/>
        </w:numPr>
        <w:tabs>
          <w:tab w:val="clear" w:pos="1247"/>
          <w:tab w:val="clear" w:pos="1871"/>
          <w:tab w:val="clear" w:pos="2495"/>
          <w:tab w:val="clear" w:pos="3119"/>
          <w:tab w:val="clear" w:pos="3742"/>
          <w:tab w:val="clear" w:pos="4366"/>
        </w:tabs>
        <w:ind w:left="1247" w:firstLine="0"/>
        <w:rPr>
          <w:color w:val="000000"/>
        </w:rPr>
      </w:pPr>
      <w:r w:rsidRPr="00BD2D4A">
        <w:t>A continuación se enumeran algunas de las actividades que se llevarán a cabo para mantener actualizada la política de gestión de datos y conocimientos y perfilar la visión a largo plazo sobre esta gestión:</w:t>
      </w:r>
    </w:p>
    <w:p w14:paraId="310529BC" w14:textId="77777777" w:rsidR="00007F8B" w:rsidRPr="00BD2D4A" w:rsidRDefault="00007F8B" w:rsidP="00007F8B">
      <w:pPr>
        <w:pStyle w:val="NormalNonumber"/>
        <w:numPr>
          <w:ilvl w:val="7"/>
          <w:numId w:val="202"/>
        </w:numPr>
        <w:tabs>
          <w:tab w:val="clear" w:pos="1247"/>
          <w:tab w:val="clear" w:pos="1871"/>
          <w:tab w:val="clear" w:pos="2495"/>
          <w:tab w:val="clear" w:pos="3119"/>
          <w:tab w:val="clear" w:pos="3742"/>
          <w:tab w:val="clear" w:pos="4366"/>
        </w:tabs>
        <w:ind w:left="1247" w:firstLine="624"/>
      </w:pPr>
      <w:r w:rsidRPr="00BD2D4A">
        <w:t>Examen y revisión de la política de gestión de datos y conocimientos de la IPBES, en lo que sea necesario, de modo que se consideren plenamente los principios existentes y en evolución y las pautas de aplicabilidad y uso ético y responsable de los avances en tecnología de datos;</w:t>
      </w:r>
    </w:p>
    <w:p w14:paraId="2E1EE644" w14:textId="77777777" w:rsidR="00007F8B" w:rsidRPr="00BD2D4A" w:rsidRDefault="00007F8B" w:rsidP="00007F8B">
      <w:pPr>
        <w:pStyle w:val="NormalNonumber"/>
        <w:numPr>
          <w:ilvl w:val="7"/>
          <w:numId w:val="202"/>
        </w:numPr>
        <w:tabs>
          <w:tab w:val="clear" w:pos="1247"/>
          <w:tab w:val="clear" w:pos="1871"/>
          <w:tab w:val="clear" w:pos="2495"/>
          <w:tab w:val="clear" w:pos="3119"/>
          <w:tab w:val="clear" w:pos="3742"/>
          <w:tab w:val="clear" w:pos="4366"/>
        </w:tabs>
        <w:ind w:left="1247" w:firstLine="624"/>
      </w:pPr>
      <w:r w:rsidRPr="00BD2D4A">
        <w:t>Examen y, en caso necesario, revisión de la visión a largo plazo sobre la gestión de datos y conocimientos;</w:t>
      </w:r>
    </w:p>
    <w:p w14:paraId="727497CA" w14:textId="7418D4AA" w:rsidR="00007F8B" w:rsidRPr="00BD2D4A" w:rsidRDefault="00007F8B" w:rsidP="00007F8B">
      <w:pPr>
        <w:pStyle w:val="NormalNonumber"/>
        <w:numPr>
          <w:ilvl w:val="7"/>
          <w:numId w:val="202"/>
        </w:numPr>
        <w:tabs>
          <w:tab w:val="clear" w:pos="1247"/>
          <w:tab w:val="clear" w:pos="1871"/>
          <w:tab w:val="clear" w:pos="2495"/>
          <w:tab w:val="clear" w:pos="3119"/>
          <w:tab w:val="clear" w:pos="3742"/>
          <w:tab w:val="clear" w:pos="4366"/>
        </w:tabs>
        <w:ind w:left="1247" w:firstLine="624"/>
      </w:pPr>
      <w:r w:rsidRPr="00BD2D4A">
        <w:t>Continuación de la elaboración del proyecto de plan de trabajo para el intervalo</w:t>
      </w:r>
      <w:r w:rsidR="00792615" w:rsidRPr="00BD2D4A">
        <w:t> </w:t>
      </w:r>
      <w:r w:rsidRPr="00BD2D4A">
        <w:t>2024</w:t>
      </w:r>
      <w:r w:rsidRPr="00BD2D4A">
        <w:noBreakHyphen/>
        <w:t>2025 entre períodos de sesiones en consonancia con la visión revisada a largo plazo sobre la gestión de datos y conocimientos, en lo que respecta a las metas previstas en ella hasta 2025.</w:t>
      </w:r>
    </w:p>
    <w:p w14:paraId="7DF01F75" w14:textId="77777777" w:rsidR="00007F8B" w:rsidRPr="00BD2D4A" w:rsidRDefault="00007F8B" w:rsidP="00007F8B">
      <w:pPr>
        <w:pStyle w:val="NormalNonumber"/>
        <w:numPr>
          <w:ilvl w:val="6"/>
          <w:numId w:val="201"/>
        </w:numPr>
        <w:tabs>
          <w:tab w:val="clear" w:pos="1247"/>
          <w:tab w:val="clear" w:pos="1871"/>
          <w:tab w:val="clear" w:pos="2495"/>
          <w:tab w:val="clear" w:pos="3119"/>
          <w:tab w:val="clear" w:pos="3742"/>
          <w:tab w:val="clear" w:pos="4366"/>
        </w:tabs>
        <w:ind w:left="1247" w:firstLine="0"/>
        <w:rPr>
          <w:color w:val="000000"/>
        </w:rPr>
      </w:pPr>
      <w:r w:rsidRPr="00BD2D4A">
        <w:t>A continuación se enumeran algunas de las actividades que se llevarán a cabo para ayudar a los autores de las evaluaciones en aspectos relacionados con la política de gestión de datos y conocimientos y con la gestión, el tratamiento y la comunicación de los productos de la IPBES:</w:t>
      </w:r>
    </w:p>
    <w:p w14:paraId="7FF3CE1A" w14:textId="77777777" w:rsidR="00007F8B" w:rsidRPr="00BD2D4A" w:rsidRDefault="00007F8B" w:rsidP="00007F8B">
      <w:pPr>
        <w:pStyle w:val="NormalNonumber"/>
        <w:numPr>
          <w:ilvl w:val="7"/>
          <w:numId w:val="201"/>
        </w:numPr>
        <w:tabs>
          <w:tab w:val="clear" w:pos="1247"/>
          <w:tab w:val="clear" w:pos="1871"/>
          <w:tab w:val="clear" w:pos="2495"/>
          <w:tab w:val="clear" w:pos="3119"/>
          <w:tab w:val="clear" w:pos="3742"/>
          <w:tab w:val="clear" w:pos="4366"/>
        </w:tabs>
        <w:ind w:left="1247" w:firstLine="624"/>
      </w:pPr>
      <w:r w:rsidRPr="00BD2D4A">
        <w:t>Finalizada la evaluación de especies exóticas invasoras, prestación de apoyo en aspectos relacionados con la finalización, la documentación y el archivo de la labor realizada durante la evaluación;</w:t>
      </w:r>
    </w:p>
    <w:p w14:paraId="4736AC5D" w14:textId="38421C88" w:rsidR="00007F8B" w:rsidRPr="00BD2D4A" w:rsidRDefault="00007F8B" w:rsidP="00007F8B">
      <w:pPr>
        <w:pStyle w:val="NormalNonumber"/>
        <w:numPr>
          <w:ilvl w:val="7"/>
          <w:numId w:val="201"/>
        </w:numPr>
        <w:tabs>
          <w:tab w:val="clear" w:pos="1247"/>
          <w:tab w:val="clear" w:pos="1871"/>
          <w:tab w:val="clear" w:pos="2495"/>
          <w:tab w:val="clear" w:pos="3119"/>
          <w:tab w:val="clear" w:pos="3742"/>
          <w:tab w:val="clear" w:pos="4366"/>
        </w:tabs>
        <w:ind w:left="1247" w:firstLine="624"/>
      </w:pPr>
      <w:r w:rsidRPr="00BD2D4A">
        <w:t>Prestación de apoyo a las evaluaciones de los nexos, el cambio transformador y las</w:t>
      </w:r>
      <w:r w:rsidR="00792615" w:rsidRPr="00BD2D4A">
        <w:t> </w:t>
      </w:r>
      <w:r w:rsidRPr="00BD2D4A">
        <w:t>empresas y la diversidad biológica, así como a cualquier otra evaluación nueva, por medio de</w:t>
      </w:r>
      <w:r w:rsidR="00792615" w:rsidRPr="00BD2D4A">
        <w:t> </w:t>
      </w:r>
      <w:r w:rsidRPr="00BD2D4A">
        <w:t>directrices, tutoriales y materiales sobre la aplicación de la política de gestión de datos y conocimientos, y sobre aspectos relativos a la documentación de las lagunas de conocimientos, las tecnologías de datos avanzadas y el archivo de la labor realizada durante las evaluaciones;</w:t>
      </w:r>
    </w:p>
    <w:p w14:paraId="177F3B70" w14:textId="77777777" w:rsidR="00007F8B" w:rsidRPr="00BD2D4A" w:rsidRDefault="00007F8B" w:rsidP="00007F8B">
      <w:pPr>
        <w:pStyle w:val="NormalNonumber"/>
        <w:numPr>
          <w:ilvl w:val="7"/>
          <w:numId w:val="201"/>
        </w:numPr>
        <w:tabs>
          <w:tab w:val="clear" w:pos="1247"/>
          <w:tab w:val="clear" w:pos="1871"/>
          <w:tab w:val="clear" w:pos="2495"/>
          <w:tab w:val="clear" w:pos="3119"/>
          <w:tab w:val="clear" w:pos="3742"/>
          <w:tab w:val="clear" w:pos="4366"/>
        </w:tabs>
        <w:ind w:left="1247" w:firstLine="624"/>
        <w:rPr>
          <w:color w:val="000000"/>
        </w:rPr>
      </w:pPr>
      <w:r w:rsidRPr="00BD2D4A">
        <w:t>Prestación de apoyo para el análisis inicial de las evaluaciones nuevas, en aspectos relacionados con la gestión de datos y conocimientos.</w:t>
      </w:r>
    </w:p>
    <w:p w14:paraId="0717EE64" w14:textId="40C4040E" w:rsidR="00007F8B" w:rsidRPr="00BD2D4A" w:rsidRDefault="00007F8B" w:rsidP="00007F8B">
      <w:pPr>
        <w:pStyle w:val="NormalNonumber"/>
        <w:numPr>
          <w:ilvl w:val="6"/>
          <w:numId w:val="201"/>
        </w:numPr>
        <w:tabs>
          <w:tab w:val="clear" w:pos="1247"/>
          <w:tab w:val="clear" w:pos="1871"/>
          <w:tab w:val="clear" w:pos="2495"/>
          <w:tab w:val="clear" w:pos="3119"/>
          <w:tab w:val="clear" w:pos="3742"/>
          <w:tab w:val="clear" w:pos="4366"/>
        </w:tabs>
        <w:ind w:left="1247" w:firstLine="0"/>
        <w:rPr>
          <w:color w:val="000000"/>
        </w:rPr>
      </w:pPr>
      <w:r w:rsidRPr="00BD2D4A">
        <w:t xml:space="preserve">A continuación se enumeran algunas de las actividades que se llevarán a cabo para colaborar, según proceda, con otras entidades, iniciativas y proveedores de servicios sobre datos y conocimientos de utilidad para la </w:t>
      </w:r>
      <w:r w:rsidR="00FD7870">
        <w:t>IPBES</w:t>
      </w:r>
      <w:r w:rsidRPr="00BD2D4A">
        <w:t>:</w:t>
      </w:r>
    </w:p>
    <w:p w14:paraId="3C21165F" w14:textId="77777777" w:rsidR="00007F8B" w:rsidRPr="00BD2D4A" w:rsidRDefault="00007F8B" w:rsidP="00007F8B">
      <w:pPr>
        <w:pStyle w:val="NormalNonumber"/>
        <w:numPr>
          <w:ilvl w:val="7"/>
          <w:numId w:val="201"/>
        </w:numPr>
        <w:tabs>
          <w:tab w:val="clear" w:pos="1247"/>
          <w:tab w:val="clear" w:pos="1871"/>
          <w:tab w:val="clear" w:pos="2495"/>
          <w:tab w:val="clear" w:pos="3119"/>
          <w:tab w:val="clear" w:pos="3742"/>
          <w:tab w:val="clear" w:pos="4366"/>
        </w:tabs>
        <w:ind w:left="1247" w:firstLine="624"/>
      </w:pPr>
      <w:r w:rsidRPr="00BD2D4A">
        <w:t xml:space="preserve">Prestación de apoyo a los expertos de la IPBES en relación con el acceso, el manejo y, en caso necesario, el tratamiento de una amplia gama de datos y conocimientos externos; </w:t>
      </w:r>
    </w:p>
    <w:p w14:paraId="5C63FC26" w14:textId="77777777" w:rsidR="00007F8B" w:rsidRPr="00BD2D4A" w:rsidRDefault="00007F8B" w:rsidP="00007F8B">
      <w:pPr>
        <w:pStyle w:val="NormalNonumber"/>
        <w:numPr>
          <w:ilvl w:val="7"/>
          <w:numId w:val="201"/>
        </w:numPr>
        <w:tabs>
          <w:tab w:val="clear" w:pos="1247"/>
          <w:tab w:val="clear" w:pos="1871"/>
          <w:tab w:val="clear" w:pos="2495"/>
          <w:tab w:val="clear" w:pos="3119"/>
          <w:tab w:val="clear" w:pos="3742"/>
          <w:tab w:val="clear" w:pos="4366"/>
        </w:tabs>
        <w:ind w:left="1247" w:firstLine="624"/>
      </w:pPr>
      <w:r w:rsidRPr="00BD2D4A">
        <w:t xml:space="preserve">Prestación de apoyo a los expertos de la IPBES en relación con la aplicación de tecnologías y servicios avanzados de datos ofrecidos por otras entidades; </w:t>
      </w:r>
    </w:p>
    <w:p w14:paraId="02CD1C25" w14:textId="77777777" w:rsidR="00007F8B" w:rsidRPr="00BD2D4A" w:rsidRDefault="00007F8B" w:rsidP="00007F8B">
      <w:pPr>
        <w:pStyle w:val="NormalNonumber"/>
        <w:numPr>
          <w:ilvl w:val="7"/>
          <w:numId w:val="201"/>
        </w:numPr>
        <w:tabs>
          <w:tab w:val="clear" w:pos="1247"/>
          <w:tab w:val="clear" w:pos="1871"/>
          <w:tab w:val="clear" w:pos="2495"/>
          <w:tab w:val="clear" w:pos="3119"/>
          <w:tab w:val="clear" w:pos="3742"/>
          <w:tab w:val="clear" w:pos="4366"/>
        </w:tabs>
        <w:ind w:left="1247" w:firstLine="624"/>
      </w:pPr>
      <w:r w:rsidRPr="00BD2D4A">
        <w:t>Intercambio de información pertinente sobre conocimientos y datos con iniciativas de creación de capacidad en el marco de acuerdos ambientales multilaterales relacionados con la diversidad biológica y con otros centros de investigación, según proceda.</w:t>
      </w:r>
    </w:p>
    <w:p w14:paraId="11BD5EDB" w14:textId="77777777" w:rsidR="00007F8B" w:rsidRPr="00BD2D4A" w:rsidRDefault="00007F8B" w:rsidP="00007F8B">
      <w:pPr>
        <w:pStyle w:val="NormalNonumber"/>
        <w:numPr>
          <w:ilvl w:val="6"/>
          <w:numId w:val="201"/>
        </w:numPr>
        <w:tabs>
          <w:tab w:val="clear" w:pos="1247"/>
          <w:tab w:val="clear" w:pos="1871"/>
          <w:tab w:val="clear" w:pos="2495"/>
          <w:tab w:val="clear" w:pos="3119"/>
          <w:tab w:val="clear" w:pos="3742"/>
          <w:tab w:val="clear" w:pos="4366"/>
        </w:tabs>
        <w:ind w:left="1247" w:firstLine="0"/>
      </w:pPr>
      <w:r w:rsidRPr="00BD2D4A">
        <w:t>Entre las actividades dirigidas a garantizar la ejecución eficaz del plan de trabajo se cuentan la continuación de la elaboración y vigilancia de un conjunto de indicadores pertinentes para cuantificar la eficacia. El conjunto de indicadores elaborado se presentará al Plenario, en su 11º período de sesiones, en el marco del proyecto de plan de trabajo para el intervalo 2024-2025 entre períodos de sesiones.</w:t>
      </w:r>
    </w:p>
    <w:p w14:paraId="28ECBFDE" w14:textId="77777777" w:rsidR="00007F8B" w:rsidRPr="00BD2D4A" w:rsidRDefault="00007F8B" w:rsidP="00007F8B">
      <w:pPr>
        <w:pStyle w:val="Normal-pool"/>
        <w:sectPr w:rsidR="00007F8B" w:rsidRPr="00BD2D4A" w:rsidSect="008C3AAF">
          <w:footnotePr>
            <w:numRestart w:val="eachSect"/>
          </w:footnotePr>
          <w:pgSz w:w="11907" w:h="16839" w:code="9"/>
          <w:pgMar w:top="907" w:right="992" w:bottom="1418" w:left="1418" w:header="539" w:footer="975" w:gutter="0"/>
          <w:cols w:space="539"/>
          <w:docGrid w:linePitch="360"/>
        </w:sectPr>
      </w:pPr>
    </w:p>
    <w:p w14:paraId="1D897CFF" w14:textId="77777777" w:rsidR="00007F8B" w:rsidRPr="00BD2D4A" w:rsidRDefault="00007F8B" w:rsidP="00007F8B">
      <w:pPr>
        <w:pStyle w:val="CH1"/>
      </w:pPr>
      <w:r w:rsidRPr="00BD2D4A">
        <w:lastRenderedPageBreak/>
        <w:tab/>
      </w:r>
      <w:r w:rsidRPr="00BD2D4A">
        <w:tab/>
      </w:r>
      <w:r w:rsidRPr="00BD2D4A">
        <w:rPr>
          <w:bCs/>
        </w:rPr>
        <w:t>Anexo V de la decisión IPBES-10/1</w:t>
      </w:r>
    </w:p>
    <w:p w14:paraId="3E8CF1D8" w14:textId="77777777" w:rsidR="00007F8B" w:rsidRPr="00BD2D4A" w:rsidRDefault="00007F8B" w:rsidP="00007F8B">
      <w:pPr>
        <w:pStyle w:val="CH1"/>
      </w:pPr>
      <w:r w:rsidRPr="00BD2D4A">
        <w:tab/>
      </w:r>
      <w:r w:rsidRPr="00BD2D4A">
        <w:tab/>
      </w:r>
      <w:r w:rsidRPr="00BD2D4A">
        <w:rPr>
          <w:bCs/>
        </w:rPr>
        <w:t>Plan de trabajo para la consecución del objetivo 3 a): labor adelantada en materia de conocimientos y datos (catálisis de la generación de conocimientos), en el intervalo 2023-2024 entre períodos de sesiones</w:t>
      </w:r>
    </w:p>
    <w:p w14:paraId="4026AF94" w14:textId="0D6E274F" w:rsidR="00007F8B" w:rsidRPr="00BD2D4A" w:rsidRDefault="00007F8B" w:rsidP="00007F8B">
      <w:pPr>
        <w:pStyle w:val="NormalNonumber"/>
        <w:numPr>
          <w:ilvl w:val="6"/>
          <w:numId w:val="203"/>
        </w:numPr>
        <w:tabs>
          <w:tab w:val="clear" w:pos="1247"/>
          <w:tab w:val="clear" w:pos="1871"/>
          <w:tab w:val="clear" w:pos="2495"/>
          <w:tab w:val="clear" w:pos="3119"/>
          <w:tab w:val="clear" w:pos="3742"/>
          <w:tab w:val="clear" w:pos="4366"/>
        </w:tabs>
        <w:ind w:left="1247" w:firstLine="0"/>
      </w:pPr>
      <w:r w:rsidRPr="00BD2D4A">
        <w:t>Dentro del alcance de sus respectivos mandatos, el Grupo Multidisciplinario de Expertos y la</w:t>
      </w:r>
      <w:r w:rsidR="00C04768" w:rsidRPr="00BD2D4A">
        <w:t> </w:t>
      </w:r>
      <w:r w:rsidRPr="00BD2D4A">
        <w:t xml:space="preserve">Mesa supervisarán la aplicación del plan de trabajo siguiente para el aspecto de la catálisis de la generación de conocimientos del objetivo 3 a) y participarán en esa aplicación con apoyo de la Secretaría, en particular mediante una unidad específica de apoyo técnico. </w:t>
      </w:r>
    </w:p>
    <w:p w14:paraId="272A9EE1" w14:textId="672B27E0" w:rsidR="00007F8B" w:rsidRPr="00BD2D4A" w:rsidRDefault="00007F8B" w:rsidP="00007F8B">
      <w:pPr>
        <w:pStyle w:val="NormalNonumber"/>
        <w:numPr>
          <w:ilvl w:val="6"/>
          <w:numId w:val="203"/>
        </w:numPr>
        <w:tabs>
          <w:tab w:val="clear" w:pos="1247"/>
          <w:tab w:val="clear" w:pos="1871"/>
          <w:tab w:val="clear" w:pos="2495"/>
          <w:tab w:val="clear" w:pos="3119"/>
          <w:tab w:val="clear" w:pos="3742"/>
          <w:tab w:val="clear" w:pos="4366"/>
        </w:tabs>
        <w:ind w:left="1247" w:firstLine="0"/>
        <w:rPr>
          <w:color w:val="000000"/>
        </w:rPr>
      </w:pPr>
      <w:r w:rsidRPr="00BD2D4A">
        <w:t>La formulación de una propuesta para comunicar con más prontitud y eficiencia las lagunas de</w:t>
      </w:r>
      <w:r w:rsidR="00C04768" w:rsidRPr="00BD2D4A">
        <w:t> </w:t>
      </w:r>
      <w:r w:rsidRPr="00BD2D4A">
        <w:t>conocimientos relacionadas con las evaluaciones próximas y en curso de la IPBES, en colaboración con los equipos de tareas de hipótesis y modelos y de conocimientos indígenas y locales, es una de las actividades que se llevarán a cabo para examinar y perfeccionar, a la luz de las enseñanzas extraídas de las evaluaciones en curso, el proceso de generación de nuevos conocimientos, las orientaciones evolutivas para ayudar a los autores de las evaluaciones a detectar las lagunas de conocimientos y la</w:t>
      </w:r>
      <w:r w:rsidR="00C04768" w:rsidRPr="00BD2D4A">
        <w:t> </w:t>
      </w:r>
      <w:r w:rsidRPr="00BD2D4A">
        <w:t>plantilla para la recopilación de estas lagunas.</w:t>
      </w:r>
    </w:p>
    <w:p w14:paraId="291DD69C" w14:textId="55A000B8" w:rsidR="00007F8B" w:rsidRPr="00BD2D4A" w:rsidRDefault="00007F8B" w:rsidP="00007F8B">
      <w:pPr>
        <w:pStyle w:val="NormalNonumber"/>
        <w:numPr>
          <w:ilvl w:val="6"/>
          <w:numId w:val="203"/>
        </w:numPr>
        <w:tabs>
          <w:tab w:val="clear" w:pos="1247"/>
          <w:tab w:val="clear" w:pos="1871"/>
          <w:tab w:val="clear" w:pos="2495"/>
          <w:tab w:val="clear" w:pos="3119"/>
          <w:tab w:val="clear" w:pos="3742"/>
          <w:tab w:val="clear" w:pos="4366"/>
        </w:tabs>
        <w:ind w:left="1247" w:firstLine="0"/>
        <w:rPr>
          <w:color w:val="000000"/>
          <w:spacing w:val="-2"/>
        </w:rPr>
      </w:pPr>
      <w:r w:rsidRPr="00BD2D4A">
        <w:rPr>
          <w:spacing w:val="-2"/>
        </w:rPr>
        <w:t>Una de las actividades dirigidas a ayudar a los autores de las evaluaciones a detectar las lagunas de conocimientos, y, en especial, a elaborar una lista de estas lagunas en el marco de las evaluaciones utilizando las directrices y la plantilla será la supervisión del apoyo técnico prestado a los</w:t>
      </w:r>
      <w:r w:rsidR="00C04768" w:rsidRPr="00BD2D4A">
        <w:rPr>
          <w:spacing w:val="-2"/>
        </w:rPr>
        <w:t> </w:t>
      </w:r>
      <w:r w:rsidRPr="00BD2D4A">
        <w:rPr>
          <w:spacing w:val="-2"/>
        </w:rPr>
        <w:t>expertos en evaluación en el proceso de detección, comunicación y recopilación de las lagunas de conocimientos.</w:t>
      </w:r>
    </w:p>
    <w:p w14:paraId="78BEF356" w14:textId="77777777" w:rsidR="00007F8B" w:rsidRPr="00BD2D4A" w:rsidRDefault="00007F8B" w:rsidP="00007F8B">
      <w:pPr>
        <w:pStyle w:val="NormalNonumber"/>
        <w:numPr>
          <w:ilvl w:val="6"/>
          <w:numId w:val="203"/>
        </w:numPr>
        <w:tabs>
          <w:tab w:val="clear" w:pos="1247"/>
          <w:tab w:val="clear" w:pos="1871"/>
          <w:tab w:val="clear" w:pos="2495"/>
          <w:tab w:val="clear" w:pos="3119"/>
          <w:tab w:val="clear" w:pos="3742"/>
          <w:tab w:val="clear" w:pos="4366"/>
        </w:tabs>
        <w:ind w:left="1247" w:firstLine="0"/>
        <w:rPr>
          <w:color w:val="000000"/>
        </w:rPr>
      </w:pPr>
      <w:r w:rsidRPr="00BD2D4A">
        <w:t>A continuación se enumeran algunas de las actividades que se llevarán a cabo para fomentar la adopción de medidas por organizaciones e iniciativas externas pertinentes a fin de colmar las lagunas de conocimientos detectadas:</w:t>
      </w:r>
    </w:p>
    <w:p w14:paraId="508A342F" w14:textId="77777777" w:rsidR="00007F8B" w:rsidRPr="00BD2D4A" w:rsidRDefault="00007F8B" w:rsidP="00007F8B">
      <w:pPr>
        <w:pStyle w:val="NormalNonumber"/>
        <w:numPr>
          <w:ilvl w:val="7"/>
          <w:numId w:val="203"/>
        </w:numPr>
        <w:tabs>
          <w:tab w:val="clear" w:pos="1247"/>
          <w:tab w:val="clear" w:pos="1871"/>
          <w:tab w:val="clear" w:pos="2495"/>
          <w:tab w:val="clear" w:pos="3119"/>
          <w:tab w:val="clear" w:pos="3742"/>
          <w:tab w:val="clear" w:pos="4366"/>
        </w:tabs>
        <w:ind w:left="1247" w:firstLine="624"/>
        <w:rPr>
          <w:color w:val="000000"/>
        </w:rPr>
      </w:pPr>
      <w:r w:rsidRPr="00BD2D4A">
        <w:t>Supervisión de la creación de un espacio en el sitio web de la IPBES en el que puedan consultarse, filtrarse y buscarse fácilmente las lagunas de conocimientos detectadas en las evaluaciones de la IPBES ya efectuadas;</w:t>
      </w:r>
    </w:p>
    <w:p w14:paraId="6100D859" w14:textId="77777777" w:rsidR="00007F8B" w:rsidRPr="00BD2D4A" w:rsidRDefault="00007F8B" w:rsidP="00007F8B">
      <w:pPr>
        <w:pStyle w:val="NormalNonumber"/>
        <w:numPr>
          <w:ilvl w:val="7"/>
          <w:numId w:val="203"/>
        </w:numPr>
        <w:tabs>
          <w:tab w:val="clear" w:pos="1247"/>
          <w:tab w:val="clear" w:pos="1871"/>
          <w:tab w:val="clear" w:pos="2495"/>
          <w:tab w:val="clear" w:pos="3119"/>
          <w:tab w:val="clear" w:pos="3742"/>
          <w:tab w:val="clear" w:pos="4366"/>
        </w:tabs>
        <w:ind w:left="1247" w:firstLine="624"/>
        <w:rPr>
          <w:color w:val="000000"/>
        </w:rPr>
      </w:pPr>
      <w:r w:rsidRPr="00BD2D4A">
        <w:t>Supervisión de la notificación dirigida por la Secretaría a los miembros de la IPBES y los interesados para comunicarles las lagunas de conocimientos detectadas en la evaluación de las especies exóticas invasoras;</w:t>
      </w:r>
    </w:p>
    <w:p w14:paraId="7878B009" w14:textId="2AAFC191" w:rsidR="00007F8B" w:rsidRPr="00BD2D4A" w:rsidRDefault="00007F8B" w:rsidP="00007F8B">
      <w:pPr>
        <w:pStyle w:val="NormalNonumber"/>
        <w:numPr>
          <w:ilvl w:val="7"/>
          <w:numId w:val="203"/>
        </w:numPr>
        <w:tabs>
          <w:tab w:val="clear" w:pos="1247"/>
          <w:tab w:val="clear" w:pos="1871"/>
          <w:tab w:val="clear" w:pos="2495"/>
          <w:tab w:val="clear" w:pos="3119"/>
          <w:tab w:val="clear" w:pos="3742"/>
          <w:tab w:val="clear" w:pos="4366"/>
        </w:tabs>
        <w:ind w:left="1247" w:firstLine="624"/>
        <w:rPr>
          <w:color w:val="000000"/>
        </w:rPr>
      </w:pPr>
      <w:r w:rsidRPr="00BD2D4A">
        <w:t>Aportación de información a las reuniones de diálogo con los coordinadores nacionales</w:t>
      </w:r>
      <w:r w:rsidR="00C04768" w:rsidRPr="00BD2D4A">
        <w:t> </w:t>
      </w:r>
      <w:r w:rsidRPr="00BD2D4A">
        <w:t>para transmitir las lagunas de conocimientos detectadas en las evaluaciones de la IPBES ya</w:t>
      </w:r>
      <w:r w:rsidR="00C04768" w:rsidRPr="00BD2D4A">
        <w:t> </w:t>
      </w:r>
      <w:r w:rsidRPr="00BD2D4A">
        <w:t>efectuadas con vistas a ayudar a los Gobiernos a facilitar la generación de nuevos conocimientos (anexos III y</w:t>
      </w:r>
      <w:r w:rsidR="00C04768" w:rsidRPr="00BD2D4A">
        <w:t> </w:t>
      </w:r>
      <w:r w:rsidRPr="00BD2D4A">
        <w:t xml:space="preserve">VII); </w:t>
      </w:r>
    </w:p>
    <w:p w14:paraId="49064414" w14:textId="77777777" w:rsidR="00007F8B" w:rsidRPr="00BD2D4A" w:rsidRDefault="00007F8B" w:rsidP="00007F8B">
      <w:pPr>
        <w:pStyle w:val="NormalNonumber"/>
        <w:numPr>
          <w:ilvl w:val="7"/>
          <w:numId w:val="203"/>
        </w:numPr>
        <w:tabs>
          <w:tab w:val="clear" w:pos="1247"/>
          <w:tab w:val="clear" w:pos="1871"/>
          <w:tab w:val="clear" w:pos="2495"/>
          <w:tab w:val="clear" w:pos="3119"/>
          <w:tab w:val="clear" w:pos="3742"/>
          <w:tab w:val="clear" w:pos="4366"/>
        </w:tabs>
        <w:ind w:left="1247" w:firstLine="624"/>
        <w:rPr>
          <w:color w:val="000000"/>
        </w:rPr>
      </w:pPr>
      <w:r w:rsidRPr="00BD2D4A">
        <w:t>Aportación de información a talleres (en línea) organizados por redes regionales de programadores y financiadores de investigaciones o por la comunidad investigadora sobre diversidad biológica y servicios de los ecosistemas para comunicar a esas redes y a sus miembros las lagunas de conocimientos detectadas en las evaluaciones de la IPBES ya efectuadas;</w:t>
      </w:r>
    </w:p>
    <w:p w14:paraId="106E8205" w14:textId="77777777" w:rsidR="00007F8B" w:rsidRPr="00BD2D4A" w:rsidRDefault="00007F8B" w:rsidP="00007F8B">
      <w:pPr>
        <w:pStyle w:val="NormalNonumber"/>
        <w:numPr>
          <w:ilvl w:val="7"/>
          <w:numId w:val="203"/>
        </w:numPr>
        <w:tabs>
          <w:tab w:val="clear" w:pos="1247"/>
          <w:tab w:val="clear" w:pos="1871"/>
          <w:tab w:val="clear" w:pos="2495"/>
          <w:tab w:val="clear" w:pos="3119"/>
          <w:tab w:val="clear" w:pos="3742"/>
          <w:tab w:val="clear" w:pos="4366"/>
        </w:tabs>
        <w:ind w:left="1247" w:firstLine="624"/>
        <w:rPr>
          <w:color w:val="000000"/>
        </w:rPr>
      </w:pPr>
      <w:r w:rsidRPr="00BD2D4A">
        <w:t xml:space="preserve">Preparación de una estrategia de divulgación y un plan de colaboración para comunicar las lagunas de conocimientos a las organizaciones de programación y financiación de las investigaciones. </w:t>
      </w:r>
    </w:p>
    <w:p w14:paraId="7A7EA99E" w14:textId="77777777" w:rsidR="00007F8B" w:rsidRPr="00BD2D4A" w:rsidRDefault="00007F8B" w:rsidP="00007F8B">
      <w:pPr>
        <w:pStyle w:val="NormalNonumber"/>
        <w:numPr>
          <w:ilvl w:val="6"/>
          <w:numId w:val="203"/>
        </w:numPr>
        <w:tabs>
          <w:tab w:val="clear" w:pos="1247"/>
          <w:tab w:val="clear" w:pos="1871"/>
          <w:tab w:val="clear" w:pos="2495"/>
          <w:tab w:val="clear" w:pos="3119"/>
          <w:tab w:val="clear" w:pos="3742"/>
          <w:tab w:val="clear" w:pos="4366"/>
        </w:tabs>
        <w:ind w:left="1247" w:firstLine="0"/>
        <w:rPr>
          <w:color w:val="000000"/>
        </w:rPr>
      </w:pPr>
      <w:r w:rsidRPr="00BD2D4A">
        <w:t>Se vigilarán y evaluarán los efectos de la labor realizada para catalizar la generación de conocimientos a fin de subsanar eficazmente las lagunas detectadas.</w:t>
      </w:r>
    </w:p>
    <w:p w14:paraId="683E0E41" w14:textId="77777777" w:rsidR="00007F8B" w:rsidRPr="00BD2D4A" w:rsidRDefault="00007F8B" w:rsidP="00007F8B">
      <w:pPr>
        <w:pStyle w:val="NormalNonumber"/>
        <w:numPr>
          <w:ilvl w:val="6"/>
          <w:numId w:val="203"/>
        </w:numPr>
        <w:tabs>
          <w:tab w:val="clear" w:pos="1247"/>
          <w:tab w:val="clear" w:pos="1871"/>
          <w:tab w:val="clear" w:pos="2495"/>
          <w:tab w:val="clear" w:pos="3119"/>
          <w:tab w:val="clear" w:pos="3742"/>
          <w:tab w:val="clear" w:pos="4366"/>
        </w:tabs>
        <w:ind w:left="1247" w:firstLine="0"/>
        <w:rPr>
          <w:color w:val="000000"/>
        </w:rPr>
      </w:pPr>
      <w:r w:rsidRPr="00BD2D4A">
        <w:t>Entre las actividades dirigidas a garantizar la ejecución eficaz del plan de trabajo se cuentan la elaboración y vigilancia de un conjunto de indicadores pertinentes para cuantificar la eficacia. El conjunto de indicadores elaborado se presentará al Plenario, en su 11º período de sesiones, en el marco del proyecto de plan de trabajo para el intervalo 2024-2025 entre períodos de sesiones.</w:t>
      </w:r>
    </w:p>
    <w:p w14:paraId="6941BBFF" w14:textId="0AD0765D" w:rsidR="00007F8B" w:rsidRPr="00BD2D4A" w:rsidRDefault="00007F8B" w:rsidP="00EC465D">
      <w:pPr>
        <w:pStyle w:val="NormalNonumber"/>
        <w:numPr>
          <w:ilvl w:val="6"/>
          <w:numId w:val="203"/>
        </w:numPr>
        <w:tabs>
          <w:tab w:val="clear" w:pos="1247"/>
          <w:tab w:val="clear" w:pos="1871"/>
          <w:tab w:val="clear" w:pos="2495"/>
          <w:tab w:val="clear" w:pos="3119"/>
          <w:tab w:val="clear" w:pos="3742"/>
          <w:tab w:val="clear" w:pos="4366"/>
        </w:tabs>
        <w:ind w:left="1247" w:firstLine="0"/>
      </w:pPr>
      <w:r w:rsidRPr="00BD2D4A">
        <w:t>Se hará un llamamiento a la presentación de modos de consolidar la ambición de los trabajos de la IPBES de catálisis de la generación de conocimientos tras el décimo período de sesiones del Plenario. Las presentaciones se tendrán en cuenta en la elaboración de los proyectos de planes de trabajo de los períodos 2024</w:t>
      </w:r>
      <w:r w:rsidRPr="00BD2D4A">
        <w:noBreakHyphen/>
        <w:t>2025 y 2025</w:t>
      </w:r>
      <w:r w:rsidRPr="00BD2D4A">
        <w:noBreakHyphen/>
        <w:t>2026 entre períodos de sesiones, con miras a la aplicación del elemento de catálisis de la generación de conocimientos del objetivo 3 a), que el Plenario examinará en su 11º período de sesiones.</w:t>
      </w:r>
    </w:p>
    <w:p w14:paraId="19D626BE" w14:textId="77777777" w:rsidR="00007F8B" w:rsidRPr="00BD2D4A" w:rsidRDefault="00007F8B" w:rsidP="00007F8B">
      <w:pPr>
        <w:pStyle w:val="Normal-pool"/>
        <w:sectPr w:rsidR="00007F8B" w:rsidRPr="00BD2D4A" w:rsidSect="008C3AAF">
          <w:footnotePr>
            <w:numRestart w:val="eachSect"/>
          </w:footnotePr>
          <w:pgSz w:w="11907" w:h="16839" w:code="9"/>
          <w:pgMar w:top="907" w:right="992" w:bottom="1418" w:left="1418" w:header="539" w:footer="975" w:gutter="0"/>
          <w:cols w:space="539"/>
          <w:docGrid w:linePitch="360"/>
        </w:sectPr>
      </w:pPr>
    </w:p>
    <w:p w14:paraId="4798F93A" w14:textId="77777777" w:rsidR="00007F8B" w:rsidRPr="00BD2D4A" w:rsidRDefault="00007F8B" w:rsidP="00007F8B">
      <w:pPr>
        <w:pStyle w:val="CH1"/>
      </w:pPr>
      <w:r w:rsidRPr="00BD2D4A">
        <w:lastRenderedPageBreak/>
        <w:tab/>
      </w:r>
      <w:r w:rsidRPr="00BD2D4A">
        <w:tab/>
      </w:r>
      <w:r w:rsidRPr="00BD2D4A">
        <w:rPr>
          <w:bCs/>
        </w:rPr>
        <w:t>Anexo VI de la decisión IPBES-10/1</w:t>
      </w:r>
    </w:p>
    <w:p w14:paraId="529DF45F" w14:textId="5C7FB9F9" w:rsidR="00007F8B" w:rsidRPr="00BD2D4A" w:rsidRDefault="00007F8B" w:rsidP="00007F8B">
      <w:pPr>
        <w:pStyle w:val="CH1"/>
      </w:pPr>
      <w:r w:rsidRPr="00BD2D4A">
        <w:tab/>
      </w:r>
      <w:r w:rsidRPr="00BD2D4A">
        <w:tab/>
      </w:r>
      <w:r w:rsidRPr="00BD2D4A">
        <w:rPr>
          <w:bCs/>
        </w:rPr>
        <w:t>Plan de trabajo para la consecución del objetivo 3 b): mayor reconocimiento de los sistemas de conocimiento indígenas y locales</w:t>
      </w:r>
      <w:r w:rsidR="00C04768" w:rsidRPr="00BD2D4A">
        <w:rPr>
          <w:bCs/>
        </w:rPr>
        <w:t> </w:t>
      </w:r>
      <w:r w:rsidRPr="00BD2D4A">
        <w:rPr>
          <w:bCs/>
        </w:rPr>
        <w:t>y trabajo con ellos, en el intervalo 2023</w:t>
      </w:r>
      <w:r w:rsidR="00BD2D4A" w:rsidRPr="00BD2D4A">
        <w:rPr>
          <w:bCs/>
        </w:rPr>
        <w:t>-</w:t>
      </w:r>
      <w:r w:rsidRPr="00BD2D4A">
        <w:rPr>
          <w:bCs/>
        </w:rPr>
        <w:t>2024 entre períodos</w:t>
      </w:r>
      <w:r w:rsidR="00C04768" w:rsidRPr="00BD2D4A">
        <w:rPr>
          <w:bCs/>
        </w:rPr>
        <w:t> </w:t>
      </w:r>
      <w:r w:rsidRPr="00BD2D4A">
        <w:rPr>
          <w:bCs/>
        </w:rPr>
        <w:t>de sesiones</w:t>
      </w:r>
      <w:r w:rsidRPr="00BD2D4A">
        <w:t xml:space="preserve"> </w:t>
      </w:r>
    </w:p>
    <w:p w14:paraId="10B4B33C" w14:textId="77777777" w:rsidR="00007F8B" w:rsidRPr="00BD2D4A" w:rsidRDefault="00007F8B" w:rsidP="00007F8B">
      <w:pPr>
        <w:pStyle w:val="Normalnumber"/>
        <w:numPr>
          <w:ilvl w:val="0"/>
          <w:numId w:val="60"/>
        </w:numPr>
      </w:pPr>
      <w:r w:rsidRPr="00BD2D4A">
        <w:t>Un equipo de tareas sobre conocimientos indígenas y locales aplicará el plan de trabajo siguiente para el objetivo 3 b), con el apoyo de la Secretaría, en particular mediante una unidad específica de apoyo técnico.</w:t>
      </w:r>
    </w:p>
    <w:p w14:paraId="7F4CCCA6" w14:textId="4DE14BA4" w:rsidR="00007F8B" w:rsidRPr="00BD2D4A" w:rsidRDefault="00007F8B" w:rsidP="00C04768">
      <w:pPr>
        <w:pStyle w:val="Normalnumber"/>
        <w:numPr>
          <w:ilvl w:val="0"/>
          <w:numId w:val="21"/>
        </w:numPr>
        <w:tabs>
          <w:tab w:val="clear" w:pos="624"/>
          <w:tab w:val="clear" w:pos="1247"/>
          <w:tab w:val="clear" w:pos="1871"/>
          <w:tab w:val="clear" w:pos="2495"/>
          <w:tab w:val="clear" w:pos="3119"/>
          <w:tab w:val="clear" w:pos="3742"/>
          <w:tab w:val="clear" w:pos="4366"/>
        </w:tabs>
      </w:pPr>
      <w:r w:rsidRPr="00BD2D4A">
        <w:t>A continuación se enumeran algunas de las actividades que se llevarán a cabo para aplicar el</w:t>
      </w:r>
      <w:r w:rsidR="00C04768" w:rsidRPr="00BD2D4A">
        <w:t> </w:t>
      </w:r>
      <w:r w:rsidRPr="00BD2D4A">
        <w:t>enfoque de reconocimiento de los conocimientos indígenas y locales y el trabajo con ellos en la</w:t>
      </w:r>
      <w:r w:rsidR="00C04768" w:rsidRPr="00BD2D4A">
        <w:t> </w:t>
      </w:r>
      <w:r w:rsidRPr="00BD2D4A">
        <w:t>IPBES:</w:t>
      </w:r>
    </w:p>
    <w:p w14:paraId="405403ED"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El equipo de tareas sobre conocimientos indígenas y locales elaborará un proyecto de plan de trabajo sobre la base del informe</w:t>
      </w:r>
      <w:r w:rsidRPr="00BD2D4A">
        <w:rPr>
          <w:vertAlign w:val="superscript"/>
        </w:rPr>
        <w:footnoteReference w:id="29"/>
      </w:r>
      <w:r w:rsidRPr="00BD2D4A">
        <w:t xml:space="preserve"> del examen de la inclusión de los conocimientos indígenas y locales en las funciones y los productos previstos de la IPBES. El plan de trabajo se pondrá a disposición de los Gobiernos y los interesados, en particular los Pueblos Indígenas y las comunidades locales, el Foro Internacional Indígena sobre Diversidad Biológica y Servicios de los Ecosistemas y otros actores pertinentes (incluidos los poseedores de conocimientos y los titulares de derechos), para que lo examinen de forma externa, y se presentará al Plenario en su 11º período de sesiones para que lo apruebe;</w:t>
      </w:r>
    </w:p>
    <w:p w14:paraId="72276C3E"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Apoyo a los grupos de enlace sobre conocimientos indígenas y locales</w:t>
      </w:r>
      <w:r w:rsidRPr="00BD2D4A">
        <w:rPr>
          <w:color w:val="000000"/>
          <w:vertAlign w:val="superscript"/>
        </w:rPr>
        <w:footnoteReference w:id="30"/>
      </w:r>
      <w:r w:rsidRPr="00BD2D4A">
        <w:t xml:space="preserve"> para las evaluaciones: </w:t>
      </w:r>
    </w:p>
    <w:p w14:paraId="6D707BDC" w14:textId="22E99A7B" w:rsidR="00007F8B" w:rsidRPr="00BD2D4A" w:rsidRDefault="00007F8B" w:rsidP="007E5667">
      <w:pPr>
        <w:pStyle w:val="Normalnumber"/>
        <w:numPr>
          <w:ilvl w:val="2"/>
          <w:numId w:val="237"/>
        </w:numPr>
        <w:tabs>
          <w:tab w:val="clear" w:pos="1871"/>
          <w:tab w:val="clear" w:pos="2495"/>
          <w:tab w:val="clear" w:pos="3119"/>
          <w:tab w:val="clear" w:pos="3742"/>
          <w:tab w:val="clear" w:pos="4366"/>
        </w:tabs>
      </w:pPr>
      <w:r w:rsidRPr="00BD2D4A">
        <w:t xml:space="preserve">Prestación de servicios de creación de capacidad y formación en relación con el </w:t>
      </w:r>
      <w:r w:rsidRPr="00BD2D4A">
        <w:rPr>
          <w:color w:val="000000"/>
        </w:rPr>
        <w:t>reconocimiento</w:t>
      </w:r>
      <w:r w:rsidRPr="00BD2D4A">
        <w:t xml:space="preserve"> y el trabajo con los conocimientos indígenas y locales a los grupos </w:t>
      </w:r>
      <w:r w:rsidRPr="007E5667">
        <w:rPr>
          <w:color w:val="000000"/>
          <w:lang w:val="es-ES"/>
        </w:rPr>
        <w:t>de</w:t>
      </w:r>
      <w:r w:rsidRPr="00BD2D4A">
        <w:t xml:space="preserve"> enlace </w:t>
      </w:r>
      <w:r w:rsidRPr="00BD2D4A">
        <w:rPr>
          <w:color w:val="000000"/>
        </w:rPr>
        <w:t>sobre</w:t>
      </w:r>
      <w:r w:rsidRPr="00BD2D4A">
        <w:t xml:space="preserve"> conocimientos indígenas y locales para las evaluaciones de los nexos, el cambio transformador y las empresas y la diversidad biológica, en colaboración con el equipo sobre tareas de creación de capacidad, cuando proceda;</w:t>
      </w:r>
    </w:p>
    <w:p w14:paraId="0F4C9226" w14:textId="77777777" w:rsidR="00007F8B" w:rsidRPr="00BD2D4A" w:rsidRDefault="00007F8B" w:rsidP="007E5667">
      <w:pPr>
        <w:pStyle w:val="Normalnumber"/>
        <w:numPr>
          <w:ilvl w:val="2"/>
          <w:numId w:val="237"/>
        </w:numPr>
        <w:tabs>
          <w:tab w:val="clear" w:pos="1871"/>
          <w:tab w:val="clear" w:pos="2495"/>
          <w:tab w:val="clear" w:pos="3119"/>
          <w:tab w:val="clear" w:pos="3742"/>
          <w:tab w:val="clear" w:pos="4366"/>
        </w:tabs>
      </w:pPr>
      <w:r w:rsidRPr="00BD2D4A">
        <w:t xml:space="preserve">Prestación de apoyo ininterrumpido a los grupos de enlace sobre conocimientos indígenas y </w:t>
      </w:r>
      <w:r w:rsidRPr="00260F88">
        <w:rPr>
          <w:color w:val="000000"/>
          <w:lang w:val="es-ES"/>
        </w:rPr>
        <w:t>locales</w:t>
      </w:r>
      <w:r w:rsidRPr="00BD2D4A">
        <w:t xml:space="preserve"> en el uso de pruebas de diverso tipo sobre estos conocimientos y en la detección y resolución de lagunas en la movilización de los conocimientos indígenas y locales existentes;</w:t>
      </w:r>
    </w:p>
    <w:p w14:paraId="078F6C96" w14:textId="77777777" w:rsidR="00007F8B" w:rsidRPr="00BD2D4A" w:rsidRDefault="00007F8B" w:rsidP="007E5667">
      <w:pPr>
        <w:pStyle w:val="Normalnumber"/>
        <w:numPr>
          <w:ilvl w:val="2"/>
          <w:numId w:val="237"/>
        </w:numPr>
        <w:tabs>
          <w:tab w:val="clear" w:pos="1871"/>
          <w:tab w:val="clear" w:pos="2495"/>
          <w:tab w:val="clear" w:pos="3119"/>
          <w:tab w:val="clear" w:pos="3742"/>
          <w:tab w:val="clear" w:pos="4366"/>
        </w:tabs>
      </w:pPr>
      <w:r w:rsidRPr="00BD2D4A">
        <w:t>Prestación de apoyo a los grupos de expertos en el análisis inicial de toda evaluación nueva;</w:t>
      </w:r>
    </w:p>
    <w:p w14:paraId="2445737C"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 xml:space="preserve">Talleres de diálogo con miembros de Pueblos Indígenas y comunidades locales y expertos en conocimientos indígenas y locales: </w:t>
      </w:r>
    </w:p>
    <w:p w14:paraId="176C3058" w14:textId="77777777" w:rsidR="00007F8B" w:rsidRPr="00BD2D4A" w:rsidRDefault="00007F8B" w:rsidP="007E5667">
      <w:pPr>
        <w:pStyle w:val="Normalnumber"/>
        <w:numPr>
          <w:ilvl w:val="2"/>
          <w:numId w:val="238"/>
        </w:numPr>
        <w:tabs>
          <w:tab w:val="clear" w:pos="1871"/>
          <w:tab w:val="clear" w:pos="2495"/>
          <w:tab w:val="clear" w:pos="3119"/>
          <w:tab w:val="clear" w:pos="3742"/>
          <w:tab w:val="clear" w:pos="4366"/>
        </w:tabs>
        <w:rPr>
          <w:color w:val="000000"/>
        </w:rPr>
      </w:pPr>
      <w:r w:rsidRPr="00BD2D4A">
        <w:t>Talleres de diálogo presenciales, virtuales o híbridos para el segundo examen externo de las evaluaciones de los nexos y el cambio transformador (cuarto trimestre de 2023);</w:t>
      </w:r>
    </w:p>
    <w:p w14:paraId="2C8760B5" w14:textId="77777777" w:rsidR="00007F8B" w:rsidRPr="00BD2D4A" w:rsidRDefault="00007F8B" w:rsidP="007E5667">
      <w:pPr>
        <w:pStyle w:val="Normalnumber"/>
        <w:numPr>
          <w:ilvl w:val="2"/>
          <w:numId w:val="238"/>
        </w:numPr>
        <w:tabs>
          <w:tab w:val="clear" w:pos="1871"/>
          <w:tab w:val="clear" w:pos="2495"/>
          <w:tab w:val="clear" w:pos="3119"/>
          <w:tab w:val="clear" w:pos="3742"/>
          <w:tab w:val="clear" w:pos="4366"/>
        </w:tabs>
        <w:rPr>
          <w:color w:val="000000"/>
        </w:rPr>
      </w:pPr>
      <w:r w:rsidRPr="00BD2D4A">
        <w:t>Taller de diálogo presencial, virtual o híbrido para formular preguntas clave sobre los conocimientos indígenas y locales destinadas a la evaluación de las empresas y la diversidad biológica (tercer trimestre de 2023);</w:t>
      </w:r>
    </w:p>
    <w:p w14:paraId="6095D732" w14:textId="77777777" w:rsidR="00007F8B" w:rsidRPr="00BD2D4A" w:rsidRDefault="00007F8B" w:rsidP="007E5667">
      <w:pPr>
        <w:pStyle w:val="Normalnumber"/>
        <w:numPr>
          <w:ilvl w:val="2"/>
          <w:numId w:val="238"/>
        </w:numPr>
        <w:tabs>
          <w:tab w:val="clear" w:pos="1871"/>
          <w:tab w:val="clear" w:pos="2495"/>
          <w:tab w:val="clear" w:pos="3119"/>
          <w:tab w:val="clear" w:pos="3742"/>
          <w:tab w:val="clear" w:pos="4366"/>
        </w:tabs>
        <w:rPr>
          <w:color w:val="000000"/>
        </w:rPr>
      </w:pPr>
      <w:r w:rsidRPr="00BD2D4A">
        <w:t>Taller de diálogo en línea para el análisis inicial de las evaluaciones nuevas (segundo trimestre de 2024);</w:t>
      </w:r>
    </w:p>
    <w:p w14:paraId="6F6D7207" w14:textId="77777777" w:rsidR="00007F8B" w:rsidRPr="00BD2D4A" w:rsidRDefault="00007F8B" w:rsidP="007E5667">
      <w:pPr>
        <w:pStyle w:val="Normalnumber"/>
        <w:numPr>
          <w:ilvl w:val="2"/>
          <w:numId w:val="238"/>
        </w:numPr>
        <w:tabs>
          <w:tab w:val="clear" w:pos="1871"/>
          <w:tab w:val="clear" w:pos="2495"/>
          <w:tab w:val="clear" w:pos="3119"/>
          <w:tab w:val="clear" w:pos="3742"/>
          <w:tab w:val="clear" w:pos="4366"/>
        </w:tabs>
        <w:rPr>
          <w:color w:val="000000"/>
        </w:rPr>
      </w:pPr>
      <w:r w:rsidRPr="00BD2D4A">
        <w:t>Taller de diálogo presencial, virtual o híbrido para el examen externo de la evaluación de las empresas y la diversidad biológica (tercer trimestre de 2024);</w:t>
      </w:r>
    </w:p>
    <w:p w14:paraId="54BC60B7"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Proceso de análisis inicial:</w:t>
      </w:r>
    </w:p>
    <w:p w14:paraId="59D73527" w14:textId="77777777" w:rsidR="00007F8B" w:rsidRPr="00BD2D4A" w:rsidRDefault="00007F8B" w:rsidP="00260D1A">
      <w:pPr>
        <w:pStyle w:val="Normalnumber"/>
        <w:numPr>
          <w:ilvl w:val="2"/>
          <w:numId w:val="242"/>
        </w:numPr>
        <w:tabs>
          <w:tab w:val="clear" w:pos="1871"/>
          <w:tab w:val="clear" w:pos="2495"/>
          <w:tab w:val="clear" w:pos="3742"/>
          <w:tab w:val="clear" w:pos="4366"/>
        </w:tabs>
      </w:pPr>
      <w:r w:rsidRPr="00BD2D4A">
        <w:lastRenderedPageBreak/>
        <w:t>Colaboración con el Grupo Multidisciplinario de Expertos en el desarrollo de los enfoques conceptuales y metodológicos de los conocimientos indígenas y locales a fin de orientar la forma de trabajar con los sistemas de conocimientos indígenas y locales, que se anexarán al informe de análisis inicial de toda evaluación nueva de la IPBES, y prestación de apoyo para su integración. La colaboración tendrá presente el consentimiento libre, previo e informado y la necesidad de incluir y beneficiar a los poseedores de conocimientos como personas situadas en los sistemas de conocimientos colectivos de los Pueblos Indígenas y las comunidades locales;</w:t>
      </w:r>
    </w:p>
    <w:p w14:paraId="301F0FDB"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Revisión por pares de los informes de evaluación:</w:t>
      </w:r>
    </w:p>
    <w:p w14:paraId="32B0139C" w14:textId="77777777" w:rsidR="00007F8B" w:rsidRPr="00BD2D4A" w:rsidRDefault="00007F8B" w:rsidP="007E5667">
      <w:pPr>
        <w:pStyle w:val="Normalnumber"/>
        <w:numPr>
          <w:ilvl w:val="2"/>
          <w:numId w:val="239"/>
        </w:numPr>
        <w:tabs>
          <w:tab w:val="clear" w:pos="1871"/>
          <w:tab w:val="clear" w:pos="2495"/>
          <w:tab w:val="clear" w:pos="3119"/>
          <w:tab w:val="clear" w:pos="3742"/>
          <w:tab w:val="clear" w:pos="4366"/>
        </w:tabs>
        <w:rPr>
          <w:color w:val="000000"/>
        </w:rPr>
      </w:pPr>
      <w:r w:rsidRPr="00BD2D4A">
        <w:t>Examen por el equipo de tareas del primer borrador del resumen para los encargados de la formulación de políticas y de los segundos borradores de los capítulos de las evaluaciones de los nexos y del cambio transformador, y de los primeros borradores de los capítulos de la evaluación de las empresas y la diversidad biológica;</w:t>
      </w:r>
    </w:p>
    <w:p w14:paraId="27ED135A" w14:textId="77777777" w:rsidR="00007F8B" w:rsidRPr="00BD2D4A" w:rsidRDefault="00007F8B" w:rsidP="007E5667">
      <w:pPr>
        <w:pStyle w:val="Normalnumber"/>
        <w:numPr>
          <w:ilvl w:val="2"/>
          <w:numId w:val="239"/>
        </w:numPr>
        <w:tabs>
          <w:tab w:val="clear" w:pos="1871"/>
          <w:tab w:val="clear" w:pos="2495"/>
          <w:tab w:val="clear" w:pos="3119"/>
          <w:tab w:val="clear" w:pos="3742"/>
          <w:tab w:val="clear" w:pos="4366"/>
        </w:tabs>
        <w:rPr>
          <w:color w:val="000000"/>
        </w:rPr>
      </w:pPr>
      <w:r w:rsidRPr="00BD2D4A">
        <w:t>Envío de invitaciones para examinar los borradores de las evaluaciones por medio de las redes pertinentes, en parte con el propósito de movilizar más conocimientos indígenas y locales pertinentes y de colmar con ello las posibles lagunas en la movilización de conocimientos;</w:t>
      </w:r>
    </w:p>
    <w:p w14:paraId="4D0C28B4" w14:textId="77777777" w:rsidR="00007F8B" w:rsidRPr="00BD2D4A" w:rsidRDefault="00007F8B" w:rsidP="007E5667">
      <w:pPr>
        <w:pStyle w:val="Normalnumber"/>
        <w:numPr>
          <w:ilvl w:val="2"/>
          <w:numId w:val="239"/>
        </w:numPr>
        <w:tabs>
          <w:tab w:val="clear" w:pos="1871"/>
          <w:tab w:val="clear" w:pos="2495"/>
          <w:tab w:val="clear" w:pos="3119"/>
          <w:tab w:val="clear" w:pos="3742"/>
          <w:tab w:val="clear" w:pos="4366"/>
        </w:tabs>
        <w:rPr>
          <w:color w:val="000000"/>
        </w:rPr>
      </w:pPr>
      <w:r w:rsidRPr="00BD2D4A">
        <w:t xml:space="preserve">En colaboración con el equipo de tareas sobre creación de capacidad, prestación de apoyo en relación con el contenido vinculado a los conocimientos indígenas y locales en el marco de los talleres de diálogo para los coordinadores nacionales y los interesados que se organicen durante los correspondientes períodos de examen externo (véase el anexo III); </w:t>
      </w:r>
    </w:p>
    <w:p w14:paraId="66826664"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 xml:space="preserve">Actividades posteriores a la evaluación: </w:t>
      </w:r>
    </w:p>
    <w:p w14:paraId="339F04D6" w14:textId="77777777" w:rsidR="00007F8B" w:rsidRPr="00BD2D4A" w:rsidRDefault="00007F8B" w:rsidP="007E5667">
      <w:pPr>
        <w:pStyle w:val="Normalnumber"/>
        <w:numPr>
          <w:ilvl w:val="2"/>
          <w:numId w:val="240"/>
        </w:numPr>
        <w:tabs>
          <w:tab w:val="clear" w:pos="1871"/>
          <w:tab w:val="clear" w:pos="2495"/>
          <w:tab w:val="clear" w:pos="3119"/>
          <w:tab w:val="clear" w:pos="3742"/>
          <w:tab w:val="clear" w:pos="4366"/>
        </w:tabs>
        <w:rPr>
          <w:color w:val="000000"/>
        </w:rPr>
      </w:pPr>
      <w:r w:rsidRPr="00BD2D4A">
        <w:t>Recopilación y difusión, en los seis idiomas oficiales de las Naciones Unidas, de material de interés para los Pueblos Indígenas y las comunidades locales, extraído del informe de evaluación sobre las especies exóticas invasoras, y en particular, en colaboración con el equipo de tareas sobre creación de capacidad, difusión a las plataformas nacionales y regionales sobre diversidad biológica y servicios de los ecosistemas y a los Pueblos Indígenas y las comunidades locales;</w:t>
      </w:r>
    </w:p>
    <w:p w14:paraId="76895EE7" w14:textId="77777777" w:rsidR="00007F8B" w:rsidRPr="00BD2D4A" w:rsidRDefault="00007F8B" w:rsidP="007E5667">
      <w:pPr>
        <w:pStyle w:val="Normalnumber"/>
        <w:numPr>
          <w:ilvl w:val="2"/>
          <w:numId w:val="240"/>
        </w:numPr>
        <w:tabs>
          <w:tab w:val="clear" w:pos="1871"/>
          <w:tab w:val="clear" w:pos="2495"/>
          <w:tab w:val="clear" w:pos="3119"/>
          <w:tab w:val="clear" w:pos="3742"/>
          <w:tab w:val="clear" w:pos="4366"/>
        </w:tabs>
        <w:rPr>
          <w:color w:val="000000"/>
        </w:rPr>
      </w:pPr>
      <w:r w:rsidRPr="00BD2D4A">
        <w:t>Con el equipo de tareas sobre creación de capacidad, prestación de apoyo para la elaboración de materiales a partir de evaluaciones efectuadas por otras organizaciones e instituciones, y para las actividades conexas de aceptación y divulgación realizadas por otras organizaciones e instituciones;</w:t>
      </w:r>
    </w:p>
    <w:p w14:paraId="0F0AC9F8" w14:textId="77777777" w:rsidR="00007F8B" w:rsidRPr="00BD2D4A" w:rsidRDefault="00007F8B" w:rsidP="007E5667">
      <w:pPr>
        <w:pStyle w:val="Normalnumber"/>
        <w:numPr>
          <w:ilvl w:val="2"/>
          <w:numId w:val="240"/>
        </w:numPr>
        <w:tabs>
          <w:tab w:val="clear" w:pos="1871"/>
          <w:tab w:val="clear" w:pos="2495"/>
          <w:tab w:val="clear" w:pos="3119"/>
          <w:tab w:val="clear" w:pos="3742"/>
          <w:tab w:val="clear" w:pos="4366"/>
        </w:tabs>
        <w:rPr>
          <w:color w:val="000000"/>
        </w:rPr>
      </w:pPr>
      <w:r w:rsidRPr="00BD2D4A">
        <w:t>Apoyo al Grupo Multidisciplinario de Expertos y la Mesa en la comunicación de las lagunas en la movilización de los conocimientos indígenas y locales detectadas en las evaluaciones finalizadas de la IPBES (véase el anexo V), con vistas a movilizar y catalizar los conocimientos indígenas y locales;</w:t>
      </w:r>
    </w:p>
    <w:p w14:paraId="2BF2E0EC"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Apoyo a la labor de otros equipos de tareas sobre aspectos relacionados con los conocimientos indígenas y locales;</w:t>
      </w:r>
    </w:p>
    <w:p w14:paraId="1FAB8F8F"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Avance en la elaboración de la orientación metodológica sobre la aplicación del enfoque para reconocer y trabajar con los conocimientos indígenas y locales en la IPBES, sobre la base de la experiencia de las evaluaciones finalizadas y en curso y de las actividades descritas en este plan de trabajo, con especial atención a la mejora del diálogo dentro de la IPBES entre los sistemas de conocimientos indígenas y locales y la ciencia;</w:t>
      </w:r>
    </w:p>
    <w:p w14:paraId="13AF21EA"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Ampliación del examen de los conocimientos indígenas y locales en la IPBES</w:t>
      </w:r>
      <w:r w:rsidRPr="00BD2D4A">
        <w:rPr>
          <w:color w:val="000000"/>
          <w:vertAlign w:val="superscript"/>
        </w:rPr>
        <w:footnoteReference w:id="31"/>
      </w:r>
      <w:r w:rsidRPr="00BD2D4A">
        <w:t xml:space="preserve"> para incluir información sobre la evaluación de las especies exóticas invasoras.</w:t>
      </w:r>
    </w:p>
    <w:p w14:paraId="40B4D3FE" w14:textId="77777777" w:rsidR="00007F8B" w:rsidRPr="00BD2D4A" w:rsidRDefault="00007F8B" w:rsidP="00007F8B">
      <w:pPr>
        <w:pStyle w:val="Normalnumber"/>
        <w:numPr>
          <w:ilvl w:val="0"/>
          <w:numId w:val="21"/>
        </w:numPr>
        <w:rPr>
          <w:color w:val="000000"/>
        </w:rPr>
      </w:pPr>
      <w:r w:rsidRPr="00BD2D4A">
        <w:t>A continuación se enumeran algunas de las actividades que se llevarán a cabo para reforzar la aplicación del mecanismo de participación:</w:t>
      </w:r>
    </w:p>
    <w:p w14:paraId="743583C6"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 xml:space="preserve">Colaboración entre el Grupo Multidisciplinario de Expertos y el equipo de tareas sobre conocimientos indígenas y locales en la aplicación del mecanismo de participación, en especial a partir </w:t>
      </w:r>
      <w:r w:rsidRPr="00BD2D4A">
        <w:lastRenderedPageBreak/>
        <w:t>de los resultados del examen de la aplicación del enfoque de reconocimiento de esos conocimientos y el trabajo con ellos en la IPBES, que se llevó a cabo en el anterior intervalo entre períodos de sesiones;</w:t>
      </w:r>
    </w:p>
    <w:p w14:paraId="440D2E3A"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Colaboración con los Pueblos Indígenas y las comunidades locales y creación de capacidad para ellos a través de seminarios web y actividades paralelas en las reuniones pertinentes, tanto virtuales como presenciales, incluido el suministro de información sobre cómo participar en las actividades de la IPBES, con el fin de informar a los Pueblos Indígenas y las comunidades locales de los trabajos de la IPBES, potenciar los beneficios que reciben de esos trabajos y estimular el debate y las contribuciones de los conocimientos indígenas y locales;</w:t>
      </w:r>
    </w:p>
    <w:p w14:paraId="48B3451B"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Perfeccionamiento de la sección de conocimientos indígenas y locales del sitio web de la IPBES, de forma que su uso resulte más sencillo y se presente la información de mejor manera;</w:t>
      </w:r>
    </w:p>
    <w:p w14:paraId="206EF514"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Continuación de la labor de formulación de la estrategia de comunicación y participación con los asociados estratégicos y los colaboradores (por ejemplo, el Foro Internacional Indígena sobre Biodiversidad y Servicios de los Ecosistemas);</w:t>
      </w:r>
    </w:p>
    <w:p w14:paraId="5BBCB2B1" w14:textId="65C92ECB"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Seguimiento de la participación de los Pueblos Indígenas y las comunidades locales y</w:t>
      </w:r>
      <w:r w:rsidR="00FD7870">
        <w:t> </w:t>
      </w:r>
      <w:r w:rsidRPr="00BD2D4A">
        <w:t>de los expertos en conocimientos indígenas y locales en los procesos de la IPBES;</w:t>
      </w:r>
    </w:p>
    <w:p w14:paraId="71201381"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Colaboración con las redes pertinentes de la IPBES, en particular la Red de Biodiversidad y Servicios Ecosistémicos (BES</w:t>
      </w:r>
      <w:r w:rsidRPr="00BD2D4A">
        <w:noBreakHyphen/>
        <w:t>net), con el fin de fortalecer el enfoque de trabajo con los sistemas de conocimientos indígenas y locales.</w:t>
      </w:r>
    </w:p>
    <w:p w14:paraId="76992895" w14:textId="2DBED03B" w:rsidR="00007F8B" w:rsidRPr="00BD2D4A" w:rsidRDefault="00007F8B" w:rsidP="00007F8B">
      <w:pPr>
        <w:pStyle w:val="Normalnumber"/>
        <w:numPr>
          <w:ilvl w:val="0"/>
          <w:numId w:val="21"/>
        </w:numPr>
      </w:pPr>
      <w:r w:rsidRPr="00BD2D4A">
        <w:t>Entre las actividades dirigidas a garantizar la ejecución eficaz del plan de trabajo se cuentan la</w:t>
      </w:r>
      <w:r w:rsidR="00FD7870">
        <w:t> </w:t>
      </w:r>
      <w:r w:rsidRPr="00BD2D4A">
        <w:t>elaboración y vigilancia de un conjunto de indicadores pertinentes para cuantificar la eficacia. El conjunto de indicadores elaborado se presentará al Plenario, en su 11º período de sesiones, en el marco del proyecto de plan de trabajo para el intervalo 2024-2025 entre períodos de sesiones.</w:t>
      </w:r>
    </w:p>
    <w:p w14:paraId="6CB6CB8B" w14:textId="77777777" w:rsidR="00007F8B" w:rsidRPr="00BD2D4A" w:rsidRDefault="00007F8B" w:rsidP="00007F8B">
      <w:pPr>
        <w:pStyle w:val="Normal-pool"/>
        <w:sectPr w:rsidR="00007F8B" w:rsidRPr="00BD2D4A" w:rsidSect="00923F50">
          <w:footnotePr>
            <w:numRestart w:val="eachSect"/>
          </w:footnotePr>
          <w:pgSz w:w="11907" w:h="16839" w:code="9"/>
          <w:pgMar w:top="907" w:right="992" w:bottom="1418" w:left="1418" w:header="539" w:footer="975" w:gutter="0"/>
          <w:cols w:space="539"/>
          <w:docGrid w:linePitch="360"/>
        </w:sectPr>
      </w:pPr>
    </w:p>
    <w:p w14:paraId="3BAB9798" w14:textId="77777777" w:rsidR="00007F8B" w:rsidRPr="00BD2D4A" w:rsidRDefault="00007F8B" w:rsidP="00007F8B">
      <w:pPr>
        <w:pStyle w:val="CH1"/>
      </w:pPr>
      <w:r w:rsidRPr="00BD2D4A">
        <w:lastRenderedPageBreak/>
        <w:tab/>
      </w:r>
      <w:r w:rsidRPr="00BD2D4A">
        <w:tab/>
      </w:r>
      <w:r w:rsidRPr="00BD2D4A">
        <w:rPr>
          <w:bCs/>
        </w:rPr>
        <w:t>Anexo VII de la decisión IPBES-10/1</w:t>
      </w:r>
    </w:p>
    <w:p w14:paraId="40E3850D" w14:textId="77777777" w:rsidR="00007F8B" w:rsidRPr="00BD2D4A" w:rsidRDefault="00007F8B" w:rsidP="00007F8B">
      <w:pPr>
        <w:pStyle w:val="CH1"/>
      </w:pPr>
      <w:r w:rsidRPr="00BD2D4A">
        <w:tab/>
      </w:r>
      <w:r w:rsidRPr="00BD2D4A">
        <w:tab/>
      </w:r>
      <w:r w:rsidRPr="00BD2D4A">
        <w:rPr>
          <w:bCs/>
        </w:rPr>
        <w:t>Plan de trabajo para la consecución del objetivo 4 a): avance en la labor relativa a los instrumentos normativos y los materiales y metodologías de apoyo normativo, en el intervalo 2023-2024 entre períodos de sesiones</w:t>
      </w:r>
    </w:p>
    <w:p w14:paraId="73740D99" w14:textId="090B9736" w:rsidR="00007F8B" w:rsidRPr="00BD2D4A" w:rsidRDefault="00007F8B" w:rsidP="00007F8B">
      <w:pPr>
        <w:pStyle w:val="Normalnumber"/>
        <w:numPr>
          <w:ilvl w:val="0"/>
          <w:numId w:val="66"/>
        </w:numPr>
        <w:rPr>
          <w:color w:val="000000"/>
        </w:rPr>
      </w:pPr>
      <w:r w:rsidRPr="00BD2D4A">
        <w:t>Dentro del alcance de sus respectivos mandatos, el Grupo Multidisciplinario de Expertos y la</w:t>
      </w:r>
      <w:r w:rsidR="007E5667">
        <w:t> </w:t>
      </w:r>
      <w:r w:rsidRPr="00BD2D4A">
        <w:t xml:space="preserve">Mesa supervisarán la aplicación del plan de trabajo siguiente hasta el 11º período de sesiones del Plenario y participarán en esa aplicación con el apoyo de la Secretaría, en particular mediante la provisión de una unidad específica de apoyo técnico, en colaboración con las unidades de apoyo técnico de otros equipos de tareas. </w:t>
      </w:r>
    </w:p>
    <w:p w14:paraId="463AAA88" w14:textId="349D50BF" w:rsidR="00007F8B" w:rsidRPr="00BD2D4A" w:rsidRDefault="00007F8B" w:rsidP="00007F8B">
      <w:pPr>
        <w:pStyle w:val="Normalnumber"/>
        <w:numPr>
          <w:ilvl w:val="0"/>
          <w:numId w:val="21"/>
        </w:numPr>
      </w:pPr>
      <w:r w:rsidRPr="00BD2D4A">
        <w:t>Entre las actividades para facilitar un proceso de diálogo sobre el futuro papel de la función</w:t>
      </w:r>
      <w:r w:rsidR="007E5667">
        <w:t> </w:t>
      </w:r>
      <w:r w:rsidRPr="00BD2D4A">
        <w:t>de</w:t>
      </w:r>
      <w:r w:rsidR="007E5667">
        <w:t> </w:t>
      </w:r>
      <w:r w:rsidRPr="00BD2D4A">
        <w:t>apoyo normativo y sus objetivos relacionados en el programa de trabajo durante el intervalo</w:t>
      </w:r>
      <w:r w:rsidR="007E5667">
        <w:t> </w:t>
      </w:r>
      <w:r w:rsidRPr="00BD2D4A">
        <w:t>2023</w:t>
      </w:r>
      <w:r w:rsidRPr="00BD2D4A">
        <w:noBreakHyphen/>
        <w:t>2024 entre períodos de sesiones se cuentan las siguientes:</w:t>
      </w:r>
    </w:p>
    <w:p w14:paraId="53ACF84D"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Publicación por parte de la Secretaría de un llamamiento, a su debido tiempo, a miembros de la IPBES, expertos e interesados pertinentes para que hagan sus aportaciones sobre el futuro papel de la función de apoyo normativo, los arreglos institucionales, las propuestas de proyecto de mandato y los modos de consolidar la aplicación del objetivo 4 a) (cuarto trimestre de 2023);</w:t>
      </w:r>
    </w:p>
    <w:p w14:paraId="2DBE7418" w14:textId="5ADE86AC"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Facilitación de diálogos en línea con coordinadores nacionales, expertos y otros interesados pertinentes e iniciación de diálogos en las reuniones presenciales pertinentes, en particular las sesiones específicas de los futuros arreglos institucionales y los proyectos de mandato (por ejemplo, en el marco de una reunión de diálogo presencial con los coordinadores nacionales (véase el</w:t>
      </w:r>
      <w:r w:rsidR="007E5667">
        <w:t> </w:t>
      </w:r>
      <w:r w:rsidRPr="00BD2D4A">
        <w:t>anexo III));</w:t>
      </w:r>
    </w:p>
    <w:p w14:paraId="7E78998D" w14:textId="77777777"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Elaboración de una nota conceptual sobre el futuro papel de la función de apoyo normativo y formas de consolidar la aplicación del objetivo 4 a) sobre la base de las aportaciones recibidas para el examen externo por parte de los miembros de la IPBES, los expertos y los interesados pertinentes;</w:t>
      </w:r>
    </w:p>
    <w:p w14:paraId="73A7B872" w14:textId="559D2768" w:rsidR="00007F8B" w:rsidRPr="00BD2D4A" w:rsidRDefault="00007F8B" w:rsidP="00974122">
      <w:pPr>
        <w:pStyle w:val="Normalnumber"/>
        <w:numPr>
          <w:ilvl w:val="1"/>
          <w:numId w:val="21"/>
        </w:numPr>
        <w:tabs>
          <w:tab w:val="clear" w:pos="624"/>
          <w:tab w:val="clear" w:pos="1871"/>
          <w:tab w:val="clear" w:pos="2495"/>
          <w:tab w:val="clear" w:pos="3119"/>
          <w:tab w:val="clear" w:pos="3742"/>
          <w:tab w:val="clear" w:pos="4366"/>
        </w:tabs>
      </w:pPr>
      <w:r w:rsidRPr="00BD2D4A">
        <w:t>Presentación de opciones de modos de consolidar la aplicación del objetivo 4 a) y opciones de futuros arreglos institucionales que, como mínimo, incluyan los proyectos de mandato de</w:t>
      </w:r>
      <w:r w:rsidR="007E5667">
        <w:t> </w:t>
      </w:r>
      <w:r w:rsidRPr="00BD2D4A">
        <w:t>un equipo de tareas sobre instrumentos normativos y apoyo normativo, para que el Plenario los examine de cara a su aprobación en su 11º período de sesiones.</w:t>
      </w:r>
    </w:p>
    <w:p w14:paraId="045BE1EE" w14:textId="511625D9" w:rsidR="00007F8B" w:rsidRPr="00BD2D4A" w:rsidRDefault="00007F8B" w:rsidP="00007F8B">
      <w:pPr>
        <w:pStyle w:val="Normalnumber"/>
        <w:numPr>
          <w:ilvl w:val="0"/>
          <w:numId w:val="66"/>
        </w:numPr>
        <w:rPr>
          <w:color w:val="000000"/>
        </w:rPr>
      </w:pPr>
      <w:r w:rsidRPr="00BD2D4A">
        <w:t>A continuación se enumeran algunas de las actividades que se llevarán a cabo para aumentar la</w:t>
      </w:r>
      <w:r w:rsidR="007E5667">
        <w:t> </w:t>
      </w:r>
      <w:r w:rsidRPr="00BD2D4A">
        <w:t>pertinencia normativa de las evaluaciones de la IPBES:</w:t>
      </w:r>
    </w:p>
    <w:p w14:paraId="53F72C52" w14:textId="77777777" w:rsidR="00007F8B" w:rsidRPr="00BD2D4A" w:rsidRDefault="00007F8B" w:rsidP="00007F8B">
      <w:pPr>
        <w:pStyle w:val="Normalnumber"/>
        <w:numPr>
          <w:ilvl w:val="1"/>
          <w:numId w:val="21"/>
        </w:numPr>
        <w:tabs>
          <w:tab w:val="clear" w:pos="624"/>
        </w:tabs>
      </w:pPr>
      <w:r w:rsidRPr="00BD2D4A">
        <w:t>Prestación de apoyo a los expertos en evaluación para aumentar la pertinencia normativa de las evaluaciones de la IPBES;</w:t>
      </w:r>
    </w:p>
    <w:p w14:paraId="4C6C1CDB" w14:textId="77777777" w:rsidR="00007F8B" w:rsidRPr="00BD2D4A" w:rsidRDefault="00007F8B" w:rsidP="00007F8B">
      <w:pPr>
        <w:pStyle w:val="Normalnumber"/>
        <w:numPr>
          <w:ilvl w:val="1"/>
          <w:numId w:val="21"/>
        </w:numPr>
        <w:tabs>
          <w:tab w:val="clear" w:pos="624"/>
        </w:tabs>
      </w:pPr>
      <w:r w:rsidRPr="00BD2D4A">
        <w:t>Organización de un taller de diálogo en línea con profesionales para facilitar su contribución al análisis inicial de las evaluaciones nuevas (en el marco de los talleres de diálogo a los que se hace referencia en el anexo III; primer trimestre de 2024);</w:t>
      </w:r>
    </w:p>
    <w:p w14:paraId="6A9BD9F1" w14:textId="77777777" w:rsidR="00007F8B" w:rsidRPr="00BD2D4A" w:rsidRDefault="00007F8B" w:rsidP="00007F8B">
      <w:pPr>
        <w:pStyle w:val="Normalnumber"/>
        <w:numPr>
          <w:ilvl w:val="1"/>
          <w:numId w:val="21"/>
        </w:numPr>
        <w:tabs>
          <w:tab w:val="clear" w:pos="624"/>
        </w:tabs>
      </w:pPr>
      <w:r w:rsidRPr="00BD2D4A">
        <w:t>Diálogos en línea con los coordinadores nacionales y los interesados para aumentar la pertinencia normativa de las evaluaciones en el contexto del segundo examen externo de las evaluaciones de los nexos y del cambio transformador y el examen externo de la evaluación de las empresas y la diversidad biológica (en el marco de los diálogos a los que se hace referencia en el anexo III);</w:t>
      </w:r>
    </w:p>
    <w:p w14:paraId="7804F154" w14:textId="1E5F360B" w:rsidR="00007F8B" w:rsidRPr="00BD2D4A" w:rsidRDefault="00007F8B" w:rsidP="00007F8B">
      <w:pPr>
        <w:pStyle w:val="Normalnumber"/>
        <w:numPr>
          <w:ilvl w:val="1"/>
          <w:numId w:val="21"/>
        </w:numPr>
        <w:tabs>
          <w:tab w:val="clear" w:pos="624"/>
        </w:tabs>
        <w:ind w:right="-57"/>
        <w:rPr>
          <w:color w:val="000000"/>
          <w:shd w:val="clear" w:color="auto" w:fill="D9D9D9"/>
        </w:rPr>
      </w:pPr>
      <w:r w:rsidRPr="00BD2D4A">
        <w:t>Fomento de la participación de los responsables políticos en las evaluaciones de la</w:t>
      </w:r>
      <w:r w:rsidR="007E5667">
        <w:t> </w:t>
      </w:r>
      <w:r w:rsidRPr="00BD2D4A">
        <w:t xml:space="preserve">IPBES mediante los talleres de diálogo virtuales con interesados que se organicen para las evaluaciones en curso (véase el anexo III). </w:t>
      </w:r>
    </w:p>
    <w:p w14:paraId="70AB0A3D" w14:textId="77777777" w:rsidR="00007F8B" w:rsidRPr="00BD2D4A" w:rsidRDefault="00007F8B" w:rsidP="00007F8B">
      <w:pPr>
        <w:pStyle w:val="Normalnumber"/>
        <w:numPr>
          <w:ilvl w:val="0"/>
          <w:numId w:val="66"/>
        </w:numPr>
        <w:rPr>
          <w:color w:val="000000"/>
        </w:rPr>
      </w:pPr>
      <w:r w:rsidRPr="00BD2D4A">
        <w:t xml:space="preserve">A continuación se enumeran algunas de las actividades que se llevarán a cabo para fomentar y apoyar el uso de los productos de la IPBES en la adopción de decisiones: </w:t>
      </w:r>
    </w:p>
    <w:p w14:paraId="6CB4C78F" w14:textId="24D20051" w:rsidR="00007F8B" w:rsidRPr="00BD2D4A" w:rsidRDefault="00007F8B" w:rsidP="00007F8B">
      <w:pPr>
        <w:pStyle w:val="Normal-pool"/>
        <w:numPr>
          <w:ilvl w:val="1"/>
          <w:numId w:val="21"/>
        </w:numPr>
        <w:tabs>
          <w:tab w:val="clear" w:pos="1247"/>
          <w:tab w:val="clear" w:pos="1871"/>
          <w:tab w:val="clear" w:pos="2495"/>
          <w:tab w:val="clear" w:pos="3119"/>
          <w:tab w:val="clear" w:pos="3742"/>
          <w:tab w:val="clear" w:pos="4366"/>
        </w:tabs>
        <w:spacing w:after="120"/>
      </w:pPr>
      <w:r w:rsidRPr="00BD2D4A">
        <w:t>Finalización de las notas descriptivas sobre la evaluación de las especies exóticas invasoras y el control de estas, en particular de los datos sobre tendencias y repercusiones; el papel de las empresas en la gestión y la gobernanza; las invasiones biológicas que afectan a las áreas protegidas y a la mayor parte de los ecosistemas naturales</w:t>
      </w:r>
      <w:r w:rsidR="006C114C">
        <w:t>,</w:t>
      </w:r>
      <w:r w:rsidRPr="00BD2D4A">
        <w:t xml:space="preserve"> las opciones de gestión y normativas, y las invasiones biológicas en las islas;</w:t>
      </w:r>
    </w:p>
    <w:p w14:paraId="6E58AD76" w14:textId="77777777" w:rsidR="00007F8B" w:rsidRPr="00BD2D4A" w:rsidRDefault="00007F8B" w:rsidP="007E5667">
      <w:pPr>
        <w:pStyle w:val="Normal-pool"/>
        <w:numPr>
          <w:ilvl w:val="1"/>
          <w:numId w:val="21"/>
        </w:numPr>
        <w:tabs>
          <w:tab w:val="clear" w:pos="1247"/>
          <w:tab w:val="clear" w:pos="1871"/>
          <w:tab w:val="clear" w:pos="2495"/>
          <w:tab w:val="clear" w:pos="3119"/>
          <w:tab w:val="clear" w:pos="3742"/>
          <w:tab w:val="clear" w:pos="4366"/>
        </w:tabs>
        <w:spacing w:after="120"/>
        <w:rPr>
          <w:color w:val="000000"/>
        </w:rPr>
      </w:pPr>
      <w:r w:rsidRPr="00BD2D4A">
        <w:lastRenderedPageBreak/>
        <w:t xml:space="preserve">La preparación (coordinada por la Secretaría) de proyectos de notas descriptivas para las evaluaciones de los nexos y del cambio transformador que vayan dirigidos a sectores concretos; </w:t>
      </w:r>
    </w:p>
    <w:p w14:paraId="5B037317" w14:textId="77777777" w:rsidR="00007F8B" w:rsidRPr="00BD2D4A" w:rsidRDefault="00007F8B" w:rsidP="007E5667">
      <w:pPr>
        <w:pStyle w:val="Normal-pool"/>
        <w:numPr>
          <w:ilvl w:val="1"/>
          <w:numId w:val="21"/>
        </w:numPr>
        <w:tabs>
          <w:tab w:val="clear" w:pos="1247"/>
          <w:tab w:val="clear" w:pos="1871"/>
          <w:tab w:val="clear" w:pos="2495"/>
          <w:tab w:val="clear" w:pos="3119"/>
          <w:tab w:val="clear" w:pos="3742"/>
          <w:tab w:val="clear" w:pos="4366"/>
        </w:tabs>
        <w:spacing w:after="120"/>
        <w:rPr>
          <w:color w:val="000000"/>
        </w:rPr>
      </w:pPr>
      <w:r w:rsidRPr="00BD2D4A">
        <w:t xml:space="preserve">Una reunión de diálogo en persona con los coordinadores nacionales para seguir aumentando la capacidad de los Gobiernos de utilizar las evaluaciones finalizadas y otros resultados de la IPBES en la formulación de políticas y la adopción de decisiones (en el marco del taller mencionado en el anexo III); </w:t>
      </w:r>
    </w:p>
    <w:p w14:paraId="2E631080" w14:textId="77777777" w:rsidR="00007F8B" w:rsidRPr="00BD2D4A" w:rsidRDefault="00007F8B" w:rsidP="007E5667">
      <w:pPr>
        <w:pStyle w:val="Normal-pool"/>
        <w:numPr>
          <w:ilvl w:val="1"/>
          <w:numId w:val="21"/>
        </w:numPr>
        <w:tabs>
          <w:tab w:val="clear" w:pos="1247"/>
          <w:tab w:val="clear" w:pos="1871"/>
          <w:tab w:val="clear" w:pos="2495"/>
          <w:tab w:val="clear" w:pos="3119"/>
          <w:tab w:val="clear" w:pos="3742"/>
          <w:tab w:val="clear" w:pos="4366"/>
        </w:tabs>
        <w:spacing w:after="120"/>
        <w:rPr>
          <w:color w:val="000000"/>
        </w:rPr>
      </w:pPr>
      <w:r w:rsidRPr="00BD2D4A">
        <w:t>Fortalecimiento del papel de las plataformas, redes y evaluaciones científico</w:t>
      </w:r>
      <w:r w:rsidRPr="00BD2D4A">
        <w:noBreakHyphen/>
        <w:t>normativas a nivel nacional y (sub)regional relacionadas con la diversidad biológica y los servicios de los ecosistemas en el fomento del uso de los productos previstos de la IPBES en la formulación de políticas y la adopción de decisiones y en el incremento de su pertinencia normativa (en el marco del taller de diálogo en línea mencionado en el anexo III);</w:t>
      </w:r>
    </w:p>
    <w:p w14:paraId="297CBB7E" w14:textId="77777777" w:rsidR="00007F8B" w:rsidRPr="00BD2D4A" w:rsidRDefault="00007F8B" w:rsidP="007E5667">
      <w:pPr>
        <w:pStyle w:val="Normal-pool"/>
        <w:numPr>
          <w:ilvl w:val="1"/>
          <w:numId w:val="21"/>
        </w:numPr>
        <w:tabs>
          <w:tab w:val="clear" w:pos="1247"/>
          <w:tab w:val="clear" w:pos="1871"/>
          <w:tab w:val="clear" w:pos="2495"/>
          <w:tab w:val="clear" w:pos="3119"/>
          <w:tab w:val="clear" w:pos="3742"/>
          <w:tab w:val="clear" w:pos="4366"/>
        </w:tabs>
        <w:spacing w:after="120"/>
        <w:rPr>
          <w:color w:val="000000"/>
        </w:rPr>
      </w:pPr>
      <w:r w:rsidRPr="00BD2D4A">
        <w:t>Reuniones regionales de diálogo en línea con actores de la interfaz científico</w:t>
      </w:r>
      <w:r w:rsidRPr="00BD2D4A">
        <w:noBreakHyphen/>
        <w:t xml:space="preserve">normativa, en especial los coordinadores nacionales de la IPBES y de otros acuerdos ambientales multilaterales pertinentes relacionados con la diversidad biológica, para fomentar el uso de los informes de las evaluaciones ya finalizadas de la IPBES en la formulación de políticas y la adopción de decisiones mediante las enseñanzas extraídas, las mejores prácticas y el intercambio de experiencias; </w:t>
      </w:r>
    </w:p>
    <w:p w14:paraId="3131A512" w14:textId="77777777" w:rsidR="00007F8B" w:rsidRPr="00BD2D4A" w:rsidRDefault="00007F8B" w:rsidP="007E5667">
      <w:pPr>
        <w:pStyle w:val="Normal-pool"/>
        <w:numPr>
          <w:ilvl w:val="1"/>
          <w:numId w:val="21"/>
        </w:numPr>
        <w:tabs>
          <w:tab w:val="clear" w:pos="1247"/>
          <w:tab w:val="clear" w:pos="1871"/>
          <w:tab w:val="clear" w:pos="2495"/>
          <w:tab w:val="clear" w:pos="3119"/>
          <w:tab w:val="clear" w:pos="3742"/>
          <w:tab w:val="clear" w:pos="4366"/>
        </w:tabs>
        <w:spacing w:after="120"/>
        <w:rPr>
          <w:color w:val="000000"/>
        </w:rPr>
      </w:pPr>
      <w:r w:rsidRPr="00BD2D4A">
        <w:t>Realización de una segunda edición de la encuesta sobre el uso de las evaluaciones de la IPBES en la formulación de políticas a nivel nacional y subnacional para reunir información relativa a las nuevas evaluaciones de la IPBES (cuarto trimestre de 2023);</w:t>
      </w:r>
    </w:p>
    <w:p w14:paraId="58966447" w14:textId="77777777" w:rsidR="00007F8B" w:rsidRPr="00BD2D4A" w:rsidRDefault="00007F8B" w:rsidP="007E5667">
      <w:pPr>
        <w:pStyle w:val="Normal-pool"/>
        <w:numPr>
          <w:ilvl w:val="1"/>
          <w:numId w:val="21"/>
        </w:numPr>
        <w:tabs>
          <w:tab w:val="clear" w:pos="1247"/>
          <w:tab w:val="clear" w:pos="1871"/>
          <w:tab w:val="clear" w:pos="2495"/>
          <w:tab w:val="clear" w:pos="3119"/>
          <w:tab w:val="clear" w:pos="3742"/>
          <w:tab w:val="clear" w:pos="4366"/>
        </w:tabs>
        <w:spacing w:after="120"/>
        <w:rPr>
          <w:color w:val="000000"/>
        </w:rPr>
      </w:pPr>
      <w:r w:rsidRPr="00BD2D4A">
        <w:t>Fomento de la incorporación a la base de datos de vigilancia de los efectos de la IPBES (TRACK)</w:t>
      </w:r>
      <w:r w:rsidRPr="00BD2D4A">
        <w:rPr>
          <w:vertAlign w:val="superscript"/>
        </w:rPr>
        <w:footnoteReference w:id="32"/>
      </w:r>
      <w:r w:rsidRPr="00BD2D4A">
        <w:t xml:space="preserve"> de más ejemplos del uso eficaz de las evaluaciones ya finalizadas de la Plataforma en la formulación de políticas y la adopción de decisiones. </w:t>
      </w:r>
    </w:p>
    <w:p w14:paraId="1C91CF3D" w14:textId="3DE6EA5C" w:rsidR="00007F8B" w:rsidRPr="00BD2D4A" w:rsidRDefault="00007F8B" w:rsidP="00007F8B">
      <w:pPr>
        <w:pStyle w:val="Normalnumber"/>
        <w:numPr>
          <w:ilvl w:val="0"/>
          <w:numId w:val="66"/>
        </w:numPr>
      </w:pPr>
      <w:r w:rsidRPr="00BD2D4A">
        <w:t>Entre las actividades dirigidas a garantizar la ejecución eficaz del plan de trabajo se cuentan la</w:t>
      </w:r>
      <w:r w:rsidR="00260D1A">
        <w:t> </w:t>
      </w:r>
      <w:r w:rsidRPr="00BD2D4A">
        <w:t xml:space="preserve">elaboración y vigilancia de un conjunto de indicadores pertinentes para cuantificar la eficacia. El conjunto de indicadores elaborado se presentará al Plenario, en su 11º período de sesiones, en el marco del proyecto de plan de trabajo para el intervalo 2024-2025 entre períodos de sesiones. </w:t>
      </w:r>
    </w:p>
    <w:p w14:paraId="4606CB22" w14:textId="5C47AFB6" w:rsidR="00007F8B" w:rsidRPr="00BD2D4A" w:rsidRDefault="00007F8B">
      <w:pPr>
        <w:tabs>
          <w:tab w:val="clear" w:pos="1247"/>
        </w:tabs>
        <w:rPr>
          <w:color w:val="000000"/>
        </w:rPr>
      </w:pPr>
      <w:r w:rsidRPr="00BD2D4A">
        <w:rPr>
          <w:color w:val="000000"/>
        </w:rPr>
        <w:br w:type="page"/>
      </w:r>
    </w:p>
    <w:p w14:paraId="28CCD9B8" w14:textId="77777777" w:rsidR="00007F8B" w:rsidRPr="00BD2D4A" w:rsidRDefault="00007F8B" w:rsidP="00007F8B">
      <w:pPr>
        <w:pStyle w:val="CH1"/>
      </w:pPr>
      <w:r w:rsidRPr="00BD2D4A">
        <w:lastRenderedPageBreak/>
        <w:tab/>
      </w:r>
      <w:r w:rsidRPr="00BD2D4A">
        <w:tab/>
      </w:r>
      <w:r w:rsidRPr="00BD2D4A">
        <w:rPr>
          <w:bCs/>
        </w:rPr>
        <w:t>Anexo VIII de la decisión IPBES-10/1</w:t>
      </w:r>
    </w:p>
    <w:p w14:paraId="55C92F2D" w14:textId="2762E870" w:rsidR="00007F8B" w:rsidRPr="00BD2D4A" w:rsidRDefault="00007F8B" w:rsidP="00007F8B">
      <w:pPr>
        <w:pStyle w:val="CH1"/>
      </w:pPr>
      <w:r w:rsidRPr="00BD2D4A">
        <w:tab/>
      </w:r>
      <w:r w:rsidRPr="00BD2D4A">
        <w:tab/>
      </w:r>
      <w:r w:rsidRPr="00BD2D4A">
        <w:rPr>
          <w:bCs/>
        </w:rPr>
        <w:t>Plan de trabajo para la consecución del objetivo 4 b): avances en</w:t>
      </w:r>
      <w:r w:rsidR="007E5667">
        <w:rPr>
          <w:bCs/>
        </w:rPr>
        <w:t> </w:t>
      </w:r>
      <w:r w:rsidRPr="00BD2D4A">
        <w:rPr>
          <w:bCs/>
        </w:rPr>
        <w:t>la labor relativa a las hipótesis y los modelos, en el intervalo</w:t>
      </w:r>
      <w:r w:rsidR="007E5667">
        <w:rPr>
          <w:bCs/>
        </w:rPr>
        <w:t> </w:t>
      </w:r>
      <w:r w:rsidRPr="00BD2D4A">
        <w:rPr>
          <w:bCs/>
        </w:rPr>
        <w:t>2023</w:t>
      </w:r>
      <w:r w:rsidRPr="00BD2D4A">
        <w:rPr>
          <w:bCs/>
        </w:rPr>
        <w:noBreakHyphen/>
        <w:t>2024 entre períodos de sesiones</w:t>
      </w:r>
    </w:p>
    <w:p w14:paraId="2223A831" w14:textId="13E18EA3" w:rsidR="00007F8B" w:rsidRPr="00BD2D4A" w:rsidRDefault="00007F8B" w:rsidP="00007F8B">
      <w:pPr>
        <w:pStyle w:val="Normalnumber"/>
        <w:numPr>
          <w:ilvl w:val="0"/>
          <w:numId w:val="67"/>
        </w:numPr>
      </w:pPr>
      <w:r w:rsidRPr="00BD2D4A">
        <w:t>Un equipo de tareas sobre hipótesis y modelos aplicará el plan de trabajo siguiente para el</w:t>
      </w:r>
      <w:r w:rsidR="006C114C">
        <w:t> </w:t>
      </w:r>
      <w:r w:rsidRPr="00BD2D4A">
        <w:t>objetivo 4 b), con el apoyo de la Secretaría, en particular mediante una unidad específica de apoyo</w:t>
      </w:r>
      <w:r w:rsidR="006C114C">
        <w:t> </w:t>
      </w:r>
      <w:r w:rsidRPr="00BD2D4A">
        <w:t>técnico.</w:t>
      </w:r>
    </w:p>
    <w:p w14:paraId="4CF82748" w14:textId="125674E7" w:rsidR="00007F8B" w:rsidRPr="00BD2D4A" w:rsidRDefault="00007F8B" w:rsidP="00007F8B">
      <w:pPr>
        <w:pStyle w:val="Normalnumber"/>
        <w:numPr>
          <w:ilvl w:val="0"/>
          <w:numId w:val="21"/>
        </w:numPr>
      </w:pPr>
      <w:r w:rsidRPr="00BD2D4A">
        <w:t>Si bien ha habido avances en la elaboración de las orientaciones metodológicas sobre el Marco para la Creación de Futuros para la Naturaleza, un instrumento flexible para apoyar el desarrollo de hipótesis y modelos de futuros deseables para las personas, la naturaleza y la Madre Tierra</w:t>
      </w:r>
      <w:r w:rsidRPr="00BD2D4A">
        <w:rPr>
          <w:rStyle w:val="FootnoteReference"/>
        </w:rPr>
        <w:footnoteReference w:id="33"/>
      </w:r>
      <w:r w:rsidRPr="00BD2D4A">
        <w:t>, es necesario seguir elaborando las orientaciones metodológicas, en particular en el caso de las hipótesis y</w:t>
      </w:r>
      <w:r w:rsidR="00260D1A">
        <w:t> </w:t>
      </w:r>
      <w:r w:rsidRPr="00BD2D4A">
        <w:t>los modelos centrados específicamente en la Madre Tierra.</w:t>
      </w:r>
    </w:p>
    <w:p w14:paraId="6707D9EF" w14:textId="77777777" w:rsidR="00007F8B" w:rsidRPr="00BD2D4A" w:rsidRDefault="00007F8B" w:rsidP="00007F8B">
      <w:pPr>
        <w:pStyle w:val="Normalnumber"/>
        <w:numPr>
          <w:ilvl w:val="0"/>
          <w:numId w:val="21"/>
        </w:numPr>
      </w:pPr>
      <w:r w:rsidRPr="00BD2D4A">
        <w:t>A continuación se enumeran algunas de las actividades que se llevarán a cabo para apoyar la formulación de hipótesis y modelos para las evaluaciones de la IPBES:</w:t>
      </w:r>
    </w:p>
    <w:p w14:paraId="33408B6E" w14:textId="77777777" w:rsidR="00007F8B" w:rsidRPr="00BD2D4A" w:rsidRDefault="00007F8B" w:rsidP="00E34899">
      <w:pPr>
        <w:pStyle w:val="Normalnumber"/>
        <w:numPr>
          <w:ilvl w:val="1"/>
          <w:numId w:val="21"/>
        </w:numPr>
        <w:tabs>
          <w:tab w:val="clear" w:pos="624"/>
          <w:tab w:val="clear" w:pos="1871"/>
          <w:tab w:val="clear" w:pos="2495"/>
          <w:tab w:val="clear" w:pos="3119"/>
          <w:tab w:val="clear" w:pos="3742"/>
          <w:tab w:val="clear" w:pos="4366"/>
        </w:tabs>
      </w:pPr>
      <w:r w:rsidRPr="00BD2D4A">
        <w:t>Revisión por pares a cargo del equipo de tareas de los proyectos de las evaluaciones de los nexos y del cambio transformador (cuarto trimestre de 2023) y los proyectos de la evaluación de las empresas y la diversidad biológica (tercer trimestre de 2024);</w:t>
      </w:r>
    </w:p>
    <w:p w14:paraId="4E31BA20" w14:textId="77777777" w:rsidR="00007F8B" w:rsidRPr="00BD2D4A" w:rsidRDefault="00007F8B" w:rsidP="00E34899">
      <w:pPr>
        <w:pStyle w:val="Normalnumber"/>
        <w:numPr>
          <w:ilvl w:val="1"/>
          <w:numId w:val="21"/>
        </w:numPr>
        <w:tabs>
          <w:tab w:val="clear" w:pos="624"/>
          <w:tab w:val="clear" w:pos="1871"/>
          <w:tab w:val="clear" w:pos="2495"/>
          <w:tab w:val="clear" w:pos="3119"/>
          <w:tab w:val="clear" w:pos="3742"/>
          <w:tab w:val="clear" w:pos="4366"/>
        </w:tabs>
      </w:pPr>
      <w:r w:rsidRPr="00BD2D4A">
        <w:t>Movilización de los expertos en hipótesis y modelos y otros estudios prospectivos ajenos al equipo de tareas para alentarles a que contribuyan a las próximas evaluaciones (por ejemplo, mediante la difusión de convocatorias de candidaturas, así como notificaciones sobre el examen externo de las evaluaciones de la IPBES);</w:t>
      </w:r>
    </w:p>
    <w:p w14:paraId="64BE3C2F" w14:textId="77777777" w:rsidR="00007F8B" w:rsidRPr="00BD2D4A" w:rsidRDefault="00007F8B" w:rsidP="00E34899">
      <w:pPr>
        <w:pStyle w:val="Normalnumber"/>
        <w:numPr>
          <w:ilvl w:val="1"/>
          <w:numId w:val="21"/>
        </w:numPr>
        <w:tabs>
          <w:tab w:val="clear" w:pos="624"/>
          <w:tab w:val="clear" w:pos="1871"/>
          <w:tab w:val="clear" w:pos="2495"/>
          <w:tab w:val="clear" w:pos="3119"/>
          <w:tab w:val="clear" w:pos="3742"/>
          <w:tab w:val="clear" w:pos="4366"/>
        </w:tabs>
      </w:pPr>
      <w:r w:rsidRPr="00BD2D4A">
        <w:t>Asesoramiento sobre hipótesis y modelos a los grupos de autores de las evaluaciones de la IPBES, y aportación de contribuciones al respecto, incluida la participación de los miembros del equipo de tareas como autores contribuyentes, o mediante el suministro de materiales y la organización de seminarios web, previa solicitud (primer trimestre de 2024 en adelante);</w:t>
      </w:r>
    </w:p>
    <w:p w14:paraId="7117B9C1" w14:textId="77777777" w:rsidR="00007F8B" w:rsidRPr="00BD2D4A" w:rsidRDefault="00007F8B" w:rsidP="00E34899">
      <w:pPr>
        <w:pStyle w:val="Normalnumber"/>
        <w:numPr>
          <w:ilvl w:val="1"/>
          <w:numId w:val="21"/>
        </w:numPr>
        <w:tabs>
          <w:tab w:val="clear" w:pos="624"/>
          <w:tab w:val="clear" w:pos="1871"/>
          <w:tab w:val="clear" w:pos="2495"/>
          <w:tab w:val="clear" w:pos="3119"/>
          <w:tab w:val="clear" w:pos="3742"/>
          <w:tab w:val="clear" w:pos="4366"/>
        </w:tabs>
      </w:pPr>
      <w:r w:rsidRPr="00BD2D4A">
        <w:t>Colaboración con expertos en hipótesis y modelos de otras iniciativas intergubernamentales para fomentar la coherencia y el intercambio de ideas entre los procesos de evaluación;</w:t>
      </w:r>
    </w:p>
    <w:p w14:paraId="363E036C" w14:textId="77777777" w:rsidR="00007F8B" w:rsidRPr="00BD2D4A" w:rsidRDefault="00007F8B" w:rsidP="00E34899">
      <w:pPr>
        <w:pStyle w:val="Normalnumber"/>
        <w:numPr>
          <w:ilvl w:val="1"/>
          <w:numId w:val="21"/>
        </w:numPr>
        <w:tabs>
          <w:tab w:val="clear" w:pos="624"/>
          <w:tab w:val="clear" w:pos="1871"/>
          <w:tab w:val="clear" w:pos="2495"/>
          <w:tab w:val="clear" w:pos="3119"/>
          <w:tab w:val="clear" w:pos="3742"/>
          <w:tab w:val="clear" w:pos="4366"/>
        </w:tabs>
      </w:pPr>
      <w:r w:rsidRPr="00BD2D4A">
        <w:t>Organización de un taller presencial para contribuir a la reflexión sobre las hipótesis y los modelos que mejor representen los distintos sistemas de conocimientos, en particular los sistemas de conocimientos indígenas y locales, y las hipótesis y los modelos centrados específicamente en la Madre Tierra, que figuran en el Marco para la Creación de Futuros para la Naturaleza, entre los períodos de sesiones 10º y 12º del Plenario, y presentación de un informe, que contendrá más orientaciones metodológicas, en el 12º período de sesiones.</w:t>
      </w:r>
    </w:p>
    <w:p w14:paraId="041605B4" w14:textId="49F3B18A" w:rsidR="00007F8B" w:rsidRPr="00BD2D4A" w:rsidRDefault="00007F8B" w:rsidP="00007F8B">
      <w:pPr>
        <w:pStyle w:val="Normalnumber"/>
        <w:numPr>
          <w:ilvl w:val="0"/>
          <w:numId w:val="67"/>
        </w:numPr>
        <w:rPr>
          <w:color w:val="000000"/>
          <w:shd w:val="clear" w:color="auto" w:fill="D9D9D9"/>
        </w:rPr>
      </w:pPr>
      <w:r w:rsidRPr="00BD2D4A">
        <w:t>A continuación se enumeran algunas de las actividades que se llevarán a cabo a fin de promover un diálogo entre la IPBES y las comunidades de práctica</w:t>
      </w:r>
      <w:r w:rsidRPr="00BD2D4A">
        <w:rPr>
          <w:color w:val="000000"/>
          <w:vertAlign w:val="superscript"/>
        </w:rPr>
        <w:footnoteReference w:id="34"/>
      </w:r>
      <w:r w:rsidRPr="00BD2D4A">
        <w:t xml:space="preserve"> sobre hipótesis y modelos, en particular las hipótesis y los modelos centrados específicamente tanto en la naturaleza como en la Madre Tierra, y de catalizar la formulación de más hipótesis y modelos para futuras evaluaciones de la</w:t>
      </w:r>
      <w:r w:rsidR="00260D1A">
        <w:t> </w:t>
      </w:r>
      <w:r w:rsidRPr="00BD2D4A">
        <w:t xml:space="preserve">IPBES: </w:t>
      </w:r>
    </w:p>
    <w:p w14:paraId="5BE57818" w14:textId="7AC336BC" w:rsidR="00007F8B" w:rsidRPr="00BD2D4A" w:rsidRDefault="00007F8B" w:rsidP="00E34899">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Movilización de las comunidades sobre hipótesis y modelos y otros estudios prospectivos a fin de facilitar la formulación de hipótesis y modelos de utilidad para la labor de la</w:t>
      </w:r>
      <w:r w:rsidR="00260D1A">
        <w:t> </w:t>
      </w:r>
      <w:r w:rsidRPr="00BD2D4A">
        <w:t>IPBES y, de este modo, apoyar también la labor de los acuerdos ambientales multilaterales relacionados con la diversidad biológica, en especial mediante un llamamiento a la organización por las entidades pertinentes de talleres dirigidos a catalizar más actividades (tercer trimestre de 2023);</w:t>
      </w:r>
    </w:p>
    <w:p w14:paraId="0D3D2948" w14:textId="77777777" w:rsidR="00007F8B" w:rsidRPr="00BD2D4A" w:rsidRDefault="00007F8B" w:rsidP="00E34899">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lastRenderedPageBreak/>
        <w:t xml:space="preserve">Aportación de orientaciones e información sobre el trabajo de la IPBES en lo relativo a las hipótesis y los modelos, en particular sobre el uso, las oportunidades y los límites del Marco para la Creación de Futuros para la Naturaleza, en talleres organizados por las comunidades existentes sobre los escenarios y los modelos y otros estudios prospectivos; </w:t>
      </w:r>
    </w:p>
    <w:p w14:paraId="7E656C98" w14:textId="77777777" w:rsidR="00007F8B" w:rsidRPr="00BD2D4A" w:rsidRDefault="00007F8B" w:rsidP="00E34899">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Estímulo a la labor de las comunidades de práctica de todo el mundo para que trabajen en el plano regional con vistas a favorecer la formulación de hipótesis y modelos en diversos lugares y a diversas escalas;</w:t>
      </w:r>
    </w:p>
    <w:p w14:paraId="14040153" w14:textId="295F9CAF" w:rsidR="00007F8B" w:rsidRPr="00BD2D4A" w:rsidRDefault="00007F8B" w:rsidP="00E34899">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Preparación de una recopilación de las carencias y necesidades en materia de hipótesis y modelos centrados en la naturaleza que se formularon en las evaluaciones ya finalizadas de la IPBES y uso de la recopilación para comunicar a la comunidad científica las necesidades de la IPBES en relación con el ajuste de las hipótesis y los modelos ya creados y la formulación de otros nuevos, sobre todo hipótesis y modelos basados en los distintos sistemas de conocimientos y visiones del mundo, en especial mediante la creación de un espacio al efecto en el sitio web de la IPBES (tercer trimestre de</w:t>
      </w:r>
      <w:r w:rsidR="00E34899">
        <w:t> </w:t>
      </w:r>
      <w:r w:rsidRPr="00BD2D4A">
        <w:t>2024);</w:t>
      </w:r>
    </w:p>
    <w:p w14:paraId="78B39B99" w14:textId="77777777" w:rsidR="00007F8B" w:rsidRPr="00BD2D4A" w:rsidRDefault="00007F8B" w:rsidP="00E34899">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Recopilación de ejemplos</w:t>
      </w:r>
      <w:r w:rsidRPr="00BD2D4A">
        <w:rPr>
          <w:color w:val="000000"/>
          <w:vertAlign w:val="superscript"/>
        </w:rPr>
        <w:footnoteReference w:id="35"/>
      </w:r>
      <w:r w:rsidRPr="00BD2D4A">
        <w:t xml:space="preserve"> de la formulación de hipótesis mediante el uso del Marco para la Creación de Futuros para la Naturaleza en diversos lugares y a varias escalas para diferentes contextos temáticos, en particular las elaboradas sobre la base de distintos sistemas de conocimientos y visiones del mundo, por medio de una convocatoria para la presentación de ejemplos, y detección de las lagunas restantes y recopilación de la información relacionada, con inclusión de comentarios y críticas que ayuden a perfilar y perfeccionar los métodos;</w:t>
      </w:r>
    </w:p>
    <w:p w14:paraId="1D65439B" w14:textId="3AD41D63" w:rsidR="00007F8B" w:rsidRPr="00BD2D4A" w:rsidRDefault="00007F8B" w:rsidP="00E34899">
      <w:pPr>
        <w:pStyle w:val="Normalnumber"/>
        <w:numPr>
          <w:ilvl w:val="1"/>
          <w:numId w:val="21"/>
        </w:numPr>
        <w:tabs>
          <w:tab w:val="clear" w:pos="624"/>
          <w:tab w:val="clear" w:pos="1871"/>
          <w:tab w:val="clear" w:pos="2495"/>
          <w:tab w:val="clear" w:pos="3119"/>
          <w:tab w:val="clear" w:pos="3742"/>
          <w:tab w:val="clear" w:pos="4366"/>
        </w:tabs>
        <w:rPr>
          <w:color w:val="000000"/>
        </w:rPr>
      </w:pPr>
      <w:r w:rsidRPr="00BD2D4A">
        <w:t>Colaboración con diversos interesados, en particular con expertos en construcción de</w:t>
      </w:r>
      <w:r w:rsidR="00E34899">
        <w:t> </w:t>
      </w:r>
      <w:r w:rsidRPr="00BD2D4A">
        <w:t xml:space="preserve">modelos, ciencias sociales y humanidades y en conocimientos indígenas y locales, así como encargados de formular políticas y actores del sector privado, mediante la participación en las reuniones y conferencias internacionales pertinentes, especialmente los diálogos previstos sobre los conocimientos indígenas y locales cuando proceda, para difundir, examinar y ampliar la labor de la IPBES en materia de hipótesis y modelos. </w:t>
      </w:r>
    </w:p>
    <w:p w14:paraId="50DF5112" w14:textId="0CBFE066" w:rsidR="00007F8B" w:rsidRPr="00BD2D4A" w:rsidRDefault="00007F8B" w:rsidP="00007F8B">
      <w:pPr>
        <w:pStyle w:val="Normalnumber"/>
        <w:numPr>
          <w:ilvl w:val="0"/>
          <w:numId w:val="21"/>
        </w:numPr>
        <w:rPr>
          <w:color w:val="000000"/>
        </w:rPr>
      </w:pPr>
      <w:r w:rsidRPr="00BD2D4A">
        <w:t>Entre las actividades dirigidas a garantizar la ejecución eficaz del plan de trabajo se cuentan la</w:t>
      </w:r>
      <w:r w:rsidR="006C114C">
        <w:t> </w:t>
      </w:r>
      <w:r w:rsidRPr="00BD2D4A">
        <w:t>elaboración y vigilancia de un conjunto de indicadores pertinentes para cuantificar la eficacia. El conjunto de indicadores elaborado se presentará al Plenario, en su 11º período de sesiones, en el marco del proyecto de plan de trabajo para el intervalo 2024-2025 entre períodos de sesiones.</w:t>
      </w:r>
    </w:p>
    <w:p w14:paraId="22360F7C" w14:textId="77777777" w:rsidR="00007F8B" w:rsidRPr="00BD2D4A" w:rsidRDefault="00007F8B" w:rsidP="00007F8B">
      <w:pPr>
        <w:pStyle w:val="Normal-pool"/>
      </w:pPr>
    </w:p>
    <w:p w14:paraId="0EFCC9C3" w14:textId="77777777" w:rsidR="00007F8B" w:rsidRPr="00BD2D4A" w:rsidRDefault="00007F8B" w:rsidP="00007F8B">
      <w:pPr>
        <w:pStyle w:val="Normal-pool"/>
        <w:sectPr w:rsidR="00007F8B" w:rsidRPr="00BD2D4A" w:rsidSect="00D70826">
          <w:headerReference w:type="even" r:id="rId24"/>
          <w:headerReference w:type="default" r:id="rId25"/>
          <w:headerReference w:type="first" r:id="rId26"/>
          <w:footnotePr>
            <w:numRestart w:val="eachSect"/>
          </w:footnotePr>
          <w:pgSz w:w="11907" w:h="16839" w:code="9"/>
          <w:pgMar w:top="907" w:right="992" w:bottom="1418" w:left="1418" w:header="539" w:footer="975" w:gutter="0"/>
          <w:cols w:space="539"/>
          <w:docGrid w:linePitch="360"/>
        </w:sectPr>
      </w:pPr>
    </w:p>
    <w:p w14:paraId="12D4FCC8" w14:textId="77777777" w:rsidR="00007F8B" w:rsidRPr="00BD2D4A" w:rsidRDefault="00007F8B" w:rsidP="00007F8B">
      <w:pPr>
        <w:pStyle w:val="CH1"/>
      </w:pPr>
      <w:r w:rsidRPr="00BD2D4A">
        <w:lastRenderedPageBreak/>
        <w:tab/>
      </w:r>
      <w:r w:rsidRPr="00BD2D4A">
        <w:tab/>
      </w:r>
      <w:r w:rsidRPr="00BD2D4A">
        <w:rPr>
          <w:bCs/>
        </w:rPr>
        <w:t>Anexo IX de la decisión IPBES-10/1</w:t>
      </w:r>
    </w:p>
    <w:p w14:paraId="0FF24E50" w14:textId="77777777" w:rsidR="00007F8B" w:rsidRPr="00BD2D4A" w:rsidRDefault="00007F8B" w:rsidP="00007F8B">
      <w:pPr>
        <w:pStyle w:val="CH1"/>
      </w:pPr>
      <w:r w:rsidRPr="00BD2D4A">
        <w:tab/>
      </w:r>
      <w:r w:rsidRPr="00BD2D4A">
        <w:tab/>
      </w:r>
      <w:r w:rsidRPr="00BD2D4A">
        <w:rPr>
          <w:bCs/>
        </w:rPr>
        <w:t>Mandato para el examen de mitad de período del programa de trabajo renovable de la Plataforma Intergubernamental Científico</w:t>
      </w:r>
      <w:r w:rsidRPr="00BD2D4A">
        <w:rPr>
          <w:bCs/>
        </w:rPr>
        <w:noBreakHyphen/>
        <w:t>Normativa sobre Diversidad Biológica y Servicios de los Ecosistemas hasta 2030</w:t>
      </w:r>
    </w:p>
    <w:p w14:paraId="5DB31BBE" w14:textId="77777777" w:rsidR="00007F8B" w:rsidRPr="00BD2D4A" w:rsidRDefault="00007F8B" w:rsidP="00007F8B">
      <w:pPr>
        <w:pStyle w:val="CH1"/>
      </w:pPr>
      <w:r w:rsidRPr="00BD2D4A">
        <w:rPr>
          <w:bCs/>
        </w:rPr>
        <w:tab/>
        <w:t>I.</w:t>
      </w:r>
      <w:r w:rsidRPr="00BD2D4A">
        <w:tab/>
      </w:r>
      <w:r w:rsidRPr="00BD2D4A">
        <w:rPr>
          <w:bCs/>
        </w:rPr>
        <w:t>Objetivos, calendario y resultados previstos del examen</w:t>
      </w:r>
      <w:r w:rsidRPr="00BD2D4A">
        <w:t xml:space="preserve"> </w:t>
      </w:r>
    </w:p>
    <w:p w14:paraId="3B3C2935" w14:textId="77777777" w:rsidR="00007F8B" w:rsidRPr="00BD2D4A" w:rsidRDefault="00007F8B" w:rsidP="00007F8B">
      <w:pPr>
        <w:pStyle w:val="Normalnumber"/>
        <w:numPr>
          <w:ilvl w:val="0"/>
          <w:numId w:val="51"/>
        </w:numPr>
        <w:ind w:left="1247" w:firstLine="0"/>
      </w:pPr>
      <w:r w:rsidRPr="00BD2D4A">
        <w:t>Entre los períodos de sesiones 10º y 12º del Plenario de la Plataforma Intergubernamental Científico-Normativa sobre Diversidad Biológica y Servicios de los Ecosistemas (IPBES) se llevará a cabo un examen de mitad de período del programa de trabajo renovable hasta 2030, que conllevará un examen interno entre los períodos de sesiones 10º y 11º y un examen externo entre los períodos de sesiones 11º y 12º.</w:t>
      </w:r>
    </w:p>
    <w:p w14:paraId="0E05A049" w14:textId="77777777" w:rsidR="00007F8B" w:rsidRPr="00BD2D4A" w:rsidRDefault="00007F8B" w:rsidP="00007F8B">
      <w:pPr>
        <w:pStyle w:val="Normalnumber"/>
        <w:numPr>
          <w:ilvl w:val="0"/>
          <w:numId w:val="51"/>
        </w:numPr>
        <w:ind w:left="1247" w:firstLine="0"/>
        <w:rPr>
          <w:color w:val="000000"/>
        </w:rPr>
      </w:pPr>
      <w:r w:rsidRPr="00BD2D4A">
        <w:t>En ese examen se evaluará lo siguiente:</w:t>
      </w:r>
    </w:p>
    <w:p w14:paraId="08E2D5AF" w14:textId="77777777" w:rsidR="00007F8B" w:rsidRPr="00E34899" w:rsidRDefault="00007F8B" w:rsidP="00007F8B">
      <w:pPr>
        <w:pStyle w:val="Normalnumber"/>
        <w:ind w:left="1247" w:firstLine="624"/>
        <w:rPr>
          <w:color w:val="000000"/>
          <w:spacing w:val="-2"/>
        </w:rPr>
      </w:pPr>
      <w:r w:rsidRPr="00BD2D4A">
        <w:t>a)</w:t>
      </w:r>
      <w:r w:rsidRPr="00BD2D4A">
        <w:tab/>
      </w:r>
      <w:r w:rsidRPr="00E34899">
        <w:rPr>
          <w:spacing w:val="-2"/>
        </w:rPr>
        <w:t>La eficacia de los acuerdos institucionales de la IPBES y su Secretaría, en particular de:</w:t>
      </w:r>
    </w:p>
    <w:p w14:paraId="012C40CB" w14:textId="77777777" w:rsidR="00007F8B" w:rsidRPr="00BD2D4A" w:rsidRDefault="00007F8B" w:rsidP="00007F8B">
      <w:pPr>
        <w:pStyle w:val="Normalnumber"/>
        <w:ind w:left="3119" w:hanging="624"/>
        <w:rPr>
          <w:color w:val="000000"/>
        </w:rPr>
      </w:pPr>
      <w:r w:rsidRPr="00BD2D4A">
        <w:t>i)</w:t>
      </w:r>
      <w:r w:rsidRPr="00BD2D4A">
        <w:tab/>
        <w:t>La labor y los períodos de sesiones del Plenario, en especial distintos mecanismos para facilitar el consenso, entre ellos los procesos preparatorios;</w:t>
      </w:r>
    </w:p>
    <w:p w14:paraId="19BE514A" w14:textId="77777777" w:rsidR="00007F8B" w:rsidRPr="00BD2D4A" w:rsidRDefault="00007F8B" w:rsidP="00007F8B">
      <w:pPr>
        <w:pStyle w:val="Normalnumber"/>
        <w:ind w:left="3119" w:hanging="624"/>
        <w:rPr>
          <w:color w:val="000000"/>
        </w:rPr>
      </w:pPr>
      <w:r w:rsidRPr="00BD2D4A">
        <w:t>ii)</w:t>
      </w:r>
      <w:r w:rsidRPr="00BD2D4A">
        <w:tab/>
        <w:t xml:space="preserve">La consecución de los objetivos 2, 3 y 4, en particular la labor y la estructura de los equipos de tareas de la IPBES, incluidas sus interacciones entre ellos y con las unidades de apoyo técnico y la Secretaría; </w:t>
      </w:r>
    </w:p>
    <w:p w14:paraId="35413770" w14:textId="77777777" w:rsidR="00007F8B" w:rsidRPr="00BD2D4A" w:rsidRDefault="00007F8B" w:rsidP="00007F8B">
      <w:pPr>
        <w:pStyle w:val="Normalnumber"/>
        <w:ind w:left="3119" w:hanging="624"/>
        <w:rPr>
          <w:color w:val="000000"/>
        </w:rPr>
      </w:pPr>
      <w:proofErr w:type="spellStart"/>
      <w:r w:rsidRPr="00BD2D4A">
        <w:t>iii</w:t>
      </w:r>
      <w:proofErr w:type="spellEnd"/>
      <w:r w:rsidRPr="00BD2D4A">
        <w:t>)</w:t>
      </w:r>
      <w:r w:rsidRPr="00BD2D4A">
        <w:tab/>
        <w:t>La labor de la Mesa y del Grupo Multidisciplinario de Expertos;</w:t>
      </w:r>
    </w:p>
    <w:p w14:paraId="21F88178" w14:textId="77777777" w:rsidR="00007F8B" w:rsidRPr="00BD2D4A" w:rsidRDefault="00007F8B" w:rsidP="00007F8B">
      <w:pPr>
        <w:pStyle w:val="Normalnumber"/>
        <w:ind w:left="3119" w:hanging="624"/>
        <w:rPr>
          <w:color w:val="000000"/>
        </w:rPr>
      </w:pPr>
      <w:r w:rsidRPr="00BD2D4A">
        <w:t>iv)</w:t>
      </w:r>
      <w:r w:rsidRPr="00BD2D4A">
        <w:tab/>
        <w:t>Los arreglos financieros y presupuestarios de la IPBES;</w:t>
      </w:r>
    </w:p>
    <w:p w14:paraId="558B9625" w14:textId="77777777" w:rsidR="00007F8B" w:rsidRPr="00BD2D4A" w:rsidRDefault="00007F8B" w:rsidP="00007F8B">
      <w:pPr>
        <w:pStyle w:val="Normalnumber"/>
        <w:ind w:left="3119" w:hanging="624"/>
      </w:pPr>
      <w:r w:rsidRPr="00BD2D4A">
        <w:t>v)</w:t>
      </w:r>
      <w:r w:rsidRPr="00BD2D4A">
        <w:tab/>
        <w:t>La labor de comunicaciones y difusión de la IPBES;</w:t>
      </w:r>
    </w:p>
    <w:p w14:paraId="670BFED1" w14:textId="77777777" w:rsidR="00007F8B" w:rsidRPr="00BD2D4A" w:rsidRDefault="00007F8B" w:rsidP="00007F8B">
      <w:pPr>
        <w:pStyle w:val="Normalnumber"/>
        <w:ind w:left="1247" w:firstLine="624"/>
        <w:rPr>
          <w:color w:val="000000"/>
        </w:rPr>
      </w:pPr>
      <w:r w:rsidRPr="00BD2D4A">
        <w:t>b)</w:t>
      </w:r>
      <w:r w:rsidRPr="00BD2D4A">
        <w:tab/>
        <w:t>La eficacia de los procedimientos de preparación de los productos previstos de la Plataforma, en particular en lo que respecta a:</w:t>
      </w:r>
    </w:p>
    <w:p w14:paraId="523B7356" w14:textId="77777777" w:rsidR="00007F8B" w:rsidRPr="00BD2D4A" w:rsidRDefault="00007F8B" w:rsidP="00007F8B">
      <w:pPr>
        <w:pStyle w:val="Normalnumber"/>
        <w:ind w:left="3119" w:hanging="624"/>
        <w:rPr>
          <w:color w:val="000000"/>
        </w:rPr>
      </w:pPr>
      <w:r w:rsidRPr="00BD2D4A">
        <w:t>i)</w:t>
      </w:r>
      <w:r w:rsidRPr="00BD2D4A">
        <w:tab/>
        <w:t>Las medidas que pueden adoptarse para responder oportunamente a las cuestiones nuevas y urgentes, incluidos el papel y los efectos de los talleres y otros productos previstos de la IPBES, así como las opciones de potenciar sus efectos, en particular un posible examen de los informes de los talleres por parte de miembros de la IPBES y observadores;</w:t>
      </w:r>
    </w:p>
    <w:p w14:paraId="4DC49B29" w14:textId="77777777" w:rsidR="00007F8B" w:rsidRPr="00BD2D4A" w:rsidRDefault="00007F8B" w:rsidP="00007F8B">
      <w:pPr>
        <w:pStyle w:val="Normalnumber"/>
        <w:ind w:left="3119" w:hanging="624"/>
        <w:rPr>
          <w:color w:val="000000"/>
        </w:rPr>
      </w:pPr>
      <w:r w:rsidRPr="00BD2D4A">
        <w:t>ii)</w:t>
      </w:r>
      <w:r w:rsidRPr="00BD2D4A">
        <w:tab/>
        <w:t xml:space="preserve">El fomento de la participación en los procesos de examen externo relativos a las evaluaciones de la IPBES; </w:t>
      </w:r>
    </w:p>
    <w:p w14:paraId="0A814379" w14:textId="77777777" w:rsidR="00007F8B" w:rsidRPr="00BD2D4A" w:rsidRDefault="00007F8B" w:rsidP="00007F8B">
      <w:pPr>
        <w:pStyle w:val="Normalnumber"/>
        <w:ind w:left="3119" w:hanging="624"/>
        <w:rPr>
          <w:color w:val="000000"/>
        </w:rPr>
      </w:pPr>
      <w:proofErr w:type="spellStart"/>
      <w:r w:rsidRPr="00BD2D4A">
        <w:t>iii</w:t>
      </w:r>
      <w:proofErr w:type="spellEnd"/>
      <w:r w:rsidRPr="00BD2D4A">
        <w:t>)</w:t>
      </w:r>
      <w:r w:rsidRPr="00BD2D4A">
        <w:tab/>
        <w:t>La colaboración con otras entidades, incluidos otros mecanismos científico</w:t>
      </w:r>
      <w:r w:rsidRPr="00BD2D4A">
        <w:noBreakHyphen/>
        <w:t xml:space="preserve">normativos; </w:t>
      </w:r>
    </w:p>
    <w:p w14:paraId="1C0628B0" w14:textId="77777777" w:rsidR="00007F8B" w:rsidRPr="00BD2D4A" w:rsidRDefault="00007F8B" w:rsidP="00007F8B">
      <w:pPr>
        <w:pStyle w:val="Normalnumber"/>
        <w:ind w:left="3119" w:hanging="624"/>
        <w:rPr>
          <w:color w:val="000000"/>
        </w:rPr>
      </w:pPr>
      <w:r w:rsidRPr="00BD2D4A">
        <w:t>iv)</w:t>
      </w:r>
      <w:r w:rsidRPr="00BD2D4A">
        <w:tab/>
        <w:t xml:space="preserve">El proceso de designación y selección de expertos para que ejerzan distintas funciones, para lo que se tendrá en cuenta el equilibrio entre regiones y géneros así como la representación de trasfondos multidisciplinares y de los Pueblos Indígenas y las comunidades locales; </w:t>
      </w:r>
    </w:p>
    <w:p w14:paraId="3353B677" w14:textId="77777777" w:rsidR="00007F8B" w:rsidRPr="00BD2D4A" w:rsidRDefault="00007F8B" w:rsidP="00007F8B">
      <w:pPr>
        <w:pStyle w:val="Normalnumber"/>
        <w:ind w:left="3119" w:hanging="624"/>
        <w:rPr>
          <w:color w:val="000000"/>
        </w:rPr>
      </w:pPr>
      <w:r w:rsidRPr="00BD2D4A">
        <w:t>v)</w:t>
      </w:r>
      <w:r w:rsidRPr="00BD2D4A">
        <w:tab/>
        <w:t>La inclusión de otros sistemas de conocimientos y de los conocimientos indígenas y locales en las evaluaciones de la IPBES y otros productos previstos;</w:t>
      </w:r>
    </w:p>
    <w:p w14:paraId="2D8BB47F" w14:textId="77777777" w:rsidR="00007F8B" w:rsidRPr="00BD2D4A" w:rsidRDefault="00007F8B" w:rsidP="00007F8B">
      <w:pPr>
        <w:pStyle w:val="Normalnumber"/>
        <w:ind w:left="3119" w:hanging="624"/>
      </w:pPr>
      <w:r w:rsidRPr="00BD2D4A">
        <w:t>vi)</w:t>
      </w:r>
      <w:r w:rsidRPr="00BD2D4A">
        <w:tab/>
        <w:t>El cumplimiento de los principios operativos de la IPBES.</w:t>
      </w:r>
    </w:p>
    <w:p w14:paraId="639827A1" w14:textId="77777777" w:rsidR="00007F8B" w:rsidRPr="00BD2D4A" w:rsidRDefault="00007F8B" w:rsidP="00007F8B">
      <w:pPr>
        <w:pStyle w:val="Normalnumber"/>
        <w:ind w:left="1247" w:firstLine="624"/>
        <w:rPr>
          <w:color w:val="000000"/>
        </w:rPr>
      </w:pPr>
      <w:r w:rsidRPr="00BD2D4A">
        <w:t>c)</w:t>
      </w:r>
      <w:r w:rsidRPr="00BD2D4A">
        <w:tab/>
        <w:t xml:space="preserve">Los acuerdos de trabajo en línea, en particular durante la pandemia de la enfermedad por coronavirus (COVID-19) y las lecciones útiles para la labor futura de la IPBES; </w:t>
      </w:r>
    </w:p>
    <w:p w14:paraId="5F352DDE" w14:textId="77777777" w:rsidR="00007F8B" w:rsidRPr="00BD2D4A" w:rsidRDefault="00007F8B" w:rsidP="00007F8B">
      <w:pPr>
        <w:pStyle w:val="Normalnumber"/>
        <w:ind w:left="1247" w:firstLine="624"/>
      </w:pPr>
      <w:r w:rsidRPr="00BD2D4A">
        <w:t>d)</w:t>
      </w:r>
      <w:r w:rsidRPr="00BD2D4A">
        <w:tab/>
        <w:t>En la medida de lo posible, los efectos normativos de las actividades de la IPBES.</w:t>
      </w:r>
    </w:p>
    <w:p w14:paraId="162D8A72" w14:textId="5C7D98F2" w:rsidR="00007F8B" w:rsidRPr="00BD2D4A" w:rsidRDefault="00007F8B" w:rsidP="00007F8B">
      <w:pPr>
        <w:pStyle w:val="Normalnumber"/>
        <w:numPr>
          <w:ilvl w:val="0"/>
          <w:numId w:val="51"/>
        </w:numPr>
        <w:ind w:left="1247" w:firstLine="0"/>
      </w:pPr>
      <w:r w:rsidRPr="00BD2D4A">
        <w:t>La Mesa y el Grupo Multidisciplinario de Expertos prepararán un informe sobre el examen interno para que lo estudie el Plenario en su 11º período de sesiones. El grupo de examen tendrá presente el examen interno en el examen externo, y preparará un informe sobre el examen externo para</w:t>
      </w:r>
      <w:r w:rsidR="00E34899">
        <w:t> </w:t>
      </w:r>
      <w:r w:rsidRPr="00BD2D4A">
        <w:t xml:space="preserve">que el Plenario lo examine en su 12º período de sesiones. En los informes se formularán recomendaciones específicas para seguir ejecutando el programa de trabajo renovable hasta 2030, </w:t>
      </w:r>
      <w:r w:rsidRPr="00BD2D4A">
        <w:lastRenderedPageBreak/>
        <w:t>en</w:t>
      </w:r>
      <w:r w:rsidR="00E34899">
        <w:t> </w:t>
      </w:r>
      <w:r w:rsidRPr="00BD2D4A">
        <w:t>particular la consecución de los seis objetivos del programa de trabajo en consonancia con las decisiones pertinentes del Plenario de la IPBES y los presupuestos que el Plenario apruebe. Los informes contendrán recomendaciones que respondan a la necesidad de facilitar la participación plena y efectiva de todos los miembros, observadores, expertos e interesados, en particular los procedentes de los países en desarrollo, así como la necesidad de que exista equidad de género en todos los aspectos pertinentes de las actividades de la IPBES.</w:t>
      </w:r>
    </w:p>
    <w:p w14:paraId="6C25075C" w14:textId="77777777" w:rsidR="00007F8B" w:rsidRPr="00BD2D4A" w:rsidRDefault="00007F8B" w:rsidP="00007F8B">
      <w:pPr>
        <w:pStyle w:val="CH1"/>
      </w:pPr>
      <w:r w:rsidRPr="00BD2D4A">
        <w:rPr>
          <w:bCs/>
        </w:rPr>
        <w:tab/>
        <w:t>II.</w:t>
      </w:r>
      <w:r w:rsidRPr="00BD2D4A">
        <w:tab/>
      </w:r>
      <w:r w:rsidRPr="00BD2D4A">
        <w:rPr>
          <w:bCs/>
        </w:rPr>
        <w:t>Estructura institucional del examen</w:t>
      </w:r>
    </w:p>
    <w:p w14:paraId="63984D5B" w14:textId="77777777" w:rsidR="00007F8B" w:rsidRPr="00BD2D4A" w:rsidRDefault="00007F8B" w:rsidP="00007F8B">
      <w:pPr>
        <w:pStyle w:val="CH2"/>
      </w:pPr>
      <w:r w:rsidRPr="00BD2D4A">
        <w:rPr>
          <w:bCs/>
        </w:rPr>
        <w:tab/>
        <w:t>A.</w:t>
      </w:r>
      <w:r w:rsidRPr="00BD2D4A">
        <w:tab/>
      </w:r>
      <w:r w:rsidRPr="00BD2D4A">
        <w:rPr>
          <w:bCs/>
        </w:rPr>
        <w:t>Examen interno</w:t>
      </w:r>
    </w:p>
    <w:p w14:paraId="64DC7C7D" w14:textId="77777777" w:rsidR="00007F8B" w:rsidRPr="00BD2D4A" w:rsidRDefault="00007F8B" w:rsidP="00007F8B">
      <w:pPr>
        <w:pStyle w:val="Normalnumber"/>
        <w:numPr>
          <w:ilvl w:val="0"/>
          <w:numId w:val="51"/>
        </w:numPr>
        <w:ind w:left="1247" w:firstLine="0"/>
        <w:rPr>
          <w:color w:val="000000"/>
        </w:rPr>
      </w:pPr>
      <w:r w:rsidRPr="00BD2D4A">
        <w:t xml:space="preserve">La Mesa y el Grupo Multidisciplinario de Expertos efectuarán un examen interno de los elementos enumerados en el párrafo 2 del presente anexo entre los períodos de sesiones 10º y 11º del Plenario. En el marco del examen interno, solicitarán que los miembros de los órganos pertinentes de la Plataforma, así como los antiguos miembros de la Mesa y del Grupo Multidisciplinario de Expertos, aporten sus opiniones. </w:t>
      </w:r>
    </w:p>
    <w:p w14:paraId="79A0BED8" w14:textId="77777777" w:rsidR="00007F8B" w:rsidRPr="00BD2D4A" w:rsidRDefault="00007F8B" w:rsidP="00007F8B">
      <w:pPr>
        <w:pStyle w:val="CH2"/>
      </w:pPr>
      <w:r w:rsidRPr="00BD2D4A">
        <w:rPr>
          <w:bCs/>
        </w:rPr>
        <w:tab/>
        <w:t>B.</w:t>
      </w:r>
      <w:r w:rsidRPr="00BD2D4A">
        <w:tab/>
      </w:r>
      <w:r w:rsidRPr="00BD2D4A">
        <w:rPr>
          <w:bCs/>
        </w:rPr>
        <w:t>Examen externo</w:t>
      </w:r>
    </w:p>
    <w:p w14:paraId="26C652D7" w14:textId="77777777" w:rsidR="00007F8B" w:rsidRPr="00BD2D4A" w:rsidRDefault="00007F8B" w:rsidP="00007F8B">
      <w:pPr>
        <w:pStyle w:val="Normalnumber"/>
        <w:numPr>
          <w:ilvl w:val="0"/>
          <w:numId w:val="51"/>
        </w:numPr>
        <w:ind w:left="1247" w:firstLine="0"/>
      </w:pPr>
      <w:r w:rsidRPr="00BD2D4A">
        <w:t xml:space="preserve">Entre los períodos de sesiones 11º y 12º del Plenario, se realizará un examen externo de los elementos enumerados en el párrafo 2, en el que se tendrán en cuenta las conclusiones del examen interno. Un grupo de examen llevará a cabo el examen externo. Los miembros del grupo de examen estarán sometidos a la política relativa a los conflictos de intereses de la IPBES. </w:t>
      </w:r>
    </w:p>
    <w:p w14:paraId="2164CB03" w14:textId="77777777" w:rsidR="00007F8B" w:rsidRPr="00BD2D4A" w:rsidRDefault="00007F8B" w:rsidP="00007F8B">
      <w:pPr>
        <w:pStyle w:val="Normalnumber"/>
        <w:numPr>
          <w:ilvl w:val="0"/>
          <w:numId w:val="51"/>
        </w:numPr>
        <w:ind w:left="1247" w:firstLine="0"/>
      </w:pPr>
      <w:r w:rsidRPr="00BD2D4A">
        <w:t>El grupo de examen constará de 15 miembros con conocimientos multidisciplinares, especializados en divulgación y ejecución y familiarizados con las actividades de la IPBES, que la Mesa seleccionará sobre la base de las nominaciones de los Gobiernos, para lo cual se tendrán en cuenta el equilibrio entre regiones y entre géneros, así como la necesidad de conseguir que estén representadas distintas disciplinas, los Pueblos Indígenas y las comunidades locales y los jóvenes.</w:t>
      </w:r>
    </w:p>
    <w:p w14:paraId="32CD01D1" w14:textId="2A261E71" w:rsidR="00007F8B" w:rsidRPr="00E34899" w:rsidRDefault="00007F8B" w:rsidP="00007F8B">
      <w:pPr>
        <w:pStyle w:val="Normalnumber"/>
        <w:numPr>
          <w:ilvl w:val="0"/>
          <w:numId w:val="51"/>
        </w:numPr>
        <w:ind w:left="1247" w:firstLine="0"/>
        <w:rPr>
          <w:color w:val="000000"/>
          <w:spacing w:val="-2"/>
        </w:rPr>
      </w:pPr>
      <w:r w:rsidRPr="00E34899">
        <w:rPr>
          <w:spacing w:val="-2"/>
        </w:rPr>
        <w:t>La labor del grupo de examen recibirá el apoyo de un consultor cualificado, al que contratará la Secretaría por medio de una convocatoria abierta de solicitudes y en consulta con la Mesa y el grupo de examen, y que trabajará en parte en la sede de la Secretaría de la Plataforma pero de forma independiente a la actividad cotidiana de la Secretaría. Dicho consultor trabajará directamente con la Copresidencia del</w:t>
      </w:r>
      <w:r w:rsidR="009067A3">
        <w:rPr>
          <w:spacing w:val="-2"/>
        </w:rPr>
        <w:t> </w:t>
      </w:r>
      <w:r w:rsidRPr="00E34899">
        <w:rPr>
          <w:spacing w:val="-2"/>
        </w:rPr>
        <w:t xml:space="preserve">grupo de examen. Este arreglo garantizaría que el consultor disfrutase de acceso directo a toda la información pertinente, al tiempo que respaldaría, de forma independiente, la labor del grupo de examen. </w:t>
      </w:r>
    </w:p>
    <w:p w14:paraId="7DCB6C97" w14:textId="77777777" w:rsidR="00007F8B" w:rsidRPr="00BD2D4A" w:rsidRDefault="00007F8B" w:rsidP="00007F8B">
      <w:pPr>
        <w:pStyle w:val="CH1"/>
      </w:pPr>
      <w:r w:rsidRPr="00BD2D4A">
        <w:rPr>
          <w:bCs/>
        </w:rPr>
        <w:tab/>
        <w:t>III.</w:t>
      </w:r>
      <w:r w:rsidRPr="00BD2D4A">
        <w:tab/>
      </w:r>
      <w:r w:rsidRPr="00BD2D4A">
        <w:rPr>
          <w:bCs/>
        </w:rPr>
        <w:t>Metodología</w:t>
      </w:r>
    </w:p>
    <w:p w14:paraId="0011C981" w14:textId="79C5E001" w:rsidR="00007F8B" w:rsidRPr="00E34899" w:rsidRDefault="00007F8B" w:rsidP="00007F8B">
      <w:pPr>
        <w:pStyle w:val="Normalnumber"/>
        <w:numPr>
          <w:ilvl w:val="0"/>
          <w:numId w:val="51"/>
        </w:numPr>
        <w:ind w:left="1247" w:firstLine="0"/>
        <w:rPr>
          <w:spacing w:val="-2"/>
          <w:shd w:val="clear" w:color="auto" w:fill="D9D9D9"/>
        </w:rPr>
      </w:pPr>
      <w:r w:rsidRPr="00E34899">
        <w:rPr>
          <w:spacing w:val="-2"/>
        </w:rPr>
        <w:t>El examen deberá incluir la elaboración y realización de varios estudios concernientes a las cuestiones indicadas en el párrafo 2. Antes de que la Mesa y el Grupo Multidisciplinario de Expertos (en el caso del examen interno) y el grupo de examen externo (en el caso del examen externo) terminen los estudios, se darán a conocer las preguntas en fase de elaboración de esos estudios. Como parte del examen se llevarán también a cabo un análisis de los documentos y la bibliografía pertinentes, entrevistas virtuales y reuniones también virtuales con los actores pertinentes, así como una sesión participativa en el</w:t>
      </w:r>
      <w:r w:rsidR="00E34899">
        <w:rPr>
          <w:spacing w:val="-2"/>
        </w:rPr>
        <w:t> </w:t>
      </w:r>
      <w:r w:rsidRPr="00E34899">
        <w:rPr>
          <w:spacing w:val="-2"/>
        </w:rPr>
        <w:t>11º período de sesiones del Plenario. A la hora de elaborar las recomendaciones, en el examen también</w:t>
      </w:r>
      <w:r w:rsidR="009067A3">
        <w:rPr>
          <w:spacing w:val="-2"/>
        </w:rPr>
        <w:t> </w:t>
      </w:r>
      <w:r w:rsidRPr="00E34899">
        <w:rPr>
          <w:spacing w:val="-2"/>
        </w:rPr>
        <w:t>se deberán tener en cuenta las enseñanzas extraídas pertinentes de otros mecanismos científico</w:t>
      </w:r>
      <w:r w:rsidR="009067A3">
        <w:rPr>
          <w:spacing w:val="-2"/>
        </w:rPr>
        <w:noBreakHyphen/>
      </w:r>
      <w:r w:rsidRPr="00E34899">
        <w:rPr>
          <w:spacing w:val="-2"/>
        </w:rPr>
        <w:t xml:space="preserve">normativos y, cuando corresponda, los acuerdos ambientales multilaterales. </w:t>
      </w:r>
    </w:p>
    <w:p w14:paraId="456C1C06" w14:textId="77777777" w:rsidR="00007F8B" w:rsidRPr="00BD2D4A" w:rsidRDefault="00007F8B" w:rsidP="00007F8B">
      <w:pPr>
        <w:pStyle w:val="CH1"/>
      </w:pPr>
      <w:r w:rsidRPr="00BD2D4A">
        <w:rPr>
          <w:bCs/>
        </w:rPr>
        <w:tab/>
        <w:t>IV.</w:t>
      </w:r>
      <w:r w:rsidRPr="00BD2D4A">
        <w:tab/>
      </w:r>
      <w:r w:rsidRPr="00BD2D4A">
        <w:rPr>
          <w:bCs/>
        </w:rPr>
        <w:t>Presupuesto</w:t>
      </w:r>
    </w:p>
    <w:p w14:paraId="5F7BFAEE" w14:textId="77777777" w:rsidR="00007F8B" w:rsidRPr="00BD2D4A" w:rsidRDefault="00007F8B" w:rsidP="00007F8B">
      <w:pPr>
        <w:pStyle w:val="Normalnumber"/>
        <w:numPr>
          <w:ilvl w:val="0"/>
          <w:numId w:val="51"/>
        </w:numPr>
        <w:ind w:left="1247" w:firstLine="0"/>
        <w:rPr>
          <w:color w:val="000000"/>
        </w:rPr>
      </w:pPr>
      <w:r w:rsidRPr="00BD2D4A">
        <w:t>Se parte de los supuestos siguientes:</w:t>
      </w:r>
    </w:p>
    <w:p w14:paraId="32566164" w14:textId="77777777" w:rsidR="00007F8B" w:rsidRPr="00BD2D4A" w:rsidRDefault="00007F8B" w:rsidP="00007F8B">
      <w:pPr>
        <w:pStyle w:val="Normalnumber"/>
        <w:numPr>
          <w:ilvl w:val="1"/>
          <w:numId w:val="51"/>
        </w:numPr>
        <w:tabs>
          <w:tab w:val="clear" w:pos="624"/>
        </w:tabs>
        <w:ind w:left="1247" w:firstLine="624"/>
        <w:rPr>
          <w:color w:val="000000"/>
        </w:rPr>
      </w:pPr>
      <w:r w:rsidRPr="00BD2D4A">
        <w:t xml:space="preserve">Los miembros del grupo encargado del examen externo prestarán sus servicios de forma gratuita; </w:t>
      </w:r>
    </w:p>
    <w:p w14:paraId="36E30681" w14:textId="77777777" w:rsidR="00007F8B" w:rsidRPr="00BD2D4A" w:rsidRDefault="00007F8B" w:rsidP="00007F8B">
      <w:pPr>
        <w:pStyle w:val="Normalnumber"/>
        <w:numPr>
          <w:ilvl w:val="1"/>
          <w:numId w:val="51"/>
        </w:numPr>
        <w:tabs>
          <w:tab w:val="clear" w:pos="624"/>
        </w:tabs>
        <w:ind w:left="1247" w:firstLine="624"/>
        <w:rPr>
          <w:color w:val="000000"/>
        </w:rPr>
      </w:pPr>
      <w:r w:rsidRPr="00BD2D4A">
        <w:t>El grupo de examen celebrará una reunión presencial para comenzar sus trabajos; con un presupuesto de 38.000 dólares de los Estados Unidos. Aparte de la primera reunión, el grupo realizará su trabajo a distancia y se reunirá en línea cuando sea necesario;</w:t>
      </w:r>
    </w:p>
    <w:p w14:paraId="3E7D6026" w14:textId="77777777" w:rsidR="00007F8B" w:rsidRPr="00BD2D4A" w:rsidRDefault="00007F8B" w:rsidP="00007F8B">
      <w:pPr>
        <w:pStyle w:val="Normalnumber"/>
        <w:numPr>
          <w:ilvl w:val="1"/>
          <w:numId w:val="51"/>
        </w:numPr>
        <w:tabs>
          <w:tab w:val="clear" w:pos="624"/>
        </w:tabs>
        <w:ind w:left="1247" w:firstLine="624"/>
      </w:pPr>
      <w:r w:rsidRPr="00BD2D4A">
        <w:t xml:space="preserve">Se invitará a dos representantes del grupo encargado del examen externo a que presenten el informe sobre su labor ante el Plenario en su 12º período de sesiones; con un presupuesto para viajes de 7.500 dólares. </w:t>
      </w:r>
    </w:p>
    <w:p w14:paraId="72A6412B" w14:textId="65DD8B92" w:rsidR="00007F8B" w:rsidRPr="00BD2D4A" w:rsidRDefault="00007F8B" w:rsidP="006704CD">
      <w:pPr>
        <w:pStyle w:val="Normalnumber"/>
        <w:numPr>
          <w:ilvl w:val="0"/>
          <w:numId w:val="51"/>
        </w:numPr>
        <w:ind w:left="1247" w:firstLine="0"/>
      </w:pPr>
      <w:r w:rsidRPr="00BD2D4A">
        <w:t>Está previsto un presupuesto de 50.000 dólares para la contratación de un consultor cualificado.</w:t>
      </w:r>
    </w:p>
    <w:p w14:paraId="6F1F1484" w14:textId="77777777" w:rsidR="00007F8B" w:rsidRPr="00BD2D4A" w:rsidRDefault="00007F8B" w:rsidP="00007F8B">
      <w:pPr>
        <w:pStyle w:val="Normal-pool"/>
        <w:sectPr w:rsidR="00007F8B" w:rsidRPr="00BD2D4A" w:rsidSect="00D70826">
          <w:footnotePr>
            <w:numRestart w:val="eachSect"/>
          </w:footnotePr>
          <w:pgSz w:w="11907" w:h="16839" w:code="9"/>
          <w:pgMar w:top="907" w:right="992" w:bottom="1418" w:left="1418" w:header="539" w:footer="975" w:gutter="0"/>
          <w:cols w:space="539"/>
          <w:docGrid w:linePitch="360"/>
        </w:sectPr>
      </w:pPr>
    </w:p>
    <w:p w14:paraId="1662FC93" w14:textId="77777777" w:rsidR="00007F8B" w:rsidRPr="00BD2D4A" w:rsidRDefault="00007F8B" w:rsidP="00007F8B">
      <w:pPr>
        <w:pStyle w:val="CH1"/>
      </w:pPr>
      <w:r w:rsidRPr="00BD2D4A">
        <w:lastRenderedPageBreak/>
        <w:tab/>
      </w:r>
      <w:r w:rsidRPr="00BD2D4A">
        <w:tab/>
      </w:r>
      <w:r w:rsidRPr="00BD2D4A">
        <w:rPr>
          <w:bCs/>
        </w:rPr>
        <w:t>Anexo X de la decisión IPBES-10/1</w:t>
      </w:r>
    </w:p>
    <w:p w14:paraId="6E80472D" w14:textId="77777777" w:rsidR="00007F8B" w:rsidRPr="00BD2D4A" w:rsidRDefault="00007F8B" w:rsidP="00007F8B">
      <w:pPr>
        <w:pStyle w:val="CH1"/>
      </w:pPr>
      <w:r w:rsidRPr="00BD2D4A">
        <w:tab/>
      </w:r>
      <w:r w:rsidRPr="00BD2D4A">
        <w:tab/>
      </w:r>
      <w:r w:rsidRPr="00BD2D4A">
        <w:rPr>
          <w:bCs/>
        </w:rPr>
        <w:t>Mandato del equipo de tareas sobre creación de capacidad</w:t>
      </w:r>
    </w:p>
    <w:p w14:paraId="4A3776E4" w14:textId="77777777" w:rsidR="00007F8B" w:rsidRPr="00BD2D4A" w:rsidRDefault="00007F8B" w:rsidP="00007F8B">
      <w:pPr>
        <w:pStyle w:val="CH1"/>
      </w:pPr>
      <w:r w:rsidRPr="00BD2D4A">
        <w:rPr>
          <w:bCs/>
        </w:rPr>
        <w:tab/>
        <w:t>I.</w:t>
      </w:r>
      <w:r w:rsidRPr="00BD2D4A">
        <w:tab/>
      </w:r>
      <w:r w:rsidRPr="00BD2D4A">
        <w:rPr>
          <w:bCs/>
        </w:rPr>
        <w:t>Responsabilidades</w:t>
      </w:r>
      <w:r w:rsidRPr="00BD2D4A">
        <w:t xml:space="preserve"> </w:t>
      </w:r>
    </w:p>
    <w:p w14:paraId="4CD8F83F" w14:textId="7ECBAC5F" w:rsidR="00007F8B" w:rsidRPr="00BD2D4A" w:rsidRDefault="00007F8B" w:rsidP="00007F8B">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rPr>
      </w:pPr>
      <w:r w:rsidRPr="00BD2D4A">
        <w:t>El equipo de tareas sobre creación de capacidad participará en la consecución del objetivo 2 del programa de trabajo renovable de la Plataforma Intergubernamental Científico</w:t>
      </w:r>
      <w:r w:rsidRPr="00BD2D4A">
        <w:noBreakHyphen/>
        <w:t>Normativa sobre Diversidad Biológica y Servicios de los Ecosistemas (IPBES) hasta 2030</w:t>
      </w:r>
      <w:r w:rsidRPr="00BD2D4A">
        <w:rPr>
          <w:rStyle w:val="FootnoteReference"/>
        </w:rPr>
        <w:footnoteReference w:id="36"/>
      </w:r>
      <w:r w:rsidRPr="00BD2D4A">
        <w:t>, “creación de capacidad”, se</w:t>
      </w:r>
      <w:r w:rsidR="009067A3">
        <w:t> </w:t>
      </w:r>
      <w:r w:rsidRPr="00BD2D4A">
        <w:t>encargará de supervisarla y actuará de conformidad con las decisiones pertinentes del Plenario de la</w:t>
      </w:r>
      <w:r w:rsidR="00240BFD">
        <w:t> </w:t>
      </w:r>
      <w:r w:rsidRPr="00BD2D4A">
        <w:t>IPBES y sus órganos subsidiarios, en particular mediante el aprovechamiento de las enseñanzas extraídas de la consecución de ese objetivo durante el período 2019</w:t>
      </w:r>
      <w:r w:rsidRPr="00BD2D4A">
        <w:noBreakHyphen/>
        <w:t>2023 y de los productos previstos en el objetivo 1 a), “</w:t>
      </w:r>
      <w:r w:rsidR="00240BFD">
        <w:t>s</w:t>
      </w:r>
      <w:r w:rsidRPr="00BD2D4A">
        <w:t>e compatibilizan las necesidades de creación de capacidad para ejecutar el programa de trabajo de la Plataforma con los recursos mediante la catalización del apoyo financiero y</w:t>
      </w:r>
      <w:r w:rsidR="00240BFD">
        <w:t> </w:t>
      </w:r>
      <w:r w:rsidRPr="00BD2D4A">
        <w:t>en especie” y 1 b), “</w:t>
      </w:r>
      <w:r w:rsidR="00240BFD">
        <w:t>s</w:t>
      </w:r>
      <w:r w:rsidRPr="00BD2D4A">
        <w:t>e crean las capacidades necesarias para ejecutar el programa de trabajo de la Plataforma” del primer programa de trabajo de la IPBES</w:t>
      </w:r>
      <w:r w:rsidRPr="00BD2D4A">
        <w:rPr>
          <w:rStyle w:val="FootnoteReference"/>
        </w:rPr>
        <w:footnoteReference w:id="37"/>
      </w:r>
      <w:r w:rsidRPr="00BD2D4A">
        <w:t xml:space="preserve">. </w:t>
      </w:r>
    </w:p>
    <w:p w14:paraId="3AB8668C" w14:textId="77777777" w:rsidR="00007F8B" w:rsidRPr="00BD2D4A" w:rsidRDefault="00007F8B" w:rsidP="00007F8B">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rPr>
      </w:pPr>
      <w:r w:rsidRPr="00BD2D4A">
        <w:t xml:space="preserve">El equipo de tareas hará lo siguiente: </w:t>
      </w:r>
    </w:p>
    <w:p w14:paraId="4F42E4A5" w14:textId="77777777" w:rsidR="00007F8B" w:rsidRPr="00BD2D4A" w:rsidRDefault="00007F8B" w:rsidP="00007F8B">
      <w:pPr>
        <w:pStyle w:val="NormalNonumber"/>
        <w:numPr>
          <w:ilvl w:val="7"/>
          <w:numId w:val="204"/>
        </w:numPr>
        <w:tabs>
          <w:tab w:val="clear" w:pos="1247"/>
          <w:tab w:val="clear" w:pos="1871"/>
          <w:tab w:val="clear" w:pos="2495"/>
          <w:tab w:val="clear" w:pos="3119"/>
          <w:tab w:val="clear" w:pos="3742"/>
          <w:tab w:val="clear" w:pos="4366"/>
        </w:tabs>
        <w:ind w:left="1247" w:firstLine="624"/>
      </w:pPr>
      <w:r w:rsidRPr="00BD2D4A">
        <w:t>Orientar a la Secretaría, incluida la unidad de apoyo técnico exclusiva, en la ejecución del plan renovable de creación de capacidad</w:t>
      </w:r>
      <w:r w:rsidRPr="00BD2D4A">
        <w:rPr>
          <w:vertAlign w:val="superscript"/>
        </w:rPr>
        <w:footnoteReference w:id="38"/>
      </w:r>
      <w:r w:rsidRPr="00BD2D4A">
        <w:t xml:space="preserve">, que enmarca la labor relativa al objetivo 2 del programa de trabajo renovable hasta 2030; </w:t>
      </w:r>
    </w:p>
    <w:p w14:paraId="544A7B56" w14:textId="77777777" w:rsidR="00007F8B" w:rsidRPr="00BD2D4A" w:rsidRDefault="00007F8B" w:rsidP="00007F8B">
      <w:pPr>
        <w:pStyle w:val="NormalNonumber"/>
        <w:numPr>
          <w:ilvl w:val="7"/>
          <w:numId w:val="204"/>
        </w:numPr>
        <w:tabs>
          <w:tab w:val="clear" w:pos="1247"/>
          <w:tab w:val="clear" w:pos="1871"/>
          <w:tab w:val="clear" w:pos="2495"/>
          <w:tab w:val="clear" w:pos="3119"/>
          <w:tab w:val="clear" w:pos="3742"/>
          <w:tab w:val="clear" w:pos="4366"/>
        </w:tabs>
        <w:ind w:left="1247" w:firstLine="624"/>
        <w:rPr>
          <w:color w:val="000000"/>
        </w:rPr>
      </w:pPr>
      <w:r w:rsidRPr="00BD2D4A">
        <w:t>Informar periódicamente al Plenario sobre los progresos realizados.</w:t>
      </w:r>
    </w:p>
    <w:p w14:paraId="486A7393" w14:textId="77777777" w:rsidR="00007F8B" w:rsidRPr="00BD2D4A" w:rsidRDefault="00007F8B" w:rsidP="00007F8B">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rPr>
      </w:pPr>
      <w:r w:rsidRPr="00BD2D4A">
        <w:t xml:space="preserve">El Grupo Multidisciplinario de Expertos y la Mesa velarán por la coordinación de las actividades y las sinergias entre todos los equipos de tareas y grupos de expertos de la IPBES. </w:t>
      </w:r>
    </w:p>
    <w:p w14:paraId="36E0A65E" w14:textId="77777777" w:rsidR="00007F8B" w:rsidRPr="00BD2D4A" w:rsidRDefault="00007F8B" w:rsidP="00007F8B">
      <w:pPr>
        <w:pStyle w:val="CH1"/>
      </w:pPr>
      <w:r w:rsidRPr="00BD2D4A">
        <w:rPr>
          <w:bCs/>
        </w:rPr>
        <w:tab/>
        <w:t>II.</w:t>
      </w:r>
      <w:r w:rsidRPr="00BD2D4A">
        <w:tab/>
      </w:r>
      <w:r w:rsidRPr="00BD2D4A">
        <w:rPr>
          <w:bCs/>
        </w:rPr>
        <w:t>Composición</w:t>
      </w:r>
      <w:r w:rsidRPr="00BD2D4A">
        <w:t xml:space="preserve"> </w:t>
      </w:r>
    </w:p>
    <w:p w14:paraId="635B476D" w14:textId="77777777" w:rsidR="00007F8B" w:rsidRPr="00BD2D4A" w:rsidRDefault="00007F8B" w:rsidP="00007F8B">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rPr>
      </w:pPr>
      <w:r w:rsidRPr="00BD2D4A">
        <w:t>El equipo de tareas se compondrá de un máximo de 18 miembros procedentes de las cinco regiones de las Naciones Unidas, de los cuales 3 como máximo serán integrantes de la Mesa y del Grupo Multidisciplinario de Expertos y los demás pertenecerán a una o más de las siguientes categorías: a) representantes de organizaciones científicas y de desarrollo, instituciones y centros de excelencia cualificados de ámbito nacional, regional e internacional, incluidos expertos en conocimientos indígenas y locales</w:t>
      </w:r>
      <w:r w:rsidRPr="00BD2D4A">
        <w:rPr>
          <w:color w:val="000000"/>
          <w:vertAlign w:val="superscript"/>
        </w:rPr>
        <w:footnoteReference w:id="39"/>
      </w:r>
      <w:r w:rsidRPr="00BD2D4A">
        <w:t xml:space="preserve"> reconocidos por su labor y competencia profesional en cuestiones relacionadas con el mandato del equipo de tareas y que sean ya asociados o colaboradores en las actividades de creación de capacidad de la IPBES o tengan visos de llegar a serlo; b) expertos individuales reconocidos, en particular expertos en conocimientos indígenas y locales, en cuestiones relacionadas con el mandato del equipo de tareas.</w:t>
      </w:r>
    </w:p>
    <w:p w14:paraId="3FD0144A" w14:textId="77777777" w:rsidR="00007F8B" w:rsidRPr="00BD2D4A" w:rsidRDefault="00007F8B" w:rsidP="00007F8B">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rPr>
      </w:pPr>
      <w:r w:rsidRPr="00BD2D4A">
        <w:t>Todos los miembros, salvo los integrantes de la Mesa o del Grupo Multidisciplinario de Expertos, se elegirán según el proceso de selección descrito en los procedimientos de elaboración de los resultados previstos de la IPBES</w:t>
      </w:r>
      <w:r w:rsidRPr="00BD2D4A">
        <w:rPr>
          <w:color w:val="000000"/>
          <w:vertAlign w:val="superscript"/>
        </w:rPr>
        <w:footnoteReference w:id="40"/>
      </w:r>
      <w:r w:rsidRPr="00BD2D4A">
        <w:t xml:space="preserve">. Su mandato finalizará al término del tercer período de sesiones siguiente a la elección del equipo de tareas, aunque podrán ser reelegidos. Al seleccionar a los miembros se tendrá en cuenta la necesidad de dar continuidad a la labor del equipo de tareas. </w:t>
      </w:r>
    </w:p>
    <w:p w14:paraId="2CA71FBE" w14:textId="77777777" w:rsidR="00007F8B" w:rsidRPr="00BD2D4A" w:rsidRDefault="00007F8B" w:rsidP="00007F8B">
      <w:pPr>
        <w:pStyle w:val="NormalNonumber"/>
        <w:numPr>
          <w:ilvl w:val="6"/>
          <w:numId w:val="204"/>
        </w:numPr>
        <w:tabs>
          <w:tab w:val="clear" w:pos="1247"/>
          <w:tab w:val="clear" w:pos="1871"/>
          <w:tab w:val="clear" w:pos="2495"/>
          <w:tab w:val="clear" w:pos="3119"/>
          <w:tab w:val="clear" w:pos="3742"/>
          <w:tab w:val="clear" w:pos="4366"/>
        </w:tabs>
        <w:ind w:left="1247" w:firstLine="0"/>
      </w:pPr>
      <w:r w:rsidRPr="00BD2D4A">
        <w:t xml:space="preserve">La Copresidencia del equipo de tareas, previa consulta con la </w:t>
      </w:r>
      <w:proofErr w:type="gramStart"/>
      <w:r w:rsidRPr="00BD2D4A">
        <w:t>Mesa,</w:t>
      </w:r>
      <w:proofErr w:type="gramEnd"/>
      <w:r w:rsidRPr="00BD2D4A">
        <w:t xml:space="preserve"> podrá invitar a más expertos (dentro de un número limitado) para que participen en el equipo de tareas en calidad de especialistas.</w:t>
      </w:r>
    </w:p>
    <w:p w14:paraId="22799318" w14:textId="77777777" w:rsidR="00007F8B" w:rsidRPr="00BD2D4A" w:rsidRDefault="00007F8B" w:rsidP="00007F8B">
      <w:pPr>
        <w:pStyle w:val="CH1"/>
      </w:pPr>
      <w:r w:rsidRPr="00BD2D4A">
        <w:rPr>
          <w:bCs/>
        </w:rPr>
        <w:lastRenderedPageBreak/>
        <w:tab/>
        <w:t>III.</w:t>
      </w:r>
      <w:r w:rsidRPr="00BD2D4A">
        <w:tab/>
      </w:r>
      <w:r w:rsidRPr="00BD2D4A">
        <w:rPr>
          <w:bCs/>
          <w:i/>
          <w:iCs/>
        </w:rPr>
        <w:t>Modus operandi</w:t>
      </w:r>
    </w:p>
    <w:p w14:paraId="2D0CB5BE" w14:textId="696D44A8" w:rsidR="00007F8B" w:rsidRPr="00BD2D4A" w:rsidRDefault="00007F8B" w:rsidP="00007F8B">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rPr>
      </w:pPr>
      <w:r w:rsidRPr="00BD2D4A">
        <w:t>Copresidirán el equipo de tareas miembros de la Mesa. El equipo de tareas llevará a cabo su</w:t>
      </w:r>
      <w:r w:rsidR="009067A3">
        <w:t> </w:t>
      </w:r>
      <w:r w:rsidRPr="00BD2D4A">
        <w:t>labor mediante reuniones presenciales, reuniones virtuales y otras interacciones electrónicas. Sus productos se someterán al examen de la Mesa y el Grupo Multidisciplinario de Expertos y se remitirán al Plenario para su información y consideración, según proceda. El equipo de tareas fomentará la interacción con los coordinadores nacionales de la IPBES y la cooperación con asociados estratégicos y colaboradores bajo la dirección de la Mesa.</w:t>
      </w:r>
    </w:p>
    <w:p w14:paraId="5BA51270" w14:textId="62EE3497" w:rsidR="00007F8B" w:rsidRPr="00BD2D4A" w:rsidRDefault="00007F8B" w:rsidP="00007F8B">
      <w:pPr>
        <w:pStyle w:val="NormalNonumber"/>
        <w:numPr>
          <w:ilvl w:val="6"/>
          <w:numId w:val="204"/>
        </w:numPr>
        <w:tabs>
          <w:tab w:val="clear" w:pos="1247"/>
          <w:tab w:val="clear" w:pos="1871"/>
          <w:tab w:val="clear" w:pos="2495"/>
          <w:tab w:val="clear" w:pos="3119"/>
          <w:tab w:val="clear" w:pos="3742"/>
          <w:tab w:val="clear" w:pos="4366"/>
        </w:tabs>
        <w:ind w:left="1247" w:firstLine="0"/>
        <w:rPr>
          <w:color w:val="000000"/>
        </w:rPr>
      </w:pPr>
      <w:r w:rsidRPr="00BD2D4A">
        <w:t>El equipo de tareas contará con la ayuda de la Secretaría y de una unidad específica de apoyo</w:t>
      </w:r>
      <w:r w:rsidR="00260D1A">
        <w:t> </w:t>
      </w:r>
      <w:r w:rsidRPr="00BD2D4A">
        <w:t>técnico.</w:t>
      </w:r>
    </w:p>
    <w:p w14:paraId="66C1396A" w14:textId="77777777" w:rsidR="00007F8B" w:rsidRPr="00BD2D4A" w:rsidRDefault="00007F8B" w:rsidP="00007F8B">
      <w:pPr>
        <w:pStyle w:val="Normal-pool"/>
      </w:pPr>
    </w:p>
    <w:p w14:paraId="1DC47279" w14:textId="77777777" w:rsidR="00007F8B" w:rsidRPr="00BD2D4A" w:rsidRDefault="00007F8B" w:rsidP="00007F8B">
      <w:pPr>
        <w:pStyle w:val="Normal-pool"/>
        <w:sectPr w:rsidR="00007F8B" w:rsidRPr="00BD2D4A" w:rsidSect="00D70826">
          <w:footnotePr>
            <w:numRestart w:val="eachSect"/>
          </w:footnotePr>
          <w:pgSz w:w="11907" w:h="16839" w:code="9"/>
          <w:pgMar w:top="907" w:right="992" w:bottom="1418" w:left="1418" w:header="539" w:footer="975" w:gutter="0"/>
          <w:cols w:space="539"/>
          <w:docGrid w:linePitch="360"/>
        </w:sectPr>
      </w:pPr>
    </w:p>
    <w:p w14:paraId="14685311" w14:textId="77777777" w:rsidR="00007F8B" w:rsidRPr="00BD2D4A" w:rsidRDefault="00007F8B" w:rsidP="00007F8B">
      <w:pPr>
        <w:pStyle w:val="CH1"/>
      </w:pPr>
      <w:r w:rsidRPr="00BD2D4A">
        <w:lastRenderedPageBreak/>
        <w:tab/>
      </w:r>
      <w:r w:rsidRPr="00BD2D4A">
        <w:tab/>
      </w:r>
      <w:r w:rsidRPr="00BD2D4A">
        <w:rPr>
          <w:bCs/>
        </w:rPr>
        <w:t>Anexo XI de la decisión IPBES-10/1</w:t>
      </w:r>
    </w:p>
    <w:p w14:paraId="0147751E" w14:textId="77777777" w:rsidR="00007F8B" w:rsidRPr="00BD2D4A" w:rsidRDefault="00007F8B" w:rsidP="00007F8B">
      <w:pPr>
        <w:pStyle w:val="CH1"/>
      </w:pPr>
      <w:r w:rsidRPr="00BD2D4A">
        <w:tab/>
      </w:r>
      <w:r w:rsidRPr="00BD2D4A">
        <w:tab/>
      </w:r>
      <w:r w:rsidRPr="00BD2D4A">
        <w:rPr>
          <w:bCs/>
        </w:rPr>
        <w:t>Mandato del equipo de tareas sobre gestión de datos y conocimientos</w:t>
      </w:r>
    </w:p>
    <w:p w14:paraId="2D64AD62" w14:textId="77777777" w:rsidR="00007F8B" w:rsidRPr="00BD2D4A" w:rsidRDefault="00007F8B" w:rsidP="00007F8B">
      <w:pPr>
        <w:pStyle w:val="CH1"/>
      </w:pPr>
      <w:r w:rsidRPr="00BD2D4A">
        <w:rPr>
          <w:bCs/>
        </w:rPr>
        <w:tab/>
        <w:t>I.</w:t>
      </w:r>
      <w:r w:rsidRPr="00BD2D4A">
        <w:tab/>
      </w:r>
      <w:r w:rsidRPr="00BD2D4A">
        <w:rPr>
          <w:bCs/>
        </w:rPr>
        <w:t>Responsabilidades</w:t>
      </w:r>
      <w:r w:rsidRPr="00BD2D4A">
        <w:t xml:space="preserve"> </w:t>
      </w:r>
    </w:p>
    <w:p w14:paraId="0A5C45E6" w14:textId="048DD580" w:rsidR="00007F8B" w:rsidRPr="00BD2D4A" w:rsidRDefault="00007F8B" w:rsidP="00007F8B">
      <w:pPr>
        <w:pStyle w:val="NormalNonumber"/>
        <w:numPr>
          <w:ilvl w:val="6"/>
          <w:numId w:val="205"/>
        </w:numPr>
        <w:tabs>
          <w:tab w:val="clear" w:pos="1247"/>
          <w:tab w:val="clear" w:pos="1871"/>
          <w:tab w:val="clear" w:pos="2495"/>
          <w:tab w:val="clear" w:pos="3119"/>
          <w:tab w:val="clear" w:pos="3742"/>
          <w:tab w:val="clear" w:pos="4366"/>
        </w:tabs>
        <w:ind w:left="1247" w:firstLine="0"/>
      </w:pPr>
      <w:r w:rsidRPr="00BD2D4A">
        <w:t>El equipo de tareas sobre gestión de datos y conocimientos participará en la consecución del</w:t>
      </w:r>
      <w:r w:rsidR="00260D1A">
        <w:t> </w:t>
      </w:r>
      <w:r w:rsidRPr="00BD2D4A">
        <w:t>objetivo 3 a) del programa de trabajo renovable de la Plataforma Intergubernamental Científico</w:t>
      </w:r>
      <w:r w:rsidRPr="00BD2D4A">
        <w:noBreakHyphen/>
        <w:t>Normativa sobre Diversidad Biológica y Servicios de los Ecosistemas (IPBES) hasta</w:t>
      </w:r>
      <w:r w:rsidR="00260D1A">
        <w:t> </w:t>
      </w:r>
      <w:r w:rsidRPr="00BD2D4A">
        <w:t>2030</w:t>
      </w:r>
      <w:r w:rsidRPr="00BD2D4A">
        <w:rPr>
          <w:rStyle w:val="FootnoteReference"/>
        </w:rPr>
        <w:footnoteReference w:id="41"/>
      </w:r>
      <w:r w:rsidRPr="00BD2D4A">
        <w:t>,</w:t>
      </w:r>
      <w:r w:rsidR="00260D1A">
        <w:t> </w:t>
      </w:r>
      <w:r w:rsidRPr="00BD2D4A">
        <w:t>“avances en la labor relativa a los conocimientos y datos”, se encargará de supervisarla, y</w:t>
      </w:r>
      <w:r w:rsidR="00260D1A">
        <w:t> </w:t>
      </w:r>
      <w:r w:rsidRPr="00BD2D4A">
        <w:t>actuará de conformidad con las decisiones pertinentes del Plenario de la Plataforma y sus órganos</w:t>
      </w:r>
      <w:r w:rsidR="00260D1A">
        <w:t> </w:t>
      </w:r>
      <w:r w:rsidRPr="00BD2D4A">
        <w:t>subsidiarios, en particular mediante el aprovechamiento de las enseñanzas adquiridas en la</w:t>
      </w:r>
      <w:r w:rsidR="00260D1A">
        <w:t> </w:t>
      </w:r>
      <w:r w:rsidRPr="00BD2D4A">
        <w:t>consecución de ese objetivo durante el período 2019-2023 y la obtención del producto previsto 1 d), “satisfacción de las necesidades prioritarias de conocimientos y datos para la formulación de políticas mediante la catalización de la actividad encaminada a generar nuevos conocimientos y a establecer contactos”, del primer programa de trabajo de la IPBES</w:t>
      </w:r>
      <w:r w:rsidRPr="00BD2D4A">
        <w:rPr>
          <w:rStyle w:val="FootnoteReference"/>
        </w:rPr>
        <w:footnoteReference w:id="42"/>
      </w:r>
      <w:r w:rsidRPr="00BD2D4A">
        <w:t>.</w:t>
      </w:r>
    </w:p>
    <w:p w14:paraId="10F23780" w14:textId="77777777" w:rsidR="00007F8B" w:rsidRPr="00BD2D4A" w:rsidRDefault="00007F8B" w:rsidP="00007F8B">
      <w:pPr>
        <w:pStyle w:val="NormalNonumber"/>
        <w:numPr>
          <w:ilvl w:val="6"/>
          <w:numId w:val="205"/>
        </w:numPr>
        <w:tabs>
          <w:tab w:val="clear" w:pos="1247"/>
          <w:tab w:val="clear" w:pos="1871"/>
          <w:tab w:val="clear" w:pos="2495"/>
          <w:tab w:val="clear" w:pos="3119"/>
          <w:tab w:val="clear" w:pos="3742"/>
          <w:tab w:val="clear" w:pos="4366"/>
        </w:tabs>
        <w:ind w:left="1247" w:firstLine="0"/>
        <w:rPr>
          <w:color w:val="000000"/>
        </w:rPr>
      </w:pPr>
      <w:r w:rsidRPr="00BD2D4A">
        <w:t xml:space="preserve">El equipo de tareas hará lo siguiente: </w:t>
      </w:r>
    </w:p>
    <w:p w14:paraId="3747E867" w14:textId="77777777" w:rsidR="00007F8B" w:rsidRPr="00BD2D4A" w:rsidRDefault="00007F8B" w:rsidP="00007F8B">
      <w:pPr>
        <w:pStyle w:val="NormalNonumber"/>
        <w:numPr>
          <w:ilvl w:val="7"/>
          <w:numId w:val="205"/>
        </w:numPr>
        <w:tabs>
          <w:tab w:val="clear" w:pos="1247"/>
          <w:tab w:val="clear" w:pos="1871"/>
          <w:tab w:val="clear" w:pos="2495"/>
          <w:tab w:val="clear" w:pos="3119"/>
          <w:tab w:val="clear" w:pos="3742"/>
          <w:tab w:val="clear" w:pos="4366"/>
        </w:tabs>
        <w:ind w:left="1247" w:firstLine="624"/>
      </w:pPr>
      <w:r w:rsidRPr="00BD2D4A">
        <w:t>Ayudar a los expertos en evaluación a buscar, jerarquizar y recopilar los datos y conocimientos necesarios para las evaluaciones de la IPBES;</w:t>
      </w:r>
    </w:p>
    <w:p w14:paraId="5CAB90C5" w14:textId="77777777" w:rsidR="00007F8B" w:rsidRPr="00BD2D4A" w:rsidRDefault="00007F8B" w:rsidP="00007F8B">
      <w:pPr>
        <w:pStyle w:val="NormalNonumber"/>
        <w:numPr>
          <w:ilvl w:val="7"/>
          <w:numId w:val="205"/>
        </w:numPr>
        <w:tabs>
          <w:tab w:val="clear" w:pos="1247"/>
          <w:tab w:val="clear" w:pos="1871"/>
          <w:tab w:val="clear" w:pos="2495"/>
          <w:tab w:val="clear" w:pos="3119"/>
          <w:tab w:val="clear" w:pos="3742"/>
          <w:tab w:val="clear" w:pos="4366"/>
        </w:tabs>
        <w:ind w:left="1247" w:firstLine="624"/>
        <w:rPr>
          <w:color w:val="000000"/>
        </w:rPr>
      </w:pPr>
      <w:r w:rsidRPr="00BD2D4A">
        <w:t>Orientar a la Secretaría, incluida la unidad específica de apoyo técnico, en la gestión de los datos y conocimientos empleados en los productos de la IPBES, para que estén disponibles y sean fáciles de localizar a largo plazo.</w:t>
      </w:r>
    </w:p>
    <w:p w14:paraId="3CDDB387" w14:textId="77777777" w:rsidR="00007F8B" w:rsidRPr="00BD2D4A" w:rsidRDefault="00007F8B" w:rsidP="00007F8B">
      <w:pPr>
        <w:pStyle w:val="NormalNonumber"/>
        <w:numPr>
          <w:ilvl w:val="6"/>
          <w:numId w:val="205"/>
        </w:numPr>
        <w:tabs>
          <w:tab w:val="clear" w:pos="1247"/>
          <w:tab w:val="clear" w:pos="1871"/>
          <w:tab w:val="clear" w:pos="2495"/>
          <w:tab w:val="clear" w:pos="3119"/>
          <w:tab w:val="clear" w:pos="3742"/>
          <w:tab w:val="clear" w:pos="4366"/>
        </w:tabs>
        <w:ind w:left="1247" w:firstLine="0"/>
        <w:rPr>
          <w:color w:val="000000"/>
        </w:rPr>
      </w:pPr>
      <w:r w:rsidRPr="00BD2D4A">
        <w:t xml:space="preserve">El Grupo Multidisciplinario de Expertos y la Mesa velarán por la coordinación de las actividades y las sinergias entre todos los equipos de tareas y grupos de expertos de la IPBES. </w:t>
      </w:r>
    </w:p>
    <w:p w14:paraId="203D1358" w14:textId="66A0B2DE" w:rsidR="00007F8B" w:rsidRPr="00BD2D4A" w:rsidRDefault="00007F8B" w:rsidP="00007F8B">
      <w:pPr>
        <w:pStyle w:val="CH1"/>
      </w:pPr>
      <w:r w:rsidRPr="00BD2D4A">
        <w:rPr>
          <w:bCs/>
        </w:rPr>
        <w:tab/>
        <w:t>II.</w:t>
      </w:r>
      <w:r w:rsidRPr="00BD2D4A">
        <w:tab/>
      </w:r>
      <w:r w:rsidRPr="00BD2D4A">
        <w:rPr>
          <w:bCs/>
        </w:rPr>
        <w:t>Composición</w:t>
      </w:r>
    </w:p>
    <w:p w14:paraId="621BCD84" w14:textId="77777777" w:rsidR="00007F8B" w:rsidRPr="00BD2D4A" w:rsidRDefault="00007F8B" w:rsidP="00007F8B">
      <w:pPr>
        <w:pStyle w:val="NormalNonumber"/>
        <w:numPr>
          <w:ilvl w:val="6"/>
          <w:numId w:val="205"/>
        </w:numPr>
        <w:tabs>
          <w:tab w:val="clear" w:pos="1247"/>
          <w:tab w:val="clear" w:pos="1871"/>
          <w:tab w:val="clear" w:pos="2495"/>
          <w:tab w:val="clear" w:pos="3119"/>
          <w:tab w:val="clear" w:pos="3742"/>
          <w:tab w:val="clear" w:pos="4366"/>
        </w:tabs>
        <w:ind w:left="1247" w:firstLine="0"/>
      </w:pPr>
      <w:r w:rsidRPr="00BD2D4A">
        <w:t>El equipo de tareas se compondrá de un máximo de 13 miembros procedentes de las cinco regiones de las Naciones Unidas, de los cuales 3 como máximo serán integrantes de la Mesa y del Grupo Multidisciplinario de Expertos y los demás pertenecerán a una o más de las siguientes categorías: a) miembros de grupos de expertos para las evaluaciones en curso de la IPBES y otros equipos de tareas pertinentes; b) expertos particulares de experiencia reconocida en cuestiones relacionadas con el mandato del equipo de tareas, entre ellos expertos en ciencias naturales, ciencias sociales y humanidades, expertos en análisis de datos cualitativos y cuantitativos, y expertos en conocimientos indígenas y locales; y c) representantes de organizaciones científicas, instituciones y centros de excelencia cualificados de ámbito nacional, regional e internacional, incluidos expertos en conocimientos indígenas y locales</w:t>
      </w:r>
      <w:r w:rsidRPr="00BD2D4A">
        <w:rPr>
          <w:color w:val="000000"/>
          <w:vertAlign w:val="superscript"/>
        </w:rPr>
        <w:footnoteReference w:id="43"/>
      </w:r>
      <w:r w:rsidRPr="00BD2D4A">
        <w:t xml:space="preserve">, reconocidos por su labor y competencia profesional en cuestiones relacionadas con el mandato del equipo de tareas. </w:t>
      </w:r>
    </w:p>
    <w:p w14:paraId="5FA823C8" w14:textId="77777777" w:rsidR="00007F8B" w:rsidRPr="00BD2D4A" w:rsidRDefault="00007F8B" w:rsidP="00007F8B">
      <w:pPr>
        <w:pStyle w:val="NormalNonumber"/>
        <w:numPr>
          <w:ilvl w:val="6"/>
          <w:numId w:val="205"/>
        </w:numPr>
        <w:tabs>
          <w:tab w:val="clear" w:pos="1247"/>
          <w:tab w:val="clear" w:pos="1871"/>
          <w:tab w:val="clear" w:pos="2495"/>
          <w:tab w:val="clear" w:pos="3119"/>
          <w:tab w:val="clear" w:pos="3742"/>
          <w:tab w:val="clear" w:pos="4366"/>
        </w:tabs>
        <w:ind w:left="1247" w:firstLine="0"/>
      </w:pPr>
      <w:r w:rsidRPr="00BD2D4A">
        <w:t>Todos los miembros, salvo los integrantes de la Mesa o del Grupo Multidisciplinario de Expertos, se seleccionarán según el proceso expuesto en los procedimientos de elaboración de los productos previstos de la IPBES</w:t>
      </w:r>
      <w:r w:rsidRPr="00BD2D4A">
        <w:rPr>
          <w:color w:val="000000"/>
          <w:vertAlign w:val="superscript"/>
        </w:rPr>
        <w:footnoteReference w:id="44"/>
      </w:r>
      <w:r w:rsidRPr="00BD2D4A">
        <w:t xml:space="preserve">. Su mandato finalizará al término del tercer período de sesiones del Plenario siguiente a la elección del equipo de tareas, aunque podrán ser reelegidos. Al seleccionar a los miembros se tendrá en cuenta la necesidad de dar continuidad a la labor del equipo de tareas. </w:t>
      </w:r>
    </w:p>
    <w:p w14:paraId="50719FE6" w14:textId="77777777" w:rsidR="00007F8B" w:rsidRPr="00BD2D4A" w:rsidRDefault="00007F8B" w:rsidP="00007F8B">
      <w:pPr>
        <w:pStyle w:val="NormalNonumber"/>
        <w:numPr>
          <w:ilvl w:val="6"/>
          <w:numId w:val="205"/>
        </w:numPr>
        <w:tabs>
          <w:tab w:val="clear" w:pos="1247"/>
          <w:tab w:val="clear" w:pos="1871"/>
          <w:tab w:val="clear" w:pos="2495"/>
          <w:tab w:val="clear" w:pos="3119"/>
          <w:tab w:val="clear" w:pos="3742"/>
          <w:tab w:val="clear" w:pos="4366"/>
        </w:tabs>
        <w:ind w:left="1247" w:firstLine="0"/>
        <w:rPr>
          <w:color w:val="000000"/>
        </w:rPr>
      </w:pPr>
      <w:r w:rsidRPr="00BD2D4A">
        <w:t xml:space="preserve">La Copresidencia del equipo de tareas, previa consulta con la </w:t>
      </w:r>
      <w:proofErr w:type="gramStart"/>
      <w:r w:rsidRPr="00BD2D4A">
        <w:t>Mesa,</w:t>
      </w:r>
      <w:proofErr w:type="gramEnd"/>
      <w:r w:rsidRPr="00BD2D4A">
        <w:t xml:space="preserve"> podrá invitar a más expertos particulares en gestión de datos y conocimientos (dentro de un número limitado) para que participen en el equipo de tareas en calidad de especialistas.</w:t>
      </w:r>
    </w:p>
    <w:p w14:paraId="32101824" w14:textId="77777777" w:rsidR="00007F8B" w:rsidRPr="00BD2D4A" w:rsidRDefault="00007F8B" w:rsidP="00007F8B">
      <w:pPr>
        <w:pStyle w:val="CH1"/>
      </w:pPr>
      <w:r w:rsidRPr="00BD2D4A">
        <w:rPr>
          <w:bCs/>
        </w:rPr>
        <w:lastRenderedPageBreak/>
        <w:tab/>
        <w:t>III.</w:t>
      </w:r>
      <w:r w:rsidRPr="00BD2D4A">
        <w:tab/>
      </w:r>
      <w:r w:rsidRPr="00BD2D4A">
        <w:rPr>
          <w:bCs/>
          <w:i/>
          <w:iCs/>
        </w:rPr>
        <w:t>Modus operandi</w:t>
      </w:r>
    </w:p>
    <w:p w14:paraId="2E7AF1E6" w14:textId="77777777" w:rsidR="00007F8B" w:rsidRPr="00BD2D4A" w:rsidRDefault="00007F8B" w:rsidP="00007F8B">
      <w:pPr>
        <w:pStyle w:val="NormalNonumber"/>
        <w:numPr>
          <w:ilvl w:val="6"/>
          <w:numId w:val="205"/>
        </w:numPr>
        <w:tabs>
          <w:tab w:val="clear" w:pos="1247"/>
          <w:tab w:val="clear" w:pos="1871"/>
          <w:tab w:val="clear" w:pos="2495"/>
          <w:tab w:val="clear" w:pos="3119"/>
          <w:tab w:val="clear" w:pos="3742"/>
          <w:tab w:val="clear" w:pos="4366"/>
        </w:tabs>
        <w:ind w:left="1247" w:firstLine="0"/>
        <w:rPr>
          <w:color w:val="000000"/>
        </w:rPr>
      </w:pPr>
      <w:r w:rsidRPr="00BD2D4A">
        <w:t>Copresidirán el equipo de tareas miembros de la Mesa y del Grupo Multidisciplinario de Expertos. El equipo de tareas llevará a cabo su labor mediante reuniones presenciales, reuniones virtuales y otras interacciones electrónicas. Los productos del equipo de tareas se someterán al examen de la Mesa y el Grupo y se remitirán al Plenario para su información y consideración, según proceda. El equipo de tareas fomentará la cooperación con asociados estratégicos y colaboradores bajo la dirección de la Mesa.</w:t>
      </w:r>
    </w:p>
    <w:p w14:paraId="3D9ECFB5" w14:textId="77777777" w:rsidR="00007F8B" w:rsidRPr="00BD2D4A" w:rsidRDefault="00007F8B" w:rsidP="00007F8B">
      <w:pPr>
        <w:pStyle w:val="NormalNonumber"/>
        <w:numPr>
          <w:ilvl w:val="6"/>
          <w:numId w:val="205"/>
        </w:numPr>
        <w:tabs>
          <w:tab w:val="clear" w:pos="1247"/>
          <w:tab w:val="clear" w:pos="1871"/>
          <w:tab w:val="clear" w:pos="2495"/>
          <w:tab w:val="clear" w:pos="3119"/>
          <w:tab w:val="clear" w:pos="3742"/>
          <w:tab w:val="clear" w:pos="4366"/>
        </w:tabs>
        <w:ind w:left="1247" w:firstLine="0"/>
        <w:rPr>
          <w:color w:val="000000"/>
        </w:rPr>
      </w:pPr>
      <w:r w:rsidRPr="00BD2D4A">
        <w:t>El equipo de tareas contará con la ayuda de la Secretaría y de una unidad específica de apoyo técnico.</w:t>
      </w:r>
    </w:p>
    <w:p w14:paraId="109333B7" w14:textId="77777777" w:rsidR="00007F8B" w:rsidRPr="00BD2D4A" w:rsidRDefault="00007F8B" w:rsidP="00007F8B">
      <w:pPr>
        <w:pStyle w:val="Normal-pool"/>
      </w:pPr>
    </w:p>
    <w:p w14:paraId="7A33A89A" w14:textId="77777777" w:rsidR="00007F8B" w:rsidRPr="00BD2D4A" w:rsidRDefault="00007F8B" w:rsidP="00007F8B">
      <w:pPr>
        <w:pStyle w:val="Normal-pool"/>
        <w:sectPr w:rsidR="00007F8B" w:rsidRPr="00BD2D4A" w:rsidSect="00D70826">
          <w:headerReference w:type="even" r:id="rId27"/>
          <w:headerReference w:type="default" r:id="rId28"/>
          <w:headerReference w:type="first" r:id="rId29"/>
          <w:footerReference w:type="first" r:id="rId30"/>
          <w:footnotePr>
            <w:numRestart w:val="eachSect"/>
          </w:footnotePr>
          <w:pgSz w:w="11907" w:h="16839" w:code="9"/>
          <w:pgMar w:top="907" w:right="992" w:bottom="1418" w:left="1418" w:header="539" w:footer="975" w:gutter="0"/>
          <w:cols w:space="539"/>
          <w:docGrid w:linePitch="360"/>
        </w:sectPr>
      </w:pPr>
    </w:p>
    <w:p w14:paraId="2AD813D5" w14:textId="77777777" w:rsidR="00007F8B" w:rsidRPr="00BD2D4A" w:rsidRDefault="00007F8B" w:rsidP="00007F8B">
      <w:pPr>
        <w:pStyle w:val="CH1"/>
      </w:pPr>
      <w:r w:rsidRPr="00BD2D4A">
        <w:lastRenderedPageBreak/>
        <w:tab/>
      </w:r>
      <w:r w:rsidRPr="00BD2D4A">
        <w:tab/>
      </w:r>
      <w:r w:rsidRPr="00BD2D4A">
        <w:rPr>
          <w:bCs/>
        </w:rPr>
        <w:t>Anexo XII de la decisión IPBES-10/1</w:t>
      </w:r>
    </w:p>
    <w:p w14:paraId="3E7D9DD5" w14:textId="77777777" w:rsidR="00007F8B" w:rsidRPr="00BD2D4A" w:rsidRDefault="00007F8B" w:rsidP="00007F8B">
      <w:pPr>
        <w:pStyle w:val="CH1"/>
      </w:pPr>
      <w:r w:rsidRPr="00BD2D4A">
        <w:tab/>
      </w:r>
      <w:r w:rsidRPr="00BD2D4A">
        <w:tab/>
      </w:r>
      <w:r w:rsidRPr="00BD2D4A">
        <w:rPr>
          <w:bCs/>
        </w:rPr>
        <w:t>Mandato del equipo de tareas sobre conocimientos indígenas y locales</w:t>
      </w:r>
    </w:p>
    <w:p w14:paraId="741CCAD8" w14:textId="77777777" w:rsidR="00007F8B" w:rsidRPr="00BD2D4A" w:rsidRDefault="00007F8B" w:rsidP="00007F8B">
      <w:pPr>
        <w:pStyle w:val="CH1"/>
      </w:pPr>
      <w:r w:rsidRPr="00BD2D4A">
        <w:rPr>
          <w:bCs/>
        </w:rPr>
        <w:tab/>
        <w:t>I.</w:t>
      </w:r>
      <w:r w:rsidRPr="00BD2D4A">
        <w:tab/>
      </w:r>
      <w:r w:rsidRPr="00BD2D4A">
        <w:rPr>
          <w:bCs/>
        </w:rPr>
        <w:t>Responsabilidades</w:t>
      </w:r>
      <w:r w:rsidRPr="00BD2D4A">
        <w:t xml:space="preserve"> </w:t>
      </w:r>
    </w:p>
    <w:p w14:paraId="0F9EB1D7" w14:textId="61C41A39" w:rsidR="00007F8B" w:rsidRPr="00BD2D4A" w:rsidRDefault="00007F8B" w:rsidP="00007F8B">
      <w:pPr>
        <w:pStyle w:val="NormalNonumber"/>
        <w:numPr>
          <w:ilvl w:val="6"/>
          <w:numId w:val="198"/>
        </w:numPr>
        <w:tabs>
          <w:tab w:val="clear" w:pos="1247"/>
          <w:tab w:val="clear" w:pos="1871"/>
          <w:tab w:val="clear" w:pos="2495"/>
          <w:tab w:val="clear" w:pos="3119"/>
          <w:tab w:val="clear" w:pos="3742"/>
          <w:tab w:val="clear" w:pos="4366"/>
        </w:tabs>
        <w:ind w:left="1247" w:firstLine="0"/>
      </w:pPr>
      <w:r w:rsidRPr="00BD2D4A">
        <w:t>El equipo de tareas sobre conocimientos indígenas y locales participará en la consecución del</w:t>
      </w:r>
      <w:r w:rsidR="00260D1A">
        <w:t> </w:t>
      </w:r>
      <w:r w:rsidRPr="00BD2D4A">
        <w:t>objetivo 3 b) del programa de trabajo renovable de la Plataforma Intergubernamental Científico</w:t>
      </w:r>
      <w:r w:rsidRPr="00BD2D4A">
        <w:noBreakHyphen/>
        <w:t>Normativa sobre Diversidad Biológica y Servicios de los Ecosistemas (IPBES) hasta</w:t>
      </w:r>
      <w:r w:rsidR="00260D1A">
        <w:t> </w:t>
      </w:r>
      <w:r w:rsidRPr="00BD2D4A">
        <w:t>2030</w:t>
      </w:r>
      <w:r w:rsidRPr="00BD2D4A">
        <w:rPr>
          <w:rStyle w:val="FootnoteReference"/>
        </w:rPr>
        <w:footnoteReference w:id="45"/>
      </w:r>
      <w:r w:rsidRPr="00BD2D4A">
        <w:t>,</w:t>
      </w:r>
      <w:r w:rsidR="00260D1A">
        <w:t> </w:t>
      </w:r>
      <w:r w:rsidRPr="00BD2D4A">
        <w:t>“mayor reconocimiento de los sistemas de conocimientos indígenas y locales y trabajo con ellos”, se encargará de supervisarla y actuará de conformidad con las decisiones pertinentes del Plenario de la Plataforma y sus órganos subsidiarios, en particular mediante el aprovechamiento de la experiencia adquirida en la consecución de ese objetivo durante el período 2019-2023 y la obtención del producto previsto 1 c), “procedimientos, enfoques y procesos participativos para trabajar con los sistemas de conocimientos indígenas y locales”, del primer programa de trabajo de la IPBES</w:t>
      </w:r>
      <w:r w:rsidRPr="00BD2D4A">
        <w:rPr>
          <w:rStyle w:val="FootnoteReference"/>
        </w:rPr>
        <w:footnoteReference w:id="46"/>
      </w:r>
      <w:r w:rsidRPr="00BD2D4A">
        <w:t xml:space="preserve">. </w:t>
      </w:r>
    </w:p>
    <w:p w14:paraId="561931D6" w14:textId="77777777" w:rsidR="00007F8B" w:rsidRPr="00BD2D4A" w:rsidRDefault="00007F8B" w:rsidP="00007F8B">
      <w:pPr>
        <w:pStyle w:val="NormalNonumber"/>
        <w:numPr>
          <w:ilvl w:val="6"/>
          <w:numId w:val="198"/>
        </w:numPr>
        <w:tabs>
          <w:tab w:val="clear" w:pos="1247"/>
          <w:tab w:val="clear" w:pos="1871"/>
          <w:tab w:val="clear" w:pos="2495"/>
          <w:tab w:val="clear" w:pos="3119"/>
          <w:tab w:val="clear" w:pos="3742"/>
          <w:tab w:val="clear" w:pos="4366"/>
        </w:tabs>
        <w:ind w:left="1247" w:firstLine="0"/>
        <w:rPr>
          <w:color w:val="000000"/>
        </w:rPr>
      </w:pPr>
      <w:r w:rsidRPr="00BD2D4A">
        <w:t>El equipo de tareas hará lo siguiente:</w:t>
      </w:r>
    </w:p>
    <w:p w14:paraId="1F99C971" w14:textId="77777777" w:rsidR="00007F8B" w:rsidRPr="00BD2D4A" w:rsidRDefault="00007F8B" w:rsidP="00007F8B">
      <w:pPr>
        <w:pStyle w:val="NormalNonumber"/>
        <w:tabs>
          <w:tab w:val="clear" w:pos="1247"/>
          <w:tab w:val="clear" w:pos="1871"/>
          <w:tab w:val="clear" w:pos="2495"/>
          <w:tab w:val="clear" w:pos="3119"/>
          <w:tab w:val="clear" w:pos="3742"/>
          <w:tab w:val="clear" w:pos="4366"/>
        </w:tabs>
        <w:ind w:firstLine="624"/>
      </w:pPr>
      <w:r w:rsidRPr="00BD2D4A">
        <w:t>a)</w:t>
      </w:r>
      <w:r w:rsidRPr="00BD2D4A">
        <w:tab/>
        <w:t>Ayudar al Grupo Multidisciplinario de Expertos a aplicar el enfoque de reconocimiento y uso de los conocimientos indígenas y locales en la IPBES</w:t>
      </w:r>
      <w:r w:rsidRPr="00BD2D4A">
        <w:rPr>
          <w:vertAlign w:val="superscript"/>
        </w:rPr>
        <w:footnoteReference w:id="47"/>
      </w:r>
      <w:r w:rsidRPr="00BD2D4A">
        <w:t xml:space="preserve">; </w:t>
      </w:r>
    </w:p>
    <w:p w14:paraId="69D1C0B3" w14:textId="77777777" w:rsidR="00007F8B" w:rsidRPr="00BD2D4A" w:rsidRDefault="00007F8B" w:rsidP="00007F8B">
      <w:pPr>
        <w:pStyle w:val="NormalNonumber"/>
        <w:tabs>
          <w:tab w:val="clear" w:pos="1247"/>
          <w:tab w:val="clear" w:pos="1871"/>
          <w:tab w:val="clear" w:pos="2495"/>
          <w:tab w:val="clear" w:pos="3119"/>
          <w:tab w:val="clear" w:pos="3742"/>
          <w:tab w:val="clear" w:pos="4366"/>
        </w:tabs>
        <w:ind w:firstLine="624"/>
        <w:rPr>
          <w:color w:val="000000"/>
        </w:rPr>
      </w:pPr>
      <w:r w:rsidRPr="00BD2D4A">
        <w:t>b)</w:t>
      </w:r>
      <w:r w:rsidRPr="00BD2D4A">
        <w:tab/>
        <w:t>Orientar a la Secretaría, incluida la unidad de apoyo técnico exclusiva, para que ayude al Grupo a aplicar el enfoque.</w:t>
      </w:r>
    </w:p>
    <w:p w14:paraId="2EDA8C43" w14:textId="77777777" w:rsidR="00007F8B" w:rsidRPr="00BD2D4A" w:rsidRDefault="00007F8B" w:rsidP="00007F8B">
      <w:pPr>
        <w:pStyle w:val="NormalNonumber"/>
        <w:numPr>
          <w:ilvl w:val="6"/>
          <w:numId w:val="198"/>
        </w:numPr>
        <w:tabs>
          <w:tab w:val="clear" w:pos="1247"/>
          <w:tab w:val="clear" w:pos="1871"/>
          <w:tab w:val="clear" w:pos="2495"/>
          <w:tab w:val="clear" w:pos="3119"/>
          <w:tab w:val="clear" w:pos="3742"/>
          <w:tab w:val="clear" w:pos="4366"/>
        </w:tabs>
        <w:ind w:left="1247" w:firstLine="0"/>
        <w:rPr>
          <w:color w:val="000000"/>
        </w:rPr>
      </w:pPr>
      <w:r w:rsidRPr="00BD2D4A">
        <w:t xml:space="preserve">El Grupo Multidisciplinario de Expertos y la Mesa velarán por la coordinación de las actividades y las sinergias entre todos los equipos de tareas y grupos de expertos de la IPBES. </w:t>
      </w:r>
    </w:p>
    <w:p w14:paraId="1143BC23" w14:textId="77777777" w:rsidR="00007F8B" w:rsidRPr="00BD2D4A" w:rsidRDefault="00007F8B" w:rsidP="00007F8B">
      <w:pPr>
        <w:pStyle w:val="CH1"/>
      </w:pPr>
      <w:r w:rsidRPr="00BD2D4A">
        <w:rPr>
          <w:bCs/>
        </w:rPr>
        <w:tab/>
        <w:t>II.</w:t>
      </w:r>
      <w:r w:rsidRPr="00BD2D4A">
        <w:tab/>
      </w:r>
      <w:r w:rsidRPr="00BD2D4A">
        <w:rPr>
          <w:bCs/>
        </w:rPr>
        <w:t>Composición</w:t>
      </w:r>
      <w:r w:rsidRPr="00BD2D4A">
        <w:t xml:space="preserve"> </w:t>
      </w:r>
    </w:p>
    <w:p w14:paraId="6E953D5D" w14:textId="77777777" w:rsidR="00007F8B" w:rsidRPr="00BD2D4A" w:rsidRDefault="00007F8B" w:rsidP="00007F8B">
      <w:pPr>
        <w:pStyle w:val="NormalNonumber"/>
        <w:numPr>
          <w:ilvl w:val="6"/>
          <w:numId w:val="198"/>
        </w:numPr>
        <w:tabs>
          <w:tab w:val="clear" w:pos="1247"/>
          <w:tab w:val="clear" w:pos="1871"/>
          <w:tab w:val="clear" w:pos="2495"/>
          <w:tab w:val="clear" w:pos="3119"/>
          <w:tab w:val="clear" w:pos="3742"/>
          <w:tab w:val="clear" w:pos="4366"/>
        </w:tabs>
        <w:ind w:left="1247" w:firstLine="0"/>
      </w:pPr>
      <w:r w:rsidRPr="00BD2D4A">
        <w:t>El equipo de tareas se compondrá de un máximo de 18 miembros procedentes de las cinco regiones de las Naciones Unidas, de los cuales 3 como máximo serán integrantes de la Mesa y del Grupo Multidisciplinario de Expertos y los demás pertenecerán a una o más de las siguientes categorías: a) miembros de grupos de expertos de las evaluaciones en curso de la IPBES y de otros equipos de tareas pertinentes; b) representantes de Pueblos Indígenas y comunidades locales; c) representantes de organizaciones científicas, instituciones y centros de excelencia cualificados de ámbito nacional, regional e internacional, incluidos expertos en conocimientos indígenas y locales</w:t>
      </w:r>
      <w:r w:rsidRPr="00BD2D4A">
        <w:rPr>
          <w:color w:val="000000"/>
          <w:vertAlign w:val="superscript"/>
        </w:rPr>
        <w:footnoteReference w:id="48"/>
      </w:r>
      <w:r w:rsidRPr="00BD2D4A">
        <w:t>, reconocidos por su labor y competencia profesional en cuestiones relacionadas con el mandato del equipo de tareas; y d) expertos particulares de reconocida solvencia en cuestiones relacionadas con el mandato del equipo de tareas.</w:t>
      </w:r>
    </w:p>
    <w:p w14:paraId="6E6010E5" w14:textId="77777777" w:rsidR="00007F8B" w:rsidRPr="00BD2D4A" w:rsidRDefault="00007F8B" w:rsidP="00007F8B">
      <w:pPr>
        <w:pStyle w:val="NormalNonumber"/>
        <w:numPr>
          <w:ilvl w:val="6"/>
          <w:numId w:val="198"/>
        </w:numPr>
        <w:tabs>
          <w:tab w:val="clear" w:pos="1247"/>
          <w:tab w:val="clear" w:pos="1871"/>
          <w:tab w:val="clear" w:pos="2495"/>
          <w:tab w:val="clear" w:pos="3119"/>
          <w:tab w:val="clear" w:pos="3742"/>
          <w:tab w:val="clear" w:pos="4366"/>
        </w:tabs>
        <w:ind w:left="1247" w:firstLine="0"/>
      </w:pPr>
      <w:r w:rsidRPr="00BD2D4A">
        <w:t>Todos los miembros, salvo los integrantes de la Mesa o del Grupo Multidisciplinario de Expertos, se seleccionarán según el proceso expuesto en los procedimientos de elaboración de los productos previstos de la IPBES</w:t>
      </w:r>
      <w:r w:rsidRPr="00BD2D4A">
        <w:rPr>
          <w:color w:val="000000"/>
          <w:vertAlign w:val="superscript"/>
        </w:rPr>
        <w:footnoteReference w:id="49"/>
      </w:r>
      <w:r w:rsidRPr="00BD2D4A">
        <w:t>. Su mandato finalizará al término del tercer período de sesiones del Plenario siguiente a la elección del equipo de tareas, aunque podrán ser reelegidos. Al seleccionar a los miembros se tendrá en cuenta la necesidad de dar continuidad a la labor del equipo de tareas.</w:t>
      </w:r>
    </w:p>
    <w:p w14:paraId="7675019F" w14:textId="77777777" w:rsidR="00007F8B" w:rsidRPr="00BD2D4A" w:rsidRDefault="00007F8B" w:rsidP="00007F8B">
      <w:pPr>
        <w:pStyle w:val="NormalNonumber"/>
        <w:numPr>
          <w:ilvl w:val="6"/>
          <w:numId w:val="198"/>
        </w:numPr>
        <w:tabs>
          <w:tab w:val="clear" w:pos="1247"/>
          <w:tab w:val="clear" w:pos="1871"/>
          <w:tab w:val="clear" w:pos="2495"/>
          <w:tab w:val="clear" w:pos="3119"/>
          <w:tab w:val="clear" w:pos="3742"/>
          <w:tab w:val="clear" w:pos="4366"/>
        </w:tabs>
        <w:ind w:left="1247" w:firstLine="0"/>
        <w:rPr>
          <w:color w:val="000000"/>
        </w:rPr>
      </w:pPr>
      <w:r w:rsidRPr="00BD2D4A">
        <w:t xml:space="preserve">Los Copresidentes del equipo de tareas, previa consulta con la Mesa, podrán invitar a más expertos en sistemas de conocimientos indígenas y locales y representantes de organizaciones indígenas y locales (dentro de un número limitado) para que participen en el equipo de tareas en calidad de especialistas. </w:t>
      </w:r>
    </w:p>
    <w:p w14:paraId="01CC2847" w14:textId="77777777" w:rsidR="00007F8B" w:rsidRPr="00BD2D4A" w:rsidRDefault="00007F8B" w:rsidP="00007F8B">
      <w:pPr>
        <w:pStyle w:val="CH1"/>
      </w:pPr>
      <w:r w:rsidRPr="00BD2D4A">
        <w:rPr>
          <w:bCs/>
        </w:rPr>
        <w:lastRenderedPageBreak/>
        <w:tab/>
        <w:t>III.</w:t>
      </w:r>
      <w:r w:rsidRPr="00BD2D4A">
        <w:tab/>
      </w:r>
      <w:r w:rsidRPr="00BD2D4A">
        <w:rPr>
          <w:bCs/>
          <w:i/>
          <w:iCs/>
        </w:rPr>
        <w:t>Modus operandi</w:t>
      </w:r>
      <w:r w:rsidRPr="00BD2D4A">
        <w:t xml:space="preserve"> </w:t>
      </w:r>
    </w:p>
    <w:p w14:paraId="1031D47B" w14:textId="77777777" w:rsidR="00007F8B" w:rsidRPr="00BD2D4A" w:rsidRDefault="00007F8B" w:rsidP="00007F8B">
      <w:pPr>
        <w:pStyle w:val="NormalNonumber"/>
        <w:numPr>
          <w:ilvl w:val="6"/>
          <w:numId w:val="198"/>
        </w:numPr>
        <w:tabs>
          <w:tab w:val="clear" w:pos="1247"/>
          <w:tab w:val="clear" w:pos="1871"/>
          <w:tab w:val="clear" w:pos="2495"/>
          <w:tab w:val="clear" w:pos="3119"/>
          <w:tab w:val="clear" w:pos="3742"/>
          <w:tab w:val="clear" w:pos="4366"/>
        </w:tabs>
        <w:ind w:left="1247" w:firstLine="0"/>
      </w:pPr>
      <w:r w:rsidRPr="00BD2D4A">
        <w:t>Copresidirán el equipo de tareas un miembro del Grupo Multidisciplinario de Expertos o la Mesa y un miembro del equipo de tareas. El equipo de tareas llevará a cabo su labor mediante reuniones presenciales, reuniones virtuales y otras interacciones electrónicas. Sus productos se someterán al examen del Grupo y la Mesa y se remitirán al Plenario para su información y consideración, según proceda. El equipo de tareas fomentará la cooperación con asociados estratégicos y colaboradores bajo la dirección de la Mesa.</w:t>
      </w:r>
    </w:p>
    <w:p w14:paraId="62B13E5D" w14:textId="77777777" w:rsidR="00007F8B" w:rsidRPr="00BD2D4A" w:rsidRDefault="00007F8B" w:rsidP="00007F8B">
      <w:pPr>
        <w:pStyle w:val="NormalNonumber"/>
        <w:numPr>
          <w:ilvl w:val="6"/>
          <w:numId w:val="198"/>
        </w:numPr>
        <w:tabs>
          <w:tab w:val="clear" w:pos="1247"/>
          <w:tab w:val="clear" w:pos="1871"/>
          <w:tab w:val="clear" w:pos="2495"/>
          <w:tab w:val="clear" w:pos="3119"/>
          <w:tab w:val="clear" w:pos="3742"/>
          <w:tab w:val="clear" w:pos="4366"/>
        </w:tabs>
        <w:ind w:left="1247" w:firstLine="0"/>
        <w:rPr>
          <w:color w:val="000000"/>
        </w:rPr>
      </w:pPr>
      <w:r w:rsidRPr="00BD2D4A">
        <w:t>El equipo de tareas contará con la ayuda de la Secretaría y de una unidad específica de apoyo técnico.</w:t>
      </w:r>
    </w:p>
    <w:p w14:paraId="44B251CC" w14:textId="77777777" w:rsidR="00007F8B" w:rsidRPr="00BD2D4A" w:rsidRDefault="00007F8B" w:rsidP="00007F8B">
      <w:pPr>
        <w:pStyle w:val="Normal-pool"/>
      </w:pPr>
    </w:p>
    <w:p w14:paraId="07F8DB0D" w14:textId="77777777" w:rsidR="00007F8B" w:rsidRPr="00BD2D4A" w:rsidRDefault="00007F8B" w:rsidP="00007F8B">
      <w:pPr>
        <w:pStyle w:val="Normal-pool"/>
        <w:sectPr w:rsidR="00007F8B" w:rsidRPr="00BD2D4A" w:rsidSect="00D70826">
          <w:footnotePr>
            <w:numRestart w:val="eachSect"/>
          </w:footnotePr>
          <w:pgSz w:w="11907" w:h="16839" w:code="9"/>
          <w:pgMar w:top="907" w:right="992" w:bottom="1418" w:left="1418" w:header="539" w:footer="975" w:gutter="0"/>
          <w:cols w:space="539"/>
          <w:docGrid w:linePitch="360"/>
        </w:sectPr>
      </w:pPr>
    </w:p>
    <w:p w14:paraId="70F83053" w14:textId="77777777" w:rsidR="00007F8B" w:rsidRPr="00BD2D4A" w:rsidRDefault="00007F8B" w:rsidP="00007F8B">
      <w:pPr>
        <w:pStyle w:val="CH1"/>
      </w:pPr>
      <w:r w:rsidRPr="00BD2D4A">
        <w:lastRenderedPageBreak/>
        <w:tab/>
      </w:r>
      <w:r w:rsidRPr="00BD2D4A">
        <w:tab/>
      </w:r>
      <w:r w:rsidRPr="00BD2D4A">
        <w:rPr>
          <w:bCs/>
        </w:rPr>
        <w:t>Anexo XIII de la decisión IPBES-10/1</w:t>
      </w:r>
    </w:p>
    <w:p w14:paraId="7C62DF9A" w14:textId="77777777" w:rsidR="00007F8B" w:rsidRPr="00BD2D4A" w:rsidRDefault="00007F8B" w:rsidP="00007F8B">
      <w:pPr>
        <w:pStyle w:val="CH1"/>
      </w:pPr>
      <w:r w:rsidRPr="00BD2D4A">
        <w:tab/>
      </w:r>
      <w:r w:rsidRPr="00BD2D4A">
        <w:tab/>
      </w:r>
      <w:r w:rsidRPr="00BD2D4A">
        <w:rPr>
          <w:bCs/>
        </w:rPr>
        <w:t>Mandato del equipo de tareas sobre hipótesis y modelos de diversidad biológica y servicios de los ecosistemas</w:t>
      </w:r>
    </w:p>
    <w:p w14:paraId="78291618" w14:textId="77777777" w:rsidR="00007F8B" w:rsidRPr="00BD2D4A" w:rsidRDefault="00007F8B" w:rsidP="00007F8B">
      <w:pPr>
        <w:pStyle w:val="CH1"/>
      </w:pPr>
      <w:r w:rsidRPr="00BD2D4A">
        <w:rPr>
          <w:bCs/>
        </w:rPr>
        <w:tab/>
        <w:t>I.</w:t>
      </w:r>
      <w:r w:rsidRPr="00BD2D4A">
        <w:tab/>
      </w:r>
      <w:r w:rsidRPr="00BD2D4A">
        <w:rPr>
          <w:bCs/>
        </w:rPr>
        <w:t>Responsabilidades</w:t>
      </w:r>
    </w:p>
    <w:p w14:paraId="5B41A05C" w14:textId="77777777" w:rsidR="00007F8B" w:rsidRPr="00BD2D4A" w:rsidRDefault="00007F8B" w:rsidP="00007F8B">
      <w:pPr>
        <w:pStyle w:val="NormalNonumber"/>
        <w:numPr>
          <w:ilvl w:val="6"/>
          <w:numId w:val="68"/>
        </w:numPr>
        <w:tabs>
          <w:tab w:val="clear" w:pos="1247"/>
          <w:tab w:val="clear" w:pos="1871"/>
          <w:tab w:val="clear" w:pos="2495"/>
          <w:tab w:val="clear" w:pos="3119"/>
          <w:tab w:val="clear" w:pos="3742"/>
          <w:tab w:val="clear" w:pos="4366"/>
          <w:tab w:val="clear" w:pos="8555"/>
        </w:tabs>
        <w:ind w:left="1247" w:firstLine="0"/>
      </w:pPr>
      <w:r w:rsidRPr="00BD2D4A">
        <w:t>El equipo de tareas sobre hipótesis y modelos de diversidad biológica y servicios de los ecosistemas participará en la consecución del objetivo 4 b) del programa de trabajo renovable de la Plataforma Intergubernamental Científico</w:t>
      </w:r>
      <w:r w:rsidRPr="00BD2D4A">
        <w:noBreakHyphen/>
        <w:t>Normativa sobre Diversidad Biológica y Servicios de los Ecosistemas (IPBES) hasta 2030</w:t>
      </w:r>
      <w:r w:rsidRPr="00BD2D4A">
        <w:rPr>
          <w:rStyle w:val="FootnoteReference"/>
        </w:rPr>
        <w:footnoteReference w:id="50"/>
      </w:r>
      <w:r w:rsidRPr="00BD2D4A">
        <w:t>, “avances en la labor relativa a las hipótesis y los modelos de diversidad biológica y funciones y servicios de los ecosistemas”, se encargará de supervisarla y actuará de conformidad con las decisiones pertinentes del Plenario de la IPBES y sus órganos subsidiarios, en particular mediante el aprovechamiento de la experiencia adquirida en la consecución de ese objetivo durante el período 2019-2023 y la obtención del producto previsto 3 c), “instrumentos de apoyo normativo y metodologías para el análisis de las hipótesis y la elaboración de modelos de diversidad biológica y servicios de los ecosistemas, basada en una evaluación por vía rápida y una orientación”, del primer programa de trabajo de la IPBES</w:t>
      </w:r>
      <w:r w:rsidRPr="00BD2D4A">
        <w:rPr>
          <w:rStyle w:val="FootnoteReference"/>
        </w:rPr>
        <w:footnoteReference w:id="51"/>
      </w:r>
      <w:r w:rsidRPr="00BD2D4A">
        <w:t xml:space="preserve">. </w:t>
      </w:r>
    </w:p>
    <w:p w14:paraId="7FB1DD2F" w14:textId="77777777" w:rsidR="00007F8B" w:rsidRPr="00BD2D4A" w:rsidRDefault="00007F8B" w:rsidP="00007F8B">
      <w:pPr>
        <w:pStyle w:val="NormalNonumber"/>
        <w:numPr>
          <w:ilvl w:val="6"/>
          <w:numId w:val="68"/>
        </w:numPr>
        <w:tabs>
          <w:tab w:val="clear" w:pos="1247"/>
          <w:tab w:val="clear" w:pos="1871"/>
          <w:tab w:val="clear" w:pos="2495"/>
          <w:tab w:val="clear" w:pos="3119"/>
          <w:tab w:val="clear" w:pos="3742"/>
          <w:tab w:val="clear" w:pos="4366"/>
          <w:tab w:val="clear" w:pos="8555"/>
        </w:tabs>
        <w:ind w:left="1247" w:firstLine="0"/>
        <w:rPr>
          <w:color w:val="000000"/>
        </w:rPr>
      </w:pPr>
      <w:r w:rsidRPr="00BD2D4A">
        <w:t>El equipo de tareas hará lo siguiente:</w:t>
      </w:r>
    </w:p>
    <w:p w14:paraId="657F4643" w14:textId="77777777" w:rsidR="00007F8B" w:rsidRPr="00BD2D4A" w:rsidRDefault="00007F8B" w:rsidP="00007F8B">
      <w:pPr>
        <w:pStyle w:val="NormalNonumber"/>
        <w:ind w:firstLine="624"/>
        <w:rPr>
          <w:color w:val="000000"/>
        </w:rPr>
      </w:pPr>
      <w:r w:rsidRPr="00BD2D4A">
        <w:t>a)</w:t>
      </w:r>
      <w:r w:rsidRPr="00BD2D4A">
        <w:tab/>
        <w:t>Llevar a cabo la labor en materia de hipótesis y modelos prevista en el mandato para la elaboración de más instrumentos y metodologías sobre hipótesis y modelos</w:t>
      </w:r>
      <w:r w:rsidRPr="00BD2D4A">
        <w:rPr>
          <w:color w:val="000000"/>
          <w:vertAlign w:val="superscript"/>
        </w:rPr>
        <w:footnoteReference w:id="52"/>
      </w:r>
      <w:r w:rsidRPr="00BD2D4A">
        <w:t xml:space="preserve"> a fin de facilitar el asesoramiento a todos los equipos de expertos, en particular los que evalúan el uso de hipótesis, y de catalizar la formulación de más hipótesis y modelos para las evaluaciones futuras de la IPBES; </w:t>
      </w:r>
    </w:p>
    <w:p w14:paraId="5EB771A6" w14:textId="77777777" w:rsidR="00007F8B" w:rsidRPr="00BD2D4A" w:rsidRDefault="00007F8B" w:rsidP="00007F8B">
      <w:pPr>
        <w:pStyle w:val="NormalNonumber"/>
        <w:ind w:firstLine="624"/>
        <w:rPr>
          <w:color w:val="000000"/>
        </w:rPr>
      </w:pPr>
      <w:r w:rsidRPr="00BD2D4A">
        <w:t>b)</w:t>
      </w:r>
      <w:r w:rsidRPr="00BD2D4A">
        <w:tab/>
        <w:t xml:space="preserve">Orientar a la Secretaría, incluida la unidad de apoyo técnico exclusiva, en la prestación de apoyo. </w:t>
      </w:r>
    </w:p>
    <w:p w14:paraId="3E8FCA11" w14:textId="77777777" w:rsidR="00007F8B" w:rsidRPr="00BD2D4A" w:rsidRDefault="00007F8B" w:rsidP="00007F8B">
      <w:pPr>
        <w:pStyle w:val="NormalNonumber"/>
        <w:numPr>
          <w:ilvl w:val="6"/>
          <w:numId w:val="68"/>
        </w:numPr>
        <w:tabs>
          <w:tab w:val="clear" w:pos="1247"/>
          <w:tab w:val="clear" w:pos="1871"/>
          <w:tab w:val="clear" w:pos="2495"/>
          <w:tab w:val="clear" w:pos="3119"/>
          <w:tab w:val="clear" w:pos="3742"/>
          <w:tab w:val="clear" w:pos="4366"/>
          <w:tab w:val="clear" w:pos="8555"/>
        </w:tabs>
        <w:ind w:left="1247" w:firstLine="0"/>
        <w:rPr>
          <w:color w:val="000000"/>
        </w:rPr>
      </w:pPr>
      <w:r w:rsidRPr="00BD2D4A">
        <w:t xml:space="preserve">El Grupo Multidisciplinario de Expertos y la Mesa velarán por la coordinación de las actividades y las sinergias entre todos los equipos de tareas y grupos de expertos de la IPBES. </w:t>
      </w:r>
    </w:p>
    <w:p w14:paraId="2D47C312" w14:textId="77777777" w:rsidR="00007F8B" w:rsidRPr="00BD2D4A" w:rsidRDefault="00007F8B" w:rsidP="00007F8B">
      <w:pPr>
        <w:pStyle w:val="CH1"/>
      </w:pPr>
      <w:r w:rsidRPr="00BD2D4A">
        <w:rPr>
          <w:bCs/>
        </w:rPr>
        <w:tab/>
        <w:t>II.</w:t>
      </w:r>
      <w:r w:rsidRPr="00BD2D4A">
        <w:tab/>
      </w:r>
      <w:r w:rsidRPr="00BD2D4A">
        <w:rPr>
          <w:bCs/>
        </w:rPr>
        <w:t>Composición</w:t>
      </w:r>
    </w:p>
    <w:p w14:paraId="35135BA9" w14:textId="77777777" w:rsidR="00007F8B" w:rsidRPr="00BD2D4A" w:rsidRDefault="00007F8B" w:rsidP="00007F8B">
      <w:pPr>
        <w:pStyle w:val="NormalNonumber"/>
        <w:numPr>
          <w:ilvl w:val="6"/>
          <w:numId w:val="68"/>
        </w:numPr>
        <w:tabs>
          <w:tab w:val="clear" w:pos="1247"/>
          <w:tab w:val="clear" w:pos="1871"/>
          <w:tab w:val="clear" w:pos="2495"/>
          <w:tab w:val="clear" w:pos="3119"/>
          <w:tab w:val="clear" w:pos="3742"/>
          <w:tab w:val="clear" w:pos="4366"/>
          <w:tab w:val="clear" w:pos="8555"/>
        </w:tabs>
        <w:ind w:left="1247" w:firstLine="0"/>
        <w:rPr>
          <w:color w:val="000000"/>
        </w:rPr>
      </w:pPr>
      <w:r w:rsidRPr="00BD2D4A">
        <w:t>El equipo de tareas se compondrá de un máximo de 18 miembros procedentes de las cinco regiones de las Naciones Unidas, de los cuales 3 como máximo serán integrantes de la Mesa y del Grupo Multidisciplinario de Expertos y los demás serán especialistas en hipótesis y modelos de los ámbitos de las ciencias naturales, las ciencias sociales, las humanidades y los sistemas de conocimientos indígenas y locales</w:t>
      </w:r>
      <w:r w:rsidRPr="00BD2D4A">
        <w:rPr>
          <w:color w:val="000000"/>
          <w:vertAlign w:val="superscript"/>
        </w:rPr>
        <w:footnoteReference w:id="53"/>
      </w:r>
      <w:r w:rsidRPr="00BD2D4A">
        <w:t>, así como en los enfoques cuantitativos y cualitativos de las hipótesis. El equipo de tareas cubrirá una amplia gama de conocimientos especializados a fin de procurar que exista una colaboración eficaz con las comunidades de práctica en cuanto a las hipótesis y los modelos y otros estudios prospectivos.</w:t>
      </w:r>
    </w:p>
    <w:p w14:paraId="42B03F3B" w14:textId="77777777" w:rsidR="00007F8B" w:rsidRPr="00BD2D4A" w:rsidRDefault="00007F8B" w:rsidP="00007F8B">
      <w:pPr>
        <w:pStyle w:val="NormalNonumber"/>
        <w:numPr>
          <w:ilvl w:val="6"/>
          <w:numId w:val="68"/>
        </w:numPr>
        <w:tabs>
          <w:tab w:val="clear" w:pos="1247"/>
          <w:tab w:val="clear" w:pos="1871"/>
          <w:tab w:val="clear" w:pos="2495"/>
          <w:tab w:val="clear" w:pos="3119"/>
          <w:tab w:val="clear" w:pos="3742"/>
          <w:tab w:val="clear" w:pos="4366"/>
          <w:tab w:val="clear" w:pos="8555"/>
        </w:tabs>
        <w:ind w:left="1247" w:firstLine="0"/>
      </w:pPr>
      <w:r w:rsidRPr="00BD2D4A">
        <w:t>Todos los miembros, salvo los integrantes de la Mesa o del Grupo Multidisciplinario de Expertos, se seleccionarán según el proceso expuesto en los procedimientos de elaboración de los productos previstos de la IPBES</w:t>
      </w:r>
      <w:r w:rsidRPr="00BD2D4A">
        <w:rPr>
          <w:vertAlign w:val="superscript"/>
        </w:rPr>
        <w:footnoteReference w:id="54"/>
      </w:r>
      <w:r w:rsidRPr="00BD2D4A">
        <w:t>. Su mandato finalizará al término del tercer período de sesiones del Plenario siguiente a la elección del equipo de tareas, aunque podrán ser reelegidos. Al seleccionar a los miembros se tendrá en cuenta la necesidad de dar continuidad a la labor del equipo de tareas.</w:t>
      </w:r>
    </w:p>
    <w:p w14:paraId="7E76964B" w14:textId="77777777" w:rsidR="00007F8B" w:rsidRPr="00BD2D4A" w:rsidRDefault="00007F8B" w:rsidP="00007F8B">
      <w:pPr>
        <w:pStyle w:val="NormalNonumber"/>
        <w:numPr>
          <w:ilvl w:val="6"/>
          <w:numId w:val="68"/>
        </w:numPr>
        <w:tabs>
          <w:tab w:val="clear" w:pos="1247"/>
          <w:tab w:val="clear" w:pos="1871"/>
          <w:tab w:val="clear" w:pos="2495"/>
          <w:tab w:val="clear" w:pos="3119"/>
          <w:tab w:val="clear" w:pos="3742"/>
          <w:tab w:val="clear" w:pos="4366"/>
          <w:tab w:val="clear" w:pos="8555"/>
        </w:tabs>
        <w:ind w:left="1247" w:firstLine="0"/>
        <w:rPr>
          <w:color w:val="000000"/>
        </w:rPr>
      </w:pPr>
      <w:r w:rsidRPr="00BD2D4A">
        <w:t xml:space="preserve">La Copresidencia del equipo de tareas, previa consulta con la </w:t>
      </w:r>
      <w:proofErr w:type="gramStart"/>
      <w:r w:rsidRPr="00BD2D4A">
        <w:t>Mesa,</w:t>
      </w:r>
      <w:proofErr w:type="gramEnd"/>
      <w:r w:rsidRPr="00BD2D4A">
        <w:t xml:space="preserve"> podrá invitar a más expertos en hipótesis y modelos y representantes de organizaciones indígenas y locales (dentro de un número limitado) para que participen en el equipo de tareas en calidad de especialistas. </w:t>
      </w:r>
    </w:p>
    <w:p w14:paraId="2670AF9D" w14:textId="77777777" w:rsidR="00007F8B" w:rsidRPr="00BD2D4A" w:rsidRDefault="00007F8B" w:rsidP="00007F8B">
      <w:pPr>
        <w:pStyle w:val="CH1"/>
      </w:pPr>
      <w:r w:rsidRPr="00BD2D4A">
        <w:rPr>
          <w:bCs/>
        </w:rPr>
        <w:lastRenderedPageBreak/>
        <w:tab/>
        <w:t>III.</w:t>
      </w:r>
      <w:r w:rsidRPr="00BD2D4A">
        <w:tab/>
      </w:r>
      <w:r w:rsidRPr="00BD2D4A">
        <w:rPr>
          <w:bCs/>
          <w:i/>
          <w:iCs/>
        </w:rPr>
        <w:t>Modus operandi</w:t>
      </w:r>
    </w:p>
    <w:p w14:paraId="4C0DD0F5" w14:textId="77777777" w:rsidR="00007F8B" w:rsidRPr="00BD2D4A" w:rsidRDefault="00007F8B" w:rsidP="00007F8B">
      <w:pPr>
        <w:pStyle w:val="NormalNonumber"/>
        <w:numPr>
          <w:ilvl w:val="6"/>
          <w:numId w:val="68"/>
        </w:numPr>
        <w:tabs>
          <w:tab w:val="clear" w:pos="1247"/>
          <w:tab w:val="clear" w:pos="1871"/>
          <w:tab w:val="clear" w:pos="2495"/>
          <w:tab w:val="clear" w:pos="3119"/>
          <w:tab w:val="clear" w:pos="3742"/>
          <w:tab w:val="clear" w:pos="4366"/>
          <w:tab w:val="clear" w:pos="8555"/>
        </w:tabs>
        <w:ind w:left="1247" w:firstLine="0"/>
      </w:pPr>
      <w:r w:rsidRPr="00BD2D4A">
        <w:t xml:space="preserve">Copresidirán el equipo de tareas miembros del Grupo Multidisciplinario de Expertos. El equipo de tareas llevará a cabo su labor mediante reuniones presenciales, reuniones virtuales y otras interacciones electrónicas. Los productos del equipo de tareas se someterán al examen del Grupo y la Mesa y se remitirán al Plenario para su información y consideración, según proceda. El equipo de tareas, bajo la dirección de la Mesa, fomentará la cooperación con asociados estratégicos y colaboradores que estén formulando y aplicando hipótesis y modelos pertinentes. </w:t>
      </w:r>
    </w:p>
    <w:p w14:paraId="49162650" w14:textId="77777777" w:rsidR="00007F8B" w:rsidRPr="00BD2D4A" w:rsidRDefault="00007F8B" w:rsidP="00007F8B">
      <w:pPr>
        <w:pStyle w:val="NormalNonumber"/>
        <w:numPr>
          <w:ilvl w:val="6"/>
          <w:numId w:val="68"/>
        </w:numPr>
        <w:tabs>
          <w:tab w:val="clear" w:pos="1247"/>
          <w:tab w:val="clear" w:pos="1871"/>
          <w:tab w:val="clear" w:pos="2495"/>
          <w:tab w:val="clear" w:pos="3119"/>
          <w:tab w:val="clear" w:pos="3742"/>
          <w:tab w:val="clear" w:pos="4366"/>
          <w:tab w:val="clear" w:pos="8555"/>
        </w:tabs>
        <w:ind w:left="1247" w:firstLine="0"/>
        <w:rPr>
          <w:color w:val="000000"/>
        </w:rPr>
      </w:pPr>
      <w:r w:rsidRPr="00BD2D4A">
        <w:t>El equipo de tareas contará con la ayuda de la Secretaría y de una unidad de apoyo técnico exclusiva.</w:t>
      </w:r>
    </w:p>
    <w:p w14:paraId="71C8A6B2" w14:textId="77777777" w:rsidR="00007F8B" w:rsidRPr="00BD2D4A" w:rsidRDefault="00007F8B" w:rsidP="00007F8B">
      <w:pPr>
        <w:pStyle w:val="Normal-pool"/>
      </w:pPr>
    </w:p>
    <w:p w14:paraId="39B0007D" w14:textId="77777777" w:rsidR="00007F8B" w:rsidRPr="00BD2D4A" w:rsidRDefault="00007F8B" w:rsidP="00007F8B">
      <w:pPr>
        <w:pStyle w:val="Normal-pool"/>
        <w:sectPr w:rsidR="00007F8B" w:rsidRPr="00BD2D4A" w:rsidSect="00D70826">
          <w:footnotePr>
            <w:numRestart w:val="eachSect"/>
          </w:footnotePr>
          <w:pgSz w:w="11907" w:h="16839" w:code="9"/>
          <w:pgMar w:top="907" w:right="992" w:bottom="1418" w:left="1418" w:header="539" w:footer="975" w:gutter="0"/>
          <w:cols w:space="539"/>
          <w:docGrid w:linePitch="360"/>
        </w:sectPr>
      </w:pPr>
    </w:p>
    <w:p w14:paraId="300F7EC6" w14:textId="3BC4AEAA" w:rsidR="00007F8B" w:rsidRPr="00BD2D4A" w:rsidRDefault="00007F8B" w:rsidP="00007F8B">
      <w:pPr>
        <w:pStyle w:val="CH1"/>
      </w:pPr>
      <w:r w:rsidRPr="00BD2D4A">
        <w:lastRenderedPageBreak/>
        <w:tab/>
      </w:r>
      <w:r w:rsidRPr="00BD2D4A">
        <w:tab/>
      </w:r>
      <w:r w:rsidRPr="00BD2D4A">
        <w:rPr>
          <w:bCs/>
        </w:rPr>
        <w:t>Decisión IPBES-10/2: Organización de los trabajos del Plenario y fechas y lugares de celebración de los futuros períodos de sesiones del Plenario</w:t>
      </w:r>
    </w:p>
    <w:p w14:paraId="5D7F30B8" w14:textId="77777777" w:rsidR="00007F8B" w:rsidRPr="00BD2D4A" w:rsidRDefault="00007F8B" w:rsidP="00007F8B">
      <w:pPr>
        <w:pStyle w:val="Normal-pool"/>
        <w:tabs>
          <w:tab w:val="clear" w:pos="1247"/>
          <w:tab w:val="clear" w:pos="1871"/>
          <w:tab w:val="clear" w:pos="2495"/>
          <w:tab w:val="clear" w:pos="3119"/>
          <w:tab w:val="clear" w:pos="3742"/>
          <w:tab w:val="clear" w:pos="4366"/>
        </w:tabs>
        <w:spacing w:after="120"/>
        <w:ind w:left="1247" w:firstLine="624"/>
        <w:rPr>
          <w:rFonts w:eastAsia="SimSun"/>
          <w:i/>
        </w:rPr>
      </w:pPr>
      <w:bookmarkStart w:id="7" w:name="_Hlk138321264"/>
      <w:r w:rsidRPr="00BD2D4A">
        <w:rPr>
          <w:i/>
          <w:iCs/>
        </w:rPr>
        <w:t>El Plenario,</w:t>
      </w:r>
      <w:r w:rsidRPr="00BD2D4A">
        <w:t xml:space="preserve"> </w:t>
      </w:r>
    </w:p>
    <w:p w14:paraId="737CE4EC" w14:textId="64CC49E5" w:rsidR="00007F8B" w:rsidRPr="00BD2D4A" w:rsidRDefault="00007F8B" w:rsidP="00007F8B">
      <w:pPr>
        <w:pStyle w:val="Normal-pool"/>
        <w:numPr>
          <w:ilvl w:val="0"/>
          <w:numId w:val="50"/>
        </w:numPr>
        <w:tabs>
          <w:tab w:val="clear" w:pos="1247"/>
          <w:tab w:val="clear" w:pos="1871"/>
          <w:tab w:val="clear" w:pos="2495"/>
          <w:tab w:val="clear" w:pos="3119"/>
          <w:tab w:val="clear" w:pos="3742"/>
          <w:tab w:val="clear" w:pos="4366"/>
        </w:tabs>
        <w:spacing w:after="120"/>
        <w:ind w:left="1247" w:firstLine="624"/>
      </w:pPr>
      <w:r w:rsidRPr="00BD2D4A">
        <w:rPr>
          <w:i/>
          <w:iCs/>
        </w:rPr>
        <w:t>Decide</w:t>
      </w:r>
      <w:r w:rsidRPr="00BD2D4A">
        <w:t xml:space="preserve"> aceptar, agradecido, el ofrecimiento del Gobierno de Namibia de acoger el</w:t>
      </w:r>
      <w:r w:rsidR="00240BFD">
        <w:t> </w:t>
      </w:r>
      <w:r w:rsidRPr="00BD2D4A">
        <w:t>11º</w:t>
      </w:r>
      <w:r w:rsidR="00240BFD">
        <w:t> </w:t>
      </w:r>
      <w:r w:rsidRPr="00BD2D4A">
        <w:t>período de sesiones del Plenario del 10 al 16 de diciembre de 2024 en Windhoek, a condición de que se concluya con éxito un acuerdo con el país anfitrión;</w:t>
      </w:r>
    </w:p>
    <w:p w14:paraId="19672906" w14:textId="77777777" w:rsidR="00007F8B" w:rsidRPr="00BD2D4A" w:rsidRDefault="00007F8B" w:rsidP="00007F8B">
      <w:pPr>
        <w:pStyle w:val="Normal-pool"/>
        <w:numPr>
          <w:ilvl w:val="0"/>
          <w:numId w:val="50"/>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Solicita</w:t>
      </w:r>
      <w:r w:rsidRPr="00BD2D4A">
        <w:t xml:space="preserve"> a la Secretaria Ejecutiva que concluya y firme un acuerdo con el país anfitrión para el 11º período de sesiones del Plenario con el Gobierno de Namibia lo antes posible, de conformidad con la resolución 40/243 de la Asamblea General, de 18 de diciembre de 1985, y en cumplimiento de las disposiciones de la instrucción administrativa de las Naciones Unidas ST/AI/342, relativa a las directrices para la preparación de acuerdos con los gobiernos anfitriones con arreglo a la resolución 40/243 de la Asamblea General</w:t>
      </w:r>
      <w:r w:rsidRPr="00BD2D4A">
        <w:rPr>
          <w:rStyle w:val="FootnoteReference"/>
        </w:rPr>
        <w:footnoteReference w:id="55"/>
      </w:r>
      <w:r w:rsidRPr="00BD2D4A">
        <w:t xml:space="preserve">; </w:t>
      </w:r>
      <w:bookmarkStart w:id="8" w:name="_Hlk102033499"/>
      <w:bookmarkEnd w:id="8"/>
    </w:p>
    <w:p w14:paraId="259D8540" w14:textId="77777777" w:rsidR="00007F8B" w:rsidRPr="00BD2D4A" w:rsidRDefault="00007F8B" w:rsidP="00007F8B">
      <w:pPr>
        <w:pStyle w:val="Normal-pool"/>
        <w:numPr>
          <w:ilvl w:val="0"/>
          <w:numId w:val="50"/>
        </w:numPr>
        <w:tabs>
          <w:tab w:val="clear" w:pos="1247"/>
          <w:tab w:val="clear" w:pos="1871"/>
          <w:tab w:val="clear" w:pos="2495"/>
          <w:tab w:val="clear" w:pos="3119"/>
          <w:tab w:val="clear" w:pos="3742"/>
          <w:tab w:val="clear" w:pos="4366"/>
        </w:tabs>
        <w:spacing w:after="120"/>
        <w:ind w:left="1247" w:firstLine="624"/>
      </w:pPr>
      <w:r w:rsidRPr="00BD2D4A">
        <w:t>Decide que el 12º período de sesiones del Plenario de la Plataforma Intergubernamental Científico</w:t>
      </w:r>
      <w:r w:rsidRPr="00BD2D4A">
        <w:noBreakHyphen/>
        <w:t>Normativa sobre Diversidad Biológica y Servicios de los Ecosistemas se celebrará en el segundo semestre de 2025, teniendo en cuenta el calendario de reuniones internacionales pertinentes;</w:t>
      </w:r>
    </w:p>
    <w:p w14:paraId="270DB953" w14:textId="77777777" w:rsidR="00007F8B" w:rsidRPr="00BD2D4A" w:rsidRDefault="00007F8B" w:rsidP="00007F8B">
      <w:pPr>
        <w:pStyle w:val="Normal-pool"/>
        <w:numPr>
          <w:ilvl w:val="0"/>
          <w:numId w:val="50"/>
        </w:numPr>
        <w:tabs>
          <w:tab w:val="clear" w:pos="1247"/>
          <w:tab w:val="clear" w:pos="1871"/>
          <w:tab w:val="clear" w:pos="2495"/>
          <w:tab w:val="clear" w:pos="3119"/>
          <w:tab w:val="clear" w:pos="3742"/>
          <w:tab w:val="clear" w:pos="4366"/>
        </w:tabs>
        <w:spacing w:after="120"/>
        <w:ind w:left="1247" w:firstLine="624"/>
      </w:pPr>
      <w:r w:rsidRPr="00BD2D4A">
        <w:rPr>
          <w:i/>
          <w:iCs/>
        </w:rPr>
        <w:t>Invita</w:t>
      </w:r>
      <w:r w:rsidRPr="00BD2D4A">
        <w:t xml:space="preserve"> a los miembros de la Plataforma que estén en condiciones de hacerlo a que consideren la posibilidad de acoger el 12º período de sesiones del Plenario;</w:t>
      </w:r>
    </w:p>
    <w:p w14:paraId="548B6D28" w14:textId="77777777" w:rsidR="00007F8B" w:rsidRPr="00BD2D4A" w:rsidRDefault="00007F8B" w:rsidP="00007F8B">
      <w:pPr>
        <w:pStyle w:val="Normal-pool"/>
        <w:numPr>
          <w:ilvl w:val="0"/>
          <w:numId w:val="50"/>
        </w:numPr>
        <w:tabs>
          <w:tab w:val="clear" w:pos="1247"/>
          <w:tab w:val="clear" w:pos="1871"/>
          <w:tab w:val="clear" w:pos="2495"/>
          <w:tab w:val="clear" w:pos="3119"/>
          <w:tab w:val="clear" w:pos="3742"/>
          <w:tab w:val="clear" w:pos="4366"/>
        </w:tabs>
        <w:spacing w:after="120"/>
        <w:ind w:left="1247" w:firstLine="624"/>
      </w:pPr>
      <w:r w:rsidRPr="00BD2D4A">
        <w:rPr>
          <w:i/>
          <w:iCs/>
        </w:rPr>
        <w:t>Solicita</w:t>
      </w:r>
      <w:r w:rsidRPr="00BD2D4A">
        <w:t xml:space="preserve"> a la Mesa que, en consulta con los miembros de la Plataforma, decida las fechas concretas del 12º período de sesiones del Plenario, teniendo en cuenta el calendario de las reuniones intergubernamentales pertinentes;</w:t>
      </w:r>
    </w:p>
    <w:p w14:paraId="03E786BB" w14:textId="77777777" w:rsidR="00007F8B" w:rsidRPr="00BD2D4A" w:rsidRDefault="00007F8B" w:rsidP="00007F8B">
      <w:pPr>
        <w:pStyle w:val="Normal-pool"/>
        <w:numPr>
          <w:ilvl w:val="0"/>
          <w:numId w:val="50"/>
        </w:numPr>
        <w:tabs>
          <w:tab w:val="clear" w:pos="1247"/>
          <w:tab w:val="clear" w:pos="1871"/>
          <w:tab w:val="clear" w:pos="2495"/>
          <w:tab w:val="clear" w:pos="3119"/>
          <w:tab w:val="clear" w:pos="3742"/>
          <w:tab w:val="clear" w:pos="4366"/>
        </w:tabs>
        <w:spacing w:after="120"/>
        <w:ind w:left="1247" w:firstLine="624"/>
      </w:pPr>
      <w:r w:rsidRPr="00BD2D4A">
        <w:rPr>
          <w:i/>
          <w:iCs/>
        </w:rPr>
        <w:t>Solicita también</w:t>
      </w:r>
      <w:r w:rsidRPr="00BD2D4A">
        <w:t xml:space="preserve"> a la Mesa que, en consulta con los miembros, decida el lugar de celebración del 12º período de sesiones del Plenario, teniendo en cuenta las ofertas de los miembros para acoger el período de sesiones, que deberían estar sujetas a la conclusión satisfactoria de un acuerdo con el país anfitrión;</w:t>
      </w:r>
    </w:p>
    <w:p w14:paraId="64285653" w14:textId="77777777" w:rsidR="00007F8B" w:rsidRPr="00BD2D4A" w:rsidRDefault="00007F8B" w:rsidP="00007F8B">
      <w:pPr>
        <w:pStyle w:val="Normal-pool"/>
        <w:numPr>
          <w:ilvl w:val="0"/>
          <w:numId w:val="50"/>
        </w:numPr>
        <w:tabs>
          <w:tab w:val="clear" w:pos="1247"/>
          <w:tab w:val="clear" w:pos="1871"/>
          <w:tab w:val="clear" w:pos="2495"/>
          <w:tab w:val="clear" w:pos="3119"/>
          <w:tab w:val="clear" w:pos="3742"/>
          <w:tab w:val="clear" w:pos="4366"/>
        </w:tabs>
        <w:spacing w:after="120"/>
        <w:ind w:left="1247" w:firstLine="624"/>
      </w:pPr>
      <w:r w:rsidRPr="00BD2D4A">
        <w:rPr>
          <w:i/>
          <w:iCs/>
        </w:rPr>
        <w:t>Solicita</w:t>
      </w:r>
      <w:r w:rsidRPr="00BD2D4A">
        <w:t xml:space="preserve"> a la Secretaria Ejecutiva que, en caso de que la Mesa decida aceptar la oferta de un Gobierno concreto para acoger el 12º período de sesiones del Plenario, concluya y firme un acuerdo con ese Gobierno lo antes posible, de conformidad con la resolución 40/243 de la Asamblea General, de 18 de diciembre de 1985, y en cumplimiento de las disposiciones de la instrucción administrativa de las Naciones Unidas relativa a las directrices para la preparación de acuerdos con los gobiernos anfitriones con arreglo a la resolución 40/243 de la Asamblea General;</w:t>
      </w:r>
    </w:p>
    <w:p w14:paraId="7A84964D" w14:textId="0C3A35A3" w:rsidR="00007F8B" w:rsidRPr="00BD2D4A" w:rsidRDefault="00007F8B" w:rsidP="00007F8B">
      <w:pPr>
        <w:pStyle w:val="Normal-pool"/>
        <w:numPr>
          <w:ilvl w:val="0"/>
          <w:numId w:val="50"/>
        </w:numPr>
        <w:tabs>
          <w:tab w:val="clear" w:pos="1247"/>
          <w:tab w:val="clear" w:pos="1871"/>
          <w:tab w:val="clear" w:pos="2495"/>
          <w:tab w:val="clear" w:pos="3119"/>
          <w:tab w:val="clear" w:pos="3742"/>
          <w:tab w:val="clear" w:pos="4366"/>
        </w:tabs>
        <w:spacing w:after="120"/>
        <w:ind w:left="1247" w:firstLine="624"/>
      </w:pPr>
      <w:r w:rsidRPr="00BD2D4A">
        <w:rPr>
          <w:i/>
          <w:iCs/>
        </w:rPr>
        <w:t xml:space="preserve">Invita </w:t>
      </w:r>
      <w:r w:rsidRPr="00BD2D4A">
        <w:t>a la Mesa a que tenga en cuenta los calendarios de las evaluaciones de la IPBES al considerar las fechas de los futuros períodos de sesiones del Plenario, con vistas a que los órganos pertinentes de los convenios relacionados con la diversidad biológica puedan examinarlas a su debido</w:t>
      </w:r>
      <w:r w:rsidR="003A65E5">
        <w:t> </w:t>
      </w:r>
      <w:r w:rsidRPr="00BD2D4A">
        <w:t>tiempo;</w:t>
      </w:r>
    </w:p>
    <w:p w14:paraId="4B86F43E" w14:textId="56A79EF1" w:rsidR="00007F8B" w:rsidRPr="00BD2D4A" w:rsidRDefault="00007F8B" w:rsidP="00007F8B">
      <w:pPr>
        <w:pStyle w:val="Normal-pool"/>
        <w:numPr>
          <w:ilvl w:val="0"/>
          <w:numId w:val="50"/>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Toma nota</w:t>
      </w:r>
      <w:r w:rsidRPr="00BD2D4A">
        <w:t xml:space="preserve"> de los proyectos de programa provisional de los períodos de sesiones 11º y</w:t>
      </w:r>
      <w:r w:rsidR="00E34899">
        <w:t> </w:t>
      </w:r>
      <w:r w:rsidRPr="00BD2D4A">
        <w:t>12º del Plenario, que figuran en los anexos I y II, respectivamente, de la presente decisión;</w:t>
      </w:r>
    </w:p>
    <w:p w14:paraId="1354DA80" w14:textId="77777777" w:rsidR="00007F8B" w:rsidRPr="00BD2D4A" w:rsidRDefault="00007F8B" w:rsidP="00007F8B">
      <w:pPr>
        <w:pStyle w:val="Normal-pool"/>
        <w:numPr>
          <w:ilvl w:val="0"/>
          <w:numId w:val="50"/>
        </w:numPr>
        <w:tabs>
          <w:tab w:val="clear" w:pos="1247"/>
          <w:tab w:val="clear" w:pos="1871"/>
          <w:tab w:val="clear" w:pos="2495"/>
          <w:tab w:val="clear" w:pos="3119"/>
          <w:tab w:val="clear" w:pos="3742"/>
          <w:tab w:val="clear" w:pos="4366"/>
        </w:tabs>
        <w:spacing w:after="120"/>
        <w:ind w:left="1247" w:firstLine="624"/>
        <w:rPr>
          <w:color w:val="000000"/>
        </w:rPr>
      </w:pPr>
      <w:r w:rsidRPr="00BD2D4A">
        <w:rPr>
          <w:i/>
          <w:iCs/>
        </w:rPr>
        <w:t>Solicita</w:t>
      </w:r>
      <w:r w:rsidRPr="00BD2D4A">
        <w:t xml:space="preserve"> a la Secretaria Ejecutiva que invite a los miembros y los observadores que hayan sido autorizados a tener una mayor participación, de conformidad con la decisión IPBES-5/4, a que presenten observaciones por escrito sobre la propuesta de organización de los trabajos del 11º período de sesiones del Plenario; </w:t>
      </w:r>
    </w:p>
    <w:p w14:paraId="394F0A29" w14:textId="77777777" w:rsidR="00007F8B" w:rsidRPr="00BD2D4A" w:rsidRDefault="00007F8B" w:rsidP="00007F8B">
      <w:pPr>
        <w:pStyle w:val="Normal-pool"/>
        <w:numPr>
          <w:ilvl w:val="0"/>
          <w:numId w:val="50"/>
        </w:numPr>
        <w:tabs>
          <w:tab w:val="clear" w:pos="1247"/>
          <w:tab w:val="clear" w:pos="1871"/>
          <w:tab w:val="clear" w:pos="2495"/>
          <w:tab w:val="clear" w:pos="3119"/>
          <w:tab w:val="clear" w:pos="3742"/>
          <w:tab w:val="clear" w:pos="4366"/>
        </w:tabs>
        <w:spacing w:after="120"/>
        <w:ind w:left="1247" w:firstLine="624"/>
      </w:pPr>
      <w:r w:rsidRPr="00BD2D4A">
        <w:rPr>
          <w:i/>
          <w:iCs/>
        </w:rPr>
        <w:t>Solicita también</w:t>
      </w:r>
      <w:r w:rsidRPr="00BD2D4A">
        <w:t xml:space="preserve"> a la Secretaria Ejecutiva que ultime la propuesta de organización de los trabajos del 11º período de sesiones del Plenario en consonancia con las observaciones recibidas en el 10º período de sesiones del Plenario y las observaciones por escrito recibidas en respuesta a la invitación a la que se hace referencia en el párrafo 10 de la presente decisión.</w:t>
      </w:r>
      <w:bookmarkEnd w:id="7"/>
    </w:p>
    <w:p w14:paraId="2845A070" w14:textId="77777777" w:rsidR="00007F8B" w:rsidRPr="00BD2D4A" w:rsidRDefault="00007F8B" w:rsidP="00007F8B">
      <w:pPr>
        <w:pStyle w:val="Normal-pool"/>
      </w:pPr>
    </w:p>
    <w:p w14:paraId="12289E7D" w14:textId="77777777" w:rsidR="00007F8B" w:rsidRPr="00BD2D4A" w:rsidRDefault="00007F8B" w:rsidP="00007F8B">
      <w:pPr>
        <w:pStyle w:val="Normal-pool"/>
        <w:sectPr w:rsidR="00007F8B" w:rsidRPr="00BD2D4A" w:rsidSect="00D70826">
          <w:footnotePr>
            <w:numRestart w:val="eachSect"/>
          </w:footnotePr>
          <w:pgSz w:w="11907" w:h="16839" w:code="9"/>
          <w:pgMar w:top="907" w:right="992" w:bottom="1418" w:left="1418" w:header="539" w:footer="975" w:gutter="0"/>
          <w:cols w:space="539"/>
          <w:docGrid w:linePitch="360"/>
        </w:sectPr>
      </w:pPr>
    </w:p>
    <w:p w14:paraId="3B54E4EC" w14:textId="77777777" w:rsidR="00007F8B" w:rsidRPr="00BD2D4A" w:rsidRDefault="00007F8B" w:rsidP="00007F8B">
      <w:pPr>
        <w:pStyle w:val="CH1"/>
      </w:pPr>
      <w:r w:rsidRPr="00BD2D4A">
        <w:lastRenderedPageBreak/>
        <w:tab/>
      </w:r>
      <w:r w:rsidRPr="00BD2D4A">
        <w:tab/>
      </w:r>
      <w:r w:rsidRPr="00BD2D4A">
        <w:rPr>
          <w:bCs/>
        </w:rPr>
        <w:t>Anexo I de la decisión IPBES-10/2</w:t>
      </w:r>
    </w:p>
    <w:p w14:paraId="42DEFE76" w14:textId="06209E24" w:rsidR="00007F8B" w:rsidRPr="00BD2D4A" w:rsidRDefault="00007F8B" w:rsidP="00007F8B">
      <w:pPr>
        <w:pStyle w:val="CH1"/>
      </w:pPr>
      <w:r w:rsidRPr="00BD2D4A">
        <w:tab/>
      </w:r>
      <w:r w:rsidRPr="00BD2D4A">
        <w:tab/>
      </w:r>
      <w:r w:rsidRPr="00BD2D4A">
        <w:rPr>
          <w:bCs/>
        </w:rPr>
        <w:t>Proyecto de programa provisional del 11º período de sesiones del</w:t>
      </w:r>
      <w:r w:rsidR="003A65E5">
        <w:rPr>
          <w:bCs/>
        </w:rPr>
        <w:t> </w:t>
      </w:r>
      <w:r w:rsidRPr="00BD2D4A">
        <w:rPr>
          <w:bCs/>
        </w:rPr>
        <w:t>Plenario de la Plataforma Intergubernamental Científico</w:t>
      </w:r>
      <w:r w:rsidRPr="00BD2D4A">
        <w:rPr>
          <w:bCs/>
        </w:rPr>
        <w:noBreakHyphen/>
        <w:t>Normativa sobre Diversidad Biológica y Servicios de</w:t>
      </w:r>
      <w:r w:rsidR="003A65E5">
        <w:rPr>
          <w:bCs/>
        </w:rPr>
        <w:t> </w:t>
      </w:r>
      <w:r w:rsidRPr="00BD2D4A">
        <w:rPr>
          <w:bCs/>
        </w:rPr>
        <w:t>los</w:t>
      </w:r>
      <w:r w:rsidR="003A65E5">
        <w:rPr>
          <w:bCs/>
        </w:rPr>
        <w:t> </w:t>
      </w:r>
      <w:r w:rsidRPr="00BD2D4A">
        <w:rPr>
          <w:bCs/>
        </w:rPr>
        <w:t>Ecosistemas</w:t>
      </w:r>
    </w:p>
    <w:p w14:paraId="7FD4CEB4"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Apertura del período de sesiones.</w:t>
      </w:r>
    </w:p>
    <w:p w14:paraId="220AC76E"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Cuestiones de organización:</w:t>
      </w:r>
    </w:p>
    <w:p w14:paraId="12917A24" w14:textId="77777777" w:rsidR="00007F8B" w:rsidRPr="00BD2D4A" w:rsidRDefault="00007F8B" w:rsidP="00007F8B">
      <w:pPr>
        <w:pStyle w:val="Normal-pool"/>
        <w:numPr>
          <w:ilvl w:val="1"/>
          <w:numId w:val="53"/>
        </w:numPr>
        <w:tabs>
          <w:tab w:val="clear" w:pos="1247"/>
          <w:tab w:val="clear" w:pos="1871"/>
          <w:tab w:val="clear" w:pos="2495"/>
          <w:tab w:val="clear" w:pos="3119"/>
          <w:tab w:val="clear" w:pos="3742"/>
          <w:tab w:val="clear" w:pos="4366"/>
        </w:tabs>
        <w:spacing w:after="120"/>
        <w:ind w:left="2495" w:hanging="624"/>
      </w:pPr>
      <w:r w:rsidRPr="00BD2D4A">
        <w:t>Aprobación del programa y organización de los trabajos;</w:t>
      </w:r>
    </w:p>
    <w:p w14:paraId="72076CE0" w14:textId="77777777" w:rsidR="00007F8B" w:rsidRPr="00BD2D4A" w:rsidRDefault="00007F8B" w:rsidP="00007F8B">
      <w:pPr>
        <w:pStyle w:val="Normal-pool"/>
        <w:numPr>
          <w:ilvl w:val="1"/>
          <w:numId w:val="53"/>
        </w:numPr>
        <w:tabs>
          <w:tab w:val="clear" w:pos="1247"/>
          <w:tab w:val="clear" w:pos="1871"/>
          <w:tab w:val="clear" w:pos="2495"/>
          <w:tab w:val="clear" w:pos="3119"/>
          <w:tab w:val="clear" w:pos="3742"/>
          <w:tab w:val="clear" w:pos="4366"/>
        </w:tabs>
        <w:spacing w:after="120"/>
        <w:ind w:left="2495" w:hanging="624"/>
      </w:pPr>
      <w:r w:rsidRPr="00BD2D4A">
        <w:t xml:space="preserve">Estado de la composición de la Plataforma; </w:t>
      </w:r>
    </w:p>
    <w:p w14:paraId="21E8B740" w14:textId="77777777" w:rsidR="00007F8B" w:rsidRPr="00BD2D4A" w:rsidRDefault="00007F8B" w:rsidP="00007F8B">
      <w:pPr>
        <w:pStyle w:val="Normal-pool"/>
        <w:numPr>
          <w:ilvl w:val="1"/>
          <w:numId w:val="53"/>
        </w:numPr>
        <w:tabs>
          <w:tab w:val="clear" w:pos="1247"/>
          <w:tab w:val="clear" w:pos="1871"/>
          <w:tab w:val="clear" w:pos="2495"/>
          <w:tab w:val="clear" w:pos="3119"/>
          <w:tab w:val="clear" w:pos="3742"/>
          <w:tab w:val="clear" w:pos="4366"/>
        </w:tabs>
        <w:spacing w:after="120"/>
        <w:ind w:left="2495" w:hanging="624"/>
      </w:pPr>
      <w:r w:rsidRPr="00BD2D4A">
        <w:t>Elección de la Mesa.</w:t>
      </w:r>
    </w:p>
    <w:p w14:paraId="77CADF0C"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Admisión de observadores.</w:t>
      </w:r>
    </w:p>
    <w:p w14:paraId="3CDBD688"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Credenciales de los representantes.</w:t>
      </w:r>
    </w:p>
    <w:p w14:paraId="58C1ECF5"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Informe de la Secretaria Ejecutiva sobre los progresos realizados en la ejecución del programa de trabajo renovable hasta 2030.</w:t>
      </w:r>
    </w:p>
    <w:p w14:paraId="22AC4CC5"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Arreglos financieros y presupuestarios de la Plataforma.</w:t>
      </w:r>
    </w:p>
    <w:p w14:paraId="4709EC45"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Evaluación de los conocimientos:</w:t>
      </w:r>
    </w:p>
    <w:p w14:paraId="62B9F093" w14:textId="77777777" w:rsidR="00007F8B" w:rsidRPr="00BD2D4A" w:rsidRDefault="00007F8B" w:rsidP="00007F8B">
      <w:pPr>
        <w:pStyle w:val="Normal-pool"/>
        <w:numPr>
          <w:ilvl w:val="0"/>
          <w:numId w:val="54"/>
        </w:numPr>
        <w:tabs>
          <w:tab w:val="clear" w:pos="1247"/>
          <w:tab w:val="clear" w:pos="1871"/>
          <w:tab w:val="clear" w:pos="2495"/>
          <w:tab w:val="clear" w:pos="3119"/>
          <w:tab w:val="clear" w:pos="3742"/>
          <w:tab w:val="clear" w:pos="4366"/>
        </w:tabs>
        <w:spacing w:after="120"/>
        <w:ind w:left="2495" w:hanging="624"/>
      </w:pPr>
      <w:r w:rsidRPr="00BD2D4A">
        <w:t>Evaluación temática de los vínculos entre la diversidad biológica, el agua, la alimentación y la salud;</w:t>
      </w:r>
    </w:p>
    <w:p w14:paraId="124F2B9F" w14:textId="77777777" w:rsidR="00007F8B" w:rsidRPr="00BD2D4A" w:rsidRDefault="00007F8B" w:rsidP="00007F8B">
      <w:pPr>
        <w:pStyle w:val="Normal-pool"/>
        <w:numPr>
          <w:ilvl w:val="0"/>
          <w:numId w:val="54"/>
        </w:numPr>
        <w:tabs>
          <w:tab w:val="clear" w:pos="1247"/>
          <w:tab w:val="clear" w:pos="1871"/>
          <w:tab w:val="clear" w:pos="2495"/>
          <w:tab w:val="clear" w:pos="3119"/>
          <w:tab w:val="clear" w:pos="3742"/>
          <w:tab w:val="clear" w:pos="4366"/>
        </w:tabs>
        <w:spacing w:after="120"/>
        <w:ind w:left="2495" w:hanging="624"/>
      </w:pPr>
      <w:r w:rsidRPr="00BD2D4A">
        <w:t>Evaluación temática de las causas subyacentes de la pérdida de la diversidad biológica y los factores determinantes del cambio transformador y las opciones para hacer realidad la Visión 2050 para la Diversidad Biológica;</w:t>
      </w:r>
    </w:p>
    <w:p w14:paraId="02491BAD" w14:textId="77777777" w:rsidR="00007F8B" w:rsidRPr="00BD2D4A" w:rsidRDefault="00007F8B" w:rsidP="00007F8B">
      <w:pPr>
        <w:pStyle w:val="Normal-pool"/>
        <w:numPr>
          <w:ilvl w:val="0"/>
          <w:numId w:val="54"/>
        </w:numPr>
        <w:tabs>
          <w:tab w:val="clear" w:pos="1247"/>
          <w:tab w:val="clear" w:pos="1871"/>
          <w:tab w:val="clear" w:pos="2495"/>
          <w:tab w:val="clear" w:pos="3119"/>
          <w:tab w:val="clear" w:pos="3742"/>
          <w:tab w:val="clear" w:pos="4366"/>
        </w:tabs>
        <w:spacing w:after="120"/>
        <w:ind w:left="2495" w:hanging="624"/>
      </w:pPr>
      <w:r w:rsidRPr="00BD2D4A">
        <w:t xml:space="preserve">Informe de análisis inicial de una segunda evaluación mundial de la diversidad biológica y los servicios de los ecosistemas; </w:t>
      </w:r>
    </w:p>
    <w:p w14:paraId="49B77611" w14:textId="77777777" w:rsidR="00007F8B" w:rsidRPr="00BD2D4A" w:rsidRDefault="00007F8B" w:rsidP="00007F8B">
      <w:pPr>
        <w:pStyle w:val="Normal-pool"/>
        <w:numPr>
          <w:ilvl w:val="0"/>
          <w:numId w:val="54"/>
        </w:numPr>
        <w:tabs>
          <w:tab w:val="clear" w:pos="1247"/>
          <w:tab w:val="clear" w:pos="1871"/>
          <w:tab w:val="clear" w:pos="2495"/>
          <w:tab w:val="clear" w:pos="3119"/>
          <w:tab w:val="clear" w:pos="3742"/>
          <w:tab w:val="clear" w:pos="4366"/>
        </w:tabs>
        <w:spacing w:after="120"/>
        <w:ind w:left="2495" w:hanging="624"/>
      </w:pPr>
      <w:r w:rsidRPr="00BD2D4A">
        <w:t>Colaboración con el Grupo Intergubernamental de Expertos sobre el Cambio Climático.</w:t>
      </w:r>
    </w:p>
    <w:p w14:paraId="1E394931"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Creación de capacidad, fortalecimiento del fundamento de los conocimientos y apoyo a las políticas.</w:t>
      </w:r>
    </w:p>
    <w:p w14:paraId="16B98D35"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Aumento de la eficacia de la Plataforma.</w:t>
      </w:r>
    </w:p>
    <w:p w14:paraId="676AEAC4"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Organización de los trabajos del Plenario; fechas y lugares de celebración de los futuros períodos de sesiones del Plenario.</w:t>
      </w:r>
    </w:p>
    <w:p w14:paraId="0BBD4A1B"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Arreglos institucionales: arreglos cooperativos de asociación de las Naciones Unidas para la labor de la Plataforma y su Secretaría.</w:t>
      </w:r>
    </w:p>
    <w:p w14:paraId="77D0ACAC"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Adopción de decisiones y aprobación del informe del período de sesiones.</w:t>
      </w:r>
    </w:p>
    <w:p w14:paraId="1B7D2B89" w14:textId="77777777" w:rsidR="00007F8B" w:rsidRPr="00BD2D4A" w:rsidRDefault="00007F8B" w:rsidP="00007F8B">
      <w:pPr>
        <w:pStyle w:val="Normal-pool"/>
        <w:numPr>
          <w:ilvl w:val="6"/>
          <w:numId w:val="52"/>
        </w:numPr>
        <w:tabs>
          <w:tab w:val="clear" w:pos="1247"/>
          <w:tab w:val="clear" w:pos="1871"/>
          <w:tab w:val="clear" w:pos="2495"/>
          <w:tab w:val="clear" w:pos="3119"/>
          <w:tab w:val="clear" w:pos="3742"/>
          <w:tab w:val="clear" w:pos="4366"/>
        </w:tabs>
        <w:spacing w:after="120"/>
        <w:ind w:left="1871" w:hanging="624"/>
      </w:pPr>
      <w:r w:rsidRPr="00BD2D4A">
        <w:t xml:space="preserve">Clausura del período de sesiones. </w:t>
      </w:r>
    </w:p>
    <w:p w14:paraId="2BFBF3B9" w14:textId="77777777" w:rsidR="00007F8B" w:rsidRPr="00BD2D4A" w:rsidRDefault="00007F8B" w:rsidP="00007F8B">
      <w:pPr>
        <w:pStyle w:val="Normal-pool"/>
      </w:pPr>
    </w:p>
    <w:p w14:paraId="7BC1C896" w14:textId="77777777" w:rsidR="00007F8B" w:rsidRPr="00BD2D4A" w:rsidRDefault="00007F8B" w:rsidP="00007F8B">
      <w:pPr>
        <w:pStyle w:val="Normal-pool"/>
        <w:sectPr w:rsidR="00007F8B" w:rsidRPr="00BD2D4A" w:rsidSect="00D70826">
          <w:headerReference w:type="even" r:id="rId31"/>
          <w:headerReference w:type="default" r:id="rId32"/>
          <w:headerReference w:type="first" r:id="rId33"/>
          <w:footerReference w:type="first" r:id="rId34"/>
          <w:footnotePr>
            <w:numRestart w:val="eachSect"/>
          </w:footnotePr>
          <w:pgSz w:w="11907" w:h="16839" w:code="9"/>
          <w:pgMar w:top="907" w:right="992" w:bottom="1418" w:left="1418" w:header="539" w:footer="975" w:gutter="0"/>
          <w:cols w:space="539"/>
          <w:docGrid w:linePitch="360"/>
        </w:sectPr>
      </w:pPr>
    </w:p>
    <w:p w14:paraId="54390E2A" w14:textId="77777777" w:rsidR="00007F8B" w:rsidRPr="00BD2D4A" w:rsidRDefault="00007F8B" w:rsidP="00007F8B">
      <w:pPr>
        <w:pStyle w:val="CH1"/>
      </w:pPr>
      <w:r w:rsidRPr="00BD2D4A">
        <w:lastRenderedPageBreak/>
        <w:tab/>
      </w:r>
      <w:r w:rsidRPr="00BD2D4A">
        <w:tab/>
      </w:r>
      <w:r w:rsidRPr="00BD2D4A">
        <w:rPr>
          <w:bCs/>
        </w:rPr>
        <w:t>Anexo II de la decisión IPBES-10/2</w:t>
      </w:r>
    </w:p>
    <w:p w14:paraId="2BE13BD9" w14:textId="4041A3BD" w:rsidR="00007F8B" w:rsidRPr="00BD2D4A" w:rsidRDefault="00007F8B" w:rsidP="00007F8B">
      <w:pPr>
        <w:pStyle w:val="CH1"/>
      </w:pPr>
      <w:r w:rsidRPr="00BD2D4A">
        <w:tab/>
      </w:r>
      <w:r w:rsidRPr="00BD2D4A">
        <w:tab/>
      </w:r>
      <w:r w:rsidRPr="00BD2D4A">
        <w:rPr>
          <w:bCs/>
        </w:rPr>
        <w:t>Proyecto de programa provisional del 12º período de sesiones del</w:t>
      </w:r>
      <w:r w:rsidR="00260D1A">
        <w:rPr>
          <w:bCs/>
        </w:rPr>
        <w:t> </w:t>
      </w:r>
      <w:r w:rsidRPr="00BD2D4A">
        <w:rPr>
          <w:bCs/>
        </w:rPr>
        <w:t>Plenario de la Plataforma Intergubernamental Científico</w:t>
      </w:r>
      <w:r w:rsidRPr="00BD2D4A">
        <w:rPr>
          <w:bCs/>
        </w:rPr>
        <w:noBreakHyphen/>
        <w:t>Normativa sobre Diversidad Biológica y Servicios de</w:t>
      </w:r>
      <w:r w:rsidR="00260D1A">
        <w:rPr>
          <w:bCs/>
        </w:rPr>
        <w:t> </w:t>
      </w:r>
      <w:r w:rsidRPr="00BD2D4A">
        <w:rPr>
          <w:bCs/>
        </w:rPr>
        <w:t>los</w:t>
      </w:r>
      <w:r w:rsidR="00260D1A">
        <w:rPr>
          <w:bCs/>
        </w:rPr>
        <w:t> </w:t>
      </w:r>
      <w:r w:rsidRPr="00BD2D4A">
        <w:rPr>
          <w:bCs/>
        </w:rPr>
        <w:t>Ecosistemas</w:t>
      </w:r>
    </w:p>
    <w:p w14:paraId="7AC1BE75"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Apertura del período de sesiones.</w:t>
      </w:r>
    </w:p>
    <w:p w14:paraId="75B48B68"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Cuestiones de organización:</w:t>
      </w:r>
    </w:p>
    <w:p w14:paraId="2A550D31" w14:textId="77777777" w:rsidR="00007F8B" w:rsidRPr="00BD2D4A" w:rsidRDefault="00007F8B" w:rsidP="00007F8B">
      <w:pPr>
        <w:pStyle w:val="Normal-pool"/>
        <w:numPr>
          <w:ilvl w:val="0"/>
          <w:numId w:val="56"/>
        </w:numPr>
        <w:tabs>
          <w:tab w:val="clear" w:pos="1247"/>
          <w:tab w:val="clear" w:pos="1871"/>
          <w:tab w:val="clear" w:pos="2495"/>
          <w:tab w:val="clear" w:pos="3119"/>
          <w:tab w:val="clear" w:pos="3742"/>
          <w:tab w:val="clear" w:pos="4366"/>
        </w:tabs>
        <w:spacing w:after="120"/>
        <w:ind w:left="2495" w:hanging="624"/>
      </w:pPr>
      <w:r w:rsidRPr="00BD2D4A">
        <w:t>Aprobación del programa y organización de los trabajos;</w:t>
      </w:r>
    </w:p>
    <w:p w14:paraId="1BE7E6BF" w14:textId="77777777" w:rsidR="00007F8B" w:rsidRPr="00BD2D4A" w:rsidRDefault="00007F8B" w:rsidP="00007F8B">
      <w:pPr>
        <w:pStyle w:val="Normal-pool"/>
        <w:numPr>
          <w:ilvl w:val="0"/>
          <w:numId w:val="56"/>
        </w:numPr>
        <w:tabs>
          <w:tab w:val="clear" w:pos="1247"/>
          <w:tab w:val="clear" w:pos="1871"/>
          <w:tab w:val="clear" w:pos="2495"/>
          <w:tab w:val="clear" w:pos="3119"/>
          <w:tab w:val="clear" w:pos="3742"/>
          <w:tab w:val="clear" w:pos="4366"/>
        </w:tabs>
        <w:spacing w:after="120"/>
        <w:ind w:left="2495" w:hanging="624"/>
      </w:pPr>
      <w:r w:rsidRPr="00BD2D4A">
        <w:t xml:space="preserve">Estado de la composición de la Plataforma; </w:t>
      </w:r>
    </w:p>
    <w:p w14:paraId="2A8BEDFA" w14:textId="77777777" w:rsidR="00007F8B" w:rsidRPr="00BD2D4A" w:rsidRDefault="00007F8B" w:rsidP="00007F8B">
      <w:pPr>
        <w:pStyle w:val="Normal-pool"/>
        <w:numPr>
          <w:ilvl w:val="0"/>
          <w:numId w:val="56"/>
        </w:numPr>
        <w:tabs>
          <w:tab w:val="clear" w:pos="1247"/>
          <w:tab w:val="clear" w:pos="1871"/>
          <w:tab w:val="clear" w:pos="2495"/>
          <w:tab w:val="clear" w:pos="3119"/>
          <w:tab w:val="clear" w:pos="3742"/>
          <w:tab w:val="clear" w:pos="4366"/>
        </w:tabs>
        <w:spacing w:after="120"/>
        <w:ind w:left="2495" w:hanging="624"/>
      </w:pPr>
      <w:r w:rsidRPr="00BD2D4A">
        <w:t>Elección de la Mesa.</w:t>
      </w:r>
    </w:p>
    <w:p w14:paraId="55355953"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Admisión de observadores.</w:t>
      </w:r>
    </w:p>
    <w:p w14:paraId="7AB0A642"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Credenciales de los representantes.</w:t>
      </w:r>
    </w:p>
    <w:p w14:paraId="65E71B66"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Informe de la Secretaria Ejecutiva sobre los progresos realizados en la ejecución del programa de trabajo renovable hasta 2030.</w:t>
      </w:r>
    </w:p>
    <w:p w14:paraId="6E1307C5"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Arreglos financieros y presupuestarios de la Plataforma.</w:t>
      </w:r>
    </w:p>
    <w:p w14:paraId="6B1E0A19"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Evaluación de los conocimientos:</w:t>
      </w:r>
    </w:p>
    <w:p w14:paraId="7A7652E5" w14:textId="4FB0F65B" w:rsidR="00007F8B" w:rsidRPr="00BD2D4A" w:rsidRDefault="00007F8B" w:rsidP="00007F8B">
      <w:pPr>
        <w:pStyle w:val="Normal-pool"/>
        <w:numPr>
          <w:ilvl w:val="0"/>
          <w:numId w:val="57"/>
        </w:numPr>
        <w:tabs>
          <w:tab w:val="clear" w:pos="1247"/>
          <w:tab w:val="clear" w:pos="1871"/>
          <w:tab w:val="clear" w:pos="2495"/>
          <w:tab w:val="clear" w:pos="3119"/>
          <w:tab w:val="clear" w:pos="3742"/>
          <w:tab w:val="clear" w:pos="4366"/>
        </w:tabs>
        <w:spacing w:after="120"/>
        <w:ind w:left="2495" w:hanging="624"/>
      </w:pPr>
      <w:r w:rsidRPr="00BD2D4A">
        <w:t>Evaluación metodológica del impacto de las empresas en la diversidad biológica y las</w:t>
      </w:r>
      <w:r w:rsidR="003A65E5">
        <w:t> </w:t>
      </w:r>
      <w:r w:rsidRPr="00BD2D4A">
        <w:t>contribuciones de la naturaleza para las personas, y de su dependencia respecto de</w:t>
      </w:r>
      <w:r w:rsidR="003A65E5">
        <w:t> </w:t>
      </w:r>
      <w:r w:rsidRPr="00BD2D4A">
        <w:t>ellas;</w:t>
      </w:r>
    </w:p>
    <w:p w14:paraId="28571819" w14:textId="77777777" w:rsidR="00007F8B" w:rsidRPr="00BD2D4A" w:rsidRDefault="00007F8B" w:rsidP="00007F8B">
      <w:pPr>
        <w:pStyle w:val="Normal-pool"/>
        <w:numPr>
          <w:ilvl w:val="0"/>
          <w:numId w:val="57"/>
        </w:numPr>
        <w:tabs>
          <w:tab w:val="clear" w:pos="1247"/>
          <w:tab w:val="clear" w:pos="1871"/>
          <w:tab w:val="clear" w:pos="2495"/>
          <w:tab w:val="clear" w:pos="3119"/>
          <w:tab w:val="clear" w:pos="3742"/>
          <w:tab w:val="clear" w:pos="4366"/>
        </w:tabs>
        <w:spacing w:after="120"/>
        <w:ind w:left="2495" w:hanging="624"/>
      </w:pPr>
      <w:r w:rsidRPr="00BD2D4A">
        <w:t>Colaboración con el Grupo Intergubernamental de Expertos sobre el Cambio Climático.</w:t>
      </w:r>
    </w:p>
    <w:p w14:paraId="30444921" w14:textId="26889B6A"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Creación de capacidad, fortalecimiento del fundamento de los conocimientos y apoyo a las</w:t>
      </w:r>
      <w:r w:rsidR="003A65E5">
        <w:t> </w:t>
      </w:r>
      <w:r w:rsidRPr="00BD2D4A">
        <w:t>políticas.</w:t>
      </w:r>
    </w:p>
    <w:p w14:paraId="46B64CDB"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Aumento de la eficacia de la Plataforma.</w:t>
      </w:r>
    </w:p>
    <w:p w14:paraId="5AAF4D8A"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Organización de los trabajos del Plenario; fechas y lugares de celebración de los futuros períodos de sesiones del Plenario.</w:t>
      </w:r>
    </w:p>
    <w:p w14:paraId="123E9B20"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Arreglos institucionales: arreglos cooperativos de asociación de las Naciones Unidas para la labor de la Plataforma y su Secretaría.</w:t>
      </w:r>
    </w:p>
    <w:p w14:paraId="06D1D4FF"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Adopción de decisiones y aprobación del informe del período de sesiones.</w:t>
      </w:r>
    </w:p>
    <w:p w14:paraId="3AE50138" w14:textId="77777777" w:rsidR="00007F8B" w:rsidRPr="00BD2D4A" w:rsidRDefault="00007F8B" w:rsidP="00007F8B">
      <w:pPr>
        <w:pStyle w:val="Normal-pool"/>
        <w:numPr>
          <w:ilvl w:val="0"/>
          <w:numId w:val="55"/>
        </w:numPr>
        <w:tabs>
          <w:tab w:val="clear" w:pos="1247"/>
          <w:tab w:val="clear" w:pos="1871"/>
          <w:tab w:val="clear" w:pos="2495"/>
          <w:tab w:val="clear" w:pos="3119"/>
          <w:tab w:val="clear" w:pos="3742"/>
          <w:tab w:val="clear" w:pos="4366"/>
        </w:tabs>
        <w:spacing w:after="120"/>
        <w:ind w:left="1843" w:hanging="567"/>
      </w:pPr>
      <w:r w:rsidRPr="00BD2D4A">
        <w:t xml:space="preserve">Clausura del período de sesiones. </w:t>
      </w:r>
    </w:p>
    <w:p w14:paraId="7E6C9F3A" w14:textId="77777777" w:rsidR="00007F8B" w:rsidRPr="00BD2D4A" w:rsidRDefault="00007F8B" w:rsidP="00007F8B">
      <w:pPr>
        <w:pStyle w:val="Normal-pool"/>
      </w:pPr>
    </w:p>
    <w:p w14:paraId="282564C4" w14:textId="77777777" w:rsidR="00007F8B" w:rsidRPr="00BD2D4A" w:rsidRDefault="00007F8B" w:rsidP="00007F8B">
      <w:pPr>
        <w:pStyle w:val="Normal-pool"/>
        <w:sectPr w:rsidR="00007F8B" w:rsidRPr="00BD2D4A" w:rsidSect="00D70826">
          <w:footnotePr>
            <w:numRestart w:val="eachSect"/>
          </w:footnotePr>
          <w:pgSz w:w="11907" w:h="16839"/>
          <w:pgMar w:top="907" w:right="992" w:bottom="1418" w:left="1418" w:header="539" w:footer="975" w:gutter="0"/>
          <w:cols w:space="720"/>
          <w:docGrid w:linePitch="272"/>
        </w:sectPr>
      </w:pPr>
    </w:p>
    <w:p w14:paraId="3D976DDF" w14:textId="77777777" w:rsidR="00007F8B" w:rsidRPr="00BD2D4A" w:rsidRDefault="00007F8B" w:rsidP="00007F8B">
      <w:pPr>
        <w:pStyle w:val="CH1"/>
      </w:pPr>
      <w:r w:rsidRPr="00BD2D4A">
        <w:lastRenderedPageBreak/>
        <w:tab/>
      </w:r>
      <w:r w:rsidRPr="00BD2D4A">
        <w:tab/>
      </w:r>
      <w:r w:rsidRPr="00BD2D4A">
        <w:rPr>
          <w:bCs/>
        </w:rPr>
        <w:t>Decisión IPBES-10/3: Arreglos financieros y presupuestarios de la Plataforma</w:t>
      </w:r>
    </w:p>
    <w:p w14:paraId="755EE677" w14:textId="77777777" w:rsidR="00007F8B" w:rsidRPr="00BD2D4A" w:rsidRDefault="00007F8B" w:rsidP="00007F8B">
      <w:pPr>
        <w:pStyle w:val="NormalNonumber"/>
        <w:tabs>
          <w:tab w:val="clear" w:pos="1247"/>
          <w:tab w:val="clear" w:pos="1871"/>
          <w:tab w:val="clear" w:pos="2495"/>
          <w:tab w:val="clear" w:pos="3119"/>
          <w:tab w:val="clear" w:pos="3742"/>
          <w:tab w:val="clear" w:pos="4366"/>
        </w:tabs>
        <w:ind w:firstLine="624"/>
        <w:rPr>
          <w:i/>
          <w:iCs/>
        </w:rPr>
      </w:pPr>
      <w:r w:rsidRPr="00BD2D4A">
        <w:rPr>
          <w:i/>
          <w:iCs/>
        </w:rPr>
        <w:t>El Plenario,</w:t>
      </w:r>
      <w:r w:rsidRPr="00BD2D4A">
        <w:t xml:space="preserve"> </w:t>
      </w:r>
    </w:p>
    <w:p w14:paraId="54BC56FE" w14:textId="77777777" w:rsidR="00007F8B" w:rsidRPr="00BD2D4A" w:rsidRDefault="00007F8B" w:rsidP="00007F8B">
      <w:pPr>
        <w:pStyle w:val="NormalNonumber"/>
        <w:tabs>
          <w:tab w:val="clear" w:pos="1247"/>
          <w:tab w:val="clear" w:pos="1871"/>
          <w:tab w:val="clear" w:pos="2495"/>
          <w:tab w:val="clear" w:pos="3119"/>
          <w:tab w:val="clear" w:pos="3742"/>
          <w:tab w:val="clear" w:pos="4366"/>
        </w:tabs>
        <w:ind w:firstLine="624"/>
      </w:pPr>
      <w:r w:rsidRPr="00BD2D4A">
        <w:rPr>
          <w:i/>
          <w:iCs/>
        </w:rPr>
        <w:t>Acogiendo con beneplácito</w:t>
      </w:r>
      <w:r w:rsidRPr="00BD2D4A">
        <w:t xml:space="preserve"> las contribuciones en efectivo y en especie que ha recibido la Plataforma Intergubernamental Científico</w:t>
      </w:r>
      <w:r w:rsidRPr="00BD2D4A">
        <w:noBreakHyphen/>
        <w:t xml:space="preserve">Normativa sobre Diversidad Biológica y Servicios de los Ecosistemas desde el noveno período de sesiones del Plenario, </w:t>
      </w:r>
    </w:p>
    <w:p w14:paraId="5862408A" w14:textId="77777777" w:rsidR="00007F8B" w:rsidRPr="00BD2D4A" w:rsidRDefault="00007F8B" w:rsidP="00007F8B">
      <w:pPr>
        <w:pStyle w:val="NormalNonumber"/>
        <w:tabs>
          <w:tab w:val="clear" w:pos="1247"/>
          <w:tab w:val="clear" w:pos="1871"/>
          <w:tab w:val="clear" w:pos="2495"/>
          <w:tab w:val="clear" w:pos="3119"/>
          <w:tab w:val="clear" w:pos="3742"/>
          <w:tab w:val="clear" w:pos="4366"/>
        </w:tabs>
        <w:ind w:firstLine="624"/>
      </w:pPr>
      <w:r w:rsidRPr="00BD2D4A">
        <w:rPr>
          <w:i/>
          <w:iCs/>
        </w:rPr>
        <w:t>Tomando nota</w:t>
      </w:r>
      <w:r w:rsidRPr="00BD2D4A">
        <w:t xml:space="preserve"> del estado de las contribuciones en efectivo y en especie recibidas hasta la fecha, que figuran en los cuadros 1, 2 y 3 del anexo de la presente decisión, </w:t>
      </w:r>
    </w:p>
    <w:p w14:paraId="4C52C80C" w14:textId="77777777" w:rsidR="00007F8B" w:rsidRPr="00BD2D4A" w:rsidRDefault="00007F8B" w:rsidP="00007F8B">
      <w:pPr>
        <w:pStyle w:val="NormalNonumber"/>
        <w:tabs>
          <w:tab w:val="clear" w:pos="1247"/>
          <w:tab w:val="clear" w:pos="1871"/>
          <w:tab w:val="clear" w:pos="2495"/>
          <w:tab w:val="clear" w:pos="3119"/>
          <w:tab w:val="clear" w:pos="3742"/>
          <w:tab w:val="clear" w:pos="4366"/>
        </w:tabs>
        <w:ind w:firstLine="624"/>
      </w:pPr>
      <w:r w:rsidRPr="00BD2D4A">
        <w:rPr>
          <w:i/>
          <w:iCs/>
        </w:rPr>
        <w:t>Tomando nota también</w:t>
      </w:r>
      <w:r w:rsidRPr="00BD2D4A">
        <w:t xml:space="preserve"> de las contribuciones prometidas para después de 2023,</w:t>
      </w:r>
    </w:p>
    <w:p w14:paraId="1ED14D00" w14:textId="77777777" w:rsidR="00007F8B" w:rsidRPr="00BD2D4A" w:rsidRDefault="00007F8B" w:rsidP="00007F8B">
      <w:pPr>
        <w:pStyle w:val="NormalNonumber"/>
        <w:tabs>
          <w:tab w:val="clear" w:pos="1247"/>
          <w:tab w:val="clear" w:pos="1871"/>
          <w:tab w:val="clear" w:pos="2495"/>
          <w:tab w:val="clear" w:pos="3119"/>
          <w:tab w:val="clear" w:pos="3742"/>
          <w:tab w:val="clear" w:pos="4366"/>
        </w:tabs>
        <w:ind w:firstLine="624"/>
      </w:pPr>
      <w:r w:rsidRPr="00BD2D4A">
        <w:rPr>
          <w:i/>
          <w:iCs/>
        </w:rPr>
        <w:t>Tomando nota con preocupación</w:t>
      </w:r>
      <w:r w:rsidRPr="00BD2D4A">
        <w:t xml:space="preserve"> del bajo número de miembros de la Plataforma que contribuyen al fondo fiduciario de la Plataforma, </w:t>
      </w:r>
    </w:p>
    <w:p w14:paraId="5E83CE44" w14:textId="77777777" w:rsidR="00007F8B" w:rsidRPr="00BD2D4A" w:rsidRDefault="00007F8B" w:rsidP="00007F8B">
      <w:pPr>
        <w:pStyle w:val="NormalNonumber"/>
        <w:tabs>
          <w:tab w:val="clear" w:pos="1247"/>
          <w:tab w:val="clear" w:pos="1871"/>
          <w:tab w:val="clear" w:pos="2495"/>
          <w:tab w:val="clear" w:pos="3119"/>
          <w:tab w:val="clear" w:pos="3742"/>
          <w:tab w:val="clear" w:pos="4366"/>
        </w:tabs>
        <w:ind w:firstLine="624"/>
      </w:pPr>
      <w:r w:rsidRPr="00BD2D4A">
        <w:rPr>
          <w:i/>
          <w:iCs/>
        </w:rPr>
        <w:t xml:space="preserve">Haciendo notar </w:t>
      </w:r>
      <w:r w:rsidRPr="00BD2D4A">
        <w:t xml:space="preserve">la necesidad de recaudar más fondos para ejecutar el programa de trabajo renovable hasta 2030 y garantizar la sostenibilidad del fondo fiduciario, </w:t>
      </w:r>
    </w:p>
    <w:p w14:paraId="018CFBAC" w14:textId="77777777" w:rsidR="00007F8B" w:rsidRPr="00BD2D4A" w:rsidRDefault="00007F8B" w:rsidP="00007F8B">
      <w:pPr>
        <w:pStyle w:val="NormalNonumber"/>
        <w:tabs>
          <w:tab w:val="clear" w:pos="1247"/>
          <w:tab w:val="clear" w:pos="1871"/>
          <w:tab w:val="clear" w:pos="2495"/>
          <w:tab w:val="clear" w:pos="3119"/>
          <w:tab w:val="clear" w:pos="3742"/>
          <w:tab w:val="clear" w:pos="4366"/>
        </w:tabs>
        <w:ind w:firstLine="624"/>
      </w:pPr>
      <w:r w:rsidRPr="00BD2D4A">
        <w:rPr>
          <w:i/>
          <w:iCs/>
        </w:rPr>
        <w:t>Tomando nota</w:t>
      </w:r>
      <w:r w:rsidRPr="00BD2D4A">
        <w:t xml:space="preserve"> del estado de los gastos en 2022, que figura en el cuadro 5 del anexo de la presente decisión, </w:t>
      </w:r>
    </w:p>
    <w:p w14:paraId="189F975B" w14:textId="01F226D6" w:rsidR="00007F8B" w:rsidRPr="00BD2D4A" w:rsidRDefault="00007F8B" w:rsidP="00007F8B">
      <w:pPr>
        <w:pStyle w:val="NormalNonumber"/>
        <w:tabs>
          <w:tab w:val="clear" w:pos="1247"/>
          <w:tab w:val="clear" w:pos="1871"/>
          <w:tab w:val="clear" w:pos="2495"/>
          <w:tab w:val="clear" w:pos="3119"/>
          <w:tab w:val="clear" w:pos="3742"/>
          <w:tab w:val="clear" w:pos="4366"/>
        </w:tabs>
        <w:ind w:firstLine="624"/>
        <w:rPr>
          <w:color w:val="000000"/>
        </w:rPr>
      </w:pPr>
      <w:r w:rsidRPr="00BD2D4A">
        <w:rPr>
          <w:i/>
          <w:iCs/>
        </w:rPr>
        <w:t>Recordando</w:t>
      </w:r>
      <w:r w:rsidRPr="00BD2D4A">
        <w:t xml:space="preserve"> los procedimientos financieros de la Plataforma adoptados en la decisión</w:t>
      </w:r>
      <w:r w:rsidR="00E20A34">
        <w:t> </w:t>
      </w:r>
      <w:r w:rsidRPr="00BD2D4A">
        <w:t>IPBES</w:t>
      </w:r>
      <w:r w:rsidRPr="00BD2D4A">
        <w:noBreakHyphen/>
        <w:t>2/7 y modificados en la decisión IPBES</w:t>
      </w:r>
      <w:r w:rsidRPr="00BD2D4A">
        <w:noBreakHyphen/>
        <w:t>3/2, en particular los artículos 4, 5 y 10,</w:t>
      </w:r>
    </w:p>
    <w:p w14:paraId="3D7E356F" w14:textId="77777777" w:rsidR="00007F8B" w:rsidRPr="00BD2D4A" w:rsidRDefault="00007F8B" w:rsidP="00007F8B">
      <w:pPr>
        <w:pStyle w:val="Normalnumber"/>
        <w:numPr>
          <w:ilvl w:val="0"/>
          <w:numId w:val="58"/>
        </w:numPr>
        <w:ind w:firstLine="624"/>
      </w:pPr>
      <w:r w:rsidRPr="00BD2D4A">
        <w:rPr>
          <w:i/>
          <w:iCs/>
        </w:rPr>
        <w:t>Acoge con beneplácito</w:t>
      </w:r>
      <w:r w:rsidRPr="00BD2D4A">
        <w:t xml:space="preserve"> las iniciativas de recaudación de fondos que ha emprendido la Secretaria Ejecutiva en respuesta a la decisión IPBES</w:t>
      </w:r>
      <w:r w:rsidRPr="00BD2D4A">
        <w:noBreakHyphen/>
        <w:t>9/3;</w:t>
      </w:r>
    </w:p>
    <w:p w14:paraId="2DD4AB38" w14:textId="77777777" w:rsidR="00007F8B" w:rsidRPr="00E20A34" w:rsidRDefault="00007F8B" w:rsidP="00007F8B">
      <w:pPr>
        <w:pStyle w:val="Normalnumber"/>
        <w:numPr>
          <w:ilvl w:val="0"/>
          <w:numId w:val="21"/>
        </w:numPr>
        <w:ind w:firstLine="624"/>
        <w:rPr>
          <w:color w:val="000000"/>
          <w:spacing w:val="-2"/>
        </w:rPr>
      </w:pPr>
      <w:r w:rsidRPr="00E20A34">
        <w:rPr>
          <w:i/>
          <w:iCs/>
          <w:spacing w:val="-2"/>
        </w:rPr>
        <w:t>Insta</w:t>
      </w:r>
      <w:r w:rsidRPr="00E20A34">
        <w:rPr>
          <w:spacing w:val="-2"/>
        </w:rPr>
        <w:t xml:space="preserve"> a los Gobiernos que estén en condiciones de hacerlo, incluidas las organizaciones regionales de integración económica, a que apoyen el trabajo de la Plataforma mediante contribuciones prometidas y efectivas al fondo fiduciario de la Plataforma, así como mediante contribuciones en especie;</w:t>
      </w:r>
    </w:p>
    <w:p w14:paraId="52B954DD" w14:textId="77777777" w:rsidR="00007F8B" w:rsidRPr="00BD2D4A" w:rsidRDefault="00007F8B" w:rsidP="00007F8B">
      <w:pPr>
        <w:pStyle w:val="Normalnumber"/>
        <w:numPr>
          <w:ilvl w:val="0"/>
          <w:numId w:val="21"/>
        </w:numPr>
        <w:ind w:firstLine="624"/>
        <w:rPr>
          <w:color w:val="000000"/>
        </w:rPr>
      </w:pPr>
      <w:r w:rsidRPr="00BD2D4A">
        <w:rPr>
          <w:i/>
          <w:iCs/>
        </w:rPr>
        <w:t>Invita</w:t>
      </w:r>
      <w:r w:rsidRPr="00BD2D4A">
        <w:t xml:space="preserve"> a los órganos de las Naciones Unidas, el Fondo para el Medio Ambiente Mundial, otras organizaciones intergubernamentales, el sector privado, las fundaciones, los interesados y otros que estén en condiciones de hacerlo a que apoyen el trabajo de la Plataforma, sobre todo mediante contribuciones al fondo fiduciario;</w:t>
      </w:r>
    </w:p>
    <w:p w14:paraId="2AF9941A" w14:textId="03E85F3E" w:rsidR="00007F8B" w:rsidRPr="00BD2D4A" w:rsidRDefault="00007F8B" w:rsidP="00007F8B">
      <w:pPr>
        <w:pStyle w:val="Normalnumber"/>
        <w:numPr>
          <w:ilvl w:val="0"/>
          <w:numId w:val="21"/>
        </w:numPr>
        <w:ind w:firstLine="624"/>
        <w:rPr>
          <w:color w:val="000000"/>
        </w:rPr>
      </w:pPr>
      <w:r w:rsidRPr="00BD2D4A">
        <w:rPr>
          <w:i/>
          <w:iCs/>
        </w:rPr>
        <w:t>Solicita</w:t>
      </w:r>
      <w:r w:rsidRPr="00BD2D4A">
        <w:t xml:space="preserve"> a la Secretaria Ejecutiva que, bajo la orientación de la Mesa, intensifique los</w:t>
      </w:r>
      <w:r w:rsidR="003A65E5">
        <w:t> </w:t>
      </w:r>
      <w:r w:rsidRPr="00BD2D4A">
        <w:t>esfuerzos para seguir alentando a los miembros a que hagan suya la Plataforma mediante contribuciones al fondo fiduciario de la Plataforma, así como mediante contribuciones en especie, con</w:t>
      </w:r>
      <w:r w:rsidR="003A65E5">
        <w:t> </w:t>
      </w:r>
      <w:r w:rsidRPr="00BD2D4A">
        <w:t>vistas a ampliar la base de donantes;</w:t>
      </w:r>
    </w:p>
    <w:p w14:paraId="43B37FEA" w14:textId="5FF73817" w:rsidR="00007F8B" w:rsidRPr="00BD2D4A" w:rsidRDefault="00007F8B" w:rsidP="00007F8B">
      <w:pPr>
        <w:pStyle w:val="Normalnumber"/>
        <w:numPr>
          <w:ilvl w:val="0"/>
          <w:numId w:val="21"/>
        </w:numPr>
        <w:ind w:firstLine="624"/>
        <w:rPr>
          <w:color w:val="000000"/>
        </w:rPr>
      </w:pPr>
      <w:r w:rsidRPr="00BD2D4A">
        <w:rPr>
          <w:i/>
          <w:iCs/>
        </w:rPr>
        <w:t>Solicita</w:t>
      </w:r>
      <w:r w:rsidRPr="00BD2D4A">
        <w:t xml:space="preserve"> a la Secretaria Ejecutiva que, bajo la orientación de la Mesa, reexamine la estrategia de recaudación de fondos, en particular las recomendaciones para mejorar su repercusión, y</w:t>
      </w:r>
      <w:r w:rsidR="003A65E5">
        <w:t> </w:t>
      </w:r>
      <w:r w:rsidRPr="00BD2D4A">
        <w:t>que formule recomendaciones para que el Plenario las examine en su 11º período de sesiones;</w:t>
      </w:r>
    </w:p>
    <w:p w14:paraId="583EFF03" w14:textId="43555BF5" w:rsidR="00007F8B" w:rsidRPr="00BD2D4A" w:rsidRDefault="00007F8B" w:rsidP="00007F8B">
      <w:pPr>
        <w:pStyle w:val="Normalnumber"/>
        <w:numPr>
          <w:ilvl w:val="0"/>
          <w:numId w:val="21"/>
        </w:numPr>
        <w:ind w:firstLine="624"/>
        <w:rPr>
          <w:color w:val="000000"/>
        </w:rPr>
      </w:pPr>
      <w:r w:rsidRPr="00BD2D4A">
        <w:rPr>
          <w:i/>
          <w:iCs/>
        </w:rPr>
        <w:t>Solicita</w:t>
      </w:r>
      <w:r w:rsidRPr="00BD2D4A">
        <w:t xml:space="preserve"> a la Secretaria Ejecutiva que informe de los gastos de 2023 al Plenario en su</w:t>
      </w:r>
      <w:r w:rsidR="00E34899">
        <w:t> </w:t>
      </w:r>
      <w:r w:rsidRPr="00BD2D4A">
        <w:t>11º período de sesiones;</w:t>
      </w:r>
    </w:p>
    <w:p w14:paraId="03C9E91D" w14:textId="77777777" w:rsidR="00007F8B" w:rsidRPr="00E20A34" w:rsidRDefault="00007F8B" w:rsidP="00007F8B">
      <w:pPr>
        <w:pStyle w:val="Normalnumber"/>
        <w:numPr>
          <w:ilvl w:val="0"/>
          <w:numId w:val="21"/>
        </w:numPr>
        <w:ind w:firstLine="624"/>
        <w:rPr>
          <w:color w:val="000000"/>
          <w:spacing w:val="-2"/>
        </w:rPr>
      </w:pPr>
      <w:r w:rsidRPr="00E20A34">
        <w:rPr>
          <w:i/>
          <w:iCs/>
          <w:spacing w:val="-2"/>
        </w:rPr>
        <w:t>Invita</w:t>
      </w:r>
      <w:r w:rsidRPr="00E20A34">
        <w:rPr>
          <w:spacing w:val="-2"/>
        </w:rPr>
        <w:t xml:space="preserve"> a quienes estén en condiciones de hacerlo a que apoyen que una persona adscrita o un funcionario subalterno del Cuadro Orgánico refuerce el trabajo de la Secretaría o de la Plataforma;</w:t>
      </w:r>
    </w:p>
    <w:p w14:paraId="7400BAE6" w14:textId="33F529F6" w:rsidR="00007F8B" w:rsidRPr="00BD2D4A" w:rsidRDefault="00007F8B" w:rsidP="00007F8B">
      <w:pPr>
        <w:pStyle w:val="Normalnumber"/>
        <w:numPr>
          <w:ilvl w:val="0"/>
          <w:numId w:val="21"/>
        </w:numPr>
        <w:ind w:firstLine="624"/>
        <w:rPr>
          <w:color w:val="000000"/>
        </w:rPr>
      </w:pPr>
      <w:r w:rsidRPr="00BD2D4A">
        <w:rPr>
          <w:i/>
          <w:iCs/>
        </w:rPr>
        <w:t>Insta</w:t>
      </w:r>
      <w:r w:rsidRPr="00BD2D4A">
        <w:t xml:space="preserve"> a quienes estén en condiciones de hacerlo a que faciliten financiación a los Pueblos Indígenas y las comunidades locales y los representantes de los jóvenes para que participen en</w:t>
      </w:r>
      <w:r w:rsidR="003A65E5">
        <w:t> </w:t>
      </w:r>
      <w:r w:rsidRPr="00BD2D4A">
        <w:t>mayor medida en toda la gama de actividades de la Plataforma;</w:t>
      </w:r>
    </w:p>
    <w:p w14:paraId="5B0F00B0" w14:textId="77777777" w:rsidR="00007F8B" w:rsidRPr="00E20A34" w:rsidRDefault="00007F8B" w:rsidP="00007F8B">
      <w:pPr>
        <w:pStyle w:val="Normalnumber"/>
        <w:numPr>
          <w:ilvl w:val="0"/>
          <w:numId w:val="21"/>
        </w:numPr>
        <w:ind w:firstLine="624"/>
        <w:rPr>
          <w:color w:val="000000"/>
          <w:spacing w:val="-4"/>
        </w:rPr>
      </w:pPr>
      <w:r w:rsidRPr="00E20A34">
        <w:rPr>
          <w:i/>
          <w:iCs/>
          <w:spacing w:val="-2"/>
        </w:rPr>
        <w:t>Solicita</w:t>
      </w:r>
      <w:r w:rsidRPr="00E20A34">
        <w:rPr>
          <w:spacing w:val="-2"/>
        </w:rPr>
        <w:t xml:space="preserve"> a la Secretaría que formule y examine opciones para facilitar financiación con vistas a que los Pueblos Indígenas y las comunidades locales y los jóvenes participen en toda la gama de actividades de la Plataforma, para así tener la garantía de que su perspectiva, que hasta ahora ha estado </w:t>
      </w:r>
      <w:r w:rsidRPr="00E20A34">
        <w:rPr>
          <w:spacing w:val="-4"/>
        </w:rPr>
        <w:t>infrarrepresentada, se pueda integrar mejor para que el Plenario la considere en su 11º período de sesiones;</w:t>
      </w:r>
    </w:p>
    <w:p w14:paraId="699A58F2" w14:textId="77777777" w:rsidR="00007F8B" w:rsidRPr="00BD2D4A" w:rsidRDefault="00007F8B" w:rsidP="00007F8B">
      <w:pPr>
        <w:pStyle w:val="Normalnumber"/>
        <w:numPr>
          <w:ilvl w:val="0"/>
          <w:numId w:val="21"/>
        </w:numPr>
        <w:ind w:firstLine="624"/>
        <w:rPr>
          <w:color w:val="000000"/>
        </w:rPr>
      </w:pPr>
      <w:r w:rsidRPr="00BD2D4A">
        <w:rPr>
          <w:i/>
          <w:iCs/>
        </w:rPr>
        <w:t>Aprueba</w:t>
      </w:r>
      <w:r w:rsidRPr="00BD2D4A">
        <w:t xml:space="preserve"> el presupuesto revisado para 2023, que asciende a 9.071.593 dólares de los Estados Unidos, que figura en el cuadro 6 del anexo de la presente decisión; </w:t>
      </w:r>
    </w:p>
    <w:p w14:paraId="6153232A" w14:textId="77777777" w:rsidR="00007F8B" w:rsidRPr="00BD2D4A" w:rsidRDefault="00007F8B" w:rsidP="00007F8B">
      <w:pPr>
        <w:pStyle w:val="Normalnumber"/>
        <w:numPr>
          <w:ilvl w:val="0"/>
          <w:numId w:val="21"/>
        </w:numPr>
        <w:ind w:firstLine="624"/>
        <w:rPr>
          <w:color w:val="000000"/>
        </w:rPr>
      </w:pPr>
      <w:r w:rsidRPr="00BD2D4A">
        <w:rPr>
          <w:i/>
          <w:iCs/>
        </w:rPr>
        <w:t>Aprueba también</w:t>
      </w:r>
      <w:r w:rsidRPr="00BD2D4A">
        <w:t xml:space="preserve"> el presupuesto para 2024, que asciende a 10.455.858 dólares, que figura en el cuadro 7 del anexo de la presente decisión;</w:t>
      </w:r>
    </w:p>
    <w:p w14:paraId="325B28D7" w14:textId="4A504B62" w:rsidR="00007F8B" w:rsidRPr="00BD2D4A" w:rsidRDefault="00007F8B" w:rsidP="0012090F">
      <w:pPr>
        <w:pStyle w:val="Normalnumber"/>
        <w:numPr>
          <w:ilvl w:val="0"/>
          <w:numId w:val="21"/>
        </w:numPr>
        <w:ind w:firstLine="624"/>
      </w:pPr>
      <w:r w:rsidRPr="00E20A34">
        <w:rPr>
          <w:i/>
          <w:iCs/>
        </w:rPr>
        <w:t>Aprueba también</w:t>
      </w:r>
      <w:r w:rsidRPr="00BD2D4A">
        <w:t xml:space="preserve"> el presupuesto revisado para 2025, que asciende a 10.202.992 dólares, que figura en el cuadro 8 del anexo de la presente decisión. </w:t>
      </w:r>
    </w:p>
    <w:p w14:paraId="6E3A84AA" w14:textId="77777777" w:rsidR="00007F8B" w:rsidRPr="00BD2D4A" w:rsidRDefault="00007F8B" w:rsidP="00007F8B">
      <w:pPr>
        <w:sectPr w:rsidR="00007F8B" w:rsidRPr="00BD2D4A" w:rsidSect="00D70826">
          <w:footnotePr>
            <w:numRestart w:val="eachSect"/>
          </w:footnotePr>
          <w:pgSz w:w="11907" w:h="16839"/>
          <w:pgMar w:top="907" w:right="992" w:bottom="1418" w:left="1418" w:header="539" w:footer="975" w:gutter="0"/>
          <w:cols w:space="720"/>
          <w:docGrid w:linePitch="272"/>
        </w:sectPr>
      </w:pPr>
    </w:p>
    <w:p w14:paraId="56004F50" w14:textId="77777777" w:rsidR="00007F8B" w:rsidRPr="00BD2D4A" w:rsidRDefault="00007F8B" w:rsidP="00007F8B">
      <w:pPr>
        <w:pStyle w:val="CH1"/>
      </w:pPr>
      <w:r w:rsidRPr="00BD2D4A">
        <w:lastRenderedPageBreak/>
        <w:tab/>
      </w:r>
      <w:r w:rsidRPr="00BD2D4A">
        <w:tab/>
      </w:r>
      <w:r w:rsidRPr="00BD2D4A">
        <w:rPr>
          <w:bCs/>
        </w:rPr>
        <w:t>Anexo de la decisión IPBES-10/3</w:t>
      </w:r>
    </w:p>
    <w:p w14:paraId="64EF9D15" w14:textId="77777777" w:rsidR="00007F8B" w:rsidRPr="00BD2D4A" w:rsidRDefault="00007F8B" w:rsidP="00007F8B">
      <w:pPr>
        <w:pStyle w:val="CH1"/>
        <w:rPr>
          <w:rFonts w:eastAsia="Yu Mincho"/>
        </w:rPr>
      </w:pPr>
      <w:r w:rsidRPr="00BD2D4A">
        <w:rPr>
          <w:bCs/>
        </w:rPr>
        <w:tab/>
        <w:t>I.</w:t>
      </w:r>
      <w:r w:rsidRPr="00BD2D4A">
        <w:tab/>
      </w:r>
      <w:r w:rsidRPr="00BD2D4A">
        <w:rPr>
          <w:bCs/>
        </w:rPr>
        <w:t>Estado de las contribuciones en efectivo y en especie que ha recibido la Plataforma Intergubernamental Científico</w:t>
      </w:r>
      <w:r w:rsidRPr="00BD2D4A">
        <w:rPr>
          <w:bCs/>
        </w:rPr>
        <w:noBreakHyphen/>
        <w:t>Normativa sobre Diversidad Biológica y Servicios de los Ecosistemas</w:t>
      </w:r>
    </w:p>
    <w:p w14:paraId="576A137B" w14:textId="77777777" w:rsidR="00007F8B" w:rsidRPr="00BD2D4A" w:rsidRDefault="00007F8B" w:rsidP="00007F8B">
      <w:pPr>
        <w:pStyle w:val="Titletable"/>
      </w:pPr>
      <w:r w:rsidRPr="00BD2D4A">
        <w:rPr>
          <w:b w:val="0"/>
          <w:bCs w:val="0"/>
        </w:rPr>
        <w:t>Cuadro 1</w:t>
      </w:r>
      <w:r w:rsidRPr="00BD2D4A">
        <w:t xml:space="preserve"> </w:t>
      </w:r>
      <w:r w:rsidRPr="00BD2D4A">
        <w:br/>
        <w:t>Estado de las contribuciones en efectivo recibidas y de las contribuciones prometidas formuladas para el período comprendido entre el 1 de enero de 2018 y el 31 de diciembre de 2024 (a 30 de agosto de 2023)</w:t>
      </w:r>
    </w:p>
    <w:p w14:paraId="1B7A4242" w14:textId="77777777" w:rsidR="00007F8B" w:rsidRPr="00EE7112" w:rsidRDefault="00007F8B" w:rsidP="00007F8B">
      <w:pPr>
        <w:pStyle w:val="Titletable"/>
        <w:rPr>
          <w:b w:val="0"/>
          <w:bCs w:val="0"/>
          <w:sz w:val="18"/>
          <w:szCs w:val="18"/>
        </w:rPr>
      </w:pPr>
      <w:r w:rsidRPr="00EE7112">
        <w:rPr>
          <w:b w:val="0"/>
          <w:bCs w:val="0"/>
          <w:sz w:val="18"/>
          <w:szCs w:val="18"/>
        </w:rPr>
        <w:t>(en dólares de los Estados Unidos)</w:t>
      </w:r>
    </w:p>
    <w:tbl>
      <w:tblPr>
        <w:tblW w:w="5159" w:type="pct"/>
        <w:jc w:val="right"/>
        <w:tblBorders>
          <w:insideH w:val="nil"/>
          <w:insideV w:val="nil"/>
        </w:tblBorders>
        <w:tblLayout w:type="fixed"/>
        <w:tblLook w:val="0400" w:firstRow="0" w:lastRow="0" w:firstColumn="0" w:lastColumn="0" w:noHBand="0" w:noVBand="1"/>
      </w:tblPr>
      <w:tblGrid>
        <w:gridCol w:w="2977"/>
        <w:gridCol w:w="1134"/>
        <w:gridCol w:w="1134"/>
        <w:gridCol w:w="1086"/>
        <w:gridCol w:w="1213"/>
        <w:gridCol w:w="1213"/>
        <w:gridCol w:w="1171"/>
        <w:gridCol w:w="1293"/>
        <w:gridCol w:w="1166"/>
        <w:gridCol w:w="1072"/>
        <w:gridCol w:w="1429"/>
      </w:tblGrid>
      <w:tr w:rsidR="00007F8B" w:rsidRPr="00260D1A" w14:paraId="75065758" w14:textId="77777777" w:rsidTr="0085219D">
        <w:trPr>
          <w:trHeight w:val="57"/>
          <w:tblHeader/>
          <w:jc w:val="right"/>
        </w:trPr>
        <w:tc>
          <w:tcPr>
            <w:tcW w:w="2977" w:type="dxa"/>
            <w:vMerge w:val="restart"/>
            <w:tcBorders>
              <w:top w:val="single" w:sz="4" w:space="0" w:color="000000"/>
              <w:left w:val="nil"/>
              <w:bottom w:val="single" w:sz="12" w:space="0" w:color="auto"/>
              <w:right w:val="nil"/>
            </w:tcBorders>
          </w:tcPr>
          <w:p w14:paraId="3C4C9905" w14:textId="77777777" w:rsidR="00007F8B" w:rsidRPr="00260D1A" w:rsidRDefault="00007F8B" w:rsidP="0085219D">
            <w:pPr>
              <w:pStyle w:val="Normal-pool"/>
              <w:spacing w:before="40" w:after="40"/>
              <w:rPr>
                <w:sz w:val="18"/>
                <w:szCs w:val="18"/>
              </w:rPr>
            </w:pPr>
          </w:p>
        </w:tc>
        <w:tc>
          <w:tcPr>
            <w:tcW w:w="6950" w:type="dxa"/>
            <w:gridSpan w:val="6"/>
            <w:tcBorders>
              <w:top w:val="single" w:sz="4" w:space="0" w:color="000000"/>
              <w:left w:val="nil"/>
              <w:bottom w:val="single" w:sz="4" w:space="0" w:color="000000"/>
              <w:right w:val="single" w:sz="4" w:space="0" w:color="000000"/>
            </w:tcBorders>
            <w:hideMark/>
          </w:tcPr>
          <w:p w14:paraId="619733C0" w14:textId="77777777" w:rsidR="00007F8B" w:rsidRPr="00260D1A" w:rsidRDefault="00007F8B" w:rsidP="0085219D">
            <w:pPr>
              <w:pStyle w:val="Normal-pool"/>
              <w:spacing w:before="40" w:after="40"/>
              <w:jc w:val="center"/>
              <w:rPr>
                <w:i/>
                <w:sz w:val="18"/>
                <w:szCs w:val="18"/>
              </w:rPr>
            </w:pPr>
            <w:r w:rsidRPr="00260D1A">
              <w:rPr>
                <w:i/>
                <w:iCs/>
                <w:sz w:val="18"/>
                <w:szCs w:val="18"/>
              </w:rPr>
              <w:t>Contribuciones recibidas</w:t>
            </w:r>
          </w:p>
        </w:tc>
        <w:tc>
          <w:tcPr>
            <w:tcW w:w="4960" w:type="dxa"/>
            <w:gridSpan w:val="4"/>
            <w:tcBorders>
              <w:top w:val="single" w:sz="4" w:space="0" w:color="000000"/>
              <w:left w:val="single" w:sz="4" w:space="0" w:color="000000"/>
              <w:bottom w:val="single" w:sz="4" w:space="0" w:color="000000"/>
              <w:right w:val="nil"/>
            </w:tcBorders>
            <w:hideMark/>
          </w:tcPr>
          <w:p w14:paraId="00A92BEA" w14:textId="77777777" w:rsidR="00007F8B" w:rsidRPr="00260D1A" w:rsidRDefault="00007F8B" w:rsidP="0085219D">
            <w:pPr>
              <w:pStyle w:val="Normal-pool"/>
              <w:spacing w:before="40" w:after="40"/>
              <w:jc w:val="center"/>
              <w:rPr>
                <w:i/>
                <w:sz w:val="18"/>
                <w:szCs w:val="18"/>
              </w:rPr>
            </w:pPr>
            <w:r w:rsidRPr="00260D1A">
              <w:rPr>
                <w:i/>
                <w:iCs/>
                <w:sz w:val="18"/>
                <w:szCs w:val="18"/>
              </w:rPr>
              <w:t>Contribuciones prometidas</w:t>
            </w:r>
          </w:p>
        </w:tc>
      </w:tr>
      <w:tr w:rsidR="00007F8B" w:rsidRPr="00260D1A" w14:paraId="6E25A0E8" w14:textId="77777777" w:rsidTr="0085219D">
        <w:trPr>
          <w:trHeight w:val="57"/>
          <w:tblHeader/>
          <w:jc w:val="right"/>
        </w:trPr>
        <w:tc>
          <w:tcPr>
            <w:tcW w:w="2977" w:type="dxa"/>
            <w:vMerge/>
            <w:tcBorders>
              <w:top w:val="single" w:sz="4" w:space="0" w:color="auto"/>
              <w:left w:val="nil"/>
              <w:bottom w:val="single" w:sz="12" w:space="0" w:color="auto"/>
              <w:right w:val="nil"/>
            </w:tcBorders>
            <w:vAlign w:val="center"/>
            <w:hideMark/>
          </w:tcPr>
          <w:p w14:paraId="0F51B2AD" w14:textId="77777777" w:rsidR="00007F8B" w:rsidRPr="00260D1A" w:rsidRDefault="00007F8B" w:rsidP="0085219D">
            <w:pPr>
              <w:rPr>
                <w:sz w:val="18"/>
                <w:szCs w:val="18"/>
              </w:rPr>
            </w:pPr>
          </w:p>
        </w:tc>
        <w:tc>
          <w:tcPr>
            <w:tcW w:w="1134" w:type="dxa"/>
            <w:tcBorders>
              <w:top w:val="single" w:sz="4" w:space="0" w:color="000000"/>
              <w:left w:val="nil"/>
              <w:bottom w:val="single" w:sz="12" w:space="0" w:color="000000"/>
              <w:right w:val="nil"/>
            </w:tcBorders>
            <w:hideMark/>
          </w:tcPr>
          <w:p w14:paraId="4C403E7C" w14:textId="77777777" w:rsidR="00007F8B" w:rsidRPr="00260D1A" w:rsidRDefault="00007F8B" w:rsidP="0085219D">
            <w:pPr>
              <w:pStyle w:val="Normal-pool"/>
              <w:spacing w:before="40" w:after="40"/>
              <w:jc w:val="right"/>
              <w:rPr>
                <w:i/>
                <w:sz w:val="18"/>
                <w:szCs w:val="18"/>
              </w:rPr>
            </w:pPr>
            <w:r w:rsidRPr="00260D1A">
              <w:rPr>
                <w:i/>
                <w:iCs/>
                <w:sz w:val="18"/>
                <w:szCs w:val="18"/>
              </w:rPr>
              <w:t>2018</w:t>
            </w:r>
          </w:p>
        </w:tc>
        <w:tc>
          <w:tcPr>
            <w:tcW w:w="1134" w:type="dxa"/>
            <w:tcBorders>
              <w:top w:val="single" w:sz="4" w:space="0" w:color="000000"/>
              <w:left w:val="nil"/>
              <w:bottom w:val="single" w:sz="12" w:space="0" w:color="000000"/>
              <w:right w:val="nil"/>
            </w:tcBorders>
            <w:hideMark/>
          </w:tcPr>
          <w:p w14:paraId="57A9F842" w14:textId="77777777" w:rsidR="00007F8B" w:rsidRPr="00260D1A" w:rsidRDefault="00007F8B" w:rsidP="0085219D">
            <w:pPr>
              <w:pStyle w:val="Normal-pool"/>
              <w:spacing w:before="40" w:after="40"/>
              <w:jc w:val="right"/>
              <w:rPr>
                <w:i/>
                <w:sz w:val="18"/>
                <w:szCs w:val="18"/>
              </w:rPr>
            </w:pPr>
            <w:r w:rsidRPr="00260D1A">
              <w:rPr>
                <w:i/>
                <w:iCs/>
                <w:sz w:val="18"/>
                <w:szCs w:val="18"/>
              </w:rPr>
              <w:t>2019</w:t>
            </w:r>
          </w:p>
        </w:tc>
        <w:tc>
          <w:tcPr>
            <w:tcW w:w="1086" w:type="dxa"/>
            <w:tcBorders>
              <w:top w:val="single" w:sz="4" w:space="0" w:color="000000"/>
              <w:left w:val="nil"/>
              <w:bottom w:val="single" w:sz="12" w:space="0" w:color="000000"/>
              <w:right w:val="nil"/>
            </w:tcBorders>
            <w:hideMark/>
          </w:tcPr>
          <w:p w14:paraId="2EA5D452" w14:textId="77777777" w:rsidR="00007F8B" w:rsidRPr="00260D1A" w:rsidRDefault="00007F8B" w:rsidP="0085219D">
            <w:pPr>
              <w:pStyle w:val="Normal-pool"/>
              <w:spacing w:before="40" w:after="40"/>
              <w:jc w:val="right"/>
              <w:rPr>
                <w:i/>
                <w:sz w:val="18"/>
                <w:szCs w:val="18"/>
              </w:rPr>
            </w:pPr>
            <w:r w:rsidRPr="00260D1A">
              <w:rPr>
                <w:i/>
                <w:iCs/>
                <w:sz w:val="18"/>
                <w:szCs w:val="18"/>
              </w:rPr>
              <w:t>2020</w:t>
            </w:r>
          </w:p>
        </w:tc>
        <w:tc>
          <w:tcPr>
            <w:tcW w:w="1213" w:type="dxa"/>
            <w:tcBorders>
              <w:top w:val="single" w:sz="4" w:space="0" w:color="000000"/>
              <w:left w:val="nil"/>
              <w:bottom w:val="single" w:sz="12" w:space="0" w:color="000000"/>
              <w:right w:val="nil"/>
            </w:tcBorders>
            <w:hideMark/>
          </w:tcPr>
          <w:p w14:paraId="2ACF0730" w14:textId="77777777" w:rsidR="00007F8B" w:rsidRPr="00260D1A" w:rsidRDefault="00007F8B" w:rsidP="0085219D">
            <w:pPr>
              <w:pStyle w:val="Normal-pool"/>
              <w:spacing w:before="40" w:after="40"/>
              <w:jc w:val="right"/>
              <w:rPr>
                <w:i/>
                <w:sz w:val="18"/>
                <w:szCs w:val="18"/>
              </w:rPr>
            </w:pPr>
            <w:r w:rsidRPr="00260D1A">
              <w:rPr>
                <w:i/>
                <w:iCs/>
                <w:sz w:val="18"/>
                <w:szCs w:val="18"/>
              </w:rPr>
              <w:t>2021</w:t>
            </w:r>
          </w:p>
        </w:tc>
        <w:tc>
          <w:tcPr>
            <w:tcW w:w="1213" w:type="dxa"/>
            <w:tcBorders>
              <w:top w:val="single" w:sz="4" w:space="0" w:color="000000"/>
              <w:left w:val="nil"/>
              <w:bottom w:val="single" w:sz="12" w:space="0" w:color="000000"/>
              <w:right w:val="nil"/>
            </w:tcBorders>
            <w:hideMark/>
          </w:tcPr>
          <w:p w14:paraId="63537528" w14:textId="77777777" w:rsidR="00007F8B" w:rsidRPr="00260D1A" w:rsidRDefault="00007F8B" w:rsidP="0085219D">
            <w:pPr>
              <w:pStyle w:val="Normal-pool"/>
              <w:spacing w:before="40" w:after="40"/>
              <w:jc w:val="right"/>
              <w:rPr>
                <w:i/>
                <w:sz w:val="18"/>
                <w:szCs w:val="18"/>
              </w:rPr>
            </w:pPr>
            <w:r w:rsidRPr="00260D1A">
              <w:rPr>
                <w:i/>
                <w:iCs/>
                <w:sz w:val="18"/>
                <w:szCs w:val="18"/>
              </w:rPr>
              <w:t>2022</w:t>
            </w:r>
          </w:p>
        </w:tc>
        <w:tc>
          <w:tcPr>
            <w:tcW w:w="1171" w:type="dxa"/>
            <w:tcBorders>
              <w:top w:val="single" w:sz="4" w:space="0" w:color="000000"/>
              <w:left w:val="nil"/>
              <w:bottom w:val="single" w:sz="12" w:space="0" w:color="000000"/>
              <w:right w:val="single" w:sz="4" w:space="0" w:color="000000"/>
            </w:tcBorders>
            <w:hideMark/>
          </w:tcPr>
          <w:p w14:paraId="13C26CA1" w14:textId="77777777" w:rsidR="00007F8B" w:rsidRPr="00260D1A" w:rsidRDefault="00007F8B" w:rsidP="0085219D">
            <w:pPr>
              <w:pStyle w:val="Normal-pool"/>
              <w:spacing w:before="40" w:after="40"/>
              <w:jc w:val="right"/>
              <w:rPr>
                <w:i/>
                <w:sz w:val="18"/>
                <w:szCs w:val="18"/>
              </w:rPr>
            </w:pPr>
            <w:r w:rsidRPr="00260D1A">
              <w:rPr>
                <w:i/>
                <w:iCs/>
                <w:sz w:val="18"/>
                <w:szCs w:val="18"/>
              </w:rPr>
              <w:t>2023</w:t>
            </w:r>
          </w:p>
        </w:tc>
        <w:tc>
          <w:tcPr>
            <w:tcW w:w="1293" w:type="dxa"/>
            <w:tcBorders>
              <w:top w:val="single" w:sz="4" w:space="0" w:color="000000"/>
              <w:left w:val="single" w:sz="4" w:space="0" w:color="000000"/>
              <w:bottom w:val="single" w:sz="12" w:space="0" w:color="000000"/>
              <w:right w:val="nil"/>
            </w:tcBorders>
            <w:hideMark/>
          </w:tcPr>
          <w:p w14:paraId="24CE21F3" w14:textId="77777777" w:rsidR="00007F8B" w:rsidRPr="00260D1A" w:rsidRDefault="00007F8B" w:rsidP="0085219D">
            <w:pPr>
              <w:pStyle w:val="Normal-pool"/>
              <w:spacing w:before="40" w:after="40"/>
              <w:jc w:val="right"/>
              <w:rPr>
                <w:i/>
                <w:sz w:val="18"/>
                <w:szCs w:val="18"/>
              </w:rPr>
            </w:pPr>
            <w:r w:rsidRPr="00260D1A">
              <w:rPr>
                <w:i/>
                <w:iCs/>
                <w:sz w:val="18"/>
                <w:szCs w:val="18"/>
              </w:rPr>
              <w:t>2023</w:t>
            </w:r>
          </w:p>
        </w:tc>
        <w:tc>
          <w:tcPr>
            <w:tcW w:w="1166" w:type="dxa"/>
            <w:tcBorders>
              <w:top w:val="single" w:sz="4" w:space="0" w:color="000000"/>
              <w:left w:val="nil"/>
              <w:bottom w:val="single" w:sz="12" w:space="0" w:color="000000"/>
              <w:right w:val="nil"/>
            </w:tcBorders>
            <w:hideMark/>
          </w:tcPr>
          <w:p w14:paraId="12F9295E" w14:textId="77777777" w:rsidR="00007F8B" w:rsidRPr="00260D1A" w:rsidRDefault="00007F8B" w:rsidP="0085219D">
            <w:pPr>
              <w:pStyle w:val="Normal-pool"/>
              <w:spacing w:before="40" w:after="40"/>
              <w:jc w:val="right"/>
              <w:rPr>
                <w:i/>
                <w:sz w:val="18"/>
                <w:szCs w:val="18"/>
              </w:rPr>
            </w:pPr>
            <w:r w:rsidRPr="00260D1A">
              <w:rPr>
                <w:i/>
                <w:iCs/>
                <w:sz w:val="18"/>
                <w:szCs w:val="18"/>
              </w:rPr>
              <w:t>2024</w:t>
            </w:r>
          </w:p>
        </w:tc>
        <w:tc>
          <w:tcPr>
            <w:tcW w:w="1072" w:type="dxa"/>
            <w:tcBorders>
              <w:top w:val="single" w:sz="4" w:space="0" w:color="000000"/>
              <w:left w:val="nil"/>
              <w:bottom w:val="single" w:sz="12" w:space="0" w:color="000000"/>
              <w:right w:val="nil"/>
            </w:tcBorders>
            <w:hideMark/>
          </w:tcPr>
          <w:p w14:paraId="7BB4B690" w14:textId="77777777" w:rsidR="00007F8B" w:rsidRPr="00260D1A" w:rsidRDefault="00007F8B" w:rsidP="0085219D">
            <w:pPr>
              <w:pStyle w:val="Normal-pool"/>
              <w:spacing w:before="40" w:after="40"/>
              <w:jc w:val="right"/>
              <w:rPr>
                <w:i/>
                <w:sz w:val="18"/>
                <w:szCs w:val="18"/>
              </w:rPr>
            </w:pPr>
            <w:r w:rsidRPr="00260D1A">
              <w:rPr>
                <w:i/>
                <w:iCs/>
                <w:sz w:val="18"/>
                <w:szCs w:val="18"/>
              </w:rPr>
              <w:t>2025</w:t>
            </w:r>
          </w:p>
        </w:tc>
        <w:tc>
          <w:tcPr>
            <w:tcW w:w="1429" w:type="dxa"/>
            <w:tcBorders>
              <w:top w:val="single" w:sz="4" w:space="0" w:color="000000"/>
              <w:left w:val="nil"/>
              <w:bottom w:val="single" w:sz="12" w:space="0" w:color="000000"/>
              <w:right w:val="nil"/>
            </w:tcBorders>
            <w:hideMark/>
          </w:tcPr>
          <w:p w14:paraId="5ECCB416" w14:textId="77777777" w:rsidR="00007F8B" w:rsidRPr="00260D1A" w:rsidRDefault="00007F8B" w:rsidP="0085219D">
            <w:pPr>
              <w:pStyle w:val="Normal-pool"/>
              <w:spacing w:before="40" w:after="40"/>
              <w:jc w:val="right"/>
              <w:rPr>
                <w:i/>
                <w:sz w:val="18"/>
                <w:szCs w:val="18"/>
              </w:rPr>
            </w:pPr>
            <w:r w:rsidRPr="00260D1A">
              <w:rPr>
                <w:i/>
                <w:iCs/>
                <w:sz w:val="18"/>
                <w:szCs w:val="18"/>
              </w:rPr>
              <w:t>Total de contribuciones prometidas</w:t>
            </w:r>
          </w:p>
        </w:tc>
      </w:tr>
      <w:tr w:rsidR="00007F8B" w:rsidRPr="00260D1A" w14:paraId="4C973AD2" w14:textId="77777777" w:rsidTr="0085219D">
        <w:trPr>
          <w:trHeight w:val="57"/>
          <w:jc w:val="right"/>
        </w:trPr>
        <w:tc>
          <w:tcPr>
            <w:tcW w:w="2977" w:type="dxa"/>
            <w:tcBorders>
              <w:top w:val="single" w:sz="12" w:space="0" w:color="auto"/>
              <w:left w:val="nil"/>
              <w:bottom w:val="nil"/>
              <w:right w:val="nil"/>
            </w:tcBorders>
            <w:hideMark/>
          </w:tcPr>
          <w:p w14:paraId="349ADA38" w14:textId="77777777" w:rsidR="00007F8B" w:rsidRPr="00260D1A" w:rsidRDefault="00007F8B" w:rsidP="0085219D">
            <w:pPr>
              <w:pStyle w:val="Normal-pool"/>
              <w:tabs>
                <w:tab w:val="left" w:pos="174"/>
              </w:tabs>
              <w:spacing w:before="40" w:after="40"/>
              <w:rPr>
                <w:b/>
                <w:bCs/>
                <w:sz w:val="18"/>
                <w:szCs w:val="18"/>
              </w:rPr>
            </w:pPr>
            <w:r w:rsidRPr="00260D1A">
              <w:rPr>
                <w:b/>
                <w:bCs/>
                <w:sz w:val="18"/>
                <w:szCs w:val="18"/>
              </w:rPr>
              <w:t>1.</w:t>
            </w:r>
            <w:r w:rsidRPr="00260D1A">
              <w:rPr>
                <w:sz w:val="18"/>
                <w:szCs w:val="18"/>
              </w:rPr>
              <w:tab/>
            </w:r>
            <w:r w:rsidRPr="00260D1A">
              <w:rPr>
                <w:b/>
                <w:bCs/>
                <w:sz w:val="18"/>
                <w:szCs w:val="18"/>
              </w:rPr>
              <w:t>Gobiernos</w:t>
            </w:r>
          </w:p>
        </w:tc>
        <w:tc>
          <w:tcPr>
            <w:tcW w:w="1134" w:type="dxa"/>
            <w:tcBorders>
              <w:top w:val="single" w:sz="12" w:space="0" w:color="000000"/>
              <w:left w:val="nil"/>
              <w:bottom w:val="nil"/>
              <w:right w:val="nil"/>
            </w:tcBorders>
            <w:vAlign w:val="bottom"/>
          </w:tcPr>
          <w:p w14:paraId="33B26C96" w14:textId="77777777" w:rsidR="00007F8B" w:rsidRPr="00260D1A" w:rsidRDefault="00007F8B" w:rsidP="0085219D">
            <w:pPr>
              <w:pStyle w:val="Normal-pool"/>
              <w:spacing w:before="40" w:after="40"/>
              <w:jc w:val="right"/>
              <w:rPr>
                <w:sz w:val="18"/>
                <w:szCs w:val="18"/>
              </w:rPr>
            </w:pPr>
          </w:p>
        </w:tc>
        <w:tc>
          <w:tcPr>
            <w:tcW w:w="1134" w:type="dxa"/>
            <w:tcBorders>
              <w:top w:val="single" w:sz="12" w:space="0" w:color="000000"/>
              <w:left w:val="nil"/>
              <w:bottom w:val="nil"/>
              <w:right w:val="nil"/>
            </w:tcBorders>
            <w:vAlign w:val="bottom"/>
          </w:tcPr>
          <w:p w14:paraId="5EFC92F4" w14:textId="77777777" w:rsidR="00007F8B" w:rsidRPr="00260D1A" w:rsidRDefault="00007F8B" w:rsidP="0085219D">
            <w:pPr>
              <w:pStyle w:val="Normal-pool"/>
              <w:spacing w:before="40" w:after="40"/>
              <w:jc w:val="right"/>
              <w:rPr>
                <w:sz w:val="18"/>
                <w:szCs w:val="18"/>
              </w:rPr>
            </w:pPr>
          </w:p>
        </w:tc>
        <w:tc>
          <w:tcPr>
            <w:tcW w:w="1086" w:type="dxa"/>
            <w:tcBorders>
              <w:top w:val="single" w:sz="12" w:space="0" w:color="000000"/>
              <w:left w:val="nil"/>
              <w:bottom w:val="nil"/>
              <w:right w:val="nil"/>
            </w:tcBorders>
            <w:vAlign w:val="bottom"/>
          </w:tcPr>
          <w:p w14:paraId="1A9E7A07" w14:textId="77777777" w:rsidR="00007F8B" w:rsidRPr="00260D1A" w:rsidRDefault="00007F8B" w:rsidP="0085219D">
            <w:pPr>
              <w:pStyle w:val="Normal-pool"/>
              <w:spacing w:before="40" w:after="40"/>
              <w:jc w:val="right"/>
              <w:rPr>
                <w:sz w:val="18"/>
                <w:szCs w:val="18"/>
              </w:rPr>
            </w:pPr>
          </w:p>
        </w:tc>
        <w:tc>
          <w:tcPr>
            <w:tcW w:w="1213" w:type="dxa"/>
            <w:tcBorders>
              <w:top w:val="single" w:sz="12" w:space="0" w:color="000000"/>
              <w:left w:val="nil"/>
              <w:bottom w:val="nil"/>
              <w:right w:val="nil"/>
            </w:tcBorders>
            <w:vAlign w:val="bottom"/>
          </w:tcPr>
          <w:p w14:paraId="4CBC1AC9" w14:textId="77777777" w:rsidR="00007F8B" w:rsidRPr="00260D1A" w:rsidRDefault="00007F8B" w:rsidP="0085219D">
            <w:pPr>
              <w:pStyle w:val="Normal-pool"/>
              <w:spacing w:before="40" w:after="40"/>
              <w:jc w:val="right"/>
              <w:rPr>
                <w:sz w:val="18"/>
                <w:szCs w:val="18"/>
              </w:rPr>
            </w:pPr>
          </w:p>
        </w:tc>
        <w:tc>
          <w:tcPr>
            <w:tcW w:w="1213" w:type="dxa"/>
            <w:tcBorders>
              <w:top w:val="single" w:sz="12" w:space="0" w:color="000000"/>
              <w:left w:val="nil"/>
              <w:bottom w:val="nil"/>
              <w:right w:val="nil"/>
            </w:tcBorders>
            <w:vAlign w:val="bottom"/>
          </w:tcPr>
          <w:p w14:paraId="675C6C5B" w14:textId="77777777" w:rsidR="00007F8B" w:rsidRPr="00260D1A" w:rsidRDefault="00007F8B" w:rsidP="0085219D">
            <w:pPr>
              <w:pStyle w:val="Normal-pool"/>
              <w:spacing w:before="40" w:after="40"/>
              <w:jc w:val="right"/>
              <w:rPr>
                <w:sz w:val="18"/>
                <w:szCs w:val="18"/>
              </w:rPr>
            </w:pPr>
          </w:p>
        </w:tc>
        <w:tc>
          <w:tcPr>
            <w:tcW w:w="1171" w:type="dxa"/>
            <w:tcBorders>
              <w:top w:val="single" w:sz="12" w:space="0" w:color="000000"/>
              <w:left w:val="nil"/>
              <w:bottom w:val="nil"/>
              <w:right w:val="single" w:sz="4" w:space="0" w:color="000000"/>
            </w:tcBorders>
            <w:vAlign w:val="bottom"/>
          </w:tcPr>
          <w:p w14:paraId="5FB5C901" w14:textId="77777777" w:rsidR="00007F8B" w:rsidRPr="00260D1A" w:rsidRDefault="00007F8B" w:rsidP="0085219D">
            <w:pPr>
              <w:pStyle w:val="Normal-pool"/>
              <w:spacing w:before="40" w:after="40"/>
              <w:jc w:val="right"/>
              <w:rPr>
                <w:sz w:val="18"/>
                <w:szCs w:val="18"/>
              </w:rPr>
            </w:pPr>
          </w:p>
        </w:tc>
        <w:tc>
          <w:tcPr>
            <w:tcW w:w="1293" w:type="dxa"/>
            <w:tcBorders>
              <w:top w:val="single" w:sz="12" w:space="0" w:color="000000"/>
              <w:left w:val="single" w:sz="4" w:space="0" w:color="000000"/>
              <w:bottom w:val="nil"/>
              <w:right w:val="nil"/>
            </w:tcBorders>
            <w:vAlign w:val="bottom"/>
          </w:tcPr>
          <w:p w14:paraId="5BED256C" w14:textId="77777777" w:rsidR="00007F8B" w:rsidRPr="00260D1A" w:rsidRDefault="00007F8B" w:rsidP="0085219D">
            <w:pPr>
              <w:pStyle w:val="Normal-pool"/>
              <w:spacing w:before="40" w:after="40"/>
              <w:jc w:val="right"/>
              <w:rPr>
                <w:sz w:val="18"/>
                <w:szCs w:val="18"/>
              </w:rPr>
            </w:pPr>
          </w:p>
        </w:tc>
        <w:tc>
          <w:tcPr>
            <w:tcW w:w="1166" w:type="dxa"/>
            <w:tcBorders>
              <w:top w:val="single" w:sz="12" w:space="0" w:color="000000"/>
              <w:left w:val="nil"/>
              <w:bottom w:val="nil"/>
              <w:right w:val="nil"/>
            </w:tcBorders>
            <w:vAlign w:val="bottom"/>
          </w:tcPr>
          <w:p w14:paraId="33C175F4" w14:textId="77777777" w:rsidR="00007F8B" w:rsidRPr="00260D1A" w:rsidRDefault="00007F8B" w:rsidP="0085219D">
            <w:pPr>
              <w:pStyle w:val="Normal-pool"/>
              <w:spacing w:before="40" w:after="40"/>
              <w:jc w:val="right"/>
              <w:rPr>
                <w:sz w:val="18"/>
                <w:szCs w:val="18"/>
              </w:rPr>
            </w:pPr>
          </w:p>
        </w:tc>
        <w:tc>
          <w:tcPr>
            <w:tcW w:w="1072" w:type="dxa"/>
            <w:tcBorders>
              <w:top w:val="single" w:sz="12" w:space="0" w:color="000000"/>
              <w:left w:val="nil"/>
              <w:bottom w:val="nil"/>
              <w:right w:val="nil"/>
            </w:tcBorders>
            <w:vAlign w:val="bottom"/>
          </w:tcPr>
          <w:p w14:paraId="1FD6E3B0" w14:textId="77777777" w:rsidR="00007F8B" w:rsidRPr="00260D1A" w:rsidRDefault="00007F8B" w:rsidP="0085219D">
            <w:pPr>
              <w:pStyle w:val="Normal-pool"/>
              <w:spacing w:before="40" w:after="40"/>
              <w:jc w:val="right"/>
              <w:rPr>
                <w:sz w:val="18"/>
                <w:szCs w:val="18"/>
              </w:rPr>
            </w:pPr>
          </w:p>
        </w:tc>
        <w:tc>
          <w:tcPr>
            <w:tcW w:w="1429" w:type="dxa"/>
            <w:tcBorders>
              <w:top w:val="single" w:sz="12" w:space="0" w:color="000000"/>
              <w:left w:val="nil"/>
              <w:bottom w:val="nil"/>
              <w:right w:val="nil"/>
            </w:tcBorders>
            <w:vAlign w:val="bottom"/>
          </w:tcPr>
          <w:p w14:paraId="11E9ACCF" w14:textId="77777777" w:rsidR="00007F8B" w:rsidRPr="00260D1A" w:rsidRDefault="00007F8B" w:rsidP="0085219D">
            <w:pPr>
              <w:pStyle w:val="Normal-pool"/>
              <w:spacing w:before="40" w:after="40"/>
              <w:jc w:val="right"/>
              <w:rPr>
                <w:sz w:val="18"/>
                <w:szCs w:val="18"/>
              </w:rPr>
            </w:pPr>
          </w:p>
        </w:tc>
      </w:tr>
      <w:tr w:rsidR="00007F8B" w:rsidRPr="00260D1A" w14:paraId="472C2868" w14:textId="77777777" w:rsidTr="0085219D">
        <w:trPr>
          <w:trHeight w:val="57"/>
          <w:jc w:val="right"/>
        </w:trPr>
        <w:tc>
          <w:tcPr>
            <w:tcW w:w="2977" w:type="dxa"/>
            <w:tcBorders>
              <w:top w:val="nil"/>
              <w:left w:val="nil"/>
              <w:bottom w:val="nil"/>
              <w:right w:val="nil"/>
            </w:tcBorders>
            <w:hideMark/>
          </w:tcPr>
          <w:p w14:paraId="60B857EA" w14:textId="77777777" w:rsidR="00007F8B" w:rsidRPr="00260D1A" w:rsidRDefault="00007F8B" w:rsidP="0085219D">
            <w:pPr>
              <w:pStyle w:val="Normal-pool"/>
              <w:spacing w:before="40" w:after="40"/>
              <w:ind w:left="174"/>
              <w:rPr>
                <w:sz w:val="18"/>
                <w:szCs w:val="18"/>
              </w:rPr>
            </w:pPr>
            <w:proofErr w:type="spellStart"/>
            <w:r w:rsidRPr="00260D1A">
              <w:rPr>
                <w:sz w:val="18"/>
                <w:szCs w:val="18"/>
              </w:rPr>
              <w:t>Alemania</w:t>
            </w:r>
            <w:r w:rsidRPr="00260D1A">
              <w:rPr>
                <w:sz w:val="18"/>
                <w:szCs w:val="18"/>
                <w:vertAlign w:val="superscript"/>
              </w:rPr>
              <w:t>a</w:t>
            </w:r>
            <w:proofErr w:type="spellEnd"/>
          </w:p>
        </w:tc>
        <w:tc>
          <w:tcPr>
            <w:tcW w:w="1134" w:type="dxa"/>
            <w:tcBorders>
              <w:top w:val="nil"/>
              <w:left w:val="nil"/>
              <w:bottom w:val="nil"/>
              <w:right w:val="nil"/>
            </w:tcBorders>
            <w:vAlign w:val="bottom"/>
            <w:hideMark/>
          </w:tcPr>
          <w:p w14:paraId="1B118CBE" w14:textId="77777777" w:rsidR="00007F8B" w:rsidRPr="00260D1A" w:rsidRDefault="00007F8B" w:rsidP="0085219D">
            <w:pPr>
              <w:pStyle w:val="Normal-pool"/>
              <w:spacing w:before="40" w:after="40"/>
              <w:jc w:val="right"/>
              <w:rPr>
                <w:sz w:val="18"/>
                <w:szCs w:val="18"/>
              </w:rPr>
            </w:pPr>
            <w:r w:rsidRPr="00260D1A">
              <w:rPr>
                <w:sz w:val="18"/>
                <w:szCs w:val="18"/>
              </w:rPr>
              <w:t>1 457 267</w:t>
            </w:r>
          </w:p>
        </w:tc>
        <w:tc>
          <w:tcPr>
            <w:tcW w:w="1134" w:type="dxa"/>
            <w:tcBorders>
              <w:top w:val="nil"/>
              <w:left w:val="nil"/>
              <w:bottom w:val="nil"/>
              <w:right w:val="nil"/>
            </w:tcBorders>
            <w:vAlign w:val="bottom"/>
            <w:hideMark/>
          </w:tcPr>
          <w:p w14:paraId="0B511B9C" w14:textId="77777777" w:rsidR="00007F8B" w:rsidRPr="00260D1A" w:rsidRDefault="00007F8B" w:rsidP="0085219D">
            <w:pPr>
              <w:pStyle w:val="Normal-pool"/>
              <w:spacing w:before="40" w:after="40"/>
              <w:jc w:val="right"/>
              <w:rPr>
                <w:sz w:val="18"/>
                <w:szCs w:val="18"/>
              </w:rPr>
            </w:pPr>
            <w:r w:rsidRPr="00260D1A">
              <w:rPr>
                <w:sz w:val="18"/>
                <w:szCs w:val="18"/>
              </w:rPr>
              <w:t>1 242 916</w:t>
            </w:r>
          </w:p>
        </w:tc>
        <w:tc>
          <w:tcPr>
            <w:tcW w:w="1086" w:type="dxa"/>
            <w:tcBorders>
              <w:top w:val="nil"/>
              <w:left w:val="nil"/>
              <w:bottom w:val="nil"/>
              <w:right w:val="nil"/>
            </w:tcBorders>
            <w:vAlign w:val="bottom"/>
            <w:hideMark/>
          </w:tcPr>
          <w:p w14:paraId="419CE732" w14:textId="77777777" w:rsidR="00007F8B" w:rsidRPr="00260D1A" w:rsidRDefault="00007F8B" w:rsidP="0085219D">
            <w:pPr>
              <w:pStyle w:val="Normal-pool"/>
              <w:spacing w:before="40" w:after="40"/>
              <w:jc w:val="right"/>
              <w:rPr>
                <w:sz w:val="18"/>
                <w:szCs w:val="18"/>
              </w:rPr>
            </w:pPr>
            <w:r w:rsidRPr="00260D1A">
              <w:rPr>
                <w:sz w:val="18"/>
                <w:szCs w:val="18"/>
              </w:rPr>
              <w:t>1 109 361</w:t>
            </w:r>
          </w:p>
        </w:tc>
        <w:tc>
          <w:tcPr>
            <w:tcW w:w="1213" w:type="dxa"/>
            <w:tcBorders>
              <w:top w:val="nil"/>
              <w:left w:val="nil"/>
              <w:bottom w:val="nil"/>
              <w:right w:val="nil"/>
            </w:tcBorders>
            <w:vAlign w:val="bottom"/>
            <w:hideMark/>
          </w:tcPr>
          <w:p w14:paraId="3B5E337E" w14:textId="77777777" w:rsidR="00007F8B" w:rsidRPr="00260D1A" w:rsidRDefault="00007F8B" w:rsidP="0085219D">
            <w:pPr>
              <w:pStyle w:val="Normal-pool"/>
              <w:spacing w:before="40" w:after="40"/>
              <w:jc w:val="right"/>
              <w:rPr>
                <w:sz w:val="18"/>
                <w:szCs w:val="18"/>
              </w:rPr>
            </w:pPr>
            <w:r w:rsidRPr="00260D1A">
              <w:rPr>
                <w:sz w:val="18"/>
                <w:szCs w:val="18"/>
              </w:rPr>
              <w:t>1 266 363</w:t>
            </w:r>
          </w:p>
        </w:tc>
        <w:tc>
          <w:tcPr>
            <w:tcW w:w="1213" w:type="dxa"/>
            <w:tcBorders>
              <w:top w:val="nil"/>
              <w:left w:val="nil"/>
              <w:bottom w:val="nil"/>
              <w:right w:val="nil"/>
            </w:tcBorders>
            <w:vAlign w:val="bottom"/>
            <w:hideMark/>
          </w:tcPr>
          <w:p w14:paraId="27EA49CF" w14:textId="77777777" w:rsidR="00007F8B" w:rsidRPr="00260D1A" w:rsidRDefault="00007F8B" w:rsidP="0085219D">
            <w:pPr>
              <w:pStyle w:val="Normal-pool"/>
              <w:spacing w:before="40" w:after="40"/>
              <w:jc w:val="right"/>
              <w:rPr>
                <w:sz w:val="18"/>
                <w:szCs w:val="18"/>
              </w:rPr>
            </w:pPr>
            <w:r w:rsidRPr="00260D1A">
              <w:rPr>
                <w:sz w:val="18"/>
                <w:szCs w:val="18"/>
              </w:rPr>
              <w:t>1 293 674</w:t>
            </w:r>
          </w:p>
        </w:tc>
        <w:tc>
          <w:tcPr>
            <w:tcW w:w="1171" w:type="dxa"/>
            <w:tcBorders>
              <w:top w:val="nil"/>
              <w:left w:val="nil"/>
              <w:bottom w:val="nil"/>
              <w:right w:val="single" w:sz="4" w:space="0" w:color="000000"/>
            </w:tcBorders>
            <w:vAlign w:val="bottom"/>
            <w:hideMark/>
          </w:tcPr>
          <w:p w14:paraId="621E464A" w14:textId="77777777" w:rsidR="00007F8B" w:rsidRPr="00260D1A" w:rsidRDefault="00007F8B" w:rsidP="0085219D">
            <w:pPr>
              <w:pStyle w:val="Normal-pool"/>
              <w:spacing w:before="40" w:after="40"/>
              <w:jc w:val="right"/>
              <w:rPr>
                <w:sz w:val="18"/>
                <w:szCs w:val="18"/>
              </w:rPr>
            </w:pPr>
            <w:r w:rsidRPr="00260D1A">
              <w:rPr>
                <w:sz w:val="18"/>
                <w:szCs w:val="18"/>
              </w:rPr>
              <w:t xml:space="preserve">1 108 647 </w:t>
            </w:r>
          </w:p>
        </w:tc>
        <w:tc>
          <w:tcPr>
            <w:tcW w:w="1293" w:type="dxa"/>
            <w:tcBorders>
              <w:top w:val="nil"/>
              <w:left w:val="single" w:sz="4" w:space="0" w:color="000000"/>
              <w:bottom w:val="nil"/>
              <w:right w:val="nil"/>
            </w:tcBorders>
            <w:vAlign w:val="bottom"/>
            <w:hideMark/>
          </w:tcPr>
          <w:p w14:paraId="3E7B78A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21D04422" w14:textId="77777777" w:rsidR="00007F8B" w:rsidRPr="00260D1A" w:rsidRDefault="00007F8B" w:rsidP="0085219D">
            <w:pPr>
              <w:pStyle w:val="Normal-pool"/>
              <w:spacing w:before="40" w:after="40"/>
              <w:jc w:val="right"/>
              <w:rPr>
                <w:sz w:val="18"/>
                <w:szCs w:val="18"/>
              </w:rPr>
            </w:pPr>
            <w:r w:rsidRPr="00260D1A">
              <w:rPr>
                <w:sz w:val="18"/>
                <w:szCs w:val="18"/>
              </w:rPr>
              <w:t>1 100 110</w:t>
            </w:r>
          </w:p>
        </w:tc>
        <w:tc>
          <w:tcPr>
            <w:tcW w:w="1072" w:type="dxa"/>
            <w:tcBorders>
              <w:top w:val="nil"/>
              <w:left w:val="nil"/>
              <w:bottom w:val="nil"/>
              <w:right w:val="nil"/>
            </w:tcBorders>
            <w:vAlign w:val="bottom"/>
            <w:hideMark/>
          </w:tcPr>
          <w:p w14:paraId="4DD29F4C" w14:textId="77777777" w:rsidR="00007F8B" w:rsidRPr="00260D1A" w:rsidRDefault="00007F8B" w:rsidP="0085219D">
            <w:pPr>
              <w:pStyle w:val="Normal-pool"/>
              <w:spacing w:before="40" w:after="40"/>
              <w:jc w:val="right"/>
              <w:rPr>
                <w:sz w:val="18"/>
                <w:szCs w:val="18"/>
              </w:rPr>
            </w:pPr>
            <w:r w:rsidRPr="00260D1A">
              <w:rPr>
                <w:sz w:val="18"/>
                <w:szCs w:val="18"/>
              </w:rPr>
              <w:t>1 100 110</w:t>
            </w:r>
          </w:p>
        </w:tc>
        <w:tc>
          <w:tcPr>
            <w:tcW w:w="1429" w:type="dxa"/>
            <w:tcBorders>
              <w:top w:val="nil"/>
              <w:left w:val="nil"/>
              <w:bottom w:val="nil"/>
              <w:right w:val="nil"/>
            </w:tcBorders>
            <w:vAlign w:val="bottom"/>
            <w:hideMark/>
          </w:tcPr>
          <w:p w14:paraId="2436035F" w14:textId="77777777" w:rsidR="00007F8B" w:rsidRPr="00260D1A" w:rsidRDefault="00007F8B" w:rsidP="0085219D">
            <w:pPr>
              <w:pStyle w:val="Normal-pool"/>
              <w:spacing w:before="40" w:after="40"/>
              <w:jc w:val="right"/>
              <w:rPr>
                <w:sz w:val="18"/>
                <w:szCs w:val="18"/>
              </w:rPr>
            </w:pPr>
            <w:r w:rsidRPr="00260D1A">
              <w:rPr>
                <w:sz w:val="18"/>
                <w:szCs w:val="18"/>
              </w:rPr>
              <w:t>2 200 220</w:t>
            </w:r>
          </w:p>
        </w:tc>
      </w:tr>
      <w:tr w:rsidR="00007F8B" w:rsidRPr="00260D1A" w14:paraId="0786698C" w14:textId="77777777" w:rsidTr="0085219D">
        <w:trPr>
          <w:trHeight w:val="57"/>
          <w:jc w:val="right"/>
        </w:trPr>
        <w:tc>
          <w:tcPr>
            <w:tcW w:w="2977" w:type="dxa"/>
            <w:tcBorders>
              <w:top w:val="nil"/>
              <w:left w:val="nil"/>
              <w:bottom w:val="nil"/>
              <w:right w:val="nil"/>
            </w:tcBorders>
            <w:hideMark/>
          </w:tcPr>
          <w:p w14:paraId="0416EFE8" w14:textId="77777777" w:rsidR="00007F8B" w:rsidRPr="00260D1A" w:rsidRDefault="00007F8B" w:rsidP="0085219D">
            <w:pPr>
              <w:pStyle w:val="Normal-pool"/>
              <w:spacing w:before="40" w:after="40"/>
              <w:ind w:left="174"/>
              <w:rPr>
                <w:sz w:val="18"/>
                <w:szCs w:val="18"/>
              </w:rPr>
            </w:pPr>
            <w:r w:rsidRPr="00260D1A">
              <w:rPr>
                <w:sz w:val="18"/>
                <w:szCs w:val="18"/>
              </w:rPr>
              <w:t>Australia</w:t>
            </w:r>
          </w:p>
        </w:tc>
        <w:tc>
          <w:tcPr>
            <w:tcW w:w="1134" w:type="dxa"/>
            <w:tcBorders>
              <w:top w:val="nil"/>
              <w:left w:val="nil"/>
              <w:bottom w:val="nil"/>
              <w:right w:val="nil"/>
            </w:tcBorders>
            <w:vAlign w:val="bottom"/>
            <w:hideMark/>
          </w:tcPr>
          <w:p w14:paraId="7EFE4DC0"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7CF9C0F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86" w:type="dxa"/>
            <w:tcBorders>
              <w:top w:val="nil"/>
              <w:left w:val="nil"/>
              <w:bottom w:val="nil"/>
              <w:right w:val="nil"/>
            </w:tcBorders>
            <w:vAlign w:val="bottom"/>
            <w:hideMark/>
          </w:tcPr>
          <w:p w14:paraId="146D04F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35648951" w14:textId="77777777" w:rsidR="00007F8B" w:rsidRPr="00260D1A" w:rsidRDefault="00007F8B" w:rsidP="0085219D">
            <w:pPr>
              <w:pStyle w:val="Normal-pool"/>
              <w:spacing w:before="40" w:after="40"/>
              <w:jc w:val="right"/>
              <w:rPr>
                <w:sz w:val="18"/>
                <w:szCs w:val="18"/>
              </w:rPr>
            </w:pPr>
            <w:r w:rsidRPr="00260D1A">
              <w:rPr>
                <w:sz w:val="18"/>
                <w:szCs w:val="18"/>
              </w:rPr>
              <w:t>30 000</w:t>
            </w:r>
          </w:p>
        </w:tc>
        <w:tc>
          <w:tcPr>
            <w:tcW w:w="1213" w:type="dxa"/>
            <w:tcBorders>
              <w:top w:val="nil"/>
              <w:left w:val="nil"/>
              <w:bottom w:val="nil"/>
              <w:right w:val="nil"/>
            </w:tcBorders>
            <w:vAlign w:val="bottom"/>
            <w:hideMark/>
          </w:tcPr>
          <w:p w14:paraId="6CF4BF7D" w14:textId="77777777" w:rsidR="00007F8B" w:rsidRPr="00260D1A" w:rsidRDefault="00007F8B" w:rsidP="0085219D">
            <w:pPr>
              <w:pStyle w:val="Normal-pool"/>
              <w:spacing w:before="40" w:after="40"/>
              <w:jc w:val="right"/>
              <w:rPr>
                <w:sz w:val="18"/>
                <w:szCs w:val="18"/>
              </w:rPr>
            </w:pPr>
            <w:r w:rsidRPr="00260D1A">
              <w:rPr>
                <w:sz w:val="18"/>
                <w:szCs w:val="18"/>
              </w:rPr>
              <w:t>69 140</w:t>
            </w:r>
          </w:p>
        </w:tc>
        <w:tc>
          <w:tcPr>
            <w:tcW w:w="1171" w:type="dxa"/>
            <w:tcBorders>
              <w:top w:val="nil"/>
              <w:left w:val="nil"/>
              <w:bottom w:val="nil"/>
              <w:right w:val="single" w:sz="4" w:space="0" w:color="000000"/>
            </w:tcBorders>
            <w:vAlign w:val="bottom"/>
            <w:hideMark/>
          </w:tcPr>
          <w:p w14:paraId="0463212A" w14:textId="77777777" w:rsidR="00007F8B" w:rsidRPr="00260D1A" w:rsidRDefault="00007F8B" w:rsidP="0085219D">
            <w:pPr>
              <w:pStyle w:val="Normal-pool"/>
              <w:spacing w:before="40" w:after="40"/>
              <w:jc w:val="right"/>
              <w:rPr>
                <w:sz w:val="18"/>
                <w:szCs w:val="18"/>
              </w:rPr>
            </w:pPr>
            <w:r w:rsidRPr="00260D1A">
              <w:rPr>
                <w:sz w:val="18"/>
                <w:szCs w:val="18"/>
              </w:rPr>
              <w:t>68 630</w:t>
            </w:r>
          </w:p>
        </w:tc>
        <w:tc>
          <w:tcPr>
            <w:tcW w:w="1293" w:type="dxa"/>
            <w:tcBorders>
              <w:top w:val="nil"/>
              <w:left w:val="single" w:sz="4" w:space="0" w:color="000000"/>
              <w:bottom w:val="nil"/>
              <w:right w:val="nil"/>
            </w:tcBorders>
            <w:vAlign w:val="bottom"/>
            <w:hideMark/>
          </w:tcPr>
          <w:p w14:paraId="69FBFA62"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02C16F4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51D78D7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555A62A0"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118B62ED" w14:textId="77777777" w:rsidTr="0085219D">
        <w:trPr>
          <w:trHeight w:val="57"/>
          <w:jc w:val="right"/>
        </w:trPr>
        <w:tc>
          <w:tcPr>
            <w:tcW w:w="2977" w:type="dxa"/>
            <w:tcBorders>
              <w:top w:val="nil"/>
              <w:left w:val="nil"/>
              <w:bottom w:val="nil"/>
              <w:right w:val="nil"/>
            </w:tcBorders>
            <w:hideMark/>
          </w:tcPr>
          <w:p w14:paraId="4A8BD608" w14:textId="77777777" w:rsidR="00007F8B" w:rsidRPr="00260D1A" w:rsidRDefault="00007F8B" w:rsidP="0085219D">
            <w:pPr>
              <w:pStyle w:val="Normal-pool"/>
              <w:spacing w:before="40" w:after="40"/>
              <w:ind w:left="174"/>
              <w:rPr>
                <w:sz w:val="18"/>
                <w:szCs w:val="18"/>
              </w:rPr>
            </w:pPr>
            <w:r w:rsidRPr="00260D1A">
              <w:rPr>
                <w:sz w:val="18"/>
                <w:szCs w:val="18"/>
              </w:rPr>
              <w:t>Austria</w:t>
            </w:r>
          </w:p>
        </w:tc>
        <w:tc>
          <w:tcPr>
            <w:tcW w:w="1134" w:type="dxa"/>
            <w:tcBorders>
              <w:top w:val="nil"/>
              <w:left w:val="nil"/>
              <w:bottom w:val="nil"/>
              <w:right w:val="nil"/>
            </w:tcBorders>
            <w:vAlign w:val="bottom"/>
            <w:hideMark/>
          </w:tcPr>
          <w:p w14:paraId="719ED741" w14:textId="77777777" w:rsidR="00007F8B" w:rsidRPr="00260D1A" w:rsidRDefault="00007F8B" w:rsidP="0085219D">
            <w:pPr>
              <w:pStyle w:val="Normal-pool"/>
              <w:spacing w:before="40" w:after="40"/>
              <w:jc w:val="right"/>
              <w:rPr>
                <w:sz w:val="18"/>
                <w:szCs w:val="18"/>
              </w:rPr>
            </w:pPr>
            <w:r w:rsidRPr="00260D1A">
              <w:rPr>
                <w:sz w:val="18"/>
                <w:szCs w:val="18"/>
              </w:rPr>
              <w:t>17 123</w:t>
            </w:r>
          </w:p>
        </w:tc>
        <w:tc>
          <w:tcPr>
            <w:tcW w:w="1134" w:type="dxa"/>
            <w:tcBorders>
              <w:top w:val="nil"/>
              <w:left w:val="nil"/>
              <w:bottom w:val="nil"/>
              <w:right w:val="nil"/>
            </w:tcBorders>
            <w:vAlign w:val="bottom"/>
            <w:hideMark/>
          </w:tcPr>
          <w:p w14:paraId="75B4DD75"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86" w:type="dxa"/>
            <w:tcBorders>
              <w:top w:val="nil"/>
              <w:left w:val="nil"/>
              <w:bottom w:val="nil"/>
              <w:right w:val="nil"/>
            </w:tcBorders>
            <w:vAlign w:val="bottom"/>
            <w:hideMark/>
          </w:tcPr>
          <w:p w14:paraId="36A0D3A8" w14:textId="77777777" w:rsidR="00007F8B" w:rsidRPr="00260D1A" w:rsidRDefault="00007F8B" w:rsidP="0085219D">
            <w:pPr>
              <w:pStyle w:val="Normal-pool"/>
              <w:spacing w:before="40" w:after="40"/>
              <w:jc w:val="right"/>
              <w:rPr>
                <w:sz w:val="18"/>
                <w:szCs w:val="18"/>
              </w:rPr>
            </w:pPr>
            <w:r w:rsidRPr="00260D1A">
              <w:rPr>
                <w:sz w:val="18"/>
                <w:szCs w:val="18"/>
              </w:rPr>
              <w:t>22 222</w:t>
            </w:r>
          </w:p>
        </w:tc>
        <w:tc>
          <w:tcPr>
            <w:tcW w:w="1213" w:type="dxa"/>
            <w:tcBorders>
              <w:top w:val="nil"/>
              <w:left w:val="nil"/>
              <w:bottom w:val="nil"/>
              <w:right w:val="nil"/>
            </w:tcBorders>
            <w:vAlign w:val="bottom"/>
            <w:hideMark/>
          </w:tcPr>
          <w:p w14:paraId="52E49B23" w14:textId="77777777" w:rsidR="00007F8B" w:rsidRPr="00260D1A" w:rsidRDefault="00007F8B" w:rsidP="0085219D">
            <w:pPr>
              <w:pStyle w:val="Normal-pool"/>
              <w:spacing w:before="40" w:after="40"/>
              <w:jc w:val="right"/>
              <w:rPr>
                <w:sz w:val="18"/>
                <w:szCs w:val="18"/>
              </w:rPr>
            </w:pPr>
            <w:r w:rsidRPr="00260D1A">
              <w:rPr>
                <w:sz w:val="18"/>
                <w:szCs w:val="18"/>
              </w:rPr>
              <w:t>16 892</w:t>
            </w:r>
          </w:p>
        </w:tc>
        <w:tc>
          <w:tcPr>
            <w:tcW w:w="1213" w:type="dxa"/>
            <w:tcBorders>
              <w:top w:val="nil"/>
              <w:left w:val="nil"/>
              <w:bottom w:val="nil"/>
              <w:right w:val="nil"/>
            </w:tcBorders>
            <w:vAlign w:val="bottom"/>
            <w:hideMark/>
          </w:tcPr>
          <w:p w14:paraId="2720760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71" w:type="dxa"/>
            <w:tcBorders>
              <w:top w:val="nil"/>
              <w:left w:val="nil"/>
              <w:bottom w:val="nil"/>
              <w:right w:val="single" w:sz="4" w:space="0" w:color="000000"/>
            </w:tcBorders>
            <w:vAlign w:val="bottom"/>
            <w:hideMark/>
          </w:tcPr>
          <w:p w14:paraId="235C4B4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26C1864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6948A881"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237559D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68048C68"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3AA185C6" w14:textId="77777777" w:rsidTr="0085219D">
        <w:trPr>
          <w:trHeight w:val="57"/>
          <w:jc w:val="right"/>
        </w:trPr>
        <w:tc>
          <w:tcPr>
            <w:tcW w:w="2977" w:type="dxa"/>
            <w:tcBorders>
              <w:top w:val="nil"/>
              <w:left w:val="nil"/>
              <w:bottom w:val="nil"/>
              <w:right w:val="nil"/>
            </w:tcBorders>
            <w:hideMark/>
          </w:tcPr>
          <w:p w14:paraId="2B5EDC37" w14:textId="77777777" w:rsidR="00007F8B" w:rsidRPr="00260D1A" w:rsidRDefault="00007F8B" w:rsidP="0085219D">
            <w:pPr>
              <w:pStyle w:val="Normal-pool"/>
              <w:spacing w:before="40" w:after="40"/>
              <w:ind w:left="174"/>
              <w:rPr>
                <w:sz w:val="18"/>
                <w:szCs w:val="18"/>
              </w:rPr>
            </w:pPr>
            <w:r w:rsidRPr="00260D1A">
              <w:rPr>
                <w:sz w:val="18"/>
                <w:szCs w:val="18"/>
              </w:rPr>
              <w:t>Bélgica</w:t>
            </w:r>
          </w:p>
        </w:tc>
        <w:tc>
          <w:tcPr>
            <w:tcW w:w="1134" w:type="dxa"/>
            <w:tcBorders>
              <w:top w:val="nil"/>
              <w:left w:val="nil"/>
              <w:bottom w:val="nil"/>
              <w:right w:val="nil"/>
            </w:tcBorders>
            <w:vAlign w:val="bottom"/>
            <w:hideMark/>
          </w:tcPr>
          <w:p w14:paraId="7132F3B5" w14:textId="77777777" w:rsidR="00007F8B" w:rsidRPr="00260D1A" w:rsidRDefault="00007F8B" w:rsidP="0085219D">
            <w:pPr>
              <w:pStyle w:val="Normal-pool"/>
              <w:spacing w:before="40" w:after="40"/>
              <w:jc w:val="right"/>
              <w:rPr>
                <w:sz w:val="18"/>
                <w:szCs w:val="18"/>
              </w:rPr>
            </w:pPr>
            <w:r w:rsidRPr="00260D1A">
              <w:rPr>
                <w:sz w:val="18"/>
                <w:szCs w:val="18"/>
              </w:rPr>
              <w:t>77 193</w:t>
            </w:r>
          </w:p>
        </w:tc>
        <w:tc>
          <w:tcPr>
            <w:tcW w:w="1134" w:type="dxa"/>
            <w:tcBorders>
              <w:top w:val="nil"/>
              <w:left w:val="nil"/>
              <w:bottom w:val="nil"/>
              <w:right w:val="nil"/>
            </w:tcBorders>
            <w:vAlign w:val="bottom"/>
            <w:hideMark/>
          </w:tcPr>
          <w:p w14:paraId="4ABC5CC4" w14:textId="77777777" w:rsidR="00007F8B" w:rsidRPr="00260D1A" w:rsidRDefault="00007F8B" w:rsidP="0085219D">
            <w:pPr>
              <w:pStyle w:val="Normal-pool"/>
              <w:spacing w:before="40" w:after="40"/>
              <w:jc w:val="right"/>
              <w:rPr>
                <w:sz w:val="18"/>
                <w:szCs w:val="18"/>
              </w:rPr>
            </w:pPr>
            <w:r w:rsidRPr="00260D1A">
              <w:rPr>
                <w:sz w:val="18"/>
                <w:szCs w:val="18"/>
              </w:rPr>
              <w:t>73 661</w:t>
            </w:r>
          </w:p>
        </w:tc>
        <w:tc>
          <w:tcPr>
            <w:tcW w:w="1086" w:type="dxa"/>
            <w:tcBorders>
              <w:top w:val="nil"/>
              <w:left w:val="nil"/>
              <w:bottom w:val="nil"/>
              <w:right w:val="nil"/>
            </w:tcBorders>
            <w:vAlign w:val="bottom"/>
            <w:hideMark/>
          </w:tcPr>
          <w:p w14:paraId="373FA857" w14:textId="77777777" w:rsidR="00007F8B" w:rsidRPr="00260D1A" w:rsidRDefault="00007F8B" w:rsidP="0085219D">
            <w:pPr>
              <w:pStyle w:val="Normal-pool"/>
              <w:spacing w:before="40" w:after="40"/>
              <w:jc w:val="right"/>
              <w:rPr>
                <w:sz w:val="18"/>
                <w:szCs w:val="18"/>
              </w:rPr>
            </w:pPr>
            <w:r w:rsidRPr="00260D1A">
              <w:rPr>
                <w:sz w:val="18"/>
                <w:szCs w:val="18"/>
              </w:rPr>
              <w:t>73 853</w:t>
            </w:r>
          </w:p>
        </w:tc>
        <w:tc>
          <w:tcPr>
            <w:tcW w:w="1213" w:type="dxa"/>
            <w:tcBorders>
              <w:top w:val="nil"/>
              <w:left w:val="nil"/>
              <w:bottom w:val="nil"/>
              <w:right w:val="nil"/>
            </w:tcBorders>
            <w:vAlign w:val="bottom"/>
            <w:hideMark/>
          </w:tcPr>
          <w:p w14:paraId="2029E2FB" w14:textId="77777777" w:rsidR="00007F8B" w:rsidRPr="00260D1A" w:rsidRDefault="00007F8B" w:rsidP="0085219D">
            <w:pPr>
              <w:pStyle w:val="Normal-pool"/>
              <w:spacing w:before="40" w:after="40"/>
              <w:jc w:val="right"/>
              <w:rPr>
                <w:sz w:val="18"/>
                <w:szCs w:val="18"/>
              </w:rPr>
            </w:pPr>
            <w:r w:rsidRPr="00260D1A">
              <w:rPr>
                <w:sz w:val="18"/>
                <w:szCs w:val="18"/>
              </w:rPr>
              <w:t>74 324</w:t>
            </w:r>
          </w:p>
        </w:tc>
        <w:tc>
          <w:tcPr>
            <w:tcW w:w="1213" w:type="dxa"/>
            <w:tcBorders>
              <w:top w:val="nil"/>
              <w:left w:val="nil"/>
              <w:bottom w:val="nil"/>
              <w:right w:val="nil"/>
            </w:tcBorders>
            <w:vAlign w:val="bottom"/>
            <w:hideMark/>
          </w:tcPr>
          <w:p w14:paraId="01F574B4" w14:textId="77777777" w:rsidR="00007F8B" w:rsidRPr="00260D1A" w:rsidRDefault="00007F8B" w:rsidP="0085219D">
            <w:pPr>
              <w:pStyle w:val="Normal-pool"/>
              <w:spacing w:before="40" w:after="40"/>
              <w:jc w:val="right"/>
              <w:rPr>
                <w:sz w:val="18"/>
                <w:szCs w:val="18"/>
              </w:rPr>
            </w:pPr>
            <w:r w:rsidRPr="00260D1A">
              <w:rPr>
                <w:sz w:val="18"/>
                <w:szCs w:val="18"/>
              </w:rPr>
              <w:t>70 288</w:t>
            </w:r>
          </w:p>
        </w:tc>
        <w:tc>
          <w:tcPr>
            <w:tcW w:w="1171" w:type="dxa"/>
            <w:tcBorders>
              <w:top w:val="nil"/>
              <w:left w:val="nil"/>
              <w:bottom w:val="nil"/>
              <w:right w:val="single" w:sz="4" w:space="0" w:color="000000"/>
            </w:tcBorders>
            <w:vAlign w:val="bottom"/>
            <w:hideMark/>
          </w:tcPr>
          <w:p w14:paraId="408AD5B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29367DEB" w14:textId="77777777" w:rsidR="00007F8B" w:rsidRPr="00260D1A" w:rsidRDefault="00007F8B" w:rsidP="0085219D">
            <w:pPr>
              <w:pStyle w:val="Normal-pool"/>
              <w:spacing w:before="40" w:after="40"/>
              <w:jc w:val="right"/>
              <w:rPr>
                <w:sz w:val="18"/>
                <w:szCs w:val="18"/>
              </w:rPr>
            </w:pPr>
            <w:r w:rsidRPr="00260D1A">
              <w:rPr>
                <w:sz w:val="18"/>
                <w:szCs w:val="18"/>
              </w:rPr>
              <w:t>72 607</w:t>
            </w:r>
          </w:p>
        </w:tc>
        <w:tc>
          <w:tcPr>
            <w:tcW w:w="1166" w:type="dxa"/>
            <w:tcBorders>
              <w:top w:val="nil"/>
              <w:left w:val="nil"/>
              <w:bottom w:val="nil"/>
              <w:right w:val="nil"/>
            </w:tcBorders>
            <w:vAlign w:val="bottom"/>
            <w:hideMark/>
          </w:tcPr>
          <w:p w14:paraId="2A896B1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74DD956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73B9D15B" w14:textId="77777777" w:rsidR="00007F8B" w:rsidRPr="00260D1A" w:rsidRDefault="00007F8B" w:rsidP="0085219D">
            <w:pPr>
              <w:pStyle w:val="Normal-pool"/>
              <w:spacing w:before="40" w:after="40"/>
              <w:jc w:val="right"/>
              <w:rPr>
                <w:sz w:val="18"/>
                <w:szCs w:val="18"/>
              </w:rPr>
            </w:pPr>
            <w:r w:rsidRPr="00260D1A">
              <w:rPr>
                <w:sz w:val="18"/>
                <w:szCs w:val="18"/>
              </w:rPr>
              <w:t>72 607</w:t>
            </w:r>
          </w:p>
        </w:tc>
      </w:tr>
      <w:tr w:rsidR="00007F8B" w:rsidRPr="00260D1A" w14:paraId="395FD447" w14:textId="77777777" w:rsidTr="0085219D">
        <w:trPr>
          <w:trHeight w:val="57"/>
          <w:jc w:val="right"/>
        </w:trPr>
        <w:tc>
          <w:tcPr>
            <w:tcW w:w="2977" w:type="dxa"/>
            <w:tcBorders>
              <w:top w:val="nil"/>
              <w:left w:val="nil"/>
              <w:bottom w:val="nil"/>
              <w:right w:val="nil"/>
            </w:tcBorders>
            <w:hideMark/>
          </w:tcPr>
          <w:p w14:paraId="6195BE31" w14:textId="77777777" w:rsidR="00007F8B" w:rsidRPr="00260D1A" w:rsidRDefault="00007F8B" w:rsidP="0085219D">
            <w:pPr>
              <w:pStyle w:val="Normal-pool"/>
              <w:spacing w:before="40" w:after="40"/>
              <w:ind w:left="174"/>
              <w:rPr>
                <w:sz w:val="18"/>
                <w:szCs w:val="18"/>
              </w:rPr>
            </w:pPr>
            <w:r w:rsidRPr="00260D1A">
              <w:rPr>
                <w:sz w:val="18"/>
                <w:szCs w:val="18"/>
              </w:rPr>
              <w:t>Bulgaria</w:t>
            </w:r>
          </w:p>
        </w:tc>
        <w:tc>
          <w:tcPr>
            <w:tcW w:w="1134" w:type="dxa"/>
            <w:tcBorders>
              <w:top w:val="nil"/>
              <w:left w:val="nil"/>
              <w:bottom w:val="nil"/>
              <w:right w:val="nil"/>
            </w:tcBorders>
            <w:vAlign w:val="bottom"/>
            <w:hideMark/>
          </w:tcPr>
          <w:p w14:paraId="48AE3FA8" w14:textId="77777777" w:rsidR="00007F8B" w:rsidRPr="00260D1A" w:rsidRDefault="00007F8B" w:rsidP="0085219D">
            <w:pPr>
              <w:pStyle w:val="Normal-pool"/>
              <w:spacing w:before="40" w:after="40"/>
              <w:jc w:val="right"/>
              <w:rPr>
                <w:sz w:val="18"/>
                <w:szCs w:val="18"/>
              </w:rPr>
            </w:pPr>
            <w:r w:rsidRPr="00260D1A">
              <w:rPr>
                <w:sz w:val="18"/>
                <w:szCs w:val="18"/>
              </w:rPr>
              <w:t>2 323</w:t>
            </w:r>
          </w:p>
        </w:tc>
        <w:tc>
          <w:tcPr>
            <w:tcW w:w="1134" w:type="dxa"/>
            <w:tcBorders>
              <w:top w:val="nil"/>
              <w:left w:val="nil"/>
              <w:bottom w:val="nil"/>
              <w:right w:val="nil"/>
            </w:tcBorders>
            <w:vAlign w:val="bottom"/>
            <w:hideMark/>
          </w:tcPr>
          <w:p w14:paraId="5FCCF269" w14:textId="77777777" w:rsidR="00007F8B" w:rsidRPr="00260D1A" w:rsidRDefault="00007F8B" w:rsidP="0085219D">
            <w:pPr>
              <w:pStyle w:val="Normal-pool"/>
              <w:spacing w:before="40" w:after="40"/>
              <w:jc w:val="right"/>
              <w:rPr>
                <w:sz w:val="18"/>
                <w:szCs w:val="18"/>
              </w:rPr>
            </w:pPr>
            <w:r w:rsidRPr="00260D1A">
              <w:rPr>
                <w:sz w:val="18"/>
                <w:szCs w:val="18"/>
              </w:rPr>
              <w:t>2 273</w:t>
            </w:r>
          </w:p>
        </w:tc>
        <w:tc>
          <w:tcPr>
            <w:tcW w:w="1086" w:type="dxa"/>
            <w:tcBorders>
              <w:top w:val="nil"/>
              <w:left w:val="nil"/>
              <w:bottom w:val="nil"/>
              <w:right w:val="nil"/>
            </w:tcBorders>
            <w:vAlign w:val="bottom"/>
            <w:hideMark/>
          </w:tcPr>
          <w:p w14:paraId="547C92F1" w14:textId="77777777" w:rsidR="00007F8B" w:rsidRPr="00260D1A" w:rsidRDefault="00007F8B" w:rsidP="0085219D">
            <w:pPr>
              <w:pStyle w:val="Normal-pool"/>
              <w:spacing w:before="40" w:after="40"/>
              <w:jc w:val="right"/>
              <w:rPr>
                <w:sz w:val="18"/>
                <w:szCs w:val="18"/>
              </w:rPr>
            </w:pPr>
            <w:r w:rsidRPr="00260D1A">
              <w:rPr>
                <w:sz w:val="18"/>
                <w:szCs w:val="18"/>
              </w:rPr>
              <w:t>2 198</w:t>
            </w:r>
          </w:p>
        </w:tc>
        <w:tc>
          <w:tcPr>
            <w:tcW w:w="1213" w:type="dxa"/>
            <w:tcBorders>
              <w:top w:val="nil"/>
              <w:left w:val="nil"/>
              <w:bottom w:val="nil"/>
              <w:right w:val="nil"/>
            </w:tcBorders>
            <w:vAlign w:val="bottom"/>
            <w:hideMark/>
          </w:tcPr>
          <w:p w14:paraId="4A1DF780" w14:textId="77777777" w:rsidR="00007F8B" w:rsidRPr="00260D1A" w:rsidRDefault="00007F8B" w:rsidP="0085219D">
            <w:pPr>
              <w:pStyle w:val="Normal-pool"/>
              <w:spacing w:before="40" w:after="40"/>
              <w:jc w:val="right"/>
              <w:rPr>
                <w:sz w:val="18"/>
                <w:szCs w:val="18"/>
              </w:rPr>
            </w:pPr>
            <w:r w:rsidRPr="00260D1A">
              <w:rPr>
                <w:sz w:val="18"/>
                <w:szCs w:val="18"/>
              </w:rPr>
              <w:t>2 427</w:t>
            </w:r>
          </w:p>
        </w:tc>
        <w:tc>
          <w:tcPr>
            <w:tcW w:w="1213" w:type="dxa"/>
            <w:tcBorders>
              <w:top w:val="nil"/>
              <w:left w:val="nil"/>
              <w:bottom w:val="nil"/>
              <w:right w:val="nil"/>
            </w:tcBorders>
            <w:vAlign w:val="bottom"/>
            <w:hideMark/>
          </w:tcPr>
          <w:p w14:paraId="7AACBC11" w14:textId="77777777" w:rsidR="00007F8B" w:rsidRPr="00260D1A" w:rsidRDefault="00007F8B" w:rsidP="0085219D">
            <w:pPr>
              <w:pStyle w:val="Normal-pool"/>
              <w:spacing w:before="40" w:after="40"/>
              <w:jc w:val="right"/>
              <w:rPr>
                <w:sz w:val="18"/>
                <w:szCs w:val="18"/>
              </w:rPr>
            </w:pPr>
            <w:r w:rsidRPr="00260D1A">
              <w:rPr>
                <w:sz w:val="18"/>
                <w:szCs w:val="18"/>
              </w:rPr>
              <w:t>2 068</w:t>
            </w:r>
          </w:p>
        </w:tc>
        <w:tc>
          <w:tcPr>
            <w:tcW w:w="1171" w:type="dxa"/>
            <w:tcBorders>
              <w:top w:val="nil"/>
              <w:left w:val="nil"/>
              <w:bottom w:val="nil"/>
              <w:right w:val="single" w:sz="4" w:space="0" w:color="000000"/>
            </w:tcBorders>
            <w:vAlign w:val="bottom"/>
            <w:hideMark/>
          </w:tcPr>
          <w:p w14:paraId="4FB7DED2" w14:textId="77777777" w:rsidR="00007F8B" w:rsidRPr="00260D1A" w:rsidRDefault="00007F8B" w:rsidP="0085219D">
            <w:pPr>
              <w:pStyle w:val="Normal-pool"/>
              <w:spacing w:before="40" w:after="40"/>
              <w:jc w:val="right"/>
              <w:rPr>
                <w:sz w:val="18"/>
                <w:szCs w:val="18"/>
              </w:rPr>
            </w:pPr>
            <w:r w:rsidRPr="00260D1A">
              <w:rPr>
                <w:sz w:val="18"/>
                <w:szCs w:val="18"/>
              </w:rPr>
              <w:t>2 127</w:t>
            </w:r>
          </w:p>
        </w:tc>
        <w:tc>
          <w:tcPr>
            <w:tcW w:w="1293" w:type="dxa"/>
            <w:tcBorders>
              <w:top w:val="nil"/>
              <w:left w:val="single" w:sz="4" w:space="0" w:color="000000"/>
              <w:bottom w:val="nil"/>
              <w:right w:val="nil"/>
            </w:tcBorders>
            <w:vAlign w:val="bottom"/>
            <w:hideMark/>
          </w:tcPr>
          <w:p w14:paraId="5BEC07D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08F68081"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73AC98D2"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3F6FA6D3"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0A5982EB" w14:textId="77777777" w:rsidTr="0085219D">
        <w:trPr>
          <w:trHeight w:val="57"/>
          <w:jc w:val="right"/>
        </w:trPr>
        <w:tc>
          <w:tcPr>
            <w:tcW w:w="2977" w:type="dxa"/>
            <w:tcBorders>
              <w:top w:val="nil"/>
              <w:left w:val="nil"/>
              <w:bottom w:val="nil"/>
              <w:right w:val="nil"/>
            </w:tcBorders>
            <w:hideMark/>
          </w:tcPr>
          <w:p w14:paraId="2C5F89A7" w14:textId="77777777" w:rsidR="00007F8B" w:rsidRPr="00260D1A" w:rsidRDefault="00007F8B" w:rsidP="0085219D">
            <w:pPr>
              <w:pStyle w:val="Normal-pool"/>
              <w:spacing w:before="40" w:after="40"/>
              <w:ind w:left="174"/>
              <w:rPr>
                <w:sz w:val="18"/>
                <w:szCs w:val="18"/>
              </w:rPr>
            </w:pPr>
            <w:r w:rsidRPr="00260D1A">
              <w:rPr>
                <w:sz w:val="18"/>
                <w:szCs w:val="18"/>
              </w:rPr>
              <w:t xml:space="preserve">Canadá </w:t>
            </w:r>
          </w:p>
        </w:tc>
        <w:tc>
          <w:tcPr>
            <w:tcW w:w="1134" w:type="dxa"/>
            <w:tcBorders>
              <w:top w:val="nil"/>
              <w:left w:val="nil"/>
              <w:bottom w:val="nil"/>
              <w:right w:val="nil"/>
            </w:tcBorders>
            <w:vAlign w:val="bottom"/>
            <w:hideMark/>
          </w:tcPr>
          <w:p w14:paraId="683087AF" w14:textId="77777777" w:rsidR="00007F8B" w:rsidRPr="00260D1A" w:rsidRDefault="00007F8B" w:rsidP="0085219D">
            <w:pPr>
              <w:pStyle w:val="Normal-pool"/>
              <w:spacing w:before="40" w:after="40"/>
              <w:jc w:val="right"/>
              <w:rPr>
                <w:sz w:val="18"/>
                <w:szCs w:val="18"/>
              </w:rPr>
            </w:pPr>
            <w:r w:rsidRPr="00260D1A">
              <w:rPr>
                <w:sz w:val="18"/>
                <w:szCs w:val="18"/>
              </w:rPr>
              <w:t>25 583</w:t>
            </w:r>
          </w:p>
        </w:tc>
        <w:tc>
          <w:tcPr>
            <w:tcW w:w="1134" w:type="dxa"/>
            <w:tcBorders>
              <w:top w:val="nil"/>
              <w:left w:val="nil"/>
              <w:bottom w:val="nil"/>
              <w:right w:val="nil"/>
            </w:tcBorders>
            <w:vAlign w:val="bottom"/>
            <w:hideMark/>
          </w:tcPr>
          <w:p w14:paraId="28D2315F" w14:textId="77777777" w:rsidR="00007F8B" w:rsidRPr="00260D1A" w:rsidRDefault="00007F8B" w:rsidP="0085219D">
            <w:pPr>
              <w:pStyle w:val="Normal-pool"/>
              <w:spacing w:before="40" w:after="40"/>
              <w:jc w:val="right"/>
              <w:rPr>
                <w:sz w:val="18"/>
                <w:szCs w:val="18"/>
              </w:rPr>
            </w:pPr>
            <w:r w:rsidRPr="00260D1A">
              <w:rPr>
                <w:sz w:val="18"/>
                <w:szCs w:val="18"/>
              </w:rPr>
              <w:t>30 312</w:t>
            </w:r>
          </w:p>
        </w:tc>
        <w:tc>
          <w:tcPr>
            <w:tcW w:w="1086" w:type="dxa"/>
            <w:tcBorders>
              <w:top w:val="nil"/>
              <w:left w:val="nil"/>
              <w:bottom w:val="nil"/>
              <w:right w:val="nil"/>
            </w:tcBorders>
            <w:vAlign w:val="bottom"/>
            <w:hideMark/>
          </w:tcPr>
          <w:p w14:paraId="22BCD976" w14:textId="77777777" w:rsidR="00007F8B" w:rsidRPr="00260D1A" w:rsidRDefault="00007F8B" w:rsidP="0085219D">
            <w:pPr>
              <w:pStyle w:val="Normal-pool"/>
              <w:spacing w:before="40" w:after="40"/>
              <w:jc w:val="right"/>
              <w:rPr>
                <w:sz w:val="18"/>
                <w:szCs w:val="18"/>
              </w:rPr>
            </w:pPr>
            <w:r w:rsidRPr="00260D1A">
              <w:rPr>
                <w:sz w:val="18"/>
                <w:szCs w:val="18"/>
              </w:rPr>
              <w:t>31 260</w:t>
            </w:r>
          </w:p>
        </w:tc>
        <w:tc>
          <w:tcPr>
            <w:tcW w:w="1213" w:type="dxa"/>
            <w:tcBorders>
              <w:top w:val="nil"/>
              <w:left w:val="nil"/>
              <w:bottom w:val="nil"/>
              <w:right w:val="nil"/>
            </w:tcBorders>
            <w:vAlign w:val="bottom"/>
            <w:hideMark/>
          </w:tcPr>
          <w:p w14:paraId="41EF5670" w14:textId="77777777" w:rsidR="00007F8B" w:rsidRPr="00260D1A" w:rsidRDefault="00007F8B" w:rsidP="0085219D">
            <w:pPr>
              <w:pStyle w:val="Normal-pool"/>
              <w:spacing w:before="40" w:after="40"/>
              <w:jc w:val="right"/>
              <w:rPr>
                <w:sz w:val="18"/>
                <w:szCs w:val="18"/>
              </w:rPr>
            </w:pPr>
            <w:r w:rsidRPr="00260D1A">
              <w:rPr>
                <w:sz w:val="18"/>
                <w:szCs w:val="18"/>
              </w:rPr>
              <w:t>31 216</w:t>
            </w:r>
          </w:p>
        </w:tc>
        <w:tc>
          <w:tcPr>
            <w:tcW w:w="1213" w:type="dxa"/>
            <w:tcBorders>
              <w:top w:val="nil"/>
              <w:left w:val="nil"/>
              <w:bottom w:val="nil"/>
              <w:right w:val="nil"/>
            </w:tcBorders>
            <w:vAlign w:val="bottom"/>
            <w:hideMark/>
          </w:tcPr>
          <w:p w14:paraId="15D3E6F9" w14:textId="77777777" w:rsidR="00007F8B" w:rsidRPr="00260D1A" w:rsidRDefault="00007F8B" w:rsidP="0085219D">
            <w:pPr>
              <w:pStyle w:val="Normal-pool"/>
              <w:spacing w:before="40" w:after="40"/>
              <w:jc w:val="right"/>
              <w:rPr>
                <w:sz w:val="18"/>
                <w:szCs w:val="18"/>
              </w:rPr>
            </w:pPr>
            <w:r w:rsidRPr="00260D1A">
              <w:rPr>
                <w:sz w:val="18"/>
                <w:szCs w:val="18"/>
              </w:rPr>
              <w:t>31 119</w:t>
            </w:r>
          </w:p>
        </w:tc>
        <w:tc>
          <w:tcPr>
            <w:tcW w:w="1171" w:type="dxa"/>
            <w:tcBorders>
              <w:top w:val="nil"/>
              <w:left w:val="nil"/>
              <w:bottom w:val="nil"/>
              <w:right w:val="single" w:sz="4" w:space="0" w:color="000000"/>
            </w:tcBorders>
            <w:vAlign w:val="bottom"/>
            <w:hideMark/>
          </w:tcPr>
          <w:p w14:paraId="7D50A197" w14:textId="77777777" w:rsidR="00007F8B" w:rsidRPr="00260D1A" w:rsidRDefault="00007F8B" w:rsidP="0085219D">
            <w:pPr>
              <w:pStyle w:val="Normal-pool"/>
              <w:spacing w:before="40" w:after="40"/>
              <w:jc w:val="right"/>
              <w:rPr>
                <w:sz w:val="18"/>
                <w:szCs w:val="18"/>
              </w:rPr>
            </w:pPr>
            <w:r w:rsidRPr="00260D1A">
              <w:rPr>
                <w:sz w:val="18"/>
                <w:szCs w:val="18"/>
              </w:rPr>
              <w:t>29 577</w:t>
            </w:r>
          </w:p>
        </w:tc>
        <w:tc>
          <w:tcPr>
            <w:tcW w:w="1293" w:type="dxa"/>
            <w:tcBorders>
              <w:top w:val="nil"/>
              <w:left w:val="single" w:sz="4" w:space="0" w:color="000000"/>
              <w:bottom w:val="nil"/>
              <w:right w:val="nil"/>
            </w:tcBorders>
            <w:vAlign w:val="bottom"/>
            <w:hideMark/>
          </w:tcPr>
          <w:p w14:paraId="1954147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49A207C0" w14:textId="77777777" w:rsidR="00007F8B" w:rsidRPr="00260D1A" w:rsidRDefault="00007F8B" w:rsidP="0085219D">
            <w:pPr>
              <w:pStyle w:val="Normal-pool"/>
              <w:spacing w:before="40" w:after="40"/>
              <w:jc w:val="right"/>
              <w:rPr>
                <w:sz w:val="18"/>
                <w:szCs w:val="18"/>
              </w:rPr>
            </w:pPr>
            <w:r w:rsidRPr="00260D1A">
              <w:rPr>
                <w:sz w:val="18"/>
                <w:szCs w:val="18"/>
              </w:rPr>
              <w:t>31 397</w:t>
            </w:r>
          </w:p>
        </w:tc>
        <w:tc>
          <w:tcPr>
            <w:tcW w:w="1072" w:type="dxa"/>
            <w:tcBorders>
              <w:top w:val="nil"/>
              <w:left w:val="nil"/>
              <w:bottom w:val="nil"/>
              <w:right w:val="nil"/>
            </w:tcBorders>
            <w:vAlign w:val="bottom"/>
            <w:hideMark/>
          </w:tcPr>
          <w:p w14:paraId="6810278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4EC8D9D4" w14:textId="77777777" w:rsidR="00007F8B" w:rsidRPr="00260D1A" w:rsidRDefault="00007F8B" w:rsidP="0085219D">
            <w:pPr>
              <w:pStyle w:val="Normal-pool"/>
              <w:spacing w:before="40" w:after="40"/>
              <w:jc w:val="right"/>
              <w:rPr>
                <w:sz w:val="18"/>
                <w:szCs w:val="18"/>
              </w:rPr>
            </w:pPr>
            <w:r w:rsidRPr="00260D1A">
              <w:rPr>
                <w:sz w:val="18"/>
                <w:szCs w:val="18"/>
              </w:rPr>
              <w:t>31 397</w:t>
            </w:r>
          </w:p>
        </w:tc>
      </w:tr>
      <w:tr w:rsidR="00007F8B" w:rsidRPr="00260D1A" w14:paraId="5B5EF9F0" w14:textId="77777777" w:rsidTr="0085219D">
        <w:trPr>
          <w:trHeight w:val="57"/>
          <w:jc w:val="right"/>
        </w:trPr>
        <w:tc>
          <w:tcPr>
            <w:tcW w:w="2977" w:type="dxa"/>
            <w:tcBorders>
              <w:top w:val="nil"/>
              <w:left w:val="nil"/>
              <w:bottom w:val="nil"/>
              <w:right w:val="nil"/>
            </w:tcBorders>
            <w:hideMark/>
          </w:tcPr>
          <w:p w14:paraId="2700303D" w14:textId="77777777" w:rsidR="00007F8B" w:rsidRPr="00260D1A" w:rsidRDefault="00007F8B" w:rsidP="0085219D">
            <w:pPr>
              <w:pStyle w:val="Normal-pool"/>
              <w:spacing w:before="40" w:after="40"/>
              <w:ind w:left="174"/>
              <w:rPr>
                <w:sz w:val="18"/>
                <w:szCs w:val="18"/>
              </w:rPr>
            </w:pPr>
            <w:r w:rsidRPr="00260D1A">
              <w:rPr>
                <w:sz w:val="18"/>
                <w:szCs w:val="18"/>
              </w:rPr>
              <w:t>Chile</w:t>
            </w:r>
          </w:p>
        </w:tc>
        <w:tc>
          <w:tcPr>
            <w:tcW w:w="1134" w:type="dxa"/>
            <w:tcBorders>
              <w:top w:val="nil"/>
              <w:left w:val="nil"/>
              <w:bottom w:val="nil"/>
              <w:right w:val="nil"/>
            </w:tcBorders>
            <w:vAlign w:val="bottom"/>
            <w:hideMark/>
          </w:tcPr>
          <w:p w14:paraId="4D4756D9" w14:textId="77777777" w:rsidR="00007F8B" w:rsidRPr="00260D1A" w:rsidRDefault="00007F8B" w:rsidP="0085219D">
            <w:pPr>
              <w:pStyle w:val="Normal-pool"/>
              <w:spacing w:before="40" w:after="40"/>
              <w:jc w:val="right"/>
              <w:rPr>
                <w:sz w:val="18"/>
                <w:szCs w:val="18"/>
              </w:rPr>
            </w:pPr>
            <w:r w:rsidRPr="00260D1A">
              <w:rPr>
                <w:sz w:val="18"/>
                <w:szCs w:val="18"/>
              </w:rPr>
              <w:t>13 000</w:t>
            </w:r>
          </w:p>
        </w:tc>
        <w:tc>
          <w:tcPr>
            <w:tcW w:w="1134" w:type="dxa"/>
            <w:tcBorders>
              <w:top w:val="nil"/>
              <w:left w:val="nil"/>
              <w:bottom w:val="nil"/>
              <w:right w:val="nil"/>
            </w:tcBorders>
            <w:vAlign w:val="bottom"/>
            <w:hideMark/>
          </w:tcPr>
          <w:p w14:paraId="44DB8FA2" w14:textId="77777777" w:rsidR="00007F8B" w:rsidRPr="00260D1A" w:rsidRDefault="00007F8B" w:rsidP="0085219D">
            <w:pPr>
              <w:pStyle w:val="Normal-pool"/>
              <w:spacing w:before="40" w:after="40"/>
              <w:jc w:val="right"/>
              <w:rPr>
                <w:sz w:val="18"/>
                <w:szCs w:val="18"/>
              </w:rPr>
            </w:pPr>
            <w:r w:rsidRPr="00260D1A">
              <w:rPr>
                <w:sz w:val="18"/>
                <w:szCs w:val="18"/>
              </w:rPr>
              <w:t>12 751</w:t>
            </w:r>
          </w:p>
        </w:tc>
        <w:tc>
          <w:tcPr>
            <w:tcW w:w="1086" w:type="dxa"/>
            <w:tcBorders>
              <w:top w:val="nil"/>
              <w:left w:val="nil"/>
              <w:bottom w:val="nil"/>
              <w:right w:val="nil"/>
            </w:tcBorders>
            <w:vAlign w:val="bottom"/>
            <w:hideMark/>
          </w:tcPr>
          <w:p w14:paraId="36221AA9" w14:textId="77777777" w:rsidR="00007F8B" w:rsidRPr="00260D1A" w:rsidRDefault="00007F8B" w:rsidP="0085219D">
            <w:pPr>
              <w:pStyle w:val="Normal-pool"/>
              <w:spacing w:before="40" w:after="40"/>
              <w:jc w:val="right"/>
              <w:rPr>
                <w:sz w:val="18"/>
                <w:szCs w:val="18"/>
              </w:rPr>
            </w:pPr>
            <w:r w:rsidRPr="00260D1A">
              <w:rPr>
                <w:sz w:val="18"/>
                <w:szCs w:val="18"/>
              </w:rPr>
              <w:t>11 000</w:t>
            </w:r>
          </w:p>
        </w:tc>
        <w:tc>
          <w:tcPr>
            <w:tcW w:w="1213" w:type="dxa"/>
            <w:tcBorders>
              <w:top w:val="nil"/>
              <w:left w:val="nil"/>
              <w:bottom w:val="nil"/>
              <w:right w:val="nil"/>
            </w:tcBorders>
            <w:vAlign w:val="bottom"/>
            <w:hideMark/>
          </w:tcPr>
          <w:p w14:paraId="556592F2" w14:textId="77777777" w:rsidR="00007F8B" w:rsidRPr="00260D1A" w:rsidRDefault="00007F8B" w:rsidP="0085219D">
            <w:pPr>
              <w:pStyle w:val="Normal-pool"/>
              <w:spacing w:before="40" w:after="40"/>
              <w:jc w:val="right"/>
              <w:rPr>
                <w:sz w:val="18"/>
                <w:szCs w:val="18"/>
              </w:rPr>
            </w:pPr>
            <w:r w:rsidRPr="00260D1A">
              <w:rPr>
                <w:sz w:val="18"/>
                <w:szCs w:val="18"/>
              </w:rPr>
              <w:t>12 053</w:t>
            </w:r>
          </w:p>
        </w:tc>
        <w:tc>
          <w:tcPr>
            <w:tcW w:w="1213" w:type="dxa"/>
            <w:tcBorders>
              <w:top w:val="nil"/>
              <w:left w:val="nil"/>
              <w:bottom w:val="nil"/>
              <w:right w:val="nil"/>
            </w:tcBorders>
            <w:vAlign w:val="bottom"/>
            <w:hideMark/>
          </w:tcPr>
          <w:p w14:paraId="34C327AE" w14:textId="77777777" w:rsidR="00007F8B" w:rsidRPr="00260D1A" w:rsidRDefault="00007F8B" w:rsidP="0085219D">
            <w:pPr>
              <w:pStyle w:val="Normal-pool"/>
              <w:spacing w:before="40" w:after="40"/>
              <w:jc w:val="right"/>
              <w:rPr>
                <w:sz w:val="18"/>
                <w:szCs w:val="18"/>
              </w:rPr>
            </w:pPr>
            <w:r w:rsidRPr="00260D1A">
              <w:rPr>
                <w:sz w:val="18"/>
                <w:szCs w:val="18"/>
              </w:rPr>
              <w:t>10 850</w:t>
            </w:r>
          </w:p>
        </w:tc>
        <w:tc>
          <w:tcPr>
            <w:tcW w:w="1171" w:type="dxa"/>
            <w:tcBorders>
              <w:top w:val="nil"/>
              <w:left w:val="nil"/>
              <w:bottom w:val="nil"/>
              <w:right w:val="single" w:sz="4" w:space="0" w:color="000000"/>
            </w:tcBorders>
            <w:vAlign w:val="bottom"/>
            <w:hideMark/>
          </w:tcPr>
          <w:p w14:paraId="3DD608EA" w14:textId="77777777" w:rsidR="00007F8B" w:rsidRPr="00260D1A" w:rsidRDefault="00007F8B" w:rsidP="0085219D">
            <w:pPr>
              <w:pStyle w:val="Normal-pool"/>
              <w:spacing w:before="40" w:after="40"/>
              <w:jc w:val="right"/>
              <w:rPr>
                <w:sz w:val="18"/>
                <w:szCs w:val="18"/>
              </w:rPr>
            </w:pPr>
            <w:r w:rsidRPr="00260D1A">
              <w:rPr>
                <w:sz w:val="18"/>
                <w:szCs w:val="18"/>
              </w:rPr>
              <w:t>11 349</w:t>
            </w:r>
          </w:p>
        </w:tc>
        <w:tc>
          <w:tcPr>
            <w:tcW w:w="1293" w:type="dxa"/>
            <w:tcBorders>
              <w:top w:val="nil"/>
              <w:left w:val="single" w:sz="4" w:space="0" w:color="000000"/>
              <w:bottom w:val="nil"/>
              <w:right w:val="nil"/>
            </w:tcBorders>
            <w:vAlign w:val="bottom"/>
            <w:hideMark/>
          </w:tcPr>
          <w:p w14:paraId="5720D68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21D27A2B"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22A592E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45013BC6"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1F491F66" w14:textId="77777777" w:rsidTr="0085219D">
        <w:trPr>
          <w:trHeight w:val="57"/>
          <w:jc w:val="right"/>
        </w:trPr>
        <w:tc>
          <w:tcPr>
            <w:tcW w:w="2977" w:type="dxa"/>
            <w:tcBorders>
              <w:top w:val="nil"/>
              <w:left w:val="nil"/>
              <w:bottom w:val="nil"/>
              <w:right w:val="nil"/>
            </w:tcBorders>
            <w:hideMark/>
          </w:tcPr>
          <w:p w14:paraId="65A75250" w14:textId="77777777" w:rsidR="00007F8B" w:rsidRPr="00260D1A" w:rsidRDefault="00007F8B" w:rsidP="0085219D">
            <w:pPr>
              <w:pStyle w:val="Normal-pool"/>
              <w:spacing w:before="40" w:after="40"/>
              <w:ind w:left="174"/>
              <w:rPr>
                <w:sz w:val="18"/>
                <w:szCs w:val="18"/>
              </w:rPr>
            </w:pPr>
            <w:r w:rsidRPr="00260D1A">
              <w:rPr>
                <w:sz w:val="18"/>
                <w:szCs w:val="18"/>
              </w:rPr>
              <w:t>China</w:t>
            </w:r>
          </w:p>
        </w:tc>
        <w:tc>
          <w:tcPr>
            <w:tcW w:w="1134" w:type="dxa"/>
            <w:tcBorders>
              <w:top w:val="nil"/>
              <w:left w:val="nil"/>
              <w:bottom w:val="nil"/>
              <w:right w:val="nil"/>
            </w:tcBorders>
            <w:vAlign w:val="bottom"/>
            <w:hideMark/>
          </w:tcPr>
          <w:p w14:paraId="5F0DB701" w14:textId="77777777" w:rsidR="00007F8B" w:rsidRPr="00260D1A" w:rsidRDefault="00007F8B" w:rsidP="0085219D">
            <w:pPr>
              <w:pStyle w:val="Normal-pool"/>
              <w:spacing w:before="40" w:after="40"/>
              <w:jc w:val="right"/>
              <w:rPr>
                <w:sz w:val="18"/>
                <w:szCs w:val="18"/>
              </w:rPr>
            </w:pPr>
            <w:r w:rsidRPr="00260D1A">
              <w:rPr>
                <w:sz w:val="18"/>
                <w:szCs w:val="18"/>
              </w:rPr>
              <w:t>200 000</w:t>
            </w:r>
          </w:p>
        </w:tc>
        <w:tc>
          <w:tcPr>
            <w:tcW w:w="1134" w:type="dxa"/>
            <w:tcBorders>
              <w:top w:val="nil"/>
              <w:left w:val="nil"/>
              <w:bottom w:val="nil"/>
              <w:right w:val="nil"/>
            </w:tcBorders>
            <w:vAlign w:val="bottom"/>
            <w:hideMark/>
          </w:tcPr>
          <w:p w14:paraId="2C328971" w14:textId="77777777" w:rsidR="00007F8B" w:rsidRPr="00260D1A" w:rsidRDefault="00007F8B" w:rsidP="0085219D">
            <w:pPr>
              <w:pStyle w:val="Normal-pool"/>
              <w:spacing w:before="40" w:after="40"/>
              <w:jc w:val="right"/>
              <w:rPr>
                <w:sz w:val="18"/>
                <w:szCs w:val="18"/>
              </w:rPr>
            </w:pPr>
            <w:r w:rsidRPr="00260D1A">
              <w:rPr>
                <w:sz w:val="18"/>
                <w:szCs w:val="18"/>
              </w:rPr>
              <w:t>200 000</w:t>
            </w:r>
          </w:p>
        </w:tc>
        <w:tc>
          <w:tcPr>
            <w:tcW w:w="1086" w:type="dxa"/>
            <w:tcBorders>
              <w:top w:val="nil"/>
              <w:left w:val="nil"/>
              <w:bottom w:val="nil"/>
              <w:right w:val="nil"/>
            </w:tcBorders>
            <w:vAlign w:val="bottom"/>
            <w:hideMark/>
          </w:tcPr>
          <w:p w14:paraId="29CF72FE" w14:textId="77777777" w:rsidR="00007F8B" w:rsidRPr="00260D1A" w:rsidRDefault="00007F8B" w:rsidP="0085219D">
            <w:pPr>
              <w:pStyle w:val="Normal-pool"/>
              <w:spacing w:before="40" w:after="40"/>
              <w:jc w:val="right"/>
              <w:rPr>
                <w:sz w:val="18"/>
                <w:szCs w:val="18"/>
              </w:rPr>
            </w:pPr>
            <w:r w:rsidRPr="00260D1A">
              <w:rPr>
                <w:sz w:val="18"/>
                <w:szCs w:val="18"/>
              </w:rPr>
              <w:t>180 000</w:t>
            </w:r>
          </w:p>
        </w:tc>
        <w:tc>
          <w:tcPr>
            <w:tcW w:w="1213" w:type="dxa"/>
            <w:tcBorders>
              <w:top w:val="nil"/>
              <w:left w:val="nil"/>
              <w:bottom w:val="nil"/>
              <w:right w:val="nil"/>
            </w:tcBorders>
            <w:vAlign w:val="bottom"/>
            <w:hideMark/>
          </w:tcPr>
          <w:p w14:paraId="167B43EE" w14:textId="77777777" w:rsidR="00007F8B" w:rsidRPr="00260D1A" w:rsidRDefault="00007F8B" w:rsidP="0085219D">
            <w:pPr>
              <w:pStyle w:val="Normal-pool"/>
              <w:spacing w:before="40" w:after="40"/>
              <w:jc w:val="right"/>
              <w:rPr>
                <w:sz w:val="18"/>
                <w:szCs w:val="18"/>
              </w:rPr>
            </w:pPr>
            <w:r w:rsidRPr="00260D1A">
              <w:rPr>
                <w:sz w:val="18"/>
                <w:szCs w:val="18"/>
              </w:rPr>
              <w:t>180 000</w:t>
            </w:r>
          </w:p>
        </w:tc>
        <w:tc>
          <w:tcPr>
            <w:tcW w:w="1213" w:type="dxa"/>
            <w:tcBorders>
              <w:top w:val="nil"/>
              <w:left w:val="nil"/>
              <w:bottom w:val="nil"/>
              <w:right w:val="nil"/>
            </w:tcBorders>
            <w:vAlign w:val="bottom"/>
            <w:hideMark/>
          </w:tcPr>
          <w:p w14:paraId="11E9CA25" w14:textId="77777777" w:rsidR="00007F8B" w:rsidRPr="00260D1A" w:rsidRDefault="00007F8B" w:rsidP="0085219D">
            <w:pPr>
              <w:pStyle w:val="Normal-pool"/>
              <w:spacing w:before="40" w:after="40"/>
              <w:jc w:val="right"/>
              <w:rPr>
                <w:sz w:val="18"/>
                <w:szCs w:val="18"/>
              </w:rPr>
            </w:pPr>
            <w:r w:rsidRPr="00260D1A">
              <w:rPr>
                <w:sz w:val="18"/>
                <w:szCs w:val="18"/>
              </w:rPr>
              <w:t>180 000</w:t>
            </w:r>
          </w:p>
        </w:tc>
        <w:tc>
          <w:tcPr>
            <w:tcW w:w="1171" w:type="dxa"/>
            <w:tcBorders>
              <w:top w:val="nil"/>
              <w:left w:val="nil"/>
              <w:bottom w:val="nil"/>
              <w:right w:val="single" w:sz="4" w:space="0" w:color="000000"/>
            </w:tcBorders>
            <w:vAlign w:val="bottom"/>
            <w:hideMark/>
          </w:tcPr>
          <w:p w14:paraId="50FCA842" w14:textId="77777777" w:rsidR="00007F8B" w:rsidRPr="00260D1A" w:rsidRDefault="00007F8B" w:rsidP="0085219D">
            <w:pPr>
              <w:pStyle w:val="Normal-pool"/>
              <w:spacing w:before="40" w:after="40"/>
              <w:jc w:val="right"/>
              <w:rPr>
                <w:sz w:val="18"/>
                <w:szCs w:val="18"/>
              </w:rPr>
            </w:pPr>
            <w:r w:rsidRPr="00260D1A">
              <w:rPr>
                <w:sz w:val="18"/>
                <w:szCs w:val="18"/>
              </w:rPr>
              <w:t>180 000</w:t>
            </w:r>
          </w:p>
        </w:tc>
        <w:tc>
          <w:tcPr>
            <w:tcW w:w="1293" w:type="dxa"/>
            <w:tcBorders>
              <w:top w:val="nil"/>
              <w:left w:val="single" w:sz="4" w:space="0" w:color="000000"/>
              <w:bottom w:val="nil"/>
              <w:right w:val="nil"/>
            </w:tcBorders>
            <w:vAlign w:val="bottom"/>
            <w:hideMark/>
          </w:tcPr>
          <w:p w14:paraId="07CFDC5F"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4C45EDAC"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31BBAC10"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07C4ADB8"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7AE40AD1" w14:textId="77777777" w:rsidTr="0085219D">
        <w:trPr>
          <w:trHeight w:val="57"/>
          <w:jc w:val="right"/>
        </w:trPr>
        <w:tc>
          <w:tcPr>
            <w:tcW w:w="2977" w:type="dxa"/>
            <w:tcBorders>
              <w:top w:val="nil"/>
              <w:left w:val="nil"/>
              <w:bottom w:val="nil"/>
              <w:right w:val="nil"/>
            </w:tcBorders>
            <w:hideMark/>
          </w:tcPr>
          <w:p w14:paraId="53463E55" w14:textId="77777777" w:rsidR="00007F8B" w:rsidRPr="00260D1A" w:rsidRDefault="00007F8B" w:rsidP="0085219D">
            <w:pPr>
              <w:pStyle w:val="Normal-pool"/>
              <w:spacing w:before="40" w:after="40"/>
              <w:ind w:left="174"/>
              <w:rPr>
                <w:sz w:val="18"/>
                <w:szCs w:val="18"/>
              </w:rPr>
            </w:pPr>
            <w:r w:rsidRPr="00260D1A">
              <w:rPr>
                <w:sz w:val="18"/>
                <w:szCs w:val="18"/>
              </w:rPr>
              <w:t>Dinamarca</w:t>
            </w:r>
          </w:p>
        </w:tc>
        <w:tc>
          <w:tcPr>
            <w:tcW w:w="1134" w:type="dxa"/>
            <w:tcBorders>
              <w:top w:val="nil"/>
              <w:left w:val="nil"/>
              <w:bottom w:val="nil"/>
              <w:right w:val="nil"/>
            </w:tcBorders>
            <w:vAlign w:val="bottom"/>
            <w:hideMark/>
          </w:tcPr>
          <w:p w14:paraId="48D2182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3EF53868" w14:textId="77777777" w:rsidR="00007F8B" w:rsidRPr="00260D1A" w:rsidRDefault="00007F8B" w:rsidP="0085219D">
            <w:pPr>
              <w:pStyle w:val="Normal-pool"/>
              <w:spacing w:before="40" w:after="40"/>
              <w:jc w:val="right"/>
              <w:rPr>
                <w:sz w:val="18"/>
                <w:szCs w:val="18"/>
              </w:rPr>
            </w:pPr>
            <w:r w:rsidRPr="00260D1A">
              <w:rPr>
                <w:sz w:val="18"/>
                <w:szCs w:val="18"/>
              </w:rPr>
              <w:t>29 908</w:t>
            </w:r>
          </w:p>
        </w:tc>
        <w:tc>
          <w:tcPr>
            <w:tcW w:w="1086" w:type="dxa"/>
            <w:tcBorders>
              <w:top w:val="nil"/>
              <w:left w:val="nil"/>
              <w:bottom w:val="nil"/>
              <w:right w:val="nil"/>
            </w:tcBorders>
            <w:vAlign w:val="bottom"/>
            <w:hideMark/>
          </w:tcPr>
          <w:p w14:paraId="6081B60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6B306ED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3C18776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71" w:type="dxa"/>
            <w:tcBorders>
              <w:top w:val="nil"/>
              <w:left w:val="nil"/>
              <w:bottom w:val="nil"/>
              <w:right w:val="single" w:sz="4" w:space="0" w:color="000000"/>
            </w:tcBorders>
            <w:vAlign w:val="bottom"/>
            <w:hideMark/>
          </w:tcPr>
          <w:p w14:paraId="11A9BA35"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37594C8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77D9EFF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7ED7F2E1"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3D8D9042"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7CE25AFD" w14:textId="77777777" w:rsidTr="0085219D">
        <w:trPr>
          <w:trHeight w:val="57"/>
          <w:jc w:val="right"/>
        </w:trPr>
        <w:tc>
          <w:tcPr>
            <w:tcW w:w="2977" w:type="dxa"/>
            <w:tcBorders>
              <w:top w:val="nil"/>
              <w:left w:val="nil"/>
              <w:bottom w:val="nil"/>
              <w:right w:val="nil"/>
            </w:tcBorders>
            <w:hideMark/>
          </w:tcPr>
          <w:p w14:paraId="197FE1C6" w14:textId="77777777" w:rsidR="00007F8B" w:rsidRPr="00260D1A" w:rsidRDefault="00007F8B" w:rsidP="0085219D">
            <w:pPr>
              <w:pStyle w:val="Normal-pool"/>
              <w:spacing w:before="40" w:after="40"/>
              <w:ind w:left="174"/>
              <w:rPr>
                <w:sz w:val="18"/>
                <w:szCs w:val="18"/>
              </w:rPr>
            </w:pPr>
            <w:r w:rsidRPr="00260D1A">
              <w:rPr>
                <w:sz w:val="18"/>
                <w:szCs w:val="18"/>
              </w:rPr>
              <w:t>Eslovaquia</w:t>
            </w:r>
          </w:p>
        </w:tc>
        <w:tc>
          <w:tcPr>
            <w:tcW w:w="1134" w:type="dxa"/>
            <w:tcBorders>
              <w:top w:val="nil"/>
              <w:left w:val="nil"/>
              <w:bottom w:val="nil"/>
              <w:right w:val="nil"/>
            </w:tcBorders>
            <w:vAlign w:val="bottom"/>
            <w:hideMark/>
          </w:tcPr>
          <w:p w14:paraId="5A05277E"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12C90051"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86" w:type="dxa"/>
            <w:tcBorders>
              <w:top w:val="nil"/>
              <w:left w:val="nil"/>
              <w:bottom w:val="nil"/>
              <w:right w:val="nil"/>
            </w:tcBorders>
            <w:vAlign w:val="bottom"/>
            <w:hideMark/>
          </w:tcPr>
          <w:p w14:paraId="441DDA59" w14:textId="77777777" w:rsidR="00007F8B" w:rsidRPr="00260D1A" w:rsidRDefault="00007F8B" w:rsidP="0085219D">
            <w:pPr>
              <w:pStyle w:val="Normal-pool"/>
              <w:spacing w:before="40" w:after="40"/>
              <w:jc w:val="right"/>
              <w:rPr>
                <w:sz w:val="18"/>
                <w:szCs w:val="18"/>
              </w:rPr>
            </w:pPr>
            <w:r w:rsidRPr="00260D1A">
              <w:rPr>
                <w:sz w:val="18"/>
                <w:szCs w:val="18"/>
              </w:rPr>
              <w:t>23 895</w:t>
            </w:r>
          </w:p>
        </w:tc>
        <w:tc>
          <w:tcPr>
            <w:tcW w:w="1213" w:type="dxa"/>
            <w:tcBorders>
              <w:top w:val="nil"/>
              <w:left w:val="nil"/>
              <w:bottom w:val="nil"/>
              <w:right w:val="nil"/>
            </w:tcBorders>
            <w:vAlign w:val="bottom"/>
            <w:hideMark/>
          </w:tcPr>
          <w:p w14:paraId="484E67A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02EADA3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71" w:type="dxa"/>
            <w:tcBorders>
              <w:top w:val="nil"/>
              <w:left w:val="nil"/>
              <w:bottom w:val="nil"/>
              <w:right w:val="single" w:sz="4" w:space="0" w:color="000000"/>
            </w:tcBorders>
            <w:vAlign w:val="bottom"/>
            <w:hideMark/>
          </w:tcPr>
          <w:p w14:paraId="06C24F71"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676E654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112FA98E"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6C885831"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45AC4510"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47B7CACD" w14:textId="77777777" w:rsidTr="0085219D">
        <w:trPr>
          <w:trHeight w:val="57"/>
          <w:jc w:val="right"/>
        </w:trPr>
        <w:tc>
          <w:tcPr>
            <w:tcW w:w="2977" w:type="dxa"/>
            <w:tcBorders>
              <w:top w:val="nil"/>
              <w:left w:val="nil"/>
              <w:bottom w:val="nil"/>
              <w:right w:val="nil"/>
            </w:tcBorders>
            <w:hideMark/>
          </w:tcPr>
          <w:p w14:paraId="12C9967F" w14:textId="77777777" w:rsidR="00007F8B" w:rsidRPr="00260D1A" w:rsidRDefault="00007F8B" w:rsidP="0085219D">
            <w:pPr>
              <w:pStyle w:val="Normal-pool"/>
              <w:spacing w:before="40" w:after="40"/>
              <w:ind w:left="174"/>
              <w:rPr>
                <w:sz w:val="18"/>
                <w:szCs w:val="18"/>
              </w:rPr>
            </w:pPr>
            <w:r w:rsidRPr="00260D1A">
              <w:rPr>
                <w:sz w:val="18"/>
                <w:szCs w:val="18"/>
              </w:rPr>
              <w:t>España</w:t>
            </w:r>
          </w:p>
        </w:tc>
        <w:tc>
          <w:tcPr>
            <w:tcW w:w="1134" w:type="dxa"/>
            <w:tcBorders>
              <w:top w:val="nil"/>
              <w:left w:val="nil"/>
              <w:bottom w:val="nil"/>
              <w:right w:val="nil"/>
            </w:tcBorders>
            <w:vAlign w:val="bottom"/>
            <w:hideMark/>
          </w:tcPr>
          <w:p w14:paraId="5A9F3FE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2A6382D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86" w:type="dxa"/>
            <w:tcBorders>
              <w:top w:val="nil"/>
              <w:left w:val="nil"/>
              <w:bottom w:val="nil"/>
              <w:right w:val="nil"/>
            </w:tcBorders>
            <w:vAlign w:val="bottom"/>
            <w:hideMark/>
          </w:tcPr>
          <w:p w14:paraId="469F70F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6DBD54B2" w14:textId="77777777" w:rsidR="00007F8B" w:rsidRPr="00260D1A" w:rsidRDefault="00007F8B" w:rsidP="0085219D">
            <w:pPr>
              <w:pStyle w:val="Normal-pool"/>
              <w:spacing w:before="40" w:after="40"/>
              <w:jc w:val="right"/>
              <w:rPr>
                <w:sz w:val="18"/>
                <w:szCs w:val="18"/>
              </w:rPr>
            </w:pPr>
            <w:r w:rsidRPr="00260D1A">
              <w:rPr>
                <w:sz w:val="18"/>
                <w:szCs w:val="18"/>
              </w:rPr>
              <w:t>93 826</w:t>
            </w:r>
          </w:p>
        </w:tc>
        <w:tc>
          <w:tcPr>
            <w:tcW w:w="1213" w:type="dxa"/>
            <w:tcBorders>
              <w:top w:val="nil"/>
              <w:left w:val="nil"/>
              <w:bottom w:val="nil"/>
              <w:right w:val="nil"/>
            </w:tcBorders>
            <w:vAlign w:val="bottom"/>
            <w:hideMark/>
          </w:tcPr>
          <w:p w14:paraId="13672DDF" w14:textId="77777777" w:rsidR="00007F8B" w:rsidRPr="00260D1A" w:rsidRDefault="00007F8B" w:rsidP="0085219D">
            <w:pPr>
              <w:pStyle w:val="Normal-pool"/>
              <w:spacing w:before="40" w:after="40"/>
              <w:jc w:val="right"/>
              <w:rPr>
                <w:sz w:val="18"/>
                <w:szCs w:val="18"/>
              </w:rPr>
            </w:pPr>
            <w:r w:rsidRPr="00260D1A">
              <w:rPr>
                <w:sz w:val="18"/>
                <w:szCs w:val="18"/>
              </w:rPr>
              <w:t>42 239</w:t>
            </w:r>
          </w:p>
        </w:tc>
        <w:tc>
          <w:tcPr>
            <w:tcW w:w="1171" w:type="dxa"/>
            <w:tcBorders>
              <w:top w:val="nil"/>
              <w:left w:val="nil"/>
              <w:bottom w:val="nil"/>
              <w:right w:val="single" w:sz="4" w:space="0" w:color="000000"/>
            </w:tcBorders>
            <w:vAlign w:val="bottom"/>
            <w:hideMark/>
          </w:tcPr>
          <w:p w14:paraId="78578B91" w14:textId="77777777" w:rsidR="00007F8B" w:rsidRPr="00260D1A" w:rsidRDefault="00007F8B" w:rsidP="0085219D">
            <w:pPr>
              <w:pStyle w:val="Normal-pool"/>
              <w:spacing w:before="40" w:after="40"/>
              <w:jc w:val="right"/>
              <w:rPr>
                <w:sz w:val="18"/>
                <w:szCs w:val="18"/>
              </w:rPr>
            </w:pPr>
            <w:r w:rsidRPr="00260D1A">
              <w:rPr>
                <w:sz w:val="18"/>
                <w:szCs w:val="18"/>
              </w:rPr>
              <w:t>43 621</w:t>
            </w:r>
          </w:p>
        </w:tc>
        <w:tc>
          <w:tcPr>
            <w:tcW w:w="1293" w:type="dxa"/>
            <w:tcBorders>
              <w:top w:val="nil"/>
              <w:left w:val="single" w:sz="4" w:space="0" w:color="000000"/>
              <w:bottom w:val="nil"/>
              <w:right w:val="nil"/>
            </w:tcBorders>
            <w:vAlign w:val="bottom"/>
            <w:hideMark/>
          </w:tcPr>
          <w:p w14:paraId="5192256C"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6EB281D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512CEF20"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43DE7192"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63F29BF9" w14:textId="77777777" w:rsidTr="0085219D">
        <w:trPr>
          <w:trHeight w:val="57"/>
          <w:jc w:val="right"/>
        </w:trPr>
        <w:tc>
          <w:tcPr>
            <w:tcW w:w="2977" w:type="dxa"/>
            <w:tcBorders>
              <w:top w:val="nil"/>
              <w:left w:val="nil"/>
              <w:bottom w:val="nil"/>
              <w:right w:val="nil"/>
            </w:tcBorders>
            <w:hideMark/>
          </w:tcPr>
          <w:p w14:paraId="70EBEF5D" w14:textId="77777777" w:rsidR="00007F8B" w:rsidRPr="00260D1A" w:rsidRDefault="00007F8B" w:rsidP="0085219D">
            <w:pPr>
              <w:pStyle w:val="Normal-pool"/>
              <w:spacing w:before="40" w:after="40"/>
              <w:ind w:left="174"/>
              <w:rPr>
                <w:sz w:val="18"/>
                <w:szCs w:val="18"/>
              </w:rPr>
            </w:pPr>
            <w:r w:rsidRPr="00260D1A">
              <w:rPr>
                <w:sz w:val="18"/>
                <w:szCs w:val="18"/>
              </w:rPr>
              <w:t>Estados Unidos de América</w:t>
            </w:r>
          </w:p>
        </w:tc>
        <w:tc>
          <w:tcPr>
            <w:tcW w:w="1134" w:type="dxa"/>
            <w:tcBorders>
              <w:top w:val="nil"/>
              <w:left w:val="nil"/>
              <w:bottom w:val="nil"/>
              <w:right w:val="nil"/>
            </w:tcBorders>
            <w:vAlign w:val="bottom"/>
            <w:hideMark/>
          </w:tcPr>
          <w:p w14:paraId="264ABB46" w14:textId="77777777" w:rsidR="00007F8B" w:rsidRPr="00260D1A" w:rsidRDefault="00007F8B" w:rsidP="0085219D">
            <w:pPr>
              <w:pStyle w:val="Normal-pool"/>
              <w:spacing w:before="40" w:after="40"/>
              <w:jc w:val="right"/>
              <w:rPr>
                <w:sz w:val="18"/>
                <w:szCs w:val="18"/>
              </w:rPr>
            </w:pPr>
            <w:r w:rsidRPr="00260D1A">
              <w:rPr>
                <w:sz w:val="18"/>
                <w:szCs w:val="18"/>
              </w:rPr>
              <w:t>495 000</w:t>
            </w:r>
          </w:p>
        </w:tc>
        <w:tc>
          <w:tcPr>
            <w:tcW w:w="1134" w:type="dxa"/>
            <w:tcBorders>
              <w:top w:val="nil"/>
              <w:left w:val="nil"/>
              <w:bottom w:val="nil"/>
              <w:right w:val="nil"/>
            </w:tcBorders>
            <w:vAlign w:val="bottom"/>
            <w:hideMark/>
          </w:tcPr>
          <w:p w14:paraId="1BFF22E8" w14:textId="77777777" w:rsidR="00007F8B" w:rsidRPr="00260D1A" w:rsidRDefault="00007F8B" w:rsidP="0085219D">
            <w:pPr>
              <w:pStyle w:val="Normal-pool"/>
              <w:spacing w:before="40" w:after="40"/>
              <w:jc w:val="right"/>
              <w:rPr>
                <w:sz w:val="18"/>
                <w:szCs w:val="18"/>
              </w:rPr>
            </w:pPr>
            <w:r w:rsidRPr="00260D1A">
              <w:rPr>
                <w:sz w:val="18"/>
                <w:szCs w:val="18"/>
              </w:rPr>
              <w:t>497 759</w:t>
            </w:r>
          </w:p>
        </w:tc>
        <w:tc>
          <w:tcPr>
            <w:tcW w:w="1086" w:type="dxa"/>
            <w:tcBorders>
              <w:top w:val="nil"/>
              <w:left w:val="nil"/>
              <w:bottom w:val="nil"/>
              <w:right w:val="nil"/>
            </w:tcBorders>
            <w:vAlign w:val="bottom"/>
            <w:hideMark/>
          </w:tcPr>
          <w:p w14:paraId="25EAD3C8" w14:textId="77777777" w:rsidR="00007F8B" w:rsidRPr="00260D1A" w:rsidRDefault="00007F8B" w:rsidP="0085219D">
            <w:pPr>
              <w:pStyle w:val="Normal-pool"/>
              <w:spacing w:before="40" w:after="40"/>
              <w:jc w:val="right"/>
              <w:rPr>
                <w:sz w:val="18"/>
                <w:szCs w:val="18"/>
              </w:rPr>
            </w:pPr>
            <w:r w:rsidRPr="00260D1A">
              <w:rPr>
                <w:sz w:val="18"/>
                <w:szCs w:val="18"/>
              </w:rPr>
              <w:t>497 000</w:t>
            </w:r>
          </w:p>
        </w:tc>
        <w:tc>
          <w:tcPr>
            <w:tcW w:w="1213" w:type="dxa"/>
            <w:tcBorders>
              <w:top w:val="nil"/>
              <w:left w:val="nil"/>
              <w:bottom w:val="nil"/>
              <w:right w:val="nil"/>
            </w:tcBorders>
            <w:vAlign w:val="bottom"/>
            <w:hideMark/>
          </w:tcPr>
          <w:p w14:paraId="3CCB6DA8" w14:textId="77777777" w:rsidR="00007F8B" w:rsidRPr="00260D1A" w:rsidRDefault="00007F8B" w:rsidP="0085219D">
            <w:pPr>
              <w:pStyle w:val="Normal-pool"/>
              <w:spacing w:before="40" w:after="40"/>
              <w:jc w:val="right"/>
              <w:rPr>
                <w:sz w:val="18"/>
                <w:szCs w:val="18"/>
              </w:rPr>
            </w:pPr>
            <w:r w:rsidRPr="00260D1A">
              <w:rPr>
                <w:sz w:val="18"/>
                <w:szCs w:val="18"/>
              </w:rPr>
              <w:t>750 000</w:t>
            </w:r>
          </w:p>
        </w:tc>
        <w:tc>
          <w:tcPr>
            <w:tcW w:w="1213" w:type="dxa"/>
            <w:tcBorders>
              <w:top w:val="nil"/>
              <w:left w:val="nil"/>
              <w:bottom w:val="nil"/>
              <w:right w:val="nil"/>
            </w:tcBorders>
            <w:vAlign w:val="bottom"/>
            <w:hideMark/>
          </w:tcPr>
          <w:p w14:paraId="633AA33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71" w:type="dxa"/>
            <w:tcBorders>
              <w:top w:val="nil"/>
              <w:left w:val="nil"/>
              <w:bottom w:val="nil"/>
              <w:right w:val="single" w:sz="4" w:space="0" w:color="000000"/>
            </w:tcBorders>
            <w:vAlign w:val="bottom"/>
            <w:hideMark/>
          </w:tcPr>
          <w:p w14:paraId="5B9559D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0BA5530C" w14:textId="77777777" w:rsidR="00007F8B" w:rsidRPr="00260D1A" w:rsidRDefault="00007F8B" w:rsidP="0085219D">
            <w:pPr>
              <w:pStyle w:val="Normal-pool"/>
              <w:spacing w:before="40" w:after="40"/>
              <w:jc w:val="right"/>
              <w:rPr>
                <w:sz w:val="18"/>
                <w:szCs w:val="18"/>
              </w:rPr>
            </w:pPr>
            <w:r w:rsidRPr="00260D1A">
              <w:rPr>
                <w:sz w:val="18"/>
                <w:szCs w:val="18"/>
              </w:rPr>
              <w:t>1 200 000</w:t>
            </w:r>
          </w:p>
        </w:tc>
        <w:tc>
          <w:tcPr>
            <w:tcW w:w="1166" w:type="dxa"/>
            <w:tcBorders>
              <w:top w:val="nil"/>
              <w:left w:val="nil"/>
              <w:bottom w:val="nil"/>
              <w:right w:val="nil"/>
            </w:tcBorders>
            <w:vAlign w:val="bottom"/>
            <w:hideMark/>
          </w:tcPr>
          <w:p w14:paraId="606FAC1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3729685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4A957D3E" w14:textId="77777777" w:rsidR="00007F8B" w:rsidRPr="00260D1A" w:rsidRDefault="00007F8B" w:rsidP="0085219D">
            <w:pPr>
              <w:pStyle w:val="Normal-pool"/>
              <w:spacing w:before="40" w:after="40"/>
              <w:jc w:val="right"/>
              <w:rPr>
                <w:sz w:val="18"/>
                <w:szCs w:val="18"/>
              </w:rPr>
            </w:pPr>
            <w:r w:rsidRPr="00260D1A">
              <w:rPr>
                <w:sz w:val="18"/>
                <w:szCs w:val="18"/>
              </w:rPr>
              <w:t>1 200 000</w:t>
            </w:r>
          </w:p>
        </w:tc>
      </w:tr>
      <w:tr w:rsidR="00007F8B" w:rsidRPr="00260D1A" w14:paraId="5E112B1E" w14:textId="77777777" w:rsidTr="0085219D">
        <w:trPr>
          <w:trHeight w:val="57"/>
          <w:jc w:val="right"/>
        </w:trPr>
        <w:tc>
          <w:tcPr>
            <w:tcW w:w="2977" w:type="dxa"/>
            <w:tcBorders>
              <w:top w:val="nil"/>
              <w:left w:val="nil"/>
              <w:bottom w:val="nil"/>
              <w:right w:val="nil"/>
            </w:tcBorders>
            <w:hideMark/>
          </w:tcPr>
          <w:p w14:paraId="6D56813C" w14:textId="77777777" w:rsidR="00007F8B" w:rsidRPr="00260D1A" w:rsidRDefault="00007F8B" w:rsidP="0085219D">
            <w:pPr>
              <w:pStyle w:val="Normal-pool"/>
              <w:spacing w:before="40" w:after="40"/>
              <w:ind w:left="174"/>
              <w:rPr>
                <w:sz w:val="18"/>
                <w:szCs w:val="18"/>
              </w:rPr>
            </w:pPr>
            <w:r w:rsidRPr="00260D1A">
              <w:rPr>
                <w:sz w:val="18"/>
                <w:szCs w:val="18"/>
              </w:rPr>
              <w:t>Estonia</w:t>
            </w:r>
          </w:p>
        </w:tc>
        <w:tc>
          <w:tcPr>
            <w:tcW w:w="1134" w:type="dxa"/>
            <w:tcBorders>
              <w:top w:val="nil"/>
              <w:left w:val="nil"/>
              <w:bottom w:val="nil"/>
              <w:right w:val="nil"/>
            </w:tcBorders>
            <w:vAlign w:val="bottom"/>
            <w:hideMark/>
          </w:tcPr>
          <w:p w14:paraId="2AA8DC9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2B22BDF5" w14:textId="77777777" w:rsidR="00007F8B" w:rsidRPr="00260D1A" w:rsidRDefault="00007F8B" w:rsidP="0085219D">
            <w:pPr>
              <w:pStyle w:val="Normal-pool"/>
              <w:spacing w:before="40" w:after="40"/>
              <w:jc w:val="right"/>
              <w:rPr>
                <w:sz w:val="18"/>
                <w:szCs w:val="18"/>
              </w:rPr>
            </w:pPr>
            <w:r w:rsidRPr="00260D1A">
              <w:rPr>
                <w:sz w:val="18"/>
                <w:szCs w:val="18"/>
              </w:rPr>
              <w:t>5 044</w:t>
            </w:r>
          </w:p>
        </w:tc>
        <w:tc>
          <w:tcPr>
            <w:tcW w:w="1086" w:type="dxa"/>
            <w:tcBorders>
              <w:top w:val="nil"/>
              <w:left w:val="nil"/>
              <w:bottom w:val="nil"/>
              <w:right w:val="nil"/>
            </w:tcBorders>
            <w:vAlign w:val="bottom"/>
            <w:hideMark/>
          </w:tcPr>
          <w:p w14:paraId="6EDE2F93" w14:textId="77777777" w:rsidR="00007F8B" w:rsidRPr="00260D1A" w:rsidRDefault="00007F8B" w:rsidP="0085219D">
            <w:pPr>
              <w:pStyle w:val="Normal-pool"/>
              <w:spacing w:before="40" w:after="40"/>
              <w:jc w:val="right"/>
              <w:rPr>
                <w:sz w:val="18"/>
                <w:szCs w:val="18"/>
              </w:rPr>
            </w:pPr>
            <w:r w:rsidRPr="00260D1A">
              <w:rPr>
                <w:sz w:val="18"/>
                <w:szCs w:val="18"/>
              </w:rPr>
              <w:t>2 389</w:t>
            </w:r>
          </w:p>
        </w:tc>
        <w:tc>
          <w:tcPr>
            <w:tcW w:w="1213" w:type="dxa"/>
            <w:tcBorders>
              <w:top w:val="nil"/>
              <w:left w:val="nil"/>
              <w:bottom w:val="nil"/>
              <w:right w:val="nil"/>
            </w:tcBorders>
            <w:vAlign w:val="bottom"/>
            <w:hideMark/>
          </w:tcPr>
          <w:p w14:paraId="5CD416DB" w14:textId="77777777" w:rsidR="00007F8B" w:rsidRPr="00260D1A" w:rsidRDefault="00007F8B" w:rsidP="0085219D">
            <w:pPr>
              <w:pStyle w:val="Normal-pool"/>
              <w:spacing w:before="40" w:after="40"/>
              <w:jc w:val="right"/>
              <w:rPr>
                <w:sz w:val="18"/>
                <w:szCs w:val="18"/>
              </w:rPr>
            </w:pPr>
            <w:r w:rsidRPr="00260D1A">
              <w:rPr>
                <w:sz w:val="18"/>
                <w:szCs w:val="18"/>
              </w:rPr>
              <w:t>2 326</w:t>
            </w:r>
          </w:p>
        </w:tc>
        <w:tc>
          <w:tcPr>
            <w:tcW w:w="1213" w:type="dxa"/>
            <w:tcBorders>
              <w:top w:val="nil"/>
              <w:left w:val="nil"/>
              <w:bottom w:val="nil"/>
              <w:right w:val="nil"/>
            </w:tcBorders>
            <w:vAlign w:val="bottom"/>
            <w:hideMark/>
          </w:tcPr>
          <w:p w14:paraId="4F7DC485"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71" w:type="dxa"/>
            <w:tcBorders>
              <w:top w:val="nil"/>
              <w:left w:val="nil"/>
              <w:bottom w:val="nil"/>
              <w:right w:val="single" w:sz="4" w:space="0" w:color="000000"/>
            </w:tcBorders>
            <w:vAlign w:val="bottom"/>
            <w:hideMark/>
          </w:tcPr>
          <w:p w14:paraId="26E910EA"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563A9861" w14:textId="77777777" w:rsidR="00007F8B" w:rsidRPr="00260D1A" w:rsidRDefault="00007F8B" w:rsidP="0085219D">
            <w:pPr>
              <w:pStyle w:val="Normal-pool"/>
              <w:spacing w:before="40" w:after="40"/>
              <w:jc w:val="right"/>
              <w:rPr>
                <w:sz w:val="18"/>
                <w:szCs w:val="18"/>
              </w:rPr>
            </w:pPr>
            <w:r w:rsidRPr="00260D1A">
              <w:rPr>
                <w:sz w:val="18"/>
                <w:szCs w:val="18"/>
              </w:rPr>
              <w:t>2 750</w:t>
            </w:r>
          </w:p>
        </w:tc>
        <w:tc>
          <w:tcPr>
            <w:tcW w:w="1166" w:type="dxa"/>
            <w:tcBorders>
              <w:top w:val="nil"/>
              <w:left w:val="nil"/>
              <w:bottom w:val="nil"/>
              <w:right w:val="nil"/>
            </w:tcBorders>
            <w:vAlign w:val="bottom"/>
            <w:hideMark/>
          </w:tcPr>
          <w:p w14:paraId="20F4A3FF"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6444308C"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27074C91" w14:textId="77777777" w:rsidR="00007F8B" w:rsidRPr="00260D1A" w:rsidRDefault="00007F8B" w:rsidP="0085219D">
            <w:pPr>
              <w:pStyle w:val="Normal-pool"/>
              <w:spacing w:before="40" w:after="40"/>
              <w:jc w:val="right"/>
              <w:rPr>
                <w:sz w:val="18"/>
                <w:szCs w:val="18"/>
              </w:rPr>
            </w:pPr>
            <w:r w:rsidRPr="00260D1A">
              <w:rPr>
                <w:sz w:val="18"/>
                <w:szCs w:val="18"/>
              </w:rPr>
              <w:t>2 750</w:t>
            </w:r>
          </w:p>
        </w:tc>
      </w:tr>
      <w:tr w:rsidR="00007F8B" w:rsidRPr="00260D1A" w14:paraId="6567E6D5" w14:textId="77777777" w:rsidTr="0085219D">
        <w:trPr>
          <w:trHeight w:val="57"/>
          <w:jc w:val="right"/>
        </w:trPr>
        <w:tc>
          <w:tcPr>
            <w:tcW w:w="2977" w:type="dxa"/>
            <w:tcBorders>
              <w:top w:val="nil"/>
              <w:left w:val="nil"/>
              <w:bottom w:val="nil"/>
              <w:right w:val="nil"/>
            </w:tcBorders>
            <w:hideMark/>
          </w:tcPr>
          <w:p w14:paraId="53B012F0" w14:textId="77777777" w:rsidR="00007F8B" w:rsidRPr="00260D1A" w:rsidRDefault="00007F8B" w:rsidP="0085219D">
            <w:pPr>
              <w:pStyle w:val="Normal-pool"/>
              <w:spacing w:before="40" w:after="40"/>
              <w:ind w:left="174"/>
              <w:rPr>
                <w:sz w:val="18"/>
                <w:szCs w:val="18"/>
              </w:rPr>
            </w:pPr>
            <w:r w:rsidRPr="00260D1A">
              <w:rPr>
                <w:sz w:val="18"/>
                <w:szCs w:val="18"/>
              </w:rPr>
              <w:t>Finlandia</w:t>
            </w:r>
          </w:p>
        </w:tc>
        <w:tc>
          <w:tcPr>
            <w:tcW w:w="1134" w:type="dxa"/>
            <w:tcBorders>
              <w:top w:val="nil"/>
              <w:left w:val="nil"/>
              <w:bottom w:val="nil"/>
              <w:right w:val="nil"/>
            </w:tcBorders>
            <w:vAlign w:val="bottom"/>
            <w:hideMark/>
          </w:tcPr>
          <w:p w14:paraId="24D35064" w14:textId="77777777" w:rsidR="00007F8B" w:rsidRPr="00260D1A" w:rsidRDefault="00007F8B" w:rsidP="0085219D">
            <w:pPr>
              <w:pStyle w:val="Normal-pool"/>
              <w:spacing w:before="40" w:after="40"/>
              <w:jc w:val="right"/>
              <w:rPr>
                <w:sz w:val="18"/>
                <w:szCs w:val="18"/>
              </w:rPr>
            </w:pPr>
            <w:r w:rsidRPr="00260D1A">
              <w:rPr>
                <w:sz w:val="18"/>
                <w:szCs w:val="18"/>
              </w:rPr>
              <w:t>11 696</w:t>
            </w:r>
          </w:p>
        </w:tc>
        <w:tc>
          <w:tcPr>
            <w:tcW w:w="1134" w:type="dxa"/>
            <w:tcBorders>
              <w:top w:val="nil"/>
              <w:left w:val="nil"/>
              <w:bottom w:val="nil"/>
              <w:right w:val="nil"/>
            </w:tcBorders>
            <w:vAlign w:val="bottom"/>
            <w:hideMark/>
          </w:tcPr>
          <w:p w14:paraId="59BFBF94" w14:textId="77777777" w:rsidR="00007F8B" w:rsidRPr="00260D1A" w:rsidRDefault="00007F8B" w:rsidP="0085219D">
            <w:pPr>
              <w:pStyle w:val="Normal-pool"/>
              <w:spacing w:before="40" w:after="40"/>
              <w:jc w:val="right"/>
              <w:rPr>
                <w:sz w:val="18"/>
                <w:szCs w:val="18"/>
              </w:rPr>
            </w:pPr>
            <w:r w:rsidRPr="00260D1A">
              <w:rPr>
                <w:sz w:val="18"/>
                <w:szCs w:val="18"/>
              </w:rPr>
              <w:t>22 727</w:t>
            </w:r>
          </w:p>
        </w:tc>
        <w:tc>
          <w:tcPr>
            <w:tcW w:w="1086" w:type="dxa"/>
            <w:tcBorders>
              <w:top w:val="nil"/>
              <w:left w:val="nil"/>
              <w:bottom w:val="nil"/>
              <w:right w:val="nil"/>
            </w:tcBorders>
            <w:vAlign w:val="bottom"/>
            <w:hideMark/>
          </w:tcPr>
          <w:p w14:paraId="2C2573E6" w14:textId="77777777" w:rsidR="00007F8B" w:rsidRPr="00260D1A" w:rsidRDefault="00007F8B" w:rsidP="0085219D">
            <w:pPr>
              <w:pStyle w:val="Normal-pool"/>
              <w:spacing w:before="40" w:after="40"/>
              <w:jc w:val="right"/>
              <w:rPr>
                <w:sz w:val="18"/>
                <w:szCs w:val="18"/>
              </w:rPr>
            </w:pPr>
            <w:r w:rsidRPr="00260D1A">
              <w:rPr>
                <w:sz w:val="18"/>
                <w:szCs w:val="18"/>
              </w:rPr>
              <w:t>23 697</w:t>
            </w:r>
          </w:p>
        </w:tc>
        <w:tc>
          <w:tcPr>
            <w:tcW w:w="1213" w:type="dxa"/>
            <w:tcBorders>
              <w:top w:val="nil"/>
              <w:left w:val="nil"/>
              <w:bottom w:val="nil"/>
              <w:right w:val="nil"/>
            </w:tcBorders>
            <w:vAlign w:val="bottom"/>
            <w:hideMark/>
          </w:tcPr>
          <w:p w14:paraId="33DBFDF2" w14:textId="77777777" w:rsidR="00007F8B" w:rsidRPr="00260D1A" w:rsidRDefault="00007F8B" w:rsidP="0085219D">
            <w:pPr>
              <w:pStyle w:val="Normal-pool"/>
              <w:spacing w:before="40" w:after="40"/>
              <w:jc w:val="right"/>
              <w:rPr>
                <w:sz w:val="18"/>
                <w:szCs w:val="18"/>
              </w:rPr>
            </w:pPr>
            <w:r w:rsidRPr="00260D1A">
              <w:rPr>
                <w:sz w:val="18"/>
                <w:szCs w:val="18"/>
              </w:rPr>
              <w:t>23 866</w:t>
            </w:r>
          </w:p>
        </w:tc>
        <w:tc>
          <w:tcPr>
            <w:tcW w:w="1213" w:type="dxa"/>
            <w:tcBorders>
              <w:top w:val="nil"/>
              <w:left w:val="nil"/>
              <w:bottom w:val="nil"/>
              <w:right w:val="nil"/>
            </w:tcBorders>
            <w:vAlign w:val="bottom"/>
            <w:hideMark/>
          </w:tcPr>
          <w:p w14:paraId="19A9FA05" w14:textId="77777777" w:rsidR="00007F8B" w:rsidRPr="00260D1A" w:rsidRDefault="00007F8B" w:rsidP="0085219D">
            <w:pPr>
              <w:pStyle w:val="Normal-pool"/>
              <w:spacing w:before="40" w:after="40"/>
              <w:jc w:val="right"/>
              <w:rPr>
                <w:sz w:val="18"/>
                <w:szCs w:val="18"/>
              </w:rPr>
            </w:pPr>
            <w:r w:rsidRPr="00260D1A">
              <w:rPr>
                <w:sz w:val="18"/>
                <w:szCs w:val="18"/>
              </w:rPr>
              <w:t>30 060</w:t>
            </w:r>
          </w:p>
        </w:tc>
        <w:tc>
          <w:tcPr>
            <w:tcW w:w="1171" w:type="dxa"/>
            <w:tcBorders>
              <w:top w:val="nil"/>
              <w:left w:val="nil"/>
              <w:bottom w:val="nil"/>
              <w:right w:val="single" w:sz="4" w:space="0" w:color="000000"/>
            </w:tcBorders>
            <w:vAlign w:val="bottom"/>
            <w:hideMark/>
          </w:tcPr>
          <w:p w14:paraId="28E941C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178D0600" w14:textId="77777777" w:rsidR="00007F8B" w:rsidRPr="00260D1A" w:rsidRDefault="00007F8B" w:rsidP="0085219D">
            <w:pPr>
              <w:pStyle w:val="Normal-pool"/>
              <w:spacing w:before="40" w:after="40"/>
              <w:jc w:val="right"/>
              <w:rPr>
                <w:sz w:val="18"/>
                <w:szCs w:val="18"/>
              </w:rPr>
            </w:pPr>
            <w:r w:rsidRPr="00260D1A">
              <w:rPr>
                <w:sz w:val="18"/>
                <w:szCs w:val="18"/>
              </w:rPr>
              <w:t>38 504</w:t>
            </w:r>
          </w:p>
        </w:tc>
        <w:tc>
          <w:tcPr>
            <w:tcW w:w="1166" w:type="dxa"/>
            <w:tcBorders>
              <w:top w:val="nil"/>
              <w:left w:val="nil"/>
              <w:bottom w:val="nil"/>
              <w:right w:val="nil"/>
            </w:tcBorders>
            <w:vAlign w:val="bottom"/>
            <w:hideMark/>
          </w:tcPr>
          <w:p w14:paraId="182BE2E7"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66AC748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00FF8397" w14:textId="77777777" w:rsidR="00007F8B" w:rsidRPr="00260D1A" w:rsidRDefault="00007F8B" w:rsidP="0085219D">
            <w:pPr>
              <w:pStyle w:val="Normal-pool"/>
              <w:spacing w:before="40" w:after="40"/>
              <w:jc w:val="right"/>
              <w:rPr>
                <w:sz w:val="18"/>
                <w:szCs w:val="18"/>
              </w:rPr>
            </w:pPr>
            <w:r w:rsidRPr="00260D1A">
              <w:rPr>
                <w:sz w:val="18"/>
                <w:szCs w:val="18"/>
              </w:rPr>
              <w:t>38 504</w:t>
            </w:r>
          </w:p>
        </w:tc>
      </w:tr>
      <w:tr w:rsidR="00007F8B" w:rsidRPr="00260D1A" w14:paraId="6E18FBD0" w14:textId="77777777" w:rsidTr="0085219D">
        <w:trPr>
          <w:trHeight w:val="57"/>
          <w:jc w:val="right"/>
        </w:trPr>
        <w:tc>
          <w:tcPr>
            <w:tcW w:w="2977" w:type="dxa"/>
            <w:tcBorders>
              <w:top w:val="nil"/>
              <w:left w:val="nil"/>
              <w:bottom w:val="nil"/>
              <w:right w:val="nil"/>
            </w:tcBorders>
            <w:hideMark/>
          </w:tcPr>
          <w:p w14:paraId="5E0F754F" w14:textId="77777777" w:rsidR="00007F8B" w:rsidRPr="00260D1A" w:rsidRDefault="00007F8B" w:rsidP="0085219D">
            <w:pPr>
              <w:pStyle w:val="Normal-pool"/>
              <w:spacing w:before="40" w:after="40"/>
              <w:ind w:left="174"/>
              <w:rPr>
                <w:sz w:val="18"/>
                <w:szCs w:val="18"/>
              </w:rPr>
            </w:pPr>
            <w:proofErr w:type="spellStart"/>
            <w:r w:rsidRPr="00260D1A">
              <w:rPr>
                <w:sz w:val="18"/>
                <w:szCs w:val="18"/>
              </w:rPr>
              <w:t>Francia</w:t>
            </w:r>
            <w:r w:rsidRPr="00260D1A">
              <w:rPr>
                <w:sz w:val="18"/>
                <w:szCs w:val="18"/>
                <w:vertAlign w:val="superscript"/>
              </w:rPr>
              <w:t>a</w:t>
            </w:r>
            <w:proofErr w:type="spellEnd"/>
          </w:p>
        </w:tc>
        <w:tc>
          <w:tcPr>
            <w:tcW w:w="1134" w:type="dxa"/>
            <w:tcBorders>
              <w:top w:val="nil"/>
              <w:left w:val="nil"/>
              <w:bottom w:val="nil"/>
              <w:right w:val="nil"/>
            </w:tcBorders>
            <w:vAlign w:val="bottom"/>
            <w:hideMark/>
          </w:tcPr>
          <w:p w14:paraId="12144DA4" w14:textId="77777777" w:rsidR="00007F8B" w:rsidRPr="00260D1A" w:rsidRDefault="00007F8B" w:rsidP="0085219D">
            <w:pPr>
              <w:pStyle w:val="Normal-pool"/>
              <w:spacing w:before="40" w:after="40"/>
              <w:jc w:val="right"/>
              <w:rPr>
                <w:sz w:val="18"/>
                <w:szCs w:val="18"/>
              </w:rPr>
            </w:pPr>
            <w:r w:rsidRPr="00260D1A">
              <w:rPr>
                <w:sz w:val="18"/>
                <w:szCs w:val="18"/>
              </w:rPr>
              <w:t>844 838</w:t>
            </w:r>
          </w:p>
        </w:tc>
        <w:tc>
          <w:tcPr>
            <w:tcW w:w="1134" w:type="dxa"/>
            <w:tcBorders>
              <w:top w:val="nil"/>
              <w:left w:val="nil"/>
              <w:bottom w:val="nil"/>
              <w:right w:val="nil"/>
            </w:tcBorders>
            <w:vAlign w:val="bottom"/>
            <w:hideMark/>
          </w:tcPr>
          <w:p w14:paraId="2FF33C4F" w14:textId="77777777" w:rsidR="00007F8B" w:rsidRPr="00260D1A" w:rsidRDefault="00007F8B" w:rsidP="0085219D">
            <w:pPr>
              <w:pStyle w:val="Normal-pool"/>
              <w:spacing w:before="40" w:after="40"/>
              <w:jc w:val="right"/>
              <w:rPr>
                <w:sz w:val="18"/>
                <w:szCs w:val="18"/>
              </w:rPr>
            </w:pPr>
            <w:r w:rsidRPr="00260D1A">
              <w:rPr>
                <w:sz w:val="18"/>
                <w:szCs w:val="18"/>
              </w:rPr>
              <w:t>416 343</w:t>
            </w:r>
          </w:p>
        </w:tc>
        <w:tc>
          <w:tcPr>
            <w:tcW w:w="1086" w:type="dxa"/>
            <w:tcBorders>
              <w:top w:val="nil"/>
              <w:left w:val="nil"/>
              <w:bottom w:val="nil"/>
              <w:right w:val="nil"/>
            </w:tcBorders>
            <w:vAlign w:val="bottom"/>
            <w:hideMark/>
          </w:tcPr>
          <w:p w14:paraId="215D713A" w14:textId="77777777" w:rsidR="00007F8B" w:rsidRPr="00260D1A" w:rsidRDefault="00007F8B" w:rsidP="0085219D">
            <w:pPr>
              <w:pStyle w:val="Normal-pool"/>
              <w:spacing w:before="40" w:after="40"/>
              <w:jc w:val="right"/>
              <w:rPr>
                <w:sz w:val="18"/>
                <w:szCs w:val="18"/>
              </w:rPr>
            </w:pPr>
            <w:r w:rsidRPr="00260D1A">
              <w:rPr>
                <w:sz w:val="18"/>
                <w:szCs w:val="18"/>
              </w:rPr>
              <w:t>503 897</w:t>
            </w:r>
          </w:p>
        </w:tc>
        <w:tc>
          <w:tcPr>
            <w:tcW w:w="1213" w:type="dxa"/>
            <w:tcBorders>
              <w:top w:val="nil"/>
              <w:left w:val="nil"/>
              <w:bottom w:val="nil"/>
              <w:right w:val="nil"/>
            </w:tcBorders>
            <w:vAlign w:val="bottom"/>
            <w:hideMark/>
          </w:tcPr>
          <w:p w14:paraId="18CD7F56" w14:textId="77777777" w:rsidR="00007F8B" w:rsidRPr="00260D1A" w:rsidRDefault="00007F8B" w:rsidP="0085219D">
            <w:pPr>
              <w:pStyle w:val="Normal-pool"/>
              <w:spacing w:before="40" w:after="40"/>
              <w:jc w:val="right"/>
              <w:rPr>
                <w:sz w:val="18"/>
                <w:szCs w:val="18"/>
              </w:rPr>
            </w:pPr>
            <w:r w:rsidRPr="00260D1A">
              <w:rPr>
                <w:sz w:val="18"/>
                <w:szCs w:val="18"/>
              </w:rPr>
              <w:t>290 687</w:t>
            </w:r>
          </w:p>
        </w:tc>
        <w:tc>
          <w:tcPr>
            <w:tcW w:w="1213" w:type="dxa"/>
            <w:tcBorders>
              <w:top w:val="nil"/>
              <w:left w:val="nil"/>
              <w:bottom w:val="nil"/>
              <w:right w:val="nil"/>
            </w:tcBorders>
            <w:vAlign w:val="bottom"/>
            <w:hideMark/>
          </w:tcPr>
          <w:p w14:paraId="1E9AC1BD" w14:textId="77777777" w:rsidR="00007F8B" w:rsidRPr="00260D1A" w:rsidRDefault="00007F8B" w:rsidP="0085219D">
            <w:pPr>
              <w:pStyle w:val="Normal-pool"/>
              <w:spacing w:before="40" w:after="40"/>
              <w:jc w:val="right"/>
              <w:rPr>
                <w:sz w:val="18"/>
                <w:szCs w:val="18"/>
              </w:rPr>
            </w:pPr>
            <w:r w:rsidRPr="00260D1A">
              <w:rPr>
                <w:sz w:val="18"/>
                <w:szCs w:val="18"/>
              </w:rPr>
              <w:t>321 489</w:t>
            </w:r>
          </w:p>
        </w:tc>
        <w:tc>
          <w:tcPr>
            <w:tcW w:w="1171" w:type="dxa"/>
            <w:tcBorders>
              <w:top w:val="nil"/>
              <w:left w:val="nil"/>
              <w:bottom w:val="nil"/>
              <w:right w:val="single" w:sz="4" w:space="0" w:color="000000"/>
            </w:tcBorders>
            <w:vAlign w:val="bottom"/>
            <w:hideMark/>
          </w:tcPr>
          <w:p w14:paraId="32072BAE" w14:textId="77777777" w:rsidR="00007F8B" w:rsidRPr="00260D1A" w:rsidRDefault="00007F8B" w:rsidP="0085219D">
            <w:pPr>
              <w:pStyle w:val="Normal-pool"/>
              <w:spacing w:before="40" w:after="40"/>
              <w:jc w:val="right"/>
              <w:rPr>
                <w:sz w:val="18"/>
                <w:szCs w:val="18"/>
              </w:rPr>
            </w:pPr>
            <w:r w:rsidRPr="00260D1A">
              <w:rPr>
                <w:sz w:val="18"/>
                <w:szCs w:val="18"/>
              </w:rPr>
              <w:t>130 540</w:t>
            </w:r>
          </w:p>
        </w:tc>
        <w:tc>
          <w:tcPr>
            <w:tcW w:w="1293" w:type="dxa"/>
            <w:tcBorders>
              <w:top w:val="nil"/>
              <w:left w:val="single" w:sz="4" w:space="0" w:color="000000"/>
              <w:bottom w:val="nil"/>
              <w:right w:val="nil"/>
            </w:tcBorders>
            <w:vAlign w:val="bottom"/>
            <w:hideMark/>
          </w:tcPr>
          <w:p w14:paraId="582378A4" w14:textId="77777777" w:rsidR="00007F8B" w:rsidRPr="00260D1A" w:rsidRDefault="00007F8B" w:rsidP="0085219D">
            <w:pPr>
              <w:pStyle w:val="Normal-pool"/>
              <w:spacing w:before="40" w:after="40"/>
              <w:jc w:val="right"/>
              <w:rPr>
                <w:sz w:val="18"/>
                <w:szCs w:val="18"/>
              </w:rPr>
            </w:pPr>
            <w:r w:rsidRPr="00260D1A">
              <w:rPr>
                <w:sz w:val="18"/>
                <w:szCs w:val="18"/>
              </w:rPr>
              <w:t>159 516</w:t>
            </w:r>
          </w:p>
        </w:tc>
        <w:tc>
          <w:tcPr>
            <w:tcW w:w="1166" w:type="dxa"/>
            <w:tcBorders>
              <w:top w:val="nil"/>
              <w:left w:val="nil"/>
              <w:bottom w:val="nil"/>
              <w:right w:val="nil"/>
            </w:tcBorders>
            <w:vAlign w:val="bottom"/>
            <w:hideMark/>
          </w:tcPr>
          <w:p w14:paraId="63D821E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7598FA65"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08CAFB57" w14:textId="77777777" w:rsidR="00007F8B" w:rsidRPr="00260D1A" w:rsidRDefault="00007F8B" w:rsidP="0085219D">
            <w:pPr>
              <w:pStyle w:val="Normal-pool"/>
              <w:spacing w:before="40" w:after="40"/>
              <w:jc w:val="right"/>
              <w:rPr>
                <w:sz w:val="18"/>
                <w:szCs w:val="18"/>
              </w:rPr>
            </w:pPr>
            <w:r w:rsidRPr="00260D1A">
              <w:rPr>
                <w:sz w:val="18"/>
                <w:szCs w:val="18"/>
              </w:rPr>
              <w:t>159 516</w:t>
            </w:r>
          </w:p>
        </w:tc>
      </w:tr>
      <w:tr w:rsidR="00007F8B" w:rsidRPr="00260D1A" w14:paraId="033A5F94" w14:textId="77777777" w:rsidTr="0085219D">
        <w:trPr>
          <w:trHeight w:val="57"/>
          <w:jc w:val="right"/>
        </w:trPr>
        <w:tc>
          <w:tcPr>
            <w:tcW w:w="2977" w:type="dxa"/>
            <w:tcBorders>
              <w:top w:val="nil"/>
              <w:left w:val="nil"/>
              <w:bottom w:val="nil"/>
              <w:right w:val="nil"/>
            </w:tcBorders>
            <w:hideMark/>
          </w:tcPr>
          <w:p w14:paraId="4F815824" w14:textId="77777777" w:rsidR="00007F8B" w:rsidRPr="00260D1A" w:rsidRDefault="00007F8B" w:rsidP="0085219D">
            <w:pPr>
              <w:pStyle w:val="Normal-pool"/>
              <w:spacing w:before="40" w:after="40"/>
              <w:ind w:left="174"/>
              <w:rPr>
                <w:sz w:val="18"/>
                <w:szCs w:val="18"/>
              </w:rPr>
            </w:pPr>
            <w:r w:rsidRPr="00260D1A">
              <w:rPr>
                <w:sz w:val="18"/>
                <w:szCs w:val="18"/>
              </w:rPr>
              <w:t xml:space="preserve">Japón </w:t>
            </w:r>
          </w:p>
        </w:tc>
        <w:tc>
          <w:tcPr>
            <w:tcW w:w="1134" w:type="dxa"/>
            <w:tcBorders>
              <w:top w:val="nil"/>
              <w:left w:val="nil"/>
              <w:bottom w:val="nil"/>
              <w:right w:val="nil"/>
            </w:tcBorders>
            <w:vAlign w:val="bottom"/>
            <w:hideMark/>
          </w:tcPr>
          <w:p w14:paraId="301F4767" w14:textId="77777777" w:rsidR="00007F8B" w:rsidRPr="00260D1A" w:rsidRDefault="00007F8B" w:rsidP="0085219D">
            <w:pPr>
              <w:pStyle w:val="Normal-pool"/>
              <w:spacing w:before="40" w:after="40"/>
              <w:jc w:val="right"/>
              <w:rPr>
                <w:sz w:val="18"/>
                <w:szCs w:val="18"/>
              </w:rPr>
            </w:pPr>
            <w:r w:rsidRPr="00260D1A">
              <w:rPr>
                <w:sz w:val="18"/>
                <w:szCs w:val="18"/>
              </w:rPr>
              <w:t>190 454</w:t>
            </w:r>
          </w:p>
        </w:tc>
        <w:tc>
          <w:tcPr>
            <w:tcW w:w="1134" w:type="dxa"/>
            <w:tcBorders>
              <w:top w:val="nil"/>
              <w:left w:val="nil"/>
              <w:bottom w:val="nil"/>
              <w:right w:val="nil"/>
            </w:tcBorders>
            <w:vAlign w:val="bottom"/>
            <w:hideMark/>
          </w:tcPr>
          <w:p w14:paraId="3B030A98" w14:textId="77777777" w:rsidR="00007F8B" w:rsidRPr="00260D1A" w:rsidRDefault="00007F8B" w:rsidP="0085219D">
            <w:pPr>
              <w:pStyle w:val="Normal-pool"/>
              <w:spacing w:before="40" w:after="40"/>
              <w:jc w:val="right"/>
              <w:rPr>
                <w:sz w:val="18"/>
                <w:szCs w:val="18"/>
              </w:rPr>
            </w:pPr>
            <w:r w:rsidRPr="00260D1A">
              <w:rPr>
                <w:sz w:val="18"/>
                <w:szCs w:val="18"/>
              </w:rPr>
              <w:t>166 428</w:t>
            </w:r>
          </w:p>
        </w:tc>
        <w:tc>
          <w:tcPr>
            <w:tcW w:w="1086" w:type="dxa"/>
            <w:tcBorders>
              <w:top w:val="nil"/>
              <w:left w:val="nil"/>
              <w:bottom w:val="nil"/>
              <w:right w:val="nil"/>
            </w:tcBorders>
            <w:vAlign w:val="bottom"/>
            <w:hideMark/>
          </w:tcPr>
          <w:p w14:paraId="7EBA2A54" w14:textId="77777777" w:rsidR="00007F8B" w:rsidRPr="00260D1A" w:rsidRDefault="00007F8B" w:rsidP="0085219D">
            <w:pPr>
              <w:pStyle w:val="Normal-pool"/>
              <w:spacing w:before="40" w:after="40"/>
              <w:jc w:val="right"/>
              <w:rPr>
                <w:sz w:val="18"/>
                <w:szCs w:val="18"/>
              </w:rPr>
            </w:pPr>
            <w:r w:rsidRPr="00260D1A">
              <w:rPr>
                <w:sz w:val="18"/>
                <w:szCs w:val="18"/>
              </w:rPr>
              <w:t>193 181</w:t>
            </w:r>
          </w:p>
        </w:tc>
        <w:tc>
          <w:tcPr>
            <w:tcW w:w="1213" w:type="dxa"/>
            <w:tcBorders>
              <w:top w:val="nil"/>
              <w:left w:val="nil"/>
              <w:bottom w:val="nil"/>
              <w:right w:val="nil"/>
            </w:tcBorders>
            <w:vAlign w:val="bottom"/>
            <w:hideMark/>
          </w:tcPr>
          <w:p w14:paraId="46F6D2CC" w14:textId="77777777" w:rsidR="00007F8B" w:rsidRPr="00260D1A" w:rsidRDefault="00007F8B" w:rsidP="0085219D">
            <w:pPr>
              <w:pStyle w:val="Normal-pool"/>
              <w:spacing w:before="40" w:after="40"/>
              <w:jc w:val="right"/>
              <w:rPr>
                <w:sz w:val="18"/>
                <w:szCs w:val="18"/>
              </w:rPr>
            </w:pPr>
            <w:r w:rsidRPr="00260D1A">
              <w:rPr>
                <w:sz w:val="18"/>
                <w:szCs w:val="18"/>
              </w:rPr>
              <w:t>193 181</w:t>
            </w:r>
          </w:p>
        </w:tc>
        <w:tc>
          <w:tcPr>
            <w:tcW w:w="1213" w:type="dxa"/>
            <w:tcBorders>
              <w:top w:val="nil"/>
              <w:left w:val="nil"/>
              <w:bottom w:val="nil"/>
              <w:right w:val="nil"/>
            </w:tcBorders>
            <w:vAlign w:val="bottom"/>
            <w:hideMark/>
          </w:tcPr>
          <w:p w14:paraId="0601C6BC" w14:textId="77777777" w:rsidR="00007F8B" w:rsidRPr="00260D1A" w:rsidRDefault="00007F8B" w:rsidP="0085219D">
            <w:pPr>
              <w:pStyle w:val="Normal-pool"/>
              <w:spacing w:before="40" w:after="40"/>
              <w:jc w:val="right"/>
              <w:rPr>
                <w:sz w:val="18"/>
                <w:szCs w:val="18"/>
              </w:rPr>
            </w:pPr>
            <w:r w:rsidRPr="00260D1A">
              <w:rPr>
                <w:sz w:val="18"/>
                <w:szCs w:val="18"/>
              </w:rPr>
              <w:t>189 814</w:t>
            </w:r>
          </w:p>
        </w:tc>
        <w:tc>
          <w:tcPr>
            <w:tcW w:w="1171" w:type="dxa"/>
            <w:tcBorders>
              <w:top w:val="nil"/>
              <w:left w:val="nil"/>
              <w:bottom w:val="nil"/>
              <w:right w:val="single" w:sz="4" w:space="0" w:color="000000"/>
            </w:tcBorders>
            <w:vAlign w:val="bottom"/>
            <w:hideMark/>
          </w:tcPr>
          <w:p w14:paraId="0D31DFFC" w14:textId="77777777" w:rsidR="00007F8B" w:rsidRPr="00260D1A" w:rsidRDefault="00007F8B" w:rsidP="0085219D">
            <w:pPr>
              <w:pStyle w:val="Normal-pool"/>
              <w:spacing w:before="40" w:after="40"/>
              <w:jc w:val="right"/>
              <w:rPr>
                <w:sz w:val="18"/>
                <w:szCs w:val="18"/>
              </w:rPr>
            </w:pPr>
            <w:r w:rsidRPr="00260D1A">
              <w:rPr>
                <w:sz w:val="18"/>
                <w:szCs w:val="18"/>
              </w:rPr>
              <w:t>189 814</w:t>
            </w:r>
          </w:p>
        </w:tc>
        <w:tc>
          <w:tcPr>
            <w:tcW w:w="1293" w:type="dxa"/>
            <w:tcBorders>
              <w:top w:val="nil"/>
              <w:left w:val="single" w:sz="4" w:space="0" w:color="000000"/>
              <w:bottom w:val="nil"/>
              <w:right w:val="nil"/>
            </w:tcBorders>
            <w:vAlign w:val="bottom"/>
            <w:hideMark/>
          </w:tcPr>
          <w:p w14:paraId="4D6A772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086ACEC5" w14:textId="77777777" w:rsidR="00007F8B" w:rsidRPr="00260D1A" w:rsidRDefault="00007F8B" w:rsidP="0085219D">
            <w:pPr>
              <w:pStyle w:val="Normal-pool"/>
              <w:spacing w:before="40" w:after="40"/>
              <w:jc w:val="right"/>
              <w:rPr>
                <w:sz w:val="18"/>
                <w:szCs w:val="18"/>
              </w:rPr>
            </w:pPr>
            <w:r w:rsidRPr="00260D1A">
              <w:rPr>
                <w:sz w:val="18"/>
                <w:szCs w:val="18"/>
              </w:rPr>
              <w:t>189 814</w:t>
            </w:r>
          </w:p>
        </w:tc>
        <w:tc>
          <w:tcPr>
            <w:tcW w:w="1072" w:type="dxa"/>
            <w:tcBorders>
              <w:top w:val="nil"/>
              <w:left w:val="nil"/>
              <w:bottom w:val="nil"/>
              <w:right w:val="nil"/>
            </w:tcBorders>
            <w:vAlign w:val="bottom"/>
            <w:hideMark/>
          </w:tcPr>
          <w:p w14:paraId="048B11BE"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66346603" w14:textId="77777777" w:rsidR="00007F8B" w:rsidRPr="00260D1A" w:rsidRDefault="00007F8B" w:rsidP="0085219D">
            <w:pPr>
              <w:pStyle w:val="Normal-pool"/>
              <w:spacing w:before="40" w:after="40"/>
              <w:jc w:val="right"/>
              <w:rPr>
                <w:sz w:val="18"/>
                <w:szCs w:val="18"/>
              </w:rPr>
            </w:pPr>
            <w:r w:rsidRPr="00260D1A">
              <w:rPr>
                <w:sz w:val="18"/>
                <w:szCs w:val="18"/>
              </w:rPr>
              <w:t>189 814</w:t>
            </w:r>
          </w:p>
        </w:tc>
      </w:tr>
      <w:tr w:rsidR="00007F8B" w:rsidRPr="00260D1A" w14:paraId="777E6DE0" w14:textId="77777777" w:rsidTr="0085219D">
        <w:trPr>
          <w:trHeight w:val="57"/>
          <w:jc w:val="right"/>
        </w:trPr>
        <w:tc>
          <w:tcPr>
            <w:tcW w:w="2977" w:type="dxa"/>
            <w:tcBorders>
              <w:top w:val="nil"/>
              <w:left w:val="nil"/>
              <w:bottom w:val="nil"/>
              <w:right w:val="nil"/>
            </w:tcBorders>
            <w:hideMark/>
          </w:tcPr>
          <w:p w14:paraId="7171661D" w14:textId="77777777" w:rsidR="00007F8B" w:rsidRPr="00260D1A" w:rsidRDefault="00007F8B" w:rsidP="0085219D">
            <w:pPr>
              <w:pStyle w:val="Normal-pool"/>
              <w:spacing w:before="40" w:after="40"/>
              <w:ind w:left="174"/>
              <w:rPr>
                <w:sz w:val="18"/>
                <w:szCs w:val="18"/>
              </w:rPr>
            </w:pPr>
            <w:r w:rsidRPr="00260D1A">
              <w:rPr>
                <w:sz w:val="18"/>
                <w:szCs w:val="18"/>
              </w:rPr>
              <w:t>Letonia</w:t>
            </w:r>
          </w:p>
        </w:tc>
        <w:tc>
          <w:tcPr>
            <w:tcW w:w="1134" w:type="dxa"/>
            <w:tcBorders>
              <w:top w:val="nil"/>
              <w:left w:val="nil"/>
              <w:bottom w:val="nil"/>
              <w:right w:val="nil"/>
            </w:tcBorders>
            <w:vAlign w:val="bottom"/>
            <w:hideMark/>
          </w:tcPr>
          <w:p w14:paraId="26674CF7" w14:textId="77777777" w:rsidR="00007F8B" w:rsidRPr="00260D1A" w:rsidRDefault="00007F8B" w:rsidP="0085219D">
            <w:pPr>
              <w:pStyle w:val="Normal-pool"/>
              <w:spacing w:before="40" w:after="40"/>
              <w:jc w:val="right"/>
              <w:rPr>
                <w:sz w:val="18"/>
                <w:szCs w:val="18"/>
              </w:rPr>
            </w:pPr>
            <w:r w:rsidRPr="00260D1A">
              <w:rPr>
                <w:sz w:val="18"/>
                <w:szCs w:val="18"/>
              </w:rPr>
              <w:t>4 227</w:t>
            </w:r>
          </w:p>
        </w:tc>
        <w:tc>
          <w:tcPr>
            <w:tcW w:w="1134" w:type="dxa"/>
            <w:tcBorders>
              <w:top w:val="nil"/>
              <w:left w:val="nil"/>
              <w:bottom w:val="nil"/>
              <w:right w:val="nil"/>
            </w:tcBorders>
            <w:vAlign w:val="bottom"/>
            <w:hideMark/>
          </w:tcPr>
          <w:p w14:paraId="640075D2" w14:textId="77777777" w:rsidR="00007F8B" w:rsidRPr="00260D1A" w:rsidRDefault="00007F8B" w:rsidP="0085219D">
            <w:pPr>
              <w:pStyle w:val="Normal-pool"/>
              <w:spacing w:before="40" w:after="40"/>
              <w:jc w:val="right"/>
              <w:rPr>
                <w:sz w:val="18"/>
                <w:szCs w:val="18"/>
              </w:rPr>
            </w:pPr>
            <w:r w:rsidRPr="00260D1A">
              <w:rPr>
                <w:sz w:val="18"/>
                <w:szCs w:val="18"/>
              </w:rPr>
              <w:t>11 377</w:t>
            </w:r>
          </w:p>
        </w:tc>
        <w:tc>
          <w:tcPr>
            <w:tcW w:w="1086" w:type="dxa"/>
            <w:tcBorders>
              <w:top w:val="nil"/>
              <w:left w:val="nil"/>
              <w:bottom w:val="nil"/>
              <w:right w:val="nil"/>
            </w:tcBorders>
            <w:vAlign w:val="bottom"/>
            <w:hideMark/>
          </w:tcPr>
          <w:p w14:paraId="00B4EE2E" w14:textId="77777777" w:rsidR="00007F8B" w:rsidRPr="00260D1A" w:rsidRDefault="00007F8B" w:rsidP="0085219D">
            <w:pPr>
              <w:pStyle w:val="Normal-pool"/>
              <w:spacing w:before="40" w:after="40"/>
              <w:jc w:val="right"/>
              <w:rPr>
                <w:sz w:val="18"/>
                <w:szCs w:val="18"/>
              </w:rPr>
            </w:pPr>
            <w:r w:rsidRPr="00260D1A">
              <w:rPr>
                <w:sz w:val="18"/>
                <w:szCs w:val="18"/>
              </w:rPr>
              <w:t>11 947</w:t>
            </w:r>
          </w:p>
        </w:tc>
        <w:tc>
          <w:tcPr>
            <w:tcW w:w="1213" w:type="dxa"/>
            <w:tcBorders>
              <w:top w:val="nil"/>
              <w:left w:val="nil"/>
              <w:bottom w:val="nil"/>
              <w:right w:val="nil"/>
            </w:tcBorders>
            <w:vAlign w:val="bottom"/>
            <w:hideMark/>
          </w:tcPr>
          <w:p w14:paraId="38221BF9" w14:textId="77777777" w:rsidR="00007F8B" w:rsidRPr="00260D1A" w:rsidRDefault="00007F8B" w:rsidP="0085219D">
            <w:pPr>
              <w:pStyle w:val="Normal-pool"/>
              <w:spacing w:before="40" w:after="40"/>
              <w:jc w:val="right"/>
              <w:rPr>
                <w:sz w:val="18"/>
                <w:szCs w:val="18"/>
              </w:rPr>
            </w:pPr>
            <w:r w:rsidRPr="00260D1A">
              <w:rPr>
                <w:sz w:val="18"/>
                <w:szCs w:val="18"/>
              </w:rPr>
              <w:t>12 165</w:t>
            </w:r>
          </w:p>
        </w:tc>
        <w:tc>
          <w:tcPr>
            <w:tcW w:w="1213" w:type="dxa"/>
            <w:tcBorders>
              <w:top w:val="nil"/>
              <w:left w:val="nil"/>
              <w:bottom w:val="nil"/>
              <w:right w:val="nil"/>
            </w:tcBorders>
            <w:vAlign w:val="bottom"/>
            <w:hideMark/>
          </w:tcPr>
          <w:p w14:paraId="0F980151" w14:textId="77777777" w:rsidR="00007F8B" w:rsidRPr="00260D1A" w:rsidRDefault="00007F8B" w:rsidP="0085219D">
            <w:pPr>
              <w:pStyle w:val="Normal-pool"/>
              <w:spacing w:before="40" w:after="40"/>
              <w:jc w:val="right"/>
              <w:rPr>
                <w:sz w:val="18"/>
                <w:szCs w:val="18"/>
              </w:rPr>
            </w:pPr>
            <w:r w:rsidRPr="00260D1A">
              <w:rPr>
                <w:sz w:val="18"/>
                <w:szCs w:val="18"/>
              </w:rPr>
              <w:t>9 737</w:t>
            </w:r>
          </w:p>
        </w:tc>
        <w:tc>
          <w:tcPr>
            <w:tcW w:w="1171" w:type="dxa"/>
            <w:tcBorders>
              <w:top w:val="nil"/>
              <w:left w:val="nil"/>
              <w:bottom w:val="nil"/>
              <w:right w:val="single" w:sz="4" w:space="0" w:color="000000"/>
            </w:tcBorders>
            <w:vAlign w:val="bottom"/>
            <w:hideMark/>
          </w:tcPr>
          <w:p w14:paraId="557747E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5C0E740F"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3187490E"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2E0A5D40"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5EA83ECF"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616ABB76" w14:textId="77777777" w:rsidTr="0085219D">
        <w:trPr>
          <w:trHeight w:val="57"/>
          <w:jc w:val="right"/>
        </w:trPr>
        <w:tc>
          <w:tcPr>
            <w:tcW w:w="2977" w:type="dxa"/>
            <w:tcBorders>
              <w:top w:val="nil"/>
              <w:left w:val="nil"/>
              <w:bottom w:val="nil"/>
              <w:right w:val="nil"/>
            </w:tcBorders>
            <w:hideMark/>
          </w:tcPr>
          <w:p w14:paraId="484A330B" w14:textId="77777777" w:rsidR="00007F8B" w:rsidRPr="00260D1A" w:rsidRDefault="00007F8B" w:rsidP="0085219D">
            <w:pPr>
              <w:pStyle w:val="Normal-pool"/>
              <w:spacing w:before="40" w:after="40"/>
              <w:ind w:left="174"/>
              <w:rPr>
                <w:sz w:val="18"/>
                <w:szCs w:val="18"/>
              </w:rPr>
            </w:pPr>
            <w:r w:rsidRPr="00260D1A">
              <w:rPr>
                <w:sz w:val="18"/>
                <w:szCs w:val="18"/>
              </w:rPr>
              <w:t>Luxemburgo</w:t>
            </w:r>
          </w:p>
        </w:tc>
        <w:tc>
          <w:tcPr>
            <w:tcW w:w="1134" w:type="dxa"/>
            <w:tcBorders>
              <w:top w:val="nil"/>
              <w:left w:val="nil"/>
              <w:bottom w:val="nil"/>
              <w:right w:val="nil"/>
            </w:tcBorders>
            <w:vAlign w:val="bottom"/>
            <w:hideMark/>
          </w:tcPr>
          <w:p w14:paraId="619512D2" w14:textId="77777777" w:rsidR="00007F8B" w:rsidRPr="00260D1A" w:rsidRDefault="00007F8B" w:rsidP="0085219D">
            <w:pPr>
              <w:pStyle w:val="Normal-pool"/>
              <w:spacing w:before="40" w:after="40"/>
              <w:jc w:val="right"/>
              <w:rPr>
                <w:sz w:val="18"/>
                <w:szCs w:val="18"/>
              </w:rPr>
            </w:pPr>
            <w:r w:rsidRPr="00260D1A">
              <w:rPr>
                <w:sz w:val="18"/>
                <w:szCs w:val="18"/>
              </w:rPr>
              <w:t>17 045</w:t>
            </w:r>
          </w:p>
        </w:tc>
        <w:tc>
          <w:tcPr>
            <w:tcW w:w="1134" w:type="dxa"/>
            <w:tcBorders>
              <w:top w:val="nil"/>
              <w:left w:val="nil"/>
              <w:bottom w:val="nil"/>
              <w:right w:val="nil"/>
            </w:tcBorders>
            <w:vAlign w:val="bottom"/>
            <w:hideMark/>
          </w:tcPr>
          <w:p w14:paraId="2EFFFCB9" w14:textId="77777777" w:rsidR="00007F8B" w:rsidRPr="00260D1A" w:rsidRDefault="00007F8B" w:rsidP="0085219D">
            <w:pPr>
              <w:pStyle w:val="Normal-pool"/>
              <w:spacing w:before="40" w:after="40"/>
              <w:jc w:val="right"/>
              <w:rPr>
                <w:sz w:val="18"/>
                <w:szCs w:val="18"/>
              </w:rPr>
            </w:pPr>
            <w:r w:rsidRPr="00260D1A">
              <w:rPr>
                <w:sz w:val="18"/>
                <w:szCs w:val="18"/>
              </w:rPr>
              <w:t>11 123</w:t>
            </w:r>
          </w:p>
        </w:tc>
        <w:tc>
          <w:tcPr>
            <w:tcW w:w="1086" w:type="dxa"/>
            <w:tcBorders>
              <w:top w:val="nil"/>
              <w:left w:val="nil"/>
              <w:bottom w:val="nil"/>
              <w:right w:val="nil"/>
            </w:tcBorders>
            <w:vAlign w:val="bottom"/>
            <w:hideMark/>
          </w:tcPr>
          <w:p w14:paraId="2D8F176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6581AE38" w14:textId="77777777" w:rsidR="00007F8B" w:rsidRPr="00260D1A" w:rsidRDefault="00007F8B" w:rsidP="0085219D">
            <w:pPr>
              <w:pStyle w:val="Normal-pool"/>
              <w:spacing w:before="40" w:after="40"/>
              <w:jc w:val="right"/>
              <w:rPr>
                <w:sz w:val="18"/>
                <w:szCs w:val="18"/>
              </w:rPr>
            </w:pPr>
            <w:r w:rsidRPr="00260D1A">
              <w:rPr>
                <w:sz w:val="18"/>
                <w:szCs w:val="18"/>
              </w:rPr>
              <w:t>9 558</w:t>
            </w:r>
          </w:p>
        </w:tc>
        <w:tc>
          <w:tcPr>
            <w:tcW w:w="1213" w:type="dxa"/>
            <w:tcBorders>
              <w:top w:val="nil"/>
              <w:left w:val="nil"/>
              <w:bottom w:val="nil"/>
              <w:right w:val="nil"/>
            </w:tcBorders>
            <w:vAlign w:val="bottom"/>
            <w:hideMark/>
          </w:tcPr>
          <w:p w14:paraId="3B05987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71" w:type="dxa"/>
            <w:tcBorders>
              <w:top w:val="nil"/>
              <w:left w:val="nil"/>
              <w:bottom w:val="nil"/>
              <w:right w:val="single" w:sz="4" w:space="0" w:color="000000"/>
            </w:tcBorders>
            <w:vAlign w:val="bottom"/>
            <w:hideMark/>
          </w:tcPr>
          <w:p w14:paraId="60B64227" w14:textId="77777777" w:rsidR="00007F8B" w:rsidRPr="00260D1A" w:rsidRDefault="00007F8B" w:rsidP="0085219D">
            <w:pPr>
              <w:pStyle w:val="Normal-pool"/>
              <w:spacing w:before="40" w:after="40"/>
              <w:jc w:val="right"/>
              <w:rPr>
                <w:sz w:val="18"/>
                <w:szCs w:val="18"/>
              </w:rPr>
            </w:pPr>
            <w:r w:rsidRPr="00260D1A">
              <w:rPr>
                <w:sz w:val="18"/>
                <w:szCs w:val="18"/>
              </w:rPr>
              <w:t>16 630</w:t>
            </w:r>
          </w:p>
        </w:tc>
        <w:tc>
          <w:tcPr>
            <w:tcW w:w="1293" w:type="dxa"/>
            <w:tcBorders>
              <w:top w:val="nil"/>
              <w:left w:val="single" w:sz="4" w:space="0" w:color="000000"/>
              <w:bottom w:val="nil"/>
              <w:right w:val="nil"/>
            </w:tcBorders>
            <w:vAlign w:val="bottom"/>
            <w:hideMark/>
          </w:tcPr>
          <w:p w14:paraId="4B14ABDB"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7311DAA7"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0EFE40AB"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4B03874F"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471937F0" w14:textId="77777777" w:rsidTr="0085219D">
        <w:trPr>
          <w:trHeight w:val="57"/>
          <w:jc w:val="right"/>
        </w:trPr>
        <w:tc>
          <w:tcPr>
            <w:tcW w:w="2977" w:type="dxa"/>
            <w:tcBorders>
              <w:top w:val="nil"/>
              <w:left w:val="nil"/>
              <w:bottom w:val="nil"/>
              <w:right w:val="nil"/>
            </w:tcBorders>
            <w:hideMark/>
          </w:tcPr>
          <w:p w14:paraId="56A68EEF" w14:textId="77777777" w:rsidR="00007F8B" w:rsidRPr="00260D1A" w:rsidRDefault="00007F8B" w:rsidP="0085219D">
            <w:pPr>
              <w:pStyle w:val="Normal-pool"/>
              <w:spacing w:before="40" w:after="40"/>
              <w:ind w:left="174"/>
              <w:rPr>
                <w:sz w:val="18"/>
                <w:szCs w:val="18"/>
              </w:rPr>
            </w:pPr>
            <w:r w:rsidRPr="00260D1A">
              <w:rPr>
                <w:sz w:val="18"/>
                <w:szCs w:val="18"/>
              </w:rPr>
              <w:t>Noruega</w:t>
            </w:r>
          </w:p>
        </w:tc>
        <w:tc>
          <w:tcPr>
            <w:tcW w:w="1134" w:type="dxa"/>
            <w:tcBorders>
              <w:top w:val="nil"/>
              <w:left w:val="nil"/>
              <w:bottom w:val="nil"/>
              <w:right w:val="nil"/>
            </w:tcBorders>
            <w:vAlign w:val="bottom"/>
            <w:hideMark/>
          </w:tcPr>
          <w:p w14:paraId="4EC64456" w14:textId="77777777" w:rsidR="00007F8B" w:rsidRPr="00260D1A" w:rsidRDefault="00007F8B" w:rsidP="0085219D">
            <w:pPr>
              <w:pStyle w:val="Normal-pool"/>
              <w:spacing w:before="40" w:after="40"/>
              <w:jc w:val="right"/>
              <w:rPr>
                <w:sz w:val="18"/>
                <w:szCs w:val="18"/>
              </w:rPr>
            </w:pPr>
            <w:r w:rsidRPr="00260D1A">
              <w:rPr>
                <w:sz w:val="18"/>
                <w:szCs w:val="18"/>
              </w:rPr>
              <w:t>665 417</w:t>
            </w:r>
          </w:p>
        </w:tc>
        <w:tc>
          <w:tcPr>
            <w:tcW w:w="1134" w:type="dxa"/>
            <w:tcBorders>
              <w:top w:val="nil"/>
              <w:left w:val="nil"/>
              <w:bottom w:val="nil"/>
              <w:right w:val="nil"/>
            </w:tcBorders>
            <w:vAlign w:val="bottom"/>
            <w:hideMark/>
          </w:tcPr>
          <w:p w14:paraId="27386518" w14:textId="77777777" w:rsidR="00007F8B" w:rsidRPr="00260D1A" w:rsidRDefault="00007F8B" w:rsidP="0085219D">
            <w:pPr>
              <w:pStyle w:val="Normal-pool"/>
              <w:spacing w:before="40" w:after="40"/>
              <w:jc w:val="right"/>
              <w:rPr>
                <w:sz w:val="18"/>
                <w:szCs w:val="18"/>
              </w:rPr>
            </w:pPr>
            <w:r w:rsidRPr="00260D1A">
              <w:rPr>
                <w:sz w:val="18"/>
                <w:szCs w:val="18"/>
              </w:rPr>
              <w:t>324 585</w:t>
            </w:r>
          </w:p>
        </w:tc>
        <w:tc>
          <w:tcPr>
            <w:tcW w:w="1086" w:type="dxa"/>
            <w:tcBorders>
              <w:top w:val="nil"/>
              <w:left w:val="nil"/>
              <w:bottom w:val="nil"/>
              <w:right w:val="nil"/>
            </w:tcBorders>
            <w:vAlign w:val="bottom"/>
            <w:hideMark/>
          </w:tcPr>
          <w:p w14:paraId="398B18FE" w14:textId="77777777" w:rsidR="00007F8B" w:rsidRPr="00260D1A" w:rsidRDefault="00007F8B" w:rsidP="0085219D">
            <w:pPr>
              <w:pStyle w:val="Normal-pool"/>
              <w:spacing w:before="40" w:after="40"/>
              <w:jc w:val="right"/>
              <w:rPr>
                <w:sz w:val="18"/>
                <w:szCs w:val="18"/>
              </w:rPr>
            </w:pPr>
            <w:r w:rsidRPr="00260D1A">
              <w:rPr>
                <w:sz w:val="18"/>
                <w:szCs w:val="18"/>
              </w:rPr>
              <w:t>290 757</w:t>
            </w:r>
          </w:p>
        </w:tc>
        <w:tc>
          <w:tcPr>
            <w:tcW w:w="1213" w:type="dxa"/>
            <w:tcBorders>
              <w:top w:val="nil"/>
              <w:left w:val="nil"/>
              <w:bottom w:val="nil"/>
              <w:right w:val="nil"/>
            </w:tcBorders>
            <w:vAlign w:val="bottom"/>
            <w:hideMark/>
          </w:tcPr>
          <w:p w14:paraId="284AA8DC" w14:textId="77777777" w:rsidR="00007F8B" w:rsidRPr="00260D1A" w:rsidRDefault="00007F8B" w:rsidP="0085219D">
            <w:pPr>
              <w:pStyle w:val="Normal-pool"/>
              <w:spacing w:before="40" w:after="40"/>
              <w:jc w:val="right"/>
              <w:rPr>
                <w:sz w:val="18"/>
                <w:szCs w:val="18"/>
              </w:rPr>
            </w:pPr>
            <w:r w:rsidRPr="00260D1A">
              <w:rPr>
                <w:sz w:val="18"/>
                <w:szCs w:val="18"/>
              </w:rPr>
              <w:t>372 715</w:t>
            </w:r>
          </w:p>
        </w:tc>
        <w:tc>
          <w:tcPr>
            <w:tcW w:w="1213" w:type="dxa"/>
            <w:tcBorders>
              <w:top w:val="nil"/>
              <w:left w:val="nil"/>
              <w:bottom w:val="nil"/>
              <w:right w:val="nil"/>
            </w:tcBorders>
            <w:vAlign w:val="bottom"/>
            <w:hideMark/>
          </w:tcPr>
          <w:p w14:paraId="533CB891" w14:textId="77777777" w:rsidR="00007F8B" w:rsidRPr="00260D1A" w:rsidRDefault="00007F8B" w:rsidP="0085219D">
            <w:pPr>
              <w:pStyle w:val="Normal-pool"/>
              <w:spacing w:before="40" w:after="40"/>
              <w:jc w:val="right"/>
              <w:rPr>
                <w:sz w:val="18"/>
                <w:szCs w:val="18"/>
              </w:rPr>
            </w:pPr>
            <w:r w:rsidRPr="00260D1A">
              <w:rPr>
                <w:sz w:val="18"/>
                <w:szCs w:val="18"/>
              </w:rPr>
              <w:t>334 317</w:t>
            </w:r>
          </w:p>
        </w:tc>
        <w:tc>
          <w:tcPr>
            <w:tcW w:w="1171" w:type="dxa"/>
            <w:tcBorders>
              <w:top w:val="nil"/>
              <w:left w:val="nil"/>
              <w:bottom w:val="nil"/>
              <w:right w:val="single" w:sz="4" w:space="0" w:color="000000"/>
            </w:tcBorders>
            <w:vAlign w:val="bottom"/>
            <w:hideMark/>
          </w:tcPr>
          <w:p w14:paraId="5B8178CD" w14:textId="77777777" w:rsidR="00007F8B" w:rsidRPr="00260D1A" w:rsidRDefault="00007F8B" w:rsidP="0085219D">
            <w:pPr>
              <w:pStyle w:val="Normal-pool"/>
              <w:spacing w:before="40" w:after="40"/>
              <w:jc w:val="right"/>
              <w:rPr>
                <w:sz w:val="18"/>
                <w:szCs w:val="18"/>
              </w:rPr>
            </w:pPr>
            <w:r w:rsidRPr="00260D1A">
              <w:rPr>
                <w:sz w:val="18"/>
                <w:szCs w:val="18"/>
              </w:rPr>
              <w:t>330 615</w:t>
            </w:r>
          </w:p>
        </w:tc>
        <w:tc>
          <w:tcPr>
            <w:tcW w:w="1293" w:type="dxa"/>
            <w:tcBorders>
              <w:top w:val="nil"/>
              <w:left w:val="single" w:sz="4" w:space="0" w:color="000000"/>
              <w:bottom w:val="nil"/>
              <w:right w:val="nil"/>
            </w:tcBorders>
            <w:vAlign w:val="bottom"/>
            <w:hideMark/>
          </w:tcPr>
          <w:p w14:paraId="1104406B"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6B280A95"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7A2ADB6E"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5930FAFA"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28FB4061" w14:textId="77777777" w:rsidTr="0085219D">
        <w:trPr>
          <w:trHeight w:val="57"/>
          <w:jc w:val="right"/>
        </w:trPr>
        <w:tc>
          <w:tcPr>
            <w:tcW w:w="2977" w:type="dxa"/>
            <w:tcBorders>
              <w:top w:val="nil"/>
              <w:left w:val="nil"/>
              <w:bottom w:val="nil"/>
              <w:right w:val="nil"/>
            </w:tcBorders>
            <w:hideMark/>
          </w:tcPr>
          <w:p w14:paraId="2D83DA57" w14:textId="77777777" w:rsidR="00007F8B" w:rsidRPr="00260D1A" w:rsidRDefault="00007F8B" w:rsidP="0085219D">
            <w:pPr>
              <w:pStyle w:val="Normal-pool"/>
              <w:spacing w:before="40" w:after="40"/>
              <w:ind w:left="174"/>
              <w:rPr>
                <w:sz w:val="18"/>
                <w:szCs w:val="18"/>
              </w:rPr>
            </w:pPr>
            <w:r w:rsidRPr="00260D1A">
              <w:rPr>
                <w:sz w:val="18"/>
                <w:szCs w:val="18"/>
              </w:rPr>
              <w:lastRenderedPageBreak/>
              <w:t>Nueva Zelandia</w:t>
            </w:r>
          </w:p>
        </w:tc>
        <w:tc>
          <w:tcPr>
            <w:tcW w:w="1134" w:type="dxa"/>
            <w:tcBorders>
              <w:top w:val="nil"/>
              <w:left w:val="nil"/>
              <w:bottom w:val="nil"/>
              <w:right w:val="nil"/>
            </w:tcBorders>
            <w:vAlign w:val="bottom"/>
            <w:hideMark/>
          </w:tcPr>
          <w:p w14:paraId="365C0184" w14:textId="77777777" w:rsidR="00007F8B" w:rsidRPr="00260D1A" w:rsidRDefault="00007F8B" w:rsidP="0085219D">
            <w:pPr>
              <w:pStyle w:val="Normal-pool"/>
              <w:spacing w:before="40" w:after="40"/>
              <w:jc w:val="right"/>
              <w:rPr>
                <w:sz w:val="18"/>
                <w:szCs w:val="18"/>
              </w:rPr>
            </w:pPr>
            <w:r w:rsidRPr="00260D1A">
              <w:rPr>
                <w:sz w:val="18"/>
                <w:szCs w:val="18"/>
              </w:rPr>
              <w:t>17 047</w:t>
            </w:r>
          </w:p>
        </w:tc>
        <w:tc>
          <w:tcPr>
            <w:tcW w:w="1134" w:type="dxa"/>
            <w:tcBorders>
              <w:top w:val="nil"/>
              <w:left w:val="nil"/>
              <w:bottom w:val="nil"/>
              <w:right w:val="nil"/>
            </w:tcBorders>
            <w:vAlign w:val="bottom"/>
            <w:hideMark/>
          </w:tcPr>
          <w:p w14:paraId="02B2EA7E" w14:textId="77777777" w:rsidR="00007F8B" w:rsidRPr="00260D1A" w:rsidRDefault="00007F8B" w:rsidP="0085219D">
            <w:pPr>
              <w:pStyle w:val="Normal-pool"/>
              <w:spacing w:before="40" w:after="40"/>
              <w:jc w:val="right"/>
              <w:rPr>
                <w:sz w:val="18"/>
                <w:szCs w:val="18"/>
              </w:rPr>
            </w:pPr>
            <w:r w:rsidRPr="00260D1A">
              <w:rPr>
                <w:sz w:val="18"/>
                <w:szCs w:val="18"/>
              </w:rPr>
              <w:t>16 557</w:t>
            </w:r>
          </w:p>
        </w:tc>
        <w:tc>
          <w:tcPr>
            <w:tcW w:w="1086" w:type="dxa"/>
            <w:tcBorders>
              <w:top w:val="nil"/>
              <w:left w:val="nil"/>
              <w:bottom w:val="nil"/>
              <w:right w:val="nil"/>
            </w:tcBorders>
            <w:vAlign w:val="bottom"/>
            <w:hideMark/>
          </w:tcPr>
          <w:p w14:paraId="24DA867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6E6560E4" w14:textId="77777777" w:rsidR="00007F8B" w:rsidRPr="00260D1A" w:rsidRDefault="00007F8B" w:rsidP="0085219D">
            <w:pPr>
              <w:pStyle w:val="Normal-pool"/>
              <w:spacing w:before="40" w:after="40"/>
              <w:jc w:val="right"/>
              <w:rPr>
                <w:sz w:val="18"/>
                <w:szCs w:val="18"/>
              </w:rPr>
            </w:pPr>
            <w:r w:rsidRPr="00260D1A">
              <w:rPr>
                <w:sz w:val="18"/>
                <w:szCs w:val="18"/>
              </w:rPr>
              <w:t>34 920</w:t>
            </w:r>
          </w:p>
        </w:tc>
        <w:tc>
          <w:tcPr>
            <w:tcW w:w="1213" w:type="dxa"/>
            <w:tcBorders>
              <w:top w:val="nil"/>
              <w:left w:val="nil"/>
              <w:bottom w:val="nil"/>
              <w:right w:val="nil"/>
            </w:tcBorders>
            <w:vAlign w:val="bottom"/>
            <w:hideMark/>
          </w:tcPr>
          <w:p w14:paraId="4242FD9E" w14:textId="77777777" w:rsidR="00007F8B" w:rsidRPr="00260D1A" w:rsidRDefault="00007F8B" w:rsidP="0085219D">
            <w:pPr>
              <w:pStyle w:val="Normal-pool"/>
              <w:spacing w:before="40" w:after="40"/>
              <w:jc w:val="right"/>
              <w:rPr>
                <w:sz w:val="18"/>
                <w:szCs w:val="18"/>
              </w:rPr>
            </w:pPr>
            <w:r w:rsidRPr="00260D1A">
              <w:rPr>
                <w:sz w:val="18"/>
                <w:szCs w:val="18"/>
              </w:rPr>
              <w:t>16 995</w:t>
            </w:r>
          </w:p>
        </w:tc>
        <w:tc>
          <w:tcPr>
            <w:tcW w:w="1171" w:type="dxa"/>
            <w:tcBorders>
              <w:top w:val="nil"/>
              <w:left w:val="nil"/>
              <w:bottom w:val="nil"/>
              <w:right w:val="single" w:sz="4" w:space="0" w:color="000000"/>
            </w:tcBorders>
            <w:vAlign w:val="bottom"/>
            <w:hideMark/>
          </w:tcPr>
          <w:p w14:paraId="1F087ABB" w14:textId="77777777" w:rsidR="00007F8B" w:rsidRPr="00260D1A" w:rsidRDefault="00007F8B" w:rsidP="0085219D">
            <w:pPr>
              <w:pStyle w:val="Normal-pool"/>
              <w:spacing w:before="40" w:after="40"/>
              <w:jc w:val="right"/>
              <w:rPr>
                <w:sz w:val="18"/>
                <w:szCs w:val="18"/>
              </w:rPr>
            </w:pPr>
            <w:r w:rsidRPr="00260D1A">
              <w:rPr>
                <w:sz w:val="18"/>
                <w:szCs w:val="18"/>
              </w:rPr>
              <w:t>15 745</w:t>
            </w:r>
          </w:p>
        </w:tc>
        <w:tc>
          <w:tcPr>
            <w:tcW w:w="1293" w:type="dxa"/>
            <w:tcBorders>
              <w:top w:val="nil"/>
              <w:left w:val="single" w:sz="4" w:space="0" w:color="000000"/>
              <w:bottom w:val="nil"/>
              <w:right w:val="nil"/>
            </w:tcBorders>
            <w:vAlign w:val="bottom"/>
            <w:hideMark/>
          </w:tcPr>
          <w:p w14:paraId="235913BA"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2B569E7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3509F12E"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59764328"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66ED3436" w14:textId="77777777" w:rsidTr="0085219D">
        <w:trPr>
          <w:trHeight w:val="57"/>
          <w:jc w:val="right"/>
        </w:trPr>
        <w:tc>
          <w:tcPr>
            <w:tcW w:w="2977" w:type="dxa"/>
            <w:tcBorders>
              <w:top w:val="nil"/>
              <w:left w:val="nil"/>
              <w:bottom w:val="nil"/>
              <w:right w:val="nil"/>
            </w:tcBorders>
            <w:hideMark/>
          </w:tcPr>
          <w:p w14:paraId="49E1A3D4" w14:textId="77777777" w:rsidR="00007F8B" w:rsidRPr="00260D1A" w:rsidRDefault="00007F8B" w:rsidP="0085219D">
            <w:pPr>
              <w:pStyle w:val="Normal-pool"/>
              <w:spacing w:before="40" w:after="40"/>
              <w:ind w:left="174"/>
              <w:rPr>
                <w:sz w:val="18"/>
                <w:szCs w:val="18"/>
              </w:rPr>
            </w:pPr>
            <w:r w:rsidRPr="00260D1A">
              <w:rPr>
                <w:sz w:val="18"/>
                <w:szCs w:val="18"/>
              </w:rPr>
              <w:t>Países Bajos (Reino de los)</w:t>
            </w:r>
          </w:p>
        </w:tc>
        <w:tc>
          <w:tcPr>
            <w:tcW w:w="1134" w:type="dxa"/>
            <w:tcBorders>
              <w:top w:val="nil"/>
              <w:left w:val="nil"/>
              <w:bottom w:val="nil"/>
              <w:right w:val="nil"/>
            </w:tcBorders>
            <w:vAlign w:val="bottom"/>
            <w:hideMark/>
          </w:tcPr>
          <w:p w14:paraId="7056C6A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4C0F7E7C" w14:textId="77777777" w:rsidR="00007F8B" w:rsidRPr="00260D1A" w:rsidRDefault="00007F8B" w:rsidP="0085219D">
            <w:pPr>
              <w:pStyle w:val="Normal-pool"/>
              <w:spacing w:before="40" w:after="40"/>
              <w:jc w:val="right"/>
              <w:rPr>
                <w:sz w:val="18"/>
                <w:szCs w:val="18"/>
              </w:rPr>
            </w:pPr>
            <w:r w:rsidRPr="00260D1A">
              <w:rPr>
                <w:sz w:val="18"/>
                <w:szCs w:val="18"/>
              </w:rPr>
              <w:t>715 072</w:t>
            </w:r>
          </w:p>
        </w:tc>
        <w:tc>
          <w:tcPr>
            <w:tcW w:w="1086" w:type="dxa"/>
            <w:tcBorders>
              <w:top w:val="nil"/>
              <w:left w:val="nil"/>
              <w:bottom w:val="nil"/>
              <w:right w:val="nil"/>
            </w:tcBorders>
            <w:vAlign w:val="bottom"/>
            <w:hideMark/>
          </w:tcPr>
          <w:p w14:paraId="09742D1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48F2C796" w14:textId="77777777" w:rsidR="00007F8B" w:rsidRPr="00260D1A" w:rsidRDefault="00007F8B" w:rsidP="0085219D">
            <w:pPr>
              <w:pStyle w:val="Normal-pool"/>
              <w:spacing w:before="40" w:after="40"/>
              <w:jc w:val="right"/>
              <w:rPr>
                <w:sz w:val="18"/>
                <w:szCs w:val="18"/>
              </w:rPr>
            </w:pPr>
            <w:r w:rsidRPr="00260D1A">
              <w:rPr>
                <w:sz w:val="18"/>
                <w:szCs w:val="18"/>
              </w:rPr>
              <w:t>225 225</w:t>
            </w:r>
          </w:p>
        </w:tc>
        <w:tc>
          <w:tcPr>
            <w:tcW w:w="1213" w:type="dxa"/>
            <w:tcBorders>
              <w:top w:val="nil"/>
              <w:left w:val="nil"/>
              <w:bottom w:val="nil"/>
              <w:right w:val="nil"/>
            </w:tcBorders>
            <w:vAlign w:val="bottom"/>
            <w:hideMark/>
          </w:tcPr>
          <w:p w14:paraId="24DFA57A" w14:textId="77777777" w:rsidR="00007F8B" w:rsidRPr="00260D1A" w:rsidRDefault="00007F8B" w:rsidP="0085219D">
            <w:pPr>
              <w:pStyle w:val="Normal-pool"/>
              <w:spacing w:before="40" w:after="40"/>
              <w:jc w:val="right"/>
              <w:rPr>
                <w:sz w:val="18"/>
                <w:szCs w:val="18"/>
              </w:rPr>
            </w:pPr>
            <w:r w:rsidRPr="00260D1A">
              <w:rPr>
                <w:sz w:val="18"/>
                <w:szCs w:val="18"/>
              </w:rPr>
              <w:t>479 744</w:t>
            </w:r>
          </w:p>
        </w:tc>
        <w:tc>
          <w:tcPr>
            <w:tcW w:w="1171" w:type="dxa"/>
            <w:tcBorders>
              <w:top w:val="nil"/>
              <w:left w:val="nil"/>
              <w:bottom w:val="nil"/>
              <w:right w:val="single" w:sz="4" w:space="0" w:color="000000"/>
            </w:tcBorders>
            <w:vAlign w:val="bottom"/>
            <w:hideMark/>
          </w:tcPr>
          <w:p w14:paraId="32DC06F2"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3E0352A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208670E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60A5925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4AEC5106"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5620A3F3" w14:textId="77777777" w:rsidTr="0085219D">
        <w:trPr>
          <w:trHeight w:val="57"/>
          <w:jc w:val="right"/>
        </w:trPr>
        <w:tc>
          <w:tcPr>
            <w:tcW w:w="2977" w:type="dxa"/>
            <w:tcBorders>
              <w:top w:val="nil"/>
              <w:left w:val="nil"/>
              <w:bottom w:val="nil"/>
              <w:right w:val="nil"/>
            </w:tcBorders>
            <w:hideMark/>
          </w:tcPr>
          <w:p w14:paraId="34F8DE13" w14:textId="77777777" w:rsidR="00007F8B" w:rsidRPr="00260D1A" w:rsidRDefault="00007F8B" w:rsidP="0085219D">
            <w:pPr>
              <w:pStyle w:val="Normal-pool"/>
              <w:spacing w:before="40" w:after="40"/>
              <w:ind w:left="174"/>
              <w:rPr>
                <w:sz w:val="18"/>
                <w:szCs w:val="18"/>
              </w:rPr>
            </w:pPr>
            <w:r w:rsidRPr="00260D1A">
              <w:rPr>
                <w:sz w:val="18"/>
                <w:szCs w:val="18"/>
              </w:rPr>
              <w:t>Reino Unido de Gran Bretaña e Irlanda del Norte</w:t>
            </w:r>
          </w:p>
        </w:tc>
        <w:tc>
          <w:tcPr>
            <w:tcW w:w="1134" w:type="dxa"/>
            <w:tcBorders>
              <w:top w:val="nil"/>
              <w:left w:val="nil"/>
              <w:bottom w:val="nil"/>
              <w:right w:val="nil"/>
            </w:tcBorders>
            <w:vAlign w:val="bottom"/>
            <w:hideMark/>
          </w:tcPr>
          <w:p w14:paraId="4A6C4C4E" w14:textId="77777777" w:rsidR="00007F8B" w:rsidRPr="00260D1A" w:rsidRDefault="00007F8B" w:rsidP="0085219D">
            <w:pPr>
              <w:pStyle w:val="Normal-pool"/>
              <w:spacing w:before="40" w:after="40"/>
              <w:jc w:val="right"/>
              <w:rPr>
                <w:sz w:val="18"/>
                <w:szCs w:val="18"/>
              </w:rPr>
            </w:pPr>
            <w:r w:rsidRPr="00260D1A">
              <w:rPr>
                <w:sz w:val="18"/>
                <w:szCs w:val="18"/>
              </w:rPr>
              <w:t>650 214</w:t>
            </w:r>
          </w:p>
        </w:tc>
        <w:tc>
          <w:tcPr>
            <w:tcW w:w="1134" w:type="dxa"/>
            <w:tcBorders>
              <w:top w:val="nil"/>
              <w:left w:val="nil"/>
              <w:bottom w:val="nil"/>
              <w:right w:val="nil"/>
            </w:tcBorders>
            <w:vAlign w:val="bottom"/>
            <w:hideMark/>
          </w:tcPr>
          <w:p w14:paraId="37B8182A" w14:textId="77777777" w:rsidR="00007F8B" w:rsidRPr="00260D1A" w:rsidRDefault="00007F8B" w:rsidP="0085219D">
            <w:pPr>
              <w:pStyle w:val="Normal-pool"/>
              <w:spacing w:before="40" w:after="40"/>
              <w:jc w:val="right"/>
              <w:rPr>
                <w:sz w:val="18"/>
                <w:szCs w:val="18"/>
              </w:rPr>
            </w:pPr>
            <w:r w:rsidRPr="00260D1A">
              <w:rPr>
                <w:sz w:val="18"/>
                <w:szCs w:val="18"/>
              </w:rPr>
              <w:t>502 060</w:t>
            </w:r>
          </w:p>
        </w:tc>
        <w:tc>
          <w:tcPr>
            <w:tcW w:w="1086" w:type="dxa"/>
            <w:tcBorders>
              <w:top w:val="nil"/>
              <w:left w:val="nil"/>
              <w:bottom w:val="nil"/>
              <w:right w:val="nil"/>
            </w:tcBorders>
            <w:vAlign w:val="bottom"/>
            <w:hideMark/>
          </w:tcPr>
          <w:p w14:paraId="2C83D634" w14:textId="77777777" w:rsidR="00007F8B" w:rsidRPr="00260D1A" w:rsidRDefault="00007F8B" w:rsidP="0085219D">
            <w:pPr>
              <w:pStyle w:val="Normal-pool"/>
              <w:spacing w:before="40" w:after="40"/>
              <w:jc w:val="right"/>
              <w:rPr>
                <w:sz w:val="18"/>
                <w:szCs w:val="18"/>
              </w:rPr>
            </w:pPr>
            <w:r w:rsidRPr="00260D1A">
              <w:rPr>
                <w:sz w:val="18"/>
                <w:szCs w:val="18"/>
              </w:rPr>
              <w:t>269 830</w:t>
            </w:r>
          </w:p>
        </w:tc>
        <w:tc>
          <w:tcPr>
            <w:tcW w:w="1213" w:type="dxa"/>
            <w:tcBorders>
              <w:top w:val="nil"/>
              <w:left w:val="nil"/>
              <w:bottom w:val="nil"/>
              <w:right w:val="nil"/>
            </w:tcBorders>
            <w:vAlign w:val="bottom"/>
            <w:hideMark/>
          </w:tcPr>
          <w:p w14:paraId="58BD65A7" w14:textId="77777777" w:rsidR="00007F8B" w:rsidRPr="00260D1A" w:rsidRDefault="00007F8B" w:rsidP="0085219D">
            <w:pPr>
              <w:pStyle w:val="Normal-pool"/>
              <w:spacing w:before="40" w:after="40"/>
              <w:jc w:val="right"/>
              <w:rPr>
                <w:sz w:val="18"/>
                <w:szCs w:val="18"/>
              </w:rPr>
            </w:pPr>
            <w:r w:rsidRPr="00260D1A">
              <w:rPr>
                <w:sz w:val="18"/>
                <w:szCs w:val="18"/>
              </w:rPr>
              <w:t>244 494</w:t>
            </w:r>
          </w:p>
        </w:tc>
        <w:tc>
          <w:tcPr>
            <w:tcW w:w="1213" w:type="dxa"/>
            <w:tcBorders>
              <w:top w:val="nil"/>
              <w:left w:val="nil"/>
              <w:bottom w:val="nil"/>
              <w:right w:val="nil"/>
            </w:tcBorders>
            <w:vAlign w:val="bottom"/>
            <w:hideMark/>
          </w:tcPr>
          <w:p w14:paraId="74F18C8F" w14:textId="77777777" w:rsidR="00007F8B" w:rsidRPr="00260D1A" w:rsidRDefault="00007F8B" w:rsidP="0085219D">
            <w:pPr>
              <w:pStyle w:val="Normal-pool"/>
              <w:spacing w:before="40" w:after="40"/>
              <w:jc w:val="right"/>
              <w:rPr>
                <w:sz w:val="18"/>
                <w:szCs w:val="18"/>
              </w:rPr>
            </w:pPr>
            <w:r w:rsidRPr="00260D1A">
              <w:rPr>
                <w:sz w:val="18"/>
                <w:szCs w:val="18"/>
              </w:rPr>
              <w:t>407 550</w:t>
            </w:r>
          </w:p>
        </w:tc>
        <w:tc>
          <w:tcPr>
            <w:tcW w:w="1171" w:type="dxa"/>
            <w:tcBorders>
              <w:top w:val="nil"/>
              <w:left w:val="nil"/>
              <w:bottom w:val="nil"/>
              <w:right w:val="single" w:sz="4" w:space="0" w:color="000000"/>
            </w:tcBorders>
            <w:vAlign w:val="bottom"/>
            <w:hideMark/>
          </w:tcPr>
          <w:p w14:paraId="71AA426E" w14:textId="77777777" w:rsidR="00007F8B" w:rsidRPr="00260D1A" w:rsidRDefault="00007F8B" w:rsidP="0085219D">
            <w:pPr>
              <w:pStyle w:val="Normal-pool"/>
              <w:spacing w:before="40" w:after="40"/>
              <w:jc w:val="right"/>
              <w:rPr>
                <w:sz w:val="18"/>
                <w:szCs w:val="18"/>
              </w:rPr>
            </w:pPr>
            <w:r w:rsidRPr="00260D1A">
              <w:rPr>
                <w:sz w:val="18"/>
                <w:szCs w:val="18"/>
              </w:rPr>
              <w:t>366 748</w:t>
            </w:r>
          </w:p>
        </w:tc>
        <w:tc>
          <w:tcPr>
            <w:tcW w:w="1293" w:type="dxa"/>
            <w:tcBorders>
              <w:top w:val="nil"/>
              <w:left w:val="single" w:sz="4" w:space="0" w:color="000000"/>
              <w:bottom w:val="nil"/>
              <w:right w:val="nil"/>
            </w:tcBorders>
            <w:vAlign w:val="bottom"/>
            <w:hideMark/>
          </w:tcPr>
          <w:p w14:paraId="2BC3792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050BF5D6" w14:textId="77777777" w:rsidR="00007F8B" w:rsidRPr="00260D1A" w:rsidRDefault="00007F8B" w:rsidP="0085219D">
            <w:pPr>
              <w:pStyle w:val="Normal-pool"/>
              <w:spacing w:before="40" w:after="40"/>
              <w:jc w:val="right"/>
              <w:rPr>
                <w:sz w:val="18"/>
                <w:szCs w:val="18"/>
              </w:rPr>
            </w:pPr>
            <w:r w:rsidRPr="00260D1A">
              <w:rPr>
                <w:sz w:val="18"/>
                <w:szCs w:val="18"/>
              </w:rPr>
              <w:t>366 748</w:t>
            </w:r>
          </w:p>
        </w:tc>
        <w:tc>
          <w:tcPr>
            <w:tcW w:w="1072" w:type="dxa"/>
            <w:tcBorders>
              <w:top w:val="nil"/>
              <w:left w:val="nil"/>
              <w:bottom w:val="nil"/>
              <w:right w:val="nil"/>
            </w:tcBorders>
            <w:vAlign w:val="bottom"/>
            <w:hideMark/>
          </w:tcPr>
          <w:p w14:paraId="36E2C159" w14:textId="77777777" w:rsidR="00007F8B" w:rsidRPr="00260D1A" w:rsidRDefault="00007F8B" w:rsidP="0085219D">
            <w:pPr>
              <w:pStyle w:val="Normal-pool"/>
              <w:spacing w:before="40" w:after="40"/>
              <w:jc w:val="right"/>
              <w:rPr>
                <w:sz w:val="18"/>
                <w:szCs w:val="18"/>
              </w:rPr>
            </w:pPr>
            <w:r w:rsidRPr="00260D1A">
              <w:rPr>
                <w:sz w:val="18"/>
                <w:szCs w:val="18"/>
              </w:rPr>
              <w:t>366 748</w:t>
            </w:r>
          </w:p>
        </w:tc>
        <w:tc>
          <w:tcPr>
            <w:tcW w:w="1429" w:type="dxa"/>
            <w:tcBorders>
              <w:top w:val="nil"/>
              <w:left w:val="nil"/>
              <w:bottom w:val="nil"/>
              <w:right w:val="nil"/>
            </w:tcBorders>
            <w:vAlign w:val="bottom"/>
            <w:hideMark/>
          </w:tcPr>
          <w:p w14:paraId="34204C6C" w14:textId="77777777" w:rsidR="00007F8B" w:rsidRPr="00260D1A" w:rsidRDefault="00007F8B" w:rsidP="0085219D">
            <w:pPr>
              <w:pStyle w:val="Normal-pool"/>
              <w:spacing w:before="40" w:after="40"/>
              <w:jc w:val="right"/>
              <w:rPr>
                <w:sz w:val="18"/>
                <w:szCs w:val="18"/>
              </w:rPr>
            </w:pPr>
            <w:r w:rsidRPr="00260D1A">
              <w:rPr>
                <w:sz w:val="18"/>
                <w:szCs w:val="18"/>
              </w:rPr>
              <w:t>733 496</w:t>
            </w:r>
          </w:p>
        </w:tc>
      </w:tr>
      <w:tr w:rsidR="00007F8B" w:rsidRPr="00260D1A" w14:paraId="3F8222EA" w14:textId="77777777" w:rsidTr="0085219D">
        <w:trPr>
          <w:trHeight w:val="57"/>
          <w:jc w:val="right"/>
        </w:trPr>
        <w:tc>
          <w:tcPr>
            <w:tcW w:w="2977" w:type="dxa"/>
            <w:tcBorders>
              <w:top w:val="nil"/>
              <w:left w:val="nil"/>
              <w:bottom w:val="nil"/>
              <w:right w:val="nil"/>
            </w:tcBorders>
            <w:hideMark/>
          </w:tcPr>
          <w:p w14:paraId="3D3E7D84" w14:textId="77777777" w:rsidR="00007F8B" w:rsidRPr="00260D1A" w:rsidRDefault="00007F8B" w:rsidP="0085219D">
            <w:pPr>
              <w:pStyle w:val="Normal-pool"/>
              <w:spacing w:before="40" w:after="40"/>
              <w:ind w:left="174"/>
              <w:rPr>
                <w:sz w:val="18"/>
                <w:szCs w:val="18"/>
              </w:rPr>
            </w:pPr>
            <w:r w:rsidRPr="00260D1A">
              <w:rPr>
                <w:sz w:val="18"/>
                <w:szCs w:val="18"/>
              </w:rPr>
              <w:t xml:space="preserve">República de </w:t>
            </w:r>
            <w:proofErr w:type="spellStart"/>
            <w:r w:rsidRPr="00260D1A">
              <w:rPr>
                <w:sz w:val="18"/>
                <w:szCs w:val="18"/>
              </w:rPr>
              <w:t>Corea</w:t>
            </w:r>
            <w:r w:rsidRPr="00260D1A">
              <w:rPr>
                <w:sz w:val="18"/>
                <w:szCs w:val="18"/>
                <w:vertAlign w:val="superscript"/>
              </w:rPr>
              <w:t>a</w:t>
            </w:r>
            <w:proofErr w:type="spellEnd"/>
          </w:p>
        </w:tc>
        <w:tc>
          <w:tcPr>
            <w:tcW w:w="1134" w:type="dxa"/>
            <w:tcBorders>
              <w:top w:val="nil"/>
              <w:left w:val="nil"/>
              <w:bottom w:val="nil"/>
              <w:right w:val="nil"/>
            </w:tcBorders>
            <w:vAlign w:val="bottom"/>
            <w:hideMark/>
          </w:tcPr>
          <w:p w14:paraId="2161FB6F"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46F799EE" w14:textId="77777777" w:rsidR="00007F8B" w:rsidRPr="00260D1A" w:rsidRDefault="00007F8B" w:rsidP="0085219D">
            <w:pPr>
              <w:pStyle w:val="Normal-pool"/>
              <w:spacing w:before="40" w:after="40"/>
              <w:jc w:val="right"/>
              <w:rPr>
                <w:sz w:val="18"/>
                <w:szCs w:val="18"/>
              </w:rPr>
            </w:pPr>
            <w:r w:rsidRPr="00260D1A">
              <w:rPr>
                <w:sz w:val="18"/>
                <w:szCs w:val="18"/>
              </w:rPr>
              <w:t>123 378</w:t>
            </w:r>
          </w:p>
        </w:tc>
        <w:tc>
          <w:tcPr>
            <w:tcW w:w="1086" w:type="dxa"/>
            <w:tcBorders>
              <w:top w:val="nil"/>
              <w:left w:val="nil"/>
              <w:bottom w:val="nil"/>
              <w:right w:val="nil"/>
            </w:tcBorders>
            <w:vAlign w:val="bottom"/>
            <w:hideMark/>
          </w:tcPr>
          <w:p w14:paraId="23D919A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5ABACFFF"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4BCA54C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71" w:type="dxa"/>
            <w:tcBorders>
              <w:top w:val="nil"/>
              <w:left w:val="nil"/>
              <w:bottom w:val="nil"/>
              <w:right w:val="single" w:sz="4" w:space="0" w:color="000000"/>
            </w:tcBorders>
            <w:vAlign w:val="bottom"/>
            <w:hideMark/>
          </w:tcPr>
          <w:p w14:paraId="2C23731F"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67042667"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25423BD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78FDD18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3C5C6457"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0BA53A0C" w14:textId="77777777" w:rsidTr="0085219D">
        <w:trPr>
          <w:trHeight w:val="57"/>
          <w:jc w:val="right"/>
        </w:trPr>
        <w:tc>
          <w:tcPr>
            <w:tcW w:w="2977" w:type="dxa"/>
            <w:tcBorders>
              <w:top w:val="nil"/>
              <w:left w:val="nil"/>
              <w:bottom w:val="nil"/>
              <w:right w:val="nil"/>
            </w:tcBorders>
            <w:hideMark/>
          </w:tcPr>
          <w:p w14:paraId="7E824585" w14:textId="77777777" w:rsidR="00007F8B" w:rsidRPr="00260D1A" w:rsidRDefault="00007F8B" w:rsidP="0085219D">
            <w:pPr>
              <w:pStyle w:val="Normal-pool"/>
              <w:spacing w:before="40" w:after="40"/>
              <w:ind w:left="174"/>
              <w:rPr>
                <w:sz w:val="18"/>
                <w:szCs w:val="18"/>
              </w:rPr>
            </w:pPr>
            <w:proofErr w:type="spellStart"/>
            <w:r w:rsidRPr="00260D1A">
              <w:rPr>
                <w:sz w:val="18"/>
                <w:szCs w:val="18"/>
              </w:rPr>
              <w:t>Suecia</w:t>
            </w:r>
            <w:r w:rsidRPr="00260D1A">
              <w:rPr>
                <w:sz w:val="18"/>
                <w:szCs w:val="18"/>
                <w:vertAlign w:val="superscript"/>
              </w:rPr>
              <w:t>a</w:t>
            </w:r>
            <w:proofErr w:type="spellEnd"/>
          </w:p>
        </w:tc>
        <w:tc>
          <w:tcPr>
            <w:tcW w:w="1134" w:type="dxa"/>
            <w:tcBorders>
              <w:top w:val="nil"/>
              <w:left w:val="nil"/>
              <w:bottom w:val="nil"/>
              <w:right w:val="nil"/>
            </w:tcBorders>
            <w:vAlign w:val="bottom"/>
            <w:hideMark/>
          </w:tcPr>
          <w:p w14:paraId="66B1E957" w14:textId="77777777" w:rsidR="00007F8B" w:rsidRPr="00260D1A" w:rsidRDefault="00007F8B" w:rsidP="0085219D">
            <w:pPr>
              <w:pStyle w:val="Normal-pool"/>
              <w:spacing w:before="40" w:after="40"/>
              <w:jc w:val="right"/>
              <w:rPr>
                <w:sz w:val="18"/>
                <w:szCs w:val="18"/>
              </w:rPr>
            </w:pPr>
            <w:r w:rsidRPr="00260D1A">
              <w:rPr>
                <w:sz w:val="18"/>
                <w:szCs w:val="18"/>
              </w:rPr>
              <w:t>253 128</w:t>
            </w:r>
          </w:p>
        </w:tc>
        <w:tc>
          <w:tcPr>
            <w:tcW w:w="1134" w:type="dxa"/>
            <w:tcBorders>
              <w:top w:val="nil"/>
              <w:left w:val="nil"/>
              <w:bottom w:val="nil"/>
              <w:right w:val="nil"/>
            </w:tcBorders>
            <w:vAlign w:val="bottom"/>
            <w:hideMark/>
          </w:tcPr>
          <w:p w14:paraId="52518958" w14:textId="77777777" w:rsidR="00007F8B" w:rsidRPr="00260D1A" w:rsidRDefault="00007F8B" w:rsidP="0085219D">
            <w:pPr>
              <w:pStyle w:val="Normal-pool"/>
              <w:spacing w:before="40" w:after="40"/>
              <w:jc w:val="right"/>
              <w:rPr>
                <w:sz w:val="18"/>
                <w:szCs w:val="18"/>
              </w:rPr>
            </w:pPr>
            <w:r w:rsidRPr="00260D1A">
              <w:rPr>
                <w:sz w:val="18"/>
                <w:szCs w:val="18"/>
              </w:rPr>
              <w:t>161 339</w:t>
            </w:r>
          </w:p>
        </w:tc>
        <w:tc>
          <w:tcPr>
            <w:tcW w:w="1086" w:type="dxa"/>
            <w:tcBorders>
              <w:top w:val="nil"/>
              <w:left w:val="nil"/>
              <w:bottom w:val="nil"/>
              <w:right w:val="nil"/>
            </w:tcBorders>
            <w:vAlign w:val="bottom"/>
            <w:hideMark/>
          </w:tcPr>
          <w:p w14:paraId="1D0ECD89" w14:textId="77777777" w:rsidR="00007F8B" w:rsidRPr="00260D1A" w:rsidRDefault="00007F8B" w:rsidP="0085219D">
            <w:pPr>
              <w:pStyle w:val="Normal-pool"/>
              <w:spacing w:before="40" w:after="40"/>
              <w:jc w:val="right"/>
              <w:rPr>
                <w:sz w:val="18"/>
                <w:szCs w:val="18"/>
              </w:rPr>
            </w:pPr>
            <w:r w:rsidRPr="00260D1A">
              <w:rPr>
                <w:sz w:val="18"/>
                <w:szCs w:val="18"/>
              </w:rPr>
              <w:t>159 502</w:t>
            </w:r>
          </w:p>
        </w:tc>
        <w:tc>
          <w:tcPr>
            <w:tcW w:w="1213" w:type="dxa"/>
            <w:tcBorders>
              <w:top w:val="nil"/>
              <w:left w:val="nil"/>
              <w:bottom w:val="nil"/>
              <w:right w:val="nil"/>
            </w:tcBorders>
            <w:vAlign w:val="bottom"/>
            <w:hideMark/>
          </w:tcPr>
          <w:p w14:paraId="5BEFCF11" w14:textId="77777777" w:rsidR="00007F8B" w:rsidRPr="00260D1A" w:rsidRDefault="00007F8B" w:rsidP="0085219D">
            <w:pPr>
              <w:pStyle w:val="Normal-pool"/>
              <w:spacing w:before="40" w:after="40"/>
              <w:jc w:val="right"/>
              <w:rPr>
                <w:sz w:val="18"/>
                <w:szCs w:val="18"/>
              </w:rPr>
            </w:pPr>
            <w:r w:rsidRPr="00260D1A">
              <w:rPr>
                <w:sz w:val="18"/>
                <w:szCs w:val="18"/>
              </w:rPr>
              <w:t>173 261</w:t>
            </w:r>
          </w:p>
        </w:tc>
        <w:tc>
          <w:tcPr>
            <w:tcW w:w="1213" w:type="dxa"/>
            <w:tcBorders>
              <w:top w:val="nil"/>
              <w:left w:val="nil"/>
              <w:bottom w:val="nil"/>
              <w:right w:val="nil"/>
            </w:tcBorders>
            <w:vAlign w:val="bottom"/>
            <w:hideMark/>
          </w:tcPr>
          <w:p w14:paraId="19E7B843" w14:textId="77777777" w:rsidR="00007F8B" w:rsidRPr="00260D1A" w:rsidRDefault="00007F8B" w:rsidP="0085219D">
            <w:pPr>
              <w:pStyle w:val="Normal-pool"/>
              <w:spacing w:before="40" w:after="40"/>
              <w:jc w:val="right"/>
              <w:rPr>
                <w:sz w:val="18"/>
                <w:szCs w:val="18"/>
              </w:rPr>
            </w:pPr>
            <w:r w:rsidRPr="00260D1A">
              <w:rPr>
                <w:sz w:val="18"/>
                <w:szCs w:val="18"/>
              </w:rPr>
              <w:t>159 285</w:t>
            </w:r>
          </w:p>
        </w:tc>
        <w:tc>
          <w:tcPr>
            <w:tcW w:w="1171" w:type="dxa"/>
            <w:tcBorders>
              <w:top w:val="nil"/>
              <w:left w:val="nil"/>
              <w:bottom w:val="nil"/>
              <w:right w:val="single" w:sz="4" w:space="0" w:color="000000"/>
            </w:tcBorders>
            <w:vAlign w:val="bottom"/>
            <w:hideMark/>
          </w:tcPr>
          <w:p w14:paraId="6994AA32" w14:textId="77777777" w:rsidR="00007F8B" w:rsidRPr="00260D1A" w:rsidRDefault="00007F8B" w:rsidP="0085219D">
            <w:pPr>
              <w:pStyle w:val="Normal-pool"/>
              <w:spacing w:before="40" w:after="40"/>
              <w:jc w:val="right"/>
              <w:rPr>
                <w:sz w:val="18"/>
                <w:szCs w:val="18"/>
              </w:rPr>
            </w:pPr>
            <w:r w:rsidRPr="00260D1A">
              <w:rPr>
                <w:sz w:val="18"/>
                <w:szCs w:val="18"/>
              </w:rPr>
              <w:t>143 924</w:t>
            </w:r>
          </w:p>
        </w:tc>
        <w:tc>
          <w:tcPr>
            <w:tcW w:w="1293" w:type="dxa"/>
            <w:tcBorders>
              <w:top w:val="nil"/>
              <w:left w:val="single" w:sz="4" w:space="0" w:color="000000"/>
              <w:bottom w:val="nil"/>
              <w:right w:val="nil"/>
            </w:tcBorders>
            <w:vAlign w:val="bottom"/>
            <w:hideMark/>
          </w:tcPr>
          <w:p w14:paraId="0752216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74D8FD3B"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4377A7D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606E89B1"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49317F67" w14:textId="77777777" w:rsidTr="0085219D">
        <w:trPr>
          <w:trHeight w:val="57"/>
          <w:jc w:val="right"/>
        </w:trPr>
        <w:tc>
          <w:tcPr>
            <w:tcW w:w="2977" w:type="dxa"/>
            <w:tcBorders>
              <w:top w:val="nil"/>
              <w:left w:val="nil"/>
              <w:bottom w:val="nil"/>
              <w:right w:val="nil"/>
            </w:tcBorders>
            <w:hideMark/>
          </w:tcPr>
          <w:p w14:paraId="5CB0A3AB" w14:textId="77777777" w:rsidR="00007F8B" w:rsidRPr="00260D1A" w:rsidRDefault="00007F8B" w:rsidP="0085219D">
            <w:pPr>
              <w:pStyle w:val="Normal-pool"/>
              <w:spacing w:before="40" w:after="40"/>
              <w:ind w:left="174"/>
              <w:rPr>
                <w:sz w:val="18"/>
                <w:szCs w:val="18"/>
              </w:rPr>
            </w:pPr>
            <w:r w:rsidRPr="00260D1A">
              <w:rPr>
                <w:sz w:val="18"/>
                <w:szCs w:val="18"/>
              </w:rPr>
              <w:t xml:space="preserve">Suiza </w:t>
            </w:r>
          </w:p>
        </w:tc>
        <w:tc>
          <w:tcPr>
            <w:tcW w:w="1134" w:type="dxa"/>
            <w:tcBorders>
              <w:top w:val="nil"/>
              <w:left w:val="nil"/>
              <w:bottom w:val="nil"/>
              <w:right w:val="nil"/>
            </w:tcBorders>
            <w:vAlign w:val="bottom"/>
            <w:hideMark/>
          </w:tcPr>
          <w:p w14:paraId="7F83B1A2" w14:textId="77777777" w:rsidR="00007F8B" w:rsidRPr="00260D1A" w:rsidRDefault="00007F8B" w:rsidP="0085219D">
            <w:pPr>
              <w:pStyle w:val="Normal-pool"/>
              <w:spacing w:before="40" w:after="40"/>
              <w:jc w:val="right"/>
              <w:rPr>
                <w:sz w:val="18"/>
                <w:szCs w:val="18"/>
              </w:rPr>
            </w:pPr>
            <w:r w:rsidRPr="00260D1A">
              <w:rPr>
                <w:sz w:val="18"/>
                <w:szCs w:val="18"/>
              </w:rPr>
              <w:t>84 000</w:t>
            </w:r>
          </w:p>
        </w:tc>
        <w:tc>
          <w:tcPr>
            <w:tcW w:w="1134" w:type="dxa"/>
            <w:tcBorders>
              <w:top w:val="nil"/>
              <w:left w:val="nil"/>
              <w:bottom w:val="nil"/>
              <w:right w:val="nil"/>
            </w:tcBorders>
            <w:vAlign w:val="bottom"/>
            <w:hideMark/>
          </w:tcPr>
          <w:p w14:paraId="7A427DDF" w14:textId="77777777" w:rsidR="00007F8B" w:rsidRPr="00260D1A" w:rsidRDefault="00007F8B" w:rsidP="0085219D">
            <w:pPr>
              <w:pStyle w:val="Normal-pool"/>
              <w:spacing w:before="40" w:after="40"/>
              <w:jc w:val="right"/>
              <w:rPr>
                <w:sz w:val="18"/>
                <w:szCs w:val="18"/>
              </w:rPr>
            </w:pPr>
            <w:r w:rsidRPr="00260D1A">
              <w:rPr>
                <w:sz w:val="18"/>
                <w:szCs w:val="18"/>
              </w:rPr>
              <w:t>72 651</w:t>
            </w:r>
          </w:p>
        </w:tc>
        <w:tc>
          <w:tcPr>
            <w:tcW w:w="1086" w:type="dxa"/>
            <w:tcBorders>
              <w:top w:val="nil"/>
              <w:left w:val="nil"/>
              <w:bottom w:val="nil"/>
              <w:right w:val="nil"/>
            </w:tcBorders>
            <w:vAlign w:val="bottom"/>
            <w:hideMark/>
          </w:tcPr>
          <w:p w14:paraId="63E3D51C" w14:textId="77777777" w:rsidR="00007F8B" w:rsidRPr="00260D1A" w:rsidRDefault="00007F8B" w:rsidP="0085219D">
            <w:pPr>
              <w:pStyle w:val="Normal-pool"/>
              <w:spacing w:before="40" w:after="40"/>
              <w:jc w:val="right"/>
              <w:rPr>
                <w:sz w:val="18"/>
                <w:szCs w:val="18"/>
              </w:rPr>
            </w:pPr>
            <w:r w:rsidRPr="00260D1A">
              <w:rPr>
                <w:sz w:val="18"/>
                <w:szCs w:val="18"/>
              </w:rPr>
              <w:t>84 344</w:t>
            </w:r>
          </w:p>
        </w:tc>
        <w:tc>
          <w:tcPr>
            <w:tcW w:w="1213" w:type="dxa"/>
            <w:tcBorders>
              <w:top w:val="nil"/>
              <w:left w:val="nil"/>
              <w:bottom w:val="nil"/>
              <w:right w:val="nil"/>
            </w:tcBorders>
            <w:vAlign w:val="bottom"/>
            <w:hideMark/>
          </w:tcPr>
          <w:p w14:paraId="3673922D" w14:textId="77777777" w:rsidR="00007F8B" w:rsidRPr="00260D1A" w:rsidRDefault="00007F8B" w:rsidP="0085219D">
            <w:pPr>
              <w:pStyle w:val="Normal-pool"/>
              <w:spacing w:before="40" w:after="40"/>
              <w:jc w:val="right"/>
              <w:rPr>
                <w:sz w:val="18"/>
                <w:szCs w:val="18"/>
              </w:rPr>
            </w:pPr>
            <w:r w:rsidRPr="00260D1A">
              <w:rPr>
                <w:sz w:val="18"/>
                <w:szCs w:val="18"/>
              </w:rPr>
              <w:t>71 809</w:t>
            </w:r>
          </w:p>
        </w:tc>
        <w:tc>
          <w:tcPr>
            <w:tcW w:w="1213" w:type="dxa"/>
            <w:tcBorders>
              <w:top w:val="nil"/>
              <w:left w:val="nil"/>
              <w:bottom w:val="nil"/>
              <w:right w:val="nil"/>
            </w:tcBorders>
            <w:vAlign w:val="bottom"/>
            <w:hideMark/>
          </w:tcPr>
          <w:p w14:paraId="0ABB9D9F" w14:textId="77777777" w:rsidR="00007F8B" w:rsidRPr="00260D1A" w:rsidRDefault="00007F8B" w:rsidP="0085219D">
            <w:pPr>
              <w:pStyle w:val="Normal-pool"/>
              <w:spacing w:before="40" w:after="40"/>
              <w:jc w:val="right"/>
              <w:rPr>
                <w:sz w:val="18"/>
                <w:szCs w:val="18"/>
              </w:rPr>
            </w:pPr>
            <w:r w:rsidRPr="00260D1A">
              <w:rPr>
                <w:sz w:val="18"/>
                <w:szCs w:val="18"/>
              </w:rPr>
              <w:t>100 675</w:t>
            </w:r>
          </w:p>
        </w:tc>
        <w:tc>
          <w:tcPr>
            <w:tcW w:w="1171" w:type="dxa"/>
            <w:tcBorders>
              <w:top w:val="nil"/>
              <w:left w:val="nil"/>
              <w:bottom w:val="nil"/>
              <w:right w:val="single" w:sz="4" w:space="0" w:color="000000"/>
            </w:tcBorders>
            <w:vAlign w:val="bottom"/>
            <w:hideMark/>
          </w:tcPr>
          <w:p w14:paraId="5A9A84FF"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74ED193A" w14:textId="77777777" w:rsidR="00007F8B" w:rsidRPr="00260D1A" w:rsidRDefault="00007F8B" w:rsidP="0085219D">
            <w:pPr>
              <w:pStyle w:val="Normal-pool"/>
              <w:spacing w:before="40" w:after="40"/>
              <w:jc w:val="right"/>
              <w:rPr>
                <w:sz w:val="18"/>
                <w:szCs w:val="18"/>
              </w:rPr>
            </w:pPr>
            <w:r w:rsidRPr="00260D1A">
              <w:rPr>
                <w:sz w:val="18"/>
                <w:szCs w:val="18"/>
              </w:rPr>
              <w:t>113 895</w:t>
            </w:r>
          </w:p>
        </w:tc>
        <w:tc>
          <w:tcPr>
            <w:tcW w:w="1166" w:type="dxa"/>
            <w:tcBorders>
              <w:top w:val="nil"/>
              <w:left w:val="nil"/>
              <w:bottom w:val="nil"/>
              <w:right w:val="nil"/>
            </w:tcBorders>
            <w:vAlign w:val="bottom"/>
            <w:hideMark/>
          </w:tcPr>
          <w:p w14:paraId="46EDCA2B"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2B71B67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44714A05" w14:textId="77777777" w:rsidR="00007F8B" w:rsidRPr="00260D1A" w:rsidRDefault="00007F8B" w:rsidP="0085219D">
            <w:pPr>
              <w:pStyle w:val="Normal-pool"/>
              <w:spacing w:before="40" w:after="40"/>
              <w:jc w:val="right"/>
              <w:rPr>
                <w:sz w:val="18"/>
                <w:szCs w:val="18"/>
              </w:rPr>
            </w:pPr>
            <w:r w:rsidRPr="00260D1A">
              <w:rPr>
                <w:sz w:val="18"/>
                <w:szCs w:val="18"/>
              </w:rPr>
              <w:t>113 895</w:t>
            </w:r>
          </w:p>
        </w:tc>
      </w:tr>
      <w:tr w:rsidR="00007F8B" w:rsidRPr="00260D1A" w14:paraId="2C8B36A2" w14:textId="77777777" w:rsidTr="0085219D">
        <w:trPr>
          <w:trHeight w:val="57"/>
          <w:jc w:val="right"/>
        </w:trPr>
        <w:tc>
          <w:tcPr>
            <w:tcW w:w="2977" w:type="dxa"/>
            <w:tcBorders>
              <w:top w:val="nil"/>
              <w:left w:val="nil"/>
              <w:bottom w:val="nil"/>
              <w:right w:val="nil"/>
            </w:tcBorders>
            <w:hideMark/>
          </w:tcPr>
          <w:p w14:paraId="0AF1673E" w14:textId="77777777" w:rsidR="00007F8B" w:rsidRPr="00260D1A" w:rsidRDefault="00007F8B" w:rsidP="0085219D">
            <w:pPr>
              <w:pStyle w:val="Normal-pool"/>
              <w:spacing w:before="40" w:after="40"/>
              <w:ind w:left="174"/>
              <w:rPr>
                <w:sz w:val="18"/>
                <w:szCs w:val="18"/>
              </w:rPr>
            </w:pPr>
            <w:r w:rsidRPr="00260D1A">
              <w:rPr>
                <w:sz w:val="18"/>
                <w:szCs w:val="18"/>
              </w:rPr>
              <w:t>Unión Europea</w:t>
            </w:r>
          </w:p>
        </w:tc>
        <w:tc>
          <w:tcPr>
            <w:tcW w:w="1134" w:type="dxa"/>
            <w:tcBorders>
              <w:top w:val="nil"/>
              <w:left w:val="nil"/>
              <w:bottom w:val="nil"/>
              <w:right w:val="nil"/>
            </w:tcBorders>
            <w:vAlign w:val="bottom"/>
            <w:hideMark/>
          </w:tcPr>
          <w:p w14:paraId="6A125A50"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5D1F9005" w14:textId="77777777" w:rsidR="00007F8B" w:rsidRPr="00260D1A" w:rsidRDefault="00007F8B" w:rsidP="0085219D">
            <w:pPr>
              <w:pStyle w:val="Normal-pool"/>
              <w:spacing w:before="40" w:after="40"/>
              <w:jc w:val="right"/>
              <w:rPr>
                <w:sz w:val="18"/>
                <w:szCs w:val="18"/>
              </w:rPr>
            </w:pPr>
            <w:r w:rsidRPr="00260D1A">
              <w:rPr>
                <w:sz w:val="18"/>
                <w:szCs w:val="18"/>
              </w:rPr>
              <w:t>2 155 333</w:t>
            </w:r>
          </w:p>
        </w:tc>
        <w:tc>
          <w:tcPr>
            <w:tcW w:w="1086" w:type="dxa"/>
            <w:tcBorders>
              <w:top w:val="nil"/>
              <w:left w:val="nil"/>
              <w:bottom w:val="nil"/>
              <w:right w:val="nil"/>
            </w:tcBorders>
            <w:vAlign w:val="bottom"/>
            <w:hideMark/>
          </w:tcPr>
          <w:p w14:paraId="1EE4EB4E"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4F23E0DB" w14:textId="77777777" w:rsidR="00007F8B" w:rsidRPr="00260D1A" w:rsidRDefault="00007F8B" w:rsidP="0085219D">
            <w:pPr>
              <w:pStyle w:val="Normal-pool"/>
              <w:spacing w:before="40" w:after="40"/>
              <w:jc w:val="right"/>
              <w:rPr>
                <w:sz w:val="18"/>
                <w:szCs w:val="18"/>
              </w:rPr>
            </w:pPr>
            <w:r w:rsidRPr="00260D1A">
              <w:rPr>
                <w:sz w:val="18"/>
                <w:szCs w:val="18"/>
              </w:rPr>
              <w:t>1 223 321</w:t>
            </w:r>
          </w:p>
        </w:tc>
        <w:tc>
          <w:tcPr>
            <w:tcW w:w="1213" w:type="dxa"/>
            <w:tcBorders>
              <w:top w:val="nil"/>
              <w:left w:val="nil"/>
              <w:bottom w:val="nil"/>
              <w:right w:val="nil"/>
            </w:tcBorders>
            <w:vAlign w:val="bottom"/>
            <w:hideMark/>
          </w:tcPr>
          <w:p w14:paraId="2E762360" w14:textId="77777777" w:rsidR="00007F8B" w:rsidRPr="00260D1A" w:rsidRDefault="00007F8B" w:rsidP="0085219D">
            <w:pPr>
              <w:pStyle w:val="Normal-pool"/>
              <w:spacing w:before="40" w:after="40"/>
              <w:jc w:val="right"/>
              <w:rPr>
                <w:sz w:val="18"/>
                <w:szCs w:val="18"/>
              </w:rPr>
            </w:pPr>
            <w:r w:rsidRPr="00260D1A">
              <w:rPr>
                <w:sz w:val="18"/>
                <w:szCs w:val="18"/>
              </w:rPr>
              <w:t>411 451</w:t>
            </w:r>
          </w:p>
        </w:tc>
        <w:tc>
          <w:tcPr>
            <w:tcW w:w="1171" w:type="dxa"/>
            <w:tcBorders>
              <w:top w:val="nil"/>
              <w:left w:val="nil"/>
              <w:bottom w:val="nil"/>
              <w:right w:val="single" w:sz="4" w:space="0" w:color="000000"/>
            </w:tcBorders>
            <w:vAlign w:val="bottom"/>
            <w:hideMark/>
          </w:tcPr>
          <w:p w14:paraId="0537F059" w14:textId="77777777" w:rsidR="00007F8B" w:rsidRPr="00260D1A" w:rsidRDefault="00007F8B" w:rsidP="0085219D">
            <w:pPr>
              <w:pStyle w:val="Normal-pool"/>
              <w:spacing w:before="40" w:after="40"/>
              <w:jc w:val="right"/>
              <w:rPr>
                <w:sz w:val="18"/>
                <w:szCs w:val="18"/>
              </w:rPr>
            </w:pPr>
            <w:r w:rsidRPr="00260D1A">
              <w:rPr>
                <w:sz w:val="18"/>
                <w:szCs w:val="18"/>
              </w:rPr>
              <w:t>1 940 133</w:t>
            </w:r>
          </w:p>
        </w:tc>
        <w:tc>
          <w:tcPr>
            <w:tcW w:w="1293" w:type="dxa"/>
            <w:tcBorders>
              <w:top w:val="nil"/>
              <w:left w:val="single" w:sz="4" w:space="0" w:color="000000"/>
              <w:bottom w:val="nil"/>
              <w:right w:val="nil"/>
            </w:tcBorders>
            <w:vAlign w:val="bottom"/>
            <w:hideMark/>
          </w:tcPr>
          <w:p w14:paraId="4E0C2AF9" w14:textId="77777777" w:rsidR="00007F8B" w:rsidRPr="00260D1A" w:rsidRDefault="00007F8B" w:rsidP="0085219D">
            <w:pPr>
              <w:pStyle w:val="Normal-pool"/>
              <w:spacing w:before="40" w:after="40"/>
              <w:jc w:val="right"/>
              <w:rPr>
                <w:sz w:val="18"/>
                <w:szCs w:val="18"/>
              </w:rPr>
            </w:pPr>
            <w:r w:rsidRPr="00260D1A">
              <w:rPr>
                <w:sz w:val="18"/>
                <w:szCs w:val="18"/>
              </w:rPr>
              <w:t>660 066</w:t>
            </w:r>
          </w:p>
        </w:tc>
        <w:tc>
          <w:tcPr>
            <w:tcW w:w="1166" w:type="dxa"/>
            <w:tcBorders>
              <w:top w:val="nil"/>
              <w:left w:val="nil"/>
              <w:bottom w:val="nil"/>
              <w:right w:val="nil"/>
            </w:tcBorders>
            <w:vAlign w:val="bottom"/>
            <w:hideMark/>
          </w:tcPr>
          <w:p w14:paraId="43D9657A"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0616DD0E" w14:textId="77777777" w:rsidR="00007F8B" w:rsidRPr="00260D1A" w:rsidRDefault="00007F8B" w:rsidP="0085219D">
            <w:pPr>
              <w:pStyle w:val="Normal-pool"/>
              <w:spacing w:before="40" w:after="40"/>
              <w:jc w:val="right"/>
              <w:rPr>
                <w:sz w:val="18"/>
                <w:szCs w:val="18"/>
              </w:rPr>
            </w:pPr>
            <w:r w:rsidRPr="00260D1A">
              <w:rPr>
                <w:sz w:val="18"/>
                <w:szCs w:val="18"/>
              </w:rPr>
              <w:t>1 925 193</w:t>
            </w:r>
          </w:p>
        </w:tc>
        <w:tc>
          <w:tcPr>
            <w:tcW w:w="1429" w:type="dxa"/>
            <w:tcBorders>
              <w:top w:val="nil"/>
              <w:left w:val="nil"/>
              <w:bottom w:val="nil"/>
              <w:right w:val="nil"/>
            </w:tcBorders>
            <w:vAlign w:val="bottom"/>
            <w:hideMark/>
          </w:tcPr>
          <w:p w14:paraId="362B0C7F" w14:textId="77777777" w:rsidR="00007F8B" w:rsidRPr="00260D1A" w:rsidRDefault="00007F8B" w:rsidP="0085219D">
            <w:pPr>
              <w:pStyle w:val="Normal-pool"/>
              <w:spacing w:before="40" w:after="40"/>
              <w:jc w:val="right"/>
              <w:rPr>
                <w:sz w:val="18"/>
                <w:szCs w:val="18"/>
              </w:rPr>
            </w:pPr>
            <w:r w:rsidRPr="00260D1A">
              <w:rPr>
                <w:sz w:val="18"/>
                <w:szCs w:val="18"/>
              </w:rPr>
              <w:t>2 585 259</w:t>
            </w:r>
          </w:p>
        </w:tc>
      </w:tr>
      <w:tr w:rsidR="00007F8B" w:rsidRPr="00260D1A" w14:paraId="2A59208F" w14:textId="77777777" w:rsidTr="0085219D">
        <w:trPr>
          <w:trHeight w:val="57"/>
          <w:jc w:val="right"/>
        </w:trPr>
        <w:tc>
          <w:tcPr>
            <w:tcW w:w="2977" w:type="dxa"/>
            <w:tcBorders>
              <w:top w:val="single" w:sz="4" w:space="0" w:color="000000"/>
              <w:left w:val="nil"/>
              <w:bottom w:val="single" w:sz="4" w:space="0" w:color="000000"/>
              <w:right w:val="nil"/>
            </w:tcBorders>
            <w:hideMark/>
          </w:tcPr>
          <w:p w14:paraId="73BBBE2A" w14:textId="77777777" w:rsidR="00007F8B" w:rsidRPr="00260D1A" w:rsidRDefault="00007F8B" w:rsidP="0085219D">
            <w:pPr>
              <w:pStyle w:val="Normal-pool"/>
              <w:spacing w:before="40" w:after="40"/>
              <w:ind w:left="174"/>
              <w:rPr>
                <w:b/>
                <w:bCs/>
                <w:sz w:val="18"/>
                <w:szCs w:val="18"/>
              </w:rPr>
            </w:pPr>
            <w:r w:rsidRPr="00260D1A">
              <w:rPr>
                <w:b/>
                <w:bCs/>
                <w:sz w:val="18"/>
                <w:szCs w:val="18"/>
              </w:rPr>
              <w:t>Subtotal 1</w:t>
            </w:r>
          </w:p>
        </w:tc>
        <w:tc>
          <w:tcPr>
            <w:tcW w:w="1134" w:type="dxa"/>
            <w:tcBorders>
              <w:top w:val="single" w:sz="4" w:space="0" w:color="000000"/>
              <w:left w:val="nil"/>
              <w:bottom w:val="single" w:sz="4" w:space="0" w:color="000000"/>
              <w:right w:val="nil"/>
            </w:tcBorders>
            <w:vAlign w:val="bottom"/>
            <w:hideMark/>
          </w:tcPr>
          <w:p w14:paraId="047B3EE2" w14:textId="77777777" w:rsidR="00007F8B" w:rsidRPr="00260D1A" w:rsidRDefault="00007F8B" w:rsidP="0085219D">
            <w:pPr>
              <w:pStyle w:val="Normal-pool"/>
              <w:spacing w:before="40" w:after="40"/>
              <w:jc w:val="right"/>
              <w:rPr>
                <w:b/>
                <w:bCs/>
                <w:sz w:val="18"/>
                <w:szCs w:val="18"/>
              </w:rPr>
            </w:pPr>
            <w:r w:rsidRPr="00260D1A">
              <w:rPr>
                <w:b/>
                <w:bCs/>
                <w:sz w:val="18"/>
                <w:szCs w:val="18"/>
              </w:rPr>
              <w:t>5 025 556</w:t>
            </w:r>
          </w:p>
        </w:tc>
        <w:tc>
          <w:tcPr>
            <w:tcW w:w="1134" w:type="dxa"/>
            <w:tcBorders>
              <w:top w:val="single" w:sz="4" w:space="0" w:color="000000"/>
              <w:left w:val="nil"/>
              <w:bottom w:val="single" w:sz="4" w:space="0" w:color="000000"/>
              <w:right w:val="nil"/>
            </w:tcBorders>
            <w:vAlign w:val="bottom"/>
            <w:hideMark/>
          </w:tcPr>
          <w:p w14:paraId="07280DB1" w14:textId="77777777" w:rsidR="00007F8B" w:rsidRPr="00260D1A" w:rsidRDefault="00007F8B" w:rsidP="0085219D">
            <w:pPr>
              <w:pStyle w:val="Normal-pool"/>
              <w:spacing w:before="40" w:after="40"/>
              <w:jc w:val="right"/>
              <w:rPr>
                <w:b/>
                <w:bCs/>
                <w:sz w:val="18"/>
                <w:szCs w:val="18"/>
              </w:rPr>
            </w:pPr>
            <w:r w:rsidRPr="00260D1A">
              <w:rPr>
                <w:b/>
                <w:bCs/>
                <w:sz w:val="18"/>
                <w:szCs w:val="18"/>
              </w:rPr>
              <w:t>6 793 596</w:t>
            </w:r>
          </w:p>
        </w:tc>
        <w:tc>
          <w:tcPr>
            <w:tcW w:w="1086" w:type="dxa"/>
            <w:tcBorders>
              <w:top w:val="single" w:sz="4" w:space="0" w:color="000000"/>
              <w:left w:val="nil"/>
              <w:bottom w:val="single" w:sz="4" w:space="0" w:color="000000"/>
              <w:right w:val="nil"/>
            </w:tcBorders>
            <w:vAlign w:val="bottom"/>
            <w:hideMark/>
          </w:tcPr>
          <w:p w14:paraId="26A1EB83" w14:textId="77777777" w:rsidR="00007F8B" w:rsidRPr="00260D1A" w:rsidRDefault="00007F8B" w:rsidP="0085219D">
            <w:pPr>
              <w:pStyle w:val="Normal-pool"/>
              <w:spacing w:before="40" w:after="40"/>
              <w:jc w:val="right"/>
              <w:rPr>
                <w:b/>
                <w:bCs/>
                <w:sz w:val="18"/>
                <w:szCs w:val="18"/>
              </w:rPr>
            </w:pPr>
            <w:r w:rsidRPr="00260D1A">
              <w:rPr>
                <w:b/>
                <w:bCs/>
                <w:sz w:val="18"/>
                <w:szCs w:val="18"/>
              </w:rPr>
              <w:t>3 490 333</w:t>
            </w:r>
          </w:p>
        </w:tc>
        <w:tc>
          <w:tcPr>
            <w:tcW w:w="1213" w:type="dxa"/>
            <w:tcBorders>
              <w:top w:val="single" w:sz="4" w:space="0" w:color="000000"/>
              <w:left w:val="nil"/>
              <w:bottom w:val="single" w:sz="4" w:space="0" w:color="000000"/>
              <w:right w:val="nil"/>
            </w:tcBorders>
            <w:vAlign w:val="bottom"/>
            <w:hideMark/>
          </w:tcPr>
          <w:p w14:paraId="2CD4BA83" w14:textId="77777777" w:rsidR="00007F8B" w:rsidRPr="00260D1A" w:rsidRDefault="00007F8B" w:rsidP="0085219D">
            <w:pPr>
              <w:pStyle w:val="Normal-pool"/>
              <w:spacing w:before="40" w:after="40"/>
              <w:jc w:val="right"/>
              <w:rPr>
                <w:b/>
                <w:bCs/>
                <w:sz w:val="18"/>
                <w:szCs w:val="18"/>
              </w:rPr>
            </w:pPr>
            <w:r w:rsidRPr="00260D1A">
              <w:rPr>
                <w:b/>
                <w:bCs/>
                <w:sz w:val="18"/>
                <w:szCs w:val="18"/>
              </w:rPr>
              <w:t>5 334 628</w:t>
            </w:r>
          </w:p>
        </w:tc>
        <w:tc>
          <w:tcPr>
            <w:tcW w:w="1213" w:type="dxa"/>
            <w:tcBorders>
              <w:top w:val="single" w:sz="4" w:space="0" w:color="000000"/>
              <w:left w:val="nil"/>
              <w:bottom w:val="single" w:sz="4" w:space="0" w:color="000000"/>
              <w:right w:val="nil"/>
            </w:tcBorders>
            <w:vAlign w:val="bottom"/>
            <w:hideMark/>
          </w:tcPr>
          <w:p w14:paraId="7803F6B9" w14:textId="77777777" w:rsidR="00007F8B" w:rsidRPr="00260D1A" w:rsidRDefault="00007F8B" w:rsidP="0085219D">
            <w:pPr>
              <w:pStyle w:val="Normal-pool"/>
              <w:spacing w:before="40" w:after="40"/>
              <w:jc w:val="right"/>
              <w:rPr>
                <w:b/>
                <w:bCs/>
                <w:sz w:val="18"/>
                <w:szCs w:val="18"/>
              </w:rPr>
            </w:pPr>
            <w:r w:rsidRPr="00260D1A">
              <w:rPr>
                <w:b/>
                <w:bCs/>
                <w:sz w:val="18"/>
                <w:szCs w:val="18"/>
              </w:rPr>
              <w:t>4 160 495</w:t>
            </w:r>
          </w:p>
        </w:tc>
        <w:tc>
          <w:tcPr>
            <w:tcW w:w="1171" w:type="dxa"/>
            <w:tcBorders>
              <w:top w:val="single" w:sz="4" w:space="0" w:color="000000"/>
              <w:left w:val="nil"/>
              <w:bottom w:val="single" w:sz="4" w:space="0" w:color="000000"/>
              <w:right w:val="single" w:sz="4" w:space="0" w:color="000000"/>
            </w:tcBorders>
            <w:vAlign w:val="bottom"/>
            <w:hideMark/>
          </w:tcPr>
          <w:p w14:paraId="4B1D0DD1" w14:textId="77777777" w:rsidR="00007F8B" w:rsidRPr="00260D1A" w:rsidRDefault="00007F8B" w:rsidP="0085219D">
            <w:pPr>
              <w:pStyle w:val="Normal-pool"/>
              <w:spacing w:before="40" w:after="40"/>
              <w:jc w:val="right"/>
              <w:rPr>
                <w:b/>
                <w:bCs/>
                <w:sz w:val="18"/>
                <w:szCs w:val="18"/>
              </w:rPr>
            </w:pPr>
            <w:r w:rsidRPr="00260D1A">
              <w:rPr>
                <w:sz w:val="18"/>
                <w:szCs w:val="18"/>
              </w:rPr>
              <w:t xml:space="preserve"> </w:t>
            </w:r>
            <w:r w:rsidRPr="00260D1A">
              <w:rPr>
                <w:b/>
                <w:bCs/>
                <w:sz w:val="18"/>
                <w:szCs w:val="18"/>
              </w:rPr>
              <w:t>4 578 100</w:t>
            </w:r>
          </w:p>
        </w:tc>
        <w:tc>
          <w:tcPr>
            <w:tcW w:w="1293" w:type="dxa"/>
            <w:tcBorders>
              <w:top w:val="single" w:sz="4" w:space="0" w:color="000000"/>
              <w:left w:val="single" w:sz="4" w:space="0" w:color="000000"/>
              <w:bottom w:val="single" w:sz="4" w:space="0" w:color="000000"/>
              <w:right w:val="nil"/>
            </w:tcBorders>
            <w:vAlign w:val="bottom"/>
            <w:hideMark/>
          </w:tcPr>
          <w:p w14:paraId="34A7F972" w14:textId="77777777" w:rsidR="00007F8B" w:rsidRPr="00260D1A" w:rsidRDefault="00007F8B" w:rsidP="0085219D">
            <w:pPr>
              <w:pStyle w:val="Normal-pool"/>
              <w:spacing w:before="40" w:after="40"/>
              <w:jc w:val="right"/>
              <w:rPr>
                <w:b/>
                <w:bCs/>
                <w:sz w:val="18"/>
                <w:szCs w:val="18"/>
              </w:rPr>
            </w:pPr>
            <w:r w:rsidRPr="00260D1A">
              <w:rPr>
                <w:b/>
                <w:bCs/>
                <w:sz w:val="18"/>
                <w:szCs w:val="18"/>
              </w:rPr>
              <w:t>2 247 339</w:t>
            </w:r>
            <w:r w:rsidRPr="00260D1A">
              <w:rPr>
                <w:sz w:val="18"/>
                <w:szCs w:val="18"/>
              </w:rPr>
              <w:t xml:space="preserve"> </w:t>
            </w:r>
          </w:p>
        </w:tc>
        <w:tc>
          <w:tcPr>
            <w:tcW w:w="1166" w:type="dxa"/>
            <w:tcBorders>
              <w:top w:val="single" w:sz="4" w:space="0" w:color="000000"/>
              <w:left w:val="nil"/>
              <w:bottom w:val="single" w:sz="4" w:space="0" w:color="000000"/>
              <w:right w:val="nil"/>
            </w:tcBorders>
            <w:vAlign w:val="bottom"/>
            <w:hideMark/>
          </w:tcPr>
          <w:p w14:paraId="2B19612F" w14:textId="77777777" w:rsidR="00007F8B" w:rsidRPr="00260D1A" w:rsidRDefault="00007F8B" w:rsidP="0085219D">
            <w:pPr>
              <w:pStyle w:val="Normal-pool"/>
              <w:spacing w:before="40" w:after="40"/>
              <w:jc w:val="right"/>
              <w:rPr>
                <w:b/>
                <w:bCs/>
                <w:sz w:val="18"/>
                <w:szCs w:val="18"/>
              </w:rPr>
            </w:pPr>
            <w:r w:rsidRPr="00260D1A">
              <w:rPr>
                <w:b/>
                <w:bCs/>
                <w:sz w:val="18"/>
                <w:szCs w:val="18"/>
              </w:rPr>
              <w:t>1 688 069</w:t>
            </w:r>
          </w:p>
        </w:tc>
        <w:tc>
          <w:tcPr>
            <w:tcW w:w="1072" w:type="dxa"/>
            <w:tcBorders>
              <w:top w:val="single" w:sz="4" w:space="0" w:color="000000"/>
              <w:left w:val="nil"/>
              <w:bottom w:val="single" w:sz="4" w:space="0" w:color="000000"/>
              <w:right w:val="nil"/>
            </w:tcBorders>
            <w:vAlign w:val="bottom"/>
            <w:hideMark/>
          </w:tcPr>
          <w:p w14:paraId="07B20897" w14:textId="77777777" w:rsidR="00007F8B" w:rsidRPr="00260D1A" w:rsidRDefault="00007F8B" w:rsidP="0085219D">
            <w:pPr>
              <w:pStyle w:val="Normal-pool"/>
              <w:spacing w:before="40" w:after="40"/>
              <w:jc w:val="right"/>
              <w:rPr>
                <w:b/>
                <w:bCs/>
                <w:sz w:val="18"/>
                <w:szCs w:val="18"/>
              </w:rPr>
            </w:pPr>
            <w:r w:rsidRPr="00260D1A">
              <w:rPr>
                <w:b/>
                <w:bCs/>
                <w:sz w:val="18"/>
                <w:szCs w:val="18"/>
              </w:rPr>
              <w:t>3 392 051</w:t>
            </w:r>
          </w:p>
        </w:tc>
        <w:tc>
          <w:tcPr>
            <w:tcW w:w="1429" w:type="dxa"/>
            <w:tcBorders>
              <w:top w:val="single" w:sz="4" w:space="0" w:color="000000"/>
              <w:left w:val="nil"/>
              <w:bottom w:val="single" w:sz="4" w:space="0" w:color="000000"/>
              <w:right w:val="nil"/>
            </w:tcBorders>
            <w:vAlign w:val="bottom"/>
            <w:hideMark/>
          </w:tcPr>
          <w:p w14:paraId="54004B64" w14:textId="77777777" w:rsidR="00007F8B" w:rsidRPr="00260D1A" w:rsidRDefault="00007F8B" w:rsidP="0085219D">
            <w:pPr>
              <w:pStyle w:val="Normal-pool"/>
              <w:spacing w:before="40" w:after="40"/>
              <w:jc w:val="right"/>
              <w:rPr>
                <w:b/>
                <w:bCs/>
                <w:sz w:val="18"/>
                <w:szCs w:val="18"/>
              </w:rPr>
            </w:pPr>
            <w:r w:rsidRPr="00260D1A">
              <w:rPr>
                <w:b/>
                <w:bCs/>
                <w:sz w:val="18"/>
                <w:szCs w:val="18"/>
              </w:rPr>
              <w:t>7 327 459</w:t>
            </w:r>
          </w:p>
        </w:tc>
      </w:tr>
      <w:tr w:rsidR="00007F8B" w:rsidRPr="00260D1A" w14:paraId="78E14A82" w14:textId="77777777" w:rsidTr="0085219D">
        <w:trPr>
          <w:trHeight w:val="57"/>
          <w:jc w:val="right"/>
        </w:trPr>
        <w:tc>
          <w:tcPr>
            <w:tcW w:w="2977" w:type="dxa"/>
            <w:tcBorders>
              <w:top w:val="single" w:sz="4" w:space="0" w:color="000000"/>
              <w:left w:val="nil"/>
              <w:bottom w:val="nil"/>
              <w:right w:val="nil"/>
            </w:tcBorders>
            <w:hideMark/>
          </w:tcPr>
          <w:p w14:paraId="3842D0A3" w14:textId="77777777" w:rsidR="00007F8B" w:rsidRPr="00260D1A" w:rsidRDefault="00007F8B" w:rsidP="0085219D">
            <w:pPr>
              <w:pStyle w:val="Normal-pool"/>
              <w:tabs>
                <w:tab w:val="left" w:pos="174"/>
              </w:tabs>
              <w:spacing w:before="40" w:after="40"/>
              <w:rPr>
                <w:b/>
                <w:bCs/>
                <w:sz w:val="18"/>
                <w:szCs w:val="18"/>
              </w:rPr>
            </w:pPr>
            <w:r w:rsidRPr="00260D1A">
              <w:rPr>
                <w:b/>
                <w:bCs/>
                <w:sz w:val="18"/>
                <w:szCs w:val="18"/>
              </w:rPr>
              <w:t>2.</w:t>
            </w:r>
            <w:r w:rsidRPr="00260D1A">
              <w:rPr>
                <w:sz w:val="18"/>
                <w:szCs w:val="18"/>
              </w:rPr>
              <w:tab/>
            </w:r>
            <w:r w:rsidRPr="00260D1A">
              <w:rPr>
                <w:b/>
                <w:bCs/>
                <w:sz w:val="18"/>
                <w:szCs w:val="18"/>
              </w:rPr>
              <w:t>Otros donantes</w:t>
            </w:r>
          </w:p>
        </w:tc>
        <w:tc>
          <w:tcPr>
            <w:tcW w:w="1134" w:type="dxa"/>
            <w:tcBorders>
              <w:top w:val="single" w:sz="4" w:space="0" w:color="000000"/>
              <w:left w:val="nil"/>
              <w:bottom w:val="nil"/>
              <w:right w:val="nil"/>
            </w:tcBorders>
            <w:vAlign w:val="bottom"/>
          </w:tcPr>
          <w:p w14:paraId="764ACA03" w14:textId="77777777" w:rsidR="00007F8B" w:rsidRPr="00260D1A" w:rsidRDefault="00007F8B" w:rsidP="0085219D">
            <w:pPr>
              <w:pStyle w:val="Normal-pool"/>
              <w:spacing w:before="40" w:after="40"/>
              <w:jc w:val="right"/>
              <w:rPr>
                <w:i/>
                <w:sz w:val="18"/>
                <w:szCs w:val="18"/>
              </w:rPr>
            </w:pPr>
          </w:p>
        </w:tc>
        <w:tc>
          <w:tcPr>
            <w:tcW w:w="1134" w:type="dxa"/>
            <w:tcBorders>
              <w:top w:val="single" w:sz="4" w:space="0" w:color="000000"/>
              <w:left w:val="nil"/>
              <w:bottom w:val="nil"/>
              <w:right w:val="nil"/>
            </w:tcBorders>
            <w:vAlign w:val="bottom"/>
          </w:tcPr>
          <w:p w14:paraId="2E34DC43" w14:textId="77777777" w:rsidR="00007F8B" w:rsidRPr="00260D1A" w:rsidRDefault="00007F8B" w:rsidP="0085219D">
            <w:pPr>
              <w:pStyle w:val="Normal-pool"/>
              <w:spacing w:before="40" w:after="40"/>
              <w:jc w:val="right"/>
              <w:rPr>
                <w:i/>
                <w:sz w:val="18"/>
                <w:szCs w:val="18"/>
              </w:rPr>
            </w:pPr>
          </w:p>
        </w:tc>
        <w:tc>
          <w:tcPr>
            <w:tcW w:w="1086" w:type="dxa"/>
            <w:tcBorders>
              <w:top w:val="single" w:sz="4" w:space="0" w:color="000000"/>
              <w:left w:val="nil"/>
              <w:bottom w:val="nil"/>
              <w:right w:val="nil"/>
            </w:tcBorders>
            <w:vAlign w:val="bottom"/>
          </w:tcPr>
          <w:p w14:paraId="3CF2C3E4" w14:textId="77777777" w:rsidR="00007F8B" w:rsidRPr="00260D1A" w:rsidRDefault="00007F8B" w:rsidP="0085219D">
            <w:pPr>
              <w:pStyle w:val="Normal-pool"/>
              <w:spacing w:before="40" w:after="40"/>
              <w:jc w:val="right"/>
              <w:rPr>
                <w:i/>
                <w:sz w:val="18"/>
                <w:szCs w:val="18"/>
              </w:rPr>
            </w:pPr>
          </w:p>
        </w:tc>
        <w:tc>
          <w:tcPr>
            <w:tcW w:w="1213" w:type="dxa"/>
            <w:tcBorders>
              <w:top w:val="single" w:sz="4" w:space="0" w:color="000000"/>
              <w:left w:val="nil"/>
              <w:bottom w:val="nil"/>
              <w:right w:val="nil"/>
            </w:tcBorders>
            <w:vAlign w:val="bottom"/>
          </w:tcPr>
          <w:p w14:paraId="4851DB98" w14:textId="77777777" w:rsidR="00007F8B" w:rsidRPr="00260D1A" w:rsidRDefault="00007F8B" w:rsidP="0085219D">
            <w:pPr>
              <w:pStyle w:val="Normal-pool"/>
              <w:spacing w:before="40" w:after="40"/>
              <w:jc w:val="right"/>
              <w:rPr>
                <w:i/>
                <w:sz w:val="18"/>
                <w:szCs w:val="18"/>
              </w:rPr>
            </w:pPr>
          </w:p>
        </w:tc>
        <w:tc>
          <w:tcPr>
            <w:tcW w:w="1213" w:type="dxa"/>
            <w:tcBorders>
              <w:top w:val="single" w:sz="4" w:space="0" w:color="000000"/>
              <w:left w:val="nil"/>
              <w:bottom w:val="nil"/>
              <w:right w:val="nil"/>
            </w:tcBorders>
            <w:vAlign w:val="bottom"/>
          </w:tcPr>
          <w:p w14:paraId="076220ED" w14:textId="77777777" w:rsidR="00007F8B" w:rsidRPr="00260D1A" w:rsidRDefault="00007F8B" w:rsidP="0085219D">
            <w:pPr>
              <w:pStyle w:val="Normal-pool"/>
              <w:spacing w:before="40" w:after="40"/>
              <w:jc w:val="right"/>
              <w:rPr>
                <w:i/>
                <w:sz w:val="18"/>
                <w:szCs w:val="18"/>
              </w:rPr>
            </w:pPr>
          </w:p>
        </w:tc>
        <w:tc>
          <w:tcPr>
            <w:tcW w:w="1171" w:type="dxa"/>
            <w:tcBorders>
              <w:top w:val="single" w:sz="4" w:space="0" w:color="000000"/>
              <w:left w:val="nil"/>
              <w:bottom w:val="nil"/>
              <w:right w:val="single" w:sz="4" w:space="0" w:color="000000"/>
            </w:tcBorders>
            <w:vAlign w:val="bottom"/>
          </w:tcPr>
          <w:p w14:paraId="5A95DB3E" w14:textId="77777777" w:rsidR="00007F8B" w:rsidRPr="00260D1A" w:rsidRDefault="00007F8B" w:rsidP="0085219D">
            <w:pPr>
              <w:pStyle w:val="Normal-pool"/>
              <w:spacing w:before="40" w:after="40"/>
              <w:jc w:val="right"/>
              <w:rPr>
                <w:i/>
                <w:sz w:val="18"/>
                <w:szCs w:val="18"/>
              </w:rPr>
            </w:pPr>
          </w:p>
        </w:tc>
        <w:tc>
          <w:tcPr>
            <w:tcW w:w="1293" w:type="dxa"/>
            <w:tcBorders>
              <w:top w:val="single" w:sz="4" w:space="0" w:color="000000"/>
              <w:left w:val="single" w:sz="4" w:space="0" w:color="000000"/>
              <w:bottom w:val="nil"/>
              <w:right w:val="nil"/>
            </w:tcBorders>
            <w:vAlign w:val="bottom"/>
          </w:tcPr>
          <w:p w14:paraId="4208CDBD" w14:textId="77777777" w:rsidR="00007F8B" w:rsidRPr="00260D1A" w:rsidRDefault="00007F8B" w:rsidP="0085219D">
            <w:pPr>
              <w:pStyle w:val="Normal-pool"/>
              <w:spacing w:before="40" w:after="40"/>
              <w:jc w:val="right"/>
              <w:rPr>
                <w:i/>
                <w:sz w:val="18"/>
                <w:szCs w:val="18"/>
              </w:rPr>
            </w:pPr>
          </w:p>
        </w:tc>
        <w:tc>
          <w:tcPr>
            <w:tcW w:w="1166" w:type="dxa"/>
            <w:tcBorders>
              <w:top w:val="single" w:sz="4" w:space="0" w:color="000000"/>
              <w:left w:val="nil"/>
              <w:bottom w:val="nil"/>
              <w:right w:val="nil"/>
            </w:tcBorders>
            <w:vAlign w:val="bottom"/>
          </w:tcPr>
          <w:p w14:paraId="66C99AEF" w14:textId="77777777" w:rsidR="00007F8B" w:rsidRPr="00260D1A" w:rsidRDefault="00007F8B" w:rsidP="0085219D">
            <w:pPr>
              <w:pStyle w:val="Normal-pool"/>
              <w:spacing w:before="40" w:after="40"/>
              <w:jc w:val="right"/>
              <w:rPr>
                <w:i/>
                <w:sz w:val="18"/>
                <w:szCs w:val="18"/>
              </w:rPr>
            </w:pPr>
          </w:p>
        </w:tc>
        <w:tc>
          <w:tcPr>
            <w:tcW w:w="1072" w:type="dxa"/>
            <w:tcBorders>
              <w:top w:val="single" w:sz="4" w:space="0" w:color="000000"/>
              <w:left w:val="nil"/>
              <w:bottom w:val="nil"/>
              <w:right w:val="nil"/>
            </w:tcBorders>
            <w:vAlign w:val="bottom"/>
          </w:tcPr>
          <w:p w14:paraId="5F49A368" w14:textId="77777777" w:rsidR="00007F8B" w:rsidRPr="00260D1A" w:rsidRDefault="00007F8B" w:rsidP="0085219D">
            <w:pPr>
              <w:pStyle w:val="Normal-pool"/>
              <w:spacing w:before="40" w:after="40"/>
              <w:jc w:val="right"/>
              <w:rPr>
                <w:i/>
                <w:sz w:val="18"/>
                <w:szCs w:val="18"/>
              </w:rPr>
            </w:pPr>
          </w:p>
        </w:tc>
        <w:tc>
          <w:tcPr>
            <w:tcW w:w="1429" w:type="dxa"/>
            <w:tcBorders>
              <w:top w:val="single" w:sz="4" w:space="0" w:color="000000"/>
              <w:left w:val="nil"/>
              <w:bottom w:val="nil"/>
              <w:right w:val="nil"/>
            </w:tcBorders>
            <w:vAlign w:val="bottom"/>
          </w:tcPr>
          <w:p w14:paraId="270EABCB" w14:textId="77777777" w:rsidR="00007F8B" w:rsidRPr="00260D1A" w:rsidRDefault="00007F8B" w:rsidP="0085219D">
            <w:pPr>
              <w:pStyle w:val="Normal-pool"/>
              <w:spacing w:before="40" w:after="40"/>
              <w:jc w:val="right"/>
              <w:rPr>
                <w:i/>
                <w:sz w:val="18"/>
                <w:szCs w:val="18"/>
              </w:rPr>
            </w:pPr>
          </w:p>
        </w:tc>
      </w:tr>
      <w:tr w:rsidR="00007F8B" w:rsidRPr="00260D1A" w14:paraId="6DD305E1" w14:textId="77777777" w:rsidTr="0085219D">
        <w:trPr>
          <w:trHeight w:val="57"/>
          <w:jc w:val="right"/>
        </w:trPr>
        <w:tc>
          <w:tcPr>
            <w:tcW w:w="2977" w:type="dxa"/>
            <w:tcBorders>
              <w:top w:val="nil"/>
              <w:left w:val="nil"/>
              <w:bottom w:val="nil"/>
              <w:right w:val="nil"/>
            </w:tcBorders>
            <w:hideMark/>
          </w:tcPr>
          <w:p w14:paraId="75F44D2B" w14:textId="77777777" w:rsidR="00007F8B" w:rsidRPr="00260D1A" w:rsidRDefault="00007F8B" w:rsidP="0085219D">
            <w:pPr>
              <w:pStyle w:val="Normal-pool"/>
              <w:spacing w:before="40" w:after="40"/>
              <w:ind w:left="174"/>
              <w:rPr>
                <w:sz w:val="18"/>
                <w:szCs w:val="18"/>
              </w:rPr>
            </w:pPr>
            <w:r w:rsidRPr="00260D1A">
              <w:rPr>
                <w:sz w:val="18"/>
                <w:szCs w:val="18"/>
              </w:rPr>
              <w:t xml:space="preserve">AXA </w:t>
            </w:r>
            <w:proofErr w:type="spellStart"/>
            <w:r w:rsidRPr="00260D1A">
              <w:rPr>
                <w:sz w:val="18"/>
                <w:szCs w:val="18"/>
              </w:rPr>
              <w:t>S.A.</w:t>
            </w:r>
            <w:r w:rsidRPr="00260D1A">
              <w:rPr>
                <w:sz w:val="18"/>
                <w:szCs w:val="18"/>
                <w:vertAlign w:val="superscript"/>
              </w:rPr>
              <w:t>a</w:t>
            </w:r>
            <w:proofErr w:type="spellEnd"/>
          </w:p>
        </w:tc>
        <w:tc>
          <w:tcPr>
            <w:tcW w:w="1134" w:type="dxa"/>
            <w:tcBorders>
              <w:top w:val="nil"/>
              <w:left w:val="nil"/>
              <w:bottom w:val="nil"/>
              <w:right w:val="nil"/>
            </w:tcBorders>
            <w:vAlign w:val="bottom"/>
            <w:hideMark/>
          </w:tcPr>
          <w:p w14:paraId="384152D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3D141BC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86" w:type="dxa"/>
            <w:tcBorders>
              <w:top w:val="nil"/>
              <w:left w:val="nil"/>
              <w:bottom w:val="nil"/>
              <w:right w:val="nil"/>
            </w:tcBorders>
            <w:vAlign w:val="bottom"/>
            <w:hideMark/>
          </w:tcPr>
          <w:p w14:paraId="477AB66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49B452BA"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25D68416" w14:textId="77777777" w:rsidR="00007F8B" w:rsidRPr="00260D1A" w:rsidRDefault="00007F8B" w:rsidP="0085219D">
            <w:pPr>
              <w:pStyle w:val="Normal-pool"/>
              <w:spacing w:before="40" w:after="40"/>
              <w:jc w:val="right"/>
              <w:rPr>
                <w:sz w:val="18"/>
                <w:szCs w:val="18"/>
              </w:rPr>
            </w:pPr>
            <w:r w:rsidRPr="00260D1A">
              <w:rPr>
                <w:sz w:val="18"/>
                <w:szCs w:val="18"/>
              </w:rPr>
              <w:t>184 009</w:t>
            </w:r>
          </w:p>
        </w:tc>
        <w:tc>
          <w:tcPr>
            <w:tcW w:w="1171" w:type="dxa"/>
            <w:tcBorders>
              <w:top w:val="nil"/>
              <w:left w:val="nil"/>
              <w:bottom w:val="nil"/>
              <w:right w:val="single" w:sz="4" w:space="0" w:color="000000"/>
            </w:tcBorders>
            <w:vAlign w:val="bottom"/>
            <w:hideMark/>
          </w:tcPr>
          <w:p w14:paraId="319603A7" w14:textId="77777777" w:rsidR="00007F8B" w:rsidRPr="00260D1A" w:rsidRDefault="00007F8B" w:rsidP="0085219D">
            <w:pPr>
              <w:pStyle w:val="Normal-pool"/>
              <w:spacing w:before="40" w:after="40"/>
              <w:jc w:val="right"/>
              <w:rPr>
                <w:sz w:val="18"/>
                <w:szCs w:val="18"/>
              </w:rPr>
            </w:pPr>
            <w:r w:rsidRPr="00260D1A">
              <w:rPr>
                <w:sz w:val="18"/>
                <w:szCs w:val="18"/>
              </w:rPr>
              <w:t>92 004</w:t>
            </w:r>
          </w:p>
        </w:tc>
        <w:tc>
          <w:tcPr>
            <w:tcW w:w="1293" w:type="dxa"/>
            <w:tcBorders>
              <w:top w:val="nil"/>
              <w:left w:val="single" w:sz="4" w:space="0" w:color="000000"/>
              <w:bottom w:val="nil"/>
              <w:right w:val="nil"/>
            </w:tcBorders>
            <w:vAlign w:val="bottom"/>
            <w:hideMark/>
          </w:tcPr>
          <w:p w14:paraId="6316F85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0341A67B"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089C68BF"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736B135F"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5CBE430E" w14:textId="77777777" w:rsidTr="0085219D">
        <w:trPr>
          <w:trHeight w:val="57"/>
          <w:jc w:val="right"/>
        </w:trPr>
        <w:tc>
          <w:tcPr>
            <w:tcW w:w="2977" w:type="dxa"/>
            <w:tcBorders>
              <w:top w:val="nil"/>
              <w:left w:val="nil"/>
              <w:bottom w:val="nil"/>
              <w:right w:val="nil"/>
            </w:tcBorders>
            <w:hideMark/>
          </w:tcPr>
          <w:p w14:paraId="53958CB0" w14:textId="77777777" w:rsidR="00007F8B" w:rsidRPr="00260D1A" w:rsidRDefault="00007F8B" w:rsidP="0085219D">
            <w:pPr>
              <w:pStyle w:val="Normal-pool"/>
              <w:spacing w:before="40" w:after="40"/>
              <w:ind w:left="174"/>
              <w:rPr>
                <w:sz w:val="18"/>
                <w:szCs w:val="18"/>
              </w:rPr>
            </w:pPr>
            <w:r w:rsidRPr="00260D1A">
              <w:rPr>
                <w:sz w:val="18"/>
                <w:szCs w:val="18"/>
              </w:rPr>
              <w:t xml:space="preserve">Fundación Bill y Melinda </w:t>
            </w:r>
            <w:proofErr w:type="spellStart"/>
            <w:r w:rsidRPr="00260D1A">
              <w:rPr>
                <w:sz w:val="18"/>
                <w:szCs w:val="18"/>
              </w:rPr>
              <w:t>Gates</w:t>
            </w:r>
            <w:r w:rsidRPr="00260D1A">
              <w:rPr>
                <w:sz w:val="18"/>
                <w:szCs w:val="18"/>
                <w:vertAlign w:val="superscript"/>
              </w:rPr>
              <w:t>a</w:t>
            </w:r>
            <w:proofErr w:type="spellEnd"/>
          </w:p>
        </w:tc>
        <w:tc>
          <w:tcPr>
            <w:tcW w:w="1134" w:type="dxa"/>
            <w:tcBorders>
              <w:top w:val="nil"/>
              <w:left w:val="nil"/>
              <w:bottom w:val="nil"/>
              <w:right w:val="nil"/>
            </w:tcBorders>
            <w:vAlign w:val="bottom"/>
            <w:hideMark/>
          </w:tcPr>
          <w:p w14:paraId="2B4310D5"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46E98D80"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86" w:type="dxa"/>
            <w:tcBorders>
              <w:top w:val="nil"/>
              <w:left w:val="nil"/>
              <w:bottom w:val="nil"/>
              <w:right w:val="nil"/>
            </w:tcBorders>
            <w:vAlign w:val="bottom"/>
            <w:hideMark/>
          </w:tcPr>
          <w:p w14:paraId="08E64457"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04D8731C"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7EC4A0CE" w14:textId="77777777" w:rsidR="00007F8B" w:rsidRPr="00260D1A" w:rsidRDefault="00007F8B" w:rsidP="0085219D">
            <w:pPr>
              <w:pStyle w:val="Normal-pool"/>
              <w:spacing w:before="40" w:after="40"/>
              <w:jc w:val="right"/>
              <w:rPr>
                <w:sz w:val="18"/>
                <w:szCs w:val="18"/>
              </w:rPr>
            </w:pPr>
            <w:r w:rsidRPr="00260D1A">
              <w:rPr>
                <w:sz w:val="18"/>
                <w:szCs w:val="18"/>
              </w:rPr>
              <w:t>286 740</w:t>
            </w:r>
          </w:p>
        </w:tc>
        <w:tc>
          <w:tcPr>
            <w:tcW w:w="1171" w:type="dxa"/>
            <w:tcBorders>
              <w:top w:val="nil"/>
              <w:left w:val="nil"/>
              <w:bottom w:val="nil"/>
              <w:right w:val="single" w:sz="4" w:space="0" w:color="000000"/>
            </w:tcBorders>
            <w:vAlign w:val="bottom"/>
            <w:hideMark/>
          </w:tcPr>
          <w:p w14:paraId="585A026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101B4E7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029ECACF"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20D71FEC"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77F06777"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52CC5384" w14:textId="77777777" w:rsidTr="0085219D">
        <w:trPr>
          <w:trHeight w:val="57"/>
          <w:jc w:val="right"/>
        </w:trPr>
        <w:tc>
          <w:tcPr>
            <w:tcW w:w="2977" w:type="dxa"/>
            <w:tcBorders>
              <w:top w:val="nil"/>
              <w:left w:val="nil"/>
              <w:bottom w:val="nil"/>
              <w:right w:val="nil"/>
            </w:tcBorders>
            <w:hideMark/>
          </w:tcPr>
          <w:p w14:paraId="0A1F4FA0" w14:textId="77777777" w:rsidR="00007F8B" w:rsidRPr="00260D1A" w:rsidRDefault="00007F8B" w:rsidP="0085219D">
            <w:pPr>
              <w:pStyle w:val="Normal-pool"/>
              <w:spacing w:before="40" w:after="40"/>
              <w:ind w:left="174"/>
              <w:rPr>
                <w:sz w:val="18"/>
                <w:szCs w:val="18"/>
              </w:rPr>
            </w:pPr>
            <w:r w:rsidRPr="00260D1A">
              <w:rPr>
                <w:sz w:val="18"/>
                <w:szCs w:val="18"/>
              </w:rPr>
              <w:t xml:space="preserve">Fundación BNP </w:t>
            </w:r>
            <w:proofErr w:type="spellStart"/>
            <w:r w:rsidRPr="00260D1A">
              <w:rPr>
                <w:sz w:val="18"/>
                <w:szCs w:val="18"/>
              </w:rPr>
              <w:t>Paribas</w:t>
            </w:r>
            <w:proofErr w:type="spellEnd"/>
          </w:p>
        </w:tc>
        <w:tc>
          <w:tcPr>
            <w:tcW w:w="1134" w:type="dxa"/>
            <w:tcBorders>
              <w:top w:val="nil"/>
              <w:left w:val="nil"/>
              <w:bottom w:val="nil"/>
              <w:right w:val="nil"/>
            </w:tcBorders>
            <w:vAlign w:val="bottom"/>
            <w:hideMark/>
          </w:tcPr>
          <w:p w14:paraId="6E3E50F0"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67B400A5"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86" w:type="dxa"/>
            <w:tcBorders>
              <w:top w:val="nil"/>
              <w:left w:val="nil"/>
              <w:bottom w:val="nil"/>
              <w:right w:val="nil"/>
            </w:tcBorders>
            <w:vAlign w:val="bottom"/>
            <w:hideMark/>
          </w:tcPr>
          <w:p w14:paraId="7F89A4B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5E80D41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0F55B833" w14:textId="77777777" w:rsidR="00007F8B" w:rsidRPr="00260D1A" w:rsidRDefault="00007F8B" w:rsidP="0085219D">
            <w:pPr>
              <w:pStyle w:val="Normal-pool"/>
              <w:spacing w:before="40" w:after="40"/>
              <w:jc w:val="right"/>
              <w:rPr>
                <w:sz w:val="18"/>
                <w:szCs w:val="18"/>
              </w:rPr>
            </w:pPr>
            <w:r w:rsidRPr="00260D1A">
              <w:rPr>
                <w:sz w:val="18"/>
                <w:szCs w:val="18"/>
              </w:rPr>
              <w:t>66 725</w:t>
            </w:r>
          </w:p>
        </w:tc>
        <w:tc>
          <w:tcPr>
            <w:tcW w:w="1171" w:type="dxa"/>
            <w:tcBorders>
              <w:top w:val="nil"/>
              <w:left w:val="nil"/>
              <w:bottom w:val="nil"/>
              <w:right w:val="single" w:sz="4" w:space="0" w:color="000000"/>
            </w:tcBorders>
            <w:vAlign w:val="bottom"/>
            <w:hideMark/>
          </w:tcPr>
          <w:p w14:paraId="66882C54"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11198E60" w14:textId="77777777" w:rsidR="00007F8B" w:rsidRPr="00260D1A" w:rsidRDefault="00007F8B" w:rsidP="0085219D">
            <w:pPr>
              <w:pStyle w:val="Normal-pool"/>
              <w:spacing w:before="40" w:after="40"/>
              <w:jc w:val="right"/>
              <w:rPr>
                <w:sz w:val="18"/>
                <w:szCs w:val="18"/>
              </w:rPr>
            </w:pPr>
            <w:r w:rsidRPr="00260D1A">
              <w:rPr>
                <w:sz w:val="18"/>
                <w:szCs w:val="18"/>
              </w:rPr>
              <w:t>22 002</w:t>
            </w:r>
          </w:p>
        </w:tc>
        <w:tc>
          <w:tcPr>
            <w:tcW w:w="1166" w:type="dxa"/>
            <w:tcBorders>
              <w:top w:val="nil"/>
              <w:left w:val="nil"/>
              <w:bottom w:val="nil"/>
              <w:right w:val="nil"/>
            </w:tcBorders>
            <w:vAlign w:val="bottom"/>
            <w:hideMark/>
          </w:tcPr>
          <w:p w14:paraId="1C77B605" w14:textId="77777777" w:rsidR="00007F8B" w:rsidRPr="00260D1A" w:rsidRDefault="00007F8B" w:rsidP="0085219D">
            <w:pPr>
              <w:pStyle w:val="Normal-pool"/>
              <w:spacing w:before="40" w:after="40"/>
              <w:jc w:val="right"/>
              <w:rPr>
                <w:sz w:val="18"/>
                <w:szCs w:val="18"/>
              </w:rPr>
            </w:pPr>
            <w:r w:rsidRPr="00260D1A">
              <w:rPr>
                <w:sz w:val="18"/>
                <w:szCs w:val="18"/>
              </w:rPr>
              <w:t>22 002</w:t>
            </w:r>
          </w:p>
        </w:tc>
        <w:tc>
          <w:tcPr>
            <w:tcW w:w="1072" w:type="dxa"/>
            <w:tcBorders>
              <w:top w:val="nil"/>
              <w:left w:val="nil"/>
              <w:bottom w:val="nil"/>
              <w:right w:val="nil"/>
            </w:tcBorders>
            <w:vAlign w:val="bottom"/>
            <w:hideMark/>
          </w:tcPr>
          <w:p w14:paraId="378E99AF"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74AAAD6E" w14:textId="77777777" w:rsidR="00007F8B" w:rsidRPr="00260D1A" w:rsidRDefault="00007F8B" w:rsidP="0085219D">
            <w:pPr>
              <w:pStyle w:val="Normal-pool"/>
              <w:spacing w:before="40" w:after="40"/>
              <w:jc w:val="right"/>
              <w:rPr>
                <w:sz w:val="18"/>
                <w:szCs w:val="18"/>
              </w:rPr>
            </w:pPr>
            <w:r w:rsidRPr="00260D1A">
              <w:rPr>
                <w:sz w:val="18"/>
                <w:szCs w:val="18"/>
              </w:rPr>
              <w:t>44 004</w:t>
            </w:r>
          </w:p>
        </w:tc>
      </w:tr>
      <w:tr w:rsidR="00007F8B" w:rsidRPr="00260D1A" w14:paraId="19360E10" w14:textId="77777777" w:rsidTr="0085219D">
        <w:trPr>
          <w:trHeight w:val="57"/>
          <w:jc w:val="right"/>
        </w:trPr>
        <w:tc>
          <w:tcPr>
            <w:tcW w:w="2977" w:type="dxa"/>
            <w:tcBorders>
              <w:top w:val="nil"/>
              <w:left w:val="nil"/>
              <w:bottom w:val="nil"/>
              <w:right w:val="nil"/>
            </w:tcBorders>
            <w:hideMark/>
          </w:tcPr>
          <w:p w14:paraId="03ACC0DB" w14:textId="77777777" w:rsidR="00007F8B" w:rsidRPr="00260D1A" w:rsidRDefault="00007F8B" w:rsidP="0085219D">
            <w:pPr>
              <w:pStyle w:val="Normal-pool"/>
              <w:spacing w:before="40" w:after="40"/>
              <w:ind w:left="174"/>
              <w:rPr>
                <w:sz w:val="18"/>
                <w:szCs w:val="18"/>
              </w:rPr>
            </w:pPr>
            <w:r w:rsidRPr="00260D1A">
              <w:rPr>
                <w:sz w:val="18"/>
                <w:szCs w:val="18"/>
              </w:rPr>
              <w:t xml:space="preserve">Fundación Calouste Gulbenkian </w:t>
            </w:r>
          </w:p>
        </w:tc>
        <w:tc>
          <w:tcPr>
            <w:tcW w:w="1134" w:type="dxa"/>
            <w:tcBorders>
              <w:top w:val="nil"/>
              <w:left w:val="nil"/>
              <w:bottom w:val="nil"/>
              <w:right w:val="nil"/>
            </w:tcBorders>
            <w:vAlign w:val="bottom"/>
            <w:hideMark/>
          </w:tcPr>
          <w:p w14:paraId="156F3321"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66093AD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86" w:type="dxa"/>
            <w:tcBorders>
              <w:top w:val="nil"/>
              <w:left w:val="nil"/>
              <w:bottom w:val="nil"/>
              <w:right w:val="nil"/>
            </w:tcBorders>
            <w:vAlign w:val="bottom"/>
            <w:hideMark/>
          </w:tcPr>
          <w:p w14:paraId="0B238A1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6D74BC50"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326938DB" w14:textId="77777777" w:rsidR="00007F8B" w:rsidRPr="00260D1A" w:rsidRDefault="00007F8B" w:rsidP="0085219D">
            <w:pPr>
              <w:pStyle w:val="Normal-pool"/>
              <w:spacing w:before="40" w:after="40"/>
              <w:jc w:val="right"/>
              <w:rPr>
                <w:sz w:val="18"/>
                <w:szCs w:val="18"/>
              </w:rPr>
            </w:pPr>
            <w:r w:rsidRPr="00260D1A">
              <w:rPr>
                <w:sz w:val="18"/>
                <w:szCs w:val="18"/>
              </w:rPr>
              <w:t>553 305</w:t>
            </w:r>
          </w:p>
        </w:tc>
        <w:tc>
          <w:tcPr>
            <w:tcW w:w="1171" w:type="dxa"/>
            <w:tcBorders>
              <w:top w:val="nil"/>
              <w:left w:val="nil"/>
              <w:bottom w:val="nil"/>
              <w:right w:val="single" w:sz="4" w:space="0" w:color="000000"/>
            </w:tcBorders>
            <w:vAlign w:val="bottom"/>
            <w:hideMark/>
          </w:tcPr>
          <w:p w14:paraId="09B703B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4D15B135"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543C2D8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23AB3D6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7B5F7C72"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72C4C93A" w14:textId="77777777" w:rsidTr="0085219D">
        <w:trPr>
          <w:trHeight w:val="57"/>
          <w:jc w:val="right"/>
        </w:trPr>
        <w:tc>
          <w:tcPr>
            <w:tcW w:w="2977" w:type="dxa"/>
            <w:tcBorders>
              <w:top w:val="nil"/>
              <w:left w:val="nil"/>
              <w:bottom w:val="nil"/>
              <w:right w:val="nil"/>
            </w:tcBorders>
            <w:hideMark/>
          </w:tcPr>
          <w:p w14:paraId="49C63DF9" w14:textId="77777777" w:rsidR="00007F8B" w:rsidRPr="00260D1A" w:rsidRDefault="00007F8B" w:rsidP="0085219D">
            <w:pPr>
              <w:pStyle w:val="Normal-pool"/>
              <w:spacing w:before="40" w:after="40"/>
              <w:ind w:left="174"/>
              <w:rPr>
                <w:sz w:val="18"/>
                <w:szCs w:val="18"/>
                <w:lang w:val="en-US"/>
              </w:rPr>
            </w:pPr>
            <w:r w:rsidRPr="00260D1A">
              <w:rPr>
                <w:sz w:val="18"/>
                <w:szCs w:val="18"/>
                <w:lang w:val="en-US"/>
              </w:rPr>
              <w:t>H&amp;M Hennes and Mauritz GBC AB</w:t>
            </w:r>
          </w:p>
        </w:tc>
        <w:tc>
          <w:tcPr>
            <w:tcW w:w="1134" w:type="dxa"/>
            <w:tcBorders>
              <w:top w:val="nil"/>
              <w:left w:val="nil"/>
              <w:bottom w:val="nil"/>
              <w:right w:val="nil"/>
            </w:tcBorders>
            <w:vAlign w:val="bottom"/>
            <w:hideMark/>
          </w:tcPr>
          <w:p w14:paraId="55446235"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3B78628C"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86" w:type="dxa"/>
            <w:tcBorders>
              <w:top w:val="nil"/>
              <w:left w:val="nil"/>
              <w:bottom w:val="nil"/>
              <w:right w:val="nil"/>
            </w:tcBorders>
            <w:vAlign w:val="bottom"/>
            <w:hideMark/>
          </w:tcPr>
          <w:p w14:paraId="14695FCA" w14:textId="77777777" w:rsidR="00007F8B" w:rsidRPr="00260D1A" w:rsidRDefault="00007F8B" w:rsidP="0085219D">
            <w:pPr>
              <w:pStyle w:val="Normal-pool"/>
              <w:spacing w:before="40" w:after="40"/>
              <w:jc w:val="right"/>
              <w:rPr>
                <w:sz w:val="18"/>
                <w:szCs w:val="18"/>
              </w:rPr>
            </w:pPr>
            <w:r w:rsidRPr="00260D1A">
              <w:rPr>
                <w:sz w:val="18"/>
                <w:szCs w:val="18"/>
              </w:rPr>
              <w:t>44 014</w:t>
            </w:r>
          </w:p>
        </w:tc>
        <w:tc>
          <w:tcPr>
            <w:tcW w:w="1213" w:type="dxa"/>
            <w:tcBorders>
              <w:top w:val="nil"/>
              <w:left w:val="nil"/>
              <w:bottom w:val="nil"/>
              <w:right w:val="nil"/>
            </w:tcBorders>
            <w:vAlign w:val="bottom"/>
            <w:hideMark/>
          </w:tcPr>
          <w:p w14:paraId="298C9470" w14:textId="77777777" w:rsidR="00007F8B" w:rsidRPr="00260D1A" w:rsidRDefault="00007F8B" w:rsidP="0085219D">
            <w:pPr>
              <w:pStyle w:val="Normal-pool"/>
              <w:spacing w:before="40" w:after="40"/>
              <w:jc w:val="right"/>
              <w:rPr>
                <w:sz w:val="18"/>
                <w:szCs w:val="18"/>
              </w:rPr>
            </w:pPr>
            <w:r w:rsidRPr="00260D1A">
              <w:rPr>
                <w:sz w:val="18"/>
                <w:szCs w:val="18"/>
              </w:rPr>
              <w:t>45 732</w:t>
            </w:r>
          </w:p>
        </w:tc>
        <w:tc>
          <w:tcPr>
            <w:tcW w:w="1213" w:type="dxa"/>
            <w:tcBorders>
              <w:top w:val="nil"/>
              <w:left w:val="nil"/>
              <w:bottom w:val="nil"/>
              <w:right w:val="nil"/>
            </w:tcBorders>
            <w:vAlign w:val="bottom"/>
            <w:hideMark/>
          </w:tcPr>
          <w:p w14:paraId="11274E2E" w14:textId="77777777" w:rsidR="00007F8B" w:rsidRPr="00260D1A" w:rsidRDefault="00007F8B" w:rsidP="0085219D">
            <w:pPr>
              <w:pStyle w:val="Normal-pool"/>
              <w:spacing w:before="40" w:after="40"/>
              <w:jc w:val="right"/>
              <w:rPr>
                <w:sz w:val="18"/>
                <w:szCs w:val="18"/>
              </w:rPr>
            </w:pPr>
            <w:r w:rsidRPr="00260D1A">
              <w:rPr>
                <w:sz w:val="18"/>
                <w:szCs w:val="18"/>
              </w:rPr>
              <w:t xml:space="preserve"> 39 599</w:t>
            </w:r>
          </w:p>
        </w:tc>
        <w:tc>
          <w:tcPr>
            <w:tcW w:w="1171" w:type="dxa"/>
            <w:tcBorders>
              <w:top w:val="nil"/>
              <w:left w:val="nil"/>
              <w:bottom w:val="nil"/>
              <w:right w:val="single" w:sz="4" w:space="0" w:color="000000"/>
            </w:tcBorders>
            <w:vAlign w:val="bottom"/>
            <w:hideMark/>
          </w:tcPr>
          <w:p w14:paraId="2BEEE4BF" w14:textId="77777777" w:rsidR="00007F8B" w:rsidRPr="00260D1A" w:rsidRDefault="00007F8B" w:rsidP="0085219D">
            <w:pPr>
              <w:pStyle w:val="Normal-pool"/>
              <w:spacing w:before="40" w:after="40"/>
              <w:jc w:val="right"/>
              <w:rPr>
                <w:sz w:val="18"/>
                <w:szCs w:val="18"/>
              </w:rPr>
            </w:pPr>
            <w:r w:rsidRPr="00260D1A">
              <w:rPr>
                <w:sz w:val="18"/>
                <w:szCs w:val="18"/>
              </w:rPr>
              <w:t>41 073</w:t>
            </w:r>
          </w:p>
        </w:tc>
        <w:tc>
          <w:tcPr>
            <w:tcW w:w="1293" w:type="dxa"/>
            <w:tcBorders>
              <w:top w:val="nil"/>
              <w:left w:val="single" w:sz="4" w:space="0" w:color="000000"/>
              <w:bottom w:val="nil"/>
              <w:right w:val="nil"/>
            </w:tcBorders>
            <w:vAlign w:val="bottom"/>
            <w:hideMark/>
          </w:tcPr>
          <w:p w14:paraId="06CA496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196EE257"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4DEDE8F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3B101364"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5423DA14" w14:textId="77777777" w:rsidTr="0085219D">
        <w:trPr>
          <w:trHeight w:val="57"/>
          <w:jc w:val="right"/>
        </w:trPr>
        <w:tc>
          <w:tcPr>
            <w:tcW w:w="2977" w:type="dxa"/>
            <w:tcBorders>
              <w:top w:val="nil"/>
              <w:left w:val="nil"/>
              <w:bottom w:val="nil"/>
              <w:right w:val="nil"/>
            </w:tcBorders>
            <w:hideMark/>
          </w:tcPr>
          <w:p w14:paraId="0268B77A" w14:textId="77777777" w:rsidR="00007F8B" w:rsidRPr="00260D1A" w:rsidRDefault="00007F8B" w:rsidP="0085219D">
            <w:pPr>
              <w:pStyle w:val="Normal-pool"/>
              <w:spacing w:before="40" w:after="40"/>
              <w:ind w:left="174"/>
              <w:rPr>
                <w:sz w:val="18"/>
                <w:szCs w:val="18"/>
              </w:rPr>
            </w:pPr>
            <w:proofErr w:type="spellStart"/>
            <w:r w:rsidRPr="00260D1A">
              <w:rPr>
                <w:sz w:val="18"/>
                <w:szCs w:val="18"/>
              </w:rPr>
              <w:t>Kering</w:t>
            </w:r>
            <w:proofErr w:type="spellEnd"/>
            <w:r w:rsidRPr="00260D1A">
              <w:rPr>
                <w:sz w:val="18"/>
                <w:szCs w:val="18"/>
              </w:rPr>
              <w:t xml:space="preserve"> S.A.</w:t>
            </w:r>
          </w:p>
        </w:tc>
        <w:tc>
          <w:tcPr>
            <w:tcW w:w="1134" w:type="dxa"/>
            <w:tcBorders>
              <w:top w:val="nil"/>
              <w:left w:val="nil"/>
              <w:bottom w:val="nil"/>
              <w:right w:val="nil"/>
            </w:tcBorders>
            <w:vAlign w:val="bottom"/>
            <w:hideMark/>
          </w:tcPr>
          <w:p w14:paraId="06536B1C"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4940D5F5" w14:textId="77777777" w:rsidR="00007F8B" w:rsidRPr="00260D1A" w:rsidRDefault="00007F8B" w:rsidP="0085219D">
            <w:pPr>
              <w:pStyle w:val="Normal-pool"/>
              <w:spacing w:before="40" w:after="40"/>
              <w:jc w:val="right"/>
              <w:rPr>
                <w:sz w:val="18"/>
                <w:szCs w:val="18"/>
              </w:rPr>
            </w:pPr>
            <w:r w:rsidRPr="00260D1A">
              <w:rPr>
                <w:sz w:val="18"/>
                <w:szCs w:val="18"/>
              </w:rPr>
              <w:t>131 291</w:t>
            </w:r>
          </w:p>
        </w:tc>
        <w:tc>
          <w:tcPr>
            <w:tcW w:w="1086" w:type="dxa"/>
            <w:tcBorders>
              <w:top w:val="nil"/>
              <w:left w:val="nil"/>
              <w:bottom w:val="nil"/>
              <w:right w:val="nil"/>
            </w:tcBorders>
            <w:vAlign w:val="bottom"/>
            <w:hideMark/>
          </w:tcPr>
          <w:p w14:paraId="575CFF18" w14:textId="77777777" w:rsidR="00007F8B" w:rsidRPr="00260D1A" w:rsidRDefault="00007F8B" w:rsidP="0085219D">
            <w:pPr>
              <w:pStyle w:val="Normal-pool"/>
              <w:spacing w:before="40" w:after="40"/>
              <w:jc w:val="right"/>
              <w:rPr>
                <w:sz w:val="18"/>
                <w:szCs w:val="18"/>
              </w:rPr>
            </w:pPr>
            <w:r w:rsidRPr="00260D1A">
              <w:rPr>
                <w:sz w:val="18"/>
                <w:szCs w:val="18"/>
              </w:rPr>
              <w:t>143 369</w:t>
            </w:r>
          </w:p>
        </w:tc>
        <w:tc>
          <w:tcPr>
            <w:tcW w:w="1213" w:type="dxa"/>
            <w:tcBorders>
              <w:top w:val="nil"/>
              <w:left w:val="nil"/>
              <w:bottom w:val="nil"/>
              <w:right w:val="nil"/>
            </w:tcBorders>
            <w:vAlign w:val="bottom"/>
            <w:hideMark/>
          </w:tcPr>
          <w:p w14:paraId="25B32A3D" w14:textId="77777777" w:rsidR="00007F8B" w:rsidRPr="00260D1A" w:rsidRDefault="00007F8B" w:rsidP="0085219D">
            <w:pPr>
              <w:pStyle w:val="Normal-pool"/>
              <w:spacing w:before="40" w:after="40"/>
              <w:jc w:val="right"/>
              <w:rPr>
                <w:sz w:val="18"/>
                <w:szCs w:val="18"/>
              </w:rPr>
            </w:pPr>
            <w:r w:rsidRPr="00260D1A">
              <w:rPr>
                <w:sz w:val="18"/>
                <w:szCs w:val="18"/>
              </w:rPr>
              <w:t>143 369</w:t>
            </w:r>
          </w:p>
        </w:tc>
        <w:tc>
          <w:tcPr>
            <w:tcW w:w="1213" w:type="dxa"/>
            <w:tcBorders>
              <w:top w:val="nil"/>
              <w:left w:val="nil"/>
              <w:bottom w:val="nil"/>
              <w:right w:val="nil"/>
            </w:tcBorders>
            <w:vAlign w:val="bottom"/>
            <w:hideMark/>
          </w:tcPr>
          <w:p w14:paraId="65683CED" w14:textId="77777777" w:rsidR="00007F8B" w:rsidRPr="00260D1A" w:rsidRDefault="00007F8B" w:rsidP="0085219D">
            <w:pPr>
              <w:pStyle w:val="Normal-pool"/>
              <w:spacing w:before="40" w:after="40"/>
              <w:jc w:val="right"/>
              <w:rPr>
                <w:sz w:val="18"/>
                <w:szCs w:val="18"/>
              </w:rPr>
            </w:pPr>
            <w:r w:rsidRPr="00260D1A">
              <w:rPr>
                <w:sz w:val="18"/>
                <w:szCs w:val="18"/>
              </w:rPr>
              <w:t xml:space="preserve"> 134 831</w:t>
            </w:r>
          </w:p>
        </w:tc>
        <w:tc>
          <w:tcPr>
            <w:tcW w:w="1171" w:type="dxa"/>
            <w:tcBorders>
              <w:top w:val="nil"/>
              <w:left w:val="nil"/>
              <w:bottom w:val="nil"/>
              <w:right w:val="single" w:sz="4" w:space="0" w:color="000000"/>
            </w:tcBorders>
            <w:vAlign w:val="bottom"/>
            <w:hideMark/>
          </w:tcPr>
          <w:p w14:paraId="6AF636F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02A7D75C" w14:textId="77777777" w:rsidR="00007F8B" w:rsidRPr="00260D1A" w:rsidRDefault="00007F8B" w:rsidP="0085219D">
            <w:pPr>
              <w:pStyle w:val="Normal-pool"/>
              <w:spacing w:before="40" w:after="40"/>
              <w:jc w:val="right"/>
              <w:rPr>
                <w:sz w:val="18"/>
                <w:szCs w:val="18"/>
              </w:rPr>
            </w:pPr>
            <w:r w:rsidRPr="00260D1A">
              <w:rPr>
                <w:sz w:val="18"/>
                <w:szCs w:val="18"/>
              </w:rPr>
              <w:t>132 013</w:t>
            </w:r>
          </w:p>
        </w:tc>
        <w:tc>
          <w:tcPr>
            <w:tcW w:w="1166" w:type="dxa"/>
            <w:tcBorders>
              <w:top w:val="nil"/>
              <w:left w:val="nil"/>
              <w:bottom w:val="nil"/>
              <w:right w:val="nil"/>
            </w:tcBorders>
            <w:vAlign w:val="bottom"/>
            <w:hideMark/>
          </w:tcPr>
          <w:p w14:paraId="7BFDA34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4C6E1092"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357E94EB" w14:textId="77777777" w:rsidR="00007F8B" w:rsidRPr="00260D1A" w:rsidRDefault="00007F8B" w:rsidP="0085219D">
            <w:pPr>
              <w:pStyle w:val="Normal-pool"/>
              <w:spacing w:before="40" w:after="40"/>
              <w:jc w:val="right"/>
              <w:rPr>
                <w:sz w:val="18"/>
                <w:szCs w:val="18"/>
              </w:rPr>
            </w:pPr>
            <w:r w:rsidRPr="00260D1A">
              <w:rPr>
                <w:sz w:val="18"/>
                <w:szCs w:val="18"/>
              </w:rPr>
              <w:t>132 013</w:t>
            </w:r>
          </w:p>
        </w:tc>
      </w:tr>
      <w:tr w:rsidR="00007F8B" w:rsidRPr="00260D1A" w14:paraId="7AF93F9B" w14:textId="77777777" w:rsidTr="0085219D">
        <w:trPr>
          <w:trHeight w:val="57"/>
          <w:jc w:val="right"/>
        </w:trPr>
        <w:tc>
          <w:tcPr>
            <w:tcW w:w="2977" w:type="dxa"/>
            <w:tcBorders>
              <w:top w:val="nil"/>
              <w:left w:val="nil"/>
              <w:bottom w:val="nil"/>
              <w:right w:val="nil"/>
            </w:tcBorders>
            <w:hideMark/>
          </w:tcPr>
          <w:p w14:paraId="7E7221E1" w14:textId="77777777" w:rsidR="00007F8B" w:rsidRPr="00260D1A" w:rsidRDefault="00007F8B" w:rsidP="0085219D">
            <w:pPr>
              <w:pStyle w:val="Normal-pool"/>
              <w:spacing w:before="40" w:after="40"/>
              <w:ind w:left="174"/>
              <w:rPr>
                <w:sz w:val="18"/>
                <w:szCs w:val="18"/>
              </w:rPr>
            </w:pPr>
            <w:r w:rsidRPr="00260D1A">
              <w:rPr>
                <w:sz w:val="18"/>
                <w:szCs w:val="18"/>
              </w:rPr>
              <w:t>Laboratorios de Biología Vegetal Yves Rocher</w:t>
            </w:r>
          </w:p>
        </w:tc>
        <w:tc>
          <w:tcPr>
            <w:tcW w:w="1134" w:type="dxa"/>
            <w:tcBorders>
              <w:top w:val="nil"/>
              <w:left w:val="nil"/>
              <w:bottom w:val="nil"/>
              <w:right w:val="nil"/>
            </w:tcBorders>
            <w:vAlign w:val="bottom"/>
            <w:hideMark/>
          </w:tcPr>
          <w:p w14:paraId="7B8AB529" w14:textId="77777777" w:rsidR="00007F8B" w:rsidRPr="00260D1A" w:rsidRDefault="00007F8B" w:rsidP="0085219D">
            <w:pPr>
              <w:pStyle w:val="Normal-pool"/>
              <w:spacing w:before="40" w:after="40"/>
              <w:jc w:val="right"/>
              <w:rPr>
                <w:sz w:val="18"/>
                <w:szCs w:val="18"/>
              </w:rPr>
            </w:pPr>
            <w:r w:rsidRPr="00260D1A">
              <w:rPr>
                <w:sz w:val="18"/>
                <w:szCs w:val="18"/>
              </w:rPr>
              <w:t>11 481</w:t>
            </w:r>
          </w:p>
        </w:tc>
        <w:tc>
          <w:tcPr>
            <w:tcW w:w="1134" w:type="dxa"/>
            <w:tcBorders>
              <w:top w:val="nil"/>
              <w:left w:val="nil"/>
              <w:bottom w:val="nil"/>
              <w:right w:val="nil"/>
            </w:tcBorders>
            <w:vAlign w:val="bottom"/>
            <w:hideMark/>
          </w:tcPr>
          <w:p w14:paraId="1354F2FD" w14:textId="77777777" w:rsidR="00007F8B" w:rsidRPr="00260D1A" w:rsidRDefault="00007F8B" w:rsidP="0085219D">
            <w:pPr>
              <w:pStyle w:val="Normal-pool"/>
              <w:spacing w:before="40" w:after="40"/>
              <w:jc w:val="right"/>
              <w:rPr>
                <w:sz w:val="18"/>
                <w:szCs w:val="18"/>
              </w:rPr>
            </w:pPr>
            <w:r w:rsidRPr="00260D1A">
              <w:rPr>
                <w:sz w:val="18"/>
                <w:szCs w:val="18"/>
              </w:rPr>
              <w:t>11 161</w:t>
            </w:r>
          </w:p>
        </w:tc>
        <w:tc>
          <w:tcPr>
            <w:tcW w:w="1086" w:type="dxa"/>
            <w:tcBorders>
              <w:top w:val="nil"/>
              <w:left w:val="nil"/>
              <w:bottom w:val="nil"/>
              <w:right w:val="nil"/>
            </w:tcBorders>
            <w:vAlign w:val="bottom"/>
            <w:hideMark/>
          </w:tcPr>
          <w:p w14:paraId="3CFA8896"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7256B091"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02C08EDC"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71" w:type="dxa"/>
            <w:tcBorders>
              <w:top w:val="nil"/>
              <w:left w:val="nil"/>
              <w:bottom w:val="nil"/>
              <w:right w:val="single" w:sz="4" w:space="0" w:color="000000"/>
            </w:tcBorders>
            <w:vAlign w:val="bottom"/>
            <w:hideMark/>
          </w:tcPr>
          <w:p w14:paraId="30353BDB"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0546014E" w14:textId="77777777" w:rsidR="00007F8B" w:rsidRPr="00260D1A" w:rsidRDefault="00007F8B" w:rsidP="0085219D">
            <w:pPr>
              <w:pStyle w:val="Normal-pool"/>
              <w:spacing w:before="40" w:after="40"/>
              <w:jc w:val="right"/>
              <w:rPr>
                <w:sz w:val="18"/>
                <w:szCs w:val="18"/>
              </w:rPr>
            </w:pPr>
            <w:r w:rsidRPr="00260D1A">
              <w:rPr>
                <w:sz w:val="18"/>
                <w:szCs w:val="18"/>
              </w:rPr>
              <w:t xml:space="preserve"> –</w:t>
            </w:r>
          </w:p>
        </w:tc>
        <w:tc>
          <w:tcPr>
            <w:tcW w:w="1166" w:type="dxa"/>
            <w:tcBorders>
              <w:top w:val="nil"/>
              <w:left w:val="nil"/>
              <w:bottom w:val="nil"/>
              <w:right w:val="nil"/>
            </w:tcBorders>
            <w:vAlign w:val="bottom"/>
            <w:hideMark/>
          </w:tcPr>
          <w:p w14:paraId="69ACAF0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20C47BE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2CD1781A"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5CDFA5FD" w14:textId="77777777" w:rsidTr="0085219D">
        <w:trPr>
          <w:trHeight w:val="57"/>
          <w:jc w:val="right"/>
        </w:trPr>
        <w:tc>
          <w:tcPr>
            <w:tcW w:w="2977" w:type="dxa"/>
            <w:tcBorders>
              <w:top w:val="nil"/>
              <w:left w:val="nil"/>
              <w:bottom w:val="nil"/>
              <w:right w:val="nil"/>
            </w:tcBorders>
            <w:hideMark/>
          </w:tcPr>
          <w:p w14:paraId="470A060F" w14:textId="77777777" w:rsidR="00007F8B" w:rsidRPr="00260D1A" w:rsidRDefault="00007F8B" w:rsidP="0085219D">
            <w:pPr>
              <w:pStyle w:val="Normal-pool"/>
              <w:spacing w:before="40" w:after="40"/>
              <w:ind w:left="174"/>
              <w:rPr>
                <w:sz w:val="18"/>
                <w:szCs w:val="18"/>
              </w:rPr>
            </w:pPr>
            <w:r w:rsidRPr="00260D1A">
              <w:rPr>
                <w:sz w:val="18"/>
                <w:szCs w:val="18"/>
              </w:rPr>
              <w:t>Premio de la Fundación Príncipe Alberto II de Mónaco</w:t>
            </w:r>
          </w:p>
        </w:tc>
        <w:tc>
          <w:tcPr>
            <w:tcW w:w="1134" w:type="dxa"/>
            <w:tcBorders>
              <w:top w:val="nil"/>
              <w:left w:val="nil"/>
              <w:bottom w:val="nil"/>
              <w:right w:val="nil"/>
            </w:tcBorders>
            <w:vAlign w:val="bottom"/>
            <w:hideMark/>
          </w:tcPr>
          <w:p w14:paraId="669744E3"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nil"/>
              <w:right w:val="nil"/>
            </w:tcBorders>
            <w:vAlign w:val="bottom"/>
            <w:hideMark/>
          </w:tcPr>
          <w:p w14:paraId="543AB7B1"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86" w:type="dxa"/>
            <w:tcBorders>
              <w:top w:val="nil"/>
              <w:left w:val="nil"/>
              <w:bottom w:val="nil"/>
              <w:right w:val="nil"/>
            </w:tcBorders>
            <w:vAlign w:val="bottom"/>
            <w:hideMark/>
          </w:tcPr>
          <w:p w14:paraId="6BA5EB79"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nil"/>
              <w:right w:val="nil"/>
            </w:tcBorders>
            <w:vAlign w:val="bottom"/>
            <w:hideMark/>
          </w:tcPr>
          <w:p w14:paraId="5747698E" w14:textId="77777777" w:rsidR="00007F8B" w:rsidRPr="00260D1A" w:rsidRDefault="00007F8B" w:rsidP="0085219D">
            <w:pPr>
              <w:pStyle w:val="Normal-pool"/>
              <w:spacing w:before="40" w:after="40"/>
              <w:jc w:val="right"/>
              <w:rPr>
                <w:sz w:val="18"/>
                <w:szCs w:val="18"/>
              </w:rPr>
            </w:pPr>
            <w:r w:rsidRPr="00260D1A">
              <w:rPr>
                <w:sz w:val="18"/>
                <w:szCs w:val="18"/>
              </w:rPr>
              <w:t>45 045</w:t>
            </w:r>
          </w:p>
        </w:tc>
        <w:tc>
          <w:tcPr>
            <w:tcW w:w="1213" w:type="dxa"/>
            <w:tcBorders>
              <w:top w:val="nil"/>
              <w:left w:val="nil"/>
              <w:bottom w:val="nil"/>
              <w:right w:val="nil"/>
            </w:tcBorders>
            <w:vAlign w:val="bottom"/>
            <w:hideMark/>
          </w:tcPr>
          <w:p w14:paraId="69A95C4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71" w:type="dxa"/>
            <w:tcBorders>
              <w:top w:val="nil"/>
              <w:left w:val="nil"/>
              <w:bottom w:val="nil"/>
              <w:right w:val="single" w:sz="4" w:space="0" w:color="000000"/>
            </w:tcBorders>
            <w:vAlign w:val="bottom"/>
            <w:hideMark/>
          </w:tcPr>
          <w:p w14:paraId="2146EF82"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nil"/>
              <w:right w:val="nil"/>
            </w:tcBorders>
            <w:vAlign w:val="bottom"/>
            <w:hideMark/>
          </w:tcPr>
          <w:p w14:paraId="395F198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nil"/>
              <w:right w:val="nil"/>
            </w:tcBorders>
            <w:vAlign w:val="bottom"/>
            <w:hideMark/>
          </w:tcPr>
          <w:p w14:paraId="10633EF1"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nil"/>
              <w:right w:val="nil"/>
            </w:tcBorders>
            <w:vAlign w:val="bottom"/>
            <w:hideMark/>
          </w:tcPr>
          <w:p w14:paraId="4A72506F"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nil"/>
              <w:right w:val="nil"/>
            </w:tcBorders>
            <w:vAlign w:val="bottom"/>
            <w:hideMark/>
          </w:tcPr>
          <w:p w14:paraId="1E848499"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3D4F46D1" w14:textId="77777777" w:rsidTr="0085219D">
        <w:trPr>
          <w:trHeight w:val="57"/>
          <w:jc w:val="right"/>
        </w:trPr>
        <w:tc>
          <w:tcPr>
            <w:tcW w:w="2977" w:type="dxa"/>
            <w:tcBorders>
              <w:top w:val="nil"/>
              <w:left w:val="nil"/>
              <w:bottom w:val="single" w:sz="4" w:space="0" w:color="000000"/>
              <w:right w:val="nil"/>
            </w:tcBorders>
            <w:hideMark/>
          </w:tcPr>
          <w:p w14:paraId="0AEFD4E6" w14:textId="77777777" w:rsidR="00007F8B" w:rsidRPr="00260D1A" w:rsidRDefault="00007F8B" w:rsidP="0085219D">
            <w:pPr>
              <w:pStyle w:val="Normal-pool"/>
              <w:spacing w:before="40" w:after="40"/>
              <w:ind w:left="174"/>
              <w:rPr>
                <w:sz w:val="18"/>
                <w:szCs w:val="18"/>
              </w:rPr>
            </w:pPr>
            <w:r w:rsidRPr="00260D1A">
              <w:rPr>
                <w:sz w:val="18"/>
                <w:szCs w:val="18"/>
              </w:rPr>
              <w:t xml:space="preserve">Premio WIN </w:t>
            </w:r>
            <w:proofErr w:type="spellStart"/>
            <w:r w:rsidRPr="00260D1A">
              <w:rPr>
                <w:sz w:val="18"/>
                <w:szCs w:val="18"/>
              </w:rPr>
              <w:t>WIN</w:t>
            </w:r>
            <w:proofErr w:type="spellEnd"/>
            <w:r w:rsidRPr="00260D1A">
              <w:rPr>
                <w:sz w:val="18"/>
                <w:szCs w:val="18"/>
              </w:rPr>
              <w:t xml:space="preserve"> de Gotemburgo a la Sostenibilidad</w:t>
            </w:r>
          </w:p>
        </w:tc>
        <w:tc>
          <w:tcPr>
            <w:tcW w:w="1134" w:type="dxa"/>
            <w:tcBorders>
              <w:top w:val="nil"/>
              <w:left w:val="nil"/>
              <w:bottom w:val="single" w:sz="4" w:space="0" w:color="000000"/>
              <w:right w:val="nil"/>
            </w:tcBorders>
            <w:vAlign w:val="bottom"/>
            <w:hideMark/>
          </w:tcPr>
          <w:p w14:paraId="2DC723F1"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34" w:type="dxa"/>
            <w:tcBorders>
              <w:top w:val="nil"/>
              <w:left w:val="nil"/>
              <w:bottom w:val="single" w:sz="4" w:space="0" w:color="000000"/>
              <w:right w:val="nil"/>
            </w:tcBorders>
            <w:vAlign w:val="bottom"/>
            <w:hideMark/>
          </w:tcPr>
          <w:p w14:paraId="4BBAAAB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86" w:type="dxa"/>
            <w:tcBorders>
              <w:top w:val="nil"/>
              <w:left w:val="nil"/>
              <w:bottom w:val="single" w:sz="4" w:space="0" w:color="000000"/>
              <w:right w:val="nil"/>
            </w:tcBorders>
            <w:vAlign w:val="bottom"/>
            <w:hideMark/>
          </w:tcPr>
          <w:p w14:paraId="53342A56" w14:textId="77777777" w:rsidR="00007F8B" w:rsidRPr="00260D1A" w:rsidRDefault="00007F8B" w:rsidP="0085219D">
            <w:pPr>
              <w:pStyle w:val="Normal-pool"/>
              <w:spacing w:before="40" w:after="40"/>
              <w:jc w:val="right"/>
              <w:rPr>
                <w:sz w:val="18"/>
                <w:szCs w:val="18"/>
              </w:rPr>
            </w:pPr>
            <w:r w:rsidRPr="00260D1A">
              <w:rPr>
                <w:sz w:val="18"/>
                <w:szCs w:val="18"/>
              </w:rPr>
              <w:t>113 663</w:t>
            </w:r>
          </w:p>
        </w:tc>
        <w:tc>
          <w:tcPr>
            <w:tcW w:w="1213" w:type="dxa"/>
            <w:tcBorders>
              <w:top w:val="nil"/>
              <w:left w:val="nil"/>
              <w:bottom w:val="single" w:sz="4" w:space="0" w:color="000000"/>
              <w:right w:val="nil"/>
            </w:tcBorders>
            <w:vAlign w:val="bottom"/>
            <w:hideMark/>
          </w:tcPr>
          <w:p w14:paraId="134908C0"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13" w:type="dxa"/>
            <w:tcBorders>
              <w:top w:val="nil"/>
              <w:left w:val="nil"/>
              <w:bottom w:val="single" w:sz="4" w:space="0" w:color="000000"/>
              <w:right w:val="nil"/>
            </w:tcBorders>
            <w:vAlign w:val="bottom"/>
            <w:hideMark/>
          </w:tcPr>
          <w:p w14:paraId="73E1699D"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71" w:type="dxa"/>
            <w:tcBorders>
              <w:top w:val="nil"/>
              <w:left w:val="nil"/>
              <w:bottom w:val="single" w:sz="4" w:space="0" w:color="000000"/>
              <w:right w:val="single" w:sz="4" w:space="0" w:color="000000"/>
            </w:tcBorders>
            <w:vAlign w:val="bottom"/>
            <w:hideMark/>
          </w:tcPr>
          <w:p w14:paraId="299DB142"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293" w:type="dxa"/>
            <w:tcBorders>
              <w:top w:val="nil"/>
              <w:left w:val="single" w:sz="4" w:space="0" w:color="000000"/>
              <w:bottom w:val="single" w:sz="4" w:space="0" w:color="000000"/>
              <w:right w:val="nil"/>
            </w:tcBorders>
            <w:vAlign w:val="bottom"/>
            <w:hideMark/>
          </w:tcPr>
          <w:p w14:paraId="21A60952"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166" w:type="dxa"/>
            <w:tcBorders>
              <w:top w:val="nil"/>
              <w:left w:val="nil"/>
              <w:bottom w:val="single" w:sz="4" w:space="0" w:color="000000"/>
              <w:right w:val="nil"/>
            </w:tcBorders>
            <w:vAlign w:val="bottom"/>
            <w:hideMark/>
          </w:tcPr>
          <w:p w14:paraId="79C0482E"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072" w:type="dxa"/>
            <w:tcBorders>
              <w:top w:val="nil"/>
              <w:left w:val="nil"/>
              <w:bottom w:val="single" w:sz="4" w:space="0" w:color="000000"/>
              <w:right w:val="nil"/>
            </w:tcBorders>
            <w:vAlign w:val="bottom"/>
            <w:hideMark/>
          </w:tcPr>
          <w:p w14:paraId="609E1228" w14:textId="77777777" w:rsidR="00007F8B" w:rsidRPr="00260D1A" w:rsidRDefault="00007F8B" w:rsidP="0085219D">
            <w:pPr>
              <w:pStyle w:val="Normal-pool"/>
              <w:spacing w:before="40" w:after="40"/>
              <w:jc w:val="right"/>
              <w:rPr>
                <w:sz w:val="18"/>
                <w:szCs w:val="18"/>
              </w:rPr>
            </w:pPr>
            <w:r w:rsidRPr="00260D1A">
              <w:rPr>
                <w:sz w:val="18"/>
                <w:szCs w:val="18"/>
              </w:rPr>
              <w:t>–</w:t>
            </w:r>
          </w:p>
        </w:tc>
        <w:tc>
          <w:tcPr>
            <w:tcW w:w="1429" w:type="dxa"/>
            <w:tcBorders>
              <w:top w:val="nil"/>
              <w:left w:val="nil"/>
              <w:bottom w:val="single" w:sz="4" w:space="0" w:color="000000"/>
              <w:right w:val="nil"/>
            </w:tcBorders>
            <w:vAlign w:val="bottom"/>
            <w:hideMark/>
          </w:tcPr>
          <w:p w14:paraId="2B2B75B4" w14:textId="77777777" w:rsidR="00007F8B" w:rsidRPr="00260D1A" w:rsidRDefault="00007F8B" w:rsidP="0085219D">
            <w:pPr>
              <w:pStyle w:val="Normal-pool"/>
              <w:spacing w:before="40" w:after="40"/>
              <w:jc w:val="right"/>
              <w:rPr>
                <w:sz w:val="18"/>
                <w:szCs w:val="18"/>
              </w:rPr>
            </w:pPr>
            <w:r w:rsidRPr="00260D1A">
              <w:rPr>
                <w:sz w:val="18"/>
                <w:szCs w:val="18"/>
              </w:rPr>
              <w:t>–</w:t>
            </w:r>
          </w:p>
        </w:tc>
      </w:tr>
      <w:tr w:rsidR="00007F8B" w:rsidRPr="00260D1A" w14:paraId="2E799A35" w14:textId="77777777" w:rsidTr="0085219D">
        <w:trPr>
          <w:trHeight w:val="57"/>
          <w:jc w:val="right"/>
        </w:trPr>
        <w:tc>
          <w:tcPr>
            <w:tcW w:w="2977" w:type="dxa"/>
            <w:tcBorders>
              <w:top w:val="single" w:sz="4" w:space="0" w:color="000000"/>
              <w:left w:val="nil"/>
              <w:bottom w:val="single" w:sz="4" w:space="0" w:color="000000"/>
              <w:right w:val="nil"/>
            </w:tcBorders>
            <w:hideMark/>
          </w:tcPr>
          <w:p w14:paraId="255CA442" w14:textId="77777777" w:rsidR="00007F8B" w:rsidRPr="00260D1A" w:rsidRDefault="00007F8B" w:rsidP="0085219D">
            <w:pPr>
              <w:pStyle w:val="Normal-pool"/>
              <w:spacing w:before="40" w:after="40"/>
              <w:ind w:left="174"/>
              <w:rPr>
                <w:b/>
                <w:bCs/>
                <w:sz w:val="18"/>
                <w:szCs w:val="18"/>
              </w:rPr>
            </w:pPr>
            <w:r w:rsidRPr="00260D1A">
              <w:rPr>
                <w:b/>
                <w:bCs/>
                <w:sz w:val="18"/>
                <w:szCs w:val="18"/>
              </w:rPr>
              <w:t>Subtotal 2</w:t>
            </w:r>
          </w:p>
        </w:tc>
        <w:tc>
          <w:tcPr>
            <w:tcW w:w="1134" w:type="dxa"/>
            <w:tcBorders>
              <w:top w:val="single" w:sz="4" w:space="0" w:color="000000"/>
              <w:left w:val="nil"/>
              <w:bottom w:val="single" w:sz="4" w:space="0" w:color="000000"/>
              <w:right w:val="nil"/>
            </w:tcBorders>
            <w:vAlign w:val="bottom"/>
            <w:hideMark/>
          </w:tcPr>
          <w:p w14:paraId="6E1633C4" w14:textId="77777777" w:rsidR="00007F8B" w:rsidRPr="00260D1A" w:rsidRDefault="00007F8B" w:rsidP="0085219D">
            <w:pPr>
              <w:pStyle w:val="Normal-pool"/>
              <w:spacing w:before="40" w:after="40"/>
              <w:jc w:val="right"/>
              <w:rPr>
                <w:b/>
                <w:bCs/>
                <w:sz w:val="18"/>
                <w:szCs w:val="18"/>
              </w:rPr>
            </w:pPr>
            <w:r w:rsidRPr="00260D1A">
              <w:rPr>
                <w:b/>
                <w:bCs/>
                <w:sz w:val="18"/>
                <w:szCs w:val="18"/>
              </w:rPr>
              <w:t>11 481</w:t>
            </w:r>
          </w:p>
        </w:tc>
        <w:tc>
          <w:tcPr>
            <w:tcW w:w="1134" w:type="dxa"/>
            <w:tcBorders>
              <w:top w:val="single" w:sz="4" w:space="0" w:color="000000"/>
              <w:left w:val="nil"/>
              <w:bottom w:val="single" w:sz="4" w:space="0" w:color="000000"/>
              <w:right w:val="nil"/>
            </w:tcBorders>
            <w:vAlign w:val="bottom"/>
            <w:hideMark/>
          </w:tcPr>
          <w:p w14:paraId="64CCE475" w14:textId="77777777" w:rsidR="00007F8B" w:rsidRPr="00260D1A" w:rsidRDefault="00007F8B" w:rsidP="0085219D">
            <w:pPr>
              <w:pStyle w:val="Normal-pool"/>
              <w:spacing w:before="40" w:after="40"/>
              <w:jc w:val="right"/>
              <w:rPr>
                <w:b/>
                <w:bCs/>
                <w:sz w:val="18"/>
                <w:szCs w:val="18"/>
              </w:rPr>
            </w:pPr>
            <w:r w:rsidRPr="00260D1A">
              <w:rPr>
                <w:b/>
                <w:bCs/>
                <w:sz w:val="18"/>
                <w:szCs w:val="18"/>
              </w:rPr>
              <w:t>142 452</w:t>
            </w:r>
          </w:p>
        </w:tc>
        <w:tc>
          <w:tcPr>
            <w:tcW w:w="1086" w:type="dxa"/>
            <w:tcBorders>
              <w:top w:val="single" w:sz="4" w:space="0" w:color="000000"/>
              <w:left w:val="nil"/>
              <w:bottom w:val="single" w:sz="4" w:space="0" w:color="000000"/>
              <w:right w:val="nil"/>
            </w:tcBorders>
            <w:vAlign w:val="bottom"/>
            <w:hideMark/>
          </w:tcPr>
          <w:p w14:paraId="236538E4" w14:textId="77777777" w:rsidR="00007F8B" w:rsidRPr="00260D1A" w:rsidRDefault="00007F8B" w:rsidP="0085219D">
            <w:pPr>
              <w:pStyle w:val="Normal-pool"/>
              <w:spacing w:before="40" w:after="40"/>
              <w:jc w:val="right"/>
              <w:rPr>
                <w:b/>
                <w:bCs/>
                <w:sz w:val="18"/>
                <w:szCs w:val="18"/>
              </w:rPr>
            </w:pPr>
            <w:r w:rsidRPr="00260D1A">
              <w:rPr>
                <w:b/>
                <w:bCs/>
                <w:sz w:val="18"/>
                <w:szCs w:val="18"/>
              </w:rPr>
              <w:t>301 047</w:t>
            </w:r>
          </w:p>
        </w:tc>
        <w:tc>
          <w:tcPr>
            <w:tcW w:w="1213" w:type="dxa"/>
            <w:tcBorders>
              <w:top w:val="single" w:sz="4" w:space="0" w:color="000000"/>
              <w:left w:val="nil"/>
              <w:bottom w:val="single" w:sz="4" w:space="0" w:color="000000"/>
              <w:right w:val="nil"/>
            </w:tcBorders>
            <w:vAlign w:val="bottom"/>
            <w:hideMark/>
          </w:tcPr>
          <w:p w14:paraId="7D445B3D" w14:textId="77777777" w:rsidR="00007F8B" w:rsidRPr="00260D1A" w:rsidRDefault="00007F8B" w:rsidP="0085219D">
            <w:pPr>
              <w:pStyle w:val="Normal-pool"/>
              <w:spacing w:before="40" w:after="40"/>
              <w:jc w:val="right"/>
              <w:rPr>
                <w:b/>
                <w:bCs/>
                <w:sz w:val="18"/>
                <w:szCs w:val="18"/>
              </w:rPr>
            </w:pPr>
            <w:r w:rsidRPr="00260D1A">
              <w:rPr>
                <w:b/>
                <w:bCs/>
                <w:sz w:val="18"/>
                <w:szCs w:val="18"/>
              </w:rPr>
              <w:t>234 146</w:t>
            </w:r>
          </w:p>
        </w:tc>
        <w:tc>
          <w:tcPr>
            <w:tcW w:w="1213" w:type="dxa"/>
            <w:tcBorders>
              <w:top w:val="single" w:sz="4" w:space="0" w:color="000000"/>
              <w:left w:val="nil"/>
              <w:bottom w:val="single" w:sz="4" w:space="0" w:color="000000"/>
              <w:right w:val="nil"/>
            </w:tcBorders>
            <w:vAlign w:val="bottom"/>
            <w:hideMark/>
          </w:tcPr>
          <w:p w14:paraId="426D4040" w14:textId="77777777" w:rsidR="00007F8B" w:rsidRPr="00260D1A" w:rsidRDefault="00007F8B" w:rsidP="0085219D">
            <w:pPr>
              <w:pStyle w:val="Normal-pool"/>
              <w:spacing w:before="40" w:after="40"/>
              <w:jc w:val="right"/>
              <w:rPr>
                <w:b/>
                <w:bCs/>
                <w:sz w:val="18"/>
                <w:szCs w:val="18"/>
              </w:rPr>
            </w:pPr>
            <w:r w:rsidRPr="00260D1A">
              <w:rPr>
                <w:b/>
                <w:bCs/>
                <w:sz w:val="18"/>
                <w:szCs w:val="18"/>
              </w:rPr>
              <w:t>1 265 209</w:t>
            </w:r>
          </w:p>
        </w:tc>
        <w:tc>
          <w:tcPr>
            <w:tcW w:w="1171" w:type="dxa"/>
            <w:tcBorders>
              <w:top w:val="single" w:sz="4" w:space="0" w:color="000000"/>
              <w:left w:val="nil"/>
              <w:bottom w:val="single" w:sz="4" w:space="0" w:color="000000"/>
              <w:right w:val="single" w:sz="4" w:space="0" w:color="000000"/>
            </w:tcBorders>
            <w:vAlign w:val="bottom"/>
            <w:hideMark/>
          </w:tcPr>
          <w:p w14:paraId="7446B249" w14:textId="77777777" w:rsidR="00007F8B" w:rsidRPr="00260D1A" w:rsidRDefault="00007F8B" w:rsidP="0085219D">
            <w:pPr>
              <w:pStyle w:val="Normal-pool"/>
              <w:spacing w:before="40" w:after="40"/>
              <w:jc w:val="right"/>
              <w:rPr>
                <w:b/>
                <w:bCs/>
                <w:sz w:val="18"/>
                <w:szCs w:val="18"/>
              </w:rPr>
            </w:pPr>
            <w:r w:rsidRPr="00260D1A">
              <w:rPr>
                <w:b/>
                <w:bCs/>
                <w:sz w:val="18"/>
                <w:szCs w:val="18"/>
              </w:rPr>
              <w:t>133 077</w:t>
            </w:r>
          </w:p>
        </w:tc>
        <w:tc>
          <w:tcPr>
            <w:tcW w:w="1293" w:type="dxa"/>
            <w:tcBorders>
              <w:top w:val="single" w:sz="4" w:space="0" w:color="000000"/>
              <w:left w:val="single" w:sz="4" w:space="0" w:color="000000"/>
              <w:bottom w:val="single" w:sz="4" w:space="0" w:color="000000"/>
              <w:right w:val="nil"/>
            </w:tcBorders>
            <w:vAlign w:val="bottom"/>
            <w:hideMark/>
          </w:tcPr>
          <w:p w14:paraId="57328EF5" w14:textId="77777777" w:rsidR="00007F8B" w:rsidRPr="00260D1A" w:rsidRDefault="00007F8B" w:rsidP="0085219D">
            <w:pPr>
              <w:pStyle w:val="Normal-pool"/>
              <w:spacing w:before="40" w:after="40"/>
              <w:jc w:val="right"/>
              <w:rPr>
                <w:b/>
                <w:bCs/>
                <w:sz w:val="18"/>
                <w:szCs w:val="18"/>
              </w:rPr>
            </w:pPr>
            <w:r w:rsidRPr="00260D1A">
              <w:rPr>
                <w:b/>
                <w:bCs/>
                <w:sz w:val="18"/>
                <w:szCs w:val="18"/>
              </w:rPr>
              <w:t>154 015</w:t>
            </w:r>
          </w:p>
        </w:tc>
        <w:tc>
          <w:tcPr>
            <w:tcW w:w="1166" w:type="dxa"/>
            <w:tcBorders>
              <w:top w:val="single" w:sz="4" w:space="0" w:color="000000"/>
              <w:left w:val="nil"/>
              <w:bottom w:val="single" w:sz="4" w:space="0" w:color="000000"/>
              <w:right w:val="nil"/>
            </w:tcBorders>
            <w:vAlign w:val="bottom"/>
            <w:hideMark/>
          </w:tcPr>
          <w:p w14:paraId="49A33155" w14:textId="77777777" w:rsidR="00007F8B" w:rsidRPr="00260D1A" w:rsidRDefault="00007F8B" w:rsidP="0085219D">
            <w:pPr>
              <w:pStyle w:val="Normal-pool"/>
              <w:spacing w:before="40" w:after="40"/>
              <w:jc w:val="right"/>
              <w:rPr>
                <w:b/>
                <w:bCs/>
                <w:sz w:val="18"/>
                <w:szCs w:val="18"/>
              </w:rPr>
            </w:pPr>
            <w:r w:rsidRPr="00260D1A">
              <w:rPr>
                <w:b/>
                <w:bCs/>
                <w:sz w:val="18"/>
                <w:szCs w:val="18"/>
              </w:rPr>
              <w:t>22 002</w:t>
            </w:r>
          </w:p>
        </w:tc>
        <w:tc>
          <w:tcPr>
            <w:tcW w:w="1072" w:type="dxa"/>
            <w:tcBorders>
              <w:top w:val="single" w:sz="4" w:space="0" w:color="000000"/>
              <w:left w:val="nil"/>
              <w:bottom w:val="single" w:sz="4" w:space="0" w:color="000000"/>
              <w:right w:val="nil"/>
            </w:tcBorders>
            <w:vAlign w:val="bottom"/>
            <w:hideMark/>
          </w:tcPr>
          <w:p w14:paraId="14A86C0A" w14:textId="77777777" w:rsidR="00007F8B" w:rsidRPr="00260D1A" w:rsidRDefault="00007F8B" w:rsidP="0085219D">
            <w:pPr>
              <w:pStyle w:val="Normal-pool"/>
              <w:spacing w:before="40" w:after="40"/>
              <w:jc w:val="right"/>
              <w:rPr>
                <w:b/>
                <w:bCs/>
                <w:sz w:val="18"/>
                <w:szCs w:val="18"/>
              </w:rPr>
            </w:pPr>
            <w:r w:rsidRPr="00260D1A">
              <w:rPr>
                <w:sz w:val="18"/>
                <w:szCs w:val="18"/>
              </w:rPr>
              <w:t>–</w:t>
            </w:r>
          </w:p>
        </w:tc>
        <w:tc>
          <w:tcPr>
            <w:tcW w:w="1429" w:type="dxa"/>
            <w:tcBorders>
              <w:top w:val="single" w:sz="4" w:space="0" w:color="000000"/>
              <w:left w:val="nil"/>
              <w:bottom w:val="single" w:sz="4" w:space="0" w:color="000000"/>
              <w:right w:val="nil"/>
            </w:tcBorders>
            <w:vAlign w:val="bottom"/>
            <w:hideMark/>
          </w:tcPr>
          <w:p w14:paraId="1C456D2A" w14:textId="77777777" w:rsidR="00007F8B" w:rsidRPr="00260D1A" w:rsidRDefault="00007F8B" w:rsidP="0085219D">
            <w:pPr>
              <w:pStyle w:val="Normal-pool"/>
              <w:spacing w:before="40" w:after="40"/>
              <w:jc w:val="right"/>
              <w:rPr>
                <w:b/>
                <w:bCs/>
                <w:sz w:val="18"/>
                <w:szCs w:val="18"/>
              </w:rPr>
            </w:pPr>
            <w:r w:rsidRPr="00260D1A">
              <w:rPr>
                <w:b/>
                <w:bCs/>
                <w:sz w:val="18"/>
                <w:szCs w:val="18"/>
              </w:rPr>
              <w:t>176 018</w:t>
            </w:r>
          </w:p>
        </w:tc>
      </w:tr>
      <w:tr w:rsidR="00007F8B" w:rsidRPr="00260D1A" w14:paraId="2D430A89" w14:textId="77777777" w:rsidTr="0085219D">
        <w:trPr>
          <w:trHeight w:val="57"/>
          <w:jc w:val="right"/>
        </w:trPr>
        <w:tc>
          <w:tcPr>
            <w:tcW w:w="2977" w:type="dxa"/>
            <w:tcBorders>
              <w:top w:val="single" w:sz="4" w:space="0" w:color="000000"/>
              <w:left w:val="nil"/>
              <w:bottom w:val="single" w:sz="4" w:space="0" w:color="000000"/>
              <w:right w:val="nil"/>
            </w:tcBorders>
            <w:hideMark/>
          </w:tcPr>
          <w:p w14:paraId="0A1DB4B4" w14:textId="77777777" w:rsidR="00007F8B" w:rsidRPr="00260D1A" w:rsidRDefault="00007F8B" w:rsidP="0085219D">
            <w:pPr>
              <w:pStyle w:val="Normal-pool"/>
              <w:spacing w:before="40" w:after="40"/>
              <w:ind w:left="174"/>
              <w:rPr>
                <w:b/>
                <w:bCs/>
                <w:sz w:val="18"/>
                <w:szCs w:val="18"/>
              </w:rPr>
            </w:pPr>
            <w:r w:rsidRPr="00260D1A">
              <w:rPr>
                <w:b/>
                <w:bCs/>
                <w:sz w:val="18"/>
                <w:szCs w:val="18"/>
              </w:rPr>
              <w:t>Subtotal (1 + 2)</w:t>
            </w:r>
          </w:p>
        </w:tc>
        <w:tc>
          <w:tcPr>
            <w:tcW w:w="1134" w:type="dxa"/>
            <w:tcBorders>
              <w:top w:val="single" w:sz="4" w:space="0" w:color="000000"/>
              <w:left w:val="nil"/>
              <w:bottom w:val="single" w:sz="4" w:space="0" w:color="000000"/>
              <w:right w:val="nil"/>
            </w:tcBorders>
            <w:vAlign w:val="bottom"/>
            <w:hideMark/>
          </w:tcPr>
          <w:p w14:paraId="30AA21E0" w14:textId="77777777" w:rsidR="00007F8B" w:rsidRPr="00260D1A" w:rsidRDefault="00007F8B" w:rsidP="0085219D">
            <w:pPr>
              <w:pStyle w:val="Normal-pool"/>
              <w:spacing w:before="40" w:after="40"/>
              <w:jc w:val="right"/>
              <w:rPr>
                <w:b/>
                <w:bCs/>
                <w:sz w:val="18"/>
                <w:szCs w:val="18"/>
              </w:rPr>
            </w:pPr>
            <w:r w:rsidRPr="00260D1A">
              <w:rPr>
                <w:b/>
                <w:bCs/>
                <w:sz w:val="18"/>
                <w:szCs w:val="18"/>
              </w:rPr>
              <w:t>5 037 037</w:t>
            </w:r>
          </w:p>
        </w:tc>
        <w:tc>
          <w:tcPr>
            <w:tcW w:w="1134" w:type="dxa"/>
            <w:tcBorders>
              <w:top w:val="single" w:sz="4" w:space="0" w:color="000000"/>
              <w:left w:val="nil"/>
              <w:bottom w:val="single" w:sz="4" w:space="0" w:color="000000"/>
              <w:right w:val="nil"/>
            </w:tcBorders>
            <w:vAlign w:val="bottom"/>
            <w:hideMark/>
          </w:tcPr>
          <w:p w14:paraId="09E268F8" w14:textId="77777777" w:rsidR="00007F8B" w:rsidRPr="00260D1A" w:rsidRDefault="00007F8B" w:rsidP="0085219D">
            <w:pPr>
              <w:pStyle w:val="Normal-pool"/>
              <w:spacing w:before="40" w:after="40"/>
              <w:jc w:val="right"/>
              <w:rPr>
                <w:b/>
                <w:bCs/>
                <w:sz w:val="18"/>
                <w:szCs w:val="18"/>
              </w:rPr>
            </w:pPr>
            <w:r w:rsidRPr="00260D1A">
              <w:rPr>
                <w:b/>
                <w:bCs/>
                <w:sz w:val="18"/>
                <w:szCs w:val="18"/>
              </w:rPr>
              <w:t>6 936 048</w:t>
            </w:r>
          </w:p>
        </w:tc>
        <w:tc>
          <w:tcPr>
            <w:tcW w:w="1086" w:type="dxa"/>
            <w:tcBorders>
              <w:top w:val="single" w:sz="4" w:space="0" w:color="000000"/>
              <w:left w:val="nil"/>
              <w:bottom w:val="single" w:sz="4" w:space="0" w:color="000000"/>
              <w:right w:val="nil"/>
            </w:tcBorders>
            <w:vAlign w:val="bottom"/>
            <w:hideMark/>
          </w:tcPr>
          <w:p w14:paraId="4DE1965C" w14:textId="77777777" w:rsidR="00007F8B" w:rsidRPr="00260D1A" w:rsidRDefault="00007F8B" w:rsidP="0085219D">
            <w:pPr>
              <w:pStyle w:val="Normal-pool"/>
              <w:spacing w:before="40" w:after="40"/>
              <w:jc w:val="right"/>
              <w:rPr>
                <w:b/>
                <w:bCs/>
                <w:sz w:val="18"/>
                <w:szCs w:val="18"/>
              </w:rPr>
            </w:pPr>
            <w:r w:rsidRPr="00260D1A">
              <w:rPr>
                <w:b/>
                <w:bCs/>
                <w:sz w:val="18"/>
                <w:szCs w:val="18"/>
              </w:rPr>
              <w:t>3 791 379</w:t>
            </w:r>
          </w:p>
        </w:tc>
        <w:tc>
          <w:tcPr>
            <w:tcW w:w="1213" w:type="dxa"/>
            <w:tcBorders>
              <w:top w:val="single" w:sz="4" w:space="0" w:color="000000"/>
              <w:left w:val="nil"/>
              <w:bottom w:val="single" w:sz="4" w:space="0" w:color="000000"/>
              <w:right w:val="nil"/>
            </w:tcBorders>
            <w:vAlign w:val="bottom"/>
            <w:hideMark/>
          </w:tcPr>
          <w:p w14:paraId="62521DF6" w14:textId="77777777" w:rsidR="00007F8B" w:rsidRPr="00260D1A" w:rsidRDefault="00007F8B" w:rsidP="0085219D">
            <w:pPr>
              <w:pStyle w:val="Normal-pool"/>
              <w:spacing w:before="40" w:after="40"/>
              <w:jc w:val="right"/>
              <w:rPr>
                <w:b/>
                <w:bCs/>
                <w:sz w:val="18"/>
                <w:szCs w:val="18"/>
              </w:rPr>
            </w:pPr>
            <w:r w:rsidRPr="00260D1A">
              <w:rPr>
                <w:b/>
                <w:bCs/>
                <w:sz w:val="18"/>
                <w:szCs w:val="18"/>
              </w:rPr>
              <w:t>5 568 774</w:t>
            </w:r>
          </w:p>
        </w:tc>
        <w:tc>
          <w:tcPr>
            <w:tcW w:w="1213" w:type="dxa"/>
            <w:tcBorders>
              <w:top w:val="single" w:sz="4" w:space="0" w:color="000000"/>
              <w:left w:val="nil"/>
              <w:bottom w:val="single" w:sz="4" w:space="0" w:color="000000"/>
              <w:right w:val="nil"/>
            </w:tcBorders>
            <w:vAlign w:val="bottom"/>
            <w:hideMark/>
          </w:tcPr>
          <w:p w14:paraId="03545EB5" w14:textId="77777777" w:rsidR="00007F8B" w:rsidRPr="00260D1A" w:rsidRDefault="00007F8B" w:rsidP="0085219D">
            <w:pPr>
              <w:pStyle w:val="Normal-pool"/>
              <w:spacing w:before="40" w:after="40"/>
              <w:jc w:val="right"/>
              <w:rPr>
                <w:b/>
                <w:bCs/>
                <w:sz w:val="18"/>
                <w:szCs w:val="18"/>
              </w:rPr>
            </w:pPr>
            <w:r w:rsidRPr="00260D1A">
              <w:rPr>
                <w:b/>
                <w:bCs/>
                <w:sz w:val="18"/>
                <w:szCs w:val="18"/>
              </w:rPr>
              <w:t>5 425 703</w:t>
            </w:r>
          </w:p>
        </w:tc>
        <w:tc>
          <w:tcPr>
            <w:tcW w:w="1171" w:type="dxa"/>
            <w:tcBorders>
              <w:top w:val="single" w:sz="4" w:space="0" w:color="000000"/>
              <w:left w:val="nil"/>
              <w:bottom w:val="single" w:sz="4" w:space="0" w:color="000000"/>
              <w:right w:val="single" w:sz="4" w:space="0" w:color="000000"/>
            </w:tcBorders>
            <w:vAlign w:val="bottom"/>
            <w:hideMark/>
          </w:tcPr>
          <w:p w14:paraId="56C1EE4A" w14:textId="77777777" w:rsidR="00007F8B" w:rsidRPr="00260D1A" w:rsidRDefault="00007F8B" w:rsidP="0085219D">
            <w:pPr>
              <w:pStyle w:val="Normal-pool"/>
              <w:spacing w:before="40" w:after="40"/>
              <w:jc w:val="right"/>
              <w:rPr>
                <w:b/>
                <w:bCs/>
                <w:sz w:val="18"/>
                <w:szCs w:val="18"/>
              </w:rPr>
            </w:pPr>
            <w:r w:rsidRPr="00260D1A">
              <w:rPr>
                <w:b/>
                <w:bCs/>
                <w:sz w:val="18"/>
                <w:szCs w:val="18"/>
              </w:rPr>
              <w:t>4 711 177</w:t>
            </w:r>
          </w:p>
        </w:tc>
        <w:tc>
          <w:tcPr>
            <w:tcW w:w="1293" w:type="dxa"/>
            <w:tcBorders>
              <w:top w:val="single" w:sz="4" w:space="0" w:color="000000"/>
              <w:left w:val="single" w:sz="4" w:space="0" w:color="000000"/>
              <w:bottom w:val="single" w:sz="4" w:space="0" w:color="000000"/>
              <w:right w:val="nil"/>
            </w:tcBorders>
            <w:vAlign w:val="bottom"/>
            <w:hideMark/>
          </w:tcPr>
          <w:p w14:paraId="68DF70FD" w14:textId="77777777" w:rsidR="00007F8B" w:rsidRPr="00260D1A" w:rsidRDefault="00007F8B" w:rsidP="0085219D">
            <w:pPr>
              <w:pStyle w:val="Normal-pool"/>
              <w:spacing w:before="40" w:after="40"/>
              <w:jc w:val="right"/>
              <w:rPr>
                <w:b/>
                <w:bCs/>
                <w:sz w:val="18"/>
                <w:szCs w:val="18"/>
              </w:rPr>
            </w:pPr>
            <w:r w:rsidRPr="00260D1A">
              <w:rPr>
                <w:b/>
                <w:bCs/>
                <w:sz w:val="18"/>
                <w:szCs w:val="18"/>
              </w:rPr>
              <w:t>2 401 354</w:t>
            </w:r>
          </w:p>
        </w:tc>
        <w:tc>
          <w:tcPr>
            <w:tcW w:w="1166" w:type="dxa"/>
            <w:tcBorders>
              <w:top w:val="single" w:sz="4" w:space="0" w:color="000000"/>
              <w:left w:val="nil"/>
              <w:bottom w:val="single" w:sz="4" w:space="0" w:color="000000"/>
              <w:right w:val="nil"/>
            </w:tcBorders>
            <w:vAlign w:val="bottom"/>
            <w:hideMark/>
          </w:tcPr>
          <w:p w14:paraId="5EFE7E2A" w14:textId="77777777" w:rsidR="00007F8B" w:rsidRPr="00260D1A" w:rsidRDefault="00007F8B" w:rsidP="0085219D">
            <w:pPr>
              <w:pStyle w:val="Normal-pool"/>
              <w:spacing w:before="40" w:after="40"/>
              <w:jc w:val="right"/>
              <w:rPr>
                <w:b/>
                <w:bCs/>
                <w:sz w:val="18"/>
                <w:szCs w:val="18"/>
              </w:rPr>
            </w:pPr>
            <w:r w:rsidRPr="00260D1A">
              <w:rPr>
                <w:b/>
                <w:bCs/>
                <w:sz w:val="18"/>
                <w:szCs w:val="18"/>
              </w:rPr>
              <w:t>1 710 071</w:t>
            </w:r>
          </w:p>
        </w:tc>
        <w:tc>
          <w:tcPr>
            <w:tcW w:w="1072" w:type="dxa"/>
            <w:tcBorders>
              <w:top w:val="single" w:sz="4" w:space="0" w:color="000000"/>
              <w:left w:val="nil"/>
              <w:bottom w:val="single" w:sz="4" w:space="0" w:color="000000"/>
              <w:right w:val="nil"/>
            </w:tcBorders>
            <w:vAlign w:val="bottom"/>
            <w:hideMark/>
          </w:tcPr>
          <w:p w14:paraId="643AEC72" w14:textId="77777777" w:rsidR="00007F8B" w:rsidRPr="00260D1A" w:rsidRDefault="00007F8B" w:rsidP="0085219D">
            <w:pPr>
              <w:pStyle w:val="Normal-pool"/>
              <w:spacing w:before="40" w:after="40"/>
              <w:jc w:val="right"/>
              <w:rPr>
                <w:b/>
                <w:bCs/>
                <w:sz w:val="18"/>
                <w:szCs w:val="18"/>
              </w:rPr>
            </w:pPr>
            <w:r w:rsidRPr="00260D1A">
              <w:rPr>
                <w:b/>
                <w:bCs/>
                <w:sz w:val="18"/>
                <w:szCs w:val="18"/>
              </w:rPr>
              <w:t>3 392 051</w:t>
            </w:r>
          </w:p>
        </w:tc>
        <w:tc>
          <w:tcPr>
            <w:tcW w:w="1429" w:type="dxa"/>
            <w:tcBorders>
              <w:top w:val="single" w:sz="4" w:space="0" w:color="000000"/>
              <w:left w:val="nil"/>
              <w:bottom w:val="single" w:sz="4" w:space="0" w:color="000000"/>
              <w:right w:val="nil"/>
            </w:tcBorders>
            <w:vAlign w:val="bottom"/>
            <w:hideMark/>
          </w:tcPr>
          <w:p w14:paraId="438DAD6D" w14:textId="77777777" w:rsidR="00007F8B" w:rsidRPr="00260D1A" w:rsidRDefault="00007F8B" w:rsidP="0085219D">
            <w:pPr>
              <w:pStyle w:val="Normal-pool"/>
              <w:spacing w:before="40" w:after="40"/>
              <w:jc w:val="right"/>
              <w:rPr>
                <w:b/>
                <w:bCs/>
                <w:sz w:val="18"/>
                <w:szCs w:val="18"/>
              </w:rPr>
            </w:pPr>
            <w:r w:rsidRPr="00260D1A">
              <w:rPr>
                <w:b/>
                <w:bCs/>
                <w:sz w:val="18"/>
                <w:szCs w:val="18"/>
              </w:rPr>
              <w:t>7 503 476</w:t>
            </w:r>
          </w:p>
        </w:tc>
      </w:tr>
      <w:tr w:rsidR="00007F8B" w:rsidRPr="00260D1A" w14:paraId="207013C1" w14:textId="77777777" w:rsidTr="0085219D">
        <w:trPr>
          <w:trHeight w:val="57"/>
          <w:jc w:val="right"/>
        </w:trPr>
        <w:tc>
          <w:tcPr>
            <w:tcW w:w="2977" w:type="dxa"/>
            <w:tcBorders>
              <w:top w:val="single" w:sz="4" w:space="0" w:color="000000"/>
              <w:left w:val="nil"/>
              <w:bottom w:val="single" w:sz="4" w:space="0" w:color="000000"/>
              <w:right w:val="nil"/>
            </w:tcBorders>
            <w:hideMark/>
          </w:tcPr>
          <w:p w14:paraId="7FF7FEBC" w14:textId="77777777" w:rsidR="00007F8B" w:rsidRPr="00260D1A" w:rsidRDefault="00007F8B" w:rsidP="0085219D">
            <w:pPr>
              <w:pStyle w:val="Normal-pool"/>
              <w:tabs>
                <w:tab w:val="left" w:pos="174"/>
              </w:tabs>
              <w:spacing w:before="40" w:after="40"/>
              <w:ind w:left="174" w:hanging="174"/>
              <w:rPr>
                <w:b/>
                <w:bCs/>
                <w:i/>
                <w:sz w:val="18"/>
                <w:szCs w:val="18"/>
              </w:rPr>
            </w:pPr>
            <w:r w:rsidRPr="00260D1A">
              <w:rPr>
                <w:b/>
                <w:bCs/>
                <w:sz w:val="18"/>
                <w:szCs w:val="18"/>
              </w:rPr>
              <w:t>3.</w:t>
            </w:r>
            <w:r w:rsidRPr="00260D1A">
              <w:rPr>
                <w:sz w:val="18"/>
                <w:szCs w:val="18"/>
              </w:rPr>
              <w:tab/>
            </w:r>
            <w:r w:rsidRPr="00260D1A">
              <w:rPr>
                <w:b/>
                <w:bCs/>
                <w:sz w:val="18"/>
                <w:szCs w:val="18"/>
              </w:rPr>
              <w:t xml:space="preserve">Inversiones e ingresos </w:t>
            </w:r>
            <w:proofErr w:type="spellStart"/>
            <w:r w:rsidRPr="00260D1A">
              <w:rPr>
                <w:b/>
                <w:bCs/>
                <w:sz w:val="18"/>
                <w:szCs w:val="18"/>
              </w:rPr>
              <w:t>varios</w:t>
            </w:r>
            <w:r w:rsidRPr="00260D1A">
              <w:rPr>
                <w:b/>
                <w:bCs/>
                <w:sz w:val="18"/>
                <w:szCs w:val="18"/>
                <w:vertAlign w:val="superscript"/>
              </w:rPr>
              <w:t>b</w:t>
            </w:r>
            <w:proofErr w:type="spellEnd"/>
          </w:p>
        </w:tc>
        <w:tc>
          <w:tcPr>
            <w:tcW w:w="1134" w:type="dxa"/>
            <w:tcBorders>
              <w:top w:val="single" w:sz="4" w:space="0" w:color="000000"/>
              <w:left w:val="nil"/>
              <w:bottom w:val="single" w:sz="4" w:space="0" w:color="000000"/>
              <w:right w:val="nil"/>
            </w:tcBorders>
            <w:vAlign w:val="bottom"/>
            <w:hideMark/>
          </w:tcPr>
          <w:p w14:paraId="67F471BF" w14:textId="77777777" w:rsidR="00007F8B" w:rsidRPr="00260D1A" w:rsidRDefault="00007F8B" w:rsidP="0085219D">
            <w:pPr>
              <w:pStyle w:val="Normal-pool"/>
              <w:spacing w:before="40" w:after="40"/>
              <w:jc w:val="right"/>
              <w:rPr>
                <w:b/>
                <w:bCs/>
                <w:sz w:val="18"/>
                <w:szCs w:val="18"/>
              </w:rPr>
            </w:pPr>
            <w:r w:rsidRPr="00260D1A">
              <w:rPr>
                <w:b/>
                <w:bCs/>
                <w:sz w:val="18"/>
                <w:szCs w:val="18"/>
              </w:rPr>
              <w:t>158 546</w:t>
            </w:r>
          </w:p>
        </w:tc>
        <w:tc>
          <w:tcPr>
            <w:tcW w:w="1134" w:type="dxa"/>
            <w:tcBorders>
              <w:top w:val="single" w:sz="4" w:space="0" w:color="000000"/>
              <w:left w:val="nil"/>
              <w:bottom w:val="single" w:sz="4" w:space="0" w:color="000000"/>
              <w:right w:val="nil"/>
            </w:tcBorders>
            <w:vAlign w:val="bottom"/>
            <w:hideMark/>
          </w:tcPr>
          <w:p w14:paraId="27BCAB8B" w14:textId="77777777" w:rsidR="00007F8B" w:rsidRPr="00260D1A" w:rsidRDefault="00007F8B" w:rsidP="0085219D">
            <w:pPr>
              <w:pStyle w:val="Normal-pool"/>
              <w:spacing w:before="40" w:after="40"/>
              <w:jc w:val="right"/>
              <w:rPr>
                <w:b/>
                <w:bCs/>
                <w:sz w:val="18"/>
                <w:szCs w:val="18"/>
              </w:rPr>
            </w:pPr>
            <w:r w:rsidRPr="00260D1A">
              <w:rPr>
                <w:b/>
                <w:bCs/>
                <w:sz w:val="18"/>
                <w:szCs w:val="18"/>
              </w:rPr>
              <w:t>217 091</w:t>
            </w:r>
          </w:p>
        </w:tc>
        <w:tc>
          <w:tcPr>
            <w:tcW w:w="1086" w:type="dxa"/>
            <w:tcBorders>
              <w:top w:val="single" w:sz="4" w:space="0" w:color="000000"/>
              <w:left w:val="nil"/>
              <w:bottom w:val="single" w:sz="4" w:space="0" w:color="000000"/>
              <w:right w:val="nil"/>
            </w:tcBorders>
            <w:vAlign w:val="bottom"/>
            <w:hideMark/>
          </w:tcPr>
          <w:p w14:paraId="0C0DB057" w14:textId="77777777" w:rsidR="00007F8B" w:rsidRPr="00260D1A" w:rsidRDefault="00007F8B" w:rsidP="0085219D">
            <w:pPr>
              <w:pStyle w:val="Normal-pool"/>
              <w:spacing w:before="40" w:after="40"/>
              <w:jc w:val="right"/>
              <w:rPr>
                <w:b/>
                <w:bCs/>
                <w:sz w:val="18"/>
                <w:szCs w:val="18"/>
              </w:rPr>
            </w:pPr>
            <w:r w:rsidRPr="00260D1A">
              <w:rPr>
                <w:b/>
                <w:bCs/>
                <w:sz w:val="18"/>
                <w:szCs w:val="18"/>
              </w:rPr>
              <w:t>179 314</w:t>
            </w:r>
          </w:p>
        </w:tc>
        <w:tc>
          <w:tcPr>
            <w:tcW w:w="1213" w:type="dxa"/>
            <w:tcBorders>
              <w:top w:val="single" w:sz="4" w:space="0" w:color="000000"/>
              <w:left w:val="nil"/>
              <w:bottom w:val="single" w:sz="4" w:space="0" w:color="000000"/>
              <w:right w:val="nil"/>
            </w:tcBorders>
            <w:vAlign w:val="bottom"/>
            <w:hideMark/>
          </w:tcPr>
          <w:p w14:paraId="0432BFF8" w14:textId="77777777" w:rsidR="00007F8B" w:rsidRPr="00260D1A" w:rsidRDefault="00007F8B" w:rsidP="0085219D">
            <w:pPr>
              <w:pStyle w:val="Normal-pool"/>
              <w:spacing w:before="40" w:after="40"/>
              <w:jc w:val="right"/>
              <w:rPr>
                <w:b/>
                <w:bCs/>
                <w:sz w:val="18"/>
                <w:szCs w:val="18"/>
              </w:rPr>
            </w:pPr>
            <w:r w:rsidRPr="00260D1A">
              <w:rPr>
                <w:b/>
                <w:bCs/>
                <w:sz w:val="18"/>
                <w:szCs w:val="18"/>
              </w:rPr>
              <w:t>(8 856)</w:t>
            </w:r>
          </w:p>
        </w:tc>
        <w:tc>
          <w:tcPr>
            <w:tcW w:w="1213" w:type="dxa"/>
            <w:tcBorders>
              <w:top w:val="single" w:sz="4" w:space="0" w:color="000000"/>
              <w:left w:val="nil"/>
              <w:bottom w:val="single" w:sz="4" w:space="0" w:color="000000"/>
              <w:right w:val="nil"/>
            </w:tcBorders>
            <w:vAlign w:val="bottom"/>
            <w:hideMark/>
          </w:tcPr>
          <w:p w14:paraId="29FB2FB6" w14:textId="77777777" w:rsidR="00007F8B" w:rsidRPr="00260D1A" w:rsidRDefault="00007F8B" w:rsidP="0085219D">
            <w:pPr>
              <w:pStyle w:val="Normal-pool"/>
              <w:spacing w:before="40" w:after="40"/>
              <w:jc w:val="right"/>
              <w:rPr>
                <w:b/>
                <w:bCs/>
                <w:sz w:val="18"/>
                <w:szCs w:val="18"/>
              </w:rPr>
            </w:pPr>
            <w:r w:rsidRPr="00260D1A">
              <w:rPr>
                <w:b/>
                <w:bCs/>
                <w:sz w:val="18"/>
                <w:szCs w:val="18"/>
              </w:rPr>
              <w:t>41 965</w:t>
            </w:r>
          </w:p>
        </w:tc>
        <w:tc>
          <w:tcPr>
            <w:tcW w:w="1171" w:type="dxa"/>
            <w:tcBorders>
              <w:top w:val="single" w:sz="4" w:space="0" w:color="000000"/>
              <w:left w:val="nil"/>
              <w:bottom w:val="single" w:sz="4" w:space="0" w:color="000000"/>
              <w:right w:val="single" w:sz="4" w:space="0" w:color="000000"/>
            </w:tcBorders>
            <w:vAlign w:val="bottom"/>
            <w:hideMark/>
          </w:tcPr>
          <w:p w14:paraId="24622FD0" w14:textId="77777777" w:rsidR="00007F8B" w:rsidRPr="00260D1A" w:rsidRDefault="00007F8B" w:rsidP="0085219D">
            <w:pPr>
              <w:pStyle w:val="Normal-pool"/>
              <w:spacing w:before="40" w:after="40"/>
              <w:jc w:val="right"/>
              <w:rPr>
                <w:b/>
                <w:bCs/>
                <w:sz w:val="18"/>
                <w:szCs w:val="18"/>
              </w:rPr>
            </w:pPr>
            <w:r w:rsidRPr="00260D1A">
              <w:rPr>
                <w:b/>
                <w:bCs/>
                <w:sz w:val="18"/>
                <w:szCs w:val="18"/>
              </w:rPr>
              <w:t>198 234</w:t>
            </w:r>
          </w:p>
        </w:tc>
        <w:tc>
          <w:tcPr>
            <w:tcW w:w="1293" w:type="dxa"/>
            <w:tcBorders>
              <w:top w:val="single" w:sz="4" w:space="0" w:color="000000"/>
              <w:left w:val="single" w:sz="4" w:space="0" w:color="000000"/>
              <w:bottom w:val="single" w:sz="4" w:space="0" w:color="000000"/>
              <w:right w:val="nil"/>
            </w:tcBorders>
            <w:vAlign w:val="bottom"/>
            <w:hideMark/>
          </w:tcPr>
          <w:p w14:paraId="65D0F81B" w14:textId="77777777" w:rsidR="00007F8B" w:rsidRPr="00260D1A" w:rsidRDefault="00007F8B" w:rsidP="0085219D">
            <w:pPr>
              <w:pStyle w:val="Normal-pool"/>
              <w:spacing w:before="40" w:after="40"/>
              <w:jc w:val="right"/>
              <w:rPr>
                <w:b/>
                <w:bCs/>
                <w:sz w:val="18"/>
                <w:szCs w:val="18"/>
              </w:rPr>
            </w:pPr>
            <w:r w:rsidRPr="00260D1A">
              <w:rPr>
                <w:sz w:val="18"/>
                <w:szCs w:val="18"/>
              </w:rPr>
              <w:t>–</w:t>
            </w:r>
          </w:p>
        </w:tc>
        <w:tc>
          <w:tcPr>
            <w:tcW w:w="1166" w:type="dxa"/>
            <w:tcBorders>
              <w:top w:val="single" w:sz="4" w:space="0" w:color="000000"/>
              <w:left w:val="nil"/>
              <w:bottom w:val="single" w:sz="4" w:space="0" w:color="000000"/>
              <w:right w:val="nil"/>
            </w:tcBorders>
            <w:vAlign w:val="bottom"/>
            <w:hideMark/>
          </w:tcPr>
          <w:p w14:paraId="1CCB10D5" w14:textId="77777777" w:rsidR="00007F8B" w:rsidRPr="00260D1A" w:rsidRDefault="00007F8B" w:rsidP="0085219D">
            <w:pPr>
              <w:pStyle w:val="Normal-pool"/>
              <w:spacing w:before="40" w:after="40"/>
              <w:jc w:val="right"/>
              <w:rPr>
                <w:b/>
                <w:bCs/>
                <w:sz w:val="18"/>
                <w:szCs w:val="18"/>
              </w:rPr>
            </w:pPr>
            <w:r w:rsidRPr="00260D1A">
              <w:rPr>
                <w:sz w:val="18"/>
                <w:szCs w:val="18"/>
              </w:rPr>
              <w:t>–</w:t>
            </w:r>
          </w:p>
        </w:tc>
        <w:tc>
          <w:tcPr>
            <w:tcW w:w="1072" w:type="dxa"/>
            <w:tcBorders>
              <w:top w:val="single" w:sz="4" w:space="0" w:color="000000"/>
              <w:left w:val="nil"/>
              <w:bottom w:val="single" w:sz="4" w:space="0" w:color="000000"/>
              <w:right w:val="nil"/>
            </w:tcBorders>
            <w:vAlign w:val="bottom"/>
            <w:hideMark/>
          </w:tcPr>
          <w:p w14:paraId="355179DF" w14:textId="77777777" w:rsidR="00007F8B" w:rsidRPr="00260D1A" w:rsidRDefault="00007F8B" w:rsidP="0085219D">
            <w:pPr>
              <w:pStyle w:val="Normal-pool"/>
              <w:spacing w:before="40" w:after="40"/>
              <w:jc w:val="right"/>
              <w:rPr>
                <w:b/>
                <w:bCs/>
                <w:sz w:val="18"/>
                <w:szCs w:val="18"/>
              </w:rPr>
            </w:pPr>
            <w:r w:rsidRPr="00260D1A">
              <w:rPr>
                <w:sz w:val="18"/>
                <w:szCs w:val="18"/>
              </w:rPr>
              <w:t>–</w:t>
            </w:r>
          </w:p>
        </w:tc>
        <w:tc>
          <w:tcPr>
            <w:tcW w:w="1429" w:type="dxa"/>
            <w:tcBorders>
              <w:top w:val="single" w:sz="4" w:space="0" w:color="000000"/>
              <w:left w:val="nil"/>
              <w:bottom w:val="single" w:sz="4" w:space="0" w:color="000000"/>
              <w:right w:val="nil"/>
            </w:tcBorders>
            <w:vAlign w:val="bottom"/>
            <w:hideMark/>
          </w:tcPr>
          <w:p w14:paraId="11BD2639" w14:textId="77777777" w:rsidR="00007F8B" w:rsidRPr="00260D1A" w:rsidRDefault="00007F8B" w:rsidP="0085219D">
            <w:pPr>
              <w:pStyle w:val="Normal-pool"/>
              <w:spacing w:before="40" w:after="40"/>
              <w:jc w:val="right"/>
              <w:rPr>
                <w:b/>
                <w:bCs/>
                <w:sz w:val="18"/>
                <w:szCs w:val="18"/>
              </w:rPr>
            </w:pPr>
            <w:r w:rsidRPr="00260D1A">
              <w:rPr>
                <w:sz w:val="18"/>
                <w:szCs w:val="18"/>
              </w:rPr>
              <w:t>–</w:t>
            </w:r>
          </w:p>
        </w:tc>
      </w:tr>
      <w:tr w:rsidR="00007F8B" w:rsidRPr="00260D1A" w14:paraId="09812B91" w14:textId="77777777" w:rsidTr="0085219D">
        <w:trPr>
          <w:trHeight w:val="57"/>
          <w:jc w:val="right"/>
        </w:trPr>
        <w:tc>
          <w:tcPr>
            <w:tcW w:w="2977" w:type="dxa"/>
            <w:tcBorders>
              <w:top w:val="single" w:sz="4" w:space="0" w:color="000000"/>
              <w:left w:val="nil"/>
              <w:bottom w:val="single" w:sz="12" w:space="0" w:color="000000"/>
              <w:right w:val="nil"/>
            </w:tcBorders>
            <w:hideMark/>
          </w:tcPr>
          <w:p w14:paraId="06B28BB0" w14:textId="77777777" w:rsidR="00007F8B" w:rsidRPr="00260D1A" w:rsidRDefault="00007F8B" w:rsidP="0085219D">
            <w:pPr>
              <w:pStyle w:val="Normal-pool"/>
              <w:spacing w:before="40" w:after="40"/>
              <w:ind w:left="174"/>
              <w:rPr>
                <w:b/>
                <w:bCs/>
                <w:sz w:val="18"/>
                <w:szCs w:val="18"/>
              </w:rPr>
            </w:pPr>
            <w:r w:rsidRPr="00260D1A">
              <w:rPr>
                <w:b/>
                <w:bCs/>
                <w:sz w:val="18"/>
                <w:szCs w:val="18"/>
              </w:rPr>
              <w:t>Total (1 + 2 + 3)</w:t>
            </w:r>
          </w:p>
        </w:tc>
        <w:tc>
          <w:tcPr>
            <w:tcW w:w="1134" w:type="dxa"/>
            <w:tcBorders>
              <w:top w:val="single" w:sz="4" w:space="0" w:color="000000"/>
              <w:left w:val="nil"/>
              <w:bottom w:val="single" w:sz="12" w:space="0" w:color="000000"/>
              <w:right w:val="nil"/>
            </w:tcBorders>
            <w:vAlign w:val="bottom"/>
            <w:hideMark/>
          </w:tcPr>
          <w:p w14:paraId="0AA597BD" w14:textId="77777777" w:rsidR="00007F8B" w:rsidRPr="00260D1A" w:rsidRDefault="00007F8B" w:rsidP="0085219D">
            <w:pPr>
              <w:pStyle w:val="Normal-pool"/>
              <w:spacing w:before="40" w:after="40"/>
              <w:jc w:val="right"/>
              <w:rPr>
                <w:b/>
                <w:bCs/>
                <w:sz w:val="18"/>
                <w:szCs w:val="18"/>
              </w:rPr>
            </w:pPr>
            <w:r w:rsidRPr="00260D1A">
              <w:rPr>
                <w:b/>
                <w:bCs/>
                <w:sz w:val="18"/>
                <w:szCs w:val="18"/>
              </w:rPr>
              <w:t>5 195 583</w:t>
            </w:r>
          </w:p>
        </w:tc>
        <w:tc>
          <w:tcPr>
            <w:tcW w:w="1134" w:type="dxa"/>
            <w:tcBorders>
              <w:top w:val="single" w:sz="4" w:space="0" w:color="000000"/>
              <w:left w:val="nil"/>
              <w:bottom w:val="single" w:sz="12" w:space="0" w:color="000000"/>
              <w:right w:val="nil"/>
            </w:tcBorders>
            <w:vAlign w:val="bottom"/>
            <w:hideMark/>
          </w:tcPr>
          <w:p w14:paraId="0DBAD500" w14:textId="77777777" w:rsidR="00007F8B" w:rsidRPr="00260D1A" w:rsidRDefault="00007F8B" w:rsidP="0085219D">
            <w:pPr>
              <w:pStyle w:val="Normal-pool"/>
              <w:spacing w:before="40" w:after="40"/>
              <w:jc w:val="right"/>
              <w:rPr>
                <w:b/>
                <w:bCs/>
                <w:sz w:val="18"/>
                <w:szCs w:val="18"/>
              </w:rPr>
            </w:pPr>
            <w:r w:rsidRPr="00260D1A">
              <w:rPr>
                <w:b/>
                <w:bCs/>
                <w:sz w:val="18"/>
                <w:szCs w:val="18"/>
              </w:rPr>
              <w:t>7 153 139</w:t>
            </w:r>
          </w:p>
        </w:tc>
        <w:tc>
          <w:tcPr>
            <w:tcW w:w="1086" w:type="dxa"/>
            <w:tcBorders>
              <w:top w:val="single" w:sz="4" w:space="0" w:color="000000"/>
              <w:left w:val="nil"/>
              <w:bottom w:val="single" w:sz="12" w:space="0" w:color="000000"/>
              <w:right w:val="nil"/>
            </w:tcBorders>
            <w:vAlign w:val="bottom"/>
            <w:hideMark/>
          </w:tcPr>
          <w:p w14:paraId="538A2256" w14:textId="77777777" w:rsidR="00007F8B" w:rsidRPr="00260D1A" w:rsidRDefault="00007F8B" w:rsidP="0085219D">
            <w:pPr>
              <w:pStyle w:val="Normal-pool"/>
              <w:spacing w:before="40" w:after="40"/>
              <w:jc w:val="right"/>
              <w:rPr>
                <w:b/>
                <w:bCs/>
                <w:sz w:val="18"/>
                <w:szCs w:val="18"/>
              </w:rPr>
            </w:pPr>
            <w:r w:rsidRPr="00260D1A">
              <w:rPr>
                <w:b/>
                <w:bCs/>
                <w:sz w:val="18"/>
                <w:szCs w:val="18"/>
              </w:rPr>
              <w:t>3 970 693</w:t>
            </w:r>
          </w:p>
        </w:tc>
        <w:tc>
          <w:tcPr>
            <w:tcW w:w="1213" w:type="dxa"/>
            <w:tcBorders>
              <w:top w:val="single" w:sz="4" w:space="0" w:color="000000"/>
              <w:left w:val="nil"/>
              <w:bottom w:val="single" w:sz="12" w:space="0" w:color="000000"/>
              <w:right w:val="nil"/>
            </w:tcBorders>
            <w:vAlign w:val="bottom"/>
            <w:hideMark/>
          </w:tcPr>
          <w:p w14:paraId="75542610" w14:textId="77777777" w:rsidR="00007F8B" w:rsidRPr="00260D1A" w:rsidRDefault="00007F8B" w:rsidP="0085219D">
            <w:pPr>
              <w:pStyle w:val="Normal-pool"/>
              <w:spacing w:before="40" w:after="40"/>
              <w:jc w:val="right"/>
              <w:rPr>
                <w:b/>
                <w:bCs/>
                <w:sz w:val="18"/>
                <w:szCs w:val="18"/>
              </w:rPr>
            </w:pPr>
            <w:r w:rsidRPr="00260D1A">
              <w:rPr>
                <w:b/>
                <w:bCs/>
                <w:sz w:val="18"/>
                <w:szCs w:val="18"/>
              </w:rPr>
              <w:t>5 559 918</w:t>
            </w:r>
          </w:p>
        </w:tc>
        <w:tc>
          <w:tcPr>
            <w:tcW w:w="1213" w:type="dxa"/>
            <w:tcBorders>
              <w:top w:val="single" w:sz="4" w:space="0" w:color="000000"/>
              <w:left w:val="nil"/>
              <w:bottom w:val="single" w:sz="12" w:space="0" w:color="000000"/>
              <w:right w:val="nil"/>
            </w:tcBorders>
            <w:vAlign w:val="bottom"/>
            <w:hideMark/>
          </w:tcPr>
          <w:p w14:paraId="38453870" w14:textId="77777777" w:rsidR="00007F8B" w:rsidRPr="00260D1A" w:rsidRDefault="00007F8B" w:rsidP="0085219D">
            <w:pPr>
              <w:pStyle w:val="Normal-pool"/>
              <w:spacing w:before="40" w:after="40"/>
              <w:jc w:val="right"/>
              <w:rPr>
                <w:b/>
                <w:bCs/>
                <w:sz w:val="18"/>
                <w:szCs w:val="18"/>
              </w:rPr>
            </w:pPr>
            <w:r w:rsidRPr="00260D1A">
              <w:rPr>
                <w:b/>
                <w:bCs/>
                <w:sz w:val="18"/>
                <w:szCs w:val="18"/>
              </w:rPr>
              <w:t>5 467 668</w:t>
            </w:r>
          </w:p>
        </w:tc>
        <w:tc>
          <w:tcPr>
            <w:tcW w:w="1171" w:type="dxa"/>
            <w:tcBorders>
              <w:top w:val="single" w:sz="4" w:space="0" w:color="000000"/>
              <w:left w:val="nil"/>
              <w:bottom w:val="single" w:sz="12" w:space="0" w:color="000000"/>
              <w:right w:val="single" w:sz="4" w:space="0" w:color="000000"/>
            </w:tcBorders>
            <w:vAlign w:val="bottom"/>
            <w:hideMark/>
          </w:tcPr>
          <w:p w14:paraId="5292E7A5" w14:textId="77777777" w:rsidR="00007F8B" w:rsidRPr="00260D1A" w:rsidRDefault="00007F8B" w:rsidP="0085219D">
            <w:pPr>
              <w:pStyle w:val="Normal-pool"/>
              <w:spacing w:before="40" w:after="40"/>
              <w:jc w:val="right"/>
              <w:rPr>
                <w:b/>
                <w:bCs/>
                <w:sz w:val="18"/>
                <w:szCs w:val="18"/>
              </w:rPr>
            </w:pPr>
            <w:r w:rsidRPr="00260D1A">
              <w:rPr>
                <w:b/>
                <w:bCs/>
                <w:sz w:val="18"/>
                <w:szCs w:val="18"/>
              </w:rPr>
              <w:t>4 909 411</w:t>
            </w:r>
          </w:p>
        </w:tc>
        <w:tc>
          <w:tcPr>
            <w:tcW w:w="1293" w:type="dxa"/>
            <w:tcBorders>
              <w:top w:val="single" w:sz="4" w:space="0" w:color="000000"/>
              <w:left w:val="single" w:sz="4" w:space="0" w:color="000000"/>
              <w:bottom w:val="single" w:sz="12" w:space="0" w:color="000000"/>
              <w:right w:val="nil"/>
            </w:tcBorders>
            <w:vAlign w:val="bottom"/>
            <w:hideMark/>
          </w:tcPr>
          <w:p w14:paraId="68CD7F4E" w14:textId="77777777" w:rsidR="00007F8B" w:rsidRPr="00260D1A" w:rsidRDefault="00007F8B" w:rsidP="0085219D">
            <w:pPr>
              <w:pStyle w:val="Normal-pool"/>
              <w:spacing w:before="40" w:after="40"/>
              <w:jc w:val="right"/>
              <w:rPr>
                <w:b/>
                <w:bCs/>
                <w:sz w:val="18"/>
                <w:szCs w:val="18"/>
              </w:rPr>
            </w:pPr>
            <w:r w:rsidRPr="00260D1A">
              <w:rPr>
                <w:b/>
                <w:bCs/>
                <w:sz w:val="18"/>
                <w:szCs w:val="18"/>
              </w:rPr>
              <w:t>2 401 354</w:t>
            </w:r>
          </w:p>
        </w:tc>
        <w:tc>
          <w:tcPr>
            <w:tcW w:w="1166" w:type="dxa"/>
            <w:tcBorders>
              <w:top w:val="single" w:sz="4" w:space="0" w:color="000000"/>
              <w:left w:val="nil"/>
              <w:bottom w:val="single" w:sz="12" w:space="0" w:color="000000"/>
              <w:right w:val="nil"/>
            </w:tcBorders>
            <w:vAlign w:val="bottom"/>
            <w:hideMark/>
          </w:tcPr>
          <w:p w14:paraId="2E99AF6D" w14:textId="77777777" w:rsidR="00007F8B" w:rsidRPr="00260D1A" w:rsidRDefault="00007F8B" w:rsidP="0085219D">
            <w:pPr>
              <w:pStyle w:val="Normal-pool"/>
              <w:spacing w:before="40" w:after="40"/>
              <w:jc w:val="right"/>
              <w:rPr>
                <w:b/>
                <w:bCs/>
                <w:sz w:val="18"/>
                <w:szCs w:val="18"/>
              </w:rPr>
            </w:pPr>
            <w:r w:rsidRPr="00260D1A">
              <w:rPr>
                <w:b/>
                <w:bCs/>
                <w:sz w:val="18"/>
                <w:szCs w:val="18"/>
              </w:rPr>
              <w:t>1 710 071</w:t>
            </w:r>
          </w:p>
        </w:tc>
        <w:tc>
          <w:tcPr>
            <w:tcW w:w="1072" w:type="dxa"/>
            <w:tcBorders>
              <w:top w:val="single" w:sz="4" w:space="0" w:color="000000"/>
              <w:left w:val="nil"/>
              <w:bottom w:val="single" w:sz="12" w:space="0" w:color="000000"/>
              <w:right w:val="nil"/>
            </w:tcBorders>
            <w:vAlign w:val="bottom"/>
            <w:hideMark/>
          </w:tcPr>
          <w:p w14:paraId="58EBA523" w14:textId="77777777" w:rsidR="00007F8B" w:rsidRPr="00260D1A" w:rsidRDefault="00007F8B" w:rsidP="0085219D">
            <w:pPr>
              <w:pStyle w:val="Normal-pool"/>
              <w:spacing w:before="40" w:after="40"/>
              <w:jc w:val="right"/>
              <w:rPr>
                <w:b/>
                <w:bCs/>
                <w:sz w:val="18"/>
                <w:szCs w:val="18"/>
              </w:rPr>
            </w:pPr>
            <w:r w:rsidRPr="00260D1A">
              <w:rPr>
                <w:b/>
                <w:bCs/>
                <w:sz w:val="18"/>
                <w:szCs w:val="18"/>
              </w:rPr>
              <w:t>3 392 051</w:t>
            </w:r>
          </w:p>
        </w:tc>
        <w:tc>
          <w:tcPr>
            <w:tcW w:w="1429" w:type="dxa"/>
            <w:tcBorders>
              <w:top w:val="single" w:sz="4" w:space="0" w:color="000000"/>
              <w:left w:val="nil"/>
              <w:bottom w:val="single" w:sz="12" w:space="0" w:color="000000"/>
              <w:right w:val="nil"/>
            </w:tcBorders>
            <w:vAlign w:val="bottom"/>
            <w:hideMark/>
          </w:tcPr>
          <w:p w14:paraId="632B26ED" w14:textId="77777777" w:rsidR="00007F8B" w:rsidRPr="00260D1A" w:rsidRDefault="00007F8B" w:rsidP="0085219D">
            <w:pPr>
              <w:pStyle w:val="Normal-pool"/>
              <w:spacing w:before="40" w:after="40"/>
              <w:jc w:val="right"/>
              <w:rPr>
                <w:b/>
                <w:bCs/>
                <w:sz w:val="18"/>
                <w:szCs w:val="18"/>
              </w:rPr>
            </w:pPr>
            <w:r w:rsidRPr="00260D1A">
              <w:rPr>
                <w:b/>
                <w:bCs/>
                <w:sz w:val="18"/>
                <w:szCs w:val="18"/>
              </w:rPr>
              <w:t>7 503 476</w:t>
            </w:r>
          </w:p>
        </w:tc>
      </w:tr>
    </w:tbl>
    <w:p w14:paraId="3B710882" w14:textId="77777777" w:rsidR="00007F8B" w:rsidRPr="00EE7112" w:rsidRDefault="00007F8B" w:rsidP="00007F8B">
      <w:pPr>
        <w:pStyle w:val="Normal-pool"/>
        <w:spacing w:before="60"/>
        <w:ind w:left="1247"/>
        <w:rPr>
          <w:sz w:val="17"/>
          <w:szCs w:val="17"/>
        </w:rPr>
      </w:pPr>
      <w:r w:rsidRPr="00EE7112">
        <w:rPr>
          <w:sz w:val="17"/>
          <w:szCs w:val="17"/>
        </w:rPr>
        <w:tab/>
      </w:r>
      <w:r w:rsidRPr="00EE7112">
        <w:rPr>
          <w:sz w:val="17"/>
          <w:szCs w:val="17"/>
          <w:vertAlign w:val="superscript"/>
        </w:rPr>
        <w:t>a</w:t>
      </w:r>
      <w:r w:rsidRPr="00EE7112">
        <w:rPr>
          <w:sz w:val="17"/>
          <w:szCs w:val="17"/>
        </w:rPr>
        <w:t xml:space="preserve"> La contribución de los donantes incluye un componente para fines específicos. Se ruega remitirse al cuadro 2, parte 1, para más detalles.</w:t>
      </w:r>
    </w:p>
    <w:p w14:paraId="7A602ADB" w14:textId="77777777" w:rsidR="00007F8B" w:rsidRPr="00EE7112" w:rsidRDefault="00007F8B" w:rsidP="00007F8B">
      <w:pPr>
        <w:pStyle w:val="Normal-pool"/>
        <w:spacing w:before="60"/>
        <w:ind w:left="1247"/>
        <w:rPr>
          <w:sz w:val="17"/>
          <w:szCs w:val="17"/>
        </w:rPr>
      </w:pPr>
      <w:r w:rsidRPr="00EE7112">
        <w:rPr>
          <w:sz w:val="17"/>
          <w:szCs w:val="17"/>
        </w:rPr>
        <w:tab/>
      </w:r>
      <w:r w:rsidRPr="00EE7112">
        <w:rPr>
          <w:sz w:val="17"/>
          <w:szCs w:val="17"/>
          <w:vertAlign w:val="superscript"/>
        </w:rPr>
        <w:t>b</w:t>
      </w:r>
      <w:r w:rsidRPr="00EE7112">
        <w:rPr>
          <w:sz w:val="17"/>
          <w:szCs w:val="17"/>
        </w:rPr>
        <w:t xml:space="preserve"> Ingresos por concepto de inversiones devengados por la cuenta mancomunada del PNUMA. </w:t>
      </w:r>
    </w:p>
    <w:p w14:paraId="56590646" w14:textId="77777777" w:rsidR="00007F8B" w:rsidRPr="00BD2D4A" w:rsidRDefault="00007F8B" w:rsidP="00007F8B">
      <w:pPr>
        <w:pStyle w:val="Normal-pool"/>
      </w:pPr>
      <w:r w:rsidRPr="00BD2D4A">
        <w:br w:type="page"/>
      </w:r>
    </w:p>
    <w:p w14:paraId="305288DE" w14:textId="77777777" w:rsidR="00007F8B" w:rsidRPr="00BD2D4A" w:rsidRDefault="00007F8B" w:rsidP="00007F8B">
      <w:pPr>
        <w:pStyle w:val="Titletable"/>
      </w:pPr>
      <w:r w:rsidRPr="00BD2D4A">
        <w:rPr>
          <w:b w:val="0"/>
          <w:bCs w:val="0"/>
        </w:rPr>
        <w:lastRenderedPageBreak/>
        <w:t>Cuadro 2</w:t>
      </w:r>
      <w:r w:rsidRPr="00BD2D4A">
        <w:t xml:space="preserve"> </w:t>
      </w:r>
      <w:r w:rsidRPr="00BD2D4A">
        <w:br/>
        <w:t>Contribuciones para fines específicos recibidas en efectivo y prometidas para el período 2018-2024</w:t>
      </w:r>
    </w:p>
    <w:p w14:paraId="69597387" w14:textId="77777777" w:rsidR="00007F8B" w:rsidRPr="00EE7112" w:rsidRDefault="00007F8B" w:rsidP="00007F8B">
      <w:pPr>
        <w:pStyle w:val="Titletable"/>
        <w:rPr>
          <w:b w:val="0"/>
          <w:bCs w:val="0"/>
          <w:color w:val="000000"/>
          <w:sz w:val="18"/>
          <w:szCs w:val="18"/>
        </w:rPr>
      </w:pPr>
      <w:r w:rsidRPr="00EE7112">
        <w:rPr>
          <w:b w:val="0"/>
          <w:bCs w:val="0"/>
          <w:sz w:val="18"/>
          <w:szCs w:val="18"/>
        </w:rPr>
        <w:t>(en dólares de los Estados Unidos)</w:t>
      </w:r>
    </w:p>
    <w:tbl>
      <w:tblPr>
        <w:tblW w:w="5148"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1"/>
        <w:gridCol w:w="2717"/>
        <w:gridCol w:w="1134"/>
        <w:gridCol w:w="1032"/>
        <w:gridCol w:w="932"/>
        <w:gridCol w:w="1013"/>
        <w:gridCol w:w="991"/>
        <w:gridCol w:w="1134"/>
        <w:gridCol w:w="903"/>
        <w:gridCol w:w="941"/>
        <w:gridCol w:w="850"/>
        <w:gridCol w:w="1248"/>
      </w:tblGrid>
      <w:tr w:rsidR="00007F8B" w:rsidRPr="00260D1A" w14:paraId="37173351" w14:textId="77777777" w:rsidTr="003A65E5">
        <w:trPr>
          <w:trHeight w:val="57"/>
          <w:tblHeader/>
          <w:jc w:val="right"/>
        </w:trPr>
        <w:tc>
          <w:tcPr>
            <w:tcW w:w="1961" w:type="dxa"/>
            <w:vMerge w:val="restart"/>
            <w:tcBorders>
              <w:top w:val="single" w:sz="4" w:space="0" w:color="auto"/>
              <w:left w:val="nil"/>
              <w:bottom w:val="single" w:sz="12" w:space="0" w:color="auto"/>
              <w:right w:val="nil"/>
            </w:tcBorders>
            <w:vAlign w:val="bottom"/>
            <w:hideMark/>
          </w:tcPr>
          <w:p w14:paraId="27B1FBCE" w14:textId="77777777" w:rsidR="00007F8B" w:rsidRPr="00260D1A" w:rsidRDefault="00007F8B" w:rsidP="0085219D">
            <w:pPr>
              <w:pStyle w:val="Normal-pool"/>
              <w:spacing w:before="40" w:after="40"/>
              <w:rPr>
                <w:i/>
                <w:iCs/>
                <w:sz w:val="18"/>
                <w:szCs w:val="18"/>
              </w:rPr>
            </w:pPr>
            <w:r w:rsidRPr="00260D1A">
              <w:rPr>
                <w:i/>
                <w:iCs/>
                <w:sz w:val="18"/>
                <w:szCs w:val="18"/>
              </w:rPr>
              <w:t>Gobierno/institución</w:t>
            </w:r>
            <w:r w:rsidRPr="00260D1A">
              <w:rPr>
                <w:sz w:val="18"/>
                <w:szCs w:val="18"/>
              </w:rPr>
              <w:t xml:space="preserve"> </w:t>
            </w:r>
          </w:p>
        </w:tc>
        <w:tc>
          <w:tcPr>
            <w:tcW w:w="2717" w:type="dxa"/>
            <w:vMerge w:val="restart"/>
            <w:tcBorders>
              <w:top w:val="single" w:sz="4" w:space="0" w:color="auto"/>
              <w:left w:val="nil"/>
              <w:bottom w:val="single" w:sz="12" w:space="0" w:color="auto"/>
              <w:right w:val="nil"/>
            </w:tcBorders>
            <w:vAlign w:val="bottom"/>
            <w:hideMark/>
          </w:tcPr>
          <w:p w14:paraId="7215C7AE" w14:textId="77777777" w:rsidR="00007F8B" w:rsidRPr="00260D1A" w:rsidRDefault="00007F8B" w:rsidP="0085219D">
            <w:pPr>
              <w:pStyle w:val="Normal-pool"/>
              <w:spacing w:before="40" w:after="40"/>
              <w:rPr>
                <w:i/>
                <w:iCs/>
                <w:sz w:val="18"/>
                <w:szCs w:val="18"/>
              </w:rPr>
            </w:pPr>
            <w:r w:rsidRPr="00260D1A">
              <w:rPr>
                <w:i/>
                <w:iCs/>
                <w:sz w:val="18"/>
                <w:szCs w:val="18"/>
              </w:rPr>
              <w:t>Actividad</w:t>
            </w:r>
          </w:p>
        </w:tc>
        <w:tc>
          <w:tcPr>
            <w:tcW w:w="1134" w:type="dxa"/>
            <w:vMerge w:val="restart"/>
            <w:tcBorders>
              <w:top w:val="single" w:sz="4" w:space="0" w:color="auto"/>
              <w:left w:val="nil"/>
              <w:bottom w:val="single" w:sz="12" w:space="0" w:color="auto"/>
              <w:right w:val="nil"/>
            </w:tcBorders>
            <w:vAlign w:val="bottom"/>
            <w:hideMark/>
          </w:tcPr>
          <w:p w14:paraId="489A40BE" w14:textId="77777777" w:rsidR="00007F8B" w:rsidRPr="00260D1A" w:rsidRDefault="00007F8B" w:rsidP="0085219D">
            <w:pPr>
              <w:pStyle w:val="Normal-pool"/>
              <w:spacing w:before="40" w:after="40"/>
              <w:rPr>
                <w:i/>
                <w:iCs/>
                <w:sz w:val="18"/>
                <w:szCs w:val="18"/>
              </w:rPr>
            </w:pPr>
            <w:r w:rsidRPr="00260D1A">
              <w:rPr>
                <w:i/>
                <w:iCs/>
                <w:sz w:val="18"/>
                <w:szCs w:val="18"/>
              </w:rPr>
              <w:t>Tipo de apoyo</w:t>
            </w:r>
          </w:p>
        </w:tc>
        <w:tc>
          <w:tcPr>
            <w:tcW w:w="5102" w:type="dxa"/>
            <w:gridSpan w:val="5"/>
            <w:tcBorders>
              <w:top w:val="single" w:sz="4" w:space="0" w:color="000000"/>
              <w:left w:val="nil"/>
              <w:bottom w:val="single" w:sz="4" w:space="0" w:color="000000"/>
              <w:right w:val="nil"/>
            </w:tcBorders>
            <w:vAlign w:val="bottom"/>
            <w:hideMark/>
          </w:tcPr>
          <w:p w14:paraId="60B28D77" w14:textId="77777777" w:rsidR="00007F8B" w:rsidRPr="00260D1A" w:rsidRDefault="00007F8B" w:rsidP="0085219D">
            <w:pPr>
              <w:pStyle w:val="Normal-pool"/>
              <w:spacing w:before="40" w:after="40"/>
              <w:jc w:val="center"/>
              <w:rPr>
                <w:i/>
                <w:iCs/>
                <w:sz w:val="18"/>
                <w:szCs w:val="18"/>
              </w:rPr>
            </w:pPr>
            <w:r w:rsidRPr="00260D1A">
              <w:rPr>
                <w:i/>
                <w:iCs/>
                <w:sz w:val="18"/>
                <w:szCs w:val="18"/>
              </w:rPr>
              <w:t>Contribuciones recibidas</w:t>
            </w:r>
          </w:p>
        </w:tc>
        <w:tc>
          <w:tcPr>
            <w:tcW w:w="903" w:type="dxa"/>
            <w:tcBorders>
              <w:top w:val="single" w:sz="4" w:space="0" w:color="000000"/>
              <w:left w:val="nil"/>
              <w:bottom w:val="single" w:sz="4" w:space="0" w:color="000000"/>
              <w:right w:val="single" w:sz="4" w:space="0" w:color="000000"/>
            </w:tcBorders>
            <w:vAlign w:val="bottom"/>
          </w:tcPr>
          <w:p w14:paraId="3CEA0345" w14:textId="77777777" w:rsidR="00007F8B" w:rsidRPr="00260D1A" w:rsidRDefault="00007F8B" w:rsidP="0085219D">
            <w:pPr>
              <w:pStyle w:val="Normal-pool"/>
              <w:spacing w:before="40" w:after="40"/>
              <w:jc w:val="center"/>
              <w:rPr>
                <w:i/>
                <w:iCs/>
                <w:sz w:val="18"/>
                <w:szCs w:val="18"/>
              </w:rPr>
            </w:pPr>
          </w:p>
        </w:tc>
        <w:tc>
          <w:tcPr>
            <w:tcW w:w="3039" w:type="dxa"/>
            <w:gridSpan w:val="3"/>
            <w:tcBorders>
              <w:top w:val="single" w:sz="4" w:space="0" w:color="000000"/>
              <w:left w:val="single" w:sz="4" w:space="0" w:color="000000"/>
              <w:bottom w:val="single" w:sz="4" w:space="0" w:color="000000"/>
              <w:right w:val="nil"/>
            </w:tcBorders>
            <w:vAlign w:val="bottom"/>
            <w:hideMark/>
          </w:tcPr>
          <w:p w14:paraId="788C3D43" w14:textId="77777777" w:rsidR="00007F8B" w:rsidRPr="00260D1A" w:rsidRDefault="00007F8B" w:rsidP="0085219D">
            <w:pPr>
              <w:pStyle w:val="Normal-pool"/>
              <w:spacing w:before="40" w:after="40"/>
              <w:jc w:val="center"/>
              <w:rPr>
                <w:i/>
                <w:iCs/>
                <w:sz w:val="18"/>
                <w:szCs w:val="18"/>
              </w:rPr>
            </w:pPr>
            <w:r w:rsidRPr="00260D1A">
              <w:rPr>
                <w:i/>
                <w:iCs/>
                <w:sz w:val="18"/>
                <w:szCs w:val="18"/>
              </w:rPr>
              <w:t>Contribuciones prometidas</w:t>
            </w:r>
          </w:p>
        </w:tc>
      </w:tr>
      <w:tr w:rsidR="00007F8B" w:rsidRPr="00260D1A" w14:paraId="4B991B90" w14:textId="77777777" w:rsidTr="003A65E5">
        <w:trPr>
          <w:trHeight w:val="57"/>
          <w:tblHeader/>
          <w:jc w:val="right"/>
        </w:trPr>
        <w:tc>
          <w:tcPr>
            <w:tcW w:w="1961" w:type="dxa"/>
            <w:vMerge/>
            <w:tcBorders>
              <w:top w:val="nil"/>
              <w:left w:val="nil"/>
              <w:bottom w:val="single" w:sz="12" w:space="0" w:color="auto"/>
              <w:right w:val="nil"/>
            </w:tcBorders>
            <w:vAlign w:val="center"/>
            <w:hideMark/>
          </w:tcPr>
          <w:p w14:paraId="10188D8F" w14:textId="77777777" w:rsidR="00007F8B" w:rsidRPr="00260D1A" w:rsidRDefault="00007F8B" w:rsidP="0085219D">
            <w:pPr>
              <w:rPr>
                <w:i/>
                <w:iCs/>
                <w:sz w:val="18"/>
                <w:szCs w:val="18"/>
              </w:rPr>
            </w:pPr>
          </w:p>
        </w:tc>
        <w:tc>
          <w:tcPr>
            <w:tcW w:w="2717" w:type="dxa"/>
            <w:vMerge/>
            <w:tcBorders>
              <w:top w:val="nil"/>
              <w:left w:val="nil"/>
              <w:bottom w:val="single" w:sz="12" w:space="0" w:color="auto"/>
              <w:right w:val="nil"/>
            </w:tcBorders>
            <w:vAlign w:val="center"/>
            <w:hideMark/>
          </w:tcPr>
          <w:p w14:paraId="18FB6657" w14:textId="77777777" w:rsidR="00007F8B" w:rsidRPr="00260D1A" w:rsidRDefault="00007F8B" w:rsidP="0085219D">
            <w:pPr>
              <w:rPr>
                <w:i/>
                <w:iCs/>
                <w:sz w:val="18"/>
                <w:szCs w:val="18"/>
              </w:rPr>
            </w:pPr>
          </w:p>
        </w:tc>
        <w:tc>
          <w:tcPr>
            <w:tcW w:w="1134" w:type="dxa"/>
            <w:vMerge/>
            <w:tcBorders>
              <w:top w:val="single" w:sz="12" w:space="0" w:color="auto"/>
              <w:left w:val="nil"/>
              <w:bottom w:val="single" w:sz="12" w:space="0" w:color="auto"/>
              <w:right w:val="nil"/>
            </w:tcBorders>
            <w:vAlign w:val="center"/>
            <w:hideMark/>
          </w:tcPr>
          <w:p w14:paraId="7F91E4B4" w14:textId="77777777" w:rsidR="00007F8B" w:rsidRPr="00260D1A" w:rsidRDefault="00007F8B" w:rsidP="0085219D">
            <w:pPr>
              <w:rPr>
                <w:i/>
                <w:iCs/>
                <w:sz w:val="18"/>
                <w:szCs w:val="18"/>
              </w:rPr>
            </w:pPr>
          </w:p>
        </w:tc>
        <w:tc>
          <w:tcPr>
            <w:tcW w:w="1032" w:type="dxa"/>
            <w:tcBorders>
              <w:top w:val="single" w:sz="4" w:space="0" w:color="000000"/>
              <w:left w:val="nil"/>
              <w:bottom w:val="single" w:sz="12" w:space="0" w:color="auto"/>
              <w:right w:val="nil"/>
            </w:tcBorders>
            <w:vAlign w:val="bottom"/>
            <w:hideMark/>
          </w:tcPr>
          <w:p w14:paraId="1AFFCA13" w14:textId="77777777" w:rsidR="00007F8B" w:rsidRPr="00260D1A" w:rsidRDefault="00007F8B" w:rsidP="0085219D">
            <w:pPr>
              <w:pStyle w:val="Normal-pool"/>
              <w:spacing w:before="40" w:after="40"/>
              <w:jc w:val="right"/>
              <w:rPr>
                <w:i/>
                <w:iCs/>
                <w:sz w:val="18"/>
                <w:szCs w:val="18"/>
              </w:rPr>
            </w:pPr>
            <w:r w:rsidRPr="00260D1A">
              <w:rPr>
                <w:i/>
                <w:iCs/>
                <w:sz w:val="18"/>
                <w:szCs w:val="18"/>
              </w:rPr>
              <w:t>2018</w:t>
            </w:r>
          </w:p>
        </w:tc>
        <w:tc>
          <w:tcPr>
            <w:tcW w:w="932" w:type="dxa"/>
            <w:tcBorders>
              <w:top w:val="single" w:sz="4" w:space="0" w:color="000000"/>
              <w:left w:val="nil"/>
              <w:bottom w:val="single" w:sz="12" w:space="0" w:color="auto"/>
              <w:right w:val="nil"/>
            </w:tcBorders>
            <w:vAlign w:val="bottom"/>
            <w:hideMark/>
          </w:tcPr>
          <w:p w14:paraId="61F7F7F8" w14:textId="77777777" w:rsidR="00007F8B" w:rsidRPr="00260D1A" w:rsidRDefault="00007F8B" w:rsidP="0085219D">
            <w:pPr>
              <w:pStyle w:val="Normal-pool"/>
              <w:spacing w:before="40" w:after="40"/>
              <w:jc w:val="right"/>
              <w:rPr>
                <w:i/>
                <w:iCs/>
                <w:sz w:val="18"/>
                <w:szCs w:val="18"/>
              </w:rPr>
            </w:pPr>
            <w:r w:rsidRPr="00260D1A">
              <w:rPr>
                <w:i/>
                <w:iCs/>
                <w:sz w:val="18"/>
                <w:szCs w:val="18"/>
              </w:rPr>
              <w:t>2019</w:t>
            </w:r>
          </w:p>
        </w:tc>
        <w:tc>
          <w:tcPr>
            <w:tcW w:w="1013" w:type="dxa"/>
            <w:tcBorders>
              <w:top w:val="single" w:sz="4" w:space="0" w:color="000000"/>
              <w:left w:val="nil"/>
              <w:bottom w:val="single" w:sz="12" w:space="0" w:color="auto"/>
              <w:right w:val="nil"/>
            </w:tcBorders>
            <w:vAlign w:val="bottom"/>
            <w:hideMark/>
          </w:tcPr>
          <w:p w14:paraId="00F0C05C" w14:textId="77777777" w:rsidR="00007F8B" w:rsidRPr="00260D1A" w:rsidRDefault="00007F8B" w:rsidP="0085219D">
            <w:pPr>
              <w:pStyle w:val="Normal-pool"/>
              <w:spacing w:before="40" w:after="40"/>
              <w:jc w:val="right"/>
              <w:rPr>
                <w:i/>
                <w:iCs/>
                <w:sz w:val="18"/>
                <w:szCs w:val="18"/>
              </w:rPr>
            </w:pPr>
            <w:r w:rsidRPr="00260D1A">
              <w:rPr>
                <w:i/>
                <w:iCs/>
                <w:sz w:val="18"/>
                <w:szCs w:val="18"/>
              </w:rPr>
              <w:t>2020</w:t>
            </w:r>
          </w:p>
        </w:tc>
        <w:tc>
          <w:tcPr>
            <w:tcW w:w="991" w:type="dxa"/>
            <w:tcBorders>
              <w:top w:val="single" w:sz="4" w:space="0" w:color="000000"/>
              <w:left w:val="nil"/>
              <w:bottom w:val="single" w:sz="12" w:space="0" w:color="auto"/>
              <w:right w:val="nil"/>
            </w:tcBorders>
            <w:vAlign w:val="bottom"/>
            <w:hideMark/>
          </w:tcPr>
          <w:p w14:paraId="2F10460A" w14:textId="77777777" w:rsidR="00007F8B" w:rsidRPr="00260D1A" w:rsidRDefault="00007F8B" w:rsidP="0085219D">
            <w:pPr>
              <w:pStyle w:val="Normal-pool"/>
              <w:spacing w:before="40" w:after="40"/>
              <w:jc w:val="right"/>
              <w:rPr>
                <w:i/>
                <w:iCs/>
                <w:sz w:val="18"/>
                <w:szCs w:val="18"/>
              </w:rPr>
            </w:pPr>
            <w:r w:rsidRPr="00260D1A">
              <w:rPr>
                <w:i/>
                <w:iCs/>
                <w:sz w:val="18"/>
                <w:szCs w:val="18"/>
              </w:rPr>
              <w:t>2021</w:t>
            </w:r>
          </w:p>
        </w:tc>
        <w:tc>
          <w:tcPr>
            <w:tcW w:w="1134" w:type="dxa"/>
            <w:tcBorders>
              <w:top w:val="single" w:sz="4" w:space="0" w:color="000000"/>
              <w:left w:val="nil"/>
              <w:bottom w:val="single" w:sz="12" w:space="0" w:color="auto"/>
              <w:right w:val="nil"/>
            </w:tcBorders>
            <w:vAlign w:val="bottom"/>
            <w:hideMark/>
          </w:tcPr>
          <w:p w14:paraId="1E5BC574" w14:textId="77777777" w:rsidR="00007F8B" w:rsidRPr="00260D1A" w:rsidRDefault="00007F8B" w:rsidP="0085219D">
            <w:pPr>
              <w:pStyle w:val="Normal-pool"/>
              <w:spacing w:before="40" w:after="40"/>
              <w:jc w:val="right"/>
              <w:rPr>
                <w:i/>
                <w:iCs/>
                <w:sz w:val="18"/>
                <w:szCs w:val="18"/>
              </w:rPr>
            </w:pPr>
            <w:r w:rsidRPr="00260D1A">
              <w:rPr>
                <w:i/>
                <w:iCs/>
                <w:sz w:val="18"/>
                <w:szCs w:val="18"/>
              </w:rPr>
              <w:t>2022</w:t>
            </w:r>
          </w:p>
        </w:tc>
        <w:tc>
          <w:tcPr>
            <w:tcW w:w="903" w:type="dxa"/>
            <w:tcBorders>
              <w:top w:val="single" w:sz="4" w:space="0" w:color="000000"/>
              <w:left w:val="nil"/>
              <w:bottom w:val="single" w:sz="12" w:space="0" w:color="auto"/>
              <w:right w:val="single" w:sz="4" w:space="0" w:color="000000"/>
            </w:tcBorders>
            <w:vAlign w:val="bottom"/>
            <w:hideMark/>
          </w:tcPr>
          <w:p w14:paraId="41B2AD9F" w14:textId="77777777" w:rsidR="00007F8B" w:rsidRPr="00260D1A" w:rsidRDefault="00007F8B" w:rsidP="0085219D">
            <w:pPr>
              <w:pStyle w:val="Normal-pool"/>
              <w:spacing w:before="40" w:after="40"/>
              <w:jc w:val="right"/>
              <w:rPr>
                <w:i/>
                <w:iCs/>
                <w:sz w:val="18"/>
                <w:szCs w:val="18"/>
              </w:rPr>
            </w:pPr>
            <w:r w:rsidRPr="00260D1A">
              <w:rPr>
                <w:i/>
                <w:iCs/>
                <w:sz w:val="18"/>
                <w:szCs w:val="18"/>
              </w:rPr>
              <w:t>2023</w:t>
            </w:r>
          </w:p>
        </w:tc>
        <w:tc>
          <w:tcPr>
            <w:tcW w:w="941" w:type="dxa"/>
            <w:tcBorders>
              <w:top w:val="single" w:sz="4" w:space="0" w:color="000000"/>
              <w:left w:val="single" w:sz="4" w:space="0" w:color="000000"/>
              <w:bottom w:val="single" w:sz="12" w:space="0" w:color="auto"/>
              <w:right w:val="nil"/>
            </w:tcBorders>
            <w:vAlign w:val="bottom"/>
            <w:hideMark/>
          </w:tcPr>
          <w:p w14:paraId="7EBB90FA" w14:textId="77777777" w:rsidR="00007F8B" w:rsidRPr="00260D1A" w:rsidRDefault="00007F8B" w:rsidP="0085219D">
            <w:pPr>
              <w:pStyle w:val="Normal-pool"/>
              <w:spacing w:before="40" w:after="40"/>
              <w:jc w:val="right"/>
              <w:rPr>
                <w:i/>
                <w:iCs/>
                <w:sz w:val="18"/>
                <w:szCs w:val="18"/>
              </w:rPr>
            </w:pPr>
            <w:r w:rsidRPr="00260D1A">
              <w:rPr>
                <w:i/>
                <w:iCs/>
                <w:sz w:val="18"/>
                <w:szCs w:val="18"/>
              </w:rPr>
              <w:t>2023</w:t>
            </w:r>
          </w:p>
        </w:tc>
        <w:tc>
          <w:tcPr>
            <w:tcW w:w="850" w:type="dxa"/>
            <w:tcBorders>
              <w:top w:val="single" w:sz="4" w:space="0" w:color="000000"/>
              <w:left w:val="nil"/>
              <w:bottom w:val="single" w:sz="12" w:space="0" w:color="auto"/>
              <w:right w:val="nil"/>
            </w:tcBorders>
            <w:vAlign w:val="bottom"/>
            <w:hideMark/>
          </w:tcPr>
          <w:p w14:paraId="7CB5B1AA" w14:textId="77777777" w:rsidR="00007F8B" w:rsidRPr="00260D1A" w:rsidRDefault="00007F8B" w:rsidP="0085219D">
            <w:pPr>
              <w:pStyle w:val="Normal-pool"/>
              <w:spacing w:before="40" w:after="40"/>
              <w:jc w:val="right"/>
              <w:rPr>
                <w:i/>
                <w:iCs/>
                <w:sz w:val="18"/>
                <w:szCs w:val="18"/>
              </w:rPr>
            </w:pPr>
            <w:r w:rsidRPr="00260D1A">
              <w:rPr>
                <w:i/>
                <w:iCs/>
                <w:sz w:val="18"/>
                <w:szCs w:val="18"/>
              </w:rPr>
              <w:t>2024</w:t>
            </w:r>
          </w:p>
        </w:tc>
        <w:tc>
          <w:tcPr>
            <w:tcW w:w="1248" w:type="dxa"/>
            <w:tcBorders>
              <w:top w:val="single" w:sz="4" w:space="0" w:color="000000"/>
              <w:left w:val="nil"/>
              <w:bottom w:val="single" w:sz="12" w:space="0" w:color="auto"/>
              <w:right w:val="nil"/>
            </w:tcBorders>
            <w:vAlign w:val="bottom"/>
            <w:hideMark/>
          </w:tcPr>
          <w:p w14:paraId="616DC7DC" w14:textId="77777777" w:rsidR="00007F8B" w:rsidRPr="00260D1A" w:rsidRDefault="00007F8B" w:rsidP="003A65E5">
            <w:pPr>
              <w:pStyle w:val="Normal-pool"/>
              <w:spacing w:before="40" w:after="40"/>
              <w:ind w:left="-113"/>
              <w:jc w:val="right"/>
              <w:rPr>
                <w:i/>
                <w:iCs/>
                <w:sz w:val="18"/>
                <w:szCs w:val="18"/>
              </w:rPr>
            </w:pPr>
            <w:r w:rsidRPr="00260D1A">
              <w:rPr>
                <w:i/>
                <w:iCs/>
                <w:sz w:val="18"/>
                <w:szCs w:val="18"/>
              </w:rPr>
              <w:t>Total de contribuciones prometidas</w:t>
            </w:r>
          </w:p>
        </w:tc>
      </w:tr>
      <w:tr w:rsidR="00007F8B" w:rsidRPr="00260D1A" w14:paraId="7CD96048" w14:textId="77777777" w:rsidTr="003A65E5">
        <w:trPr>
          <w:trHeight w:val="57"/>
          <w:jc w:val="right"/>
        </w:trPr>
        <w:tc>
          <w:tcPr>
            <w:tcW w:w="7776" w:type="dxa"/>
            <w:gridSpan w:val="5"/>
            <w:tcBorders>
              <w:top w:val="single" w:sz="12" w:space="0" w:color="auto"/>
              <w:left w:val="nil"/>
              <w:bottom w:val="nil"/>
              <w:right w:val="nil"/>
            </w:tcBorders>
            <w:hideMark/>
          </w:tcPr>
          <w:p w14:paraId="4BC33895" w14:textId="77777777" w:rsidR="00007F8B" w:rsidRPr="00260D1A" w:rsidRDefault="00007F8B" w:rsidP="0085219D">
            <w:pPr>
              <w:pStyle w:val="Normal-pool"/>
              <w:tabs>
                <w:tab w:val="left" w:pos="269"/>
              </w:tabs>
              <w:spacing w:before="40" w:after="40"/>
              <w:rPr>
                <w:b/>
                <w:bCs/>
                <w:sz w:val="18"/>
                <w:szCs w:val="18"/>
              </w:rPr>
            </w:pPr>
            <w:r w:rsidRPr="00260D1A">
              <w:rPr>
                <w:b/>
                <w:bCs/>
                <w:sz w:val="18"/>
                <w:szCs w:val="18"/>
              </w:rPr>
              <w:t>1.</w:t>
            </w:r>
            <w:r w:rsidRPr="00260D1A">
              <w:rPr>
                <w:sz w:val="18"/>
                <w:szCs w:val="18"/>
              </w:rPr>
              <w:tab/>
            </w:r>
            <w:r w:rsidRPr="00260D1A">
              <w:rPr>
                <w:b/>
                <w:bCs/>
                <w:sz w:val="18"/>
                <w:szCs w:val="18"/>
              </w:rPr>
              <w:t>Contribuciones para fines específicos realizadas en efectivo en apoyo del programa de trabajo aprobado</w:t>
            </w:r>
          </w:p>
        </w:tc>
        <w:tc>
          <w:tcPr>
            <w:tcW w:w="1013" w:type="dxa"/>
            <w:tcBorders>
              <w:top w:val="single" w:sz="12" w:space="0" w:color="auto"/>
              <w:left w:val="nil"/>
              <w:bottom w:val="nil"/>
              <w:right w:val="nil"/>
            </w:tcBorders>
            <w:hideMark/>
          </w:tcPr>
          <w:p w14:paraId="1B5E7ABB" w14:textId="77777777" w:rsidR="00007F8B" w:rsidRPr="00260D1A" w:rsidRDefault="00007F8B" w:rsidP="0085219D">
            <w:pPr>
              <w:pStyle w:val="Normal-pool"/>
              <w:spacing w:before="40" w:after="40"/>
              <w:rPr>
                <w:sz w:val="18"/>
                <w:szCs w:val="18"/>
              </w:rPr>
            </w:pPr>
            <w:r w:rsidRPr="00260D1A">
              <w:rPr>
                <w:sz w:val="18"/>
                <w:szCs w:val="18"/>
              </w:rPr>
              <w:t xml:space="preserve"> </w:t>
            </w:r>
          </w:p>
        </w:tc>
        <w:tc>
          <w:tcPr>
            <w:tcW w:w="991" w:type="dxa"/>
            <w:tcBorders>
              <w:top w:val="single" w:sz="12" w:space="0" w:color="auto"/>
              <w:left w:val="nil"/>
              <w:bottom w:val="nil"/>
              <w:right w:val="nil"/>
            </w:tcBorders>
          </w:tcPr>
          <w:p w14:paraId="1297202B" w14:textId="77777777" w:rsidR="00007F8B" w:rsidRPr="00260D1A" w:rsidRDefault="00007F8B" w:rsidP="0085219D">
            <w:pPr>
              <w:pStyle w:val="Normal-pool"/>
              <w:spacing w:before="40" w:after="40"/>
              <w:rPr>
                <w:sz w:val="18"/>
                <w:szCs w:val="18"/>
              </w:rPr>
            </w:pPr>
          </w:p>
        </w:tc>
        <w:tc>
          <w:tcPr>
            <w:tcW w:w="1134" w:type="dxa"/>
            <w:tcBorders>
              <w:top w:val="single" w:sz="12" w:space="0" w:color="auto"/>
              <w:left w:val="nil"/>
              <w:bottom w:val="nil"/>
              <w:right w:val="nil"/>
            </w:tcBorders>
          </w:tcPr>
          <w:p w14:paraId="4AB9C8FE" w14:textId="77777777" w:rsidR="00007F8B" w:rsidRPr="00260D1A" w:rsidRDefault="00007F8B" w:rsidP="0085219D">
            <w:pPr>
              <w:pStyle w:val="Normal-pool"/>
              <w:spacing w:before="40" w:after="40"/>
              <w:rPr>
                <w:sz w:val="18"/>
                <w:szCs w:val="18"/>
              </w:rPr>
            </w:pPr>
          </w:p>
        </w:tc>
        <w:tc>
          <w:tcPr>
            <w:tcW w:w="903" w:type="dxa"/>
            <w:tcBorders>
              <w:top w:val="single" w:sz="12" w:space="0" w:color="auto"/>
              <w:left w:val="nil"/>
              <w:bottom w:val="nil"/>
              <w:right w:val="single" w:sz="4" w:space="0" w:color="000000"/>
            </w:tcBorders>
          </w:tcPr>
          <w:p w14:paraId="54609B07" w14:textId="77777777" w:rsidR="00007F8B" w:rsidRPr="00260D1A" w:rsidRDefault="00007F8B" w:rsidP="0085219D">
            <w:pPr>
              <w:pStyle w:val="Normal-pool"/>
              <w:spacing w:before="40" w:after="40"/>
              <w:rPr>
                <w:sz w:val="18"/>
                <w:szCs w:val="18"/>
              </w:rPr>
            </w:pPr>
          </w:p>
        </w:tc>
        <w:tc>
          <w:tcPr>
            <w:tcW w:w="941" w:type="dxa"/>
            <w:tcBorders>
              <w:top w:val="single" w:sz="12" w:space="0" w:color="auto"/>
              <w:left w:val="single" w:sz="4" w:space="0" w:color="000000"/>
              <w:bottom w:val="nil"/>
              <w:right w:val="nil"/>
            </w:tcBorders>
            <w:hideMark/>
          </w:tcPr>
          <w:p w14:paraId="192844D2" w14:textId="77777777" w:rsidR="00007F8B" w:rsidRPr="00260D1A" w:rsidRDefault="00007F8B" w:rsidP="0085219D">
            <w:pPr>
              <w:pStyle w:val="Normal-pool"/>
              <w:spacing w:before="40" w:after="40"/>
              <w:rPr>
                <w:sz w:val="18"/>
                <w:szCs w:val="18"/>
              </w:rPr>
            </w:pPr>
            <w:r w:rsidRPr="00260D1A">
              <w:rPr>
                <w:sz w:val="18"/>
                <w:szCs w:val="18"/>
              </w:rPr>
              <w:t xml:space="preserve"> </w:t>
            </w:r>
          </w:p>
        </w:tc>
        <w:tc>
          <w:tcPr>
            <w:tcW w:w="850" w:type="dxa"/>
            <w:tcBorders>
              <w:top w:val="single" w:sz="12" w:space="0" w:color="auto"/>
              <w:left w:val="nil"/>
              <w:bottom w:val="nil"/>
              <w:right w:val="nil"/>
            </w:tcBorders>
            <w:hideMark/>
          </w:tcPr>
          <w:p w14:paraId="38E4E7A2" w14:textId="77777777" w:rsidR="00007F8B" w:rsidRPr="00260D1A" w:rsidRDefault="00007F8B" w:rsidP="0085219D">
            <w:pPr>
              <w:pStyle w:val="Normal-pool"/>
              <w:spacing w:before="40" w:after="40"/>
              <w:rPr>
                <w:sz w:val="18"/>
                <w:szCs w:val="18"/>
              </w:rPr>
            </w:pPr>
            <w:r w:rsidRPr="00260D1A">
              <w:rPr>
                <w:sz w:val="18"/>
                <w:szCs w:val="18"/>
              </w:rPr>
              <w:t xml:space="preserve"> </w:t>
            </w:r>
          </w:p>
        </w:tc>
        <w:tc>
          <w:tcPr>
            <w:tcW w:w="1248" w:type="dxa"/>
            <w:tcBorders>
              <w:top w:val="single" w:sz="12" w:space="0" w:color="auto"/>
              <w:left w:val="nil"/>
              <w:bottom w:val="nil"/>
              <w:right w:val="nil"/>
            </w:tcBorders>
            <w:hideMark/>
          </w:tcPr>
          <w:p w14:paraId="4097064C" w14:textId="77777777" w:rsidR="00007F8B" w:rsidRPr="00260D1A" w:rsidRDefault="00007F8B" w:rsidP="0085219D">
            <w:pPr>
              <w:pStyle w:val="Normal-pool"/>
              <w:spacing w:before="40" w:after="40"/>
              <w:rPr>
                <w:sz w:val="18"/>
                <w:szCs w:val="18"/>
              </w:rPr>
            </w:pPr>
            <w:r w:rsidRPr="00260D1A">
              <w:rPr>
                <w:sz w:val="18"/>
                <w:szCs w:val="18"/>
              </w:rPr>
              <w:t xml:space="preserve"> </w:t>
            </w:r>
          </w:p>
        </w:tc>
      </w:tr>
      <w:tr w:rsidR="00007F8B" w:rsidRPr="00260D1A" w14:paraId="7A6E6006" w14:textId="77777777" w:rsidTr="003A65E5">
        <w:trPr>
          <w:trHeight w:val="57"/>
          <w:jc w:val="right"/>
        </w:trPr>
        <w:tc>
          <w:tcPr>
            <w:tcW w:w="8789" w:type="dxa"/>
            <w:gridSpan w:val="6"/>
            <w:tcBorders>
              <w:top w:val="nil"/>
              <w:left w:val="nil"/>
              <w:bottom w:val="nil"/>
              <w:right w:val="nil"/>
            </w:tcBorders>
            <w:hideMark/>
          </w:tcPr>
          <w:p w14:paraId="3A4F9FB8" w14:textId="77777777" w:rsidR="00007F8B" w:rsidRPr="00260D1A" w:rsidRDefault="00007F8B" w:rsidP="0085219D">
            <w:pPr>
              <w:pStyle w:val="Normal-pool"/>
              <w:tabs>
                <w:tab w:val="left" w:pos="269"/>
              </w:tabs>
              <w:spacing w:before="40" w:after="40"/>
              <w:rPr>
                <w:b/>
                <w:bCs/>
                <w:sz w:val="18"/>
                <w:szCs w:val="18"/>
              </w:rPr>
            </w:pPr>
            <w:r w:rsidRPr="00260D1A">
              <w:rPr>
                <w:b/>
                <w:bCs/>
                <w:sz w:val="18"/>
                <w:szCs w:val="18"/>
              </w:rPr>
              <w:t>1.1</w:t>
            </w:r>
            <w:r w:rsidRPr="00260D1A">
              <w:rPr>
                <w:sz w:val="18"/>
                <w:szCs w:val="18"/>
              </w:rPr>
              <w:tab/>
            </w:r>
            <w:r w:rsidRPr="00260D1A">
              <w:rPr>
                <w:b/>
                <w:bCs/>
                <w:sz w:val="18"/>
                <w:szCs w:val="18"/>
              </w:rPr>
              <w:t>Contribuciones para fines específicos realizadas en efectivo por Gobiernos en apoyo del programa de trabajo aprobado</w:t>
            </w:r>
          </w:p>
        </w:tc>
        <w:tc>
          <w:tcPr>
            <w:tcW w:w="991" w:type="dxa"/>
            <w:tcBorders>
              <w:top w:val="nil"/>
              <w:left w:val="nil"/>
              <w:bottom w:val="nil"/>
              <w:right w:val="nil"/>
            </w:tcBorders>
          </w:tcPr>
          <w:p w14:paraId="1BAF2F89" w14:textId="77777777" w:rsidR="00007F8B" w:rsidRPr="00260D1A" w:rsidRDefault="00007F8B" w:rsidP="0085219D">
            <w:pPr>
              <w:pStyle w:val="Normal-pool"/>
              <w:spacing w:before="40" w:after="40"/>
              <w:rPr>
                <w:sz w:val="18"/>
                <w:szCs w:val="18"/>
              </w:rPr>
            </w:pPr>
          </w:p>
        </w:tc>
        <w:tc>
          <w:tcPr>
            <w:tcW w:w="1134" w:type="dxa"/>
            <w:tcBorders>
              <w:top w:val="nil"/>
              <w:left w:val="nil"/>
              <w:bottom w:val="nil"/>
              <w:right w:val="nil"/>
            </w:tcBorders>
          </w:tcPr>
          <w:p w14:paraId="2ABF5E82" w14:textId="77777777" w:rsidR="00007F8B" w:rsidRPr="00260D1A" w:rsidRDefault="00007F8B" w:rsidP="0085219D">
            <w:pPr>
              <w:pStyle w:val="Normal-pool"/>
              <w:spacing w:before="40" w:after="40"/>
              <w:rPr>
                <w:sz w:val="18"/>
                <w:szCs w:val="18"/>
              </w:rPr>
            </w:pPr>
          </w:p>
        </w:tc>
        <w:tc>
          <w:tcPr>
            <w:tcW w:w="903" w:type="dxa"/>
            <w:tcBorders>
              <w:top w:val="nil"/>
              <w:left w:val="nil"/>
              <w:bottom w:val="nil"/>
              <w:right w:val="single" w:sz="4" w:space="0" w:color="000000"/>
            </w:tcBorders>
          </w:tcPr>
          <w:p w14:paraId="0A995C80" w14:textId="77777777" w:rsidR="00007F8B" w:rsidRPr="00260D1A" w:rsidRDefault="00007F8B" w:rsidP="0085219D">
            <w:pPr>
              <w:pStyle w:val="Normal-pool"/>
              <w:spacing w:before="40" w:after="40"/>
              <w:rPr>
                <w:sz w:val="18"/>
                <w:szCs w:val="18"/>
              </w:rPr>
            </w:pPr>
          </w:p>
        </w:tc>
        <w:tc>
          <w:tcPr>
            <w:tcW w:w="941" w:type="dxa"/>
            <w:tcBorders>
              <w:top w:val="nil"/>
              <w:left w:val="single" w:sz="4" w:space="0" w:color="000000"/>
              <w:bottom w:val="nil"/>
              <w:right w:val="nil"/>
            </w:tcBorders>
            <w:hideMark/>
          </w:tcPr>
          <w:p w14:paraId="387E419D" w14:textId="77777777" w:rsidR="00007F8B" w:rsidRPr="00260D1A" w:rsidRDefault="00007F8B" w:rsidP="0085219D">
            <w:pPr>
              <w:pStyle w:val="Normal-pool"/>
              <w:spacing w:before="40" w:after="40"/>
              <w:rPr>
                <w:sz w:val="18"/>
                <w:szCs w:val="18"/>
              </w:rPr>
            </w:pPr>
            <w:r w:rsidRPr="00260D1A">
              <w:rPr>
                <w:sz w:val="18"/>
                <w:szCs w:val="18"/>
              </w:rPr>
              <w:t xml:space="preserve"> </w:t>
            </w:r>
          </w:p>
        </w:tc>
        <w:tc>
          <w:tcPr>
            <w:tcW w:w="850" w:type="dxa"/>
            <w:tcBorders>
              <w:top w:val="nil"/>
              <w:left w:val="nil"/>
              <w:bottom w:val="nil"/>
              <w:right w:val="nil"/>
            </w:tcBorders>
            <w:hideMark/>
          </w:tcPr>
          <w:p w14:paraId="5EA7F6D4" w14:textId="77777777" w:rsidR="00007F8B" w:rsidRPr="00260D1A" w:rsidRDefault="00007F8B" w:rsidP="0085219D">
            <w:pPr>
              <w:pStyle w:val="Normal-pool"/>
              <w:spacing w:before="40" w:after="40"/>
              <w:rPr>
                <w:sz w:val="18"/>
                <w:szCs w:val="18"/>
              </w:rPr>
            </w:pPr>
            <w:r w:rsidRPr="00260D1A">
              <w:rPr>
                <w:sz w:val="18"/>
                <w:szCs w:val="18"/>
              </w:rPr>
              <w:t xml:space="preserve"> </w:t>
            </w:r>
          </w:p>
        </w:tc>
        <w:tc>
          <w:tcPr>
            <w:tcW w:w="1248" w:type="dxa"/>
            <w:tcBorders>
              <w:top w:val="nil"/>
              <w:left w:val="nil"/>
              <w:bottom w:val="nil"/>
              <w:right w:val="nil"/>
            </w:tcBorders>
            <w:hideMark/>
          </w:tcPr>
          <w:p w14:paraId="6CB51833" w14:textId="77777777" w:rsidR="00007F8B" w:rsidRPr="00260D1A" w:rsidRDefault="00007F8B" w:rsidP="0085219D">
            <w:pPr>
              <w:pStyle w:val="Normal-pool"/>
              <w:spacing w:before="40" w:after="40"/>
              <w:rPr>
                <w:sz w:val="18"/>
                <w:szCs w:val="18"/>
              </w:rPr>
            </w:pPr>
            <w:r w:rsidRPr="00260D1A">
              <w:rPr>
                <w:sz w:val="18"/>
                <w:szCs w:val="18"/>
              </w:rPr>
              <w:t xml:space="preserve"> </w:t>
            </w:r>
          </w:p>
        </w:tc>
      </w:tr>
      <w:tr w:rsidR="00007F8B" w:rsidRPr="00260D1A" w14:paraId="1F1FAAB9" w14:textId="77777777" w:rsidTr="003A65E5">
        <w:trPr>
          <w:trHeight w:val="57"/>
          <w:jc w:val="right"/>
        </w:trPr>
        <w:tc>
          <w:tcPr>
            <w:tcW w:w="1961" w:type="dxa"/>
            <w:tcBorders>
              <w:top w:val="nil"/>
              <w:left w:val="nil"/>
              <w:bottom w:val="nil"/>
              <w:right w:val="nil"/>
            </w:tcBorders>
            <w:hideMark/>
          </w:tcPr>
          <w:p w14:paraId="7766BDFD" w14:textId="77777777" w:rsidR="00007F8B" w:rsidRPr="00260D1A" w:rsidRDefault="00007F8B" w:rsidP="0085219D">
            <w:pPr>
              <w:pStyle w:val="Normal-pool"/>
              <w:spacing w:before="40" w:after="40"/>
              <w:rPr>
                <w:b/>
                <w:sz w:val="18"/>
                <w:szCs w:val="18"/>
              </w:rPr>
            </w:pPr>
            <w:r w:rsidRPr="00260D1A">
              <w:rPr>
                <w:sz w:val="18"/>
                <w:szCs w:val="18"/>
              </w:rPr>
              <w:t xml:space="preserve">Alemania </w:t>
            </w:r>
          </w:p>
        </w:tc>
        <w:tc>
          <w:tcPr>
            <w:tcW w:w="2717" w:type="dxa"/>
            <w:tcBorders>
              <w:top w:val="nil"/>
              <w:left w:val="nil"/>
              <w:bottom w:val="nil"/>
              <w:right w:val="nil"/>
            </w:tcBorders>
            <w:hideMark/>
          </w:tcPr>
          <w:p w14:paraId="3B937DD5" w14:textId="77777777" w:rsidR="00007F8B" w:rsidRPr="00260D1A" w:rsidRDefault="00007F8B" w:rsidP="0085219D">
            <w:pPr>
              <w:pStyle w:val="Normal-pool"/>
              <w:spacing w:before="40" w:after="40"/>
              <w:rPr>
                <w:b/>
                <w:sz w:val="18"/>
                <w:szCs w:val="18"/>
              </w:rPr>
            </w:pPr>
            <w:r w:rsidRPr="00260D1A">
              <w:rPr>
                <w:sz w:val="18"/>
                <w:szCs w:val="18"/>
              </w:rPr>
              <w:t>Apoyo para sufragar un puesto de consultor de categoría P-3 para la unidad de apoyo técnico de la evaluación mundial de la diversidad biológica y los servicios de los ecosistemas</w:t>
            </w:r>
          </w:p>
        </w:tc>
        <w:tc>
          <w:tcPr>
            <w:tcW w:w="1134" w:type="dxa"/>
            <w:tcBorders>
              <w:top w:val="nil"/>
              <w:left w:val="nil"/>
              <w:bottom w:val="nil"/>
              <w:right w:val="nil"/>
            </w:tcBorders>
            <w:hideMark/>
          </w:tcPr>
          <w:p w14:paraId="244F3603" w14:textId="77777777" w:rsidR="00007F8B" w:rsidRPr="00260D1A" w:rsidRDefault="00007F8B" w:rsidP="0085219D">
            <w:pPr>
              <w:pStyle w:val="Normal-pool"/>
              <w:spacing w:before="40" w:after="40"/>
              <w:rPr>
                <w:b/>
                <w:sz w:val="18"/>
                <w:szCs w:val="18"/>
              </w:rPr>
            </w:pPr>
            <w:r w:rsidRPr="00260D1A">
              <w:rPr>
                <w:sz w:val="18"/>
                <w:szCs w:val="18"/>
              </w:rPr>
              <w:t>Gastos de personal</w:t>
            </w:r>
          </w:p>
        </w:tc>
        <w:tc>
          <w:tcPr>
            <w:tcW w:w="1032" w:type="dxa"/>
            <w:tcBorders>
              <w:top w:val="nil"/>
              <w:left w:val="nil"/>
              <w:bottom w:val="nil"/>
              <w:right w:val="nil"/>
            </w:tcBorders>
            <w:vAlign w:val="bottom"/>
            <w:hideMark/>
          </w:tcPr>
          <w:p w14:paraId="0DD7DE92" w14:textId="77777777" w:rsidR="00007F8B" w:rsidRPr="00260D1A" w:rsidRDefault="00007F8B" w:rsidP="0085219D">
            <w:pPr>
              <w:pStyle w:val="Normal-pool"/>
              <w:spacing w:before="40" w:after="40"/>
              <w:jc w:val="right"/>
              <w:rPr>
                <w:b/>
                <w:sz w:val="18"/>
                <w:szCs w:val="18"/>
              </w:rPr>
            </w:pPr>
            <w:r w:rsidRPr="00260D1A">
              <w:rPr>
                <w:sz w:val="18"/>
                <w:szCs w:val="18"/>
              </w:rPr>
              <w:t>102 108</w:t>
            </w:r>
          </w:p>
        </w:tc>
        <w:tc>
          <w:tcPr>
            <w:tcW w:w="932" w:type="dxa"/>
            <w:tcBorders>
              <w:top w:val="nil"/>
              <w:left w:val="nil"/>
              <w:bottom w:val="nil"/>
              <w:right w:val="nil"/>
            </w:tcBorders>
            <w:vAlign w:val="bottom"/>
            <w:hideMark/>
          </w:tcPr>
          <w:p w14:paraId="2D823379" w14:textId="77777777" w:rsidR="00007F8B" w:rsidRPr="00260D1A" w:rsidRDefault="00007F8B" w:rsidP="0085219D">
            <w:pPr>
              <w:pStyle w:val="Normal-pool"/>
              <w:spacing w:before="40" w:after="40"/>
              <w:jc w:val="right"/>
              <w:rPr>
                <w:b/>
                <w:sz w:val="18"/>
                <w:szCs w:val="18"/>
              </w:rPr>
            </w:pPr>
            <w:r w:rsidRPr="00260D1A">
              <w:rPr>
                <w:sz w:val="18"/>
                <w:szCs w:val="18"/>
              </w:rPr>
              <w:t>73 594</w:t>
            </w:r>
          </w:p>
        </w:tc>
        <w:tc>
          <w:tcPr>
            <w:tcW w:w="1013" w:type="dxa"/>
            <w:tcBorders>
              <w:top w:val="nil"/>
              <w:left w:val="nil"/>
              <w:bottom w:val="nil"/>
              <w:right w:val="nil"/>
            </w:tcBorders>
            <w:vAlign w:val="bottom"/>
            <w:hideMark/>
          </w:tcPr>
          <w:p w14:paraId="76FD77C7"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91" w:type="dxa"/>
            <w:tcBorders>
              <w:top w:val="nil"/>
              <w:left w:val="nil"/>
              <w:bottom w:val="nil"/>
              <w:right w:val="nil"/>
            </w:tcBorders>
            <w:vAlign w:val="bottom"/>
            <w:hideMark/>
          </w:tcPr>
          <w:p w14:paraId="74E910CA"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134" w:type="dxa"/>
            <w:tcBorders>
              <w:top w:val="nil"/>
              <w:left w:val="nil"/>
              <w:bottom w:val="nil"/>
              <w:right w:val="nil"/>
            </w:tcBorders>
            <w:vAlign w:val="bottom"/>
            <w:hideMark/>
          </w:tcPr>
          <w:p w14:paraId="2C360D32"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03" w:type="dxa"/>
            <w:tcBorders>
              <w:top w:val="nil"/>
              <w:left w:val="nil"/>
              <w:bottom w:val="nil"/>
              <w:right w:val="single" w:sz="4" w:space="0" w:color="000000"/>
            </w:tcBorders>
            <w:vAlign w:val="bottom"/>
          </w:tcPr>
          <w:p w14:paraId="30A4FBBA"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hideMark/>
          </w:tcPr>
          <w:p w14:paraId="4459C9C4"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850" w:type="dxa"/>
            <w:tcBorders>
              <w:top w:val="nil"/>
              <w:left w:val="nil"/>
              <w:bottom w:val="nil"/>
              <w:right w:val="nil"/>
            </w:tcBorders>
            <w:vAlign w:val="bottom"/>
            <w:hideMark/>
          </w:tcPr>
          <w:p w14:paraId="439E2AB6"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nil"/>
              <w:right w:val="nil"/>
            </w:tcBorders>
            <w:vAlign w:val="bottom"/>
          </w:tcPr>
          <w:p w14:paraId="25D95F09" w14:textId="77777777" w:rsidR="00007F8B" w:rsidRPr="00260D1A" w:rsidRDefault="00007F8B" w:rsidP="0085219D">
            <w:pPr>
              <w:pStyle w:val="Normal-pool"/>
              <w:spacing w:before="40" w:after="40"/>
              <w:jc w:val="right"/>
              <w:rPr>
                <w:b/>
                <w:sz w:val="18"/>
                <w:szCs w:val="18"/>
              </w:rPr>
            </w:pPr>
          </w:p>
        </w:tc>
      </w:tr>
      <w:tr w:rsidR="00007F8B" w:rsidRPr="00260D1A" w14:paraId="633807BA" w14:textId="77777777" w:rsidTr="003A65E5">
        <w:trPr>
          <w:trHeight w:val="57"/>
          <w:jc w:val="right"/>
        </w:trPr>
        <w:tc>
          <w:tcPr>
            <w:tcW w:w="1961" w:type="dxa"/>
            <w:tcBorders>
              <w:top w:val="nil"/>
              <w:left w:val="nil"/>
              <w:bottom w:val="nil"/>
              <w:right w:val="nil"/>
            </w:tcBorders>
            <w:hideMark/>
          </w:tcPr>
          <w:p w14:paraId="1CE53581" w14:textId="77777777" w:rsidR="00007F8B" w:rsidRPr="00260D1A" w:rsidRDefault="00007F8B" w:rsidP="0085219D">
            <w:pPr>
              <w:pStyle w:val="Normal-pool"/>
              <w:spacing w:before="40" w:after="40"/>
              <w:rPr>
                <w:b/>
                <w:sz w:val="18"/>
                <w:szCs w:val="18"/>
              </w:rPr>
            </w:pPr>
            <w:r w:rsidRPr="00260D1A">
              <w:rPr>
                <w:sz w:val="18"/>
                <w:szCs w:val="18"/>
              </w:rPr>
              <w:t xml:space="preserve">Alemania </w:t>
            </w:r>
          </w:p>
        </w:tc>
        <w:tc>
          <w:tcPr>
            <w:tcW w:w="2717" w:type="dxa"/>
            <w:tcBorders>
              <w:top w:val="nil"/>
              <w:left w:val="nil"/>
              <w:bottom w:val="nil"/>
              <w:right w:val="nil"/>
            </w:tcBorders>
            <w:hideMark/>
          </w:tcPr>
          <w:p w14:paraId="2042557B" w14:textId="77777777" w:rsidR="00007F8B" w:rsidRPr="00260D1A" w:rsidRDefault="00007F8B" w:rsidP="0085219D">
            <w:pPr>
              <w:pStyle w:val="Normal-pool"/>
              <w:spacing w:before="40" w:after="40"/>
              <w:rPr>
                <w:b/>
                <w:sz w:val="18"/>
                <w:szCs w:val="18"/>
              </w:rPr>
            </w:pPr>
            <w:r w:rsidRPr="00260D1A">
              <w:rPr>
                <w:sz w:val="18"/>
                <w:szCs w:val="18"/>
              </w:rPr>
              <w:t>Apoyo a los participantes en el sexto período de sesiones del Plenario</w:t>
            </w:r>
          </w:p>
        </w:tc>
        <w:tc>
          <w:tcPr>
            <w:tcW w:w="1134" w:type="dxa"/>
            <w:tcBorders>
              <w:top w:val="nil"/>
              <w:left w:val="nil"/>
              <w:bottom w:val="nil"/>
              <w:right w:val="nil"/>
            </w:tcBorders>
            <w:hideMark/>
          </w:tcPr>
          <w:p w14:paraId="2BD60B54" w14:textId="77777777" w:rsidR="00007F8B" w:rsidRPr="00260D1A" w:rsidRDefault="00007F8B" w:rsidP="003A65E5">
            <w:pPr>
              <w:pStyle w:val="Normal-pool"/>
              <w:spacing w:before="40" w:after="40"/>
              <w:ind w:right="-57"/>
              <w:rPr>
                <w:b/>
                <w:sz w:val="18"/>
                <w:szCs w:val="18"/>
              </w:rPr>
            </w:pPr>
            <w:r w:rsidRPr="00260D1A">
              <w:rPr>
                <w:sz w:val="18"/>
                <w:szCs w:val="18"/>
              </w:rPr>
              <w:t>Apoyo a los participantes</w:t>
            </w:r>
          </w:p>
        </w:tc>
        <w:tc>
          <w:tcPr>
            <w:tcW w:w="1032" w:type="dxa"/>
            <w:tcBorders>
              <w:top w:val="nil"/>
              <w:left w:val="nil"/>
              <w:bottom w:val="nil"/>
              <w:right w:val="nil"/>
            </w:tcBorders>
            <w:vAlign w:val="bottom"/>
            <w:hideMark/>
          </w:tcPr>
          <w:p w14:paraId="4D7D5F78" w14:textId="77777777" w:rsidR="00007F8B" w:rsidRPr="00260D1A" w:rsidRDefault="00007F8B" w:rsidP="0085219D">
            <w:pPr>
              <w:pStyle w:val="Normal-pool"/>
              <w:spacing w:before="40" w:after="40"/>
              <w:jc w:val="right"/>
              <w:rPr>
                <w:b/>
                <w:sz w:val="18"/>
                <w:szCs w:val="18"/>
              </w:rPr>
            </w:pPr>
            <w:r w:rsidRPr="00260D1A">
              <w:rPr>
                <w:sz w:val="18"/>
                <w:szCs w:val="18"/>
              </w:rPr>
              <w:t>149 068</w:t>
            </w:r>
          </w:p>
        </w:tc>
        <w:tc>
          <w:tcPr>
            <w:tcW w:w="932" w:type="dxa"/>
            <w:tcBorders>
              <w:top w:val="nil"/>
              <w:left w:val="nil"/>
              <w:bottom w:val="nil"/>
              <w:right w:val="nil"/>
            </w:tcBorders>
            <w:vAlign w:val="bottom"/>
            <w:hideMark/>
          </w:tcPr>
          <w:p w14:paraId="5DC46325"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013" w:type="dxa"/>
            <w:tcBorders>
              <w:top w:val="nil"/>
              <w:left w:val="nil"/>
              <w:bottom w:val="nil"/>
              <w:right w:val="nil"/>
            </w:tcBorders>
            <w:vAlign w:val="bottom"/>
            <w:hideMark/>
          </w:tcPr>
          <w:p w14:paraId="521C7980"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91" w:type="dxa"/>
            <w:tcBorders>
              <w:top w:val="nil"/>
              <w:left w:val="nil"/>
              <w:bottom w:val="nil"/>
              <w:right w:val="nil"/>
            </w:tcBorders>
            <w:vAlign w:val="bottom"/>
            <w:hideMark/>
          </w:tcPr>
          <w:p w14:paraId="296E1565"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134" w:type="dxa"/>
            <w:tcBorders>
              <w:top w:val="nil"/>
              <w:left w:val="nil"/>
              <w:bottom w:val="nil"/>
              <w:right w:val="nil"/>
            </w:tcBorders>
            <w:vAlign w:val="bottom"/>
            <w:hideMark/>
          </w:tcPr>
          <w:p w14:paraId="7F377AC3"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03" w:type="dxa"/>
            <w:tcBorders>
              <w:top w:val="nil"/>
              <w:left w:val="nil"/>
              <w:bottom w:val="nil"/>
              <w:right w:val="single" w:sz="4" w:space="0" w:color="000000"/>
            </w:tcBorders>
            <w:vAlign w:val="bottom"/>
          </w:tcPr>
          <w:p w14:paraId="0E6D7817"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hideMark/>
          </w:tcPr>
          <w:p w14:paraId="18A4B78A"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850" w:type="dxa"/>
            <w:tcBorders>
              <w:top w:val="nil"/>
              <w:left w:val="nil"/>
              <w:bottom w:val="nil"/>
              <w:right w:val="nil"/>
            </w:tcBorders>
            <w:vAlign w:val="bottom"/>
            <w:hideMark/>
          </w:tcPr>
          <w:p w14:paraId="0221F0EB"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nil"/>
              <w:right w:val="nil"/>
            </w:tcBorders>
            <w:vAlign w:val="bottom"/>
          </w:tcPr>
          <w:p w14:paraId="6B241B4B" w14:textId="77777777" w:rsidR="00007F8B" w:rsidRPr="00260D1A" w:rsidRDefault="00007F8B" w:rsidP="0085219D">
            <w:pPr>
              <w:pStyle w:val="Normal-pool"/>
              <w:spacing w:before="40" w:after="40"/>
              <w:jc w:val="right"/>
              <w:rPr>
                <w:b/>
                <w:sz w:val="18"/>
                <w:szCs w:val="18"/>
              </w:rPr>
            </w:pPr>
          </w:p>
        </w:tc>
      </w:tr>
      <w:tr w:rsidR="00007F8B" w:rsidRPr="00260D1A" w14:paraId="06023B35" w14:textId="77777777" w:rsidTr="003A65E5">
        <w:trPr>
          <w:trHeight w:val="57"/>
          <w:jc w:val="right"/>
        </w:trPr>
        <w:tc>
          <w:tcPr>
            <w:tcW w:w="1961" w:type="dxa"/>
            <w:tcBorders>
              <w:top w:val="nil"/>
              <w:left w:val="nil"/>
              <w:bottom w:val="nil"/>
              <w:right w:val="nil"/>
            </w:tcBorders>
            <w:hideMark/>
          </w:tcPr>
          <w:p w14:paraId="778D68AC" w14:textId="77777777" w:rsidR="00007F8B" w:rsidRPr="00260D1A" w:rsidRDefault="00007F8B" w:rsidP="0085219D">
            <w:pPr>
              <w:pStyle w:val="Normal-pool"/>
              <w:spacing w:before="40" w:after="40"/>
              <w:rPr>
                <w:b/>
                <w:sz w:val="18"/>
                <w:szCs w:val="18"/>
              </w:rPr>
            </w:pPr>
            <w:r w:rsidRPr="00260D1A">
              <w:rPr>
                <w:sz w:val="18"/>
                <w:szCs w:val="18"/>
              </w:rPr>
              <w:t xml:space="preserve">Alemania </w:t>
            </w:r>
          </w:p>
        </w:tc>
        <w:tc>
          <w:tcPr>
            <w:tcW w:w="2717" w:type="dxa"/>
            <w:tcBorders>
              <w:top w:val="nil"/>
              <w:left w:val="nil"/>
              <w:bottom w:val="nil"/>
              <w:right w:val="nil"/>
            </w:tcBorders>
            <w:hideMark/>
          </w:tcPr>
          <w:p w14:paraId="06F5833A" w14:textId="77777777" w:rsidR="00007F8B" w:rsidRPr="00260D1A" w:rsidRDefault="00007F8B" w:rsidP="0085219D">
            <w:pPr>
              <w:pStyle w:val="Normal-pool"/>
              <w:spacing w:before="40" w:after="40"/>
              <w:rPr>
                <w:b/>
                <w:sz w:val="18"/>
                <w:szCs w:val="18"/>
              </w:rPr>
            </w:pPr>
            <w:r w:rsidRPr="00260D1A">
              <w:rPr>
                <w:sz w:val="18"/>
                <w:szCs w:val="18"/>
              </w:rPr>
              <w:t>Apoyo a los participantes en el noveno período de sesiones del Plenario</w:t>
            </w:r>
          </w:p>
        </w:tc>
        <w:tc>
          <w:tcPr>
            <w:tcW w:w="1134" w:type="dxa"/>
            <w:tcBorders>
              <w:top w:val="nil"/>
              <w:left w:val="nil"/>
              <w:bottom w:val="nil"/>
              <w:right w:val="nil"/>
            </w:tcBorders>
            <w:hideMark/>
          </w:tcPr>
          <w:p w14:paraId="13B7FB8D" w14:textId="77777777" w:rsidR="00007F8B" w:rsidRPr="00260D1A" w:rsidRDefault="00007F8B" w:rsidP="003A65E5">
            <w:pPr>
              <w:pStyle w:val="Normal-pool"/>
              <w:spacing w:before="40" w:after="40"/>
              <w:ind w:right="-57"/>
              <w:rPr>
                <w:b/>
                <w:sz w:val="18"/>
                <w:szCs w:val="18"/>
              </w:rPr>
            </w:pPr>
            <w:r w:rsidRPr="00260D1A">
              <w:rPr>
                <w:sz w:val="18"/>
                <w:szCs w:val="18"/>
              </w:rPr>
              <w:t>Apoyo a los participantes</w:t>
            </w:r>
          </w:p>
        </w:tc>
        <w:tc>
          <w:tcPr>
            <w:tcW w:w="1032" w:type="dxa"/>
            <w:tcBorders>
              <w:top w:val="nil"/>
              <w:left w:val="nil"/>
              <w:bottom w:val="nil"/>
              <w:right w:val="nil"/>
            </w:tcBorders>
            <w:vAlign w:val="bottom"/>
            <w:hideMark/>
          </w:tcPr>
          <w:p w14:paraId="1439FB89"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32" w:type="dxa"/>
            <w:tcBorders>
              <w:top w:val="nil"/>
              <w:left w:val="nil"/>
              <w:bottom w:val="nil"/>
              <w:right w:val="nil"/>
            </w:tcBorders>
            <w:vAlign w:val="bottom"/>
            <w:hideMark/>
          </w:tcPr>
          <w:p w14:paraId="0F7369CD"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013" w:type="dxa"/>
            <w:tcBorders>
              <w:top w:val="nil"/>
              <w:left w:val="nil"/>
              <w:bottom w:val="nil"/>
              <w:right w:val="nil"/>
            </w:tcBorders>
            <w:vAlign w:val="bottom"/>
            <w:hideMark/>
          </w:tcPr>
          <w:p w14:paraId="59AE8555"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91" w:type="dxa"/>
            <w:tcBorders>
              <w:top w:val="nil"/>
              <w:left w:val="nil"/>
              <w:bottom w:val="nil"/>
              <w:right w:val="nil"/>
            </w:tcBorders>
            <w:vAlign w:val="bottom"/>
            <w:hideMark/>
          </w:tcPr>
          <w:p w14:paraId="173DFFFF"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134" w:type="dxa"/>
            <w:tcBorders>
              <w:top w:val="nil"/>
              <w:left w:val="nil"/>
              <w:bottom w:val="nil"/>
              <w:right w:val="nil"/>
            </w:tcBorders>
            <w:vAlign w:val="bottom"/>
            <w:hideMark/>
          </w:tcPr>
          <w:p w14:paraId="4092A59D" w14:textId="77777777" w:rsidR="00007F8B" w:rsidRPr="00260D1A" w:rsidRDefault="00007F8B" w:rsidP="0085219D">
            <w:pPr>
              <w:pStyle w:val="Normal-pool"/>
              <w:spacing w:before="40" w:after="40"/>
              <w:jc w:val="right"/>
              <w:rPr>
                <w:b/>
                <w:sz w:val="18"/>
                <w:szCs w:val="18"/>
              </w:rPr>
            </w:pPr>
            <w:r w:rsidRPr="00260D1A">
              <w:rPr>
                <w:sz w:val="18"/>
                <w:szCs w:val="18"/>
              </w:rPr>
              <w:t>208 768</w:t>
            </w:r>
          </w:p>
        </w:tc>
        <w:tc>
          <w:tcPr>
            <w:tcW w:w="903" w:type="dxa"/>
            <w:tcBorders>
              <w:top w:val="nil"/>
              <w:left w:val="nil"/>
              <w:bottom w:val="nil"/>
              <w:right w:val="single" w:sz="4" w:space="0" w:color="000000"/>
            </w:tcBorders>
            <w:vAlign w:val="bottom"/>
          </w:tcPr>
          <w:p w14:paraId="54E858EB"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hideMark/>
          </w:tcPr>
          <w:p w14:paraId="70A803E3"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850" w:type="dxa"/>
            <w:tcBorders>
              <w:top w:val="nil"/>
              <w:left w:val="nil"/>
              <w:bottom w:val="nil"/>
              <w:right w:val="nil"/>
            </w:tcBorders>
            <w:vAlign w:val="bottom"/>
            <w:hideMark/>
          </w:tcPr>
          <w:p w14:paraId="78AA1778"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nil"/>
              <w:right w:val="nil"/>
            </w:tcBorders>
            <w:vAlign w:val="bottom"/>
          </w:tcPr>
          <w:p w14:paraId="3053481D" w14:textId="77777777" w:rsidR="00007F8B" w:rsidRPr="00260D1A" w:rsidRDefault="00007F8B" w:rsidP="0085219D">
            <w:pPr>
              <w:pStyle w:val="Normal-pool"/>
              <w:spacing w:before="40" w:after="40"/>
              <w:jc w:val="right"/>
              <w:rPr>
                <w:b/>
                <w:sz w:val="18"/>
                <w:szCs w:val="18"/>
              </w:rPr>
            </w:pPr>
          </w:p>
        </w:tc>
      </w:tr>
      <w:tr w:rsidR="00007F8B" w:rsidRPr="00260D1A" w14:paraId="7D2A34B5" w14:textId="77777777" w:rsidTr="003A65E5">
        <w:trPr>
          <w:trHeight w:val="57"/>
          <w:jc w:val="right"/>
        </w:trPr>
        <w:tc>
          <w:tcPr>
            <w:tcW w:w="1961" w:type="dxa"/>
            <w:tcBorders>
              <w:top w:val="nil"/>
              <w:left w:val="nil"/>
              <w:bottom w:val="nil"/>
              <w:right w:val="nil"/>
            </w:tcBorders>
            <w:hideMark/>
          </w:tcPr>
          <w:p w14:paraId="1EA61C59" w14:textId="77777777" w:rsidR="00007F8B" w:rsidRPr="00260D1A" w:rsidRDefault="00007F8B" w:rsidP="0085219D">
            <w:pPr>
              <w:pStyle w:val="Normal-pool"/>
              <w:spacing w:before="40" w:after="40"/>
              <w:rPr>
                <w:b/>
                <w:sz w:val="18"/>
                <w:szCs w:val="18"/>
              </w:rPr>
            </w:pPr>
            <w:r w:rsidRPr="00260D1A">
              <w:rPr>
                <w:sz w:val="18"/>
                <w:szCs w:val="18"/>
              </w:rPr>
              <w:t xml:space="preserve">Alemania </w:t>
            </w:r>
          </w:p>
        </w:tc>
        <w:tc>
          <w:tcPr>
            <w:tcW w:w="2717" w:type="dxa"/>
            <w:tcBorders>
              <w:top w:val="nil"/>
              <w:left w:val="nil"/>
              <w:bottom w:val="nil"/>
              <w:right w:val="nil"/>
            </w:tcBorders>
            <w:hideMark/>
          </w:tcPr>
          <w:p w14:paraId="659A4FBB" w14:textId="77777777" w:rsidR="00007F8B" w:rsidRPr="00260D1A" w:rsidRDefault="00007F8B" w:rsidP="0085219D">
            <w:pPr>
              <w:pStyle w:val="Normal-pool"/>
              <w:spacing w:before="40" w:after="40"/>
              <w:rPr>
                <w:b/>
                <w:sz w:val="18"/>
                <w:szCs w:val="18"/>
              </w:rPr>
            </w:pPr>
            <w:r w:rsidRPr="00260D1A">
              <w:rPr>
                <w:sz w:val="18"/>
                <w:szCs w:val="18"/>
              </w:rPr>
              <w:t>Tercera reunión de autores de la evaluación mundial de la diversidad biológica y los servicios de los ecosistemas</w:t>
            </w:r>
          </w:p>
        </w:tc>
        <w:tc>
          <w:tcPr>
            <w:tcW w:w="1134" w:type="dxa"/>
            <w:tcBorders>
              <w:top w:val="nil"/>
              <w:left w:val="nil"/>
              <w:bottom w:val="nil"/>
              <w:right w:val="nil"/>
            </w:tcBorders>
            <w:hideMark/>
          </w:tcPr>
          <w:p w14:paraId="6BF1AB1F" w14:textId="77777777" w:rsidR="00007F8B" w:rsidRPr="00260D1A" w:rsidRDefault="00007F8B" w:rsidP="0085219D">
            <w:pPr>
              <w:pStyle w:val="Normal-pool"/>
              <w:spacing w:before="40" w:after="40"/>
              <w:rPr>
                <w:b/>
                <w:sz w:val="18"/>
                <w:szCs w:val="18"/>
              </w:rPr>
            </w:pPr>
            <w:r w:rsidRPr="00260D1A">
              <w:rPr>
                <w:sz w:val="18"/>
                <w:szCs w:val="18"/>
              </w:rPr>
              <w:t>Lugar de celebración y logística</w:t>
            </w:r>
          </w:p>
        </w:tc>
        <w:tc>
          <w:tcPr>
            <w:tcW w:w="1032" w:type="dxa"/>
            <w:tcBorders>
              <w:top w:val="nil"/>
              <w:left w:val="nil"/>
              <w:bottom w:val="nil"/>
              <w:right w:val="nil"/>
            </w:tcBorders>
            <w:vAlign w:val="bottom"/>
            <w:hideMark/>
          </w:tcPr>
          <w:p w14:paraId="313EBD92" w14:textId="77777777" w:rsidR="00007F8B" w:rsidRPr="00260D1A" w:rsidRDefault="00007F8B" w:rsidP="0085219D">
            <w:pPr>
              <w:pStyle w:val="Normal-pool"/>
              <w:spacing w:before="40" w:after="40"/>
              <w:jc w:val="right"/>
              <w:rPr>
                <w:b/>
                <w:sz w:val="18"/>
                <w:szCs w:val="18"/>
              </w:rPr>
            </w:pPr>
            <w:r w:rsidRPr="00260D1A">
              <w:rPr>
                <w:sz w:val="18"/>
                <w:szCs w:val="18"/>
              </w:rPr>
              <w:t>6 269</w:t>
            </w:r>
          </w:p>
        </w:tc>
        <w:tc>
          <w:tcPr>
            <w:tcW w:w="932" w:type="dxa"/>
            <w:tcBorders>
              <w:top w:val="nil"/>
              <w:left w:val="nil"/>
              <w:bottom w:val="nil"/>
              <w:right w:val="nil"/>
            </w:tcBorders>
            <w:vAlign w:val="bottom"/>
            <w:hideMark/>
          </w:tcPr>
          <w:p w14:paraId="4EFB66E0"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013" w:type="dxa"/>
            <w:tcBorders>
              <w:top w:val="nil"/>
              <w:left w:val="nil"/>
              <w:bottom w:val="nil"/>
              <w:right w:val="nil"/>
            </w:tcBorders>
            <w:vAlign w:val="bottom"/>
            <w:hideMark/>
          </w:tcPr>
          <w:p w14:paraId="1DA67B3D"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91" w:type="dxa"/>
            <w:tcBorders>
              <w:top w:val="nil"/>
              <w:left w:val="nil"/>
              <w:bottom w:val="nil"/>
              <w:right w:val="nil"/>
            </w:tcBorders>
            <w:vAlign w:val="bottom"/>
            <w:hideMark/>
          </w:tcPr>
          <w:p w14:paraId="16D2A12A"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134" w:type="dxa"/>
            <w:tcBorders>
              <w:top w:val="nil"/>
              <w:left w:val="nil"/>
              <w:bottom w:val="nil"/>
              <w:right w:val="nil"/>
            </w:tcBorders>
            <w:vAlign w:val="bottom"/>
            <w:hideMark/>
          </w:tcPr>
          <w:p w14:paraId="297D7F1B"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03" w:type="dxa"/>
            <w:tcBorders>
              <w:top w:val="nil"/>
              <w:left w:val="nil"/>
              <w:bottom w:val="nil"/>
              <w:right w:val="single" w:sz="4" w:space="0" w:color="000000"/>
            </w:tcBorders>
            <w:vAlign w:val="bottom"/>
          </w:tcPr>
          <w:p w14:paraId="4E820726"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hideMark/>
          </w:tcPr>
          <w:p w14:paraId="6D591C90"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850" w:type="dxa"/>
            <w:tcBorders>
              <w:top w:val="nil"/>
              <w:left w:val="nil"/>
              <w:bottom w:val="nil"/>
              <w:right w:val="nil"/>
            </w:tcBorders>
            <w:vAlign w:val="bottom"/>
            <w:hideMark/>
          </w:tcPr>
          <w:p w14:paraId="0EA99F66"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nil"/>
              <w:right w:val="nil"/>
            </w:tcBorders>
            <w:vAlign w:val="bottom"/>
          </w:tcPr>
          <w:p w14:paraId="1C54D2DD" w14:textId="77777777" w:rsidR="00007F8B" w:rsidRPr="00260D1A" w:rsidRDefault="00007F8B" w:rsidP="0085219D">
            <w:pPr>
              <w:pStyle w:val="Normal-pool"/>
              <w:spacing w:before="40" w:after="40"/>
              <w:jc w:val="right"/>
              <w:rPr>
                <w:b/>
                <w:sz w:val="18"/>
                <w:szCs w:val="18"/>
              </w:rPr>
            </w:pPr>
          </w:p>
        </w:tc>
      </w:tr>
      <w:tr w:rsidR="00007F8B" w:rsidRPr="00260D1A" w14:paraId="77717EFF" w14:textId="77777777" w:rsidTr="003A65E5">
        <w:trPr>
          <w:trHeight w:val="57"/>
          <w:jc w:val="right"/>
        </w:trPr>
        <w:tc>
          <w:tcPr>
            <w:tcW w:w="1961" w:type="dxa"/>
            <w:tcBorders>
              <w:top w:val="nil"/>
              <w:left w:val="nil"/>
              <w:bottom w:val="nil"/>
              <w:right w:val="nil"/>
            </w:tcBorders>
            <w:hideMark/>
          </w:tcPr>
          <w:p w14:paraId="57350E72" w14:textId="77777777" w:rsidR="00007F8B" w:rsidRPr="00260D1A" w:rsidRDefault="00007F8B" w:rsidP="0085219D">
            <w:pPr>
              <w:pStyle w:val="Normal-pool"/>
              <w:spacing w:before="40" w:after="40"/>
              <w:rPr>
                <w:b/>
                <w:sz w:val="18"/>
                <w:szCs w:val="18"/>
              </w:rPr>
            </w:pPr>
            <w:proofErr w:type="spellStart"/>
            <w:r w:rsidRPr="00260D1A">
              <w:rPr>
                <w:sz w:val="18"/>
                <w:szCs w:val="18"/>
              </w:rPr>
              <w:t>Alemania</w:t>
            </w:r>
            <w:r w:rsidRPr="00260D1A">
              <w:rPr>
                <w:sz w:val="18"/>
                <w:szCs w:val="18"/>
                <w:vertAlign w:val="superscript"/>
              </w:rPr>
              <w:t>a</w:t>
            </w:r>
            <w:proofErr w:type="spellEnd"/>
            <w:r w:rsidRPr="00260D1A">
              <w:rPr>
                <w:sz w:val="18"/>
                <w:szCs w:val="18"/>
              </w:rPr>
              <w:t xml:space="preserve"> </w:t>
            </w:r>
          </w:p>
        </w:tc>
        <w:tc>
          <w:tcPr>
            <w:tcW w:w="2717" w:type="dxa"/>
            <w:tcBorders>
              <w:top w:val="nil"/>
              <w:left w:val="nil"/>
              <w:bottom w:val="nil"/>
              <w:right w:val="nil"/>
            </w:tcBorders>
            <w:hideMark/>
          </w:tcPr>
          <w:p w14:paraId="29780DA6" w14:textId="77777777" w:rsidR="00007F8B" w:rsidRPr="00260D1A" w:rsidRDefault="00007F8B" w:rsidP="0085219D">
            <w:pPr>
              <w:pStyle w:val="Normal-pool"/>
              <w:spacing w:before="40" w:after="40"/>
              <w:rPr>
                <w:b/>
                <w:sz w:val="18"/>
                <w:szCs w:val="18"/>
              </w:rPr>
            </w:pPr>
            <w:r w:rsidRPr="00260D1A">
              <w:rPr>
                <w:sz w:val="18"/>
                <w:szCs w:val="18"/>
              </w:rPr>
              <w:t>Apoyo para sufragar el puesto de auxiliar de sistemas de información</w:t>
            </w:r>
          </w:p>
        </w:tc>
        <w:tc>
          <w:tcPr>
            <w:tcW w:w="1134" w:type="dxa"/>
            <w:tcBorders>
              <w:top w:val="nil"/>
              <w:left w:val="nil"/>
              <w:bottom w:val="nil"/>
              <w:right w:val="nil"/>
            </w:tcBorders>
            <w:hideMark/>
          </w:tcPr>
          <w:p w14:paraId="7DB051CC" w14:textId="77777777" w:rsidR="00007F8B" w:rsidRPr="00260D1A" w:rsidRDefault="00007F8B" w:rsidP="0085219D">
            <w:pPr>
              <w:pStyle w:val="Normal-pool"/>
              <w:spacing w:before="40" w:after="40"/>
              <w:rPr>
                <w:b/>
                <w:sz w:val="18"/>
                <w:szCs w:val="18"/>
              </w:rPr>
            </w:pPr>
            <w:r w:rsidRPr="00260D1A">
              <w:rPr>
                <w:sz w:val="18"/>
                <w:szCs w:val="18"/>
              </w:rPr>
              <w:t>Gastos de personal</w:t>
            </w:r>
          </w:p>
        </w:tc>
        <w:tc>
          <w:tcPr>
            <w:tcW w:w="1032" w:type="dxa"/>
            <w:tcBorders>
              <w:top w:val="nil"/>
              <w:left w:val="nil"/>
              <w:bottom w:val="nil"/>
              <w:right w:val="nil"/>
            </w:tcBorders>
            <w:vAlign w:val="bottom"/>
            <w:hideMark/>
          </w:tcPr>
          <w:p w14:paraId="703EFDA9"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32" w:type="dxa"/>
            <w:tcBorders>
              <w:top w:val="nil"/>
              <w:left w:val="nil"/>
              <w:bottom w:val="nil"/>
              <w:right w:val="nil"/>
            </w:tcBorders>
            <w:vAlign w:val="bottom"/>
            <w:hideMark/>
          </w:tcPr>
          <w:p w14:paraId="3B9634A8" w14:textId="77777777" w:rsidR="00007F8B" w:rsidRPr="00260D1A" w:rsidRDefault="00007F8B" w:rsidP="0085219D">
            <w:pPr>
              <w:pStyle w:val="Normal-pool"/>
              <w:spacing w:before="40" w:after="40"/>
              <w:jc w:val="right"/>
              <w:rPr>
                <w:b/>
                <w:sz w:val="18"/>
                <w:szCs w:val="18"/>
              </w:rPr>
            </w:pPr>
            <w:r w:rsidRPr="00260D1A">
              <w:rPr>
                <w:sz w:val="18"/>
                <w:szCs w:val="18"/>
              </w:rPr>
              <w:t>51 500</w:t>
            </w:r>
          </w:p>
        </w:tc>
        <w:tc>
          <w:tcPr>
            <w:tcW w:w="1013" w:type="dxa"/>
            <w:tcBorders>
              <w:top w:val="nil"/>
              <w:left w:val="nil"/>
              <w:bottom w:val="nil"/>
              <w:right w:val="nil"/>
            </w:tcBorders>
            <w:vAlign w:val="bottom"/>
            <w:hideMark/>
          </w:tcPr>
          <w:p w14:paraId="0C6ED90A"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91" w:type="dxa"/>
            <w:tcBorders>
              <w:top w:val="nil"/>
              <w:left w:val="nil"/>
              <w:bottom w:val="nil"/>
              <w:right w:val="nil"/>
            </w:tcBorders>
            <w:vAlign w:val="bottom"/>
            <w:hideMark/>
          </w:tcPr>
          <w:p w14:paraId="13891D77" w14:textId="77777777" w:rsidR="00007F8B" w:rsidRPr="00260D1A" w:rsidRDefault="00007F8B" w:rsidP="0085219D">
            <w:pPr>
              <w:pStyle w:val="Normal-pool"/>
              <w:spacing w:before="40" w:after="40"/>
              <w:jc w:val="right"/>
              <w:rPr>
                <w:b/>
                <w:sz w:val="18"/>
                <w:szCs w:val="18"/>
              </w:rPr>
            </w:pPr>
            <w:r w:rsidRPr="00260D1A">
              <w:rPr>
                <w:sz w:val="18"/>
                <w:szCs w:val="18"/>
              </w:rPr>
              <w:t>103 000</w:t>
            </w:r>
          </w:p>
        </w:tc>
        <w:tc>
          <w:tcPr>
            <w:tcW w:w="1134" w:type="dxa"/>
            <w:tcBorders>
              <w:top w:val="nil"/>
              <w:left w:val="nil"/>
              <w:bottom w:val="nil"/>
              <w:right w:val="nil"/>
            </w:tcBorders>
            <w:vAlign w:val="bottom"/>
            <w:hideMark/>
          </w:tcPr>
          <w:p w14:paraId="0E3C26FD"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03" w:type="dxa"/>
            <w:tcBorders>
              <w:top w:val="nil"/>
              <w:left w:val="nil"/>
              <w:bottom w:val="nil"/>
              <w:right w:val="single" w:sz="4" w:space="0" w:color="000000"/>
            </w:tcBorders>
            <w:vAlign w:val="bottom"/>
          </w:tcPr>
          <w:p w14:paraId="34B079B3"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hideMark/>
          </w:tcPr>
          <w:p w14:paraId="71398DEF"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850" w:type="dxa"/>
            <w:tcBorders>
              <w:top w:val="nil"/>
              <w:left w:val="nil"/>
              <w:bottom w:val="nil"/>
              <w:right w:val="nil"/>
            </w:tcBorders>
            <w:vAlign w:val="bottom"/>
            <w:hideMark/>
          </w:tcPr>
          <w:p w14:paraId="4806F5B9"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nil"/>
              <w:right w:val="nil"/>
            </w:tcBorders>
            <w:vAlign w:val="bottom"/>
          </w:tcPr>
          <w:p w14:paraId="4E0D8343" w14:textId="77777777" w:rsidR="00007F8B" w:rsidRPr="00260D1A" w:rsidRDefault="00007F8B" w:rsidP="0085219D">
            <w:pPr>
              <w:pStyle w:val="Normal-pool"/>
              <w:spacing w:before="40" w:after="40"/>
              <w:jc w:val="right"/>
              <w:rPr>
                <w:b/>
                <w:sz w:val="18"/>
                <w:szCs w:val="18"/>
              </w:rPr>
            </w:pPr>
          </w:p>
        </w:tc>
      </w:tr>
      <w:tr w:rsidR="00007F8B" w:rsidRPr="00260D1A" w14:paraId="4F133645" w14:textId="77777777" w:rsidTr="003A65E5">
        <w:trPr>
          <w:trHeight w:val="57"/>
          <w:jc w:val="right"/>
        </w:trPr>
        <w:tc>
          <w:tcPr>
            <w:tcW w:w="1961" w:type="dxa"/>
            <w:tcBorders>
              <w:top w:val="nil"/>
              <w:left w:val="nil"/>
              <w:bottom w:val="nil"/>
              <w:right w:val="nil"/>
            </w:tcBorders>
            <w:hideMark/>
          </w:tcPr>
          <w:p w14:paraId="5821FEC9" w14:textId="77777777" w:rsidR="00007F8B" w:rsidRPr="00260D1A" w:rsidRDefault="00007F8B" w:rsidP="0085219D">
            <w:pPr>
              <w:pStyle w:val="Normal-pool"/>
              <w:spacing w:before="40" w:after="40"/>
              <w:rPr>
                <w:b/>
                <w:sz w:val="18"/>
                <w:szCs w:val="18"/>
              </w:rPr>
            </w:pPr>
            <w:r w:rsidRPr="00260D1A">
              <w:rPr>
                <w:sz w:val="18"/>
                <w:szCs w:val="18"/>
              </w:rPr>
              <w:t>Canadá</w:t>
            </w:r>
          </w:p>
        </w:tc>
        <w:tc>
          <w:tcPr>
            <w:tcW w:w="2717" w:type="dxa"/>
            <w:tcBorders>
              <w:top w:val="nil"/>
              <w:left w:val="nil"/>
              <w:bottom w:val="nil"/>
              <w:right w:val="nil"/>
            </w:tcBorders>
            <w:hideMark/>
          </w:tcPr>
          <w:p w14:paraId="2B38527E" w14:textId="77777777" w:rsidR="00007F8B" w:rsidRPr="00260D1A" w:rsidRDefault="00007F8B" w:rsidP="0085219D">
            <w:pPr>
              <w:pStyle w:val="Normal-pool"/>
              <w:spacing w:before="40" w:after="40"/>
              <w:rPr>
                <w:b/>
                <w:sz w:val="18"/>
                <w:szCs w:val="18"/>
              </w:rPr>
            </w:pPr>
            <w:r w:rsidRPr="00260D1A">
              <w:rPr>
                <w:sz w:val="18"/>
                <w:szCs w:val="18"/>
              </w:rPr>
              <w:t>Apoyo al programa de trabajo</w:t>
            </w:r>
          </w:p>
        </w:tc>
        <w:tc>
          <w:tcPr>
            <w:tcW w:w="1134" w:type="dxa"/>
            <w:tcBorders>
              <w:top w:val="nil"/>
              <w:left w:val="nil"/>
              <w:bottom w:val="nil"/>
              <w:right w:val="nil"/>
            </w:tcBorders>
            <w:hideMark/>
          </w:tcPr>
          <w:p w14:paraId="2AC16DB6" w14:textId="77777777" w:rsidR="00007F8B" w:rsidRPr="00260D1A" w:rsidRDefault="00007F8B" w:rsidP="0085219D">
            <w:pPr>
              <w:pStyle w:val="Normal-pool"/>
              <w:spacing w:before="40" w:after="40"/>
              <w:rPr>
                <w:b/>
                <w:sz w:val="18"/>
                <w:szCs w:val="18"/>
              </w:rPr>
            </w:pPr>
            <w:r w:rsidRPr="00260D1A">
              <w:rPr>
                <w:sz w:val="18"/>
                <w:szCs w:val="18"/>
              </w:rPr>
              <w:t>Apoyo a los productos previstos</w:t>
            </w:r>
          </w:p>
        </w:tc>
        <w:tc>
          <w:tcPr>
            <w:tcW w:w="1032" w:type="dxa"/>
            <w:tcBorders>
              <w:top w:val="nil"/>
              <w:left w:val="nil"/>
              <w:bottom w:val="nil"/>
              <w:right w:val="nil"/>
            </w:tcBorders>
            <w:vAlign w:val="bottom"/>
            <w:hideMark/>
          </w:tcPr>
          <w:p w14:paraId="599AB2F6" w14:textId="77777777" w:rsidR="00007F8B" w:rsidRPr="00260D1A" w:rsidRDefault="00007F8B" w:rsidP="0085219D">
            <w:pPr>
              <w:pStyle w:val="Normal-pool"/>
              <w:spacing w:before="40" w:after="40"/>
              <w:jc w:val="right"/>
              <w:rPr>
                <w:b/>
                <w:sz w:val="18"/>
                <w:szCs w:val="18"/>
              </w:rPr>
            </w:pPr>
            <w:r w:rsidRPr="00260D1A">
              <w:rPr>
                <w:sz w:val="18"/>
                <w:szCs w:val="18"/>
              </w:rPr>
              <w:t>25 583</w:t>
            </w:r>
          </w:p>
        </w:tc>
        <w:tc>
          <w:tcPr>
            <w:tcW w:w="932" w:type="dxa"/>
            <w:tcBorders>
              <w:top w:val="nil"/>
              <w:left w:val="nil"/>
              <w:bottom w:val="nil"/>
              <w:right w:val="nil"/>
            </w:tcBorders>
            <w:vAlign w:val="bottom"/>
            <w:hideMark/>
          </w:tcPr>
          <w:p w14:paraId="1ED06B06" w14:textId="77777777" w:rsidR="00007F8B" w:rsidRPr="00260D1A" w:rsidRDefault="00007F8B" w:rsidP="0085219D">
            <w:pPr>
              <w:pStyle w:val="Normal-pool"/>
              <w:spacing w:before="40" w:after="40"/>
              <w:jc w:val="right"/>
              <w:rPr>
                <w:b/>
                <w:sz w:val="18"/>
                <w:szCs w:val="18"/>
              </w:rPr>
            </w:pPr>
            <w:r w:rsidRPr="00260D1A">
              <w:rPr>
                <w:sz w:val="18"/>
                <w:szCs w:val="18"/>
              </w:rPr>
              <w:t>30 312</w:t>
            </w:r>
          </w:p>
        </w:tc>
        <w:tc>
          <w:tcPr>
            <w:tcW w:w="1013" w:type="dxa"/>
            <w:tcBorders>
              <w:top w:val="nil"/>
              <w:left w:val="nil"/>
              <w:bottom w:val="nil"/>
              <w:right w:val="nil"/>
            </w:tcBorders>
            <w:vAlign w:val="bottom"/>
            <w:hideMark/>
          </w:tcPr>
          <w:p w14:paraId="3CA68EFC" w14:textId="77777777" w:rsidR="00007F8B" w:rsidRPr="00260D1A" w:rsidRDefault="00007F8B" w:rsidP="0085219D">
            <w:pPr>
              <w:pStyle w:val="Normal-pool"/>
              <w:spacing w:before="40" w:after="40"/>
              <w:jc w:val="right"/>
              <w:rPr>
                <w:b/>
                <w:sz w:val="18"/>
                <w:szCs w:val="18"/>
              </w:rPr>
            </w:pPr>
            <w:r w:rsidRPr="00260D1A">
              <w:rPr>
                <w:sz w:val="18"/>
                <w:szCs w:val="18"/>
              </w:rPr>
              <w:t>31 260</w:t>
            </w:r>
          </w:p>
        </w:tc>
        <w:tc>
          <w:tcPr>
            <w:tcW w:w="991" w:type="dxa"/>
            <w:tcBorders>
              <w:top w:val="nil"/>
              <w:left w:val="nil"/>
              <w:bottom w:val="nil"/>
              <w:right w:val="nil"/>
            </w:tcBorders>
            <w:vAlign w:val="bottom"/>
            <w:hideMark/>
          </w:tcPr>
          <w:p w14:paraId="5CC8302A" w14:textId="77777777" w:rsidR="00007F8B" w:rsidRPr="00260D1A" w:rsidRDefault="00007F8B" w:rsidP="0085219D">
            <w:pPr>
              <w:pStyle w:val="Normal-pool"/>
              <w:spacing w:before="40" w:after="40"/>
              <w:jc w:val="right"/>
              <w:rPr>
                <w:b/>
                <w:sz w:val="18"/>
                <w:szCs w:val="18"/>
              </w:rPr>
            </w:pPr>
            <w:r w:rsidRPr="00260D1A">
              <w:rPr>
                <w:sz w:val="18"/>
                <w:szCs w:val="18"/>
              </w:rPr>
              <w:t>31 216</w:t>
            </w:r>
          </w:p>
        </w:tc>
        <w:tc>
          <w:tcPr>
            <w:tcW w:w="1134" w:type="dxa"/>
            <w:tcBorders>
              <w:top w:val="nil"/>
              <w:left w:val="nil"/>
              <w:bottom w:val="nil"/>
              <w:right w:val="nil"/>
            </w:tcBorders>
            <w:vAlign w:val="bottom"/>
            <w:hideMark/>
          </w:tcPr>
          <w:p w14:paraId="06EC9434" w14:textId="77777777" w:rsidR="00007F8B" w:rsidRPr="00260D1A" w:rsidRDefault="00007F8B" w:rsidP="0085219D">
            <w:pPr>
              <w:pStyle w:val="Normal-pool"/>
              <w:spacing w:before="40" w:after="40"/>
              <w:jc w:val="right"/>
              <w:rPr>
                <w:b/>
                <w:sz w:val="18"/>
                <w:szCs w:val="18"/>
              </w:rPr>
            </w:pPr>
            <w:r w:rsidRPr="00260D1A">
              <w:rPr>
                <w:sz w:val="18"/>
                <w:szCs w:val="18"/>
              </w:rPr>
              <w:t>31 119</w:t>
            </w:r>
          </w:p>
        </w:tc>
        <w:tc>
          <w:tcPr>
            <w:tcW w:w="903" w:type="dxa"/>
            <w:tcBorders>
              <w:top w:val="nil"/>
              <w:left w:val="nil"/>
              <w:bottom w:val="nil"/>
              <w:right w:val="single" w:sz="4" w:space="0" w:color="000000"/>
            </w:tcBorders>
            <w:vAlign w:val="bottom"/>
            <w:hideMark/>
          </w:tcPr>
          <w:p w14:paraId="3CFE334E" w14:textId="77777777" w:rsidR="00007F8B" w:rsidRPr="00260D1A" w:rsidRDefault="00007F8B" w:rsidP="0085219D">
            <w:pPr>
              <w:pStyle w:val="Normal-pool"/>
              <w:spacing w:before="40" w:after="40"/>
              <w:jc w:val="right"/>
              <w:rPr>
                <w:b/>
                <w:sz w:val="18"/>
                <w:szCs w:val="18"/>
              </w:rPr>
            </w:pPr>
            <w:r w:rsidRPr="00260D1A">
              <w:rPr>
                <w:sz w:val="18"/>
                <w:szCs w:val="18"/>
              </w:rPr>
              <w:t>29 577</w:t>
            </w:r>
          </w:p>
        </w:tc>
        <w:tc>
          <w:tcPr>
            <w:tcW w:w="941" w:type="dxa"/>
            <w:tcBorders>
              <w:top w:val="nil"/>
              <w:left w:val="single" w:sz="4" w:space="0" w:color="000000"/>
              <w:bottom w:val="nil"/>
              <w:right w:val="nil"/>
            </w:tcBorders>
            <w:vAlign w:val="bottom"/>
          </w:tcPr>
          <w:p w14:paraId="7F031BD0" w14:textId="77777777" w:rsidR="00007F8B" w:rsidRPr="00260D1A" w:rsidRDefault="00007F8B" w:rsidP="0085219D">
            <w:pPr>
              <w:pStyle w:val="Normal-pool"/>
              <w:spacing w:before="40" w:after="40"/>
              <w:jc w:val="right"/>
              <w:rPr>
                <w:b/>
                <w:sz w:val="18"/>
                <w:szCs w:val="18"/>
              </w:rPr>
            </w:pPr>
          </w:p>
        </w:tc>
        <w:tc>
          <w:tcPr>
            <w:tcW w:w="850" w:type="dxa"/>
            <w:tcBorders>
              <w:top w:val="nil"/>
              <w:left w:val="nil"/>
              <w:bottom w:val="nil"/>
              <w:right w:val="nil"/>
            </w:tcBorders>
            <w:vAlign w:val="bottom"/>
            <w:hideMark/>
          </w:tcPr>
          <w:p w14:paraId="354EEAA8" w14:textId="77777777" w:rsidR="00007F8B" w:rsidRPr="00260D1A" w:rsidRDefault="00007F8B" w:rsidP="0085219D">
            <w:pPr>
              <w:pStyle w:val="Normal-pool"/>
              <w:spacing w:before="40" w:after="40"/>
              <w:jc w:val="right"/>
              <w:rPr>
                <w:b/>
                <w:sz w:val="18"/>
                <w:szCs w:val="18"/>
              </w:rPr>
            </w:pPr>
            <w:r w:rsidRPr="00260D1A">
              <w:rPr>
                <w:sz w:val="18"/>
                <w:szCs w:val="18"/>
              </w:rPr>
              <w:t>31 397</w:t>
            </w:r>
          </w:p>
        </w:tc>
        <w:tc>
          <w:tcPr>
            <w:tcW w:w="1248" w:type="dxa"/>
            <w:tcBorders>
              <w:top w:val="nil"/>
              <w:left w:val="nil"/>
              <w:bottom w:val="nil"/>
              <w:right w:val="nil"/>
            </w:tcBorders>
            <w:vAlign w:val="bottom"/>
            <w:hideMark/>
          </w:tcPr>
          <w:p w14:paraId="2F8CFEAE" w14:textId="77777777" w:rsidR="00007F8B" w:rsidRPr="00260D1A" w:rsidRDefault="00007F8B" w:rsidP="0085219D">
            <w:pPr>
              <w:pStyle w:val="Normal-pool"/>
              <w:spacing w:before="40" w:after="40"/>
              <w:jc w:val="right"/>
              <w:rPr>
                <w:b/>
                <w:sz w:val="18"/>
                <w:szCs w:val="18"/>
              </w:rPr>
            </w:pPr>
            <w:r w:rsidRPr="00260D1A">
              <w:rPr>
                <w:sz w:val="18"/>
                <w:szCs w:val="18"/>
              </w:rPr>
              <w:t>31 397</w:t>
            </w:r>
          </w:p>
        </w:tc>
      </w:tr>
      <w:tr w:rsidR="00007F8B" w:rsidRPr="00260D1A" w14:paraId="2BD7FE41" w14:textId="77777777" w:rsidTr="003A65E5">
        <w:trPr>
          <w:trHeight w:val="57"/>
          <w:jc w:val="right"/>
        </w:trPr>
        <w:tc>
          <w:tcPr>
            <w:tcW w:w="1961" w:type="dxa"/>
            <w:tcBorders>
              <w:top w:val="nil"/>
              <w:left w:val="nil"/>
              <w:bottom w:val="nil"/>
              <w:right w:val="nil"/>
            </w:tcBorders>
            <w:hideMark/>
          </w:tcPr>
          <w:p w14:paraId="2F15E5D6" w14:textId="77777777" w:rsidR="00007F8B" w:rsidRPr="00260D1A" w:rsidRDefault="00007F8B" w:rsidP="0085219D">
            <w:pPr>
              <w:pStyle w:val="Normal-pool"/>
              <w:spacing w:before="40" w:after="40"/>
              <w:rPr>
                <w:b/>
                <w:sz w:val="18"/>
                <w:szCs w:val="18"/>
              </w:rPr>
            </w:pPr>
            <w:r w:rsidRPr="00260D1A">
              <w:rPr>
                <w:sz w:val="18"/>
                <w:szCs w:val="18"/>
              </w:rPr>
              <w:t>Finlandia</w:t>
            </w:r>
          </w:p>
        </w:tc>
        <w:tc>
          <w:tcPr>
            <w:tcW w:w="2717" w:type="dxa"/>
            <w:tcBorders>
              <w:top w:val="nil"/>
              <w:left w:val="nil"/>
              <w:bottom w:val="nil"/>
              <w:right w:val="nil"/>
            </w:tcBorders>
            <w:hideMark/>
          </w:tcPr>
          <w:p w14:paraId="761F0460" w14:textId="77777777" w:rsidR="00007F8B" w:rsidRPr="00260D1A" w:rsidRDefault="00007F8B" w:rsidP="0085219D">
            <w:pPr>
              <w:pStyle w:val="Normal-pool"/>
              <w:spacing w:before="40" w:after="40"/>
              <w:rPr>
                <w:b/>
                <w:sz w:val="18"/>
                <w:szCs w:val="18"/>
              </w:rPr>
            </w:pPr>
            <w:r w:rsidRPr="00260D1A">
              <w:rPr>
                <w:sz w:val="18"/>
                <w:szCs w:val="18"/>
              </w:rPr>
              <w:t>Apoyo al programa de trabajo y a los participantes en las reuniones de los órganos de la IPBES</w:t>
            </w:r>
          </w:p>
        </w:tc>
        <w:tc>
          <w:tcPr>
            <w:tcW w:w="1134" w:type="dxa"/>
            <w:tcBorders>
              <w:top w:val="nil"/>
              <w:left w:val="nil"/>
              <w:bottom w:val="nil"/>
              <w:right w:val="nil"/>
            </w:tcBorders>
            <w:hideMark/>
          </w:tcPr>
          <w:p w14:paraId="1EF7DB93" w14:textId="77777777" w:rsidR="00007F8B" w:rsidRPr="00260D1A" w:rsidRDefault="00007F8B" w:rsidP="0085219D">
            <w:pPr>
              <w:pStyle w:val="Normal-pool"/>
              <w:spacing w:before="40" w:after="40"/>
              <w:rPr>
                <w:b/>
                <w:sz w:val="18"/>
                <w:szCs w:val="18"/>
              </w:rPr>
            </w:pPr>
            <w:r w:rsidRPr="00260D1A">
              <w:rPr>
                <w:sz w:val="18"/>
                <w:szCs w:val="18"/>
              </w:rPr>
              <w:t>Apoyo a los productos previstos</w:t>
            </w:r>
          </w:p>
        </w:tc>
        <w:tc>
          <w:tcPr>
            <w:tcW w:w="1032" w:type="dxa"/>
            <w:tcBorders>
              <w:top w:val="nil"/>
              <w:left w:val="nil"/>
              <w:bottom w:val="nil"/>
              <w:right w:val="nil"/>
            </w:tcBorders>
            <w:vAlign w:val="bottom"/>
            <w:hideMark/>
          </w:tcPr>
          <w:p w14:paraId="25AF6441"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32" w:type="dxa"/>
            <w:tcBorders>
              <w:top w:val="nil"/>
              <w:left w:val="nil"/>
              <w:bottom w:val="nil"/>
              <w:right w:val="nil"/>
            </w:tcBorders>
            <w:vAlign w:val="bottom"/>
            <w:hideMark/>
          </w:tcPr>
          <w:p w14:paraId="54A5E0E3"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013" w:type="dxa"/>
            <w:tcBorders>
              <w:top w:val="nil"/>
              <w:left w:val="nil"/>
              <w:bottom w:val="nil"/>
              <w:right w:val="nil"/>
            </w:tcBorders>
            <w:vAlign w:val="bottom"/>
            <w:hideMark/>
          </w:tcPr>
          <w:p w14:paraId="7AB1450B"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91" w:type="dxa"/>
            <w:tcBorders>
              <w:top w:val="nil"/>
              <w:left w:val="nil"/>
              <w:bottom w:val="nil"/>
              <w:right w:val="nil"/>
            </w:tcBorders>
            <w:vAlign w:val="bottom"/>
            <w:hideMark/>
          </w:tcPr>
          <w:p w14:paraId="7DB2BC5D" w14:textId="77777777" w:rsidR="00007F8B" w:rsidRPr="00260D1A" w:rsidRDefault="00007F8B" w:rsidP="0085219D">
            <w:pPr>
              <w:pStyle w:val="Normal-pool"/>
              <w:spacing w:before="40" w:after="40"/>
              <w:jc w:val="right"/>
              <w:rPr>
                <w:b/>
                <w:sz w:val="18"/>
                <w:szCs w:val="18"/>
              </w:rPr>
            </w:pPr>
            <w:r w:rsidRPr="00260D1A">
              <w:rPr>
                <w:sz w:val="18"/>
                <w:szCs w:val="18"/>
              </w:rPr>
              <w:t>23 866</w:t>
            </w:r>
          </w:p>
        </w:tc>
        <w:tc>
          <w:tcPr>
            <w:tcW w:w="1134" w:type="dxa"/>
            <w:tcBorders>
              <w:top w:val="nil"/>
              <w:left w:val="nil"/>
              <w:bottom w:val="nil"/>
              <w:right w:val="nil"/>
            </w:tcBorders>
            <w:vAlign w:val="bottom"/>
            <w:hideMark/>
          </w:tcPr>
          <w:p w14:paraId="4CF14846" w14:textId="77777777" w:rsidR="00007F8B" w:rsidRPr="00260D1A" w:rsidRDefault="00007F8B" w:rsidP="0085219D">
            <w:pPr>
              <w:pStyle w:val="Normal-pool"/>
              <w:spacing w:before="40" w:after="40"/>
              <w:jc w:val="right"/>
              <w:rPr>
                <w:b/>
                <w:sz w:val="18"/>
                <w:szCs w:val="18"/>
              </w:rPr>
            </w:pPr>
            <w:r w:rsidRPr="00260D1A">
              <w:rPr>
                <w:sz w:val="18"/>
                <w:szCs w:val="18"/>
              </w:rPr>
              <w:t>30 060</w:t>
            </w:r>
          </w:p>
        </w:tc>
        <w:tc>
          <w:tcPr>
            <w:tcW w:w="903" w:type="dxa"/>
            <w:tcBorders>
              <w:top w:val="nil"/>
              <w:left w:val="nil"/>
              <w:bottom w:val="nil"/>
              <w:right w:val="single" w:sz="4" w:space="0" w:color="000000"/>
            </w:tcBorders>
            <w:vAlign w:val="bottom"/>
          </w:tcPr>
          <w:p w14:paraId="5F6E9572"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hideMark/>
          </w:tcPr>
          <w:p w14:paraId="30682576" w14:textId="77777777" w:rsidR="00007F8B" w:rsidRPr="00260D1A" w:rsidRDefault="00007F8B" w:rsidP="0085219D">
            <w:pPr>
              <w:pStyle w:val="Normal-pool"/>
              <w:spacing w:before="40" w:after="40"/>
              <w:jc w:val="right"/>
              <w:rPr>
                <w:b/>
                <w:sz w:val="18"/>
                <w:szCs w:val="18"/>
              </w:rPr>
            </w:pPr>
            <w:r w:rsidRPr="00260D1A">
              <w:rPr>
                <w:sz w:val="18"/>
                <w:szCs w:val="18"/>
              </w:rPr>
              <w:t xml:space="preserve">38 504 </w:t>
            </w:r>
          </w:p>
        </w:tc>
        <w:tc>
          <w:tcPr>
            <w:tcW w:w="850" w:type="dxa"/>
            <w:tcBorders>
              <w:top w:val="nil"/>
              <w:left w:val="nil"/>
              <w:bottom w:val="nil"/>
              <w:right w:val="nil"/>
            </w:tcBorders>
            <w:vAlign w:val="bottom"/>
            <w:hideMark/>
          </w:tcPr>
          <w:p w14:paraId="2671DAB0"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nil"/>
              <w:right w:val="nil"/>
            </w:tcBorders>
            <w:vAlign w:val="bottom"/>
            <w:hideMark/>
          </w:tcPr>
          <w:p w14:paraId="78DF5BF7" w14:textId="77777777" w:rsidR="00007F8B" w:rsidRPr="00260D1A" w:rsidRDefault="00007F8B" w:rsidP="0085219D">
            <w:pPr>
              <w:pStyle w:val="Normal-pool"/>
              <w:spacing w:before="40" w:after="40"/>
              <w:jc w:val="right"/>
              <w:rPr>
                <w:b/>
                <w:sz w:val="18"/>
                <w:szCs w:val="18"/>
              </w:rPr>
            </w:pPr>
            <w:r w:rsidRPr="00260D1A">
              <w:rPr>
                <w:sz w:val="18"/>
                <w:szCs w:val="18"/>
              </w:rPr>
              <w:t>38 504</w:t>
            </w:r>
          </w:p>
        </w:tc>
      </w:tr>
      <w:tr w:rsidR="00007F8B" w:rsidRPr="00260D1A" w14:paraId="75776418" w14:textId="77777777" w:rsidTr="003A65E5">
        <w:trPr>
          <w:trHeight w:val="57"/>
          <w:jc w:val="right"/>
        </w:trPr>
        <w:tc>
          <w:tcPr>
            <w:tcW w:w="1961" w:type="dxa"/>
            <w:tcBorders>
              <w:top w:val="nil"/>
              <w:left w:val="nil"/>
              <w:bottom w:val="nil"/>
              <w:right w:val="nil"/>
            </w:tcBorders>
            <w:hideMark/>
          </w:tcPr>
          <w:p w14:paraId="1841D045" w14:textId="77777777" w:rsidR="00007F8B" w:rsidRPr="00260D1A" w:rsidRDefault="00007F8B" w:rsidP="0085219D">
            <w:pPr>
              <w:pStyle w:val="Normal-pool"/>
              <w:spacing w:before="40" w:after="40"/>
              <w:rPr>
                <w:b/>
                <w:sz w:val="18"/>
                <w:szCs w:val="18"/>
              </w:rPr>
            </w:pPr>
            <w:r w:rsidRPr="00260D1A">
              <w:rPr>
                <w:sz w:val="18"/>
                <w:szCs w:val="18"/>
              </w:rPr>
              <w:t xml:space="preserve">Francia (Office </w:t>
            </w:r>
            <w:proofErr w:type="spellStart"/>
            <w:r w:rsidRPr="00260D1A">
              <w:rPr>
                <w:sz w:val="18"/>
                <w:szCs w:val="18"/>
              </w:rPr>
              <w:t>français</w:t>
            </w:r>
            <w:proofErr w:type="spellEnd"/>
            <w:r w:rsidRPr="00260D1A">
              <w:rPr>
                <w:sz w:val="18"/>
                <w:szCs w:val="18"/>
              </w:rPr>
              <w:t xml:space="preserve"> de la </w:t>
            </w:r>
            <w:proofErr w:type="spellStart"/>
            <w:r w:rsidRPr="00260D1A">
              <w:rPr>
                <w:sz w:val="18"/>
                <w:szCs w:val="18"/>
              </w:rPr>
              <w:t>biodiversité</w:t>
            </w:r>
            <w:proofErr w:type="spellEnd"/>
            <w:r w:rsidRPr="00260D1A">
              <w:rPr>
                <w:sz w:val="18"/>
                <w:szCs w:val="18"/>
              </w:rPr>
              <w:t>)</w:t>
            </w:r>
          </w:p>
        </w:tc>
        <w:tc>
          <w:tcPr>
            <w:tcW w:w="2717" w:type="dxa"/>
            <w:tcBorders>
              <w:top w:val="nil"/>
              <w:left w:val="nil"/>
              <w:bottom w:val="nil"/>
              <w:right w:val="nil"/>
            </w:tcBorders>
            <w:hideMark/>
          </w:tcPr>
          <w:p w14:paraId="2FDF9393" w14:textId="77777777" w:rsidR="00007F8B" w:rsidRPr="00260D1A" w:rsidRDefault="00007F8B" w:rsidP="0085219D">
            <w:pPr>
              <w:pStyle w:val="Normal-pool"/>
              <w:spacing w:before="40" w:after="40"/>
              <w:rPr>
                <w:b/>
                <w:sz w:val="18"/>
                <w:szCs w:val="18"/>
              </w:rPr>
            </w:pPr>
            <w:r w:rsidRPr="00260D1A">
              <w:rPr>
                <w:sz w:val="18"/>
                <w:szCs w:val="18"/>
              </w:rPr>
              <w:t>Apoyo a la evaluación mundial de la diversidad biológica y los servicios de los ecosistemas</w:t>
            </w:r>
          </w:p>
        </w:tc>
        <w:tc>
          <w:tcPr>
            <w:tcW w:w="1134" w:type="dxa"/>
            <w:tcBorders>
              <w:top w:val="nil"/>
              <w:left w:val="nil"/>
              <w:bottom w:val="nil"/>
              <w:right w:val="nil"/>
            </w:tcBorders>
            <w:hideMark/>
          </w:tcPr>
          <w:p w14:paraId="2F2D4432" w14:textId="77777777" w:rsidR="00007F8B" w:rsidRPr="00260D1A" w:rsidRDefault="00007F8B" w:rsidP="0085219D">
            <w:pPr>
              <w:pStyle w:val="Normal-pool"/>
              <w:spacing w:before="40" w:after="40"/>
              <w:rPr>
                <w:b/>
                <w:sz w:val="18"/>
                <w:szCs w:val="18"/>
              </w:rPr>
            </w:pPr>
            <w:r w:rsidRPr="00260D1A">
              <w:rPr>
                <w:sz w:val="18"/>
                <w:szCs w:val="18"/>
              </w:rPr>
              <w:t>Apoyo a los productos previstos</w:t>
            </w:r>
          </w:p>
        </w:tc>
        <w:tc>
          <w:tcPr>
            <w:tcW w:w="1032" w:type="dxa"/>
            <w:tcBorders>
              <w:top w:val="nil"/>
              <w:left w:val="nil"/>
              <w:bottom w:val="nil"/>
              <w:right w:val="nil"/>
            </w:tcBorders>
            <w:vAlign w:val="bottom"/>
            <w:hideMark/>
          </w:tcPr>
          <w:p w14:paraId="769E0B2D" w14:textId="77777777" w:rsidR="00007F8B" w:rsidRPr="00260D1A" w:rsidRDefault="00007F8B" w:rsidP="0085219D">
            <w:pPr>
              <w:pStyle w:val="Normal-pool"/>
              <w:spacing w:before="40" w:after="40"/>
              <w:jc w:val="right"/>
              <w:rPr>
                <w:b/>
                <w:sz w:val="18"/>
                <w:szCs w:val="18"/>
              </w:rPr>
            </w:pPr>
            <w:r w:rsidRPr="00260D1A">
              <w:rPr>
                <w:sz w:val="18"/>
                <w:szCs w:val="18"/>
              </w:rPr>
              <w:t>102 740</w:t>
            </w:r>
          </w:p>
        </w:tc>
        <w:tc>
          <w:tcPr>
            <w:tcW w:w="932" w:type="dxa"/>
            <w:tcBorders>
              <w:top w:val="nil"/>
              <w:left w:val="nil"/>
              <w:bottom w:val="nil"/>
              <w:right w:val="nil"/>
            </w:tcBorders>
            <w:vAlign w:val="bottom"/>
            <w:hideMark/>
          </w:tcPr>
          <w:p w14:paraId="281FB576" w14:textId="77777777" w:rsidR="00007F8B" w:rsidRPr="00260D1A" w:rsidRDefault="00007F8B" w:rsidP="0085219D">
            <w:pPr>
              <w:pStyle w:val="Normal-pool"/>
              <w:spacing w:before="40" w:after="40"/>
              <w:jc w:val="right"/>
              <w:rPr>
                <w:b/>
                <w:sz w:val="18"/>
                <w:szCs w:val="18"/>
              </w:rPr>
            </w:pPr>
            <w:r w:rsidRPr="00260D1A">
              <w:rPr>
                <w:sz w:val="18"/>
                <w:szCs w:val="18"/>
              </w:rPr>
              <w:t>71 903</w:t>
            </w:r>
          </w:p>
        </w:tc>
        <w:tc>
          <w:tcPr>
            <w:tcW w:w="1013" w:type="dxa"/>
            <w:tcBorders>
              <w:top w:val="nil"/>
              <w:left w:val="nil"/>
              <w:bottom w:val="nil"/>
              <w:right w:val="nil"/>
            </w:tcBorders>
            <w:vAlign w:val="bottom"/>
            <w:hideMark/>
          </w:tcPr>
          <w:p w14:paraId="638129EF"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91" w:type="dxa"/>
            <w:tcBorders>
              <w:top w:val="nil"/>
              <w:left w:val="nil"/>
              <w:bottom w:val="nil"/>
              <w:right w:val="nil"/>
            </w:tcBorders>
            <w:vAlign w:val="bottom"/>
          </w:tcPr>
          <w:p w14:paraId="6D32AD42"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nil"/>
              <w:right w:val="nil"/>
            </w:tcBorders>
            <w:vAlign w:val="bottom"/>
          </w:tcPr>
          <w:p w14:paraId="4C2DAB58" w14:textId="77777777" w:rsidR="00007F8B" w:rsidRPr="00260D1A" w:rsidRDefault="00007F8B" w:rsidP="0085219D">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0F133E3E"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hideMark/>
          </w:tcPr>
          <w:p w14:paraId="704779E2"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850" w:type="dxa"/>
            <w:tcBorders>
              <w:top w:val="nil"/>
              <w:left w:val="nil"/>
              <w:bottom w:val="nil"/>
              <w:right w:val="nil"/>
            </w:tcBorders>
            <w:vAlign w:val="bottom"/>
            <w:hideMark/>
          </w:tcPr>
          <w:p w14:paraId="011BB723"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nil"/>
              <w:right w:val="nil"/>
            </w:tcBorders>
            <w:vAlign w:val="bottom"/>
          </w:tcPr>
          <w:p w14:paraId="1F4D59B6" w14:textId="77777777" w:rsidR="00007F8B" w:rsidRPr="00260D1A" w:rsidRDefault="00007F8B" w:rsidP="0085219D">
            <w:pPr>
              <w:pStyle w:val="Normal-pool"/>
              <w:spacing w:before="40" w:after="40"/>
              <w:jc w:val="right"/>
              <w:rPr>
                <w:b/>
                <w:sz w:val="18"/>
                <w:szCs w:val="18"/>
              </w:rPr>
            </w:pPr>
          </w:p>
        </w:tc>
      </w:tr>
      <w:tr w:rsidR="00007F8B" w:rsidRPr="00260D1A" w14:paraId="52B52E48" w14:textId="77777777" w:rsidTr="003A65E5">
        <w:trPr>
          <w:trHeight w:val="57"/>
          <w:jc w:val="right"/>
        </w:trPr>
        <w:tc>
          <w:tcPr>
            <w:tcW w:w="1961" w:type="dxa"/>
            <w:tcBorders>
              <w:top w:val="nil"/>
              <w:left w:val="nil"/>
              <w:bottom w:val="nil"/>
              <w:right w:val="nil"/>
            </w:tcBorders>
            <w:hideMark/>
          </w:tcPr>
          <w:p w14:paraId="0047F548" w14:textId="77777777" w:rsidR="00007F8B" w:rsidRPr="00260D1A" w:rsidRDefault="00007F8B" w:rsidP="0085219D">
            <w:pPr>
              <w:pStyle w:val="Normal-pool"/>
              <w:spacing w:before="40" w:after="40"/>
              <w:rPr>
                <w:b/>
                <w:sz w:val="18"/>
                <w:szCs w:val="18"/>
              </w:rPr>
            </w:pPr>
            <w:r w:rsidRPr="00260D1A">
              <w:rPr>
                <w:sz w:val="18"/>
                <w:szCs w:val="18"/>
              </w:rPr>
              <w:lastRenderedPageBreak/>
              <w:t xml:space="preserve">Francia (Office </w:t>
            </w:r>
            <w:proofErr w:type="spellStart"/>
            <w:r w:rsidRPr="00260D1A">
              <w:rPr>
                <w:sz w:val="18"/>
                <w:szCs w:val="18"/>
              </w:rPr>
              <w:t>français</w:t>
            </w:r>
            <w:proofErr w:type="spellEnd"/>
            <w:r w:rsidRPr="00260D1A">
              <w:rPr>
                <w:sz w:val="18"/>
                <w:szCs w:val="18"/>
              </w:rPr>
              <w:t xml:space="preserve"> de la </w:t>
            </w:r>
            <w:proofErr w:type="spellStart"/>
            <w:r w:rsidRPr="00260D1A">
              <w:rPr>
                <w:sz w:val="18"/>
                <w:szCs w:val="18"/>
              </w:rPr>
              <w:t>biodiversité</w:t>
            </w:r>
            <w:proofErr w:type="spellEnd"/>
            <w:r w:rsidRPr="00260D1A">
              <w:rPr>
                <w:sz w:val="18"/>
                <w:szCs w:val="18"/>
              </w:rPr>
              <w:t>)</w:t>
            </w:r>
          </w:p>
        </w:tc>
        <w:tc>
          <w:tcPr>
            <w:tcW w:w="2717" w:type="dxa"/>
            <w:tcBorders>
              <w:top w:val="nil"/>
              <w:left w:val="nil"/>
              <w:bottom w:val="nil"/>
              <w:right w:val="nil"/>
            </w:tcBorders>
            <w:hideMark/>
          </w:tcPr>
          <w:p w14:paraId="63996D19" w14:textId="77777777" w:rsidR="00007F8B" w:rsidRPr="00260D1A" w:rsidRDefault="00007F8B" w:rsidP="0085219D">
            <w:pPr>
              <w:pStyle w:val="Normal-pool"/>
              <w:spacing w:before="40" w:after="40"/>
              <w:rPr>
                <w:b/>
                <w:sz w:val="18"/>
                <w:szCs w:val="18"/>
              </w:rPr>
            </w:pPr>
            <w:r w:rsidRPr="00260D1A">
              <w:rPr>
                <w:sz w:val="18"/>
                <w:szCs w:val="18"/>
              </w:rPr>
              <w:t xml:space="preserve">Apoyo a la evaluación temática de las especies exóticas invasoras </w:t>
            </w:r>
          </w:p>
        </w:tc>
        <w:tc>
          <w:tcPr>
            <w:tcW w:w="1134" w:type="dxa"/>
            <w:tcBorders>
              <w:top w:val="nil"/>
              <w:left w:val="nil"/>
              <w:bottom w:val="nil"/>
              <w:right w:val="nil"/>
            </w:tcBorders>
            <w:hideMark/>
          </w:tcPr>
          <w:p w14:paraId="0FFB3CCA" w14:textId="77777777" w:rsidR="00007F8B" w:rsidRPr="00260D1A" w:rsidRDefault="00007F8B" w:rsidP="0085219D">
            <w:pPr>
              <w:pStyle w:val="Normal-pool"/>
              <w:spacing w:before="40" w:after="40"/>
              <w:rPr>
                <w:b/>
                <w:sz w:val="18"/>
                <w:szCs w:val="18"/>
              </w:rPr>
            </w:pPr>
            <w:r w:rsidRPr="00260D1A">
              <w:rPr>
                <w:sz w:val="18"/>
                <w:szCs w:val="18"/>
              </w:rPr>
              <w:t>Apoyo a los productos previstos</w:t>
            </w:r>
          </w:p>
        </w:tc>
        <w:tc>
          <w:tcPr>
            <w:tcW w:w="1032" w:type="dxa"/>
            <w:tcBorders>
              <w:top w:val="nil"/>
              <w:left w:val="nil"/>
              <w:bottom w:val="nil"/>
              <w:right w:val="nil"/>
            </w:tcBorders>
            <w:vAlign w:val="bottom"/>
            <w:hideMark/>
          </w:tcPr>
          <w:p w14:paraId="3457D80B"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32" w:type="dxa"/>
            <w:tcBorders>
              <w:top w:val="nil"/>
              <w:left w:val="nil"/>
              <w:bottom w:val="nil"/>
              <w:right w:val="nil"/>
            </w:tcBorders>
            <w:vAlign w:val="bottom"/>
            <w:hideMark/>
          </w:tcPr>
          <w:p w14:paraId="2907DC7D" w14:textId="77777777" w:rsidR="00007F8B" w:rsidRPr="00260D1A" w:rsidRDefault="00007F8B" w:rsidP="0085219D">
            <w:pPr>
              <w:pStyle w:val="Normal-pool"/>
              <w:spacing w:before="40" w:after="40"/>
              <w:jc w:val="right"/>
              <w:rPr>
                <w:b/>
                <w:sz w:val="18"/>
                <w:szCs w:val="18"/>
              </w:rPr>
            </w:pPr>
            <w:r w:rsidRPr="00260D1A">
              <w:rPr>
                <w:sz w:val="18"/>
                <w:szCs w:val="18"/>
              </w:rPr>
              <w:t>79 545</w:t>
            </w:r>
          </w:p>
        </w:tc>
        <w:tc>
          <w:tcPr>
            <w:tcW w:w="1013" w:type="dxa"/>
            <w:tcBorders>
              <w:top w:val="nil"/>
              <w:left w:val="nil"/>
              <w:bottom w:val="nil"/>
              <w:right w:val="nil"/>
            </w:tcBorders>
            <w:vAlign w:val="bottom"/>
            <w:hideMark/>
          </w:tcPr>
          <w:p w14:paraId="2DA26D9F" w14:textId="77777777" w:rsidR="00007F8B" w:rsidRPr="00260D1A" w:rsidRDefault="00007F8B" w:rsidP="0085219D">
            <w:pPr>
              <w:pStyle w:val="Normal-pool"/>
              <w:spacing w:before="40" w:after="40"/>
              <w:jc w:val="right"/>
              <w:rPr>
                <w:b/>
                <w:sz w:val="18"/>
                <w:szCs w:val="18"/>
              </w:rPr>
            </w:pPr>
            <w:r w:rsidRPr="00260D1A">
              <w:rPr>
                <w:sz w:val="18"/>
                <w:szCs w:val="18"/>
              </w:rPr>
              <w:t>116 959</w:t>
            </w:r>
          </w:p>
        </w:tc>
        <w:tc>
          <w:tcPr>
            <w:tcW w:w="991" w:type="dxa"/>
            <w:tcBorders>
              <w:top w:val="nil"/>
              <w:left w:val="nil"/>
              <w:bottom w:val="nil"/>
              <w:right w:val="nil"/>
            </w:tcBorders>
            <w:vAlign w:val="bottom"/>
          </w:tcPr>
          <w:p w14:paraId="4B5427CE"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nil"/>
              <w:right w:val="nil"/>
            </w:tcBorders>
            <w:vAlign w:val="bottom"/>
          </w:tcPr>
          <w:p w14:paraId="7687E8C4" w14:textId="77777777" w:rsidR="00007F8B" w:rsidRPr="00260D1A" w:rsidRDefault="00007F8B" w:rsidP="0085219D">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56F9ACB9"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hideMark/>
          </w:tcPr>
          <w:p w14:paraId="4364296C" w14:textId="77777777" w:rsidR="00007F8B" w:rsidRPr="00260D1A" w:rsidRDefault="00007F8B" w:rsidP="0085219D">
            <w:pPr>
              <w:pStyle w:val="Normal-pool"/>
              <w:spacing w:before="40" w:after="40"/>
              <w:jc w:val="right"/>
              <w:rPr>
                <w:b/>
                <w:sz w:val="18"/>
                <w:szCs w:val="18"/>
              </w:rPr>
            </w:pPr>
            <w:r w:rsidRPr="00260D1A">
              <w:rPr>
                <w:sz w:val="18"/>
                <w:szCs w:val="18"/>
              </w:rPr>
              <w:t>60 506</w:t>
            </w:r>
          </w:p>
        </w:tc>
        <w:tc>
          <w:tcPr>
            <w:tcW w:w="850" w:type="dxa"/>
            <w:tcBorders>
              <w:top w:val="nil"/>
              <w:left w:val="nil"/>
              <w:bottom w:val="nil"/>
              <w:right w:val="nil"/>
            </w:tcBorders>
            <w:vAlign w:val="bottom"/>
            <w:hideMark/>
          </w:tcPr>
          <w:p w14:paraId="7495E381"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nil"/>
              <w:right w:val="nil"/>
            </w:tcBorders>
            <w:vAlign w:val="bottom"/>
            <w:hideMark/>
          </w:tcPr>
          <w:p w14:paraId="3545D2CF" w14:textId="77777777" w:rsidR="00007F8B" w:rsidRPr="00260D1A" w:rsidRDefault="00007F8B" w:rsidP="0085219D">
            <w:pPr>
              <w:pStyle w:val="Normal-pool"/>
              <w:spacing w:before="40" w:after="40"/>
              <w:jc w:val="right"/>
              <w:rPr>
                <w:b/>
                <w:sz w:val="18"/>
                <w:szCs w:val="18"/>
              </w:rPr>
            </w:pPr>
            <w:r w:rsidRPr="00260D1A">
              <w:rPr>
                <w:sz w:val="18"/>
                <w:szCs w:val="18"/>
              </w:rPr>
              <w:t>60 506</w:t>
            </w:r>
          </w:p>
        </w:tc>
      </w:tr>
      <w:tr w:rsidR="00007F8B" w:rsidRPr="00260D1A" w14:paraId="6E367C5B" w14:textId="77777777" w:rsidTr="003A65E5">
        <w:trPr>
          <w:trHeight w:val="57"/>
          <w:jc w:val="right"/>
        </w:trPr>
        <w:tc>
          <w:tcPr>
            <w:tcW w:w="1961" w:type="dxa"/>
            <w:tcBorders>
              <w:top w:val="nil"/>
              <w:left w:val="nil"/>
              <w:bottom w:val="nil"/>
              <w:right w:val="nil"/>
            </w:tcBorders>
            <w:hideMark/>
          </w:tcPr>
          <w:p w14:paraId="0BBD6D41" w14:textId="77777777" w:rsidR="00007F8B" w:rsidRPr="00260D1A" w:rsidRDefault="00007F8B" w:rsidP="0085219D">
            <w:pPr>
              <w:pStyle w:val="Normal-pool"/>
              <w:spacing w:before="40" w:after="40"/>
              <w:rPr>
                <w:b/>
                <w:sz w:val="18"/>
                <w:szCs w:val="18"/>
              </w:rPr>
            </w:pPr>
            <w:r w:rsidRPr="00260D1A">
              <w:rPr>
                <w:sz w:val="18"/>
                <w:szCs w:val="18"/>
              </w:rPr>
              <w:t xml:space="preserve">Francia (Office </w:t>
            </w:r>
            <w:proofErr w:type="spellStart"/>
            <w:r w:rsidRPr="00260D1A">
              <w:rPr>
                <w:sz w:val="18"/>
                <w:szCs w:val="18"/>
              </w:rPr>
              <w:t>français</w:t>
            </w:r>
            <w:proofErr w:type="spellEnd"/>
            <w:r w:rsidRPr="00260D1A">
              <w:rPr>
                <w:sz w:val="18"/>
                <w:szCs w:val="18"/>
              </w:rPr>
              <w:t xml:space="preserve"> de la </w:t>
            </w:r>
            <w:proofErr w:type="spellStart"/>
            <w:r w:rsidRPr="00260D1A">
              <w:rPr>
                <w:sz w:val="18"/>
                <w:szCs w:val="18"/>
              </w:rPr>
              <w:t>biodiversité</w:t>
            </w:r>
            <w:proofErr w:type="spellEnd"/>
            <w:r w:rsidRPr="00260D1A">
              <w:rPr>
                <w:sz w:val="18"/>
                <w:szCs w:val="18"/>
              </w:rPr>
              <w:t>)</w:t>
            </w:r>
          </w:p>
        </w:tc>
        <w:tc>
          <w:tcPr>
            <w:tcW w:w="2717" w:type="dxa"/>
            <w:tcBorders>
              <w:top w:val="nil"/>
              <w:left w:val="nil"/>
              <w:bottom w:val="nil"/>
              <w:right w:val="nil"/>
            </w:tcBorders>
            <w:hideMark/>
          </w:tcPr>
          <w:p w14:paraId="7D151C12" w14:textId="77777777" w:rsidR="00007F8B" w:rsidRPr="00260D1A" w:rsidRDefault="00007F8B" w:rsidP="0085219D">
            <w:pPr>
              <w:pStyle w:val="Normal-pool"/>
              <w:spacing w:before="40" w:after="40"/>
              <w:rPr>
                <w:b/>
                <w:sz w:val="18"/>
                <w:szCs w:val="18"/>
              </w:rPr>
            </w:pPr>
            <w:r w:rsidRPr="00260D1A">
              <w:rPr>
                <w:sz w:val="18"/>
                <w:szCs w:val="18"/>
              </w:rPr>
              <w:t>Apoyo a la evaluación temática de los diversos valores y la valoración de la naturaleza</w:t>
            </w:r>
          </w:p>
        </w:tc>
        <w:tc>
          <w:tcPr>
            <w:tcW w:w="1134" w:type="dxa"/>
            <w:tcBorders>
              <w:top w:val="nil"/>
              <w:left w:val="nil"/>
              <w:bottom w:val="nil"/>
              <w:right w:val="nil"/>
            </w:tcBorders>
            <w:hideMark/>
          </w:tcPr>
          <w:p w14:paraId="2DE2C6FE" w14:textId="77777777" w:rsidR="00007F8B" w:rsidRPr="00260D1A" w:rsidRDefault="00007F8B" w:rsidP="0085219D">
            <w:pPr>
              <w:pStyle w:val="Normal-pool"/>
              <w:spacing w:before="40" w:after="40"/>
              <w:rPr>
                <w:b/>
                <w:sz w:val="18"/>
                <w:szCs w:val="18"/>
              </w:rPr>
            </w:pPr>
            <w:r w:rsidRPr="00260D1A">
              <w:rPr>
                <w:sz w:val="18"/>
                <w:szCs w:val="18"/>
              </w:rPr>
              <w:t>Apoyo a los productos previstos</w:t>
            </w:r>
          </w:p>
        </w:tc>
        <w:tc>
          <w:tcPr>
            <w:tcW w:w="1032" w:type="dxa"/>
            <w:tcBorders>
              <w:top w:val="nil"/>
              <w:left w:val="nil"/>
              <w:bottom w:val="nil"/>
              <w:right w:val="nil"/>
            </w:tcBorders>
            <w:vAlign w:val="bottom"/>
            <w:hideMark/>
          </w:tcPr>
          <w:p w14:paraId="6FF8B9D7" w14:textId="77777777" w:rsidR="00007F8B" w:rsidRPr="00260D1A" w:rsidRDefault="00007F8B" w:rsidP="0085219D">
            <w:pPr>
              <w:pStyle w:val="Normal-pool"/>
              <w:spacing w:before="40" w:after="40"/>
              <w:jc w:val="right"/>
              <w:rPr>
                <w:b/>
                <w:sz w:val="18"/>
                <w:szCs w:val="18"/>
              </w:rPr>
            </w:pPr>
            <w:r w:rsidRPr="00260D1A">
              <w:rPr>
                <w:sz w:val="18"/>
                <w:szCs w:val="18"/>
              </w:rPr>
              <w:t>84 541</w:t>
            </w:r>
          </w:p>
        </w:tc>
        <w:tc>
          <w:tcPr>
            <w:tcW w:w="932" w:type="dxa"/>
            <w:tcBorders>
              <w:top w:val="nil"/>
              <w:left w:val="nil"/>
              <w:bottom w:val="nil"/>
              <w:right w:val="nil"/>
            </w:tcBorders>
            <w:vAlign w:val="bottom"/>
            <w:hideMark/>
          </w:tcPr>
          <w:p w14:paraId="33FE5675" w14:textId="77777777" w:rsidR="00007F8B" w:rsidRPr="00260D1A" w:rsidRDefault="00007F8B" w:rsidP="0085219D">
            <w:pPr>
              <w:pStyle w:val="Normal-pool"/>
              <w:spacing w:before="40" w:after="40"/>
              <w:jc w:val="right"/>
              <w:rPr>
                <w:b/>
                <w:sz w:val="18"/>
                <w:szCs w:val="18"/>
              </w:rPr>
            </w:pPr>
            <w:r w:rsidRPr="00260D1A">
              <w:rPr>
                <w:sz w:val="18"/>
                <w:szCs w:val="18"/>
              </w:rPr>
              <w:t>55 741</w:t>
            </w:r>
          </w:p>
        </w:tc>
        <w:tc>
          <w:tcPr>
            <w:tcW w:w="1013" w:type="dxa"/>
            <w:tcBorders>
              <w:top w:val="nil"/>
              <w:left w:val="nil"/>
              <w:bottom w:val="nil"/>
              <w:right w:val="nil"/>
            </w:tcBorders>
            <w:vAlign w:val="bottom"/>
            <w:hideMark/>
          </w:tcPr>
          <w:p w14:paraId="3F4788F7" w14:textId="77777777" w:rsidR="00007F8B" w:rsidRPr="00260D1A" w:rsidRDefault="00007F8B" w:rsidP="0085219D">
            <w:pPr>
              <w:pStyle w:val="Normal-pool"/>
              <w:spacing w:before="40" w:after="40"/>
              <w:jc w:val="right"/>
              <w:rPr>
                <w:b/>
                <w:sz w:val="18"/>
                <w:szCs w:val="18"/>
              </w:rPr>
            </w:pPr>
            <w:r w:rsidRPr="00260D1A">
              <w:rPr>
                <w:sz w:val="18"/>
                <w:szCs w:val="18"/>
              </w:rPr>
              <w:t>58 480</w:t>
            </w:r>
          </w:p>
        </w:tc>
        <w:tc>
          <w:tcPr>
            <w:tcW w:w="991" w:type="dxa"/>
            <w:tcBorders>
              <w:top w:val="nil"/>
              <w:left w:val="nil"/>
              <w:bottom w:val="nil"/>
              <w:right w:val="nil"/>
            </w:tcBorders>
            <w:vAlign w:val="bottom"/>
          </w:tcPr>
          <w:p w14:paraId="365E49FE"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nil"/>
              <w:right w:val="nil"/>
            </w:tcBorders>
            <w:vAlign w:val="bottom"/>
            <w:hideMark/>
          </w:tcPr>
          <w:p w14:paraId="5A495C14" w14:textId="77777777" w:rsidR="00007F8B" w:rsidRPr="00260D1A" w:rsidRDefault="00007F8B" w:rsidP="0085219D">
            <w:pPr>
              <w:pStyle w:val="Normal-pool"/>
              <w:spacing w:before="40" w:after="40"/>
              <w:jc w:val="right"/>
              <w:rPr>
                <w:b/>
                <w:sz w:val="18"/>
                <w:szCs w:val="18"/>
              </w:rPr>
            </w:pPr>
            <w:r w:rsidRPr="00260D1A">
              <w:rPr>
                <w:sz w:val="18"/>
                <w:szCs w:val="18"/>
              </w:rPr>
              <w:t>56 584</w:t>
            </w:r>
          </w:p>
        </w:tc>
        <w:tc>
          <w:tcPr>
            <w:tcW w:w="903" w:type="dxa"/>
            <w:tcBorders>
              <w:top w:val="nil"/>
              <w:left w:val="nil"/>
              <w:bottom w:val="nil"/>
              <w:right w:val="single" w:sz="4" w:space="0" w:color="000000"/>
            </w:tcBorders>
            <w:vAlign w:val="bottom"/>
          </w:tcPr>
          <w:p w14:paraId="4B5E5E0E"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hideMark/>
          </w:tcPr>
          <w:p w14:paraId="7E4B2369"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850" w:type="dxa"/>
            <w:tcBorders>
              <w:top w:val="nil"/>
              <w:left w:val="nil"/>
              <w:bottom w:val="nil"/>
              <w:right w:val="nil"/>
            </w:tcBorders>
            <w:vAlign w:val="bottom"/>
            <w:hideMark/>
          </w:tcPr>
          <w:p w14:paraId="239A7BAA"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nil"/>
              <w:right w:val="nil"/>
            </w:tcBorders>
            <w:vAlign w:val="bottom"/>
          </w:tcPr>
          <w:p w14:paraId="788700CC" w14:textId="77777777" w:rsidR="00007F8B" w:rsidRPr="00260D1A" w:rsidRDefault="00007F8B" w:rsidP="0085219D">
            <w:pPr>
              <w:pStyle w:val="Normal-pool"/>
              <w:spacing w:before="40" w:after="40"/>
              <w:jc w:val="right"/>
              <w:rPr>
                <w:b/>
                <w:sz w:val="18"/>
                <w:szCs w:val="18"/>
              </w:rPr>
            </w:pPr>
          </w:p>
        </w:tc>
      </w:tr>
      <w:tr w:rsidR="00007F8B" w:rsidRPr="00260D1A" w14:paraId="7E7A845E" w14:textId="77777777" w:rsidTr="003A65E5">
        <w:trPr>
          <w:trHeight w:val="57"/>
          <w:jc w:val="right"/>
        </w:trPr>
        <w:tc>
          <w:tcPr>
            <w:tcW w:w="1961" w:type="dxa"/>
            <w:tcBorders>
              <w:top w:val="nil"/>
              <w:left w:val="nil"/>
              <w:bottom w:val="nil"/>
              <w:right w:val="nil"/>
            </w:tcBorders>
            <w:hideMark/>
          </w:tcPr>
          <w:p w14:paraId="3B4D9EC7" w14:textId="77777777" w:rsidR="00007F8B" w:rsidRPr="00260D1A" w:rsidRDefault="00007F8B" w:rsidP="0085219D">
            <w:pPr>
              <w:pStyle w:val="Normal-pool"/>
              <w:spacing w:before="40" w:after="40"/>
              <w:rPr>
                <w:b/>
                <w:sz w:val="18"/>
                <w:szCs w:val="18"/>
              </w:rPr>
            </w:pPr>
            <w:r w:rsidRPr="00260D1A">
              <w:rPr>
                <w:sz w:val="18"/>
                <w:szCs w:val="18"/>
              </w:rPr>
              <w:t xml:space="preserve">Francia (Office </w:t>
            </w:r>
            <w:proofErr w:type="spellStart"/>
            <w:r w:rsidRPr="00260D1A">
              <w:rPr>
                <w:sz w:val="18"/>
                <w:szCs w:val="18"/>
              </w:rPr>
              <w:t>français</w:t>
            </w:r>
            <w:proofErr w:type="spellEnd"/>
            <w:r w:rsidRPr="00260D1A">
              <w:rPr>
                <w:sz w:val="18"/>
                <w:szCs w:val="18"/>
              </w:rPr>
              <w:t xml:space="preserve"> de la </w:t>
            </w:r>
            <w:proofErr w:type="spellStart"/>
            <w:r w:rsidRPr="00260D1A">
              <w:rPr>
                <w:sz w:val="18"/>
                <w:szCs w:val="18"/>
              </w:rPr>
              <w:t>biodiversité</w:t>
            </w:r>
            <w:proofErr w:type="spellEnd"/>
            <w:r w:rsidRPr="00260D1A">
              <w:rPr>
                <w:sz w:val="18"/>
                <w:szCs w:val="18"/>
              </w:rPr>
              <w:t>)</w:t>
            </w:r>
          </w:p>
        </w:tc>
        <w:tc>
          <w:tcPr>
            <w:tcW w:w="2717" w:type="dxa"/>
            <w:tcBorders>
              <w:top w:val="nil"/>
              <w:left w:val="nil"/>
              <w:bottom w:val="nil"/>
              <w:right w:val="nil"/>
            </w:tcBorders>
            <w:hideMark/>
          </w:tcPr>
          <w:p w14:paraId="2BD10B8A" w14:textId="77777777" w:rsidR="00007F8B" w:rsidRPr="00260D1A" w:rsidRDefault="00007F8B" w:rsidP="0085219D">
            <w:pPr>
              <w:pStyle w:val="Normal-pool"/>
              <w:spacing w:before="40" w:after="40"/>
              <w:rPr>
                <w:b/>
                <w:sz w:val="18"/>
                <w:szCs w:val="18"/>
              </w:rPr>
            </w:pPr>
            <w:r w:rsidRPr="00260D1A">
              <w:rPr>
                <w:sz w:val="18"/>
                <w:szCs w:val="18"/>
              </w:rPr>
              <w:t xml:space="preserve">Apoyo a la evaluación temática del uso sostenible de las especies silvestres </w:t>
            </w:r>
          </w:p>
        </w:tc>
        <w:tc>
          <w:tcPr>
            <w:tcW w:w="1134" w:type="dxa"/>
            <w:tcBorders>
              <w:top w:val="nil"/>
              <w:left w:val="nil"/>
              <w:bottom w:val="nil"/>
              <w:right w:val="nil"/>
            </w:tcBorders>
            <w:hideMark/>
          </w:tcPr>
          <w:p w14:paraId="0DB47F68" w14:textId="77777777" w:rsidR="00007F8B" w:rsidRPr="00260D1A" w:rsidRDefault="00007F8B" w:rsidP="0085219D">
            <w:pPr>
              <w:pStyle w:val="Normal-pool"/>
              <w:spacing w:before="40" w:after="40"/>
              <w:rPr>
                <w:b/>
                <w:sz w:val="18"/>
                <w:szCs w:val="18"/>
              </w:rPr>
            </w:pPr>
            <w:r w:rsidRPr="00260D1A">
              <w:rPr>
                <w:sz w:val="18"/>
                <w:szCs w:val="18"/>
              </w:rPr>
              <w:t>Apoyo a los productos previstos</w:t>
            </w:r>
          </w:p>
        </w:tc>
        <w:tc>
          <w:tcPr>
            <w:tcW w:w="1032" w:type="dxa"/>
            <w:tcBorders>
              <w:top w:val="nil"/>
              <w:left w:val="nil"/>
              <w:bottom w:val="nil"/>
              <w:right w:val="nil"/>
            </w:tcBorders>
            <w:vAlign w:val="bottom"/>
            <w:hideMark/>
          </w:tcPr>
          <w:p w14:paraId="60887D30" w14:textId="77777777" w:rsidR="00007F8B" w:rsidRPr="00260D1A" w:rsidRDefault="00007F8B" w:rsidP="0085219D">
            <w:pPr>
              <w:pStyle w:val="Normal-pool"/>
              <w:spacing w:before="40" w:after="40"/>
              <w:jc w:val="right"/>
              <w:rPr>
                <w:b/>
                <w:sz w:val="18"/>
                <w:szCs w:val="18"/>
              </w:rPr>
            </w:pPr>
            <w:r w:rsidRPr="00260D1A">
              <w:rPr>
                <w:sz w:val="18"/>
                <w:szCs w:val="18"/>
              </w:rPr>
              <w:t>84 541</w:t>
            </w:r>
          </w:p>
        </w:tc>
        <w:tc>
          <w:tcPr>
            <w:tcW w:w="932" w:type="dxa"/>
            <w:tcBorders>
              <w:top w:val="nil"/>
              <w:left w:val="nil"/>
              <w:bottom w:val="nil"/>
              <w:right w:val="nil"/>
            </w:tcBorders>
            <w:vAlign w:val="bottom"/>
            <w:hideMark/>
          </w:tcPr>
          <w:p w14:paraId="6F37946B" w14:textId="77777777" w:rsidR="00007F8B" w:rsidRPr="00260D1A" w:rsidRDefault="00007F8B" w:rsidP="0085219D">
            <w:pPr>
              <w:pStyle w:val="Normal-pool"/>
              <w:spacing w:before="40" w:after="40"/>
              <w:jc w:val="right"/>
              <w:rPr>
                <w:b/>
                <w:sz w:val="18"/>
                <w:szCs w:val="18"/>
              </w:rPr>
            </w:pPr>
            <w:r w:rsidRPr="00260D1A">
              <w:rPr>
                <w:sz w:val="18"/>
                <w:szCs w:val="18"/>
              </w:rPr>
              <w:t>55 741</w:t>
            </w:r>
          </w:p>
        </w:tc>
        <w:tc>
          <w:tcPr>
            <w:tcW w:w="1013" w:type="dxa"/>
            <w:tcBorders>
              <w:top w:val="nil"/>
              <w:left w:val="nil"/>
              <w:bottom w:val="nil"/>
              <w:right w:val="nil"/>
            </w:tcBorders>
            <w:vAlign w:val="bottom"/>
            <w:hideMark/>
          </w:tcPr>
          <w:p w14:paraId="4245C1FC" w14:textId="77777777" w:rsidR="00007F8B" w:rsidRPr="00260D1A" w:rsidRDefault="00007F8B" w:rsidP="0085219D">
            <w:pPr>
              <w:pStyle w:val="Normal-pool"/>
              <w:spacing w:before="40" w:after="40"/>
              <w:jc w:val="right"/>
              <w:rPr>
                <w:b/>
                <w:sz w:val="18"/>
                <w:szCs w:val="18"/>
              </w:rPr>
            </w:pPr>
            <w:r w:rsidRPr="00260D1A">
              <w:rPr>
                <w:sz w:val="18"/>
                <w:szCs w:val="18"/>
              </w:rPr>
              <w:t>58 480</w:t>
            </w:r>
          </w:p>
        </w:tc>
        <w:tc>
          <w:tcPr>
            <w:tcW w:w="991" w:type="dxa"/>
            <w:tcBorders>
              <w:top w:val="nil"/>
              <w:left w:val="nil"/>
              <w:bottom w:val="nil"/>
              <w:right w:val="nil"/>
            </w:tcBorders>
            <w:vAlign w:val="bottom"/>
          </w:tcPr>
          <w:p w14:paraId="092FB6CB"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nil"/>
              <w:right w:val="nil"/>
            </w:tcBorders>
            <w:vAlign w:val="bottom"/>
            <w:hideMark/>
          </w:tcPr>
          <w:p w14:paraId="06843FD9" w14:textId="77777777" w:rsidR="00007F8B" w:rsidRPr="00260D1A" w:rsidRDefault="00007F8B" w:rsidP="0085219D">
            <w:pPr>
              <w:pStyle w:val="Normal-pool"/>
              <w:spacing w:before="40" w:after="40"/>
              <w:jc w:val="right"/>
              <w:rPr>
                <w:b/>
                <w:sz w:val="18"/>
                <w:szCs w:val="18"/>
              </w:rPr>
            </w:pPr>
            <w:r w:rsidRPr="00260D1A">
              <w:rPr>
                <w:sz w:val="18"/>
                <w:szCs w:val="18"/>
              </w:rPr>
              <w:t>56 584</w:t>
            </w:r>
          </w:p>
        </w:tc>
        <w:tc>
          <w:tcPr>
            <w:tcW w:w="903" w:type="dxa"/>
            <w:tcBorders>
              <w:top w:val="nil"/>
              <w:left w:val="nil"/>
              <w:bottom w:val="nil"/>
              <w:right w:val="single" w:sz="4" w:space="0" w:color="000000"/>
            </w:tcBorders>
            <w:vAlign w:val="bottom"/>
          </w:tcPr>
          <w:p w14:paraId="1A9220DB"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hideMark/>
          </w:tcPr>
          <w:p w14:paraId="73032DCC"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850" w:type="dxa"/>
            <w:tcBorders>
              <w:top w:val="nil"/>
              <w:left w:val="nil"/>
              <w:bottom w:val="nil"/>
              <w:right w:val="nil"/>
            </w:tcBorders>
            <w:vAlign w:val="bottom"/>
            <w:hideMark/>
          </w:tcPr>
          <w:p w14:paraId="5C00ECCF"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nil"/>
              <w:right w:val="nil"/>
            </w:tcBorders>
            <w:vAlign w:val="bottom"/>
          </w:tcPr>
          <w:p w14:paraId="2A89AB39" w14:textId="77777777" w:rsidR="00007F8B" w:rsidRPr="00260D1A" w:rsidRDefault="00007F8B" w:rsidP="0085219D">
            <w:pPr>
              <w:pStyle w:val="Normal-pool"/>
              <w:spacing w:before="40" w:after="40"/>
              <w:jc w:val="right"/>
              <w:rPr>
                <w:b/>
                <w:sz w:val="18"/>
                <w:szCs w:val="18"/>
              </w:rPr>
            </w:pPr>
          </w:p>
        </w:tc>
      </w:tr>
      <w:tr w:rsidR="00007F8B" w:rsidRPr="00260D1A" w14:paraId="45188E44" w14:textId="77777777" w:rsidTr="003A65E5">
        <w:trPr>
          <w:trHeight w:val="57"/>
          <w:jc w:val="right"/>
        </w:trPr>
        <w:tc>
          <w:tcPr>
            <w:tcW w:w="1961" w:type="dxa"/>
            <w:tcBorders>
              <w:top w:val="nil"/>
              <w:left w:val="nil"/>
              <w:bottom w:val="nil"/>
              <w:right w:val="nil"/>
            </w:tcBorders>
            <w:hideMark/>
          </w:tcPr>
          <w:p w14:paraId="3D35021C" w14:textId="77777777" w:rsidR="00007F8B" w:rsidRPr="00260D1A" w:rsidRDefault="00007F8B" w:rsidP="0085219D">
            <w:pPr>
              <w:pStyle w:val="Normal-pool"/>
              <w:spacing w:before="40" w:after="40"/>
              <w:rPr>
                <w:b/>
                <w:sz w:val="18"/>
                <w:szCs w:val="18"/>
              </w:rPr>
            </w:pPr>
            <w:r w:rsidRPr="00260D1A">
              <w:rPr>
                <w:sz w:val="18"/>
                <w:szCs w:val="18"/>
              </w:rPr>
              <w:t>República de Corea</w:t>
            </w:r>
          </w:p>
        </w:tc>
        <w:tc>
          <w:tcPr>
            <w:tcW w:w="2717" w:type="dxa"/>
            <w:tcBorders>
              <w:top w:val="nil"/>
              <w:left w:val="nil"/>
              <w:bottom w:val="nil"/>
              <w:right w:val="nil"/>
            </w:tcBorders>
            <w:hideMark/>
          </w:tcPr>
          <w:p w14:paraId="359EBEAB" w14:textId="77777777" w:rsidR="00007F8B" w:rsidRPr="00260D1A" w:rsidRDefault="00007F8B" w:rsidP="0085219D">
            <w:pPr>
              <w:pStyle w:val="Normal-pool"/>
              <w:spacing w:before="40" w:after="40"/>
              <w:rPr>
                <w:b/>
                <w:sz w:val="18"/>
                <w:szCs w:val="18"/>
              </w:rPr>
            </w:pPr>
            <w:r w:rsidRPr="00260D1A">
              <w:rPr>
                <w:sz w:val="18"/>
                <w:szCs w:val="18"/>
              </w:rPr>
              <w:t>Reunión del equipo de tareas sobre conocimientos y datos</w:t>
            </w:r>
          </w:p>
        </w:tc>
        <w:tc>
          <w:tcPr>
            <w:tcW w:w="1134" w:type="dxa"/>
            <w:tcBorders>
              <w:top w:val="nil"/>
              <w:left w:val="nil"/>
              <w:bottom w:val="nil"/>
              <w:right w:val="nil"/>
            </w:tcBorders>
            <w:hideMark/>
          </w:tcPr>
          <w:p w14:paraId="26057F70" w14:textId="77777777" w:rsidR="00007F8B" w:rsidRPr="00260D1A" w:rsidRDefault="00007F8B" w:rsidP="003A65E5">
            <w:pPr>
              <w:pStyle w:val="Normal-pool"/>
              <w:spacing w:before="40" w:after="40"/>
              <w:ind w:right="-57"/>
              <w:rPr>
                <w:b/>
                <w:sz w:val="18"/>
                <w:szCs w:val="18"/>
              </w:rPr>
            </w:pPr>
            <w:r w:rsidRPr="00260D1A">
              <w:rPr>
                <w:sz w:val="18"/>
                <w:szCs w:val="18"/>
              </w:rPr>
              <w:t>Apoyo a los participantes</w:t>
            </w:r>
          </w:p>
        </w:tc>
        <w:tc>
          <w:tcPr>
            <w:tcW w:w="1032" w:type="dxa"/>
            <w:tcBorders>
              <w:top w:val="nil"/>
              <w:left w:val="nil"/>
              <w:bottom w:val="nil"/>
              <w:right w:val="nil"/>
            </w:tcBorders>
            <w:vAlign w:val="bottom"/>
            <w:hideMark/>
          </w:tcPr>
          <w:p w14:paraId="3BF6B2F2" w14:textId="77777777" w:rsidR="00007F8B" w:rsidRPr="00260D1A" w:rsidRDefault="00007F8B" w:rsidP="0085219D">
            <w:pPr>
              <w:pStyle w:val="Normal-pool"/>
              <w:spacing w:before="40" w:after="40"/>
              <w:jc w:val="right"/>
              <w:rPr>
                <w:b/>
                <w:sz w:val="18"/>
                <w:szCs w:val="18"/>
              </w:rPr>
            </w:pPr>
            <w:r w:rsidRPr="00260D1A">
              <w:rPr>
                <w:sz w:val="18"/>
                <w:szCs w:val="18"/>
              </w:rPr>
              <w:t xml:space="preserve"> 123 378</w:t>
            </w:r>
          </w:p>
        </w:tc>
        <w:tc>
          <w:tcPr>
            <w:tcW w:w="932" w:type="dxa"/>
            <w:tcBorders>
              <w:top w:val="nil"/>
              <w:left w:val="nil"/>
              <w:bottom w:val="nil"/>
              <w:right w:val="nil"/>
            </w:tcBorders>
            <w:vAlign w:val="bottom"/>
            <w:hideMark/>
          </w:tcPr>
          <w:p w14:paraId="023BBDCB"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013" w:type="dxa"/>
            <w:tcBorders>
              <w:top w:val="nil"/>
              <w:left w:val="nil"/>
              <w:bottom w:val="nil"/>
              <w:right w:val="nil"/>
            </w:tcBorders>
            <w:vAlign w:val="bottom"/>
            <w:hideMark/>
          </w:tcPr>
          <w:p w14:paraId="48ECB9FC"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91" w:type="dxa"/>
            <w:tcBorders>
              <w:top w:val="nil"/>
              <w:left w:val="nil"/>
              <w:bottom w:val="nil"/>
              <w:right w:val="nil"/>
            </w:tcBorders>
            <w:vAlign w:val="bottom"/>
            <w:hideMark/>
          </w:tcPr>
          <w:p w14:paraId="3CA7DCF4"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134" w:type="dxa"/>
            <w:tcBorders>
              <w:top w:val="nil"/>
              <w:left w:val="nil"/>
              <w:bottom w:val="nil"/>
              <w:right w:val="nil"/>
            </w:tcBorders>
            <w:vAlign w:val="bottom"/>
            <w:hideMark/>
          </w:tcPr>
          <w:p w14:paraId="0ED45668"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03" w:type="dxa"/>
            <w:tcBorders>
              <w:top w:val="nil"/>
              <w:left w:val="nil"/>
              <w:bottom w:val="nil"/>
              <w:right w:val="single" w:sz="4" w:space="0" w:color="000000"/>
            </w:tcBorders>
            <w:vAlign w:val="bottom"/>
          </w:tcPr>
          <w:p w14:paraId="03039E7D"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hideMark/>
          </w:tcPr>
          <w:p w14:paraId="3CE3D88F"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850" w:type="dxa"/>
            <w:tcBorders>
              <w:top w:val="nil"/>
              <w:left w:val="nil"/>
              <w:bottom w:val="nil"/>
              <w:right w:val="nil"/>
            </w:tcBorders>
            <w:vAlign w:val="bottom"/>
            <w:hideMark/>
          </w:tcPr>
          <w:p w14:paraId="0BF7B3CE"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nil"/>
              <w:right w:val="nil"/>
            </w:tcBorders>
            <w:vAlign w:val="bottom"/>
          </w:tcPr>
          <w:p w14:paraId="38B9A5C0" w14:textId="77777777" w:rsidR="00007F8B" w:rsidRPr="00260D1A" w:rsidRDefault="00007F8B" w:rsidP="0085219D">
            <w:pPr>
              <w:pStyle w:val="Normal-pool"/>
              <w:spacing w:before="40" w:after="40"/>
              <w:jc w:val="right"/>
              <w:rPr>
                <w:b/>
                <w:sz w:val="18"/>
                <w:szCs w:val="18"/>
              </w:rPr>
            </w:pPr>
          </w:p>
        </w:tc>
      </w:tr>
      <w:tr w:rsidR="00007F8B" w:rsidRPr="00260D1A" w14:paraId="6B1389C2" w14:textId="77777777" w:rsidTr="003A65E5">
        <w:trPr>
          <w:trHeight w:val="57"/>
          <w:jc w:val="right"/>
        </w:trPr>
        <w:tc>
          <w:tcPr>
            <w:tcW w:w="1961" w:type="dxa"/>
            <w:tcBorders>
              <w:top w:val="nil"/>
              <w:left w:val="nil"/>
              <w:bottom w:val="single" w:sz="4" w:space="0" w:color="000000"/>
              <w:right w:val="nil"/>
            </w:tcBorders>
            <w:hideMark/>
          </w:tcPr>
          <w:p w14:paraId="5A16A689" w14:textId="77777777" w:rsidR="00007F8B" w:rsidRPr="00260D1A" w:rsidRDefault="00007F8B" w:rsidP="0085219D">
            <w:pPr>
              <w:pStyle w:val="Normal-pool"/>
              <w:spacing w:before="40" w:after="40"/>
              <w:rPr>
                <w:b/>
                <w:sz w:val="18"/>
                <w:szCs w:val="18"/>
              </w:rPr>
            </w:pPr>
            <w:r w:rsidRPr="00260D1A">
              <w:rPr>
                <w:sz w:val="18"/>
                <w:szCs w:val="18"/>
              </w:rPr>
              <w:t>Suecia</w:t>
            </w:r>
          </w:p>
        </w:tc>
        <w:tc>
          <w:tcPr>
            <w:tcW w:w="2717" w:type="dxa"/>
            <w:tcBorders>
              <w:top w:val="nil"/>
              <w:left w:val="nil"/>
              <w:bottom w:val="single" w:sz="4" w:space="0" w:color="000000"/>
              <w:right w:val="nil"/>
            </w:tcBorders>
            <w:hideMark/>
          </w:tcPr>
          <w:p w14:paraId="31FFBBD3" w14:textId="77777777" w:rsidR="00007F8B" w:rsidRPr="00260D1A" w:rsidRDefault="00007F8B" w:rsidP="0085219D">
            <w:pPr>
              <w:pStyle w:val="Normal-pool"/>
              <w:spacing w:before="40" w:after="40"/>
              <w:rPr>
                <w:b/>
                <w:sz w:val="18"/>
                <w:szCs w:val="18"/>
              </w:rPr>
            </w:pPr>
            <w:r w:rsidRPr="00260D1A">
              <w:rPr>
                <w:sz w:val="18"/>
                <w:szCs w:val="18"/>
              </w:rPr>
              <w:t>Apoyo a la participación de los miembros del Grupo Multidisciplinario de Expertos que proceden de países en desarrollo</w:t>
            </w:r>
          </w:p>
        </w:tc>
        <w:tc>
          <w:tcPr>
            <w:tcW w:w="1134" w:type="dxa"/>
            <w:tcBorders>
              <w:top w:val="nil"/>
              <w:left w:val="nil"/>
              <w:bottom w:val="single" w:sz="4" w:space="0" w:color="000000"/>
              <w:right w:val="nil"/>
            </w:tcBorders>
            <w:hideMark/>
          </w:tcPr>
          <w:p w14:paraId="3AD55044" w14:textId="77777777" w:rsidR="00007F8B" w:rsidRPr="00260D1A" w:rsidRDefault="00007F8B" w:rsidP="003A65E5">
            <w:pPr>
              <w:pStyle w:val="Normal-pool"/>
              <w:spacing w:before="40" w:after="40"/>
              <w:ind w:right="-57"/>
              <w:rPr>
                <w:b/>
                <w:sz w:val="18"/>
                <w:szCs w:val="18"/>
              </w:rPr>
            </w:pPr>
            <w:r w:rsidRPr="00260D1A">
              <w:rPr>
                <w:sz w:val="18"/>
                <w:szCs w:val="18"/>
              </w:rPr>
              <w:t>Apoyo a los participantes</w:t>
            </w:r>
          </w:p>
        </w:tc>
        <w:tc>
          <w:tcPr>
            <w:tcW w:w="1032" w:type="dxa"/>
            <w:tcBorders>
              <w:top w:val="nil"/>
              <w:left w:val="nil"/>
              <w:bottom w:val="single" w:sz="4" w:space="0" w:color="000000"/>
              <w:right w:val="nil"/>
            </w:tcBorders>
            <w:vAlign w:val="bottom"/>
            <w:hideMark/>
          </w:tcPr>
          <w:p w14:paraId="2475068A" w14:textId="77777777" w:rsidR="00007F8B" w:rsidRPr="00260D1A" w:rsidRDefault="00007F8B" w:rsidP="0085219D">
            <w:pPr>
              <w:pStyle w:val="Normal-pool"/>
              <w:spacing w:before="40" w:after="40"/>
              <w:jc w:val="right"/>
              <w:rPr>
                <w:b/>
                <w:sz w:val="18"/>
                <w:szCs w:val="18"/>
              </w:rPr>
            </w:pPr>
            <w:r w:rsidRPr="00260D1A">
              <w:rPr>
                <w:sz w:val="18"/>
                <w:szCs w:val="18"/>
              </w:rPr>
              <w:t>84 603</w:t>
            </w:r>
          </w:p>
        </w:tc>
        <w:tc>
          <w:tcPr>
            <w:tcW w:w="932" w:type="dxa"/>
            <w:tcBorders>
              <w:top w:val="nil"/>
              <w:left w:val="nil"/>
              <w:bottom w:val="single" w:sz="4" w:space="0" w:color="000000"/>
              <w:right w:val="nil"/>
            </w:tcBorders>
            <w:vAlign w:val="bottom"/>
            <w:hideMark/>
          </w:tcPr>
          <w:p w14:paraId="38889AB3"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013" w:type="dxa"/>
            <w:tcBorders>
              <w:top w:val="nil"/>
              <w:left w:val="nil"/>
              <w:bottom w:val="single" w:sz="4" w:space="0" w:color="000000"/>
              <w:right w:val="nil"/>
            </w:tcBorders>
            <w:vAlign w:val="bottom"/>
            <w:hideMark/>
          </w:tcPr>
          <w:p w14:paraId="6BA39233"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91" w:type="dxa"/>
            <w:tcBorders>
              <w:top w:val="nil"/>
              <w:left w:val="nil"/>
              <w:bottom w:val="single" w:sz="4" w:space="0" w:color="000000"/>
              <w:right w:val="nil"/>
            </w:tcBorders>
            <w:vAlign w:val="bottom"/>
            <w:hideMark/>
          </w:tcPr>
          <w:p w14:paraId="7D2CB22C"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134" w:type="dxa"/>
            <w:tcBorders>
              <w:top w:val="nil"/>
              <w:left w:val="nil"/>
              <w:bottom w:val="single" w:sz="4" w:space="0" w:color="000000"/>
              <w:right w:val="nil"/>
            </w:tcBorders>
            <w:vAlign w:val="bottom"/>
            <w:hideMark/>
          </w:tcPr>
          <w:p w14:paraId="36BC47BB"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903" w:type="dxa"/>
            <w:tcBorders>
              <w:top w:val="nil"/>
              <w:left w:val="nil"/>
              <w:bottom w:val="single" w:sz="4" w:space="0" w:color="000000"/>
              <w:right w:val="single" w:sz="4" w:space="0" w:color="000000"/>
            </w:tcBorders>
            <w:vAlign w:val="bottom"/>
          </w:tcPr>
          <w:p w14:paraId="7018B39D"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single" w:sz="4" w:space="0" w:color="000000"/>
              <w:right w:val="nil"/>
            </w:tcBorders>
            <w:vAlign w:val="bottom"/>
            <w:hideMark/>
          </w:tcPr>
          <w:p w14:paraId="7EAF7056"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850" w:type="dxa"/>
            <w:tcBorders>
              <w:top w:val="nil"/>
              <w:left w:val="nil"/>
              <w:bottom w:val="single" w:sz="4" w:space="0" w:color="000000"/>
              <w:right w:val="nil"/>
            </w:tcBorders>
            <w:vAlign w:val="bottom"/>
            <w:hideMark/>
          </w:tcPr>
          <w:p w14:paraId="2B759F6F" w14:textId="77777777" w:rsidR="00007F8B" w:rsidRPr="00260D1A" w:rsidRDefault="00007F8B" w:rsidP="0085219D">
            <w:pPr>
              <w:pStyle w:val="Normal-pool"/>
              <w:spacing w:before="40" w:after="40"/>
              <w:jc w:val="right"/>
              <w:rPr>
                <w:b/>
                <w:sz w:val="18"/>
                <w:szCs w:val="18"/>
              </w:rPr>
            </w:pPr>
            <w:r w:rsidRPr="00260D1A">
              <w:rPr>
                <w:sz w:val="18"/>
                <w:szCs w:val="18"/>
              </w:rPr>
              <w:t xml:space="preserve"> </w:t>
            </w:r>
          </w:p>
        </w:tc>
        <w:tc>
          <w:tcPr>
            <w:tcW w:w="1248" w:type="dxa"/>
            <w:tcBorders>
              <w:top w:val="nil"/>
              <w:left w:val="nil"/>
              <w:bottom w:val="single" w:sz="4" w:space="0" w:color="000000"/>
              <w:right w:val="nil"/>
            </w:tcBorders>
            <w:vAlign w:val="bottom"/>
          </w:tcPr>
          <w:p w14:paraId="5A723978" w14:textId="77777777" w:rsidR="00007F8B" w:rsidRPr="00260D1A" w:rsidRDefault="00007F8B" w:rsidP="0085219D">
            <w:pPr>
              <w:pStyle w:val="Normal-pool"/>
              <w:spacing w:before="40" w:after="40"/>
              <w:jc w:val="right"/>
              <w:rPr>
                <w:b/>
                <w:sz w:val="18"/>
                <w:szCs w:val="18"/>
              </w:rPr>
            </w:pPr>
          </w:p>
        </w:tc>
      </w:tr>
      <w:tr w:rsidR="00007F8B" w:rsidRPr="00260D1A" w14:paraId="60B2C2F2" w14:textId="77777777" w:rsidTr="003A65E5">
        <w:trPr>
          <w:trHeight w:val="57"/>
          <w:jc w:val="right"/>
        </w:trPr>
        <w:tc>
          <w:tcPr>
            <w:tcW w:w="1961" w:type="dxa"/>
            <w:tcBorders>
              <w:top w:val="single" w:sz="4" w:space="0" w:color="000000"/>
              <w:left w:val="nil"/>
              <w:bottom w:val="single" w:sz="4" w:space="0" w:color="000000"/>
              <w:right w:val="nil"/>
            </w:tcBorders>
            <w:hideMark/>
          </w:tcPr>
          <w:p w14:paraId="6798B728" w14:textId="77777777" w:rsidR="00007F8B" w:rsidRPr="00260D1A" w:rsidRDefault="00007F8B" w:rsidP="0085219D">
            <w:pPr>
              <w:pStyle w:val="Normal-pool"/>
              <w:spacing w:before="40" w:after="40"/>
              <w:rPr>
                <w:b/>
                <w:bCs/>
                <w:sz w:val="18"/>
                <w:szCs w:val="18"/>
              </w:rPr>
            </w:pPr>
            <w:r w:rsidRPr="00260D1A">
              <w:rPr>
                <w:b/>
                <w:bCs/>
                <w:sz w:val="18"/>
                <w:szCs w:val="18"/>
              </w:rPr>
              <w:t>Subtotal 1.1</w:t>
            </w:r>
          </w:p>
        </w:tc>
        <w:tc>
          <w:tcPr>
            <w:tcW w:w="2717" w:type="dxa"/>
            <w:tcBorders>
              <w:top w:val="single" w:sz="4" w:space="0" w:color="000000"/>
              <w:left w:val="nil"/>
              <w:bottom w:val="single" w:sz="4" w:space="0" w:color="000000"/>
              <w:right w:val="nil"/>
            </w:tcBorders>
            <w:hideMark/>
          </w:tcPr>
          <w:p w14:paraId="68B77815" w14:textId="77777777" w:rsidR="00007F8B" w:rsidRPr="00260D1A" w:rsidRDefault="00007F8B" w:rsidP="0085219D">
            <w:pPr>
              <w:pStyle w:val="Normal-pool"/>
              <w:spacing w:before="40" w:after="40"/>
              <w:rPr>
                <w:b/>
                <w:bCs/>
                <w:sz w:val="18"/>
                <w:szCs w:val="18"/>
              </w:rPr>
            </w:pPr>
            <w:r w:rsidRPr="00260D1A">
              <w:rPr>
                <w:b/>
                <w:bCs/>
                <w:sz w:val="18"/>
                <w:szCs w:val="18"/>
              </w:rPr>
              <w:t xml:space="preserve"> </w:t>
            </w:r>
          </w:p>
        </w:tc>
        <w:tc>
          <w:tcPr>
            <w:tcW w:w="1134" w:type="dxa"/>
            <w:tcBorders>
              <w:top w:val="single" w:sz="4" w:space="0" w:color="000000"/>
              <w:left w:val="nil"/>
              <w:bottom w:val="single" w:sz="4" w:space="0" w:color="000000"/>
              <w:right w:val="nil"/>
            </w:tcBorders>
            <w:hideMark/>
          </w:tcPr>
          <w:p w14:paraId="6186B5D0" w14:textId="77777777" w:rsidR="00007F8B" w:rsidRPr="00260D1A" w:rsidRDefault="00007F8B" w:rsidP="0085219D">
            <w:pPr>
              <w:pStyle w:val="Normal-pool"/>
              <w:spacing w:before="40" w:after="40"/>
              <w:rPr>
                <w:b/>
                <w:bCs/>
                <w:sz w:val="18"/>
                <w:szCs w:val="18"/>
              </w:rPr>
            </w:pPr>
            <w:r w:rsidRPr="00260D1A">
              <w:rPr>
                <w:b/>
                <w:bCs/>
                <w:sz w:val="18"/>
                <w:szCs w:val="18"/>
              </w:rPr>
              <w:t xml:space="preserve"> </w:t>
            </w:r>
          </w:p>
        </w:tc>
        <w:tc>
          <w:tcPr>
            <w:tcW w:w="1032" w:type="dxa"/>
            <w:tcBorders>
              <w:top w:val="single" w:sz="4" w:space="0" w:color="000000"/>
              <w:left w:val="nil"/>
              <w:bottom w:val="single" w:sz="4" w:space="0" w:color="000000"/>
              <w:right w:val="nil"/>
            </w:tcBorders>
            <w:vAlign w:val="bottom"/>
            <w:hideMark/>
          </w:tcPr>
          <w:p w14:paraId="07F9D3E4" w14:textId="77777777" w:rsidR="00007F8B" w:rsidRPr="00260D1A" w:rsidRDefault="00007F8B" w:rsidP="0085219D">
            <w:pPr>
              <w:pStyle w:val="Normal-pool"/>
              <w:spacing w:before="40" w:after="40"/>
              <w:jc w:val="right"/>
              <w:rPr>
                <w:b/>
                <w:bCs/>
                <w:sz w:val="18"/>
                <w:szCs w:val="18"/>
              </w:rPr>
            </w:pPr>
            <w:r w:rsidRPr="00260D1A">
              <w:rPr>
                <w:b/>
                <w:bCs/>
                <w:sz w:val="18"/>
                <w:szCs w:val="18"/>
              </w:rPr>
              <w:t>762 831</w:t>
            </w:r>
          </w:p>
        </w:tc>
        <w:tc>
          <w:tcPr>
            <w:tcW w:w="932" w:type="dxa"/>
            <w:tcBorders>
              <w:top w:val="single" w:sz="4" w:space="0" w:color="000000"/>
              <w:left w:val="nil"/>
              <w:bottom w:val="single" w:sz="4" w:space="0" w:color="000000"/>
              <w:right w:val="nil"/>
            </w:tcBorders>
            <w:vAlign w:val="bottom"/>
            <w:hideMark/>
          </w:tcPr>
          <w:p w14:paraId="164297D0" w14:textId="77777777" w:rsidR="00007F8B" w:rsidRPr="00260D1A" w:rsidRDefault="00007F8B" w:rsidP="0085219D">
            <w:pPr>
              <w:pStyle w:val="Normal-pool"/>
              <w:spacing w:before="40" w:after="40"/>
              <w:jc w:val="right"/>
              <w:rPr>
                <w:b/>
                <w:bCs/>
                <w:sz w:val="18"/>
                <w:szCs w:val="18"/>
              </w:rPr>
            </w:pPr>
            <w:r w:rsidRPr="00260D1A">
              <w:rPr>
                <w:b/>
                <w:bCs/>
                <w:sz w:val="18"/>
                <w:szCs w:val="18"/>
              </w:rPr>
              <w:t>418 336</w:t>
            </w:r>
          </w:p>
        </w:tc>
        <w:tc>
          <w:tcPr>
            <w:tcW w:w="1013" w:type="dxa"/>
            <w:tcBorders>
              <w:top w:val="single" w:sz="4" w:space="0" w:color="000000"/>
              <w:left w:val="nil"/>
              <w:bottom w:val="single" w:sz="4" w:space="0" w:color="000000"/>
              <w:right w:val="nil"/>
            </w:tcBorders>
            <w:vAlign w:val="bottom"/>
            <w:hideMark/>
          </w:tcPr>
          <w:p w14:paraId="13C6D311" w14:textId="77777777" w:rsidR="00007F8B" w:rsidRPr="00260D1A" w:rsidRDefault="00007F8B" w:rsidP="0085219D">
            <w:pPr>
              <w:pStyle w:val="Normal-pool"/>
              <w:spacing w:before="40" w:after="40"/>
              <w:jc w:val="right"/>
              <w:rPr>
                <w:b/>
                <w:bCs/>
                <w:sz w:val="18"/>
                <w:szCs w:val="18"/>
              </w:rPr>
            </w:pPr>
            <w:r w:rsidRPr="00260D1A">
              <w:rPr>
                <w:b/>
                <w:bCs/>
                <w:sz w:val="18"/>
                <w:szCs w:val="18"/>
              </w:rPr>
              <w:t>265 179</w:t>
            </w:r>
          </w:p>
        </w:tc>
        <w:tc>
          <w:tcPr>
            <w:tcW w:w="991" w:type="dxa"/>
            <w:tcBorders>
              <w:top w:val="single" w:sz="4" w:space="0" w:color="000000"/>
              <w:left w:val="nil"/>
              <w:bottom w:val="single" w:sz="4" w:space="0" w:color="000000"/>
              <w:right w:val="nil"/>
            </w:tcBorders>
            <w:vAlign w:val="bottom"/>
            <w:hideMark/>
          </w:tcPr>
          <w:p w14:paraId="4D9BF81C" w14:textId="77777777" w:rsidR="00007F8B" w:rsidRPr="00260D1A" w:rsidRDefault="00007F8B" w:rsidP="0085219D">
            <w:pPr>
              <w:pStyle w:val="Normal-pool"/>
              <w:spacing w:before="40" w:after="40"/>
              <w:jc w:val="right"/>
              <w:rPr>
                <w:b/>
                <w:bCs/>
                <w:sz w:val="18"/>
                <w:szCs w:val="18"/>
              </w:rPr>
            </w:pPr>
            <w:r w:rsidRPr="00260D1A">
              <w:rPr>
                <w:b/>
                <w:bCs/>
                <w:sz w:val="18"/>
                <w:szCs w:val="18"/>
              </w:rPr>
              <w:t>158 082</w:t>
            </w:r>
          </w:p>
        </w:tc>
        <w:tc>
          <w:tcPr>
            <w:tcW w:w="1134" w:type="dxa"/>
            <w:tcBorders>
              <w:top w:val="single" w:sz="4" w:space="0" w:color="000000"/>
              <w:left w:val="nil"/>
              <w:bottom w:val="single" w:sz="4" w:space="0" w:color="000000"/>
              <w:right w:val="nil"/>
            </w:tcBorders>
            <w:vAlign w:val="bottom"/>
            <w:hideMark/>
          </w:tcPr>
          <w:p w14:paraId="738A2834" w14:textId="77777777" w:rsidR="00007F8B" w:rsidRPr="00260D1A" w:rsidRDefault="00007F8B" w:rsidP="0085219D">
            <w:pPr>
              <w:pStyle w:val="Normal-pool"/>
              <w:spacing w:before="40" w:after="40"/>
              <w:jc w:val="right"/>
              <w:rPr>
                <w:b/>
                <w:bCs/>
                <w:sz w:val="18"/>
                <w:szCs w:val="18"/>
              </w:rPr>
            </w:pPr>
            <w:r w:rsidRPr="00260D1A">
              <w:rPr>
                <w:b/>
                <w:bCs/>
                <w:sz w:val="18"/>
                <w:szCs w:val="18"/>
              </w:rPr>
              <w:t>383 116</w:t>
            </w:r>
          </w:p>
        </w:tc>
        <w:tc>
          <w:tcPr>
            <w:tcW w:w="903" w:type="dxa"/>
            <w:tcBorders>
              <w:top w:val="single" w:sz="4" w:space="0" w:color="000000"/>
              <w:left w:val="nil"/>
              <w:bottom w:val="single" w:sz="4" w:space="0" w:color="000000"/>
              <w:right w:val="single" w:sz="4" w:space="0" w:color="000000"/>
            </w:tcBorders>
            <w:vAlign w:val="bottom"/>
            <w:hideMark/>
          </w:tcPr>
          <w:p w14:paraId="16355186" w14:textId="77777777" w:rsidR="00007F8B" w:rsidRPr="00260D1A" w:rsidRDefault="00007F8B" w:rsidP="0085219D">
            <w:pPr>
              <w:pStyle w:val="Normal-pool"/>
              <w:spacing w:before="40" w:after="40"/>
              <w:jc w:val="right"/>
              <w:rPr>
                <w:b/>
                <w:bCs/>
                <w:sz w:val="18"/>
                <w:szCs w:val="18"/>
              </w:rPr>
            </w:pPr>
            <w:r w:rsidRPr="00260D1A">
              <w:rPr>
                <w:b/>
                <w:bCs/>
                <w:sz w:val="18"/>
                <w:szCs w:val="18"/>
              </w:rPr>
              <w:t>29 577</w:t>
            </w:r>
          </w:p>
        </w:tc>
        <w:tc>
          <w:tcPr>
            <w:tcW w:w="941" w:type="dxa"/>
            <w:tcBorders>
              <w:top w:val="single" w:sz="4" w:space="0" w:color="000000"/>
              <w:left w:val="single" w:sz="4" w:space="0" w:color="000000"/>
              <w:bottom w:val="single" w:sz="4" w:space="0" w:color="000000"/>
              <w:right w:val="nil"/>
            </w:tcBorders>
            <w:vAlign w:val="bottom"/>
            <w:hideMark/>
          </w:tcPr>
          <w:p w14:paraId="16853442" w14:textId="77777777" w:rsidR="00007F8B" w:rsidRPr="00260D1A" w:rsidRDefault="00007F8B" w:rsidP="0085219D">
            <w:pPr>
              <w:pStyle w:val="Normal-pool"/>
              <w:spacing w:before="40" w:after="40"/>
              <w:jc w:val="right"/>
              <w:rPr>
                <w:b/>
                <w:bCs/>
                <w:sz w:val="18"/>
                <w:szCs w:val="18"/>
              </w:rPr>
            </w:pPr>
            <w:r w:rsidRPr="00260D1A">
              <w:rPr>
                <w:b/>
                <w:bCs/>
                <w:sz w:val="18"/>
                <w:szCs w:val="18"/>
              </w:rPr>
              <w:t>99 010</w:t>
            </w:r>
          </w:p>
        </w:tc>
        <w:tc>
          <w:tcPr>
            <w:tcW w:w="850" w:type="dxa"/>
            <w:tcBorders>
              <w:top w:val="single" w:sz="4" w:space="0" w:color="000000"/>
              <w:left w:val="nil"/>
              <w:bottom w:val="single" w:sz="4" w:space="0" w:color="000000"/>
              <w:right w:val="nil"/>
            </w:tcBorders>
            <w:vAlign w:val="bottom"/>
            <w:hideMark/>
          </w:tcPr>
          <w:p w14:paraId="0F3292C2" w14:textId="77777777" w:rsidR="00007F8B" w:rsidRPr="00260D1A" w:rsidRDefault="00007F8B" w:rsidP="0085219D">
            <w:pPr>
              <w:pStyle w:val="Normal-pool"/>
              <w:spacing w:before="40" w:after="40"/>
              <w:jc w:val="right"/>
              <w:rPr>
                <w:b/>
                <w:bCs/>
                <w:sz w:val="18"/>
                <w:szCs w:val="18"/>
              </w:rPr>
            </w:pPr>
            <w:r w:rsidRPr="00260D1A">
              <w:rPr>
                <w:b/>
                <w:bCs/>
                <w:sz w:val="18"/>
                <w:szCs w:val="18"/>
              </w:rPr>
              <w:t>31 397</w:t>
            </w:r>
          </w:p>
        </w:tc>
        <w:tc>
          <w:tcPr>
            <w:tcW w:w="1248" w:type="dxa"/>
            <w:tcBorders>
              <w:top w:val="single" w:sz="4" w:space="0" w:color="000000"/>
              <w:left w:val="nil"/>
              <w:bottom w:val="single" w:sz="4" w:space="0" w:color="000000"/>
              <w:right w:val="nil"/>
            </w:tcBorders>
            <w:vAlign w:val="bottom"/>
            <w:hideMark/>
          </w:tcPr>
          <w:p w14:paraId="2234DA98" w14:textId="77777777" w:rsidR="00007F8B" w:rsidRPr="00260D1A" w:rsidRDefault="00007F8B" w:rsidP="0085219D">
            <w:pPr>
              <w:pStyle w:val="Normal-pool"/>
              <w:spacing w:before="40" w:after="40"/>
              <w:jc w:val="right"/>
              <w:rPr>
                <w:b/>
                <w:bCs/>
                <w:sz w:val="18"/>
                <w:szCs w:val="18"/>
              </w:rPr>
            </w:pPr>
            <w:r w:rsidRPr="00260D1A">
              <w:rPr>
                <w:b/>
                <w:bCs/>
                <w:sz w:val="18"/>
                <w:szCs w:val="18"/>
              </w:rPr>
              <w:t>130 407</w:t>
            </w:r>
          </w:p>
        </w:tc>
      </w:tr>
      <w:tr w:rsidR="00007F8B" w:rsidRPr="00260D1A" w14:paraId="1369DD65" w14:textId="77777777" w:rsidTr="003A65E5">
        <w:trPr>
          <w:trHeight w:val="57"/>
          <w:jc w:val="right"/>
        </w:trPr>
        <w:tc>
          <w:tcPr>
            <w:tcW w:w="10914" w:type="dxa"/>
            <w:gridSpan w:val="8"/>
            <w:tcBorders>
              <w:top w:val="single" w:sz="4" w:space="0" w:color="000000"/>
              <w:left w:val="nil"/>
              <w:bottom w:val="single" w:sz="4" w:space="0" w:color="000000"/>
              <w:right w:val="nil"/>
            </w:tcBorders>
            <w:hideMark/>
          </w:tcPr>
          <w:p w14:paraId="44EDB3ED" w14:textId="77777777" w:rsidR="00007F8B" w:rsidRPr="00260D1A" w:rsidRDefault="00007F8B" w:rsidP="0085219D">
            <w:pPr>
              <w:pStyle w:val="Normal-pool"/>
              <w:tabs>
                <w:tab w:val="left" w:pos="322"/>
              </w:tabs>
              <w:spacing w:before="40" w:after="40"/>
              <w:rPr>
                <w:sz w:val="18"/>
                <w:szCs w:val="18"/>
              </w:rPr>
            </w:pPr>
            <w:r w:rsidRPr="00260D1A">
              <w:rPr>
                <w:sz w:val="18"/>
                <w:szCs w:val="18"/>
              </w:rPr>
              <w:t>1.2</w:t>
            </w:r>
            <w:r w:rsidRPr="00260D1A">
              <w:rPr>
                <w:sz w:val="18"/>
                <w:szCs w:val="18"/>
              </w:rPr>
              <w:tab/>
              <w:t xml:space="preserve">Contribuciones para fines específicos realizadas en efectivo por otros donantes en apoyo del programa de trabajo aprobado </w:t>
            </w:r>
          </w:p>
        </w:tc>
        <w:tc>
          <w:tcPr>
            <w:tcW w:w="903" w:type="dxa"/>
            <w:tcBorders>
              <w:top w:val="single" w:sz="4" w:space="0" w:color="000000"/>
              <w:left w:val="nil"/>
              <w:bottom w:val="single" w:sz="4" w:space="0" w:color="000000"/>
              <w:right w:val="nil"/>
            </w:tcBorders>
          </w:tcPr>
          <w:p w14:paraId="6E1C6828" w14:textId="77777777" w:rsidR="00007F8B" w:rsidRPr="00260D1A" w:rsidRDefault="00007F8B" w:rsidP="0085219D">
            <w:pPr>
              <w:pStyle w:val="Normal-pool"/>
              <w:spacing w:before="40" w:after="40"/>
              <w:rPr>
                <w:sz w:val="18"/>
                <w:szCs w:val="18"/>
              </w:rPr>
            </w:pPr>
          </w:p>
        </w:tc>
        <w:tc>
          <w:tcPr>
            <w:tcW w:w="941" w:type="dxa"/>
            <w:tcBorders>
              <w:top w:val="single" w:sz="4" w:space="0" w:color="000000"/>
              <w:left w:val="nil"/>
              <w:bottom w:val="single" w:sz="4" w:space="0" w:color="000000"/>
              <w:right w:val="nil"/>
            </w:tcBorders>
            <w:hideMark/>
          </w:tcPr>
          <w:p w14:paraId="52D4B74C" w14:textId="77777777" w:rsidR="00007F8B" w:rsidRPr="00260D1A" w:rsidRDefault="00007F8B" w:rsidP="0085219D">
            <w:pPr>
              <w:pStyle w:val="Normal-pool"/>
              <w:spacing w:before="40" w:after="40"/>
              <w:rPr>
                <w:sz w:val="18"/>
                <w:szCs w:val="18"/>
              </w:rPr>
            </w:pPr>
            <w:r w:rsidRPr="00260D1A">
              <w:rPr>
                <w:sz w:val="18"/>
                <w:szCs w:val="18"/>
              </w:rPr>
              <w:t xml:space="preserve"> </w:t>
            </w:r>
          </w:p>
        </w:tc>
        <w:tc>
          <w:tcPr>
            <w:tcW w:w="850" w:type="dxa"/>
            <w:tcBorders>
              <w:top w:val="single" w:sz="4" w:space="0" w:color="000000"/>
              <w:left w:val="nil"/>
              <w:bottom w:val="single" w:sz="4" w:space="0" w:color="000000"/>
              <w:right w:val="nil"/>
            </w:tcBorders>
            <w:hideMark/>
          </w:tcPr>
          <w:p w14:paraId="4588C6AF" w14:textId="77777777" w:rsidR="00007F8B" w:rsidRPr="00260D1A" w:rsidRDefault="00007F8B" w:rsidP="0085219D">
            <w:pPr>
              <w:pStyle w:val="Normal-pool"/>
              <w:spacing w:before="40" w:after="40"/>
              <w:rPr>
                <w:sz w:val="18"/>
                <w:szCs w:val="18"/>
              </w:rPr>
            </w:pPr>
            <w:r w:rsidRPr="00260D1A">
              <w:rPr>
                <w:sz w:val="18"/>
                <w:szCs w:val="18"/>
              </w:rPr>
              <w:t xml:space="preserve"> </w:t>
            </w:r>
          </w:p>
        </w:tc>
        <w:tc>
          <w:tcPr>
            <w:tcW w:w="1248" w:type="dxa"/>
            <w:tcBorders>
              <w:top w:val="single" w:sz="4" w:space="0" w:color="000000"/>
              <w:left w:val="nil"/>
              <w:bottom w:val="single" w:sz="4" w:space="0" w:color="000000"/>
              <w:right w:val="nil"/>
            </w:tcBorders>
          </w:tcPr>
          <w:p w14:paraId="2B3B0CE1" w14:textId="77777777" w:rsidR="00007F8B" w:rsidRPr="00260D1A" w:rsidRDefault="00007F8B" w:rsidP="0085219D">
            <w:pPr>
              <w:pStyle w:val="Normal-pool"/>
              <w:spacing w:before="40" w:after="40"/>
              <w:rPr>
                <w:sz w:val="18"/>
                <w:szCs w:val="18"/>
              </w:rPr>
            </w:pPr>
          </w:p>
        </w:tc>
      </w:tr>
      <w:tr w:rsidR="00007F8B" w:rsidRPr="00260D1A" w14:paraId="0AAAA732" w14:textId="77777777" w:rsidTr="003A65E5">
        <w:trPr>
          <w:trHeight w:val="57"/>
          <w:jc w:val="right"/>
        </w:trPr>
        <w:tc>
          <w:tcPr>
            <w:tcW w:w="1961" w:type="dxa"/>
            <w:tcBorders>
              <w:top w:val="single" w:sz="4" w:space="0" w:color="000000"/>
              <w:left w:val="nil"/>
              <w:bottom w:val="nil"/>
              <w:right w:val="nil"/>
            </w:tcBorders>
            <w:hideMark/>
          </w:tcPr>
          <w:p w14:paraId="5F5F345F" w14:textId="77777777" w:rsidR="00007F8B" w:rsidRPr="00260D1A" w:rsidRDefault="00007F8B" w:rsidP="0085219D">
            <w:pPr>
              <w:pStyle w:val="Normal-pool"/>
              <w:spacing w:before="40" w:after="40"/>
              <w:rPr>
                <w:b/>
                <w:sz w:val="18"/>
                <w:szCs w:val="18"/>
              </w:rPr>
            </w:pPr>
            <w:r w:rsidRPr="00260D1A">
              <w:rPr>
                <w:sz w:val="18"/>
                <w:szCs w:val="18"/>
              </w:rPr>
              <w:t>AXA s.a.</w:t>
            </w:r>
          </w:p>
        </w:tc>
        <w:tc>
          <w:tcPr>
            <w:tcW w:w="2717" w:type="dxa"/>
            <w:tcBorders>
              <w:top w:val="single" w:sz="4" w:space="0" w:color="000000"/>
              <w:left w:val="nil"/>
              <w:bottom w:val="nil"/>
              <w:right w:val="nil"/>
            </w:tcBorders>
            <w:hideMark/>
          </w:tcPr>
          <w:p w14:paraId="626901B1" w14:textId="77777777" w:rsidR="00007F8B" w:rsidRPr="00260D1A" w:rsidRDefault="00007F8B" w:rsidP="0085219D">
            <w:pPr>
              <w:pStyle w:val="Normal-pool"/>
              <w:spacing w:before="40" w:after="40"/>
              <w:rPr>
                <w:b/>
                <w:sz w:val="18"/>
                <w:szCs w:val="18"/>
              </w:rPr>
            </w:pPr>
            <w:r w:rsidRPr="00260D1A">
              <w:rPr>
                <w:sz w:val="18"/>
                <w:szCs w:val="18"/>
              </w:rPr>
              <w:t>Apoyo al programa de trabajo: evaluación de los nexos y del cambio transformador</w:t>
            </w:r>
          </w:p>
        </w:tc>
        <w:tc>
          <w:tcPr>
            <w:tcW w:w="1134" w:type="dxa"/>
            <w:tcBorders>
              <w:top w:val="single" w:sz="4" w:space="0" w:color="000000"/>
              <w:left w:val="nil"/>
              <w:bottom w:val="nil"/>
              <w:right w:val="nil"/>
            </w:tcBorders>
            <w:hideMark/>
          </w:tcPr>
          <w:p w14:paraId="7172D3B1" w14:textId="77777777" w:rsidR="00007F8B" w:rsidRPr="00260D1A" w:rsidRDefault="00007F8B" w:rsidP="0085219D">
            <w:pPr>
              <w:pStyle w:val="Normal-pool"/>
              <w:spacing w:before="40" w:after="40"/>
              <w:rPr>
                <w:b/>
                <w:sz w:val="18"/>
                <w:szCs w:val="18"/>
              </w:rPr>
            </w:pPr>
            <w:r w:rsidRPr="00260D1A">
              <w:rPr>
                <w:sz w:val="18"/>
                <w:szCs w:val="18"/>
              </w:rPr>
              <w:t>Apoyo a los productos previstos</w:t>
            </w:r>
          </w:p>
        </w:tc>
        <w:tc>
          <w:tcPr>
            <w:tcW w:w="1032" w:type="dxa"/>
            <w:tcBorders>
              <w:top w:val="single" w:sz="4" w:space="0" w:color="000000"/>
              <w:left w:val="nil"/>
              <w:bottom w:val="nil"/>
              <w:right w:val="nil"/>
            </w:tcBorders>
            <w:vAlign w:val="bottom"/>
          </w:tcPr>
          <w:p w14:paraId="5D3018D2" w14:textId="77777777" w:rsidR="00007F8B" w:rsidRPr="00260D1A" w:rsidRDefault="00007F8B" w:rsidP="0085219D">
            <w:pPr>
              <w:pStyle w:val="Normal-pool"/>
              <w:spacing w:before="40" w:after="40"/>
              <w:rPr>
                <w:b/>
                <w:sz w:val="18"/>
                <w:szCs w:val="18"/>
              </w:rPr>
            </w:pPr>
          </w:p>
        </w:tc>
        <w:tc>
          <w:tcPr>
            <w:tcW w:w="932" w:type="dxa"/>
            <w:tcBorders>
              <w:top w:val="single" w:sz="4" w:space="0" w:color="000000"/>
              <w:left w:val="nil"/>
              <w:bottom w:val="nil"/>
              <w:right w:val="nil"/>
            </w:tcBorders>
            <w:vAlign w:val="bottom"/>
          </w:tcPr>
          <w:p w14:paraId="1935234F" w14:textId="77777777" w:rsidR="00007F8B" w:rsidRPr="00260D1A" w:rsidRDefault="00007F8B" w:rsidP="0085219D">
            <w:pPr>
              <w:pStyle w:val="Normal-pool"/>
              <w:spacing w:before="40" w:after="40"/>
              <w:rPr>
                <w:b/>
                <w:sz w:val="18"/>
                <w:szCs w:val="18"/>
              </w:rPr>
            </w:pPr>
          </w:p>
        </w:tc>
        <w:tc>
          <w:tcPr>
            <w:tcW w:w="1013" w:type="dxa"/>
            <w:tcBorders>
              <w:top w:val="single" w:sz="4" w:space="0" w:color="000000"/>
              <w:left w:val="nil"/>
              <w:bottom w:val="nil"/>
              <w:right w:val="nil"/>
            </w:tcBorders>
            <w:vAlign w:val="bottom"/>
          </w:tcPr>
          <w:p w14:paraId="26983A35" w14:textId="77777777" w:rsidR="00007F8B" w:rsidRPr="00260D1A" w:rsidRDefault="00007F8B" w:rsidP="0085219D">
            <w:pPr>
              <w:pStyle w:val="Normal-pool"/>
              <w:spacing w:before="40" w:after="40"/>
              <w:rPr>
                <w:b/>
                <w:sz w:val="18"/>
                <w:szCs w:val="18"/>
              </w:rPr>
            </w:pPr>
          </w:p>
        </w:tc>
        <w:tc>
          <w:tcPr>
            <w:tcW w:w="991" w:type="dxa"/>
            <w:tcBorders>
              <w:top w:val="single" w:sz="4" w:space="0" w:color="000000"/>
              <w:left w:val="nil"/>
              <w:bottom w:val="nil"/>
              <w:right w:val="nil"/>
            </w:tcBorders>
            <w:vAlign w:val="bottom"/>
          </w:tcPr>
          <w:p w14:paraId="38FDD90C" w14:textId="77777777" w:rsidR="00007F8B" w:rsidRPr="00260D1A" w:rsidRDefault="00007F8B" w:rsidP="0085219D">
            <w:pPr>
              <w:pStyle w:val="Normal-pool"/>
              <w:spacing w:before="40" w:after="40"/>
              <w:jc w:val="right"/>
              <w:rPr>
                <w:b/>
                <w:sz w:val="18"/>
                <w:szCs w:val="18"/>
              </w:rPr>
            </w:pPr>
          </w:p>
        </w:tc>
        <w:tc>
          <w:tcPr>
            <w:tcW w:w="1134" w:type="dxa"/>
            <w:tcBorders>
              <w:top w:val="single" w:sz="4" w:space="0" w:color="000000"/>
              <w:left w:val="nil"/>
              <w:bottom w:val="nil"/>
              <w:right w:val="nil"/>
            </w:tcBorders>
            <w:vAlign w:val="bottom"/>
            <w:hideMark/>
          </w:tcPr>
          <w:p w14:paraId="7D7C7A5F" w14:textId="77777777" w:rsidR="00007F8B" w:rsidRPr="00260D1A" w:rsidRDefault="00007F8B" w:rsidP="0085219D">
            <w:pPr>
              <w:pStyle w:val="Normal-pool"/>
              <w:spacing w:before="40" w:after="40"/>
              <w:jc w:val="right"/>
              <w:rPr>
                <w:b/>
                <w:sz w:val="18"/>
                <w:szCs w:val="18"/>
              </w:rPr>
            </w:pPr>
            <w:r w:rsidRPr="00260D1A">
              <w:rPr>
                <w:sz w:val="18"/>
                <w:szCs w:val="18"/>
              </w:rPr>
              <w:t>184 009</w:t>
            </w:r>
          </w:p>
        </w:tc>
        <w:tc>
          <w:tcPr>
            <w:tcW w:w="903" w:type="dxa"/>
            <w:tcBorders>
              <w:top w:val="single" w:sz="4" w:space="0" w:color="000000"/>
              <w:left w:val="nil"/>
              <w:bottom w:val="nil"/>
              <w:right w:val="single" w:sz="4" w:space="0" w:color="000000"/>
            </w:tcBorders>
            <w:vAlign w:val="bottom"/>
            <w:hideMark/>
          </w:tcPr>
          <w:p w14:paraId="2B6F86A0" w14:textId="77777777" w:rsidR="00007F8B" w:rsidRPr="00260D1A" w:rsidRDefault="00007F8B" w:rsidP="0085219D">
            <w:pPr>
              <w:pStyle w:val="Normal-pool"/>
              <w:spacing w:before="40" w:after="40"/>
              <w:jc w:val="right"/>
              <w:rPr>
                <w:b/>
                <w:sz w:val="18"/>
                <w:szCs w:val="18"/>
              </w:rPr>
            </w:pPr>
            <w:r w:rsidRPr="00260D1A">
              <w:rPr>
                <w:sz w:val="18"/>
                <w:szCs w:val="18"/>
              </w:rPr>
              <w:t>92 004</w:t>
            </w:r>
          </w:p>
        </w:tc>
        <w:tc>
          <w:tcPr>
            <w:tcW w:w="941" w:type="dxa"/>
            <w:tcBorders>
              <w:top w:val="single" w:sz="4" w:space="0" w:color="000000"/>
              <w:left w:val="single" w:sz="4" w:space="0" w:color="000000"/>
              <w:bottom w:val="nil"/>
              <w:right w:val="nil"/>
            </w:tcBorders>
            <w:vAlign w:val="bottom"/>
          </w:tcPr>
          <w:p w14:paraId="708C6231" w14:textId="77777777" w:rsidR="00007F8B" w:rsidRPr="00260D1A" w:rsidRDefault="00007F8B" w:rsidP="0085219D">
            <w:pPr>
              <w:pStyle w:val="Normal-pool"/>
              <w:spacing w:before="40" w:after="40"/>
              <w:rPr>
                <w:b/>
                <w:sz w:val="18"/>
                <w:szCs w:val="18"/>
              </w:rPr>
            </w:pPr>
          </w:p>
        </w:tc>
        <w:tc>
          <w:tcPr>
            <w:tcW w:w="850" w:type="dxa"/>
            <w:tcBorders>
              <w:top w:val="single" w:sz="4" w:space="0" w:color="000000"/>
              <w:left w:val="nil"/>
              <w:bottom w:val="nil"/>
              <w:right w:val="nil"/>
            </w:tcBorders>
            <w:vAlign w:val="bottom"/>
            <w:hideMark/>
          </w:tcPr>
          <w:p w14:paraId="549FE93C" w14:textId="77777777" w:rsidR="00007F8B" w:rsidRPr="00260D1A" w:rsidRDefault="00007F8B" w:rsidP="0085219D">
            <w:pPr>
              <w:pStyle w:val="Normal-pool"/>
              <w:spacing w:before="40" w:after="40"/>
              <w:rPr>
                <w:b/>
                <w:sz w:val="18"/>
                <w:szCs w:val="18"/>
              </w:rPr>
            </w:pPr>
            <w:r w:rsidRPr="00260D1A">
              <w:rPr>
                <w:sz w:val="18"/>
                <w:szCs w:val="18"/>
              </w:rPr>
              <w:t xml:space="preserve"> </w:t>
            </w:r>
          </w:p>
        </w:tc>
        <w:tc>
          <w:tcPr>
            <w:tcW w:w="1248" w:type="dxa"/>
            <w:tcBorders>
              <w:top w:val="single" w:sz="4" w:space="0" w:color="000000"/>
              <w:left w:val="nil"/>
              <w:bottom w:val="nil"/>
              <w:right w:val="nil"/>
            </w:tcBorders>
            <w:vAlign w:val="bottom"/>
          </w:tcPr>
          <w:p w14:paraId="15C39152" w14:textId="77777777" w:rsidR="00007F8B" w:rsidRPr="00260D1A" w:rsidRDefault="00007F8B" w:rsidP="0085219D">
            <w:pPr>
              <w:pStyle w:val="Normal-pool"/>
              <w:spacing w:before="40" w:after="40"/>
              <w:rPr>
                <w:b/>
                <w:sz w:val="18"/>
                <w:szCs w:val="18"/>
              </w:rPr>
            </w:pPr>
          </w:p>
        </w:tc>
      </w:tr>
      <w:tr w:rsidR="00007F8B" w:rsidRPr="00260D1A" w14:paraId="0EB58C90" w14:textId="77777777" w:rsidTr="003A65E5">
        <w:trPr>
          <w:trHeight w:val="57"/>
          <w:jc w:val="right"/>
        </w:trPr>
        <w:tc>
          <w:tcPr>
            <w:tcW w:w="1961" w:type="dxa"/>
            <w:tcBorders>
              <w:top w:val="nil"/>
              <w:left w:val="nil"/>
              <w:bottom w:val="single" w:sz="4" w:space="0" w:color="000000"/>
              <w:right w:val="nil"/>
            </w:tcBorders>
            <w:hideMark/>
          </w:tcPr>
          <w:p w14:paraId="4FDCE9AD" w14:textId="77777777" w:rsidR="00007F8B" w:rsidRPr="00260D1A" w:rsidRDefault="00007F8B" w:rsidP="0085219D">
            <w:pPr>
              <w:pStyle w:val="Normal-pool"/>
              <w:spacing w:before="40" w:after="40"/>
              <w:rPr>
                <w:b/>
                <w:sz w:val="18"/>
                <w:szCs w:val="18"/>
              </w:rPr>
            </w:pPr>
            <w:r w:rsidRPr="00260D1A">
              <w:rPr>
                <w:sz w:val="18"/>
                <w:szCs w:val="18"/>
              </w:rPr>
              <w:t>Fundación Bill y Melinda Gates</w:t>
            </w:r>
          </w:p>
        </w:tc>
        <w:tc>
          <w:tcPr>
            <w:tcW w:w="2717" w:type="dxa"/>
            <w:tcBorders>
              <w:top w:val="nil"/>
              <w:left w:val="nil"/>
              <w:bottom w:val="single" w:sz="4" w:space="0" w:color="000000"/>
              <w:right w:val="nil"/>
            </w:tcBorders>
            <w:hideMark/>
          </w:tcPr>
          <w:p w14:paraId="68FD7ABF" w14:textId="77777777" w:rsidR="00007F8B" w:rsidRPr="00260D1A" w:rsidRDefault="00007F8B" w:rsidP="0085219D">
            <w:pPr>
              <w:pStyle w:val="Normal-pool"/>
              <w:spacing w:before="40" w:after="40"/>
              <w:rPr>
                <w:b/>
                <w:sz w:val="18"/>
                <w:szCs w:val="18"/>
              </w:rPr>
            </w:pPr>
            <w:r w:rsidRPr="00260D1A">
              <w:rPr>
                <w:sz w:val="18"/>
                <w:szCs w:val="18"/>
              </w:rPr>
              <w:t>Apoyo al programa de trabajo: evaluación de los nexos</w:t>
            </w:r>
          </w:p>
        </w:tc>
        <w:tc>
          <w:tcPr>
            <w:tcW w:w="1134" w:type="dxa"/>
            <w:tcBorders>
              <w:top w:val="nil"/>
              <w:left w:val="nil"/>
              <w:bottom w:val="single" w:sz="4" w:space="0" w:color="000000"/>
              <w:right w:val="nil"/>
            </w:tcBorders>
            <w:hideMark/>
          </w:tcPr>
          <w:p w14:paraId="5F5AD69D" w14:textId="77777777" w:rsidR="00007F8B" w:rsidRPr="00260D1A" w:rsidRDefault="00007F8B" w:rsidP="0085219D">
            <w:pPr>
              <w:pStyle w:val="Normal-pool"/>
              <w:spacing w:before="40" w:after="40"/>
              <w:rPr>
                <w:b/>
                <w:sz w:val="18"/>
                <w:szCs w:val="18"/>
              </w:rPr>
            </w:pPr>
            <w:r w:rsidRPr="00260D1A">
              <w:rPr>
                <w:sz w:val="18"/>
                <w:szCs w:val="18"/>
              </w:rPr>
              <w:t>Gastos de personal</w:t>
            </w:r>
          </w:p>
        </w:tc>
        <w:tc>
          <w:tcPr>
            <w:tcW w:w="1032" w:type="dxa"/>
            <w:tcBorders>
              <w:top w:val="nil"/>
              <w:left w:val="nil"/>
              <w:bottom w:val="single" w:sz="4" w:space="0" w:color="000000"/>
              <w:right w:val="nil"/>
            </w:tcBorders>
            <w:vAlign w:val="bottom"/>
          </w:tcPr>
          <w:p w14:paraId="3AE82E16" w14:textId="77777777" w:rsidR="00007F8B" w:rsidRPr="00260D1A" w:rsidRDefault="00007F8B" w:rsidP="0085219D">
            <w:pPr>
              <w:pStyle w:val="Normal-pool"/>
              <w:spacing w:before="40" w:after="40"/>
              <w:rPr>
                <w:b/>
                <w:sz w:val="18"/>
                <w:szCs w:val="18"/>
              </w:rPr>
            </w:pPr>
          </w:p>
        </w:tc>
        <w:tc>
          <w:tcPr>
            <w:tcW w:w="932" w:type="dxa"/>
            <w:tcBorders>
              <w:top w:val="nil"/>
              <w:left w:val="nil"/>
              <w:bottom w:val="single" w:sz="4" w:space="0" w:color="000000"/>
              <w:right w:val="nil"/>
            </w:tcBorders>
            <w:vAlign w:val="bottom"/>
          </w:tcPr>
          <w:p w14:paraId="783CCECA" w14:textId="77777777" w:rsidR="00007F8B" w:rsidRPr="00260D1A" w:rsidRDefault="00007F8B" w:rsidP="0085219D">
            <w:pPr>
              <w:pStyle w:val="Normal-pool"/>
              <w:spacing w:before="40" w:after="40"/>
              <w:rPr>
                <w:b/>
                <w:sz w:val="18"/>
                <w:szCs w:val="18"/>
              </w:rPr>
            </w:pPr>
          </w:p>
        </w:tc>
        <w:tc>
          <w:tcPr>
            <w:tcW w:w="1013" w:type="dxa"/>
            <w:tcBorders>
              <w:top w:val="nil"/>
              <w:left w:val="nil"/>
              <w:bottom w:val="single" w:sz="4" w:space="0" w:color="000000"/>
              <w:right w:val="nil"/>
            </w:tcBorders>
            <w:vAlign w:val="bottom"/>
          </w:tcPr>
          <w:p w14:paraId="4FD6228E" w14:textId="77777777" w:rsidR="00007F8B" w:rsidRPr="00260D1A" w:rsidRDefault="00007F8B" w:rsidP="0085219D">
            <w:pPr>
              <w:pStyle w:val="Normal-pool"/>
              <w:spacing w:before="40" w:after="40"/>
              <w:rPr>
                <w:b/>
                <w:sz w:val="18"/>
                <w:szCs w:val="18"/>
              </w:rPr>
            </w:pPr>
          </w:p>
        </w:tc>
        <w:tc>
          <w:tcPr>
            <w:tcW w:w="991" w:type="dxa"/>
            <w:tcBorders>
              <w:top w:val="nil"/>
              <w:left w:val="nil"/>
              <w:bottom w:val="single" w:sz="4" w:space="0" w:color="000000"/>
              <w:right w:val="nil"/>
            </w:tcBorders>
            <w:vAlign w:val="bottom"/>
          </w:tcPr>
          <w:p w14:paraId="64F86F23"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single" w:sz="4" w:space="0" w:color="000000"/>
              <w:right w:val="nil"/>
            </w:tcBorders>
            <w:vAlign w:val="bottom"/>
            <w:hideMark/>
          </w:tcPr>
          <w:p w14:paraId="29CC6B7B" w14:textId="77777777" w:rsidR="00007F8B" w:rsidRPr="00260D1A" w:rsidRDefault="00007F8B" w:rsidP="0085219D">
            <w:pPr>
              <w:pStyle w:val="Normal-pool"/>
              <w:spacing w:before="40" w:after="40"/>
              <w:jc w:val="right"/>
              <w:rPr>
                <w:b/>
                <w:sz w:val="18"/>
                <w:szCs w:val="18"/>
              </w:rPr>
            </w:pPr>
            <w:r w:rsidRPr="00260D1A">
              <w:rPr>
                <w:sz w:val="18"/>
                <w:szCs w:val="18"/>
              </w:rPr>
              <w:t>286 740</w:t>
            </w:r>
          </w:p>
        </w:tc>
        <w:tc>
          <w:tcPr>
            <w:tcW w:w="903" w:type="dxa"/>
            <w:tcBorders>
              <w:top w:val="nil"/>
              <w:left w:val="nil"/>
              <w:bottom w:val="single" w:sz="4" w:space="0" w:color="000000"/>
              <w:right w:val="single" w:sz="4" w:space="0" w:color="000000"/>
            </w:tcBorders>
            <w:vAlign w:val="bottom"/>
          </w:tcPr>
          <w:p w14:paraId="22441864"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single" w:sz="4" w:space="0" w:color="000000"/>
              <w:right w:val="nil"/>
            </w:tcBorders>
            <w:vAlign w:val="bottom"/>
            <w:hideMark/>
          </w:tcPr>
          <w:p w14:paraId="29686B7A" w14:textId="77777777" w:rsidR="00007F8B" w:rsidRPr="00260D1A" w:rsidRDefault="00007F8B" w:rsidP="0085219D">
            <w:pPr>
              <w:pStyle w:val="Normal-pool"/>
              <w:spacing w:before="40" w:after="40"/>
              <w:rPr>
                <w:b/>
                <w:sz w:val="18"/>
                <w:szCs w:val="18"/>
              </w:rPr>
            </w:pPr>
            <w:r w:rsidRPr="00260D1A">
              <w:rPr>
                <w:sz w:val="18"/>
                <w:szCs w:val="18"/>
              </w:rPr>
              <w:t xml:space="preserve"> </w:t>
            </w:r>
          </w:p>
        </w:tc>
        <w:tc>
          <w:tcPr>
            <w:tcW w:w="850" w:type="dxa"/>
            <w:tcBorders>
              <w:top w:val="nil"/>
              <w:left w:val="nil"/>
              <w:bottom w:val="single" w:sz="4" w:space="0" w:color="000000"/>
              <w:right w:val="nil"/>
            </w:tcBorders>
            <w:vAlign w:val="bottom"/>
            <w:hideMark/>
          </w:tcPr>
          <w:p w14:paraId="25EFF52C" w14:textId="77777777" w:rsidR="00007F8B" w:rsidRPr="00260D1A" w:rsidRDefault="00007F8B" w:rsidP="0085219D">
            <w:pPr>
              <w:pStyle w:val="Normal-pool"/>
              <w:spacing w:before="40" w:after="40"/>
              <w:rPr>
                <w:b/>
                <w:sz w:val="18"/>
                <w:szCs w:val="18"/>
              </w:rPr>
            </w:pPr>
            <w:r w:rsidRPr="00260D1A">
              <w:rPr>
                <w:sz w:val="18"/>
                <w:szCs w:val="18"/>
              </w:rPr>
              <w:t xml:space="preserve"> </w:t>
            </w:r>
          </w:p>
        </w:tc>
        <w:tc>
          <w:tcPr>
            <w:tcW w:w="1248" w:type="dxa"/>
            <w:tcBorders>
              <w:top w:val="nil"/>
              <w:left w:val="nil"/>
              <w:bottom w:val="single" w:sz="4" w:space="0" w:color="000000"/>
              <w:right w:val="nil"/>
            </w:tcBorders>
            <w:vAlign w:val="bottom"/>
          </w:tcPr>
          <w:p w14:paraId="019D6843" w14:textId="77777777" w:rsidR="00007F8B" w:rsidRPr="00260D1A" w:rsidRDefault="00007F8B" w:rsidP="0085219D">
            <w:pPr>
              <w:pStyle w:val="Normal-pool"/>
              <w:spacing w:before="40" w:after="40"/>
              <w:rPr>
                <w:b/>
                <w:sz w:val="18"/>
                <w:szCs w:val="18"/>
              </w:rPr>
            </w:pPr>
          </w:p>
        </w:tc>
      </w:tr>
      <w:tr w:rsidR="00007F8B" w:rsidRPr="00260D1A" w14:paraId="254C594F" w14:textId="77777777" w:rsidTr="003A65E5">
        <w:trPr>
          <w:trHeight w:val="57"/>
          <w:jc w:val="right"/>
        </w:trPr>
        <w:tc>
          <w:tcPr>
            <w:tcW w:w="1961" w:type="dxa"/>
            <w:tcBorders>
              <w:top w:val="single" w:sz="4" w:space="0" w:color="000000"/>
              <w:left w:val="nil"/>
              <w:bottom w:val="single" w:sz="4" w:space="0" w:color="000000"/>
              <w:right w:val="nil"/>
            </w:tcBorders>
            <w:hideMark/>
          </w:tcPr>
          <w:p w14:paraId="65DE28F5" w14:textId="77777777" w:rsidR="00007F8B" w:rsidRPr="00260D1A" w:rsidRDefault="00007F8B" w:rsidP="0085219D">
            <w:pPr>
              <w:pStyle w:val="Normal-pool"/>
              <w:spacing w:before="40" w:after="40"/>
              <w:rPr>
                <w:b/>
                <w:bCs/>
                <w:sz w:val="18"/>
                <w:szCs w:val="18"/>
              </w:rPr>
            </w:pPr>
            <w:r w:rsidRPr="00260D1A">
              <w:rPr>
                <w:b/>
                <w:bCs/>
                <w:sz w:val="18"/>
                <w:szCs w:val="18"/>
              </w:rPr>
              <w:t>Subtotal 1.2</w:t>
            </w:r>
          </w:p>
        </w:tc>
        <w:tc>
          <w:tcPr>
            <w:tcW w:w="2717" w:type="dxa"/>
            <w:tcBorders>
              <w:top w:val="single" w:sz="4" w:space="0" w:color="000000"/>
              <w:left w:val="nil"/>
              <w:bottom w:val="single" w:sz="4" w:space="0" w:color="000000"/>
              <w:right w:val="nil"/>
            </w:tcBorders>
          </w:tcPr>
          <w:p w14:paraId="16D630A3" w14:textId="77777777" w:rsidR="00007F8B" w:rsidRPr="00260D1A" w:rsidRDefault="00007F8B" w:rsidP="0085219D">
            <w:pPr>
              <w:pStyle w:val="Normal-pool"/>
              <w:spacing w:before="40" w:after="40"/>
              <w:rPr>
                <w:b/>
                <w:bCs/>
                <w:sz w:val="18"/>
                <w:szCs w:val="18"/>
              </w:rPr>
            </w:pPr>
          </w:p>
        </w:tc>
        <w:tc>
          <w:tcPr>
            <w:tcW w:w="1134" w:type="dxa"/>
            <w:tcBorders>
              <w:top w:val="single" w:sz="4" w:space="0" w:color="000000"/>
              <w:left w:val="nil"/>
              <w:bottom w:val="single" w:sz="4" w:space="0" w:color="000000"/>
              <w:right w:val="nil"/>
            </w:tcBorders>
          </w:tcPr>
          <w:p w14:paraId="32148F1E" w14:textId="77777777" w:rsidR="00007F8B" w:rsidRPr="00260D1A" w:rsidRDefault="00007F8B" w:rsidP="0085219D">
            <w:pPr>
              <w:pStyle w:val="Normal-pool"/>
              <w:spacing w:before="40" w:after="40"/>
              <w:rPr>
                <w:b/>
                <w:bCs/>
                <w:sz w:val="18"/>
                <w:szCs w:val="18"/>
              </w:rPr>
            </w:pPr>
          </w:p>
        </w:tc>
        <w:tc>
          <w:tcPr>
            <w:tcW w:w="1032" w:type="dxa"/>
            <w:tcBorders>
              <w:top w:val="single" w:sz="4" w:space="0" w:color="000000"/>
              <w:left w:val="nil"/>
              <w:bottom w:val="single" w:sz="4" w:space="0" w:color="000000"/>
              <w:right w:val="nil"/>
            </w:tcBorders>
            <w:vAlign w:val="bottom"/>
          </w:tcPr>
          <w:p w14:paraId="59C34AB0" w14:textId="77777777" w:rsidR="00007F8B" w:rsidRPr="00260D1A" w:rsidRDefault="00007F8B" w:rsidP="0085219D">
            <w:pPr>
              <w:pStyle w:val="Normal-pool"/>
              <w:spacing w:before="40" w:after="40"/>
              <w:rPr>
                <w:b/>
                <w:bCs/>
                <w:sz w:val="18"/>
                <w:szCs w:val="18"/>
              </w:rPr>
            </w:pPr>
          </w:p>
        </w:tc>
        <w:tc>
          <w:tcPr>
            <w:tcW w:w="932" w:type="dxa"/>
            <w:tcBorders>
              <w:top w:val="single" w:sz="4" w:space="0" w:color="000000"/>
              <w:left w:val="nil"/>
              <w:bottom w:val="single" w:sz="4" w:space="0" w:color="000000"/>
              <w:right w:val="nil"/>
            </w:tcBorders>
            <w:vAlign w:val="bottom"/>
          </w:tcPr>
          <w:p w14:paraId="34152525" w14:textId="77777777" w:rsidR="00007F8B" w:rsidRPr="00260D1A" w:rsidRDefault="00007F8B" w:rsidP="0085219D">
            <w:pPr>
              <w:pStyle w:val="Normal-pool"/>
              <w:spacing w:before="40" w:after="40"/>
              <w:rPr>
                <w:b/>
                <w:bCs/>
                <w:sz w:val="18"/>
                <w:szCs w:val="18"/>
              </w:rPr>
            </w:pPr>
          </w:p>
        </w:tc>
        <w:tc>
          <w:tcPr>
            <w:tcW w:w="1013" w:type="dxa"/>
            <w:tcBorders>
              <w:top w:val="single" w:sz="4" w:space="0" w:color="000000"/>
              <w:left w:val="nil"/>
              <w:bottom w:val="single" w:sz="4" w:space="0" w:color="000000"/>
              <w:right w:val="nil"/>
            </w:tcBorders>
            <w:vAlign w:val="bottom"/>
          </w:tcPr>
          <w:p w14:paraId="2A3EC2CD" w14:textId="77777777" w:rsidR="00007F8B" w:rsidRPr="00260D1A" w:rsidRDefault="00007F8B" w:rsidP="0085219D">
            <w:pPr>
              <w:pStyle w:val="Normal-pool"/>
              <w:spacing w:before="40" w:after="40"/>
              <w:rPr>
                <w:b/>
                <w:bCs/>
                <w:sz w:val="18"/>
                <w:szCs w:val="18"/>
              </w:rPr>
            </w:pPr>
          </w:p>
        </w:tc>
        <w:tc>
          <w:tcPr>
            <w:tcW w:w="991" w:type="dxa"/>
            <w:tcBorders>
              <w:top w:val="single" w:sz="4" w:space="0" w:color="000000"/>
              <w:left w:val="nil"/>
              <w:bottom w:val="single" w:sz="4" w:space="0" w:color="000000"/>
              <w:right w:val="nil"/>
            </w:tcBorders>
            <w:vAlign w:val="bottom"/>
          </w:tcPr>
          <w:p w14:paraId="44C3FB74" w14:textId="77777777" w:rsidR="00007F8B" w:rsidRPr="00260D1A" w:rsidRDefault="00007F8B" w:rsidP="0085219D">
            <w:pPr>
              <w:pStyle w:val="Normal-pool"/>
              <w:spacing w:before="40" w:after="40"/>
              <w:jc w:val="right"/>
              <w:rPr>
                <w:b/>
                <w:bCs/>
                <w:sz w:val="18"/>
                <w:szCs w:val="18"/>
              </w:rPr>
            </w:pPr>
          </w:p>
        </w:tc>
        <w:tc>
          <w:tcPr>
            <w:tcW w:w="1134" w:type="dxa"/>
            <w:tcBorders>
              <w:top w:val="single" w:sz="4" w:space="0" w:color="000000"/>
              <w:left w:val="nil"/>
              <w:bottom w:val="single" w:sz="4" w:space="0" w:color="000000"/>
              <w:right w:val="nil"/>
            </w:tcBorders>
            <w:vAlign w:val="bottom"/>
            <w:hideMark/>
          </w:tcPr>
          <w:p w14:paraId="2D9267D6" w14:textId="77777777" w:rsidR="00007F8B" w:rsidRPr="00260D1A" w:rsidRDefault="00007F8B" w:rsidP="0085219D">
            <w:pPr>
              <w:pStyle w:val="Normal-pool"/>
              <w:spacing w:before="40" w:after="40"/>
              <w:jc w:val="right"/>
              <w:rPr>
                <w:b/>
                <w:bCs/>
                <w:sz w:val="18"/>
                <w:szCs w:val="18"/>
              </w:rPr>
            </w:pPr>
            <w:r w:rsidRPr="00260D1A">
              <w:rPr>
                <w:b/>
                <w:bCs/>
                <w:sz w:val="18"/>
                <w:szCs w:val="18"/>
              </w:rPr>
              <w:t>470 749</w:t>
            </w:r>
          </w:p>
        </w:tc>
        <w:tc>
          <w:tcPr>
            <w:tcW w:w="903" w:type="dxa"/>
            <w:tcBorders>
              <w:top w:val="single" w:sz="4" w:space="0" w:color="000000"/>
              <w:left w:val="nil"/>
              <w:bottom w:val="single" w:sz="4" w:space="0" w:color="000000"/>
              <w:right w:val="single" w:sz="4" w:space="0" w:color="000000"/>
            </w:tcBorders>
            <w:vAlign w:val="bottom"/>
            <w:hideMark/>
          </w:tcPr>
          <w:p w14:paraId="64A63649" w14:textId="77777777" w:rsidR="00007F8B" w:rsidRPr="00260D1A" w:rsidRDefault="00007F8B" w:rsidP="0085219D">
            <w:pPr>
              <w:pStyle w:val="Normal-pool"/>
              <w:spacing w:before="40" w:after="40"/>
              <w:jc w:val="right"/>
              <w:rPr>
                <w:b/>
                <w:bCs/>
                <w:sz w:val="18"/>
                <w:szCs w:val="18"/>
              </w:rPr>
            </w:pPr>
            <w:r w:rsidRPr="00260D1A">
              <w:rPr>
                <w:b/>
                <w:bCs/>
                <w:sz w:val="18"/>
                <w:szCs w:val="18"/>
              </w:rPr>
              <w:t>92 004</w:t>
            </w:r>
          </w:p>
        </w:tc>
        <w:tc>
          <w:tcPr>
            <w:tcW w:w="941" w:type="dxa"/>
            <w:tcBorders>
              <w:top w:val="single" w:sz="4" w:space="0" w:color="000000"/>
              <w:left w:val="single" w:sz="4" w:space="0" w:color="000000"/>
              <w:bottom w:val="single" w:sz="4" w:space="0" w:color="000000"/>
              <w:right w:val="nil"/>
            </w:tcBorders>
            <w:vAlign w:val="bottom"/>
          </w:tcPr>
          <w:p w14:paraId="577D7B8A" w14:textId="77777777" w:rsidR="00007F8B" w:rsidRPr="00260D1A" w:rsidRDefault="00007F8B" w:rsidP="0085219D">
            <w:pPr>
              <w:pStyle w:val="Normal-pool"/>
              <w:spacing w:before="40" w:after="40"/>
              <w:rPr>
                <w:b/>
                <w:bCs/>
                <w:sz w:val="18"/>
                <w:szCs w:val="18"/>
              </w:rPr>
            </w:pPr>
          </w:p>
        </w:tc>
        <w:tc>
          <w:tcPr>
            <w:tcW w:w="850" w:type="dxa"/>
            <w:tcBorders>
              <w:top w:val="single" w:sz="4" w:space="0" w:color="000000"/>
              <w:left w:val="nil"/>
              <w:bottom w:val="single" w:sz="4" w:space="0" w:color="000000"/>
              <w:right w:val="nil"/>
            </w:tcBorders>
            <w:vAlign w:val="bottom"/>
          </w:tcPr>
          <w:p w14:paraId="03F941FE" w14:textId="77777777" w:rsidR="00007F8B" w:rsidRPr="00260D1A" w:rsidRDefault="00007F8B" w:rsidP="0085219D">
            <w:pPr>
              <w:pStyle w:val="Normal-pool"/>
              <w:spacing w:before="40" w:after="40"/>
              <w:rPr>
                <w:b/>
                <w:bCs/>
                <w:sz w:val="18"/>
                <w:szCs w:val="18"/>
              </w:rPr>
            </w:pPr>
          </w:p>
        </w:tc>
        <w:tc>
          <w:tcPr>
            <w:tcW w:w="1248" w:type="dxa"/>
            <w:tcBorders>
              <w:top w:val="single" w:sz="4" w:space="0" w:color="000000"/>
              <w:left w:val="nil"/>
              <w:bottom w:val="single" w:sz="4" w:space="0" w:color="000000"/>
              <w:right w:val="nil"/>
            </w:tcBorders>
            <w:vAlign w:val="bottom"/>
          </w:tcPr>
          <w:p w14:paraId="0C654D1F" w14:textId="77777777" w:rsidR="00007F8B" w:rsidRPr="00260D1A" w:rsidRDefault="00007F8B" w:rsidP="0085219D">
            <w:pPr>
              <w:pStyle w:val="Normal-pool"/>
              <w:spacing w:before="40" w:after="40"/>
              <w:rPr>
                <w:b/>
                <w:bCs/>
                <w:sz w:val="18"/>
                <w:szCs w:val="18"/>
              </w:rPr>
            </w:pPr>
          </w:p>
        </w:tc>
      </w:tr>
      <w:tr w:rsidR="00007F8B" w:rsidRPr="00260D1A" w14:paraId="570E8353" w14:textId="77777777" w:rsidTr="003A65E5">
        <w:trPr>
          <w:trHeight w:val="57"/>
          <w:jc w:val="right"/>
        </w:trPr>
        <w:tc>
          <w:tcPr>
            <w:tcW w:w="1961" w:type="dxa"/>
            <w:tcBorders>
              <w:top w:val="single" w:sz="4" w:space="0" w:color="000000"/>
              <w:left w:val="nil"/>
              <w:bottom w:val="single" w:sz="4" w:space="0" w:color="000000"/>
              <w:right w:val="nil"/>
            </w:tcBorders>
            <w:hideMark/>
          </w:tcPr>
          <w:p w14:paraId="7D0AE444" w14:textId="77777777" w:rsidR="00007F8B" w:rsidRPr="00260D1A" w:rsidRDefault="00007F8B" w:rsidP="0085219D">
            <w:pPr>
              <w:pStyle w:val="Normal-pool"/>
              <w:spacing w:before="40" w:after="40"/>
              <w:rPr>
                <w:sz w:val="18"/>
                <w:szCs w:val="18"/>
              </w:rPr>
            </w:pPr>
            <w:r w:rsidRPr="00260D1A">
              <w:rPr>
                <w:sz w:val="18"/>
                <w:szCs w:val="18"/>
              </w:rPr>
              <w:t>Total 1</w:t>
            </w:r>
          </w:p>
        </w:tc>
        <w:tc>
          <w:tcPr>
            <w:tcW w:w="2717" w:type="dxa"/>
            <w:tcBorders>
              <w:top w:val="single" w:sz="4" w:space="0" w:color="000000"/>
              <w:left w:val="nil"/>
              <w:bottom w:val="single" w:sz="4" w:space="0" w:color="000000"/>
              <w:right w:val="nil"/>
            </w:tcBorders>
          </w:tcPr>
          <w:p w14:paraId="25E40A3A" w14:textId="77777777" w:rsidR="00007F8B" w:rsidRPr="00260D1A" w:rsidRDefault="00007F8B" w:rsidP="0085219D">
            <w:pPr>
              <w:pStyle w:val="Normal-pool"/>
              <w:spacing w:before="40" w:after="40"/>
              <w:rPr>
                <w:sz w:val="18"/>
                <w:szCs w:val="18"/>
              </w:rPr>
            </w:pPr>
          </w:p>
        </w:tc>
        <w:tc>
          <w:tcPr>
            <w:tcW w:w="1134" w:type="dxa"/>
            <w:tcBorders>
              <w:top w:val="single" w:sz="4" w:space="0" w:color="000000"/>
              <w:left w:val="nil"/>
              <w:bottom w:val="single" w:sz="4" w:space="0" w:color="000000"/>
              <w:right w:val="nil"/>
            </w:tcBorders>
          </w:tcPr>
          <w:p w14:paraId="386920EC" w14:textId="77777777" w:rsidR="00007F8B" w:rsidRPr="00260D1A" w:rsidRDefault="00007F8B" w:rsidP="0085219D">
            <w:pPr>
              <w:pStyle w:val="Normal-pool"/>
              <w:spacing w:before="40" w:after="40"/>
              <w:rPr>
                <w:sz w:val="18"/>
                <w:szCs w:val="18"/>
              </w:rPr>
            </w:pPr>
          </w:p>
        </w:tc>
        <w:tc>
          <w:tcPr>
            <w:tcW w:w="1032" w:type="dxa"/>
            <w:tcBorders>
              <w:top w:val="single" w:sz="4" w:space="0" w:color="000000"/>
              <w:left w:val="nil"/>
              <w:bottom w:val="single" w:sz="4" w:space="0" w:color="000000"/>
              <w:right w:val="nil"/>
            </w:tcBorders>
            <w:vAlign w:val="bottom"/>
            <w:hideMark/>
          </w:tcPr>
          <w:p w14:paraId="3420CD02" w14:textId="77777777" w:rsidR="00007F8B" w:rsidRPr="00260D1A" w:rsidRDefault="00007F8B" w:rsidP="0085219D">
            <w:pPr>
              <w:pStyle w:val="Normal-pool"/>
              <w:spacing w:before="40" w:after="40"/>
              <w:jc w:val="right"/>
              <w:rPr>
                <w:sz w:val="18"/>
                <w:szCs w:val="18"/>
              </w:rPr>
            </w:pPr>
            <w:r w:rsidRPr="00260D1A">
              <w:rPr>
                <w:sz w:val="18"/>
                <w:szCs w:val="18"/>
              </w:rPr>
              <w:t>762 831</w:t>
            </w:r>
          </w:p>
        </w:tc>
        <w:tc>
          <w:tcPr>
            <w:tcW w:w="932" w:type="dxa"/>
            <w:tcBorders>
              <w:top w:val="single" w:sz="4" w:space="0" w:color="000000"/>
              <w:left w:val="nil"/>
              <w:bottom w:val="single" w:sz="4" w:space="0" w:color="000000"/>
              <w:right w:val="nil"/>
            </w:tcBorders>
            <w:vAlign w:val="bottom"/>
            <w:hideMark/>
          </w:tcPr>
          <w:p w14:paraId="6965A64F" w14:textId="77777777" w:rsidR="00007F8B" w:rsidRPr="00260D1A" w:rsidRDefault="00007F8B" w:rsidP="0085219D">
            <w:pPr>
              <w:pStyle w:val="Normal-pool"/>
              <w:spacing w:before="40" w:after="40"/>
              <w:jc w:val="right"/>
              <w:rPr>
                <w:sz w:val="18"/>
                <w:szCs w:val="18"/>
              </w:rPr>
            </w:pPr>
            <w:r w:rsidRPr="00260D1A">
              <w:rPr>
                <w:sz w:val="18"/>
                <w:szCs w:val="18"/>
              </w:rPr>
              <w:t>418 336</w:t>
            </w:r>
          </w:p>
        </w:tc>
        <w:tc>
          <w:tcPr>
            <w:tcW w:w="1013" w:type="dxa"/>
            <w:tcBorders>
              <w:top w:val="single" w:sz="4" w:space="0" w:color="000000"/>
              <w:left w:val="nil"/>
              <w:bottom w:val="single" w:sz="4" w:space="0" w:color="000000"/>
              <w:right w:val="nil"/>
            </w:tcBorders>
            <w:vAlign w:val="bottom"/>
            <w:hideMark/>
          </w:tcPr>
          <w:p w14:paraId="7BAA03B4" w14:textId="77777777" w:rsidR="00007F8B" w:rsidRPr="00260D1A" w:rsidRDefault="00007F8B" w:rsidP="0085219D">
            <w:pPr>
              <w:pStyle w:val="Normal-pool"/>
              <w:spacing w:before="40" w:after="40"/>
              <w:jc w:val="right"/>
              <w:rPr>
                <w:sz w:val="18"/>
                <w:szCs w:val="18"/>
              </w:rPr>
            </w:pPr>
            <w:r w:rsidRPr="00260D1A">
              <w:rPr>
                <w:sz w:val="18"/>
                <w:szCs w:val="18"/>
              </w:rPr>
              <w:t>265 179</w:t>
            </w:r>
          </w:p>
        </w:tc>
        <w:tc>
          <w:tcPr>
            <w:tcW w:w="991" w:type="dxa"/>
            <w:tcBorders>
              <w:top w:val="single" w:sz="4" w:space="0" w:color="000000"/>
              <w:left w:val="nil"/>
              <w:bottom w:val="single" w:sz="4" w:space="0" w:color="000000"/>
              <w:right w:val="nil"/>
            </w:tcBorders>
            <w:vAlign w:val="bottom"/>
            <w:hideMark/>
          </w:tcPr>
          <w:p w14:paraId="445D1CE2" w14:textId="77777777" w:rsidR="00007F8B" w:rsidRPr="00260D1A" w:rsidRDefault="00007F8B" w:rsidP="0085219D">
            <w:pPr>
              <w:pStyle w:val="Normal-pool"/>
              <w:spacing w:before="40" w:after="40"/>
              <w:jc w:val="right"/>
              <w:rPr>
                <w:sz w:val="18"/>
                <w:szCs w:val="18"/>
              </w:rPr>
            </w:pPr>
            <w:r w:rsidRPr="00260D1A">
              <w:rPr>
                <w:sz w:val="18"/>
                <w:szCs w:val="18"/>
              </w:rPr>
              <w:t>158 082</w:t>
            </w:r>
          </w:p>
        </w:tc>
        <w:tc>
          <w:tcPr>
            <w:tcW w:w="1134" w:type="dxa"/>
            <w:tcBorders>
              <w:top w:val="single" w:sz="4" w:space="0" w:color="000000"/>
              <w:left w:val="nil"/>
              <w:bottom w:val="single" w:sz="4" w:space="0" w:color="000000"/>
              <w:right w:val="nil"/>
            </w:tcBorders>
            <w:vAlign w:val="bottom"/>
            <w:hideMark/>
          </w:tcPr>
          <w:p w14:paraId="4329D3C2" w14:textId="77777777" w:rsidR="00007F8B" w:rsidRPr="00260D1A" w:rsidRDefault="00007F8B" w:rsidP="0085219D">
            <w:pPr>
              <w:pStyle w:val="Normal-pool"/>
              <w:spacing w:before="40" w:after="40"/>
              <w:jc w:val="right"/>
              <w:rPr>
                <w:sz w:val="18"/>
                <w:szCs w:val="18"/>
              </w:rPr>
            </w:pPr>
            <w:r w:rsidRPr="00260D1A">
              <w:rPr>
                <w:sz w:val="18"/>
                <w:szCs w:val="18"/>
              </w:rPr>
              <w:t>853 865</w:t>
            </w:r>
          </w:p>
        </w:tc>
        <w:tc>
          <w:tcPr>
            <w:tcW w:w="903" w:type="dxa"/>
            <w:tcBorders>
              <w:top w:val="single" w:sz="4" w:space="0" w:color="000000"/>
              <w:left w:val="nil"/>
              <w:bottom w:val="single" w:sz="4" w:space="0" w:color="000000"/>
              <w:right w:val="single" w:sz="4" w:space="0" w:color="000000"/>
            </w:tcBorders>
            <w:vAlign w:val="bottom"/>
            <w:hideMark/>
          </w:tcPr>
          <w:p w14:paraId="36AD8228" w14:textId="77777777" w:rsidR="00007F8B" w:rsidRPr="00260D1A" w:rsidRDefault="00007F8B" w:rsidP="0085219D">
            <w:pPr>
              <w:pStyle w:val="Normal-pool"/>
              <w:spacing w:before="40" w:after="40"/>
              <w:jc w:val="right"/>
              <w:rPr>
                <w:sz w:val="18"/>
                <w:szCs w:val="18"/>
              </w:rPr>
            </w:pPr>
            <w:r w:rsidRPr="00260D1A">
              <w:rPr>
                <w:sz w:val="18"/>
                <w:szCs w:val="18"/>
              </w:rPr>
              <w:t>121 581</w:t>
            </w:r>
          </w:p>
        </w:tc>
        <w:tc>
          <w:tcPr>
            <w:tcW w:w="941" w:type="dxa"/>
            <w:tcBorders>
              <w:top w:val="single" w:sz="4" w:space="0" w:color="000000"/>
              <w:left w:val="single" w:sz="4" w:space="0" w:color="000000"/>
              <w:bottom w:val="single" w:sz="4" w:space="0" w:color="000000"/>
              <w:right w:val="nil"/>
            </w:tcBorders>
            <w:vAlign w:val="bottom"/>
            <w:hideMark/>
          </w:tcPr>
          <w:p w14:paraId="396719B7" w14:textId="77777777" w:rsidR="00007F8B" w:rsidRPr="00260D1A" w:rsidRDefault="00007F8B" w:rsidP="0085219D">
            <w:pPr>
              <w:pStyle w:val="Normal-pool"/>
              <w:spacing w:before="40" w:after="40"/>
              <w:jc w:val="right"/>
              <w:rPr>
                <w:sz w:val="18"/>
                <w:szCs w:val="18"/>
              </w:rPr>
            </w:pPr>
            <w:r w:rsidRPr="00260D1A">
              <w:rPr>
                <w:sz w:val="18"/>
                <w:szCs w:val="18"/>
              </w:rPr>
              <w:t>99 010</w:t>
            </w:r>
          </w:p>
        </w:tc>
        <w:tc>
          <w:tcPr>
            <w:tcW w:w="850" w:type="dxa"/>
            <w:tcBorders>
              <w:top w:val="single" w:sz="4" w:space="0" w:color="000000"/>
              <w:left w:val="nil"/>
              <w:bottom w:val="single" w:sz="4" w:space="0" w:color="000000"/>
              <w:right w:val="nil"/>
            </w:tcBorders>
            <w:vAlign w:val="bottom"/>
            <w:hideMark/>
          </w:tcPr>
          <w:p w14:paraId="43524B82" w14:textId="77777777" w:rsidR="00007F8B" w:rsidRPr="00260D1A" w:rsidRDefault="00007F8B" w:rsidP="0085219D">
            <w:pPr>
              <w:pStyle w:val="Normal-pool"/>
              <w:spacing w:before="40" w:after="40"/>
              <w:jc w:val="right"/>
              <w:rPr>
                <w:sz w:val="18"/>
                <w:szCs w:val="18"/>
              </w:rPr>
            </w:pPr>
            <w:r w:rsidRPr="00260D1A">
              <w:rPr>
                <w:sz w:val="18"/>
                <w:szCs w:val="18"/>
              </w:rPr>
              <w:t>31 397</w:t>
            </w:r>
          </w:p>
        </w:tc>
        <w:tc>
          <w:tcPr>
            <w:tcW w:w="1248" w:type="dxa"/>
            <w:tcBorders>
              <w:top w:val="single" w:sz="4" w:space="0" w:color="000000"/>
              <w:left w:val="nil"/>
              <w:bottom w:val="single" w:sz="4" w:space="0" w:color="000000"/>
              <w:right w:val="nil"/>
            </w:tcBorders>
            <w:vAlign w:val="bottom"/>
            <w:hideMark/>
          </w:tcPr>
          <w:p w14:paraId="4727A5C0" w14:textId="77777777" w:rsidR="00007F8B" w:rsidRPr="00260D1A" w:rsidRDefault="00007F8B" w:rsidP="0085219D">
            <w:pPr>
              <w:pStyle w:val="Normal-pool"/>
              <w:spacing w:before="40" w:after="40"/>
              <w:jc w:val="right"/>
              <w:rPr>
                <w:sz w:val="18"/>
                <w:szCs w:val="18"/>
              </w:rPr>
            </w:pPr>
            <w:r w:rsidRPr="00260D1A">
              <w:rPr>
                <w:sz w:val="18"/>
                <w:szCs w:val="18"/>
              </w:rPr>
              <w:t>130 407</w:t>
            </w:r>
          </w:p>
        </w:tc>
      </w:tr>
      <w:tr w:rsidR="00007F8B" w:rsidRPr="00260D1A" w14:paraId="631D92A8" w14:textId="77777777" w:rsidTr="003A65E5">
        <w:trPr>
          <w:trHeight w:val="57"/>
          <w:jc w:val="right"/>
        </w:trPr>
        <w:tc>
          <w:tcPr>
            <w:tcW w:w="13608" w:type="dxa"/>
            <w:gridSpan w:val="11"/>
            <w:tcBorders>
              <w:top w:val="single" w:sz="4" w:space="0" w:color="000000"/>
              <w:left w:val="nil"/>
              <w:bottom w:val="single" w:sz="4" w:space="0" w:color="000000"/>
              <w:right w:val="nil"/>
            </w:tcBorders>
            <w:hideMark/>
          </w:tcPr>
          <w:p w14:paraId="62D0F96B" w14:textId="77777777" w:rsidR="00007F8B" w:rsidRPr="00260D1A" w:rsidRDefault="00007F8B" w:rsidP="0085219D">
            <w:pPr>
              <w:pStyle w:val="Normal-pool"/>
              <w:tabs>
                <w:tab w:val="left" w:pos="269"/>
              </w:tabs>
              <w:spacing w:before="40" w:after="40"/>
              <w:rPr>
                <w:b/>
                <w:bCs/>
                <w:sz w:val="18"/>
                <w:szCs w:val="18"/>
              </w:rPr>
            </w:pPr>
            <w:r w:rsidRPr="00260D1A">
              <w:rPr>
                <w:b/>
                <w:bCs/>
                <w:sz w:val="18"/>
                <w:szCs w:val="18"/>
              </w:rPr>
              <w:t>2.</w:t>
            </w:r>
            <w:r w:rsidRPr="00260D1A">
              <w:rPr>
                <w:sz w:val="18"/>
                <w:szCs w:val="18"/>
              </w:rPr>
              <w:tab/>
            </w:r>
            <w:r w:rsidRPr="00260D1A">
              <w:rPr>
                <w:b/>
                <w:bCs/>
                <w:sz w:val="18"/>
                <w:szCs w:val="18"/>
              </w:rPr>
              <w:t>Contribuciones para fines específicos realizadas en efectivo en apoyo de actividades previstas en el programa de trabajo pero no consignadas en el presupuesto aprobado</w:t>
            </w:r>
          </w:p>
        </w:tc>
        <w:tc>
          <w:tcPr>
            <w:tcW w:w="1248" w:type="dxa"/>
            <w:tcBorders>
              <w:top w:val="single" w:sz="4" w:space="0" w:color="000000"/>
              <w:left w:val="nil"/>
              <w:bottom w:val="single" w:sz="4" w:space="0" w:color="000000"/>
              <w:right w:val="nil"/>
            </w:tcBorders>
          </w:tcPr>
          <w:p w14:paraId="05FD57CA" w14:textId="77777777" w:rsidR="00007F8B" w:rsidRPr="00260D1A" w:rsidRDefault="00007F8B" w:rsidP="0085219D">
            <w:pPr>
              <w:pStyle w:val="Normal-pool"/>
              <w:spacing w:before="40" w:after="40"/>
              <w:rPr>
                <w:b/>
                <w:bCs/>
                <w:sz w:val="18"/>
                <w:szCs w:val="18"/>
              </w:rPr>
            </w:pPr>
          </w:p>
        </w:tc>
      </w:tr>
      <w:tr w:rsidR="00007F8B" w:rsidRPr="00260D1A" w14:paraId="1D35D49D" w14:textId="77777777" w:rsidTr="003A65E5">
        <w:trPr>
          <w:trHeight w:val="57"/>
          <w:jc w:val="right"/>
        </w:trPr>
        <w:tc>
          <w:tcPr>
            <w:tcW w:w="1961" w:type="dxa"/>
            <w:tcBorders>
              <w:top w:val="nil"/>
              <w:left w:val="nil"/>
              <w:bottom w:val="nil"/>
              <w:right w:val="nil"/>
            </w:tcBorders>
            <w:hideMark/>
          </w:tcPr>
          <w:p w14:paraId="009032AB" w14:textId="77777777" w:rsidR="00007F8B" w:rsidRPr="00260D1A" w:rsidRDefault="00007F8B" w:rsidP="0085219D">
            <w:pPr>
              <w:pStyle w:val="Normal-pool"/>
              <w:spacing w:before="40" w:after="40"/>
              <w:rPr>
                <w:b/>
                <w:sz w:val="18"/>
                <w:szCs w:val="18"/>
              </w:rPr>
            </w:pPr>
            <w:r w:rsidRPr="00260D1A">
              <w:rPr>
                <w:sz w:val="18"/>
                <w:szCs w:val="18"/>
              </w:rPr>
              <w:t>Alemania</w:t>
            </w:r>
          </w:p>
        </w:tc>
        <w:tc>
          <w:tcPr>
            <w:tcW w:w="2717" w:type="dxa"/>
            <w:tcBorders>
              <w:top w:val="nil"/>
              <w:left w:val="nil"/>
              <w:bottom w:val="nil"/>
              <w:right w:val="nil"/>
            </w:tcBorders>
            <w:hideMark/>
          </w:tcPr>
          <w:p w14:paraId="36F4725C" w14:textId="77777777" w:rsidR="00007F8B" w:rsidRPr="00260D1A" w:rsidRDefault="00007F8B" w:rsidP="0085219D">
            <w:pPr>
              <w:pStyle w:val="Normal-pool"/>
              <w:spacing w:before="40" w:after="40"/>
              <w:rPr>
                <w:b/>
                <w:sz w:val="18"/>
                <w:szCs w:val="18"/>
              </w:rPr>
            </w:pPr>
            <w:r w:rsidRPr="00260D1A">
              <w:rPr>
                <w:sz w:val="18"/>
                <w:szCs w:val="18"/>
              </w:rPr>
              <w:t>Apoyo para sufragar el puesto de auxiliar de sistemas de información</w:t>
            </w:r>
          </w:p>
        </w:tc>
        <w:tc>
          <w:tcPr>
            <w:tcW w:w="1134" w:type="dxa"/>
            <w:tcBorders>
              <w:top w:val="nil"/>
              <w:left w:val="nil"/>
              <w:bottom w:val="nil"/>
              <w:right w:val="nil"/>
            </w:tcBorders>
            <w:hideMark/>
          </w:tcPr>
          <w:p w14:paraId="5AD3FBA7" w14:textId="77777777" w:rsidR="00007F8B" w:rsidRPr="00260D1A" w:rsidRDefault="00007F8B" w:rsidP="0085219D">
            <w:pPr>
              <w:pStyle w:val="Normal-pool"/>
              <w:spacing w:before="40" w:after="40"/>
              <w:rPr>
                <w:b/>
                <w:sz w:val="18"/>
                <w:szCs w:val="18"/>
              </w:rPr>
            </w:pPr>
            <w:r w:rsidRPr="00260D1A">
              <w:rPr>
                <w:sz w:val="18"/>
                <w:szCs w:val="18"/>
              </w:rPr>
              <w:t>Gastos de personal</w:t>
            </w:r>
          </w:p>
        </w:tc>
        <w:tc>
          <w:tcPr>
            <w:tcW w:w="1032" w:type="dxa"/>
            <w:tcBorders>
              <w:top w:val="nil"/>
              <w:left w:val="nil"/>
              <w:bottom w:val="nil"/>
              <w:right w:val="nil"/>
            </w:tcBorders>
            <w:vAlign w:val="bottom"/>
            <w:hideMark/>
          </w:tcPr>
          <w:p w14:paraId="116A1EDF" w14:textId="77777777" w:rsidR="00007F8B" w:rsidRPr="00260D1A" w:rsidRDefault="00007F8B" w:rsidP="0085219D">
            <w:pPr>
              <w:pStyle w:val="Normal-pool"/>
              <w:spacing w:before="40" w:after="40"/>
              <w:jc w:val="right"/>
              <w:rPr>
                <w:b/>
                <w:sz w:val="18"/>
                <w:szCs w:val="18"/>
              </w:rPr>
            </w:pPr>
            <w:r w:rsidRPr="00260D1A">
              <w:rPr>
                <w:sz w:val="18"/>
                <w:szCs w:val="18"/>
              </w:rPr>
              <w:t>30 000</w:t>
            </w:r>
          </w:p>
        </w:tc>
        <w:tc>
          <w:tcPr>
            <w:tcW w:w="932" w:type="dxa"/>
            <w:tcBorders>
              <w:top w:val="nil"/>
              <w:left w:val="nil"/>
              <w:bottom w:val="nil"/>
              <w:right w:val="nil"/>
            </w:tcBorders>
            <w:vAlign w:val="bottom"/>
          </w:tcPr>
          <w:p w14:paraId="2F2F0563" w14:textId="77777777" w:rsidR="00007F8B" w:rsidRPr="00260D1A" w:rsidRDefault="00007F8B" w:rsidP="0085219D">
            <w:pPr>
              <w:pStyle w:val="Normal-pool"/>
              <w:spacing w:before="40" w:after="40"/>
              <w:jc w:val="right"/>
              <w:rPr>
                <w:b/>
                <w:sz w:val="18"/>
                <w:szCs w:val="18"/>
              </w:rPr>
            </w:pPr>
          </w:p>
        </w:tc>
        <w:tc>
          <w:tcPr>
            <w:tcW w:w="1013" w:type="dxa"/>
            <w:tcBorders>
              <w:top w:val="nil"/>
              <w:left w:val="nil"/>
              <w:bottom w:val="nil"/>
              <w:right w:val="nil"/>
            </w:tcBorders>
            <w:vAlign w:val="bottom"/>
          </w:tcPr>
          <w:p w14:paraId="39EE7F88" w14:textId="77777777" w:rsidR="00007F8B" w:rsidRPr="00260D1A" w:rsidRDefault="00007F8B" w:rsidP="0085219D">
            <w:pPr>
              <w:pStyle w:val="Normal-pool"/>
              <w:spacing w:before="40" w:after="40"/>
              <w:jc w:val="right"/>
              <w:rPr>
                <w:b/>
                <w:sz w:val="18"/>
                <w:szCs w:val="18"/>
              </w:rPr>
            </w:pPr>
          </w:p>
        </w:tc>
        <w:tc>
          <w:tcPr>
            <w:tcW w:w="991" w:type="dxa"/>
            <w:tcBorders>
              <w:top w:val="nil"/>
              <w:left w:val="nil"/>
              <w:bottom w:val="nil"/>
              <w:right w:val="nil"/>
            </w:tcBorders>
            <w:vAlign w:val="bottom"/>
          </w:tcPr>
          <w:p w14:paraId="0D9F52B6"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nil"/>
              <w:right w:val="nil"/>
            </w:tcBorders>
            <w:vAlign w:val="bottom"/>
          </w:tcPr>
          <w:p w14:paraId="3434BC7A" w14:textId="77777777" w:rsidR="00007F8B" w:rsidRPr="00260D1A" w:rsidRDefault="00007F8B" w:rsidP="0085219D">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662F5C2D"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tcPr>
          <w:p w14:paraId="41F00B9B" w14:textId="77777777" w:rsidR="00007F8B" w:rsidRPr="00260D1A" w:rsidRDefault="00007F8B" w:rsidP="0085219D">
            <w:pPr>
              <w:pStyle w:val="Normal-pool"/>
              <w:spacing w:before="40" w:after="40"/>
              <w:jc w:val="right"/>
              <w:rPr>
                <w:b/>
                <w:sz w:val="18"/>
                <w:szCs w:val="18"/>
              </w:rPr>
            </w:pPr>
          </w:p>
        </w:tc>
        <w:tc>
          <w:tcPr>
            <w:tcW w:w="850" w:type="dxa"/>
            <w:tcBorders>
              <w:top w:val="nil"/>
              <w:left w:val="nil"/>
              <w:bottom w:val="nil"/>
              <w:right w:val="nil"/>
            </w:tcBorders>
            <w:vAlign w:val="bottom"/>
            <w:hideMark/>
          </w:tcPr>
          <w:p w14:paraId="30FA0A4F" w14:textId="77777777" w:rsidR="00007F8B" w:rsidRPr="00260D1A" w:rsidRDefault="00007F8B" w:rsidP="0085219D">
            <w:pPr>
              <w:pStyle w:val="Normal-pool"/>
              <w:spacing w:before="40" w:after="40"/>
              <w:rPr>
                <w:b/>
                <w:sz w:val="18"/>
                <w:szCs w:val="18"/>
              </w:rPr>
            </w:pPr>
            <w:r w:rsidRPr="00260D1A">
              <w:rPr>
                <w:sz w:val="18"/>
                <w:szCs w:val="18"/>
              </w:rPr>
              <w:t xml:space="preserve"> </w:t>
            </w:r>
          </w:p>
        </w:tc>
        <w:tc>
          <w:tcPr>
            <w:tcW w:w="1248" w:type="dxa"/>
            <w:tcBorders>
              <w:top w:val="nil"/>
              <w:left w:val="nil"/>
              <w:bottom w:val="nil"/>
              <w:right w:val="nil"/>
            </w:tcBorders>
            <w:vAlign w:val="bottom"/>
          </w:tcPr>
          <w:p w14:paraId="036A39BE" w14:textId="77777777" w:rsidR="00007F8B" w:rsidRPr="00260D1A" w:rsidRDefault="00007F8B" w:rsidP="0085219D">
            <w:pPr>
              <w:pStyle w:val="Normal-pool"/>
              <w:spacing w:before="40" w:after="40"/>
              <w:rPr>
                <w:b/>
                <w:sz w:val="18"/>
                <w:szCs w:val="18"/>
              </w:rPr>
            </w:pPr>
          </w:p>
        </w:tc>
      </w:tr>
      <w:tr w:rsidR="00007F8B" w:rsidRPr="00260D1A" w14:paraId="48EAD3B9" w14:textId="77777777" w:rsidTr="003A65E5">
        <w:trPr>
          <w:trHeight w:val="57"/>
          <w:jc w:val="right"/>
        </w:trPr>
        <w:tc>
          <w:tcPr>
            <w:tcW w:w="1961" w:type="dxa"/>
            <w:tcBorders>
              <w:top w:val="nil"/>
              <w:left w:val="nil"/>
              <w:bottom w:val="nil"/>
              <w:right w:val="nil"/>
            </w:tcBorders>
            <w:hideMark/>
          </w:tcPr>
          <w:p w14:paraId="352A536B" w14:textId="77777777" w:rsidR="00007F8B" w:rsidRPr="00260D1A" w:rsidRDefault="00007F8B" w:rsidP="0085219D">
            <w:pPr>
              <w:pStyle w:val="Normal-pool"/>
              <w:spacing w:before="40" w:after="40"/>
              <w:rPr>
                <w:b/>
                <w:sz w:val="18"/>
                <w:szCs w:val="18"/>
              </w:rPr>
            </w:pPr>
            <w:r w:rsidRPr="00260D1A">
              <w:rPr>
                <w:sz w:val="18"/>
                <w:szCs w:val="18"/>
              </w:rPr>
              <w:t>Alemania</w:t>
            </w:r>
          </w:p>
        </w:tc>
        <w:tc>
          <w:tcPr>
            <w:tcW w:w="2717" w:type="dxa"/>
            <w:tcBorders>
              <w:top w:val="nil"/>
              <w:left w:val="nil"/>
              <w:bottom w:val="nil"/>
              <w:right w:val="nil"/>
            </w:tcBorders>
            <w:hideMark/>
          </w:tcPr>
          <w:p w14:paraId="33CEF52E" w14:textId="77777777" w:rsidR="00007F8B" w:rsidRPr="00260D1A" w:rsidRDefault="00007F8B" w:rsidP="0085219D">
            <w:pPr>
              <w:pStyle w:val="Normal-pool"/>
              <w:spacing w:before="40" w:after="40"/>
              <w:rPr>
                <w:b/>
                <w:sz w:val="18"/>
                <w:szCs w:val="18"/>
              </w:rPr>
            </w:pPr>
            <w:r w:rsidRPr="00260D1A">
              <w:rPr>
                <w:sz w:val="18"/>
                <w:szCs w:val="18"/>
              </w:rPr>
              <w:t>Apoyo al taller de la IPBES sobre diversidad biológica y pandemias</w:t>
            </w:r>
          </w:p>
        </w:tc>
        <w:tc>
          <w:tcPr>
            <w:tcW w:w="1134" w:type="dxa"/>
            <w:tcBorders>
              <w:top w:val="nil"/>
              <w:left w:val="nil"/>
              <w:bottom w:val="nil"/>
              <w:right w:val="nil"/>
            </w:tcBorders>
            <w:hideMark/>
          </w:tcPr>
          <w:p w14:paraId="25A0C03A" w14:textId="77777777" w:rsidR="00007F8B" w:rsidRPr="00260D1A" w:rsidRDefault="00007F8B" w:rsidP="0085219D">
            <w:pPr>
              <w:pStyle w:val="Normal-pool"/>
              <w:spacing w:before="40" w:after="40"/>
              <w:rPr>
                <w:b/>
                <w:sz w:val="18"/>
                <w:szCs w:val="18"/>
              </w:rPr>
            </w:pPr>
            <w:r w:rsidRPr="00260D1A">
              <w:rPr>
                <w:sz w:val="18"/>
                <w:szCs w:val="18"/>
              </w:rPr>
              <w:t>Apoyo a las reuniones</w:t>
            </w:r>
          </w:p>
        </w:tc>
        <w:tc>
          <w:tcPr>
            <w:tcW w:w="1032" w:type="dxa"/>
            <w:tcBorders>
              <w:top w:val="nil"/>
              <w:left w:val="nil"/>
              <w:bottom w:val="nil"/>
              <w:right w:val="nil"/>
            </w:tcBorders>
            <w:vAlign w:val="bottom"/>
          </w:tcPr>
          <w:p w14:paraId="22FB34BC" w14:textId="77777777" w:rsidR="00007F8B" w:rsidRPr="00260D1A" w:rsidRDefault="00007F8B" w:rsidP="0085219D">
            <w:pPr>
              <w:pStyle w:val="Normal-pool"/>
              <w:spacing w:before="40" w:after="40"/>
              <w:jc w:val="right"/>
              <w:rPr>
                <w:b/>
                <w:sz w:val="18"/>
                <w:szCs w:val="18"/>
              </w:rPr>
            </w:pPr>
          </w:p>
        </w:tc>
        <w:tc>
          <w:tcPr>
            <w:tcW w:w="932" w:type="dxa"/>
            <w:tcBorders>
              <w:top w:val="nil"/>
              <w:left w:val="nil"/>
              <w:bottom w:val="nil"/>
              <w:right w:val="nil"/>
            </w:tcBorders>
            <w:vAlign w:val="bottom"/>
          </w:tcPr>
          <w:p w14:paraId="1A22C499" w14:textId="77777777" w:rsidR="00007F8B" w:rsidRPr="00260D1A" w:rsidRDefault="00007F8B" w:rsidP="0085219D">
            <w:pPr>
              <w:pStyle w:val="Normal-pool"/>
              <w:spacing w:before="40" w:after="40"/>
              <w:jc w:val="right"/>
              <w:rPr>
                <w:b/>
                <w:sz w:val="18"/>
                <w:szCs w:val="18"/>
              </w:rPr>
            </w:pPr>
          </w:p>
        </w:tc>
        <w:tc>
          <w:tcPr>
            <w:tcW w:w="1013" w:type="dxa"/>
            <w:tcBorders>
              <w:top w:val="nil"/>
              <w:left w:val="nil"/>
              <w:bottom w:val="nil"/>
              <w:right w:val="nil"/>
            </w:tcBorders>
            <w:vAlign w:val="bottom"/>
            <w:hideMark/>
          </w:tcPr>
          <w:p w14:paraId="42DCF32E" w14:textId="77777777" w:rsidR="00007F8B" w:rsidRPr="00260D1A" w:rsidRDefault="00007F8B" w:rsidP="0085219D">
            <w:pPr>
              <w:pStyle w:val="Normal-pool"/>
              <w:spacing w:before="40" w:after="40"/>
              <w:jc w:val="right"/>
              <w:rPr>
                <w:b/>
                <w:sz w:val="18"/>
                <w:szCs w:val="18"/>
              </w:rPr>
            </w:pPr>
            <w:r w:rsidRPr="00260D1A">
              <w:rPr>
                <w:sz w:val="18"/>
                <w:szCs w:val="18"/>
              </w:rPr>
              <w:t>38 664</w:t>
            </w:r>
          </w:p>
        </w:tc>
        <w:tc>
          <w:tcPr>
            <w:tcW w:w="991" w:type="dxa"/>
            <w:tcBorders>
              <w:top w:val="nil"/>
              <w:left w:val="nil"/>
              <w:bottom w:val="nil"/>
              <w:right w:val="nil"/>
            </w:tcBorders>
            <w:vAlign w:val="bottom"/>
          </w:tcPr>
          <w:p w14:paraId="3169FE22"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nil"/>
              <w:right w:val="nil"/>
            </w:tcBorders>
            <w:vAlign w:val="bottom"/>
          </w:tcPr>
          <w:p w14:paraId="4A4730B3" w14:textId="77777777" w:rsidR="00007F8B" w:rsidRPr="00260D1A" w:rsidRDefault="00007F8B" w:rsidP="0085219D">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28240E68"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tcPr>
          <w:p w14:paraId="0A497B49" w14:textId="77777777" w:rsidR="00007F8B" w:rsidRPr="00260D1A" w:rsidRDefault="00007F8B" w:rsidP="0085219D">
            <w:pPr>
              <w:pStyle w:val="Normal-pool"/>
              <w:spacing w:before="40" w:after="40"/>
              <w:jc w:val="right"/>
              <w:rPr>
                <w:b/>
                <w:sz w:val="18"/>
                <w:szCs w:val="18"/>
              </w:rPr>
            </w:pPr>
          </w:p>
        </w:tc>
        <w:tc>
          <w:tcPr>
            <w:tcW w:w="850" w:type="dxa"/>
            <w:tcBorders>
              <w:top w:val="nil"/>
              <w:left w:val="nil"/>
              <w:bottom w:val="nil"/>
              <w:right w:val="nil"/>
            </w:tcBorders>
            <w:vAlign w:val="bottom"/>
            <w:hideMark/>
          </w:tcPr>
          <w:p w14:paraId="400B4848" w14:textId="77777777" w:rsidR="00007F8B" w:rsidRPr="00260D1A" w:rsidRDefault="00007F8B" w:rsidP="0085219D">
            <w:pPr>
              <w:pStyle w:val="Normal-pool"/>
              <w:spacing w:before="40" w:after="40"/>
              <w:rPr>
                <w:b/>
                <w:sz w:val="18"/>
                <w:szCs w:val="18"/>
              </w:rPr>
            </w:pPr>
            <w:r w:rsidRPr="00260D1A">
              <w:rPr>
                <w:sz w:val="18"/>
                <w:szCs w:val="18"/>
              </w:rPr>
              <w:t xml:space="preserve"> </w:t>
            </w:r>
          </w:p>
        </w:tc>
        <w:tc>
          <w:tcPr>
            <w:tcW w:w="1248" w:type="dxa"/>
            <w:tcBorders>
              <w:top w:val="nil"/>
              <w:left w:val="nil"/>
              <w:bottom w:val="nil"/>
              <w:right w:val="nil"/>
            </w:tcBorders>
            <w:vAlign w:val="bottom"/>
          </w:tcPr>
          <w:p w14:paraId="0BE0C4CE" w14:textId="77777777" w:rsidR="00007F8B" w:rsidRPr="00260D1A" w:rsidRDefault="00007F8B" w:rsidP="0085219D">
            <w:pPr>
              <w:pStyle w:val="Normal-pool"/>
              <w:spacing w:before="40" w:after="40"/>
              <w:rPr>
                <w:b/>
                <w:sz w:val="18"/>
                <w:szCs w:val="18"/>
              </w:rPr>
            </w:pPr>
          </w:p>
        </w:tc>
      </w:tr>
      <w:tr w:rsidR="00007F8B" w:rsidRPr="00260D1A" w14:paraId="2E5BE1F7" w14:textId="77777777" w:rsidTr="003A65E5">
        <w:trPr>
          <w:trHeight w:val="57"/>
          <w:jc w:val="right"/>
        </w:trPr>
        <w:tc>
          <w:tcPr>
            <w:tcW w:w="1961" w:type="dxa"/>
            <w:tcBorders>
              <w:top w:val="nil"/>
              <w:left w:val="nil"/>
              <w:bottom w:val="nil"/>
              <w:right w:val="nil"/>
            </w:tcBorders>
            <w:hideMark/>
          </w:tcPr>
          <w:p w14:paraId="73C94595" w14:textId="77777777" w:rsidR="00007F8B" w:rsidRPr="00260D1A" w:rsidRDefault="00007F8B" w:rsidP="0085219D">
            <w:pPr>
              <w:pStyle w:val="Normal-pool"/>
              <w:spacing w:before="40" w:after="40"/>
              <w:rPr>
                <w:b/>
                <w:sz w:val="18"/>
                <w:szCs w:val="18"/>
              </w:rPr>
            </w:pPr>
            <w:r w:rsidRPr="00260D1A">
              <w:rPr>
                <w:sz w:val="18"/>
                <w:szCs w:val="18"/>
              </w:rPr>
              <w:lastRenderedPageBreak/>
              <w:t>Alemania</w:t>
            </w:r>
          </w:p>
        </w:tc>
        <w:tc>
          <w:tcPr>
            <w:tcW w:w="2717" w:type="dxa"/>
            <w:tcBorders>
              <w:top w:val="nil"/>
              <w:left w:val="nil"/>
              <w:bottom w:val="nil"/>
              <w:right w:val="nil"/>
            </w:tcBorders>
            <w:hideMark/>
          </w:tcPr>
          <w:p w14:paraId="0B7F5C1E" w14:textId="77777777" w:rsidR="00007F8B" w:rsidRPr="00260D1A" w:rsidRDefault="00007F8B" w:rsidP="003A65E5">
            <w:pPr>
              <w:pStyle w:val="Normal-pool"/>
              <w:keepNext/>
              <w:keepLines/>
              <w:spacing w:before="40" w:after="40"/>
              <w:rPr>
                <w:b/>
                <w:sz w:val="18"/>
                <w:szCs w:val="18"/>
              </w:rPr>
            </w:pPr>
            <w:r w:rsidRPr="00260D1A">
              <w:rPr>
                <w:sz w:val="18"/>
                <w:szCs w:val="18"/>
              </w:rPr>
              <w:t>Apoyo a la celebración del noveno período de sesiones de la IPBES en Bonn (Alemania), para sufragar los costos relativos al lugar de celebración y otros costos de la reunión</w:t>
            </w:r>
          </w:p>
        </w:tc>
        <w:tc>
          <w:tcPr>
            <w:tcW w:w="1134" w:type="dxa"/>
            <w:tcBorders>
              <w:top w:val="nil"/>
              <w:left w:val="nil"/>
              <w:bottom w:val="nil"/>
              <w:right w:val="nil"/>
            </w:tcBorders>
            <w:hideMark/>
          </w:tcPr>
          <w:p w14:paraId="2FFDAF76" w14:textId="77777777" w:rsidR="00007F8B" w:rsidRPr="00260D1A" w:rsidRDefault="00007F8B" w:rsidP="0085219D">
            <w:pPr>
              <w:pStyle w:val="Normal-pool"/>
              <w:spacing w:before="40" w:after="40"/>
              <w:rPr>
                <w:b/>
                <w:sz w:val="18"/>
                <w:szCs w:val="18"/>
              </w:rPr>
            </w:pPr>
            <w:r w:rsidRPr="00260D1A">
              <w:rPr>
                <w:sz w:val="18"/>
                <w:szCs w:val="18"/>
              </w:rPr>
              <w:t>Apoyo a las reuniones</w:t>
            </w:r>
          </w:p>
        </w:tc>
        <w:tc>
          <w:tcPr>
            <w:tcW w:w="1032" w:type="dxa"/>
            <w:tcBorders>
              <w:top w:val="nil"/>
              <w:left w:val="nil"/>
              <w:bottom w:val="nil"/>
              <w:right w:val="nil"/>
            </w:tcBorders>
            <w:vAlign w:val="bottom"/>
          </w:tcPr>
          <w:p w14:paraId="3240FD10" w14:textId="77777777" w:rsidR="00007F8B" w:rsidRPr="00260D1A" w:rsidRDefault="00007F8B" w:rsidP="0085219D">
            <w:pPr>
              <w:pStyle w:val="Normal-pool"/>
              <w:spacing w:before="40" w:after="40"/>
              <w:jc w:val="right"/>
              <w:rPr>
                <w:b/>
                <w:sz w:val="18"/>
                <w:szCs w:val="18"/>
              </w:rPr>
            </w:pPr>
          </w:p>
        </w:tc>
        <w:tc>
          <w:tcPr>
            <w:tcW w:w="932" w:type="dxa"/>
            <w:tcBorders>
              <w:top w:val="nil"/>
              <w:left w:val="nil"/>
              <w:bottom w:val="nil"/>
              <w:right w:val="nil"/>
            </w:tcBorders>
            <w:vAlign w:val="bottom"/>
          </w:tcPr>
          <w:p w14:paraId="02391553" w14:textId="77777777" w:rsidR="00007F8B" w:rsidRPr="00260D1A" w:rsidRDefault="00007F8B" w:rsidP="0085219D">
            <w:pPr>
              <w:pStyle w:val="Normal-pool"/>
              <w:spacing w:before="40" w:after="40"/>
              <w:jc w:val="right"/>
              <w:rPr>
                <w:b/>
                <w:sz w:val="18"/>
                <w:szCs w:val="18"/>
              </w:rPr>
            </w:pPr>
          </w:p>
        </w:tc>
        <w:tc>
          <w:tcPr>
            <w:tcW w:w="1013" w:type="dxa"/>
            <w:tcBorders>
              <w:top w:val="nil"/>
              <w:left w:val="nil"/>
              <w:bottom w:val="nil"/>
              <w:right w:val="nil"/>
            </w:tcBorders>
            <w:vAlign w:val="bottom"/>
          </w:tcPr>
          <w:p w14:paraId="62F3C1B4" w14:textId="77777777" w:rsidR="00007F8B" w:rsidRPr="00260D1A" w:rsidRDefault="00007F8B" w:rsidP="0085219D">
            <w:pPr>
              <w:pStyle w:val="Normal-pool"/>
              <w:spacing w:before="40" w:after="40"/>
              <w:jc w:val="right"/>
              <w:rPr>
                <w:b/>
                <w:sz w:val="18"/>
                <w:szCs w:val="18"/>
              </w:rPr>
            </w:pPr>
          </w:p>
        </w:tc>
        <w:tc>
          <w:tcPr>
            <w:tcW w:w="991" w:type="dxa"/>
            <w:tcBorders>
              <w:top w:val="nil"/>
              <w:left w:val="nil"/>
              <w:bottom w:val="nil"/>
              <w:right w:val="nil"/>
            </w:tcBorders>
            <w:vAlign w:val="bottom"/>
          </w:tcPr>
          <w:p w14:paraId="3C5B0B35"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nil"/>
              <w:right w:val="nil"/>
            </w:tcBorders>
            <w:vAlign w:val="bottom"/>
            <w:hideMark/>
          </w:tcPr>
          <w:p w14:paraId="0BC9C18E" w14:textId="77777777" w:rsidR="00007F8B" w:rsidRPr="00260D1A" w:rsidRDefault="00007F8B" w:rsidP="0085219D">
            <w:pPr>
              <w:pStyle w:val="Normal-pool"/>
              <w:spacing w:before="40" w:after="40"/>
              <w:jc w:val="right"/>
              <w:rPr>
                <w:b/>
                <w:sz w:val="18"/>
                <w:szCs w:val="18"/>
              </w:rPr>
            </w:pPr>
            <w:r w:rsidRPr="00260D1A">
              <w:rPr>
                <w:sz w:val="18"/>
                <w:szCs w:val="18"/>
              </w:rPr>
              <w:t>982 367</w:t>
            </w:r>
          </w:p>
        </w:tc>
        <w:tc>
          <w:tcPr>
            <w:tcW w:w="903" w:type="dxa"/>
            <w:tcBorders>
              <w:top w:val="nil"/>
              <w:left w:val="nil"/>
              <w:bottom w:val="nil"/>
              <w:right w:val="single" w:sz="4" w:space="0" w:color="000000"/>
            </w:tcBorders>
            <w:vAlign w:val="bottom"/>
          </w:tcPr>
          <w:p w14:paraId="56131B22"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tcPr>
          <w:p w14:paraId="3604CA2F" w14:textId="77777777" w:rsidR="00007F8B" w:rsidRPr="00260D1A" w:rsidRDefault="00007F8B" w:rsidP="0085219D">
            <w:pPr>
              <w:pStyle w:val="Normal-pool"/>
              <w:spacing w:before="40" w:after="40"/>
              <w:jc w:val="right"/>
              <w:rPr>
                <w:b/>
                <w:sz w:val="18"/>
                <w:szCs w:val="18"/>
              </w:rPr>
            </w:pPr>
          </w:p>
        </w:tc>
        <w:tc>
          <w:tcPr>
            <w:tcW w:w="850" w:type="dxa"/>
            <w:tcBorders>
              <w:top w:val="nil"/>
              <w:left w:val="nil"/>
              <w:bottom w:val="nil"/>
              <w:right w:val="nil"/>
            </w:tcBorders>
            <w:vAlign w:val="bottom"/>
            <w:hideMark/>
          </w:tcPr>
          <w:p w14:paraId="70CD36F3" w14:textId="77777777" w:rsidR="00007F8B" w:rsidRPr="00260D1A" w:rsidRDefault="00007F8B" w:rsidP="0085219D">
            <w:pPr>
              <w:pStyle w:val="Normal-pool"/>
              <w:spacing w:before="40" w:after="40"/>
              <w:rPr>
                <w:b/>
                <w:sz w:val="18"/>
                <w:szCs w:val="18"/>
              </w:rPr>
            </w:pPr>
            <w:r w:rsidRPr="00260D1A">
              <w:rPr>
                <w:sz w:val="18"/>
                <w:szCs w:val="18"/>
              </w:rPr>
              <w:t xml:space="preserve"> </w:t>
            </w:r>
          </w:p>
        </w:tc>
        <w:tc>
          <w:tcPr>
            <w:tcW w:w="1248" w:type="dxa"/>
            <w:tcBorders>
              <w:top w:val="nil"/>
              <w:left w:val="nil"/>
              <w:bottom w:val="nil"/>
              <w:right w:val="nil"/>
            </w:tcBorders>
            <w:vAlign w:val="bottom"/>
          </w:tcPr>
          <w:p w14:paraId="0BC20C3B" w14:textId="77777777" w:rsidR="00007F8B" w:rsidRPr="00260D1A" w:rsidRDefault="00007F8B" w:rsidP="0085219D">
            <w:pPr>
              <w:pStyle w:val="Normal-pool"/>
              <w:spacing w:before="40" w:after="40"/>
              <w:rPr>
                <w:b/>
                <w:sz w:val="18"/>
                <w:szCs w:val="18"/>
              </w:rPr>
            </w:pPr>
          </w:p>
        </w:tc>
      </w:tr>
      <w:tr w:rsidR="00007F8B" w:rsidRPr="00260D1A" w14:paraId="51AFCE17" w14:textId="77777777" w:rsidTr="003A65E5">
        <w:trPr>
          <w:trHeight w:val="57"/>
          <w:jc w:val="right"/>
        </w:trPr>
        <w:tc>
          <w:tcPr>
            <w:tcW w:w="1961" w:type="dxa"/>
            <w:tcBorders>
              <w:top w:val="nil"/>
              <w:left w:val="nil"/>
              <w:bottom w:val="nil"/>
              <w:right w:val="nil"/>
            </w:tcBorders>
            <w:hideMark/>
          </w:tcPr>
          <w:p w14:paraId="15F892DB" w14:textId="77777777" w:rsidR="00007F8B" w:rsidRPr="00260D1A" w:rsidRDefault="00007F8B" w:rsidP="0085219D">
            <w:pPr>
              <w:pStyle w:val="Normal-pool"/>
              <w:spacing w:before="40" w:after="40"/>
              <w:rPr>
                <w:b/>
                <w:sz w:val="18"/>
                <w:szCs w:val="18"/>
              </w:rPr>
            </w:pPr>
            <w:r w:rsidRPr="00260D1A">
              <w:rPr>
                <w:sz w:val="18"/>
                <w:szCs w:val="18"/>
              </w:rPr>
              <w:t>Colombia</w:t>
            </w:r>
          </w:p>
        </w:tc>
        <w:tc>
          <w:tcPr>
            <w:tcW w:w="2717" w:type="dxa"/>
            <w:tcBorders>
              <w:top w:val="nil"/>
              <w:left w:val="nil"/>
              <w:bottom w:val="nil"/>
              <w:right w:val="nil"/>
            </w:tcBorders>
            <w:hideMark/>
          </w:tcPr>
          <w:p w14:paraId="7C269207" w14:textId="77777777" w:rsidR="00007F8B" w:rsidRPr="00260D1A" w:rsidRDefault="00007F8B" w:rsidP="0085219D">
            <w:pPr>
              <w:pStyle w:val="Normal-pool"/>
              <w:spacing w:before="40" w:after="40"/>
              <w:rPr>
                <w:b/>
                <w:sz w:val="18"/>
                <w:szCs w:val="18"/>
              </w:rPr>
            </w:pPr>
            <w:r w:rsidRPr="00260D1A">
              <w:rPr>
                <w:sz w:val="18"/>
                <w:szCs w:val="18"/>
              </w:rPr>
              <w:t>Apoyo a la celebración del quinto período de sesiones de la IPBES en Medellín (Colombia), para servicios de conferencia y viajes del personal</w:t>
            </w:r>
          </w:p>
        </w:tc>
        <w:tc>
          <w:tcPr>
            <w:tcW w:w="1134" w:type="dxa"/>
            <w:tcBorders>
              <w:top w:val="nil"/>
              <w:left w:val="nil"/>
              <w:bottom w:val="nil"/>
              <w:right w:val="nil"/>
            </w:tcBorders>
            <w:hideMark/>
          </w:tcPr>
          <w:p w14:paraId="6EBD18C4" w14:textId="77777777" w:rsidR="00007F8B" w:rsidRPr="00260D1A" w:rsidRDefault="00007F8B" w:rsidP="0085219D">
            <w:pPr>
              <w:pStyle w:val="Normal-pool"/>
              <w:spacing w:before="40" w:after="40"/>
              <w:rPr>
                <w:b/>
                <w:sz w:val="18"/>
                <w:szCs w:val="18"/>
              </w:rPr>
            </w:pPr>
            <w:r w:rsidRPr="00260D1A">
              <w:rPr>
                <w:sz w:val="18"/>
                <w:szCs w:val="18"/>
              </w:rPr>
              <w:t>Apoyo a las reuniones</w:t>
            </w:r>
          </w:p>
        </w:tc>
        <w:tc>
          <w:tcPr>
            <w:tcW w:w="1032" w:type="dxa"/>
            <w:tcBorders>
              <w:top w:val="nil"/>
              <w:left w:val="nil"/>
              <w:bottom w:val="nil"/>
              <w:right w:val="nil"/>
            </w:tcBorders>
            <w:vAlign w:val="bottom"/>
            <w:hideMark/>
          </w:tcPr>
          <w:p w14:paraId="676C0BB7" w14:textId="77777777" w:rsidR="00007F8B" w:rsidRPr="00260D1A" w:rsidRDefault="00007F8B" w:rsidP="0085219D">
            <w:pPr>
              <w:pStyle w:val="Normal-pool"/>
              <w:spacing w:before="40" w:after="40"/>
              <w:jc w:val="right"/>
              <w:rPr>
                <w:b/>
                <w:sz w:val="18"/>
                <w:szCs w:val="18"/>
              </w:rPr>
            </w:pPr>
            <w:r w:rsidRPr="00260D1A">
              <w:rPr>
                <w:sz w:val="18"/>
                <w:szCs w:val="18"/>
              </w:rPr>
              <w:t>325 065</w:t>
            </w:r>
          </w:p>
        </w:tc>
        <w:tc>
          <w:tcPr>
            <w:tcW w:w="932" w:type="dxa"/>
            <w:tcBorders>
              <w:top w:val="nil"/>
              <w:left w:val="nil"/>
              <w:bottom w:val="nil"/>
              <w:right w:val="nil"/>
            </w:tcBorders>
            <w:vAlign w:val="bottom"/>
          </w:tcPr>
          <w:p w14:paraId="370A56B4" w14:textId="77777777" w:rsidR="00007F8B" w:rsidRPr="00260D1A" w:rsidRDefault="00007F8B" w:rsidP="0085219D">
            <w:pPr>
              <w:pStyle w:val="Normal-pool"/>
              <w:spacing w:before="40" w:after="40"/>
              <w:jc w:val="right"/>
              <w:rPr>
                <w:b/>
                <w:sz w:val="18"/>
                <w:szCs w:val="18"/>
              </w:rPr>
            </w:pPr>
          </w:p>
        </w:tc>
        <w:tc>
          <w:tcPr>
            <w:tcW w:w="1013" w:type="dxa"/>
            <w:tcBorders>
              <w:top w:val="nil"/>
              <w:left w:val="nil"/>
              <w:bottom w:val="nil"/>
              <w:right w:val="nil"/>
            </w:tcBorders>
            <w:vAlign w:val="bottom"/>
          </w:tcPr>
          <w:p w14:paraId="22AD0E76" w14:textId="77777777" w:rsidR="00007F8B" w:rsidRPr="00260D1A" w:rsidRDefault="00007F8B" w:rsidP="0085219D">
            <w:pPr>
              <w:pStyle w:val="Normal-pool"/>
              <w:spacing w:before="40" w:after="40"/>
              <w:jc w:val="right"/>
              <w:rPr>
                <w:b/>
                <w:sz w:val="18"/>
                <w:szCs w:val="18"/>
              </w:rPr>
            </w:pPr>
          </w:p>
        </w:tc>
        <w:tc>
          <w:tcPr>
            <w:tcW w:w="991" w:type="dxa"/>
            <w:tcBorders>
              <w:top w:val="nil"/>
              <w:left w:val="nil"/>
              <w:bottom w:val="nil"/>
              <w:right w:val="nil"/>
            </w:tcBorders>
            <w:vAlign w:val="bottom"/>
          </w:tcPr>
          <w:p w14:paraId="64107AE3"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nil"/>
              <w:right w:val="nil"/>
            </w:tcBorders>
            <w:vAlign w:val="bottom"/>
          </w:tcPr>
          <w:p w14:paraId="6747553E" w14:textId="77777777" w:rsidR="00007F8B" w:rsidRPr="00260D1A" w:rsidRDefault="00007F8B" w:rsidP="0085219D">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369E1240"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tcPr>
          <w:p w14:paraId="692EFC36" w14:textId="77777777" w:rsidR="00007F8B" w:rsidRPr="00260D1A" w:rsidRDefault="00007F8B" w:rsidP="0085219D">
            <w:pPr>
              <w:pStyle w:val="Normal-pool"/>
              <w:spacing w:before="40" w:after="40"/>
              <w:jc w:val="right"/>
              <w:rPr>
                <w:b/>
                <w:sz w:val="18"/>
                <w:szCs w:val="18"/>
              </w:rPr>
            </w:pPr>
          </w:p>
        </w:tc>
        <w:tc>
          <w:tcPr>
            <w:tcW w:w="850" w:type="dxa"/>
            <w:tcBorders>
              <w:top w:val="nil"/>
              <w:left w:val="nil"/>
              <w:bottom w:val="nil"/>
              <w:right w:val="nil"/>
            </w:tcBorders>
            <w:vAlign w:val="bottom"/>
            <w:hideMark/>
          </w:tcPr>
          <w:p w14:paraId="4A8E9116" w14:textId="77777777" w:rsidR="00007F8B" w:rsidRPr="00260D1A" w:rsidRDefault="00007F8B" w:rsidP="0085219D">
            <w:pPr>
              <w:pStyle w:val="Normal-pool"/>
              <w:spacing w:before="40" w:after="40"/>
              <w:rPr>
                <w:b/>
                <w:sz w:val="18"/>
                <w:szCs w:val="18"/>
              </w:rPr>
            </w:pPr>
            <w:r w:rsidRPr="00260D1A">
              <w:rPr>
                <w:sz w:val="18"/>
                <w:szCs w:val="18"/>
              </w:rPr>
              <w:t xml:space="preserve"> </w:t>
            </w:r>
          </w:p>
        </w:tc>
        <w:tc>
          <w:tcPr>
            <w:tcW w:w="1248" w:type="dxa"/>
            <w:tcBorders>
              <w:top w:val="nil"/>
              <w:left w:val="nil"/>
              <w:bottom w:val="nil"/>
              <w:right w:val="nil"/>
            </w:tcBorders>
            <w:vAlign w:val="bottom"/>
          </w:tcPr>
          <w:p w14:paraId="5A60E14B" w14:textId="77777777" w:rsidR="00007F8B" w:rsidRPr="00260D1A" w:rsidRDefault="00007F8B" w:rsidP="0085219D">
            <w:pPr>
              <w:pStyle w:val="Normal-pool"/>
              <w:spacing w:before="40" w:after="40"/>
              <w:rPr>
                <w:b/>
                <w:sz w:val="18"/>
                <w:szCs w:val="18"/>
              </w:rPr>
            </w:pPr>
          </w:p>
        </w:tc>
      </w:tr>
      <w:tr w:rsidR="00007F8B" w:rsidRPr="00260D1A" w14:paraId="1BCCD56E" w14:textId="77777777" w:rsidTr="003A65E5">
        <w:trPr>
          <w:trHeight w:val="57"/>
          <w:jc w:val="right"/>
        </w:trPr>
        <w:tc>
          <w:tcPr>
            <w:tcW w:w="1961" w:type="dxa"/>
            <w:tcBorders>
              <w:top w:val="nil"/>
              <w:left w:val="nil"/>
              <w:bottom w:val="nil"/>
              <w:right w:val="nil"/>
            </w:tcBorders>
            <w:hideMark/>
          </w:tcPr>
          <w:p w14:paraId="60822C02" w14:textId="77777777" w:rsidR="00007F8B" w:rsidRPr="00260D1A" w:rsidRDefault="00007F8B" w:rsidP="0085219D">
            <w:pPr>
              <w:pStyle w:val="Normal-pool"/>
              <w:spacing w:before="40" w:after="40"/>
              <w:rPr>
                <w:b/>
                <w:sz w:val="18"/>
                <w:szCs w:val="18"/>
              </w:rPr>
            </w:pPr>
            <w:r w:rsidRPr="00260D1A">
              <w:rPr>
                <w:sz w:val="18"/>
                <w:szCs w:val="18"/>
              </w:rPr>
              <w:t>Estados Unidos de América</w:t>
            </w:r>
          </w:p>
        </w:tc>
        <w:tc>
          <w:tcPr>
            <w:tcW w:w="2717" w:type="dxa"/>
            <w:tcBorders>
              <w:top w:val="nil"/>
              <w:left w:val="nil"/>
              <w:bottom w:val="nil"/>
              <w:right w:val="nil"/>
            </w:tcBorders>
            <w:hideMark/>
          </w:tcPr>
          <w:p w14:paraId="7CDF38E4" w14:textId="77777777" w:rsidR="00007F8B" w:rsidRPr="00260D1A" w:rsidRDefault="00007F8B" w:rsidP="0085219D">
            <w:pPr>
              <w:pStyle w:val="Normal-pool"/>
              <w:spacing w:before="40" w:after="40"/>
              <w:rPr>
                <w:b/>
                <w:sz w:val="18"/>
                <w:szCs w:val="18"/>
              </w:rPr>
            </w:pPr>
            <w:r w:rsidRPr="00260D1A">
              <w:rPr>
                <w:sz w:val="18"/>
                <w:szCs w:val="18"/>
              </w:rPr>
              <w:t>Apoyo a la celebración del décimo período de sesiones de la IPBES en Bonn (Alemania), para sufragar los costos relativos al lugar de celebración y otros costos de la reunión</w:t>
            </w:r>
          </w:p>
        </w:tc>
        <w:tc>
          <w:tcPr>
            <w:tcW w:w="1134" w:type="dxa"/>
            <w:tcBorders>
              <w:top w:val="nil"/>
              <w:left w:val="nil"/>
              <w:bottom w:val="nil"/>
              <w:right w:val="nil"/>
            </w:tcBorders>
            <w:hideMark/>
          </w:tcPr>
          <w:p w14:paraId="1A967FD0" w14:textId="77777777" w:rsidR="00007F8B" w:rsidRPr="00260D1A" w:rsidRDefault="00007F8B" w:rsidP="0085219D">
            <w:pPr>
              <w:pStyle w:val="Normal-pool"/>
              <w:spacing w:before="40" w:after="40"/>
              <w:rPr>
                <w:b/>
                <w:sz w:val="18"/>
                <w:szCs w:val="18"/>
              </w:rPr>
            </w:pPr>
            <w:r w:rsidRPr="00260D1A">
              <w:rPr>
                <w:sz w:val="18"/>
                <w:szCs w:val="18"/>
              </w:rPr>
              <w:t>Apoyo a las reuniones</w:t>
            </w:r>
          </w:p>
        </w:tc>
        <w:tc>
          <w:tcPr>
            <w:tcW w:w="1032" w:type="dxa"/>
            <w:tcBorders>
              <w:top w:val="nil"/>
              <w:left w:val="nil"/>
              <w:bottom w:val="nil"/>
              <w:right w:val="nil"/>
            </w:tcBorders>
            <w:vAlign w:val="bottom"/>
          </w:tcPr>
          <w:p w14:paraId="1AB20124" w14:textId="77777777" w:rsidR="00007F8B" w:rsidRPr="00260D1A" w:rsidRDefault="00007F8B" w:rsidP="0085219D">
            <w:pPr>
              <w:pStyle w:val="Normal-pool"/>
              <w:spacing w:before="40" w:after="40"/>
              <w:jc w:val="right"/>
              <w:rPr>
                <w:b/>
                <w:sz w:val="18"/>
                <w:szCs w:val="18"/>
              </w:rPr>
            </w:pPr>
          </w:p>
        </w:tc>
        <w:tc>
          <w:tcPr>
            <w:tcW w:w="932" w:type="dxa"/>
            <w:tcBorders>
              <w:top w:val="nil"/>
              <w:left w:val="nil"/>
              <w:bottom w:val="nil"/>
              <w:right w:val="nil"/>
            </w:tcBorders>
            <w:vAlign w:val="bottom"/>
          </w:tcPr>
          <w:p w14:paraId="39E28CDB" w14:textId="77777777" w:rsidR="00007F8B" w:rsidRPr="00260D1A" w:rsidRDefault="00007F8B" w:rsidP="0085219D">
            <w:pPr>
              <w:pStyle w:val="Normal-pool"/>
              <w:spacing w:before="40" w:after="40"/>
              <w:jc w:val="right"/>
              <w:rPr>
                <w:b/>
                <w:sz w:val="18"/>
                <w:szCs w:val="18"/>
              </w:rPr>
            </w:pPr>
          </w:p>
        </w:tc>
        <w:tc>
          <w:tcPr>
            <w:tcW w:w="1013" w:type="dxa"/>
            <w:tcBorders>
              <w:top w:val="nil"/>
              <w:left w:val="nil"/>
              <w:bottom w:val="nil"/>
              <w:right w:val="nil"/>
            </w:tcBorders>
            <w:vAlign w:val="bottom"/>
          </w:tcPr>
          <w:p w14:paraId="4342920A" w14:textId="77777777" w:rsidR="00007F8B" w:rsidRPr="00260D1A" w:rsidRDefault="00007F8B" w:rsidP="0085219D">
            <w:pPr>
              <w:pStyle w:val="Normal-pool"/>
              <w:spacing w:before="40" w:after="40"/>
              <w:jc w:val="right"/>
              <w:rPr>
                <w:b/>
                <w:sz w:val="18"/>
                <w:szCs w:val="18"/>
              </w:rPr>
            </w:pPr>
          </w:p>
        </w:tc>
        <w:tc>
          <w:tcPr>
            <w:tcW w:w="991" w:type="dxa"/>
            <w:tcBorders>
              <w:top w:val="nil"/>
              <w:left w:val="nil"/>
              <w:bottom w:val="nil"/>
              <w:right w:val="nil"/>
            </w:tcBorders>
            <w:vAlign w:val="bottom"/>
          </w:tcPr>
          <w:p w14:paraId="6BE9535C"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nil"/>
              <w:right w:val="nil"/>
            </w:tcBorders>
            <w:vAlign w:val="bottom"/>
            <w:hideMark/>
          </w:tcPr>
          <w:p w14:paraId="712FE66E" w14:textId="77777777" w:rsidR="00007F8B" w:rsidRPr="00260D1A" w:rsidRDefault="00007F8B" w:rsidP="0085219D">
            <w:pPr>
              <w:pStyle w:val="Normal-pool"/>
              <w:spacing w:before="40" w:after="40"/>
              <w:jc w:val="right"/>
              <w:rPr>
                <w:b/>
                <w:sz w:val="18"/>
                <w:szCs w:val="18"/>
              </w:rPr>
            </w:pPr>
            <w:r w:rsidRPr="00260D1A">
              <w:rPr>
                <w:sz w:val="18"/>
                <w:szCs w:val="18"/>
              </w:rPr>
              <w:t>1 295 000</w:t>
            </w:r>
          </w:p>
        </w:tc>
        <w:tc>
          <w:tcPr>
            <w:tcW w:w="903" w:type="dxa"/>
            <w:tcBorders>
              <w:top w:val="nil"/>
              <w:left w:val="nil"/>
              <w:bottom w:val="nil"/>
              <w:right w:val="single" w:sz="4" w:space="0" w:color="000000"/>
            </w:tcBorders>
            <w:vAlign w:val="bottom"/>
          </w:tcPr>
          <w:p w14:paraId="55A80D76"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tcPr>
          <w:p w14:paraId="2B193951" w14:textId="77777777" w:rsidR="00007F8B" w:rsidRPr="00260D1A" w:rsidRDefault="00007F8B" w:rsidP="0085219D">
            <w:pPr>
              <w:pStyle w:val="Normal-pool"/>
              <w:spacing w:before="40" w:after="40"/>
              <w:jc w:val="right"/>
              <w:rPr>
                <w:b/>
                <w:sz w:val="18"/>
                <w:szCs w:val="18"/>
              </w:rPr>
            </w:pPr>
          </w:p>
        </w:tc>
        <w:tc>
          <w:tcPr>
            <w:tcW w:w="850" w:type="dxa"/>
            <w:tcBorders>
              <w:top w:val="nil"/>
              <w:left w:val="nil"/>
              <w:bottom w:val="nil"/>
              <w:right w:val="nil"/>
            </w:tcBorders>
            <w:vAlign w:val="bottom"/>
          </w:tcPr>
          <w:p w14:paraId="01B89CEA" w14:textId="77777777" w:rsidR="00007F8B" w:rsidRPr="00260D1A" w:rsidRDefault="00007F8B" w:rsidP="0085219D">
            <w:pPr>
              <w:pStyle w:val="Normal-pool"/>
              <w:spacing w:before="40" w:after="40"/>
              <w:jc w:val="right"/>
              <w:rPr>
                <w:b/>
                <w:sz w:val="18"/>
                <w:szCs w:val="18"/>
              </w:rPr>
            </w:pPr>
          </w:p>
        </w:tc>
        <w:tc>
          <w:tcPr>
            <w:tcW w:w="1248" w:type="dxa"/>
            <w:tcBorders>
              <w:top w:val="nil"/>
              <w:left w:val="nil"/>
              <w:bottom w:val="nil"/>
              <w:right w:val="nil"/>
            </w:tcBorders>
            <w:vAlign w:val="bottom"/>
          </w:tcPr>
          <w:p w14:paraId="2268713C" w14:textId="77777777" w:rsidR="00007F8B" w:rsidRPr="00260D1A" w:rsidRDefault="00007F8B" w:rsidP="0085219D">
            <w:pPr>
              <w:pStyle w:val="Normal-pool"/>
              <w:spacing w:before="40" w:after="40"/>
              <w:jc w:val="right"/>
              <w:rPr>
                <w:b/>
                <w:sz w:val="18"/>
                <w:szCs w:val="18"/>
              </w:rPr>
            </w:pPr>
          </w:p>
        </w:tc>
      </w:tr>
      <w:tr w:rsidR="00007F8B" w:rsidRPr="00260D1A" w14:paraId="24BD690E" w14:textId="77777777" w:rsidTr="003A65E5">
        <w:trPr>
          <w:trHeight w:val="57"/>
          <w:jc w:val="right"/>
        </w:trPr>
        <w:tc>
          <w:tcPr>
            <w:tcW w:w="1961" w:type="dxa"/>
            <w:tcBorders>
              <w:top w:val="nil"/>
              <w:left w:val="nil"/>
              <w:bottom w:val="nil"/>
              <w:right w:val="nil"/>
            </w:tcBorders>
            <w:hideMark/>
          </w:tcPr>
          <w:p w14:paraId="1C24A425" w14:textId="77777777" w:rsidR="00007F8B" w:rsidRPr="00260D1A" w:rsidRDefault="00007F8B" w:rsidP="0085219D">
            <w:pPr>
              <w:pStyle w:val="Normal-pool"/>
              <w:spacing w:before="40" w:after="40"/>
              <w:rPr>
                <w:b/>
                <w:sz w:val="18"/>
                <w:szCs w:val="18"/>
              </w:rPr>
            </w:pPr>
            <w:r w:rsidRPr="00260D1A">
              <w:rPr>
                <w:sz w:val="18"/>
                <w:szCs w:val="18"/>
              </w:rPr>
              <w:t>Francia</w:t>
            </w:r>
          </w:p>
        </w:tc>
        <w:tc>
          <w:tcPr>
            <w:tcW w:w="2717" w:type="dxa"/>
            <w:tcBorders>
              <w:top w:val="nil"/>
              <w:left w:val="nil"/>
              <w:bottom w:val="nil"/>
              <w:right w:val="nil"/>
            </w:tcBorders>
            <w:hideMark/>
          </w:tcPr>
          <w:p w14:paraId="44B9E859" w14:textId="77777777" w:rsidR="00007F8B" w:rsidRPr="00260D1A" w:rsidRDefault="00007F8B" w:rsidP="0085219D">
            <w:pPr>
              <w:pStyle w:val="Normal-pool"/>
              <w:spacing w:before="40" w:after="40"/>
              <w:rPr>
                <w:b/>
                <w:sz w:val="18"/>
                <w:szCs w:val="18"/>
              </w:rPr>
            </w:pPr>
            <w:r w:rsidRPr="00260D1A">
              <w:rPr>
                <w:sz w:val="18"/>
                <w:szCs w:val="18"/>
              </w:rPr>
              <w:t>Apoyo a la celebración del séptimo período de sesiones de la IPBES en París (Francia), para servicios de conferencia y viajes del personal</w:t>
            </w:r>
          </w:p>
        </w:tc>
        <w:tc>
          <w:tcPr>
            <w:tcW w:w="1134" w:type="dxa"/>
            <w:tcBorders>
              <w:top w:val="nil"/>
              <w:left w:val="nil"/>
              <w:bottom w:val="nil"/>
              <w:right w:val="nil"/>
            </w:tcBorders>
            <w:hideMark/>
          </w:tcPr>
          <w:p w14:paraId="2B136E0F" w14:textId="77777777" w:rsidR="00007F8B" w:rsidRPr="00260D1A" w:rsidRDefault="00007F8B" w:rsidP="0085219D">
            <w:pPr>
              <w:pStyle w:val="Normal-pool"/>
              <w:spacing w:before="40" w:after="40"/>
              <w:rPr>
                <w:b/>
                <w:sz w:val="18"/>
                <w:szCs w:val="18"/>
              </w:rPr>
            </w:pPr>
            <w:r w:rsidRPr="00260D1A">
              <w:rPr>
                <w:sz w:val="18"/>
                <w:szCs w:val="18"/>
              </w:rPr>
              <w:t>Apoyo a las reuniones</w:t>
            </w:r>
          </w:p>
        </w:tc>
        <w:tc>
          <w:tcPr>
            <w:tcW w:w="1032" w:type="dxa"/>
            <w:tcBorders>
              <w:top w:val="nil"/>
              <w:left w:val="nil"/>
              <w:bottom w:val="nil"/>
              <w:right w:val="nil"/>
            </w:tcBorders>
            <w:vAlign w:val="bottom"/>
          </w:tcPr>
          <w:p w14:paraId="2371F31E" w14:textId="77777777" w:rsidR="00007F8B" w:rsidRPr="00260D1A" w:rsidRDefault="00007F8B" w:rsidP="0085219D">
            <w:pPr>
              <w:pStyle w:val="Normal-pool"/>
              <w:spacing w:before="40" w:after="40"/>
              <w:jc w:val="right"/>
              <w:rPr>
                <w:b/>
                <w:sz w:val="18"/>
                <w:szCs w:val="18"/>
              </w:rPr>
            </w:pPr>
          </w:p>
        </w:tc>
        <w:tc>
          <w:tcPr>
            <w:tcW w:w="932" w:type="dxa"/>
            <w:tcBorders>
              <w:top w:val="nil"/>
              <w:left w:val="nil"/>
              <w:bottom w:val="nil"/>
              <w:right w:val="nil"/>
            </w:tcBorders>
            <w:vAlign w:val="bottom"/>
            <w:hideMark/>
          </w:tcPr>
          <w:p w14:paraId="65888C2E" w14:textId="77777777" w:rsidR="00007F8B" w:rsidRPr="00260D1A" w:rsidRDefault="00007F8B" w:rsidP="0085219D">
            <w:pPr>
              <w:pStyle w:val="Normal-pool"/>
              <w:spacing w:before="40" w:after="40"/>
              <w:jc w:val="right"/>
              <w:rPr>
                <w:b/>
                <w:sz w:val="18"/>
                <w:szCs w:val="18"/>
              </w:rPr>
            </w:pPr>
            <w:r w:rsidRPr="00260D1A">
              <w:rPr>
                <w:sz w:val="18"/>
                <w:szCs w:val="18"/>
              </w:rPr>
              <w:t>265 114</w:t>
            </w:r>
          </w:p>
        </w:tc>
        <w:tc>
          <w:tcPr>
            <w:tcW w:w="1013" w:type="dxa"/>
            <w:tcBorders>
              <w:top w:val="nil"/>
              <w:left w:val="nil"/>
              <w:bottom w:val="nil"/>
              <w:right w:val="nil"/>
            </w:tcBorders>
            <w:vAlign w:val="bottom"/>
          </w:tcPr>
          <w:p w14:paraId="4276A916" w14:textId="77777777" w:rsidR="00007F8B" w:rsidRPr="00260D1A" w:rsidRDefault="00007F8B" w:rsidP="0085219D">
            <w:pPr>
              <w:pStyle w:val="Normal-pool"/>
              <w:spacing w:before="40" w:after="40"/>
              <w:jc w:val="right"/>
              <w:rPr>
                <w:b/>
                <w:sz w:val="18"/>
                <w:szCs w:val="18"/>
              </w:rPr>
            </w:pPr>
          </w:p>
        </w:tc>
        <w:tc>
          <w:tcPr>
            <w:tcW w:w="991" w:type="dxa"/>
            <w:tcBorders>
              <w:top w:val="nil"/>
              <w:left w:val="nil"/>
              <w:bottom w:val="nil"/>
              <w:right w:val="nil"/>
            </w:tcBorders>
            <w:vAlign w:val="bottom"/>
          </w:tcPr>
          <w:p w14:paraId="5D418BCE"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nil"/>
              <w:right w:val="nil"/>
            </w:tcBorders>
            <w:vAlign w:val="bottom"/>
          </w:tcPr>
          <w:p w14:paraId="369D3D5F" w14:textId="77777777" w:rsidR="00007F8B" w:rsidRPr="00260D1A" w:rsidRDefault="00007F8B" w:rsidP="0085219D">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49482FB1"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tcPr>
          <w:p w14:paraId="715A6C65" w14:textId="77777777" w:rsidR="00007F8B" w:rsidRPr="00260D1A" w:rsidRDefault="00007F8B" w:rsidP="0085219D">
            <w:pPr>
              <w:pStyle w:val="Normal-pool"/>
              <w:spacing w:before="40" w:after="40"/>
              <w:jc w:val="right"/>
              <w:rPr>
                <w:b/>
                <w:sz w:val="18"/>
                <w:szCs w:val="18"/>
              </w:rPr>
            </w:pPr>
          </w:p>
        </w:tc>
        <w:tc>
          <w:tcPr>
            <w:tcW w:w="850" w:type="dxa"/>
            <w:tcBorders>
              <w:top w:val="nil"/>
              <w:left w:val="nil"/>
              <w:bottom w:val="nil"/>
              <w:right w:val="nil"/>
            </w:tcBorders>
            <w:vAlign w:val="bottom"/>
            <w:hideMark/>
          </w:tcPr>
          <w:p w14:paraId="34FD4964" w14:textId="77777777" w:rsidR="00007F8B" w:rsidRPr="00260D1A" w:rsidRDefault="00007F8B" w:rsidP="0085219D">
            <w:pPr>
              <w:pStyle w:val="Normal-pool"/>
              <w:spacing w:before="40" w:after="40"/>
              <w:rPr>
                <w:b/>
                <w:sz w:val="18"/>
                <w:szCs w:val="18"/>
              </w:rPr>
            </w:pPr>
            <w:r w:rsidRPr="00260D1A">
              <w:rPr>
                <w:sz w:val="18"/>
                <w:szCs w:val="18"/>
              </w:rPr>
              <w:t xml:space="preserve"> </w:t>
            </w:r>
          </w:p>
        </w:tc>
        <w:tc>
          <w:tcPr>
            <w:tcW w:w="1248" w:type="dxa"/>
            <w:tcBorders>
              <w:top w:val="nil"/>
              <w:left w:val="nil"/>
              <w:bottom w:val="nil"/>
              <w:right w:val="nil"/>
            </w:tcBorders>
            <w:vAlign w:val="bottom"/>
          </w:tcPr>
          <w:p w14:paraId="73F54DFA" w14:textId="77777777" w:rsidR="00007F8B" w:rsidRPr="00260D1A" w:rsidRDefault="00007F8B" w:rsidP="0085219D">
            <w:pPr>
              <w:pStyle w:val="Normal-pool"/>
              <w:spacing w:before="40" w:after="40"/>
              <w:rPr>
                <w:b/>
                <w:sz w:val="18"/>
                <w:szCs w:val="18"/>
              </w:rPr>
            </w:pPr>
          </w:p>
        </w:tc>
      </w:tr>
      <w:tr w:rsidR="00007F8B" w:rsidRPr="00260D1A" w14:paraId="70BF6177" w14:textId="77777777" w:rsidTr="003A65E5">
        <w:trPr>
          <w:trHeight w:val="57"/>
          <w:jc w:val="right"/>
        </w:trPr>
        <w:tc>
          <w:tcPr>
            <w:tcW w:w="1961" w:type="dxa"/>
            <w:tcBorders>
              <w:top w:val="nil"/>
              <w:left w:val="nil"/>
              <w:bottom w:val="nil"/>
              <w:right w:val="nil"/>
            </w:tcBorders>
            <w:hideMark/>
          </w:tcPr>
          <w:p w14:paraId="11741408" w14:textId="77777777" w:rsidR="00007F8B" w:rsidRPr="00260D1A" w:rsidRDefault="00007F8B" w:rsidP="0085219D">
            <w:pPr>
              <w:pStyle w:val="Normal-pool"/>
              <w:spacing w:before="40" w:after="40"/>
              <w:rPr>
                <w:b/>
                <w:sz w:val="18"/>
                <w:szCs w:val="18"/>
              </w:rPr>
            </w:pPr>
            <w:proofErr w:type="spellStart"/>
            <w:r w:rsidRPr="00260D1A">
              <w:rPr>
                <w:sz w:val="18"/>
                <w:szCs w:val="18"/>
              </w:rPr>
              <w:t>Noruega</w:t>
            </w:r>
            <w:r w:rsidRPr="00260D1A">
              <w:rPr>
                <w:sz w:val="18"/>
                <w:szCs w:val="18"/>
                <w:vertAlign w:val="superscript"/>
              </w:rPr>
              <w:t>b</w:t>
            </w:r>
            <w:proofErr w:type="spellEnd"/>
          </w:p>
        </w:tc>
        <w:tc>
          <w:tcPr>
            <w:tcW w:w="2717" w:type="dxa"/>
            <w:tcBorders>
              <w:top w:val="nil"/>
              <w:left w:val="nil"/>
              <w:bottom w:val="nil"/>
              <w:right w:val="nil"/>
            </w:tcBorders>
            <w:hideMark/>
          </w:tcPr>
          <w:p w14:paraId="2D31377F" w14:textId="77777777" w:rsidR="00007F8B" w:rsidRPr="00260D1A" w:rsidRDefault="00007F8B" w:rsidP="0085219D">
            <w:pPr>
              <w:pStyle w:val="Normal-pool"/>
              <w:spacing w:before="40" w:after="40"/>
              <w:rPr>
                <w:b/>
                <w:sz w:val="18"/>
                <w:szCs w:val="18"/>
              </w:rPr>
            </w:pPr>
            <w:r w:rsidRPr="00260D1A">
              <w:rPr>
                <w:sz w:val="18"/>
                <w:szCs w:val="18"/>
              </w:rPr>
              <w:t>Apoyo al taller copatrocinado por el IPCC y la IPBES sobre clima y diversidad biológica</w:t>
            </w:r>
          </w:p>
        </w:tc>
        <w:tc>
          <w:tcPr>
            <w:tcW w:w="1134" w:type="dxa"/>
            <w:tcBorders>
              <w:top w:val="nil"/>
              <w:left w:val="nil"/>
              <w:bottom w:val="nil"/>
              <w:right w:val="nil"/>
            </w:tcBorders>
            <w:hideMark/>
          </w:tcPr>
          <w:p w14:paraId="542ACCA4" w14:textId="77777777" w:rsidR="00007F8B" w:rsidRPr="00260D1A" w:rsidRDefault="00007F8B" w:rsidP="0085219D">
            <w:pPr>
              <w:pStyle w:val="Normal-pool"/>
              <w:spacing w:before="40" w:after="40"/>
              <w:rPr>
                <w:b/>
                <w:sz w:val="18"/>
                <w:szCs w:val="18"/>
              </w:rPr>
            </w:pPr>
            <w:r w:rsidRPr="00260D1A">
              <w:rPr>
                <w:sz w:val="18"/>
                <w:szCs w:val="18"/>
              </w:rPr>
              <w:t>Apoyo a las reuniones</w:t>
            </w:r>
          </w:p>
        </w:tc>
        <w:tc>
          <w:tcPr>
            <w:tcW w:w="1032" w:type="dxa"/>
            <w:tcBorders>
              <w:top w:val="nil"/>
              <w:left w:val="nil"/>
              <w:bottom w:val="nil"/>
              <w:right w:val="nil"/>
            </w:tcBorders>
            <w:vAlign w:val="bottom"/>
          </w:tcPr>
          <w:p w14:paraId="08F990B0" w14:textId="77777777" w:rsidR="00007F8B" w:rsidRPr="00260D1A" w:rsidRDefault="00007F8B" w:rsidP="0085219D">
            <w:pPr>
              <w:pStyle w:val="Normal-pool"/>
              <w:spacing w:before="40" w:after="40"/>
              <w:jc w:val="right"/>
              <w:rPr>
                <w:b/>
                <w:sz w:val="18"/>
                <w:szCs w:val="18"/>
              </w:rPr>
            </w:pPr>
          </w:p>
        </w:tc>
        <w:tc>
          <w:tcPr>
            <w:tcW w:w="932" w:type="dxa"/>
            <w:tcBorders>
              <w:top w:val="nil"/>
              <w:left w:val="nil"/>
              <w:bottom w:val="nil"/>
              <w:right w:val="nil"/>
            </w:tcBorders>
            <w:vAlign w:val="bottom"/>
          </w:tcPr>
          <w:p w14:paraId="693072FF" w14:textId="77777777" w:rsidR="00007F8B" w:rsidRPr="00260D1A" w:rsidRDefault="00007F8B" w:rsidP="0085219D">
            <w:pPr>
              <w:pStyle w:val="Normal-pool"/>
              <w:spacing w:before="40" w:after="40"/>
              <w:jc w:val="right"/>
              <w:rPr>
                <w:b/>
                <w:sz w:val="18"/>
                <w:szCs w:val="18"/>
              </w:rPr>
            </w:pPr>
          </w:p>
        </w:tc>
        <w:tc>
          <w:tcPr>
            <w:tcW w:w="1013" w:type="dxa"/>
            <w:tcBorders>
              <w:top w:val="nil"/>
              <w:left w:val="nil"/>
              <w:bottom w:val="nil"/>
              <w:right w:val="nil"/>
            </w:tcBorders>
            <w:vAlign w:val="bottom"/>
            <w:hideMark/>
          </w:tcPr>
          <w:p w14:paraId="02B89049" w14:textId="77777777" w:rsidR="00007F8B" w:rsidRPr="00260D1A" w:rsidRDefault="00007F8B" w:rsidP="0085219D">
            <w:pPr>
              <w:pStyle w:val="Normal-pool"/>
              <w:spacing w:before="40" w:after="40"/>
              <w:jc w:val="right"/>
              <w:rPr>
                <w:b/>
                <w:sz w:val="18"/>
                <w:szCs w:val="18"/>
              </w:rPr>
            </w:pPr>
            <w:r w:rsidRPr="00260D1A">
              <w:rPr>
                <w:sz w:val="18"/>
                <w:szCs w:val="18"/>
              </w:rPr>
              <w:t>39 325</w:t>
            </w:r>
          </w:p>
        </w:tc>
        <w:tc>
          <w:tcPr>
            <w:tcW w:w="991" w:type="dxa"/>
            <w:tcBorders>
              <w:top w:val="nil"/>
              <w:left w:val="nil"/>
              <w:bottom w:val="nil"/>
              <w:right w:val="nil"/>
            </w:tcBorders>
            <w:vAlign w:val="bottom"/>
          </w:tcPr>
          <w:p w14:paraId="7D83E65B" w14:textId="77777777" w:rsidR="00007F8B" w:rsidRPr="00260D1A" w:rsidRDefault="00007F8B" w:rsidP="0085219D">
            <w:pPr>
              <w:pStyle w:val="Normal-pool"/>
              <w:spacing w:before="40" w:after="40"/>
              <w:jc w:val="right"/>
              <w:rPr>
                <w:b/>
                <w:sz w:val="18"/>
                <w:szCs w:val="18"/>
              </w:rPr>
            </w:pPr>
          </w:p>
        </w:tc>
        <w:tc>
          <w:tcPr>
            <w:tcW w:w="1134" w:type="dxa"/>
            <w:tcBorders>
              <w:top w:val="nil"/>
              <w:left w:val="nil"/>
              <w:bottom w:val="nil"/>
              <w:right w:val="nil"/>
            </w:tcBorders>
            <w:vAlign w:val="bottom"/>
          </w:tcPr>
          <w:p w14:paraId="482926D9" w14:textId="77777777" w:rsidR="00007F8B" w:rsidRPr="00260D1A" w:rsidRDefault="00007F8B" w:rsidP="0085219D">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6DC43210" w14:textId="77777777" w:rsidR="00007F8B" w:rsidRPr="00260D1A" w:rsidRDefault="00007F8B" w:rsidP="0085219D">
            <w:pPr>
              <w:pStyle w:val="Normal-pool"/>
              <w:spacing w:before="40" w:after="40"/>
              <w:jc w:val="right"/>
              <w:rPr>
                <w:b/>
                <w:sz w:val="18"/>
                <w:szCs w:val="18"/>
              </w:rPr>
            </w:pPr>
          </w:p>
        </w:tc>
        <w:tc>
          <w:tcPr>
            <w:tcW w:w="941" w:type="dxa"/>
            <w:tcBorders>
              <w:top w:val="nil"/>
              <w:left w:val="single" w:sz="4" w:space="0" w:color="000000"/>
              <w:bottom w:val="nil"/>
              <w:right w:val="nil"/>
            </w:tcBorders>
            <w:vAlign w:val="bottom"/>
          </w:tcPr>
          <w:p w14:paraId="1AC18AD9" w14:textId="77777777" w:rsidR="00007F8B" w:rsidRPr="00260D1A" w:rsidRDefault="00007F8B" w:rsidP="0085219D">
            <w:pPr>
              <w:pStyle w:val="Normal-pool"/>
              <w:spacing w:before="40" w:after="40"/>
              <w:jc w:val="right"/>
              <w:rPr>
                <w:b/>
                <w:sz w:val="18"/>
                <w:szCs w:val="18"/>
              </w:rPr>
            </w:pPr>
          </w:p>
        </w:tc>
        <w:tc>
          <w:tcPr>
            <w:tcW w:w="850" w:type="dxa"/>
            <w:tcBorders>
              <w:top w:val="nil"/>
              <w:left w:val="nil"/>
              <w:bottom w:val="nil"/>
              <w:right w:val="nil"/>
            </w:tcBorders>
            <w:vAlign w:val="bottom"/>
            <w:hideMark/>
          </w:tcPr>
          <w:p w14:paraId="0DF86434" w14:textId="77777777" w:rsidR="00007F8B" w:rsidRPr="00260D1A" w:rsidRDefault="00007F8B" w:rsidP="0085219D">
            <w:pPr>
              <w:pStyle w:val="Normal-pool"/>
              <w:spacing w:before="40" w:after="40"/>
              <w:rPr>
                <w:b/>
                <w:sz w:val="18"/>
                <w:szCs w:val="18"/>
              </w:rPr>
            </w:pPr>
            <w:r w:rsidRPr="00260D1A">
              <w:rPr>
                <w:sz w:val="18"/>
                <w:szCs w:val="18"/>
              </w:rPr>
              <w:t xml:space="preserve"> </w:t>
            </w:r>
          </w:p>
        </w:tc>
        <w:tc>
          <w:tcPr>
            <w:tcW w:w="1248" w:type="dxa"/>
            <w:tcBorders>
              <w:top w:val="nil"/>
              <w:left w:val="nil"/>
              <w:bottom w:val="nil"/>
              <w:right w:val="nil"/>
            </w:tcBorders>
            <w:vAlign w:val="bottom"/>
          </w:tcPr>
          <w:p w14:paraId="0D28C94E" w14:textId="77777777" w:rsidR="00007F8B" w:rsidRPr="00260D1A" w:rsidRDefault="00007F8B" w:rsidP="0085219D">
            <w:pPr>
              <w:pStyle w:val="Normal-pool"/>
              <w:spacing w:before="40" w:after="40"/>
              <w:rPr>
                <w:b/>
                <w:sz w:val="18"/>
                <w:szCs w:val="18"/>
              </w:rPr>
            </w:pPr>
          </w:p>
        </w:tc>
      </w:tr>
      <w:tr w:rsidR="00007F8B" w:rsidRPr="00260D1A" w14:paraId="1820DC66" w14:textId="77777777" w:rsidTr="003A65E5">
        <w:trPr>
          <w:trHeight w:val="57"/>
          <w:jc w:val="right"/>
        </w:trPr>
        <w:tc>
          <w:tcPr>
            <w:tcW w:w="1961" w:type="dxa"/>
            <w:tcBorders>
              <w:top w:val="single" w:sz="4" w:space="0" w:color="000000"/>
              <w:left w:val="nil"/>
              <w:bottom w:val="single" w:sz="4" w:space="0" w:color="000000"/>
              <w:right w:val="nil"/>
            </w:tcBorders>
            <w:hideMark/>
          </w:tcPr>
          <w:p w14:paraId="790B11E8" w14:textId="77777777" w:rsidR="00007F8B" w:rsidRPr="00260D1A" w:rsidRDefault="00007F8B" w:rsidP="0085219D">
            <w:pPr>
              <w:pStyle w:val="Normal-pool"/>
              <w:spacing w:before="40" w:after="40"/>
              <w:rPr>
                <w:b/>
                <w:bCs/>
                <w:sz w:val="18"/>
                <w:szCs w:val="18"/>
              </w:rPr>
            </w:pPr>
            <w:r w:rsidRPr="00260D1A">
              <w:rPr>
                <w:b/>
                <w:bCs/>
                <w:sz w:val="18"/>
                <w:szCs w:val="18"/>
              </w:rPr>
              <w:t>Total 2</w:t>
            </w:r>
          </w:p>
        </w:tc>
        <w:tc>
          <w:tcPr>
            <w:tcW w:w="2717" w:type="dxa"/>
            <w:tcBorders>
              <w:top w:val="single" w:sz="4" w:space="0" w:color="000000"/>
              <w:left w:val="nil"/>
              <w:bottom w:val="single" w:sz="4" w:space="0" w:color="000000"/>
              <w:right w:val="nil"/>
            </w:tcBorders>
          </w:tcPr>
          <w:p w14:paraId="38BADEE7" w14:textId="77777777" w:rsidR="00007F8B" w:rsidRPr="00260D1A" w:rsidRDefault="00007F8B" w:rsidP="0085219D">
            <w:pPr>
              <w:pStyle w:val="Normal-pool"/>
              <w:spacing w:before="40" w:after="40"/>
              <w:rPr>
                <w:b/>
                <w:bCs/>
                <w:sz w:val="18"/>
                <w:szCs w:val="18"/>
              </w:rPr>
            </w:pPr>
          </w:p>
        </w:tc>
        <w:tc>
          <w:tcPr>
            <w:tcW w:w="1134" w:type="dxa"/>
            <w:tcBorders>
              <w:top w:val="single" w:sz="4" w:space="0" w:color="000000"/>
              <w:left w:val="nil"/>
              <w:bottom w:val="single" w:sz="4" w:space="0" w:color="000000"/>
              <w:right w:val="nil"/>
            </w:tcBorders>
          </w:tcPr>
          <w:p w14:paraId="740613DD" w14:textId="77777777" w:rsidR="00007F8B" w:rsidRPr="00260D1A" w:rsidRDefault="00007F8B" w:rsidP="0085219D">
            <w:pPr>
              <w:pStyle w:val="Normal-pool"/>
              <w:spacing w:before="40" w:after="40"/>
              <w:rPr>
                <w:b/>
                <w:bCs/>
                <w:sz w:val="18"/>
                <w:szCs w:val="18"/>
              </w:rPr>
            </w:pPr>
          </w:p>
        </w:tc>
        <w:tc>
          <w:tcPr>
            <w:tcW w:w="1032" w:type="dxa"/>
            <w:tcBorders>
              <w:top w:val="single" w:sz="4" w:space="0" w:color="000000"/>
              <w:left w:val="nil"/>
              <w:bottom w:val="single" w:sz="4" w:space="0" w:color="000000"/>
              <w:right w:val="nil"/>
            </w:tcBorders>
            <w:vAlign w:val="bottom"/>
            <w:hideMark/>
          </w:tcPr>
          <w:p w14:paraId="2834FE39" w14:textId="77777777" w:rsidR="00007F8B" w:rsidRPr="00260D1A" w:rsidRDefault="00007F8B" w:rsidP="0085219D">
            <w:pPr>
              <w:pStyle w:val="Normal-pool"/>
              <w:spacing w:before="40" w:after="40"/>
              <w:jc w:val="right"/>
              <w:rPr>
                <w:b/>
                <w:bCs/>
                <w:sz w:val="18"/>
                <w:szCs w:val="18"/>
              </w:rPr>
            </w:pPr>
            <w:r w:rsidRPr="00260D1A">
              <w:rPr>
                <w:b/>
                <w:bCs/>
                <w:sz w:val="18"/>
                <w:szCs w:val="18"/>
              </w:rPr>
              <w:t>355 065</w:t>
            </w:r>
          </w:p>
        </w:tc>
        <w:tc>
          <w:tcPr>
            <w:tcW w:w="932" w:type="dxa"/>
            <w:tcBorders>
              <w:top w:val="single" w:sz="4" w:space="0" w:color="000000"/>
              <w:left w:val="nil"/>
              <w:bottom w:val="single" w:sz="4" w:space="0" w:color="000000"/>
              <w:right w:val="nil"/>
            </w:tcBorders>
            <w:vAlign w:val="bottom"/>
            <w:hideMark/>
          </w:tcPr>
          <w:p w14:paraId="14098AC8" w14:textId="77777777" w:rsidR="00007F8B" w:rsidRPr="00260D1A" w:rsidRDefault="00007F8B" w:rsidP="0085219D">
            <w:pPr>
              <w:pStyle w:val="Normal-pool"/>
              <w:spacing w:before="40" w:after="40"/>
              <w:jc w:val="right"/>
              <w:rPr>
                <w:b/>
                <w:bCs/>
                <w:sz w:val="18"/>
                <w:szCs w:val="18"/>
              </w:rPr>
            </w:pPr>
            <w:r w:rsidRPr="00260D1A">
              <w:rPr>
                <w:b/>
                <w:bCs/>
                <w:sz w:val="18"/>
                <w:szCs w:val="18"/>
              </w:rPr>
              <w:t>265 114</w:t>
            </w:r>
          </w:p>
        </w:tc>
        <w:tc>
          <w:tcPr>
            <w:tcW w:w="1013" w:type="dxa"/>
            <w:tcBorders>
              <w:top w:val="single" w:sz="4" w:space="0" w:color="000000"/>
              <w:left w:val="nil"/>
              <w:bottom w:val="single" w:sz="4" w:space="0" w:color="000000"/>
              <w:right w:val="nil"/>
            </w:tcBorders>
            <w:vAlign w:val="bottom"/>
            <w:hideMark/>
          </w:tcPr>
          <w:p w14:paraId="4D1DC55D" w14:textId="77777777" w:rsidR="00007F8B" w:rsidRPr="00260D1A" w:rsidRDefault="00007F8B" w:rsidP="0085219D">
            <w:pPr>
              <w:pStyle w:val="Normal-pool"/>
              <w:spacing w:before="40" w:after="40"/>
              <w:jc w:val="right"/>
              <w:rPr>
                <w:b/>
                <w:bCs/>
                <w:sz w:val="18"/>
                <w:szCs w:val="18"/>
              </w:rPr>
            </w:pPr>
            <w:r w:rsidRPr="00260D1A">
              <w:rPr>
                <w:b/>
                <w:bCs/>
                <w:sz w:val="18"/>
                <w:szCs w:val="18"/>
              </w:rPr>
              <w:t>77 989</w:t>
            </w:r>
          </w:p>
        </w:tc>
        <w:tc>
          <w:tcPr>
            <w:tcW w:w="991" w:type="dxa"/>
            <w:tcBorders>
              <w:top w:val="single" w:sz="4" w:space="0" w:color="000000"/>
              <w:left w:val="nil"/>
              <w:bottom w:val="single" w:sz="4" w:space="0" w:color="000000"/>
              <w:right w:val="nil"/>
            </w:tcBorders>
            <w:vAlign w:val="bottom"/>
          </w:tcPr>
          <w:p w14:paraId="0A296F28" w14:textId="77777777" w:rsidR="00007F8B" w:rsidRPr="00260D1A" w:rsidRDefault="00007F8B" w:rsidP="0085219D">
            <w:pPr>
              <w:pStyle w:val="Normal-pool"/>
              <w:spacing w:before="40" w:after="40"/>
              <w:jc w:val="right"/>
              <w:rPr>
                <w:b/>
                <w:bCs/>
                <w:sz w:val="18"/>
                <w:szCs w:val="18"/>
              </w:rPr>
            </w:pPr>
          </w:p>
        </w:tc>
        <w:tc>
          <w:tcPr>
            <w:tcW w:w="1134" w:type="dxa"/>
            <w:tcBorders>
              <w:top w:val="single" w:sz="4" w:space="0" w:color="000000"/>
              <w:left w:val="nil"/>
              <w:bottom w:val="single" w:sz="4" w:space="0" w:color="000000"/>
              <w:right w:val="nil"/>
            </w:tcBorders>
            <w:vAlign w:val="bottom"/>
            <w:hideMark/>
          </w:tcPr>
          <w:p w14:paraId="729A1A5C" w14:textId="77777777" w:rsidR="00007F8B" w:rsidRPr="00260D1A" w:rsidRDefault="00007F8B" w:rsidP="0085219D">
            <w:pPr>
              <w:pStyle w:val="Normal-pool"/>
              <w:spacing w:before="40" w:after="40"/>
              <w:jc w:val="right"/>
              <w:rPr>
                <w:b/>
                <w:bCs/>
                <w:sz w:val="18"/>
                <w:szCs w:val="18"/>
              </w:rPr>
            </w:pPr>
            <w:r w:rsidRPr="00260D1A">
              <w:rPr>
                <w:b/>
                <w:bCs/>
                <w:sz w:val="18"/>
                <w:szCs w:val="18"/>
              </w:rPr>
              <w:t>2 277 367</w:t>
            </w:r>
          </w:p>
        </w:tc>
        <w:tc>
          <w:tcPr>
            <w:tcW w:w="903" w:type="dxa"/>
            <w:tcBorders>
              <w:top w:val="single" w:sz="4" w:space="0" w:color="000000"/>
              <w:left w:val="nil"/>
              <w:bottom w:val="single" w:sz="4" w:space="0" w:color="000000"/>
              <w:right w:val="single" w:sz="4" w:space="0" w:color="000000"/>
            </w:tcBorders>
            <w:vAlign w:val="bottom"/>
          </w:tcPr>
          <w:p w14:paraId="1CF22A8B" w14:textId="77777777" w:rsidR="00007F8B" w:rsidRPr="00260D1A" w:rsidRDefault="00007F8B" w:rsidP="0085219D">
            <w:pPr>
              <w:pStyle w:val="Normal-pool"/>
              <w:spacing w:before="40" w:after="40"/>
              <w:jc w:val="right"/>
              <w:rPr>
                <w:b/>
                <w:bCs/>
                <w:sz w:val="18"/>
                <w:szCs w:val="18"/>
              </w:rPr>
            </w:pPr>
          </w:p>
        </w:tc>
        <w:tc>
          <w:tcPr>
            <w:tcW w:w="941" w:type="dxa"/>
            <w:tcBorders>
              <w:top w:val="single" w:sz="4" w:space="0" w:color="000000"/>
              <w:left w:val="single" w:sz="4" w:space="0" w:color="000000"/>
              <w:bottom w:val="single" w:sz="4" w:space="0" w:color="000000"/>
              <w:right w:val="nil"/>
            </w:tcBorders>
            <w:vAlign w:val="bottom"/>
          </w:tcPr>
          <w:p w14:paraId="1156D85C" w14:textId="77777777" w:rsidR="00007F8B" w:rsidRPr="00260D1A" w:rsidRDefault="00007F8B" w:rsidP="0085219D">
            <w:pPr>
              <w:pStyle w:val="Normal-pool"/>
              <w:spacing w:before="40" w:after="40"/>
              <w:jc w:val="right"/>
              <w:rPr>
                <w:b/>
                <w:bCs/>
                <w:sz w:val="18"/>
                <w:szCs w:val="18"/>
              </w:rPr>
            </w:pPr>
          </w:p>
        </w:tc>
        <w:tc>
          <w:tcPr>
            <w:tcW w:w="850" w:type="dxa"/>
            <w:tcBorders>
              <w:top w:val="single" w:sz="4" w:space="0" w:color="000000"/>
              <w:left w:val="nil"/>
              <w:bottom w:val="single" w:sz="4" w:space="0" w:color="000000"/>
              <w:right w:val="nil"/>
            </w:tcBorders>
            <w:vAlign w:val="bottom"/>
          </w:tcPr>
          <w:p w14:paraId="4BB70E4C" w14:textId="77777777" w:rsidR="00007F8B" w:rsidRPr="00260D1A" w:rsidRDefault="00007F8B" w:rsidP="0085219D">
            <w:pPr>
              <w:pStyle w:val="Normal-pool"/>
              <w:spacing w:before="40" w:after="40"/>
              <w:jc w:val="right"/>
              <w:rPr>
                <w:b/>
                <w:bCs/>
                <w:sz w:val="18"/>
                <w:szCs w:val="18"/>
              </w:rPr>
            </w:pPr>
          </w:p>
        </w:tc>
        <w:tc>
          <w:tcPr>
            <w:tcW w:w="1248" w:type="dxa"/>
            <w:tcBorders>
              <w:top w:val="single" w:sz="4" w:space="0" w:color="000000"/>
              <w:left w:val="nil"/>
              <w:bottom w:val="single" w:sz="4" w:space="0" w:color="000000"/>
              <w:right w:val="nil"/>
            </w:tcBorders>
            <w:vAlign w:val="bottom"/>
          </w:tcPr>
          <w:p w14:paraId="48AC6163" w14:textId="77777777" w:rsidR="00007F8B" w:rsidRPr="00260D1A" w:rsidRDefault="00007F8B" w:rsidP="0085219D">
            <w:pPr>
              <w:pStyle w:val="Normal-pool"/>
              <w:spacing w:before="40" w:after="40"/>
              <w:jc w:val="right"/>
              <w:rPr>
                <w:b/>
                <w:bCs/>
                <w:sz w:val="18"/>
                <w:szCs w:val="18"/>
              </w:rPr>
            </w:pPr>
          </w:p>
        </w:tc>
      </w:tr>
      <w:tr w:rsidR="00007F8B" w:rsidRPr="00260D1A" w14:paraId="7BC5D8FE" w14:textId="77777777" w:rsidTr="003A65E5">
        <w:trPr>
          <w:trHeight w:val="57"/>
          <w:jc w:val="right"/>
        </w:trPr>
        <w:tc>
          <w:tcPr>
            <w:tcW w:w="1961" w:type="dxa"/>
            <w:tcBorders>
              <w:top w:val="single" w:sz="4" w:space="0" w:color="000000"/>
              <w:left w:val="nil"/>
              <w:bottom w:val="single" w:sz="12" w:space="0" w:color="auto"/>
              <w:right w:val="nil"/>
            </w:tcBorders>
            <w:hideMark/>
          </w:tcPr>
          <w:p w14:paraId="3FB3E8D5" w14:textId="77777777" w:rsidR="00007F8B" w:rsidRPr="00260D1A" w:rsidRDefault="00007F8B" w:rsidP="0085219D">
            <w:pPr>
              <w:pStyle w:val="Normal-pool"/>
              <w:spacing w:before="40" w:after="40"/>
              <w:rPr>
                <w:b/>
                <w:bCs/>
                <w:sz w:val="18"/>
                <w:szCs w:val="18"/>
              </w:rPr>
            </w:pPr>
            <w:r w:rsidRPr="00260D1A">
              <w:rPr>
                <w:b/>
                <w:bCs/>
                <w:sz w:val="18"/>
                <w:szCs w:val="18"/>
              </w:rPr>
              <w:t>Total 1 + 2</w:t>
            </w:r>
          </w:p>
        </w:tc>
        <w:tc>
          <w:tcPr>
            <w:tcW w:w="2717" w:type="dxa"/>
            <w:tcBorders>
              <w:top w:val="single" w:sz="4" w:space="0" w:color="000000"/>
              <w:left w:val="nil"/>
              <w:bottom w:val="single" w:sz="12" w:space="0" w:color="auto"/>
              <w:right w:val="nil"/>
            </w:tcBorders>
          </w:tcPr>
          <w:p w14:paraId="73F7FA8F" w14:textId="77777777" w:rsidR="00007F8B" w:rsidRPr="00260D1A" w:rsidRDefault="00007F8B" w:rsidP="0085219D">
            <w:pPr>
              <w:pStyle w:val="Normal-pool"/>
              <w:spacing w:before="40" w:after="40"/>
              <w:rPr>
                <w:b/>
                <w:bCs/>
                <w:sz w:val="18"/>
                <w:szCs w:val="18"/>
              </w:rPr>
            </w:pPr>
          </w:p>
        </w:tc>
        <w:tc>
          <w:tcPr>
            <w:tcW w:w="1134" w:type="dxa"/>
            <w:tcBorders>
              <w:top w:val="single" w:sz="4" w:space="0" w:color="000000"/>
              <w:left w:val="nil"/>
              <w:bottom w:val="single" w:sz="12" w:space="0" w:color="auto"/>
              <w:right w:val="nil"/>
            </w:tcBorders>
          </w:tcPr>
          <w:p w14:paraId="0B542F39" w14:textId="77777777" w:rsidR="00007F8B" w:rsidRPr="00260D1A" w:rsidRDefault="00007F8B" w:rsidP="0085219D">
            <w:pPr>
              <w:pStyle w:val="Normal-pool"/>
              <w:spacing w:before="40" w:after="40"/>
              <w:rPr>
                <w:b/>
                <w:bCs/>
                <w:sz w:val="18"/>
                <w:szCs w:val="18"/>
              </w:rPr>
            </w:pPr>
          </w:p>
        </w:tc>
        <w:tc>
          <w:tcPr>
            <w:tcW w:w="1032" w:type="dxa"/>
            <w:tcBorders>
              <w:top w:val="single" w:sz="4" w:space="0" w:color="000000"/>
              <w:left w:val="nil"/>
              <w:bottom w:val="single" w:sz="12" w:space="0" w:color="auto"/>
              <w:right w:val="nil"/>
            </w:tcBorders>
            <w:vAlign w:val="bottom"/>
            <w:hideMark/>
          </w:tcPr>
          <w:p w14:paraId="37A44725" w14:textId="77777777" w:rsidR="00007F8B" w:rsidRPr="00260D1A" w:rsidRDefault="00007F8B" w:rsidP="0085219D">
            <w:pPr>
              <w:pStyle w:val="Normal-pool"/>
              <w:spacing w:before="40" w:after="40"/>
              <w:jc w:val="right"/>
              <w:rPr>
                <w:b/>
                <w:bCs/>
                <w:sz w:val="18"/>
                <w:szCs w:val="18"/>
              </w:rPr>
            </w:pPr>
            <w:r w:rsidRPr="00260D1A">
              <w:rPr>
                <w:b/>
                <w:bCs/>
                <w:sz w:val="18"/>
                <w:szCs w:val="18"/>
              </w:rPr>
              <w:t>1 117 896</w:t>
            </w:r>
          </w:p>
        </w:tc>
        <w:tc>
          <w:tcPr>
            <w:tcW w:w="932" w:type="dxa"/>
            <w:tcBorders>
              <w:top w:val="single" w:sz="4" w:space="0" w:color="000000"/>
              <w:left w:val="nil"/>
              <w:bottom w:val="single" w:sz="12" w:space="0" w:color="auto"/>
              <w:right w:val="nil"/>
            </w:tcBorders>
            <w:vAlign w:val="bottom"/>
            <w:hideMark/>
          </w:tcPr>
          <w:p w14:paraId="344A1B14" w14:textId="77777777" w:rsidR="00007F8B" w:rsidRPr="00260D1A" w:rsidRDefault="00007F8B" w:rsidP="0085219D">
            <w:pPr>
              <w:pStyle w:val="Normal-pool"/>
              <w:spacing w:before="40" w:after="40"/>
              <w:jc w:val="right"/>
              <w:rPr>
                <w:b/>
                <w:bCs/>
                <w:sz w:val="18"/>
                <w:szCs w:val="18"/>
              </w:rPr>
            </w:pPr>
            <w:r w:rsidRPr="00260D1A">
              <w:rPr>
                <w:b/>
                <w:bCs/>
                <w:sz w:val="18"/>
                <w:szCs w:val="18"/>
              </w:rPr>
              <w:t>683 450</w:t>
            </w:r>
          </w:p>
        </w:tc>
        <w:tc>
          <w:tcPr>
            <w:tcW w:w="1013" w:type="dxa"/>
            <w:tcBorders>
              <w:top w:val="single" w:sz="4" w:space="0" w:color="000000"/>
              <w:left w:val="nil"/>
              <w:bottom w:val="single" w:sz="12" w:space="0" w:color="auto"/>
              <w:right w:val="nil"/>
            </w:tcBorders>
            <w:vAlign w:val="bottom"/>
            <w:hideMark/>
          </w:tcPr>
          <w:p w14:paraId="19FD906E" w14:textId="77777777" w:rsidR="00007F8B" w:rsidRPr="00260D1A" w:rsidRDefault="00007F8B" w:rsidP="0085219D">
            <w:pPr>
              <w:pStyle w:val="Normal-pool"/>
              <w:spacing w:before="40" w:after="40"/>
              <w:jc w:val="right"/>
              <w:rPr>
                <w:b/>
                <w:bCs/>
                <w:sz w:val="18"/>
                <w:szCs w:val="18"/>
              </w:rPr>
            </w:pPr>
            <w:r w:rsidRPr="00260D1A">
              <w:rPr>
                <w:b/>
                <w:bCs/>
                <w:sz w:val="18"/>
                <w:szCs w:val="18"/>
              </w:rPr>
              <w:t>343 168</w:t>
            </w:r>
          </w:p>
        </w:tc>
        <w:tc>
          <w:tcPr>
            <w:tcW w:w="991" w:type="dxa"/>
            <w:tcBorders>
              <w:top w:val="single" w:sz="4" w:space="0" w:color="000000"/>
              <w:left w:val="nil"/>
              <w:bottom w:val="single" w:sz="12" w:space="0" w:color="auto"/>
              <w:right w:val="nil"/>
            </w:tcBorders>
            <w:vAlign w:val="bottom"/>
            <w:hideMark/>
          </w:tcPr>
          <w:p w14:paraId="2F9A8E59" w14:textId="77777777" w:rsidR="00007F8B" w:rsidRPr="00260D1A" w:rsidRDefault="00007F8B" w:rsidP="0085219D">
            <w:pPr>
              <w:pStyle w:val="Normal-pool"/>
              <w:spacing w:before="40" w:after="40"/>
              <w:jc w:val="right"/>
              <w:rPr>
                <w:b/>
                <w:bCs/>
                <w:sz w:val="18"/>
                <w:szCs w:val="18"/>
              </w:rPr>
            </w:pPr>
            <w:r w:rsidRPr="00260D1A">
              <w:rPr>
                <w:b/>
                <w:bCs/>
                <w:sz w:val="18"/>
                <w:szCs w:val="18"/>
              </w:rPr>
              <w:t>158 082</w:t>
            </w:r>
          </w:p>
        </w:tc>
        <w:tc>
          <w:tcPr>
            <w:tcW w:w="1134" w:type="dxa"/>
            <w:tcBorders>
              <w:top w:val="single" w:sz="4" w:space="0" w:color="000000"/>
              <w:left w:val="nil"/>
              <w:bottom w:val="single" w:sz="12" w:space="0" w:color="auto"/>
              <w:right w:val="nil"/>
            </w:tcBorders>
            <w:vAlign w:val="bottom"/>
            <w:hideMark/>
          </w:tcPr>
          <w:p w14:paraId="5753C39F" w14:textId="77777777" w:rsidR="00007F8B" w:rsidRPr="00260D1A" w:rsidRDefault="00007F8B" w:rsidP="0085219D">
            <w:pPr>
              <w:pStyle w:val="Normal-pool"/>
              <w:spacing w:before="40" w:after="40"/>
              <w:jc w:val="right"/>
              <w:rPr>
                <w:b/>
                <w:bCs/>
                <w:sz w:val="18"/>
                <w:szCs w:val="18"/>
              </w:rPr>
            </w:pPr>
            <w:r w:rsidRPr="00260D1A">
              <w:rPr>
                <w:b/>
                <w:bCs/>
                <w:sz w:val="18"/>
                <w:szCs w:val="18"/>
              </w:rPr>
              <w:t>3 131 232</w:t>
            </w:r>
          </w:p>
        </w:tc>
        <w:tc>
          <w:tcPr>
            <w:tcW w:w="903" w:type="dxa"/>
            <w:tcBorders>
              <w:top w:val="single" w:sz="4" w:space="0" w:color="000000"/>
              <w:left w:val="nil"/>
              <w:bottom w:val="single" w:sz="12" w:space="0" w:color="auto"/>
              <w:right w:val="single" w:sz="4" w:space="0" w:color="000000"/>
            </w:tcBorders>
            <w:vAlign w:val="bottom"/>
            <w:hideMark/>
          </w:tcPr>
          <w:p w14:paraId="43849C0E" w14:textId="77777777" w:rsidR="00007F8B" w:rsidRPr="00260D1A" w:rsidRDefault="00007F8B" w:rsidP="0085219D">
            <w:pPr>
              <w:pStyle w:val="Normal-pool"/>
              <w:spacing w:before="40" w:after="40"/>
              <w:jc w:val="right"/>
              <w:rPr>
                <w:b/>
                <w:bCs/>
                <w:sz w:val="18"/>
                <w:szCs w:val="18"/>
              </w:rPr>
            </w:pPr>
            <w:r w:rsidRPr="00260D1A">
              <w:rPr>
                <w:b/>
                <w:bCs/>
                <w:sz w:val="18"/>
                <w:szCs w:val="18"/>
              </w:rPr>
              <w:t>121 581</w:t>
            </w:r>
          </w:p>
        </w:tc>
        <w:tc>
          <w:tcPr>
            <w:tcW w:w="941" w:type="dxa"/>
            <w:tcBorders>
              <w:top w:val="single" w:sz="4" w:space="0" w:color="000000"/>
              <w:left w:val="single" w:sz="4" w:space="0" w:color="000000"/>
              <w:bottom w:val="single" w:sz="12" w:space="0" w:color="auto"/>
              <w:right w:val="nil"/>
            </w:tcBorders>
            <w:vAlign w:val="bottom"/>
            <w:hideMark/>
          </w:tcPr>
          <w:p w14:paraId="51639123" w14:textId="77777777" w:rsidR="00007F8B" w:rsidRPr="00260D1A" w:rsidRDefault="00007F8B" w:rsidP="0085219D">
            <w:pPr>
              <w:pStyle w:val="Normal-pool"/>
              <w:spacing w:before="40" w:after="40"/>
              <w:jc w:val="right"/>
              <w:rPr>
                <w:b/>
                <w:bCs/>
                <w:sz w:val="18"/>
                <w:szCs w:val="18"/>
              </w:rPr>
            </w:pPr>
            <w:r w:rsidRPr="00260D1A">
              <w:rPr>
                <w:b/>
                <w:bCs/>
                <w:sz w:val="18"/>
                <w:szCs w:val="18"/>
              </w:rPr>
              <w:t>99 010</w:t>
            </w:r>
          </w:p>
        </w:tc>
        <w:tc>
          <w:tcPr>
            <w:tcW w:w="850" w:type="dxa"/>
            <w:tcBorders>
              <w:top w:val="single" w:sz="4" w:space="0" w:color="000000"/>
              <w:left w:val="nil"/>
              <w:bottom w:val="single" w:sz="12" w:space="0" w:color="auto"/>
              <w:right w:val="nil"/>
            </w:tcBorders>
            <w:vAlign w:val="bottom"/>
            <w:hideMark/>
          </w:tcPr>
          <w:p w14:paraId="73C3D390" w14:textId="77777777" w:rsidR="00007F8B" w:rsidRPr="00260D1A" w:rsidRDefault="00007F8B" w:rsidP="0085219D">
            <w:pPr>
              <w:pStyle w:val="Normal-pool"/>
              <w:spacing w:before="40" w:after="40"/>
              <w:jc w:val="right"/>
              <w:rPr>
                <w:b/>
                <w:bCs/>
                <w:sz w:val="18"/>
                <w:szCs w:val="18"/>
              </w:rPr>
            </w:pPr>
            <w:r w:rsidRPr="00260D1A">
              <w:rPr>
                <w:b/>
                <w:bCs/>
                <w:sz w:val="18"/>
                <w:szCs w:val="18"/>
              </w:rPr>
              <w:t>31 397</w:t>
            </w:r>
          </w:p>
        </w:tc>
        <w:tc>
          <w:tcPr>
            <w:tcW w:w="1248" w:type="dxa"/>
            <w:tcBorders>
              <w:top w:val="single" w:sz="4" w:space="0" w:color="000000"/>
              <w:left w:val="nil"/>
              <w:bottom w:val="single" w:sz="12" w:space="0" w:color="auto"/>
              <w:right w:val="nil"/>
            </w:tcBorders>
            <w:vAlign w:val="bottom"/>
            <w:hideMark/>
          </w:tcPr>
          <w:p w14:paraId="3A983213" w14:textId="77777777" w:rsidR="00007F8B" w:rsidRPr="00260D1A" w:rsidRDefault="00007F8B" w:rsidP="0085219D">
            <w:pPr>
              <w:pStyle w:val="Normal-pool"/>
              <w:spacing w:before="40" w:after="40"/>
              <w:jc w:val="right"/>
              <w:rPr>
                <w:b/>
                <w:bCs/>
                <w:sz w:val="18"/>
                <w:szCs w:val="18"/>
              </w:rPr>
            </w:pPr>
            <w:r w:rsidRPr="00260D1A">
              <w:rPr>
                <w:b/>
                <w:bCs/>
                <w:sz w:val="18"/>
                <w:szCs w:val="18"/>
              </w:rPr>
              <w:t>130 407</w:t>
            </w:r>
          </w:p>
        </w:tc>
      </w:tr>
    </w:tbl>
    <w:p w14:paraId="70227D29" w14:textId="77777777" w:rsidR="00007F8B" w:rsidRPr="00EE7112" w:rsidRDefault="00007F8B" w:rsidP="00007F8B">
      <w:pPr>
        <w:pStyle w:val="Normal-pool"/>
        <w:spacing w:before="60"/>
        <w:ind w:left="1247"/>
        <w:rPr>
          <w:sz w:val="17"/>
          <w:szCs w:val="17"/>
        </w:rPr>
      </w:pPr>
      <w:r w:rsidRPr="00EE7112">
        <w:rPr>
          <w:sz w:val="17"/>
          <w:szCs w:val="17"/>
        </w:rPr>
        <w:tab/>
      </w:r>
      <w:r w:rsidRPr="00EE7112">
        <w:rPr>
          <w:sz w:val="17"/>
          <w:szCs w:val="17"/>
          <w:vertAlign w:val="superscript"/>
        </w:rPr>
        <w:t>a</w:t>
      </w:r>
      <w:r w:rsidRPr="00EE7112">
        <w:rPr>
          <w:sz w:val="17"/>
          <w:szCs w:val="17"/>
        </w:rPr>
        <w:t xml:space="preserve"> En 2022 se devolvieron a Alemania 40.773 dólares de esta ayuda porque se prolongó la vacante del puesto.</w:t>
      </w:r>
    </w:p>
    <w:p w14:paraId="76287584" w14:textId="77777777" w:rsidR="00007F8B" w:rsidRPr="00EE7112" w:rsidRDefault="00007F8B" w:rsidP="00007F8B">
      <w:pPr>
        <w:pStyle w:val="Normal-pool"/>
        <w:spacing w:before="60"/>
        <w:ind w:left="1247"/>
        <w:rPr>
          <w:sz w:val="17"/>
          <w:szCs w:val="17"/>
        </w:rPr>
      </w:pPr>
      <w:r w:rsidRPr="00EE7112">
        <w:rPr>
          <w:sz w:val="17"/>
          <w:szCs w:val="17"/>
        </w:rPr>
        <w:tab/>
      </w:r>
      <w:r w:rsidRPr="00EE7112">
        <w:rPr>
          <w:sz w:val="17"/>
          <w:szCs w:val="17"/>
          <w:vertAlign w:val="superscript"/>
        </w:rPr>
        <w:t>b</w:t>
      </w:r>
      <w:r w:rsidRPr="00EE7112">
        <w:rPr>
          <w:sz w:val="17"/>
          <w:szCs w:val="17"/>
        </w:rPr>
        <w:t xml:space="preserve"> Los 24.401 dólares que sobraron porque el taller se celebró en línea se añadieron al fondo fiduciario de la IPBES como parte de la contribución realizada por Noruega en 2022. </w:t>
      </w:r>
    </w:p>
    <w:p w14:paraId="09315140" w14:textId="77777777" w:rsidR="00007F8B" w:rsidRPr="00BD2D4A" w:rsidRDefault="00007F8B" w:rsidP="00007F8B">
      <w:pPr>
        <w:pStyle w:val="Normal-pool"/>
      </w:pPr>
      <w:r w:rsidRPr="00BD2D4A">
        <w:br w:type="page"/>
      </w:r>
    </w:p>
    <w:p w14:paraId="4406C750" w14:textId="77777777" w:rsidR="00007F8B" w:rsidRPr="00BD2D4A" w:rsidRDefault="00007F8B" w:rsidP="00007F8B">
      <w:pPr>
        <w:pStyle w:val="Titletable"/>
      </w:pPr>
      <w:r w:rsidRPr="00BD2D4A">
        <w:rPr>
          <w:b w:val="0"/>
          <w:bCs w:val="0"/>
        </w:rPr>
        <w:lastRenderedPageBreak/>
        <w:t>Cuadro 3</w:t>
      </w:r>
      <w:r w:rsidRPr="00BD2D4A">
        <w:t xml:space="preserve"> </w:t>
      </w:r>
      <w:r w:rsidRPr="00BD2D4A">
        <w:br/>
        <w:t>Contribuciones en especie recibidas en 2022</w:t>
      </w:r>
    </w:p>
    <w:p w14:paraId="53191157" w14:textId="77777777" w:rsidR="00007F8B" w:rsidRPr="00EE7112" w:rsidRDefault="00007F8B" w:rsidP="00007F8B">
      <w:pPr>
        <w:pStyle w:val="Titletable"/>
        <w:rPr>
          <w:b w:val="0"/>
          <w:bCs w:val="0"/>
          <w:sz w:val="18"/>
          <w:szCs w:val="18"/>
        </w:rPr>
      </w:pPr>
      <w:r w:rsidRPr="00EE7112">
        <w:rPr>
          <w:b w:val="0"/>
          <w:bCs w:val="0"/>
          <w:sz w:val="18"/>
          <w:szCs w:val="18"/>
        </w:rPr>
        <w:t>(en dólares de los Estados Unidos)</w:t>
      </w:r>
    </w:p>
    <w:tbl>
      <w:tblPr>
        <w:tblW w:w="5000" w:type="pct"/>
        <w:jc w:val="right"/>
        <w:tblBorders>
          <w:insideH w:val="nil"/>
          <w:insideV w:val="nil"/>
        </w:tblBorders>
        <w:tblLayout w:type="fixed"/>
        <w:tblLook w:val="0400" w:firstRow="0" w:lastRow="0" w:firstColumn="0" w:lastColumn="0" w:noHBand="0" w:noVBand="1"/>
      </w:tblPr>
      <w:tblGrid>
        <w:gridCol w:w="3951"/>
        <w:gridCol w:w="5372"/>
        <w:gridCol w:w="3490"/>
        <w:gridCol w:w="1616"/>
      </w:tblGrid>
      <w:tr w:rsidR="00007F8B" w:rsidRPr="00260D1A" w14:paraId="72403989" w14:textId="77777777" w:rsidTr="0085219D">
        <w:trPr>
          <w:trHeight w:val="57"/>
          <w:tblHeader/>
          <w:jc w:val="right"/>
        </w:trPr>
        <w:tc>
          <w:tcPr>
            <w:tcW w:w="3951" w:type="dxa"/>
            <w:tcBorders>
              <w:top w:val="single" w:sz="4" w:space="0" w:color="000000"/>
              <w:left w:val="nil"/>
              <w:bottom w:val="single" w:sz="12" w:space="0" w:color="000000"/>
              <w:right w:val="nil"/>
            </w:tcBorders>
            <w:vAlign w:val="bottom"/>
            <w:hideMark/>
          </w:tcPr>
          <w:p w14:paraId="03BB292D" w14:textId="77777777" w:rsidR="00007F8B" w:rsidRPr="00260D1A" w:rsidRDefault="00007F8B" w:rsidP="0085219D">
            <w:pPr>
              <w:pStyle w:val="Normal-pool"/>
              <w:spacing w:before="40" w:after="40"/>
              <w:rPr>
                <w:i/>
                <w:iCs/>
                <w:sz w:val="17"/>
                <w:szCs w:val="17"/>
              </w:rPr>
            </w:pPr>
            <w:r w:rsidRPr="00260D1A">
              <w:rPr>
                <w:i/>
                <w:iCs/>
                <w:sz w:val="17"/>
                <w:szCs w:val="17"/>
              </w:rPr>
              <w:t>Gobierno/institución</w:t>
            </w:r>
          </w:p>
        </w:tc>
        <w:tc>
          <w:tcPr>
            <w:tcW w:w="5372" w:type="dxa"/>
            <w:tcBorders>
              <w:top w:val="single" w:sz="4" w:space="0" w:color="000000"/>
              <w:left w:val="nil"/>
              <w:bottom w:val="single" w:sz="12" w:space="0" w:color="000000"/>
              <w:right w:val="nil"/>
            </w:tcBorders>
            <w:vAlign w:val="bottom"/>
            <w:hideMark/>
          </w:tcPr>
          <w:p w14:paraId="3E274C69" w14:textId="77777777" w:rsidR="00007F8B" w:rsidRPr="00260D1A" w:rsidRDefault="00007F8B" w:rsidP="0085219D">
            <w:pPr>
              <w:pStyle w:val="Normal-pool"/>
              <w:spacing w:before="40" w:after="40"/>
              <w:rPr>
                <w:i/>
                <w:iCs/>
                <w:sz w:val="17"/>
                <w:szCs w:val="17"/>
              </w:rPr>
            </w:pPr>
            <w:r w:rsidRPr="00260D1A">
              <w:rPr>
                <w:i/>
                <w:iCs/>
                <w:sz w:val="17"/>
                <w:szCs w:val="17"/>
              </w:rPr>
              <w:t>Actividad</w:t>
            </w:r>
          </w:p>
        </w:tc>
        <w:tc>
          <w:tcPr>
            <w:tcW w:w="3490" w:type="dxa"/>
            <w:tcBorders>
              <w:top w:val="single" w:sz="4" w:space="0" w:color="000000"/>
              <w:left w:val="nil"/>
              <w:bottom w:val="single" w:sz="12" w:space="0" w:color="000000"/>
              <w:right w:val="nil"/>
            </w:tcBorders>
            <w:vAlign w:val="bottom"/>
            <w:hideMark/>
          </w:tcPr>
          <w:p w14:paraId="04AB204E" w14:textId="77777777" w:rsidR="00007F8B" w:rsidRPr="00260D1A" w:rsidRDefault="00007F8B" w:rsidP="0085219D">
            <w:pPr>
              <w:pStyle w:val="Normal-pool"/>
              <w:spacing w:before="40" w:after="40"/>
              <w:rPr>
                <w:i/>
                <w:iCs/>
                <w:sz w:val="17"/>
                <w:szCs w:val="17"/>
              </w:rPr>
            </w:pPr>
            <w:r w:rsidRPr="00260D1A">
              <w:rPr>
                <w:i/>
                <w:iCs/>
                <w:sz w:val="17"/>
                <w:szCs w:val="17"/>
              </w:rPr>
              <w:t>Tipo de apoyo</w:t>
            </w:r>
          </w:p>
        </w:tc>
        <w:tc>
          <w:tcPr>
            <w:tcW w:w="1616" w:type="dxa"/>
            <w:tcBorders>
              <w:top w:val="single" w:sz="4" w:space="0" w:color="000000"/>
              <w:left w:val="nil"/>
              <w:bottom w:val="single" w:sz="12" w:space="0" w:color="000000"/>
              <w:right w:val="nil"/>
            </w:tcBorders>
            <w:vAlign w:val="bottom"/>
            <w:hideMark/>
          </w:tcPr>
          <w:p w14:paraId="340300BE" w14:textId="77777777" w:rsidR="00007F8B" w:rsidRPr="00260D1A" w:rsidRDefault="00007F8B" w:rsidP="0085219D">
            <w:pPr>
              <w:pStyle w:val="Normal-pool"/>
              <w:spacing w:before="40" w:after="40"/>
              <w:rPr>
                <w:i/>
                <w:iCs/>
                <w:sz w:val="17"/>
                <w:szCs w:val="17"/>
              </w:rPr>
            </w:pPr>
            <w:r w:rsidRPr="00260D1A">
              <w:rPr>
                <w:i/>
                <w:iCs/>
                <w:sz w:val="17"/>
                <w:szCs w:val="17"/>
              </w:rPr>
              <w:t>Valor estimado</w:t>
            </w:r>
          </w:p>
        </w:tc>
      </w:tr>
      <w:tr w:rsidR="00007F8B" w:rsidRPr="00260D1A" w14:paraId="126DF65A" w14:textId="77777777" w:rsidTr="0085219D">
        <w:trPr>
          <w:trHeight w:val="57"/>
          <w:jc w:val="right"/>
        </w:trPr>
        <w:tc>
          <w:tcPr>
            <w:tcW w:w="14429" w:type="dxa"/>
            <w:gridSpan w:val="4"/>
            <w:tcBorders>
              <w:top w:val="single" w:sz="12" w:space="0" w:color="000000"/>
              <w:left w:val="nil"/>
              <w:bottom w:val="nil"/>
              <w:right w:val="nil"/>
            </w:tcBorders>
            <w:hideMark/>
          </w:tcPr>
          <w:p w14:paraId="24EC25AC" w14:textId="77777777" w:rsidR="00007F8B" w:rsidRPr="00260D1A" w:rsidRDefault="00007F8B" w:rsidP="0085219D">
            <w:pPr>
              <w:pStyle w:val="Normal-pool"/>
              <w:tabs>
                <w:tab w:val="left" w:pos="177"/>
              </w:tabs>
              <w:spacing w:before="40" w:after="40"/>
              <w:rPr>
                <w:sz w:val="17"/>
                <w:szCs w:val="17"/>
              </w:rPr>
            </w:pPr>
            <w:r w:rsidRPr="00260D1A">
              <w:rPr>
                <w:b/>
                <w:bCs/>
                <w:sz w:val="17"/>
                <w:szCs w:val="17"/>
              </w:rPr>
              <w:t>1.</w:t>
            </w:r>
            <w:r w:rsidRPr="00260D1A">
              <w:rPr>
                <w:sz w:val="17"/>
                <w:szCs w:val="17"/>
              </w:rPr>
              <w:tab/>
            </w:r>
            <w:r w:rsidRPr="00260D1A">
              <w:rPr>
                <w:b/>
                <w:bCs/>
                <w:sz w:val="17"/>
                <w:szCs w:val="17"/>
              </w:rPr>
              <w:t>Apoyo prestado directamente para actividades aprobadas y presupuestadas del programa de trabajo</w:t>
            </w:r>
          </w:p>
        </w:tc>
      </w:tr>
      <w:tr w:rsidR="00007F8B" w:rsidRPr="00260D1A" w14:paraId="4B96DC87" w14:textId="77777777" w:rsidTr="0085219D">
        <w:trPr>
          <w:trHeight w:val="57"/>
          <w:jc w:val="right"/>
        </w:trPr>
        <w:tc>
          <w:tcPr>
            <w:tcW w:w="3951" w:type="dxa"/>
            <w:tcBorders>
              <w:top w:val="nil"/>
              <w:left w:val="nil"/>
              <w:bottom w:val="nil"/>
              <w:right w:val="nil"/>
            </w:tcBorders>
            <w:hideMark/>
          </w:tcPr>
          <w:p w14:paraId="1F909D62" w14:textId="77777777" w:rsidR="00007F8B" w:rsidRPr="00260D1A" w:rsidRDefault="00007F8B" w:rsidP="0085219D">
            <w:pPr>
              <w:pStyle w:val="Normal-pool"/>
              <w:spacing w:before="40" w:after="40"/>
              <w:ind w:left="177"/>
              <w:rPr>
                <w:sz w:val="17"/>
                <w:szCs w:val="17"/>
              </w:rPr>
            </w:pPr>
            <w:r w:rsidRPr="00260D1A">
              <w:rPr>
                <w:sz w:val="17"/>
                <w:szCs w:val="17"/>
              </w:rPr>
              <w:t>Academia Suiza de Ciencias</w:t>
            </w:r>
          </w:p>
        </w:tc>
        <w:tc>
          <w:tcPr>
            <w:tcW w:w="5372" w:type="dxa"/>
            <w:tcBorders>
              <w:top w:val="nil"/>
              <w:left w:val="nil"/>
              <w:bottom w:val="nil"/>
              <w:right w:val="nil"/>
            </w:tcBorders>
            <w:hideMark/>
          </w:tcPr>
          <w:p w14:paraId="09F28568" w14:textId="77777777" w:rsidR="00007F8B" w:rsidRPr="00260D1A" w:rsidRDefault="00007F8B" w:rsidP="0085219D">
            <w:pPr>
              <w:pStyle w:val="Normal-pool"/>
              <w:spacing w:before="40" w:after="40"/>
              <w:rPr>
                <w:sz w:val="17"/>
                <w:szCs w:val="17"/>
              </w:rPr>
            </w:pPr>
            <w:r w:rsidRPr="00260D1A">
              <w:rPr>
                <w:sz w:val="17"/>
                <w:szCs w:val="17"/>
              </w:rPr>
              <w:t>Reunión para elaborar el resumen para los encargados de la formulación de políticas de la evaluación del uso sostenible de las especies silvestres</w:t>
            </w:r>
          </w:p>
        </w:tc>
        <w:tc>
          <w:tcPr>
            <w:tcW w:w="3490" w:type="dxa"/>
            <w:tcBorders>
              <w:top w:val="nil"/>
              <w:left w:val="nil"/>
              <w:bottom w:val="nil"/>
              <w:right w:val="nil"/>
            </w:tcBorders>
            <w:hideMark/>
          </w:tcPr>
          <w:p w14:paraId="37F4A13A" w14:textId="77777777" w:rsidR="00007F8B" w:rsidRPr="00260D1A" w:rsidRDefault="00007F8B" w:rsidP="0085219D">
            <w:pPr>
              <w:pStyle w:val="Normal-pool"/>
              <w:spacing w:before="40" w:after="40"/>
              <w:rPr>
                <w:sz w:val="17"/>
                <w:szCs w:val="17"/>
              </w:rPr>
            </w:pPr>
            <w:r w:rsidRPr="00260D1A">
              <w:rPr>
                <w:sz w:val="17"/>
                <w:szCs w:val="17"/>
              </w:rPr>
              <w:t>Costos relativos al lugar de celebración y la logística</w:t>
            </w:r>
          </w:p>
        </w:tc>
        <w:tc>
          <w:tcPr>
            <w:tcW w:w="1616" w:type="dxa"/>
            <w:tcBorders>
              <w:top w:val="nil"/>
              <w:left w:val="nil"/>
              <w:bottom w:val="nil"/>
              <w:right w:val="nil"/>
            </w:tcBorders>
            <w:vAlign w:val="bottom"/>
            <w:hideMark/>
          </w:tcPr>
          <w:p w14:paraId="3ED9FB9F" w14:textId="77777777" w:rsidR="00007F8B" w:rsidRPr="00260D1A" w:rsidRDefault="00007F8B" w:rsidP="0085219D">
            <w:pPr>
              <w:pStyle w:val="Normal-pool"/>
              <w:spacing w:before="40" w:after="40"/>
              <w:jc w:val="right"/>
              <w:rPr>
                <w:sz w:val="17"/>
                <w:szCs w:val="17"/>
              </w:rPr>
            </w:pPr>
            <w:r w:rsidRPr="00260D1A">
              <w:rPr>
                <w:sz w:val="17"/>
                <w:szCs w:val="17"/>
              </w:rPr>
              <w:t>3 000</w:t>
            </w:r>
          </w:p>
        </w:tc>
      </w:tr>
      <w:tr w:rsidR="00007F8B" w:rsidRPr="00260D1A" w14:paraId="644D04AB" w14:textId="77777777" w:rsidTr="0085219D">
        <w:trPr>
          <w:trHeight w:val="57"/>
          <w:jc w:val="right"/>
        </w:trPr>
        <w:tc>
          <w:tcPr>
            <w:tcW w:w="3951" w:type="dxa"/>
            <w:tcBorders>
              <w:top w:val="nil"/>
              <w:left w:val="nil"/>
              <w:bottom w:val="nil"/>
              <w:right w:val="nil"/>
            </w:tcBorders>
            <w:hideMark/>
          </w:tcPr>
          <w:p w14:paraId="7596F1BE" w14:textId="77777777" w:rsidR="00007F8B" w:rsidRPr="00260D1A" w:rsidRDefault="00007F8B" w:rsidP="0085219D">
            <w:pPr>
              <w:pStyle w:val="Normal-pool"/>
              <w:spacing w:before="40" w:after="40"/>
              <w:ind w:left="177"/>
              <w:rPr>
                <w:sz w:val="17"/>
                <w:szCs w:val="17"/>
              </w:rPr>
            </w:pPr>
            <w:r w:rsidRPr="00260D1A">
              <w:rPr>
                <w:sz w:val="17"/>
                <w:szCs w:val="17"/>
              </w:rPr>
              <w:t xml:space="preserve">Biodiversa+ y </w:t>
            </w:r>
            <w:proofErr w:type="spellStart"/>
            <w:r w:rsidRPr="00260D1A">
              <w:rPr>
                <w:sz w:val="17"/>
                <w:szCs w:val="17"/>
              </w:rPr>
              <w:t>Fondation</w:t>
            </w:r>
            <w:proofErr w:type="spellEnd"/>
            <w:r w:rsidRPr="00260D1A">
              <w:rPr>
                <w:sz w:val="17"/>
                <w:szCs w:val="17"/>
              </w:rPr>
              <w:t xml:space="preserve"> </w:t>
            </w:r>
            <w:proofErr w:type="spellStart"/>
            <w:r w:rsidRPr="00260D1A">
              <w:rPr>
                <w:sz w:val="17"/>
                <w:szCs w:val="17"/>
              </w:rPr>
              <w:t>pour</w:t>
            </w:r>
            <w:proofErr w:type="spellEnd"/>
            <w:r w:rsidRPr="00260D1A">
              <w:rPr>
                <w:sz w:val="17"/>
                <w:szCs w:val="17"/>
              </w:rPr>
              <w:t xml:space="preserve"> la </w:t>
            </w:r>
            <w:proofErr w:type="spellStart"/>
            <w:r w:rsidRPr="00260D1A">
              <w:rPr>
                <w:sz w:val="17"/>
                <w:szCs w:val="17"/>
              </w:rPr>
              <w:t>recherche</w:t>
            </w:r>
            <w:proofErr w:type="spellEnd"/>
            <w:r w:rsidRPr="00260D1A">
              <w:rPr>
                <w:sz w:val="17"/>
                <w:szCs w:val="17"/>
              </w:rPr>
              <w:t xml:space="preserve"> sur la </w:t>
            </w:r>
            <w:proofErr w:type="spellStart"/>
            <w:r w:rsidRPr="00260D1A">
              <w:rPr>
                <w:sz w:val="17"/>
                <w:szCs w:val="17"/>
              </w:rPr>
              <w:t>biodiversité</w:t>
            </w:r>
            <w:proofErr w:type="spellEnd"/>
            <w:r w:rsidRPr="00260D1A">
              <w:rPr>
                <w:sz w:val="17"/>
                <w:szCs w:val="17"/>
              </w:rPr>
              <w:t xml:space="preserve"> (Francia)</w:t>
            </w:r>
          </w:p>
        </w:tc>
        <w:tc>
          <w:tcPr>
            <w:tcW w:w="5372" w:type="dxa"/>
            <w:tcBorders>
              <w:top w:val="nil"/>
              <w:left w:val="nil"/>
              <w:bottom w:val="nil"/>
              <w:right w:val="nil"/>
            </w:tcBorders>
            <w:hideMark/>
          </w:tcPr>
          <w:p w14:paraId="3AC509E6" w14:textId="77777777" w:rsidR="00007F8B" w:rsidRPr="00260D1A" w:rsidRDefault="00007F8B" w:rsidP="0085219D">
            <w:pPr>
              <w:pStyle w:val="Normal-pool"/>
              <w:spacing w:before="40" w:after="40"/>
              <w:rPr>
                <w:sz w:val="17"/>
                <w:szCs w:val="17"/>
              </w:rPr>
            </w:pPr>
            <w:r w:rsidRPr="00260D1A">
              <w:rPr>
                <w:sz w:val="17"/>
                <w:szCs w:val="17"/>
              </w:rPr>
              <w:t>Unidad de apoyo técnico del equipo de tareas sobre conocimientos y datos</w:t>
            </w:r>
          </w:p>
        </w:tc>
        <w:tc>
          <w:tcPr>
            <w:tcW w:w="3490" w:type="dxa"/>
            <w:tcBorders>
              <w:top w:val="nil"/>
              <w:left w:val="nil"/>
              <w:bottom w:val="nil"/>
              <w:right w:val="nil"/>
            </w:tcBorders>
            <w:hideMark/>
          </w:tcPr>
          <w:p w14:paraId="34198A68" w14:textId="77777777" w:rsidR="00007F8B" w:rsidRPr="00260D1A" w:rsidRDefault="00007F8B" w:rsidP="0085219D">
            <w:pPr>
              <w:pStyle w:val="Normal-pool"/>
              <w:spacing w:before="40" w:after="40"/>
              <w:rPr>
                <w:sz w:val="17"/>
                <w:szCs w:val="17"/>
              </w:rPr>
            </w:pPr>
            <w:r w:rsidRPr="00260D1A">
              <w:rPr>
                <w:sz w:val="17"/>
                <w:szCs w:val="17"/>
              </w:rPr>
              <w:t>Gastos de personal, de oficina y generales de funcionamiento</w:t>
            </w:r>
          </w:p>
        </w:tc>
        <w:tc>
          <w:tcPr>
            <w:tcW w:w="1616" w:type="dxa"/>
            <w:tcBorders>
              <w:top w:val="nil"/>
              <w:left w:val="nil"/>
              <w:bottom w:val="nil"/>
              <w:right w:val="nil"/>
            </w:tcBorders>
            <w:vAlign w:val="bottom"/>
            <w:hideMark/>
          </w:tcPr>
          <w:p w14:paraId="52DF870E" w14:textId="77777777" w:rsidR="00007F8B" w:rsidRPr="00260D1A" w:rsidRDefault="00007F8B" w:rsidP="0085219D">
            <w:pPr>
              <w:pStyle w:val="Normal-pool"/>
              <w:spacing w:before="40" w:after="40"/>
              <w:jc w:val="right"/>
              <w:rPr>
                <w:sz w:val="17"/>
                <w:szCs w:val="17"/>
              </w:rPr>
            </w:pPr>
            <w:r w:rsidRPr="00260D1A">
              <w:rPr>
                <w:sz w:val="17"/>
                <w:szCs w:val="17"/>
              </w:rPr>
              <w:t>18 200</w:t>
            </w:r>
          </w:p>
        </w:tc>
      </w:tr>
      <w:tr w:rsidR="00007F8B" w:rsidRPr="00260D1A" w14:paraId="696D04E2" w14:textId="77777777" w:rsidTr="0085219D">
        <w:trPr>
          <w:trHeight w:val="57"/>
          <w:jc w:val="right"/>
        </w:trPr>
        <w:tc>
          <w:tcPr>
            <w:tcW w:w="3951" w:type="dxa"/>
            <w:tcBorders>
              <w:top w:val="nil"/>
              <w:left w:val="nil"/>
              <w:bottom w:val="nil"/>
              <w:right w:val="nil"/>
            </w:tcBorders>
            <w:hideMark/>
          </w:tcPr>
          <w:p w14:paraId="79B8F321" w14:textId="77777777" w:rsidR="00007F8B" w:rsidRPr="00260D1A" w:rsidRDefault="00007F8B" w:rsidP="0085219D">
            <w:pPr>
              <w:pStyle w:val="Normal-pool"/>
              <w:spacing w:before="40" w:after="40"/>
              <w:ind w:left="177"/>
              <w:rPr>
                <w:sz w:val="17"/>
                <w:szCs w:val="17"/>
              </w:rPr>
            </w:pPr>
            <w:r w:rsidRPr="00260D1A">
              <w:rPr>
                <w:sz w:val="17"/>
                <w:szCs w:val="17"/>
              </w:rPr>
              <w:t>Centro Mundial de Vigilancia de la Conservación del PNUMA</w:t>
            </w:r>
          </w:p>
        </w:tc>
        <w:tc>
          <w:tcPr>
            <w:tcW w:w="5372" w:type="dxa"/>
            <w:tcBorders>
              <w:top w:val="nil"/>
              <w:left w:val="nil"/>
              <w:bottom w:val="nil"/>
              <w:right w:val="nil"/>
            </w:tcBorders>
            <w:hideMark/>
          </w:tcPr>
          <w:p w14:paraId="47541F1E" w14:textId="77777777" w:rsidR="00007F8B" w:rsidRPr="00260D1A" w:rsidRDefault="00007F8B" w:rsidP="0085219D">
            <w:pPr>
              <w:pStyle w:val="Normal-pool"/>
              <w:spacing w:before="40" w:after="40"/>
              <w:rPr>
                <w:sz w:val="17"/>
                <w:szCs w:val="17"/>
              </w:rPr>
            </w:pPr>
            <w:r w:rsidRPr="00260D1A">
              <w:rPr>
                <w:sz w:val="17"/>
                <w:szCs w:val="17"/>
              </w:rPr>
              <w:t>Unidad de apoyo técnico del equipo de tareas sobre instrumentos y metodologías de apoyo normativo</w:t>
            </w:r>
          </w:p>
        </w:tc>
        <w:tc>
          <w:tcPr>
            <w:tcW w:w="3490" w:type="dxa"/>
            <w:tcBorders>
              <w:top w:val="nil"/>
              <w:left w:val="nil"/>
              <w:bottom w:val="nil"/>
              <w:right w:val="nil"/>
            </w:tcBorders>
            <w:hideMark/>
          </w:tcPr>
          <w:p w14:paraId="013A8B8F" w14:textId="77777777" w:rsidR="00007F8B" w:rsidRPr="00260D1A" w:rsidRDefault="00007F8B" w:rsidP="0085219D">
            <w:pPr>
              <w:pStyle w:val="Normal-pool"/>
              <w:spacing w:before="40" w:after="40"/>
              <w:rPr>
                <w:sz w:val="17"/>
                <w:szCs w:val="17"/>
              </w:rPr>
            </w:pPr>
            <w:r w:rsidRPr="00260D1A">
              <w:rPr>
                <w:sz w:val="17"/>
                <w:szCs w:val="17"/>
              </w:rPr>
              <w:t>Gastos de personal, de oficina y generales de funcionamiento</w:t>
            </w:r>
          </w:p>
        </w:tc>
        <w:tc>
          <w:tcPr>
            <w:tcW w:w="1616" w:type="dxa"/>
            <w:tcBorders>
              <w:top w:val="nil"/>
              <w:left w:val="nil"/>
              <w:bottom w:val="nil"/>
              <w:right w:val="nil"/>
            </w:tcBorders>
            <w:vAlign w:val="bottom"/>
            <w:hideMark/>
          </w:tcPr>
          <w:p w14:paraId="3E088F44" w14:textId="77777777" w:rsidR="00007F8B" w:rsidRPr="00260D1A" w:rsidRDefault="00007F8B" w:rsidP="0085219D">
            <w:pPr>
              <w:pStyle w:val="Normal-pool"/>
              <w:spacing w:before="40" w:after="40"/>
              <w:jc w:val="right"/>
              <w:rPr>
                <w:sz w:val="17"/>
                <w:szCs w:val="17"/>
              </w:rPr>
            </w:pPr>
            <w:r w:rsidRPr="00260D1A">
              <w:rPr>
                <w:sz w:val="17"/>
                <w:szCs w:val="17"/>
              </w:rPr>
              <w:t>30 400</w:t>
            </w:r>
          </w:p>
        </w:tc>
      </w:tr>
      <w:tr w:rsidR="00007F8B" w:rsidRPr="00260D1A" w14:paraId="4E3516FA" w14:textId="77777777" w:rsidTr="0085219D">
        <w:trPr>
          <w:trHeight w:val="57"/>
          <w:jc w:val="right"/>
        </w:trPr>
        <w:tc>
          <w:tcPr>
            <w:tcW w:w="3951" w:type="dxa"/>
            <w:tcBorders>
              <w:top w:val="nil"/>
              <w:left w:val="nil"/>
              <w:bottom w:val="nil"/>
              <w:right w:val="nil"/>
            </w:tcBorders>
            <w:hideMark/>
          </w:tcPr>
          <w:p w14:paraId="16614DF6" w14:textId="77777777" w:rsidR="00007F8B" w:rsidRPr="00260D1A" w:rsidRDefault="00007F8B" w:rsidP="0085219D">
            <w:pPr>
              <w:pStyle w:val="Normal-pool"/>
              <w:spacing w:before="40" w:after="40"/>
              <w:ind w:left="177"/>
              <w:rPr>
                <w:sz w:val="17"/>
                <w:szCs w:val="17"/>
              </w:rPr>
            </w:pPr>
            <w:proofErr w:type="spellStart"/>
            <w:r w:rsidRPr="00260D1A">
              <w:rPr>
                <w:sz w:val="17"/>
                <w:szCs w:val="17"/>
              </w:rPr>
              <w:t>EcoHealth</w:t>
            </w:r>
            <w:proofErr w:type="spellEnd"/>
            <w:r w:rsidRPr="00260D1A">
              <w:rPr>
                <w:sz w:val="17"/>
                <w:szCs w:val="17"/>
              </w:rPr>
              <w:t xml:space="preserve"> Alliance</w:t>
            </w:r>
          </w:p>
        </w:tc>
        <w:tc>
          <w:tcPr>
            <w:tcW w:w="5372" w:type="dxa"/>
            <w:tcBorders>
              <w:top w:val="nil"/>
              <w:left w:val="nil"/>
              <w:bottom w:val="nil"/>
              <w:right w:val="nil"/>
            </w:tcBorders>
            <w:hideMark/>
          </w:tcPr>
          <w:p w14:paraId="2DF89383" w14:textId="77777777" w:rsidR="00007F8B" w:rsidRPr="00260D1A" w:rsidRDefault="00007F8B" w:rsidP="0085219D">
            <w:pPr>
              <w:pStyle w:val="Normal-pool"/>
              <w:spacing w:before="40" w:after="40"/>
              <w:rPr>
                <w:sz w:val="17"/>
                <w:szCs w:val="17"/>
              </w:rPr>
            </w:pPr>
            <w:r w:rsidRPr="00260D1A">
              <w:rPr>
                <w:sz w:val="17"/>
                <w:szCs w:val="17"/>
              </w:rPr>
              <w:t>Primera reunión de autores de la evaluación de los nexos</w:t>
            </w:r>
          </w:p>
        </w:tc>
        <w:tc>
          <w:tcPr>
            <w:tcW w:w="3490" w:type="dxa"/>
            <w:tcBorders>
              <w:top w:val="nil"/>
              <w:left w:val="nil"/>
              <w:bottom w:val="nil"/>
              <w:right w:val="nil"/>
            </w:tcBorders>
            <w:hideMark/>
          </w:tcPr>
          <w:p w14:paraId="343FC475" w14:textId="77777777" w:rsidR="00007F8B" w:rsidRPr="00260D1A" w:rsidRDefault="00007F8B" w:rsidP="0085219D">
            <w:pPr>
              <w:pStyle w:val="Normal-pool"/>
              <w:spacing w:before="40" w:after="40"/>
              <w:rPr>
                <w:sz w:val="17"/>
                <w:szCs w:val="17"/>
              </w:rPr>
            </w:pPr>
            <w:r w:rsidRPr="00260D1A">
              <w:rPr>
                <w:sz w:val="17"/>
                <w:szCs w:val="17"/>
              </w:rPr>
              <w:t>Gastos logísticos</w:t>
            </w:r>
          </w:p>
        </w:tc>
        <w:tc>
          <w:tcPr>
            <w:tcW w:w="1616" w:type="dxa"/>
            <w:tcBorders>
              <w:top w:val="nil"/>
              <w:left w:val="nil"/>
              <w:bottom w:val="nil"/>
              <w:right w:val="nil"/>
            </w:tcBorders>
            <w:vAlign w:val="bottom"/>
            <w:hideMark/>
          </w:tcPr>
          <w:p w14:paraId="0D609B5E" w14:textId="77777777" w:rsidR="00007F8B" w:rsidRPr="00260D1A" w:rsidRDefault="00007F8B" w:rsidP="0085219D">
            <w:pPr>
              <w:pStyle w:val="Normal-pool"/>
              <w:spacing w:before="40" w:after="40"/>
              <w:jc w:val="right"/>
              <w:rPr>
                <w:sz w:val="17"/>
                <w:szCs w:val="17"/>
              </w:rPr>
            </w:pPr>
            <w:r w:rsidRPr="00260D1A">
              <w:rPr>
                <w:sz w:val="17"/>
                <w:szCs w:val="17"/>
              </w:rPr>
              <w:t>1 400</w:t>
            </w:r>
          </w:p>
        </w:tc>
      </w:tr>
      <w:tr w:rsidR="00007F8B" w:rsidRPr="00260D1A" w14:paraId="669540ED" w14:textId="77777777" w:rsidTr="0085219D">
        <w:trPr>
          <w:trHeight w:val="57"/>
          <w:jc w:val="right"/>
        </w:trPr>
        <w:tc>
          <w:tcPr>
            <w:tcW w:w="3951" w:type="dxa"/>
            <w:tcBorders>
              <w:top w:val="nil"/>
              <w:left w:val="nil"/>
              <w:bottom w:val="nil"/>
              <w:right w:val="nil"/>
            </w:tcBorders>
            <w:hideMark/>
          </w:tcPr>
          <w:p w14:paraId="65BF46A4" w14:textId="77777777" w:rsidR="00007F8B" w:rsidRPr="00260D1A" w:rsidRDefault="00007F8B" w:rsidP="0085219D">
            <w:pPr>
              <w:pStyle w:val="Normal-pool"/>
              <w:spacing w:before="40" w:after="40"/>
              <w:ind w:left="177"/>
              <w:rPr>
                <w:sz w:val="17"/>
                <w:szCs w:val="17"/>
              </w:rPr>
            </w:pPr>
            <w:proofErr w:type="spellStart"/>
            <w:r w:rsidRPr="00260D1A">
              <w:rPr>
                <w:sz w:val="17"/>
                <w:szCs w:val="17"/>
              </w:rPr>
              <w:t>Fondation</w:t>
            </w:r>
            <w:proofErr w:type="spellEnd"/>
            <w:r w:rsidRPr="00260D1A">
              <w:rPr>
                <w:sz w:val="17"/>
                <w:szCs w:val="17"/>
              </w:rPr>
              <w:t xml:space="preserve"> </w:t>
            </w:r>
            <w:proofErr w:type="spellStart"/>
            <w:r w:rsidRPr="00260D1A">
              <w:rPr>
                <w:sz w:val="17"/>
                <w:szCs w:val="17"/>
              </w:rPr>
              <w:t>pour</w:t>
            </w:r>
            <w:proofErr w:type="spellEnd"/>
            <w:r w:rsidRPr="00260D1A">
              <w:rPr>
                <w:sz w:val="17"/>
                <w:szCs w:val="17"/>
              </w:rPr>
              <w:t xml:space="preserve"> la </w:t>
            </w:r>
            <w:proofErr w:type="spellStart"/>
            <w:r w:rsidRPr="00260D1A">
              <w:rPr>
                <w:sz w:val="17"/>
                <w:szCs w:val="17"/>
              </w:rPr>
              <w:t>recherche</w:t>
            </w:r>
            <w:proofErr w:type="spellEnd"/>
            <w:r w:rsidRPr="00260D1A">
              <w:rPr>
                <w:sz w:val="17"/>
                <w:szCs w:val="17"/>
              </w:rPr>
              <w:t xml:space="preserve"> sur la </w:t>
            </w:r>
            <w:proofErr w:type="spellStart"/>
            <w:r w:rsidRPr="00260D1A">
              <w:rPr>
                <w:sz w:val="17"/>
                <w:szCs w:val="17"/>
              </w:rPr>
              <w:t>biodiversité</w:t>
            </w:r>
            <w:proofErr w:type="spellEnd"/>
            <w:r w:rsidRPr="00260D1A">
              <w:rPr>
                <w:sz w:val="17"/>
                <w:szCs w:val="17"/>
              </w:rPr>
              <w:t xml:space="preserve"> (Francia)</w:t>
            </w:r>
          </w:p>
        </w:tc>
        <w:tc>
          <w:tcPr>
            <w:tcW w:w="5372" w:type="dxa"/>
            <w:tcBorders>
              <w:top w:val="nil"/>
              <w:left w:val="nil"/>
              <w:bottom w:val="nil"/>
              <w:right w:val="nil"/>
            </w:tcBorders>
            <w:hideMark/>
          </w:tcPr>
          <w:p w14:paraId="7605E8E7" w14:textId="77777777" w:rsidR="00007F8B" w:rsidRPr="00260D1A" w:rsidRDefault="00007F8B" w:rsidP="0085219D">
            <w:pPr>
              <w:pStyle w:val="Normal-pool"/>
              <w:spacing w:before="40" w:after="40"/>
              <w:rPr>
                <w:sz w:val="17"/>
                <w:szCs w:val="17"/>
              </w:rPr>
            </w:pPr>
            <w:r w:rsidRPr="00260D1A">
              <w:rPr>
                <w:sz w:val="17"/>
                <w:szCs w:val="17"/>
              </w:rPr>
              <w:t>Unidad de apoyo técnico a la evaluación del uso sostenible de las especies silvestres</w:t>
            </w:r>
          </w:p>
        </w:tc>
        <w:tc>
          <w:tcPr>
            <w:tcW w:w="3490" w:type="dxa"/>
            <w:tcBorders>
              <w:top w:val="nil"/>
              <w:left w:val="nil"/>
              <w:bottom w:val="nil"/>
              <w:right w:val="nil"/>
            </w:tcBorders>
            <w:hideMark/>
          </w:tcPr>
          <w:p w14:paraId="5BC4D243" w14:textId="77777777" w:rsidR="00007F8B" w:rsidRPr="00260D1A" w:rsidRDefault="00007F8B" w:rsidP="0085219D">
            <w:pPr>
              <w:pStyle w:val="Normal-pool"/>
              <w:spacing w:before="40" w:after="40"/>
              <w:rPr>
                <w:sz w:val="17"/>
                <w:szCs w:val="17"/>
              </w:rPr>
            </w:pPr>
            <w:r w:rsidRPr="00260D1A">
              <w:rPr>
                <w:sz w:val="17"/>
                <w:szCs w:val="17"/>
              </w:rPr>
              <w:t>Gastos de personal, de oficina y generales de funcionamiento</w:t>
            </w:r>
          </w:p>
        </w:tc>
        <w:tc>
          <w:tcPr>
            <w:tcW w:w="1616" w:type="dxa"/>
            <w:tcBorders>
              <w:top w:val="nil"/>
              <w:left w:val="nil"/>
              <w:bottom w:val="nil"/>
              <w:right w:val="nil"/>
            </w:tcBorders>
            <w:vAlign w:val="bottom"/>
            <w:hideMark/>
          </w:tcPr>
          <w:p w14:paraId="28C3475B" w14:textId="77777777" w:rsidR="00007F8B" w:rsidRPr="00260D1A" w:rsidRDefault="00007F8B" w:rsidP="0085219D">
            <w:pPr>
              <w:pStyle w:val="Normal-pool"/>
              <w:spacing w:before="40" w:after="40"/>
              <w:jc w:val="right"/>
              <w:rPr>
                <w:sz w:val="17"/>
                <w:szCs w:val="17"/>
              </w:rPr>
            </w:pPr>
            <w:r w:rsidRPr="00260D1A">
              <w:rPr>
                <w:sz w:val="17"/>
                <w:szCs w:val="17"/>
              </w:rPr>
              <w:t>2 000</w:t>
            </w:r>
          </w:p>
        </w:tc>
      </w:tr>
      <w:tr w:rsidR="00007F8B" w:rsidRPr="00260D1A" w14:paraId="6D8A1EA2" w14:textId="77777777" w:rsidTr="0085219D">
        <w:trPr>
          <w:trHeight w:val="57"/>
          <w:jc w:val="right"/>
        </w:trPr>
        <w:tc>
          <w:tcPr>
            <w:tcW w:w="3951" w:type="dxa"/>
            <w:tcBorders>
              <w:top w:val="nil"/>
              <w:left w:val="nil"/>
              <w:bottom w:val="nil"/>
              <w:right w:val="nil"/>
            </w:tcBorders>
            <w:hideMark/>
          </w:tcPr>
          <w:p w14:paraId="06E8C042" w14:textId="77777777" w:rsidR="00007F8B" w:rsidRPr="00260D1A" w:rsidRDefault="00007F8B" w:rsidP="0085219D">
            <w:pPr>
              <w:pStyle w:val="Normal-pool"/>
              <w:spacing w:before="40" w:after="40"/>
              <w:ind w:left="177"/>
              <w:rPr>
                <w:sz w:val="17"/>
                <w:szCs w:val="17"/>
              </w:rPr>
            </w:pPr>
            <w:r w:rsidRPr="00260D1A">
              <w:rPr>
                <w:sz w:val="17"/>
                <w:szCs w:val="17"/>
              </w:rPr>
              <w:t>Gobierno de Alemania</w:t>
            </w:r>
          </w:p>
        </w:tc>
        <w:tc>
          <w:tcPr>
            <w:tcW w:w="5372" w:type="dxa"/>
            <w:tcBorders>
              <w:top w:val="nil"/>
              <w:left w:val="nil"/>
              <w:bottom w:val="nil"/>
              <w:right w:val="nil"/>
            </w:tcBorders>
            <w:hideMark/>
          </w:tcPr>
          <w:p w14:paraId="2A2456A1" w14:textId="77777777" w:rsidR="00007F8B" w:rsidRPr="00260D1A" w:rsidRDefault="00007F8B" w:rsidP="0085219D">
            <w:pPr>
              <w:pStyle w:val="Normal-pool"/>
              <w:spacing w:before="40" w:after="40"/>
              <w:rPr>
                <w:sz w:val="17"/>
                <w:szCs w:val="17"/>
              </w:rPr>
            </w:pPr>
            <w:r w:rsidRPr="00260D1A">
              <w:rPr>
                <w:sz w:val="17"/>
                <w:szCs w:val="17"/>
              </w:rPr>
              <w:t>Taller para jóvenes</w:t>
            </w:r>
          </w:p>
        </w:tc>
        <w:tc>
          <w:tcPr>
            <w:tcW w:w="3490" w:type="dxa"/>
            <w:tcBorders>
              <w:top w:val="nil"/>
              <w:left w:val="nil"/>
              <w:bottom w:val="nil"/>
              <w:right w:val="nil"/>
            </w:tcBorders>
            <w:hideMark/>
          </w:tcPr>
          <w:p w14:paraId="4F1C303C" w14:textId="77777777" w:rsidR="00007F8B" w:rsidRPr="00260D1A" w:rsidRDefault="00007F8B" w:rsidP="0085219D">
            <w:pPr>
              <w:pStyle w:val="Normal-pool"/>
              <w:spacing w:before="40" w:after="40"/>
              <w:rPr>
                <w:sz w:val="17"/>
                <w:szCs w:val="17"/>
              </w:rPr>
            </w:pPr>
            <w:r w:rsidRPr="00260D1A">
              <w:rPr>
                <w:sz w:val="17"/>
                <w:szCs w:val="17"/>
              </w:rPr>
              <w:t>Costos relativos al lugar de celebración y la logística</w:t>
            </w:r>
          </w:p>
        </w:tc>
        <w:tc>
          <w:tcPr>
            <w:tcW w:w="1616" w:type="dxa"/>
            <w:tcBorders>
              <w:top w:val="nil"/>
              <w:left w:val="nil"/>
              <w:bottom w:val="nil"/>
              <w:right w:val="nil"/>
            </w:tcBorders>
            <w:vAlign w:val="bottom"/>
            <w:hideMark/>
          </w:tcPr>
          <w:p w14:paraId="07734E29" w14:textId="77777777" w:rsidR="00007F8B" w:rsidRPr="00260D1A" w:rsidRDefault="00007F8B" w:rsidP="0085219D">
            <w:pPr>
              <w:pStyle w:val="Normal-pool"/>
              <w:spacing w:before="40" w:after="40"/>
              <w:jc w:val="right"/>
              <w:rPr>
                <w:sz w:val="17"/>
                <w:szCs w:val="17"/>
              </w:rPr>
            </w:pPr>
            <w:r w:rsidRPr="00260D1A">
              <w:rPr>
                <w:sz w:val="17"/>
                <w:szCs w:val="17"/>
              </w:rPr>
              <w:t>18 300</w:t>
            </w:r>
          </w:p>
        </w:tc>
      </w:tr>
      <w:tr w:rsidR="00007F8B" w:rsidRPr="00260D1A" w14:paraId="0005C49B" w14:textId="77777777" w:rsidTr="0085219D">
        <w:trPr>
          <w:trHeight w:val="57"/>
          <w:jc w:val="right"/>
        </w:trPr>
        <w:tc>
          <w:tcPr>
            <w:tcW w:w="3951" w:type="dxa"/>
            <w:tcBorders>
              <w:top w:val="nil"/>
              <w:left w:val="nil"/>
              <w:bottom w:val="nil"/>
              <w:right w:val="nil"/>
            </w:tcBorders>
            <w:hideMark/>
          </w:tcPr>
          <w:p w14:paraId="66C61F57" w14:textId="77777777" w:rsidR="00007F8B" w:rsidRPr="00260D1A" w:rsidRDefault="00007F8B" w:rsidP="0085219D">
            <w:pPr>
              <w:pStyle w:val="Normal-pool"/>
              <w:spacing w:before="40" w:after="40"/>
              <w:ind w:left="177"/>
              <w:rPr>
                <w:sz w:val="17"/>
                <w:szCs w:val="17"/>
              </w:rPr>
            </w:pPr>
            <w:r w:rsidRPr="00260D1A">
              <w:rPr>
                <w:sz w:val="17"/>
                <w:szCs w:val="17"/>
              </w:rPr>
              <w:t>Gobierno de Noruega</w:t>
            </w:r>
          </w:p>
        </w:tc>
        <w:tc>
          <w:tcPr>
            <w:tcW w:w="5372" w:type="dxa"/>
            <w:tcBorders>
              <w:top w:val="nil"/>
              <w:left w:val="nil"/>
              <w:bottom w:val="nil"/>
              <w:right w:val="nil"/>
            </w:tcBorders>
            <w:hideMark/>
          </w:tcPr>
          <w:p w14:paraId="59AD3B6C" w14:textId="77777777" w:rsidR="00007F8B" w:rsidRPr="00260D1A" w:rsidRDefault="00007F8B" w:rsidP="0085219D">
            <w:pPr>
              <w:pStyle w:val="Normal-pool"/>
              <w:spacing w:before="40" w:after="40"/>
              <w:rPr>
                <w:sz w:val="17"/>
                <w:szCs w:val="17"/>
              </w:rPr>
            </w:pPr>
            <w:r w:rsidRPr="00260D1A">
              <w:rPr>
                <w:sz w:val="17"/>
                <w:szCs w:val="17"/>
              </w:rPr>
              <w:t>Unidad de apoyo técnico del equipo de tareas sobre creación de capacidad</w:t>
            </w:r>
          </w:p>
        </w:tc>
        <w:tc>
          <w:tcPr>
            <w:tcW w:w="3490" w:type="dxa"/>
            <w:tcBorders>
              <w:top w:val="nil"/>
              <w:left w:val="nil"/>
              <w:bottom w:val="nil"/>
              <w:right w:val="nil"/>
            </w:tcBorders>
            <w:hideMark/>
          </w:tcPr>
          <w:p w14:paraId="65CD90DF" w14:textId="77777777" w:rsidR="00007F8B" w:rsidRPr="00260D1A" w:rsidRDefault="00007F8B" w:rsidP="0085219D">
            <w:pPr>
              <w:pStyle w:val="Normal-pool"/>
              <w:spacing w:before="40" w:after="40"/>
              <w:rPr>
                <w:sz w:val="17"/>
                <w:szCs w:val="17"/>
              </w:rPr>
            </w:pPr>
            <w:r w:rsidRPr="00260D1A">
              <w:rPr>
                <w:sz w:val="17"/>
                <w:szCs w:val="17"/>
              </w:rPr>
              <w:t>Gastos de personal, de oficina y generales de funcionamiento</w:t>
            </w:r>
          </w:p>
        </w:tc>
        <w:tc>
          <w:tcPr>
            <w:tcW w:w="1616" w:type="dxa"/>
            <w:tcBorders>
              <w:top w:val="nil"/>
              <w:left w:val="nil"/>
              <w:bottom w:val="nil"/>
              <w:right w:val="nil"/>
            </w:tcBorders>
            <w:vAlign w:val="bottom"/>
            <w:hideMark/>
          </w:tcPr>
          <w:p w14:paraId="1A3BB7C5" w14:textId="77777777" w:rsidR="00007F8B" w:rsidRPr="00260D1A" w:rsidRDefault="00007F8B" w:rsidP="0085219D">
            <w:pPr>
              <w:pStyle w:val="Normal-pool"/>
              <w:spacing w:before="40" w:after="40"/>
              <w:jc w:val="right"/>
              <w:rPr>
                <w:sz w:val="17"/>
                <w:szCs w:val="17"/>
              </w:rPr>
            </w:pPr>
            <w:r w:rsidRPr="00260D1A">
              <w:rPr>
                <w:sz w:val="17"/>
                <w:szCs w:val="17"/>
              </w:rPr>
              <w:t>300 000</w:t>
            </w:r>
          </w:p>
        </w:tc>
      </w:tr>
      <w:tr w:rsidR="00007F8B" w:rsidRPr="00260D1A" w14:paraId="5CC6692C" w14:textId="77777777" w:rsidTr="0085219D">
        <w:trPr>
          <w:trHeight w:val="57"/>
          <w:jc w:val="right"/>
        </w:trPr>
        <w:tc>
          <w:tcPr>
            <w:tcW w:w="3951" w:type="dxa"/>
            <w:tcBorders>
              <w:top w:val="nil"/>
              <w:left w:val="nil"/>
              <w:bottom w:val="nil"/>
              <w:right w:val="nil"/>
            </w:tcBorders>
            <w:hideMark/>
          </w:tcPr>
          <w:p w14:paraId="78541F15" w14:textId="77777777" w:rsidR="00007F8B" w:rsidRPr="00260D1A" w:rsidRDefault="00007F8B" w:rsidP="0085219D">
            <w:pPr>
              <w:pStyle w:val="Normal-pool"/>
              <w:spacing w:before="40" w:after="40"/>
              <w:ind w:left="177"/>
              <w:rPr>
                <w:sz w:val="17"/>
                <w:szCs w:val="17"/>
              </w:rPr>
            </w:pPr>
            <w:r w:rsidRPr="00260D1A">
              <w:rPr>
                <w:sz w:val="17"/>
                <w:szCs w:val="17"/>
              </w:rPr>
              <w:t>Gobierno del Reino de los Países Bajos</w:t>
            </w:r>
          </w:p>
        </w:tc>
        <w:tc>
          <w:tcPr>
            <w:tcW w:w="5372" w:type="dxa"/>
            <w:tcBorders>
              <w:top w:val="nil"/>
              <w:left w:val="nil"/>
              <w:bottom w:val="nil"/>
              <w:right w:val="nil"/>
            </w:tcBorders>
            <w:hideMark/>
          </w:tcPr>
          <w:p w14:paraId="4E397259" w14:textId="77777777" w:rsidR="00007F8B" w:rsidRPr="00260D1A" w:rsidRDefault="00007F8B" w:rsidP="0085219D">
            <w:pPr>
              <w:pStyle w:val="Normal-pool"/>
              <w:spacing w:before="40" w:after="40"/>
              <w:rPr>
                <w:sz w:val="17"/>
                <w:szCs w:val="17"/>
              </w:rPr>
            </w:pPr>
            <w:r w:rsidRPr="00260D1A">
              <w:rPr>
                <w:sz w:val="17"/>
                <w:szCs w:val="17"/>
              </w:rPr>
              <w:t>Unidad de apoyo técnico del equipo de tareas sobre hipótesis y modelos de diversidad biológica y servicios de los ecosistemas</w:t>
            </w:r>
          </w:p>
        </w:tc>
        <w:tc>
          <w:tcPr>
            <w:tcW w:w="3490" w:type="dxa"/>
            <w:tcBorders>
              <w:top w:val="nil"/>
              <w:left w:val="nil"/>
              <w:bottom w:val="nil"/>
              <w:right w:val="nil"/>
            </w:tcBorders>
            <w:hideMark/>
          </w:tcPr>
          <w:p w14:paraId="0CE4A291" w14:textId="77777777" w:rsidR="00007F8B" w:rsidRPr="00260D1A" w:rsidRDefault="00007F8B" w:rsidP="0085219D">
            <w:pPr>
              <w:pStyle w:val="Normal-pool"/>
              <w:spacing w:before="40" w:after="40"/>
              <w:rPr>
                <w:sz w:val="17"/>
                <w:szCs w:val="17"/>
              </w:rPr>
            </w:pPr>
            <w:r w:rsidRPr="00260D1A">
              <w:rPr>
                <w:sz w:val="17"/>
                <w:szCs w:val="17"/>
              </w:rPr>
              <w:t>Gastos de personal</w:t>
            </w:r>
          </w:p>
        </w:tc>
        <w:tc>
          <w:tcPr>
            <w:tcW w:w="1616" w:type="dxa"/>
            <w:tcBorders>
              <w:top w:val="nil"/>
              <w:left w:val="nil"/>
              <w:bottom w:val="nil"/>
              <w:right w:val="nil"/>
            </w:tcBorders>
            <w:vAlign w:val="bottom"/>
            <w:hideMark/>
          </w:tcPr>
          <w:p w14:paraId="3A3D4D2C" w14:textId="77777777" w:rsidR="00007F8B" w:rsidRPr="00260D1A" w:rsidRDefault="00007F8B" w:rsidP="0085219D">
            <w:pPr>
              <w:pStyle w:val="Normal-pool"/>
              <w:spacing w:before="40" w:after="40"/>
              <w:jc w:val="right"/>
              <w:rPr>
                <w:sz w:val="17"/>
                <w:szCs w:val="17"/>
              </w:rPr>
            </w:pPr>
            <w:r w:rsidRPr="00260D1A">
              <w:rPr>
                <w:sz w:val="17"/>
                <w:szCs w:val="17"/>
              </w:rPr>
              <w:t>280 500</w:t>
            </w:r>
          </w:p>
        </w:tc>
      </w:tr>
      <w:tr w:rsidR="00007F8B" w:rsidRPr="00260D1A" w14:paraId="6D202567" w14:textId="77777777" w:rsidTr="0085219D">
        <w:trPr>
          <w:trHeight w:val="57"/>
          <w:jc w:val="right"/>
        </w:trPr>
        <w:tc>
          <w:tcPr>
            <w:tcW w:w="3951" w:type="dxa"/>
            <w:tcBorders>
              <w:top w:val="nil"/>
              <w:left w:val="nil"/>
              <w:bottom w:val="nil"/>
              <w:right w:val="nil"/>
            </w:tcBorders>
            <w:hideMark/>
          </w:tcPr>
          <w:p w14:paraId="42BDB52B" w14:textId="77777777" w:rsidR="00007F8B" w:rsidRPr="00260D1A" w:rsidRDefault="00007F8B" w:rsidP="0085219D">
            <w:pPr>
              <w:pStyle w:val="Normal-pool"/>
              <w:spacing w:before="40" w:after="40"/>
              <w:ind w:left="177"/>
              <w:rPr>
                <w:sz w:val="17"/>
                <w:szCs w:val="17"/>
              </w:rPr>
            </w:pPr>
            <w:r w:rsidRPr="00260D1A">
              <w:rPr>
                <w:sz w:val="17"/>
                <w:szCs w:val="17"/>
              </w:rPr>
              <w:t>Ministerio de Asuntos Exteriores de Francia</w:t>
            </w:r>
          </w:p>
        </w:tc>
        <w:tc>
          <w:tcPr>
            <w:tcW w:w="5372" w:type="dxa"/>
            <w:tcBorders>
              <w:top w:val="nil"/>
              <w:left w:val="nil"/>
              <w:bottom w:val="nil"/>
              <w:right w:val="nil"/>
            </w:tcBorders>
            <w:hideMark/>
          </w:tcPr>
          <w:p w14:paraId="02DC19F4" w14:textId="77777777" w:rsidR="00007F8B" w:rsidRPr="00260D1A" w:rsidRDefault="00007F8B" w:rsidP="0085219D">
            <w:pPr>
              <w:pStyle w:val="Normal-pool"/>
              <w:spacing w:before="40" w:after="40"/>
              <w:rPr>
                <w:sz w:val="17"/>
                <w:szCs w:val="17"/>
              </w:rPr>
            </w:pPr>
            <w:r w:rsidRPr="00260D1A">
              <w:rPr>
                <w:sz w:val="17"/>
                <w:szCs w:val="17"/>
              </w:rPr>
              <w:t>Apoyo técnico para aplicar la estrategia de recaudación de fondos de la IPBES</w:t>
            </w:r>
          </w:p>
        </w:tc>
        <w:tc>
          <w:tcPr>
            <w:tcW w:w="3490" w:type="dxa"/>
            <w:tcBorders>
              <w:top w:val="nil"/>
              <w:left w:val="nil"/>
              <w:bottom w:val="nil"/>
              <w:right w:val="nil"/>
            </w:tcBorders>
            <w:hideMark/>
          </w:tcPr>
          <w:p w14:paraId="50DC4542" w14:textId="77777777" w:rsidR="00007F8B" w:rsidRPr="00260D1A" w:rsidRDefault="00007F8B" w:rsidP="0085219D">
            <w:pPr>
              <w:pStyle w:val="Normal-pool"/>
              <w:spacing w:before="40" w:after="40"/>
              <w:rPr>
                <w:sz w:val="17"/>
                <w:szCs w:val="17"/>
              </w:rPr>
            </w:pPr>
            <w:r w:rsidRPr="00260D1A">
              <w:rPr>
                <w:sz w:val="17"/>
                <w:szCs w:val="17"/>
              </w:rPr>
              <w:t>Gastos de personal</w:t>
            </w:r>
          </w:p>
        </w:tc>
        <w:tc>
          <w:tcPr>
            <w:tcW w:w="1616" w:type="dxa"/>
            <w:tcBorders>
              <w:top w:val="nil"/>
              <w:left w:val="nil"/>
              <w:bottom w:val="nil"/>
              <w:right w:val="nil"/>
            </w:tcBorders>
            <w:vAlign w:val="bottom"/>
            <w:hideMark/>
          </w:tcPr>
          <w:p w14:paraId="2D59E7D8" w14:textId="77777777" w:rsidR="00007F8B" w:rsidRPr="00260D1A" w:rsidRDefault="00007F8B" w:rsidP="0085219D">
            <w:pPr>
              <w:pStyle w:val="Normal-pool"/>
              <w:spacing w:before="40" w:after="40"/>
              <w:jc w:val="right"/>
              <w:rPr>
                <w:sz w:val="17"/>
                <w:szCs w:val="17"/>
              </w:rPr>
            </w:pPr>
            <w:r w:rsidRPr="00260D1A">
              <w:rPr>
                <w:sz w:val="17"/>
                <w:szCs w:val="17"/>
              </w:rPr>
              <w:t>186 500</w:t>
            </w:r>
          </w:p>
        </w:tc>
      </w:tr>
      <w:tr w:rsidR="00007F8B" w:rsidRPr="00260D1A" w14:paraId="7E849AEC" w14:textId="77777777" w:rsidTr="0085219D">
        <w:trPr>
          <w:trHeight w:val="57"/>
          <w:jc w:val="right"/>
        </w:trPr>
        <w:tc>
          <w:tcPr>
            <w:tcW w:w="3951" w:type="dxa"/>
            <w:tcBorders>
              <w:top w:val="nil"/>
              <w:left w:val="nil"/>
              <w:bottom w:val="nil"/>
              <w:right w:val="nil"/>
            </w:tcBorders>
            <w:hideMark/>
          </w:tcPr>
          <w:p w14:paraId="0547DBC1" w14:textId="77777777" w:rsidR="00007F8B" w:rsidRPr="00260D1A" w:rsidRDefault="00007F8B" w:rsidP="0085219D">
            <w:pPr>
              <w:pStyle w:val="Normal-pool"/>
              <w:spacing w:before="40" w:after="40"/>
              <w:ind w:left="177"/>
              <w:rPr>
                <w:sz w:val="17"/>
                <w:szCs w:val="17"/>
              </w:rPr>
            </w:pPr>
            <w:r w:rsidRPr="00260D1A">
              <w:rPr>
                <w:sz w:val="17"/>
                <w:szCs w:val="17"/>
              </w:rPr>
              <w:t>Ministerio de Medio Ambiente del Japón</w:t>
            </w:r>
          </w:p>
        </w:tc>
        <w:tc>
          <w:tcPr>
            <w:tcW w:w="5372" w:type="dxa"/>
            <w:tcBorders>
              <w:top w:val="nil"/>
              <w:left w:val="nil"/>
              <w:bottom w:val="nil"/>
              <w:right w:val="nil"/>
            </w:tcBorders>
            <w:hideMark/>
          </w:tcPr>
          <w:p w14:paraId="30C62DFE" w14:textId="77777777" w:rsidR="00007F8B" w:rsidRPr="00260D1A" w:rsidRDefault="00007F8B" w:rsidP="0085219D">
            <w:pPr>
              <w:pStyle w:val="Normal-pool"/>
              <w:spacing w:before="40" w:after="40"/>
              <w:rPr>
                <w:sz w:val="17"/>
                <w:szCs w:val="17"/>
              </w:rPr>
            </w:pPr>
            <w:r w:rsidRPr="00260D1A">
              <w:rPr>
                <w:sz w:val="17"/>
                <w:szCs w:val="17"/>
              </w:rPr>
              <w:t>Unidad de apoyo técnico a la evaluación de las especies exóticas invasoras</w:t>
            </w:r>
          </w:p>
        </w:tc>
        <w:tc>
          <w:tcPr>
            <w:tcW w:w="3490" w:type="dxa"/>
            <w:tcBorders>
              <w:top w:val="nil"/>
              <w:left w:val="nil"/>
              <w:bottom w:val="nil"/>
              <w:right w:val="nil"/>
            </w:tcBorders>
            <w:hideMark/>
          </w:tcPr>
          <w:p w14:paraId="3DDF2990" w14:textId="77777777" w:rsidR="00007F8B" w:rsidRPr="00260D1A" w:rsidRDefault="00007F8B" w:rsidP="0085219D">
            <w:pPr>
              <w:pStyle w:val="Normal-pool"/>
              <w:spacing w:before="40" w:after="40"/>
              <w:rPr>
                <w:sz w:val="17"/>
                <w:szCs w:val="17"/>
              </w:rPr>
            </w:pPr>
            <w:r w:rsidRPr="00260D1A">
              <w:rPr>
                <w:sz w:val="17"/>
                <w:szCs w:val="17"/>
              </w:rPr>
              <w:t>Gastos de personal, de oficina y generales de funcionamiento</w:t>
            </w:r>
          </w:p>
        </w:tc>
        <w:tc>
          <w:tcPr>
            <w:tcW w:w="1616" w:type="dxa"/>
            <w:tcBorders>
              <w:top w:val="nil"/>
              <w:left w:val="nil"/>
              <w:bottom w:val="nil"/>
              <w:right w:val="nil"/>
            </w:tcBorders>
            <w:vAlign w:val="bottom"/>
            <w:hideMark/>
          </w:tcPr>
          <w:p w14:paraId="354A4D4F" w14:textId="77777777" w:rsidR="00007F8B" w:rsidRPr="00260D1A" w:rsidRDefault="00007F8B" w:rsidP="0085219D">
            <w:pPr>
              <w:pStyle w:val="Normal-pool"/>
              <w:spacing w:before="40" w:after="40"/>
              <w:jc w:val="right"/>
              <w:rPr>
                <w:sz w:val="17"/>
                <w:szCs w:val="17"/>
              </w:rPr>
            </w:pPr>
            <w:r w:rsidRPr="00260D1A">
              <w:rPr>
                <w:sz w:val="17"/>
                <w:szCs w:val="17"/>
              </w:rPr>
              <w:t>212 300</w:t>
            </w:r>
          </w:p>
        </w:tc>
      </w:tr>
      <w:tr w:rsidR="00007F8B" w:rsidRPr="00260D1A" w14:paraId="0DE19B36" w14:textId="77777777" w:rsidTr="0085219D">
        <w:trPr>
          <w:trHeight w:val="57"/>
          <w:jc w:val="right"/>
        </w:trPr>
        <w:tc>
          <w:tcPr>
            <w:tcW w:w="3951" w:type="dxa"/>
            <w:tcBorders>
              <w:top w:val="nil"/>
              <w:left w:val="nil"/>
              <w:bottom w:val="nil"/>
              <w:right w:val="nil"/>
            </w:tcBorders>
            <w:hideMark/>
          </w:tcPr>
          <w:p w14:paraId="40385E06" w14:textId="77777777" w:rsidR="00007F8B" w:rsidRPr="00260D1A" w:rsidRDefault="00007F8B" w:rsidP="0085219D">
            <w:pPr>
              <w:pStyle w:val="Normal-pool"/>
              <w:spacing w:before="40" w:after="40"/>
              <w:ind w:left="177"/>
              <w:rPr>
                <w:sz w:val="17"/>
                <w:szCs w:val="17"/>
              </w:rPr>
            </w:pPr>
            <w:r w:rsidRPr="00260D1A">
              <w:rPr>
                <w:sz w:val="17"/>
                <w:szCs w:val="17"/>
              </w:rPr>
              <w:t>Organismo del Medio Ambiente de Noruega</w:t>
            </w:r>
          </w:p>
        </w:tc>
        <w:tc>
          <w:tcPr>
            <w:tcW w:w="5372" w:type="dxa"/>
            <w:tcBorders>
              <w:top w:val="nil"/>
              <w:left w:val="nil"/>
              <w:bottom w:val="nil"/>
              <w:right w:val="nil"/>
            </w:tcBorders>
            <w:hideMark/>
          </w:tcPr>
          <w:p w14:paraId="4D7BE39F" w14:textId="77777777" w:rsidR="00007F8B" w:rsidRPr="00260D1A" w:rsidRDefault="00007F8B" w:rsidP="0085219D">
            <w:pPr>
              <w:pStyle w:val="Normal-pool"/>
              <w:spacing w:before="40" w:after="40"/>
              <w:rPr>
                <w:sz w:val="17"/>
                <w:szCs w:val="17"/>
              </w:rPr>
            </w:pPr>
            <w:r w:rsidRPr="00260D1A">
              <w:rPr>
                <w:sz w:val="17"/>
                <w:szCs w:val="17"/>
              </w:rPr>
              <w:t>Taller para jóvenes</w:t>
            </w:r>
          </w:p>
        </w:tc>
        <w:tc>
          <w:tcPr>
            <w:tcW w:w="3490" w:type="dxa"/>
            <w:tcBorders>
              <w:top w:val="nil"/>
              <w:left w:val="nil"/>
              <w:bottom w:val="nil"/>
              <w:right w:val="nil"/>
            </w:tcBorders>
            <w:hideMark/>
          </w:tcPr>
          <w:p w14:paraId="24D823A1" w14:textId="77777777" w:rsidR="00007F8B" w:rsidRPr="00260D1A" w:rsidRDefault="00007F8B" w:rsidP="0085219D">
            <w:pPr>
              <w:pStyle w:val="Normal-pool"/>
              <w:spacing w:before="40" w:after="40"/>
              <w:rPr>
                <w:sz w:val="17"/>
                <w:szCs w:val="17"/>
              </w:rPr>
            </w:pPr>
            <w:r w:rsidRPr="00260D1A">
              <w:rPr>
                <w:sz w:val="17"/>
                <w:szCs w:val="17"/>
              </w:rPr>
              <w:t>Apoyo para sufragar los costos relativos a los participantes y la logística</w:t>
            </w:r>
          </w:p>
        </w:tc>
        <w:tc>
          <w:tcPr>
            <w:tcW w:w="1616" w:type="dxa"/>
            <w:tcBorders>
              <w:top w:val="nil"/>
              <w:left w:val="nil"/>
              <w:bottom w:val="nil"/>
              <w:right w:val="nil"/>
            </w:tcBorders>
            <w:vAlign w:val="bottom"/>
            <w:hideMark/>
          </w:tcPr>
          <w:p w14:paraId="12DB9B4D" w14:textId="77777777" w:rsidR="00007F8B" w:rsidRPr="00260D1A" w:rsidRDefault="00007F8B" w:rsidP="0085219D">
            <w:pPr>
              <w:pStyle w:val="Normal-pool"/>
              <w:spacing w:before="40" w:after="40"/>
              <w:jc w:val="right"/>
              <w:rPr>
                <w:sz w:val="17"/>
                <w:szCs w:val="17"/>
              </w:rPr>
            </w:pPr>
            <w:r w:rsidRPr="00260D1A">
              <w:rPr>
                <w:sz w:val="17"/>
                <w:szCs w:val="17"/>
              </w:rPr>
              <w:t>56 700</w:t>
            </w:r>
          </w:p>
        </w:tc>
      </w:tr>
      <w:tr w:rsidR="00007F8B" w:rsidRPr="00260D1A" w14:paraId="3A2AEC0B" w14:textId="77777777" w:rsidTr="0085219D">
        <w:trPr>
          <w:trHeight w:val="57"/>
          <w:jc w:val="right"/>
        </w:trPr>
        <w:tc>
          <w:tcPr>
            <w:tcW w:w="3951" w:type="dxa"/>
            <w:tcBorders>
              <w:top w:val="nil"/>
              <w:left w:val="nil"/>
              <w:bottom w:val="nil"/>
              <w:right w:val="nil"/>
            </w:tcBorders>
            <w:hideMark/>
          </w:tcPr>
          <w:p w14:paraId="230C2FF9" w14:textId="77777777" w:rsidR="00007F8B" w:rsidRPr="00260D1A" w:rsidRDefault="00007F8B" w:rsidP="0085219D">
            <w:pPr>
              <w:pStyle w:val="Normal-pool"/>
              <w:spacing w:before="40" w:after="40"/>
              <w:ind w:left="177"/>
              <w:rPr>
                <w:sz w:val="17"/>
                <w:szCs w:val="17"/>
              </w:rPr>
            </w:pPr>
            <w:r w:rsidRPr="00260D1A">
              <w:rPr>
                <w:sz w:val="17"/>
                <w:szCs w:val="17"/>
              </w:rPr>
              <w:t>Organización de las Naciones Unidas para la Educación, la Ciencia y la Cultura</w:t>
            </w:r>
          </w:p>
        </w:tc>
        <w:tc>
          <w:tcPr>
            <w:tcW w:w="5372" w:type="dxa"/>
            <w:tcBorders>
              <w:top w:val="nil"/>
              <w:left w:val="nil"/>
              <w:bottom w:val="nil"/>
              <w:right w:val="nil"/>
            </w:tcBorders>
            <w:hideMark/>
          </w:tcPr>
          <w:p w14:paraId="259936A1" w14:textId="77777777" w:rsidR="00007F8B" w:rsidRPr="00260D1A" w:rsidRDefault="00007F8B" w:rsidP="0085219D">
            <w:pPr>
              <w:pStyle w:val="Normal-pool"/>
              <w:spacing w:before="40" w:after="40"/>
              <w:rPr>
                <w:sz w:val="17"/>
                <w:szCs w:val="17"/>
              </w:rPr>
            </w:pPr>
            <w:r w:rsidRPr="00260D1A">
              <w:rPr>
                <w:sz w:val="17"/>
                <w:szCs w:val="17"/>
              </w:rPr>
              <w:t>Unidad de apoyo técnico del equipo de tareas sobre conocimientos indígenas y locales</w:t>
            </w:r>
          </w:p>
        </w:tc>
        <w:tc>
          <w:tcPr>
            <w:tcW w:w="3490" w:type="dxa"/>
            <w:tcBorders>
              <w:top w:val="nil"/>
              <w:left w:val="nil"/>
              <w:bottom w:val="nil"/>
              <w:right w:val="nil"/>
            </w:tcBorders>
            <w:hideMark/>
          </w:tcPr>
          <w:p w14:paraId="01D189CC" w14:textId="77777777" w:rsidR="00007F8B" w:rsidRPr="00260D1A" w:rsidRDefault="00007F8B" w:rsidP="0085219D">
            <w:pPr>
              <w:pStyle w:val="Normal-pool"/>
              <w:spacing w:before="40" w:after="40"/>
              <w:rPr>
                <w:sz w:val="17"/>
                <w:szCs w:val="17"/>
              </w:rPr>
            </w:pPr>
            <w:r w:rsidRPr="00260D1A">
              <w:rPr>
                <w:sz w:val="17"/>
                <w:szCs w:val="17"/>
              </w:rPr>
              <w:t>Gastos de personal, de oficina y generales de funcionamiento</w:t>
            </w:r>
          </w:p>
        </w:tc>
        <w:tc>
          <w:tcPr>
            <w:tcW w:w="1616" w:type="dxa"/>
            <w:tcBorders>
              <w:top w:val="nil"/>
              <w:left w:val="nil"/>
              <w:bottom w:val="nil"/>
              <w:right w:val="nil"/>
            </w:tcBorders>
            <w:vAlign w:val="bottom"/>
            <w:hideMark/>
          </w:tcPr>
          <w:p w14:paraId="5E9FF946" w14:textId="77777777" w:rsidR="00007F8B" w:rsidRPr="00260D1A" w:rsidRDefault="00007F8B" w:rsidP="0085219D">
            <w:pPr>
              <w:pStyle w:val="Normal-pool"/>
              <w:spacing w:before="40" w:after="40"/>
              <w:jc w:val="right"/>
              <w:rPr>
                <w:sz w:val="17"/>
                <w:szCs w:val="17"/>
              </w:rPr>
            </w:pPr>
            <w:r w:rsidRPr="00260D1A">
              <w:rPr>
                <w:sz w:val="17"/>
                <w:szCs w:val="17"/>
              </w:rPr>
              <w:t>150 000</w:t>
            </w:r>
          </w:p>
        </w:tc>
      </w:tr>
      <w:tr w:rsidR="00007F8B" w:rsidRPr="00260D1A" w14:paraId="5D24EA7F" w14:textId="77777777" w:rsidTr="0085219D">
        <w:trPr>
          <w:trHeight w:val="57"/>
          <w:jc w:val="right"/>
        </w:trPr>
        <w:tc>
          <w:tcPr>
            <w:tcW w:w="3951" w:type="dxa"/>
            <w:tcBorders>
              <w:top w:val="nil"/>
              <w:left w:val="nil"/>
              <w:bottom w:val="nil"/>
              <w:right w:val="nil"/>
            </w:tcBorders>
          </w:tcPr>
          <w:p w14:paraId="1BAE24E9" w14:textId="77777777" w:rsidR="00007F8B" w:rsidRPr="00260D1A" w:rsidRDefault="00007F8B" w:rsidP="0085219D">
            <w:pPr>
              <w:pStyle w:val="Normal-pool"/>
              <w:spacing w:before="40" w:after="40"/>
              <w:rPr>
                <w:sz w:val="17"/>
                <w:szCs w:val="17"/>
              </w:rPr>
            </w:pPr>
          </w:p>
        </w:tc>
        <w:tc>
          <w:tcPr>
            <w:tcW w:w="5372" w:type="dxa"/>
            <w:tcBorders>
              <w:top w:val="nil"/>
              <w:left w:val="nil"/>
              <w:bottom w:val="nil"/>
              <w:right w:val="nil"/>
            </w:tcBorders>
            <w:hideMark/>
          </w:tcPr>
          <w:p w14:paraId="02CAB9FE" w14:textId="77777777" w:rsidR="00007F8B" w:rsidRPr="00260D1A" w:rsidRDefault="00007F8B" w:rsidP="0085219D">
            <w:pPr>
              <w:pStyle w:val="Normal-pool"/>
              <w:spacing w:before="40" w:after="40"/>
              <w:rPr>
                <w:sz w:val="17"/>
                <w:szCs w:val="17"/>
              </w:rPr>
            </w:pPr>
            <w:r w:rsidRPr="00260D1A">
              <w:rPr>
                <w:sz w:val="17"/>
                <w:szCs w:val="17"/>
              </w:rPr>
              <w:t>Primer diálogo sobre conocimientos indígenas y locales para la evaluación de los nexos</w:t>
            </w:r>
          </w:p>
        </w:tc>
        <w:tc>
          <w:tcPr>
            <w:tcW w:w="3490" w:type="dxa"/>
            <w:tcBorders>
              <w:top w:val="nil"/>
              <w:left w:val="nil"/>
              <w:bottom w:val="nil"/>
              <w:right w:val="nil"/>
            </w:tcBorders>
            <w:hideMark/>
          </w:tcPr>
          <w:p w14:paraId="364DF35B" w14:textId="77777777" w:rsidR="00007F8B" w:rsidRPr="00260D1A" w:rsidRDefault="00007F8B" w:rsidP="0085219D">
            <w:pPr>
              <w:pStyle w:val="Normal-pool"/>
              <w:spacing w:before="40" w:after="40"/>
              <w:rPr>
                <w:sz w:val="17"/>
                <w:szCs w:val="17"/>
              </w:rPr>
            </w:pPr>
            <w:r w:rsidRPr="00260D1A">
              <w:rPr>
                <w:sz w:val="17"/>
                <w:szCs w:val="17"/>
              </w:rPr>
              <w:t>Apoyo a los participantes</w:t>
            </w:r>
          </w:p>
        </w:tc>
        <w:tc>
          <w:tcPr>
            <w:tcW w:w="1616" w:type="dxa"/>
            <w:tcBorders>
              <w:top w:val="nil"/>
              <w:left w:val="nil"/>
              <w:bottom w:val="nil"/>
              <w:right w:val="nil"/>
            </w:tcBorders>
            <w:vAlign w:val="bottom"/>
            <w:hideMark/>
          </w:tcPr>
          <w:p w14:paraId="677DB8BC" w14:textId="77777777" w:rsidR="00007F8B" w:rsidRPr="00260D1A" w:rsidRDefault="00007F8B" w:rsidP="0085219D">
            <w:pPr>
              <w:pStyle w:val="Normal-pool"/>
              <w:spacing w:before="40" w:after="40"/>
              <w:jc w:val="right"/>
              <w:rPr>
                <w:sz w:val="17"/>
                <w:szCs w:val="17"/>
              </w:rPr>
            </w:pPr>
            <w:r w:rsidRPr="00260D1A">
              <w:rPr>
                <w:sz w:val="17"/>
                <w:szCs w:val="17"/>
              </w:rPr>
              <w:t>1 000</w:t>
            </w:r>
          </w:p>
        </w:tc>
      </w:tr>
      <w:tr w:rsidR="00007F8B" w:rsidRPr="00260D1A" w14:paraId="10DF42C1" w14:textId="77777777" w:rsidTr="0085219D">
        <w:trPr>
          <w:trHeight w:val="57"/>
          <w:jc w:val="right"/>
        </w:trPr>
        <w:tc>
          <w:tcPr>
            <w:tcW w:w="3951" w:type="dxa"/>
            <w:tcBorders>
              <w:top w:val="nil"/>
              <w:left w:val="nil"/>
              <w:bottom w:val="nil"/>
              <w:right w:val="nil"/>
            </w:tcBorders>
            <w:hideMark/>
          </w:tcPr>
          <w:p w14:paraId="6C45010C" w14:textId="77777777" w:rsidR="00007F8B" w:rsidRPr="00260D1A" w:rsidRDefault="00007F8B" w:rsidP="0085219D">
            <w:pPr>
              <w:pStyle w:val="Normal-pool"/>
              <w:spacing w:before="40" w:after="40"/>
              <w:ind w:left="177"/>
              <w:rPr>
                <w:sz w:val="17"/>
                <w:szCs w:val="17"/>
              </w:rPr>
            </w:pPr>
            <w:r w:rsidRPr="00260D1A">
              <w:rPr>
                <w:sz w:val="17"/>
                <w:szCs w:val="17"/>
              </w:rPr>
              <w:t>PBL, Agencia de Evaluación del Medio Ambiente de los Países Bajos</w:t>
            </w:r>
          </w:p>
        </w:tc>
        <w:tc>
          <w:tcPr>
            <w:tcW w:w="5372" w:type="dxa"/>
            <w:tcBorders>
              <w:top w:val="nil"/>
              <w:left w:val="nil"/>
              <w:bottom w:val="nil"/>
              <w:right w:val="nil"/>
            </w:tcBorders>
            <w:hideMark/>
          </w:tcPr>
          <w:p w14:paraId="2E460D51" w14:textId="77777777" w:rsidR="00007F8B" w:rsidRPr="00260D1A" w:rsidRDefault="00007F8B" w:rsidP="0085219D">
            <w:pPr>
              <w:pStyle w:val="Normal-pool"/>
              <w:spacing w:before="40" w:after="40"/>
              <w:rPr>
                <w:sz w:val="17"/>
                <w:szCs w:val="17"/>
              </w:rPr>
            </w:pPr>
            <w:r w:rsidRPr="00260D1A">
              <w:rPr>
                <w:sz w:val="17"/>
                <w:szCs w:val="17"/>
              </w:rPr>
              <w:t>Unidad de apoyo técnico del equipo de tareas sobre hipótesis y modelos de diversidad biológica y servicios de los ecosistemas</w:t>
            </w:r>
          </w:p>
        </w:tc>
        <w:tc>
          <w:tcPr>
            <w:tcW w:w="3490" w:type="dxa"/>
            <w:tcBorders>
              <w:top w:val="nil"/>
              <w:left w:val="nil"/>
              <w:bottom w:val="nil"/>
              <w:right w:val="nil"/>
            </w:tcBorders>
            <w:hideMark/>
          </w:tcPr>
          <w:p w14:paraId="50799BE4" w14:textId="77777777" w:rsidR="00007F8B" w:rsidRPr="00260D1A" w:rsidRDefault="00007F8B" w:rsidP="0085219D">
            <w:pPr>
              <w:pStyle w:val="Normal-pool"/>
              <w:spacing w:before="40" w:after="40"/>
              <w:rPr>
                <w:sz w:val="17"/>
                <w:szCs w:val="17"/>
              </w:rPr>
            </w:pPr>
            <w:r w:rsidRPr="00260D1A">
              <w:rPr>
                <w:sz w:val="17"/>
                <w:szCs w:val="17"/>
              </w:rPr>
              <w:t>Gastos de oficina y generales de funcionamiento</w:t>
            </w:r>
          </w:p>
        </w:tc>
        <w:tc>
          <w:tcPr>
            <w:tcW w:w="1616" w:type="dxa"/>
            <w:tcBorders>
              <w:top w:val="nil"/>
              <w:left w:val="nil"/>
              <w:bottom w:val="nil"/>
              <w:right w:val="nil"/>
            </w:tcBorders>
            <w:vAlign w:val="bottom"/>
            <w:hideMark/>
          </w:tcPr>
          <w:p w14:paraId="645E4DE5" w14:textId="77777777" w:rsidR="00007F8B" w:rsidRPr="00260D1A" w:rsidRDefault="00007F8B" w:rsidP="0085219D">
            <w:pPr>
              <w:pStyle w:val="Normal-pool"/>
              <w:spacing w:before="40" w:after="40"/>
              <w:jc w:val="right"/>
              <w:rPr>
                <w:sz w:val="17"/>
                <w:szCs w:val="17"/>
              </w:rPr>
            </w:pPr>
            <w:r w:rsidRPr="00260D1A">
              <w:rPr>
                <w:sz w:val="17"/>
                <w:szCs w:val="17"/>
              </w:rPr>
              <w:t>15 700</w:t>
            </w:r>
          </w:p>
        </w:tc>
      </w:tr>
      <w:tr w:rsidR="00007F8B" w:rsidRPr="00260D1A" w14:paraId="53A317CB" w14:textId="77777777" w:rsidTr="0085219D">
        <w:trPr>
          <w:trHeight w:val="57"/>
          <w:jc w:val="right"/>
        </w:trPr>
        <w:tc>
          <w:tcPr>
            <w:tcW w:w="3951" w:type="dxa"/>
            <w:tcBorders>
              <w:top w:val="nil"/>
              <w:left w:val="nil"/>
              <w:bottom w:val="nil"/>
              <w:right w:val="nil"/>
            </w:tcBorders>
          </w:tcPr>
          <w:p w14:paraId="6010A38E" w14:textId="77777777" w:rsidR="00007F8B" w:rsidRPr="00260D1A" w:rsidRDefault="00007F8B" w:rsidP="0085219D">
            <w:pPr>
              <w:pStyle w:val="Normal-pool"/>
              <w:spacing w:before="40" w:after="40"/>
              <w:rPr>
                <w:sz w:val="17"/>
                <w:szCs w:val="17"/>
              </w:rPr>
            </w:pPr>
          </w:p>
        </w:tc>
        <w:tc>
          <w:tcPr>
            <w:tcW w:w="5372" w:type="dxa"/>
            <w:tcBorders>
              <w:top w:val="nil"/>
              <w:left w:val="nil"/>
              <w:bottom w:val="nil"/>
              <w:right w:val="nil"/>
            </w:tcBorders>
            <w:hideMark/>
          </w:tcPr>
          <w:p w14:paraId="795F5653" w14:textId="77777777" w:rsidR="00007F8B" w:rsidRPr="00260D1A" w:rsidRDefault="00007F8B" w:rsidP="0085219D">
            <w:pPr>
              <w:pStyle w:val="Normal-pool"/>
              <w:spacing w:before="40" w:after="40"/>
              <w:rPr>
                <w:sz w:val="17"/>
                <w:szCs w:val="17"/>
              </w:rPr>
            </w:pPr>
            <w:r w:rsidRPr="00260D1A">
              <w:rPr>
                <w:sz w:val="17"/>
                <w:szCs w:val="17"/>
              </w:rPr>
              <w:t>Reuniones de diálogo y talleres sobre hipótesis y modelos de diversidad biológica y servicios de los ecosistemas</w:t>
            </w:r>
          </w:p>
        </w:tc>
        <w:tc>
          <w:tcPr>
            <w:tcW w:w="3490" w:type="dxa"/>
            <w:tcBorders>
              <w:top w:val="nil"/>
              <w:left w:val="nil"/>
              <w:bottom w:val="nil"/>
              <w:right w:val="nil"/>
            </w:tcBorders>
            <w:hideMark/>
          </w:tcPr>
          <w:p w14:paraId="597FA2E4" w14:textId="77777777" w:rsidR="00007F8B" w:rsidRPr="00260D1A" w:rsidRDefault="00007F8B" w:rsidP="0085219D">
            <w:pPr>
              <w:pStyle w:val="Normal-pool"/>
              <w:spacing w:before="40" w:after="40"/>
              <w:rPr>
                <w:sz w:val="17"/>
                <w:szCs w:val="17"/>
              </w:rPr>
            </w:pPr>
            <w:r w:rsidRPr="00260D1A">
              <w:rPr>
                <w:sz w:val="17"/>
                <w:szCs w:val="17"/>
              </w:rPr>
              <w:t>Gastos logísticos</w:t>
            </w:r>
          </w:p>
        </w:tc>
        <w:tc>
          <w:tcPr>
            <w:tcW w:w="1616" w:type="dxa"/>
            <w:tcBorders>
              <w:top w:val="nil"/>
              <w:left w:val="nil"/>
              <w:bottom w:val="nil"/>
              <w:right w:val="nil"/>
            </w:tcBorders>
            <w:vAlign w:val="bottom"/>
            <w:hideMark/>
          </w:tcPr>
          <w:p w14:paraId="1098DEAC" w14:textId="77777777" w:rsidR="00007F8B" w:rsidRPr="00260D1A" w:rsidRDefault="00007F8B" w:rsidP="0085219D">
            <w:pPr>
              <w:pStyle w:val="Normal-pool"/>
              <w:spacing w:before="40" w:after="40"/>
              <w:jc w:val="right"/>
              <w:rPr>
                <w:sz w:val="17"/>
                <w:szCs w:val="17"/>
              </w:rPr>
            </w:pPr>
            <w:r w:rsidRPr="00260D1A">
              <w:rPr>
                <w:sz w:val="17"/>
                <w:szCs w:val="17"/>
              </w:rPr>
              <w:t>35 900</w:t>
            </w:r>
          </w:p>
        </w:tc>
      </w:tr>
      <w:tr w:rsidR="00007F8B" w:rsidRPr="00260D1A" w14:paraId="7282B6F1" w14:textId="77777777" w:rsidTr="0085219D">
        <w:trPr>
          <w:trHeight w:val="57"/>
          <w:jc w:val="right"/>
        </w:trPr>
        <w:tc>
          <w:tcPr>
            <w:tcW w:w="3951" w:type="dxa"/>
            <w:tcBorders>
              <w:top w:val="nil"/>
              <w:left w:val="nil"/>
              <w:bottom w:val="nil"/>
              <w:right w:val="nil"/>
            </w:tcBorders>
            <w:hideMark/>
          </w:tcPr>
          <w:p w14:paraId="32D4A023" w14:textId="77777777" w:rsidR="00007F8B" w:rsidRPr="00260D1A" w:rsidRDefault="00007F8B" w:rsidP="0085219D">
            <w:pPr>
              <w:pStyle w:val="Normal-pool"/>
              <w:spacing w:before="40" w:after="40"/>
              <w:ind w:left="177"/>
              <w:rPr>
                <w:sz w:val="17"/>
                <w:szCs w:val="17"/>
              </w:rPr>
            </w:pPr>
            <w:r w:rsidRPr="00260D1A">
              <w:rPr>
                <w:sz w:val="17"/>
                <w:szCs w:val="17"/>
              </w:rPr>
              <w:t>PNUMA</w:t>
            </w:r>
          </w:p>
        </w:tc>
        <w:tc>
          <w:tcPr>
            <w:tcW w:w="5372" w:type="dxa"/>
            <w:tcBorders>
              <w:top w:val="nil"/>
              <w:left w:val="nil"/>
              <w:bottom w:val="nil"/>
              <w:right w:val="nil"/>
            </w:tcBorders>
            <w:hideMark/>
          </w:tcPr>
          <w:p w14:paraId="22102CF1" w14:textId="77777777" w:rsidR="00007F8B" w:rsidRPr="00260D1A" w:rsidRDefault="00007F8B" w:rsidP="0085219D">
            <w:pPr>
              <w:pStyle w:val="Normal-pool"/>
              <w:spacing w:before="40" w:after="40"/>
              <w:rPr>
                <w:sz w:val="17"/>
                <w:szCs w:val="17"/>
              </w:rPr>
            </w:pPr>
            <w:r w:rsidRPr="00260D1A">
              <w:rPr>
                <w:sz w:val="17"/>
                <w:szCs w:val="17"/>
              </w:rPr>
              <w:t>Adscripción de un oficial de programas de categoría P</w:t>
            </w:r>
            <w:r w:rsidRPr="00260D1A">
              <w:rPr>
                <w:sz w:val="17"/>
                <w:szCs w:val="17"/>
              </w:rPr>
              <w:noBreakHyphen/>
              <w:t>4 a la Secretaría de la IPBES</w:t>
            </w:r>
          </w:p>
        </w:tc>
        <w:tc>
          <w:tcPr>
            <w:tcW w:w="3490" w:type="dxa"/>
            <w:tcBorders>
              <w:top w:val="nil"/>
              <w:left w:val="nil"/>
              <w:bottom w:val="nil"/>
              <w:right w:val="nil"/>
            </w:tcBorders>
            <w:hideMark/>
          </w:tcPr>
          <w:p w14:paraId="6198E54D" w14:textId="77777777" w:rsidR="00007F8B" w:rsidRPr="00260D1A" w:rsidRDefault="00007F8B" w:rsidP="0085219D">
            <w:pPr>
              <w:pStyle w:val="Normal-pool"/>
              <w:spacing w:before="40" w:after="40"/>
              <w:rPr>
                <w:sz w:val="17"/>
                <w:szCs w:val="17"/>
              </w:rPr>
            </w:pPr>
            <w:r w:rsidRPr="00260D1A">
              <w:rPr>
                <w:sz w:val="17"/>
                <w:szCs w:val="17"/>
              </w:rPr>
              <w:t>Gastos de personal</w:t>
            </w:r>
          </w:p>
        </w:tc>
        <w:tc>
          <w:tcPr>
            <w:tcW w:w="1616" w:type="dxa"/>
            <w:tcBorders>
              <w:top w:val="nil"/>
              <w:left w:val="nil"/>
              <w:bottom w:val="nil"/>
              <w:right w:val="nil"/>
            </w:tcBorders>
            <w:vAlign w:val="bottom"/>
            <w:hideMark/>
          </w:tcPr>
          <w:p w14:paraId="41A1AD50" w14:textId="77777777" w:rsidR="00007F8B" w:rsidRPr="00260D1A" w:rsidRDefault="00007F8B" w:rsidP="0085219D">
            <w:pPr>
              <w:pStyle w:val="Normal-pool"/>
              <w:spacing w:before="40" w:after="40"/>
              <w:jc w:val="right"/>
              <w:rPr>
                <w:sz w:val="17"/>
                <w:szCs w:val="17"/>
              </w:rPr>
            </w:pPr>
            <w:r w:rsidRPr="00260D1A">
              <w:rPr>
                <w:sz w:val="17"/>
                <w:szCs w:val="17"/>
              </w:rPr>
              <w:t>143 000</w:t>
            </w:r>
          </w:p>
        </w:tc>
      </w:tr>
      <w:tr w:rsidR="00007F8B" w:rsidRPr="00260D1A" w14:paraId="251AC2CF" w14:textId="77777777" w:rsidTr="0085219D">
        <w:trPr>
          <w:trHeight w:val="57"/>
          <w:jc w:val="right"/>
        </w:trPr>
        <w:tc>
          <w:tcPr>
            <w:tcW w:w="3951" w:type="dxa"/>
            <w:tcBorders>
              <w:top w:val="nil"/>
              <w:left w:val="nil"/>
              <w:bottom w:val="nil"/>
              <w:right w:val="nil"/>
            </w:tcBorders>
            <w:hideMark/>
          </w:tcPr>
          <w:p w14:paraId="1BB13670" w14:textId="77777777" w:rsidR="00007F8B" w:rsidRPr="00260D1A" w:rsidRDefault="00007F8B" w:rsidP="0085219D">
            <w:pPr>
              <w:pStyle w:val="Normal-pool"/>
              <w:spacing w:before="40" w:after="40"/>
              <w:ind w:left="177"/>
              <w:rPr>
                <w:sz w:val="17"/>
                <w:szCs w:val="17"/>
              </w:rPr>
            </w:pPr>
            <w:r w:rsidRPr="00260D1A">
              <w:rPr>
                <w:sz w:val="17"/>
                <w:szCs w:val="17"/>
              </w:rPr>
              <w:t xml:space="preserve">Programa Future </w:t>
            </w:r>
            <w:proofErr w:type="spellStart"/>
            <w:r w:rsidRPr="00260D1A">
              <w:rPr>
                <w:sz w:val="17"/>
                <w:szCs w:val="17"/>
              </w:rPr>
              <w:t>Ecosystems</w:t>
            </w:r>
            <w:proofErr w:type="spellEnd"/>
            <w:r w:rsidRPr="00260D1A">
              <w:rPr>
                <w:sz w:val="17"/>
                <w:szCs w:val="17"/>
              </w:rPr>
              <w:t xml:space="preserve"> </w:t>
            </w:r>
            <w:proofErr w:type="spellStart"/>
            <w:r w:rsidRPr="00260D1A">
              <w:rPr>
                <w:sz w:val="17"/>
                <w:szCs w:val="17"/>
              </w:rPr>
              <w:t>for</w:t>
            </w:r>
            <w:proofErr w:type="spellEnd"/>
            <w:r w:rsidRPr="00260D1A">
              <w:rPr>
                <w:sz w:val="17"/>
                <w:szCs w:val="17"/>
              </w:rPr>
              <w:t xml:space="preserve"> </w:t>
            </w:r>
            <w:proofErr w:type="spellStart"/>
            <w:r w:rsidRPr="00260D1A">
              <w:rPr>
                <w:sz w:val="17"/>
                <w:szCs w:val="17"/>
              </w:rPr>
              <w:t>Africa</w:t>
            </w:r>
            <w:proofErr w:type="spellEnd"/>
            <w:r w:rsidRPr="00260D1A">
              <w:rPr>
                <w:sz w:val="17"/>
                <w:szCs w:val="17"/>
              </w:rPr>
              <w:t xml:space="preserve"> en el Instituto del Cambio Global de la Universidad del Witwatersrand, en asociación con Oppenheimer </w:t>
            </w:r>
            <w:proofErr w:type="spellStart"/>
            <w:r w:rsidRPr="00260D1A">
              <w:rPr>
                <w:sz w:val="17"/>
                <w:szCs w:val="17"/>
              </w:rPr>
              <w:t>Generations</w:t>
            </w:r>
            <w:proofErr w:type="spellEnd"/>
            <w:r w:rsidRPr="00260D1A">
              <w:rPr>
                <w:sz w:val="17"/>
                <w:szCs w:val="17"/>
              </w:rPr>
              <w:t xml:space="preserve"> </w:t>
            </w:r>
            <w:proofErr w:type="spellStart"/>
            <w:r w:rsidRPr="00260D1A">
              <w:rPr>
                <w:sz w:val="17"/>
                <w:szCs w:val="17"/>
              </w:rPr>
              <w:t>Research</w:t>
            </w:r>
            <w:proofErr w:type="spellEnd"/>
            <w:r w:rsidRPr="00260D1A">
              <w:rPr>
                <w:sz w:val="17"/>
                <w:szCs w:val="17"/>
              </w:rPr>
              <w:t xml:space="preserve"> and </w:t>
            </w:r>
            <w:proofErr w:type="spellStart"/>
            <w:r w:rsidRPr="00260D1A">
              <w:rPr>
                <w:sz w:val="17"/>
                <w:szCs w:val="17"/>
              </w:rPr>
              <w:t>Conservation</w:t>
            </w:r>
            <w:proofErr w:type="spellEnd"/>
            <w:r w:rsidRPr="00260D1A">
              <w:rPr>
                <w:sz w:val="17"/>
                <w:szCs w:val="17"/>
              </w:rPr>
              <w:t xml:space="preserve"> (Sudáfrica)</w:t>
            </w:r>
          </w:p>
        </w:tc>
        <w:tc>
          <w:tcPr>
            <w:tcW w:w="5372" w:type="dxa"/>
            <w:tcBorders>
              <w:top w:val="nil"/>
              <w:left w:val="nil"/>
              <w:bottom w:val="nil"/>
              <w:right w:val="nil"/>
            </w:tcBorders>
            <w:hideMark/>
          </w:tcPr>
          <w:p w14:paraId="788215F7" w14:textId="77777777" w:rsidR="00007F8B" w:rsidRPr="00260D1A" w:rsidRDefault="00007F8B" w:rsidP="0085219D">
            <w:pPr>
              <w:pStyle w:val="Normal-pool"/>
              <w:spacing w:before="40" w:after="40"/>
              <w:rPr>
                <w:sz w:val="17"/>
                <w:szCs w:val="17"/>
              </w:rPr>
            </w:pPr>
            <w:r w:rsidRPr="00260D1A">
              <w:rPr>
                <w:sz w:val="17"/>
                <w:szCs w:val="17"/>
              </w:rPr>
              <w:t>Taller sobre el Marco para la Creación de Futuros para la Naturaleza y su orientación metodológica</w:t>
            </w:r>
          </w:p>
        </w:tc>
        <w:tc>
          <w:tcPr>
            <w:tcW w:w="3490" w:type="dxa"/>
            <w:tcBorders>
              <w:top w:val="nil"/>
              <w:left w:val="nil"/>
              <w:bottom w:val="nil"/>
              <w:right w:val="nil"/>
            </w:tcBorders>
            <w:hideMark/>
          </w:tcPr>
          <w:p w14:paraId="3191962C" w14:textId="77777777" w:rsidR="00007F8B" w:rsidRPr="00260D1A" w:rsidRDefault="00007F8B" w:rsidP="0085219D">
            <w:pPr>
              <w:pStyle w:val="Normal-pool"/>
              <w:spacing w:before="40" w:after="40"/>
              <w:rPr>
                <w:sz w:val="17"/>
                <w:szCs w:val="17"/>
              </w:rPr>
            </w:pPr>
            <w:r w:rsidRPr="00260D1A">
              <w:rPr>
                <w:sz w:val="17"/>
                <w:szCs w:val="17"/>
              </w:rPr>
              <w:t>Costos relativos al lugar de celebración y la logística</w:t>
            </w:r>
          </w:p>
        </w:tc>
        <w:tc>
          <w:tcPr>
            <w:tcW w:w="1616" w:type="dxa"/>
            <w:tcBorders>
              <w:top w:val="nil"/>
              <w:left w:val="nil"/>
              <w:bottom w:val="nil"/>
              <w:right w:val="nil"/>
            </w:tcBorders>
            <w:vAlign w:val="bottom"/>
            <w:hideMark/>
          </w:tcPr>
          <w:p w14:paraId="393AF020" w14:textId="77777777" w:rsidR="00007F8B" w:rsidRPr="00260D1A" w:rsidRDefault="00007F8B" w:rsidP="0085219D">
            <w:pPr>
              <w:pStyle w:val="Normal-pool"/>
              <w:spacing w:before="40" w:after="40"/>
              <w:jc w:val="right"/>
              <w:rPr>
                <w:sz w:val="17"/>
                <w:szCs w:val="17"/>
              </w:rPr>
            </w:pPr>
            <w:r w:rsidRPr="00260D1A">
              <w:rPr>
                <w:sz w:val="17"/>
                <w:szCs w:val="17"/>
              </w:rPr>
              <w:t>6 200</w:t>
            </w:r>
          </w:p>
        </w:tc>
      </w:tr>
      <w:tr w:rsidR="00007F8B" w:rsidRPr="00260D1A" w14:paraId="4E61E478" w14:textId="77777777" w:rsidTr="0085219D">
        <w:trPr>
          <w:trHeight w:val="57"/>
          <w:jc w:val="right"/>
        </w:trPr>
        <w:tc>
          <w:tcPr>
            <w:tcW w:w="3951" w:type="dxa"/>
            <w:tcBorders>
              <w:top w:val="nil"/>
              <w:left w:val="nil"/>
              <w:bottom w:val="nil"/>
              <w:right w:val="nil"/>
            </w:tcBorders>
            <w:hideMark/>
          </w:tcPr>
          <w:p w14:paraId="0EB0481C" w14:textId="77777777" w:rsidR="00007F8B" w:rsidRPr="00260D1A" w:rsidRDefault="00007F8B" w:rsidP="0085219D">
            <w:pPr>
              <w:pStyle w:val="Normal-pool"/>
              <w:spacing w:before="40" w:after="40"/>
              <w:ind w:left="177"/>
              <w:rPr>
                <w:sz w:val="17"/>
                <w:szCs w:val="17"/>
              </w:rPr>
            </w:pPr>
            <w:r w:rsidRPr="00260D1A">
              <w:rPr>
                <w:sz w:val="17"/>
                <w:szCs w:val="17"/>
              </w:rPr>
              <w:lastRenderedPageBreak/>
              <w:t xml:space="preserve">Sociedad de Investigación de la Naturaleza </w:t>
            </w:r>
            <w:proofErr w:type="spellStart"/>
            <w:r w:rsidRPr="00260D1A">
              <w:rPr>
                <w:sz w:val="17"/>
                <w:szCs w:val="17"/>
              </w:rPr>
              <w:t>Senckenberg</w:t>
            </w:r>
            <w:proofErr w:type="spellEnd"/>
            <w:r w:rsidRPr="00260D1A">
              <w:rPr>
                <w:sz w:val="17"/>
                <w:szCs w:val="17"/>
              </w:rPr>
              <w:t xml:space="preserve"> (Alemania)</w:t>
            </w:r>
          </w:p>
        </w:tc>
        <w:tc>
          <w:tcPr>
            <w:tcW w:w="5372" w:type="dxa"/>
            <w:tcBorders>
              <w:top w:val="nil"/>
              <w:left w:val="nil"/>
              <w:bottom w:val="nil"/>
              <w:right w:val="nil"/>
            </w:tcBorders>
            <w:hideMark/>
          </w:tcPr>
          <w:p w14:paraId="1BCB0389" w14:textId="77777777" w:rsidR="00007F8B" w:rsidRPr="00260D1A" w:rsidRDefault="00007F8B" w:rsidP="0085219D">
            <w:pPr>
              <w:pStyle w:val="Normal-pool"/>
              <w:spacing w:before="40" w:after="40"/>
              <w:rPr>
                <w:sz w:val="17"/>
                <w:szCs w:val="17"/>
              </w:rPr>
            </w:pPr>
            <w:r w:rsidRPr="00260D1A">
              <w:rPr>
                <w:sz w:val="17"/>
                <w:szCs w:val="17"/>
              </w:rPr>
              <w:t>Unidad de apoyo técnico del equipo de tareas sobre conocimientos y datos</w:t>
            </w:r>
          </w:p>
        </w:tc>
        <w:tc>
          <w:tcPr>
            <w:tcW w:w="3490" w:type="dxa"/>
            <w:tcBorders>
              <w:top w:val="nil"/>
              <w:left w:val="nil"/>
              <w:bottom w:val="nil"/>
              <w:right w:val="nil"/>
            </w:tcBorders>
            <w:hideMark/>
          </w:tcPr>
          <w:p w14:paraId="56535C6F" w14:textId="77777777" w:rsidR="00007F8B" w:rsidRPr="00260D1A" w:rsidRDefault="00007F8B" w:rsidP="0085219D">
            <w:pPr>
              <w:pStyle w:val="Normal-pool"/>
              <w:spacing w:before="40" w:after="40"/>
              <w:rPr>
                <w:sz w:val="17"/>
                <w:szCs w:val="17"/>
              </w:rPr>
            </w:pPr>
            <w:r w:rsidRPr="00260D1A">
              <w:rPr>
                <w:sz w:val="17"/>
                <w:szCs w:val="17"/>
              </w:rPr>
              <w:t>Gastos de personal, de oficina y generales de funcionamiento</w:t>
            </w:r>
          </w:p>
        </w:tc>
        <w:tc>
          <w:tcPr>
            <w:tcW w:w="1616" w:type="dxa"/>
            <w:tcBorders>
              <w:top w:val="nil"/>
              <w:left w:val="nil"/>
              <w:bottom w:val="nil"/>
              <w:right w:val="nil"/>
            </w:tcBorders>
            <w:vAlign w:val="bottom"/>
            <w:hideMark/>
          </w:tcPr>
          <w:p w14:paraId="570DFAF8" w14:textId="77777777" w:rsidR="00007F8B" w:rsidRPr="00260D1A" w:rsidRDefault="00007F8B" w:rsidP="0085219D">
            <w:pPr>
              <w:pStyle w:val="Normal-pool"/>
              <w:spacing w:before="40" w:after="40"/>
              <w:jc w:val="right"/>
              <w:rPr>
                <w:sz w:val="17"/>
                <w:szCs w:val="17"/>
              </w:rPr>
            </w:pPr>
            <w:r w:rsidRPr="00260D1A">
              <w:rPr>
                <w:sz w:val="17"/>
                <w:szCs w:val="17"/>
              </w:rPr>
              <w:t>112 500</w:t>
            </w:r>
          </w:p>
        </w:tc>
      </w:tr>
      <w:tr w:rsidR="00007F8B" w:rsidRPr="00260D1A" w14:paraId="3C00FADC" w14:textId="77777777" w:rsidTr="0085219D">
        <w:trPr>
          <w:trHeight w:val="57"/>
          <w:jc w:val="right"/>
        </w:trPr>
        <w:tc>
          <w:tcPr>
            <w:tcW w:w="3951" w:type="dxa"/>
            <w:tcBorders>
              <w:top w:val="nil"/>
              <w:left w:val="nil"/>
              <w:bottom w:val="nil"/>
              <w:right w:val="nil"/>
            </w:tcBorders>
          </w:tcPr>
          <w:p w14:paraId="1C86AA69" w14:textId="77777777" w:rsidR="00007F8B" w:rsidRPr="00260D1A" w:rsidRDefault="00007F8B" w:rsidP="0085219D">
            <w:pPr>
              <w:pStyle w:val="Normal-pool"/>
              <w:spacing w:before="40" w:after="40"/>
              <w:rPr>
                <w:sz w:val="17"/>
                <w:szCs w:val="17"/>
              </w:rPr>
            </w:pPr>
          </w:p>
        </w:tc>
        <w:tc>
          <w:tcPr>
            <w:tcW w:w="5372" w:type="dxa"/>
            <w:tcBorders>
              <w:top w:val="nil"/>
              <w:left w:val="nil"/>
              <w:bottom w:val="nil"/>
              <w:right w:val="nil"/>
            </w:tcBorders>
            <w:hideMark/>
          </w:tcPr>
          <w:p w14:paraId="75443750" w14:textId="77777777" w:rsidR="00007F8B" w:rsidRPr="00260D1A" w:rsidRDefault="00007F8B" w:rsidP="0085219D">
            <w:pPr>
              <w:pStyle w:val="Normal-pool"/>
              <w:spacing w:before="40" w:after="40"/>
              <w:rPr>
                <w:sz w:val="17"/>
                <w:szCs w:val="17"/>
              </w:rPr>
            </w:pPr>
            <w:r w:rsidRPr="00260D1A">
              <w:rPr>
                <w:sz w:val="17"/>
                <w:szCs w:val="17"/>
              </w:rPr>
              <w:t>Primera reunión de autores de la evaluación de los nexos</w:t>
            </w:r>
          </w:p>
        </w:tc>
        <w:tc>
          <w:tcPr>
            <w:tcW w:w="3490" w:type="dxa"/>
            <w:tcBorders>
              <w:top w:val="nil"/>
              <w:left w:val="nil"/>
              <w:bottom w:val="nil"/>
              <w:right w:val="nil"/>
            </w:tcBorders>
            <w:hideMark/>
          </w:tcPr>
          <w:p w14:paraId="550AE89B" w14:textId="77777777" w:rsidR="00007F8B" w:rsidRPr="00260D1A" w:rsidRDefault="00007F8B" w:rsidP="0085219D">
            <w:pPr>
              <w:pStyle w:val="Normal-pool"/>
              <w:spacing w:before="40" w:after="40"/>
              <w:rPr>
                <w:sz w:val="17"/>
                <w:szCs w:val="17"/>
              </w:rPr>
            </w:pPr>
            <w:r w:rsidRPr="00260D1A">
              <w:rPr>
                <w:sz w:val="17"/>
                <w:szCs w:val="17"/>
              </w:rPr>
              <w:t>Costos del lugar de celebración</w:t>
            </w:r>
          </w:p>
        </w:tc>
        <w:tc>
          <w:tcPr>
            <w:tcW w:w="1616" w:type="dxa"/>
            <w:tcBorders>
              <w:top w:val="nil"/>
              <w:left w:val="nil"/>
              <w:bottom w:val="nil"/>
              <w:right w:val="nil"/>
            </w:tcBorders>
            <w:vAlign w:val="bottom"/>
            <w:hideMark/>
          </w:tcPr>
          <w:p w14:paraId="1E8A558E" w14:textId="77777777" w:rsidR="00007F8B" w:rsidRPr="00260D1A" w:rsidRDefault="00007F8B" w:rsidP="0085219D">
            <w:pPr>
              <w:pStyle w:val="Normal-pool"/>
              <w:spacing w:before="40" w:after="40"/>
              <w:jc w:val="right"/>
              <w:rPr>
                <w:sz w:val="17"/>
                <w:szCs w:val="17"/>
              </w:rPr>
            </w:pPr>
            <w:r w:rsidRPr="00260D1A">
              <w:rPr>
                <w:sz w:val="17"/>
                <w:szCs w:val="17"/>
              </w:rPr>
              <w:t>12 000</w:t>
            </w:r>
          </w:p>
        </w:tc>
      </w:tr>
      <w:tr w:rsidR="00007F8B" w:rsidRPr="00260D1A" w14:paraId="6AD0DA5D" w14:textId="77777777" w:rsidTr="0085219D">
        <w:trPr>
          <w:trHeight w:val="57"/>
          <w:jc w:val="right"/>
        </w:trPr>
        <w:tc>
          <w:tcPr>
            <w:tcW w:w="3951" w:type="dxa"/>
            <w:tcBorders>
              <w:top w:val="nil"/>
              <w:left w:val="nil"/>
              <w:bottom w:val="nil"/>
              <w:right w:val="nil"/>
            </w:tcBorders>
            <w:hideMark/>
          </w:tcPr>
          <w:p w14:paraId="0CA48E56" w14:textId="77777777" w:rsidR="00007F8B" w:rsidRPr="00260D1A" w:rsidRDefault="00007F8B" w:rsidP="0085219D">
            <w:pPr>
              <w:pStyle w:val="Normal-pool"/>
              <w:spacing w:before="40" w:after="40"/>
              <w:ind w:left="177"/>
              <w:rPr>
                <w:sz w:val="17"/>
                <w:szCs w:val="17"/>
              </w:rPr>
            </w:pPr>
            <w:r w:rsidRPr="00260D1A">
              <w:rPr>
                <w:sz w:val="17"/>
                <w:szCs w:val="17"/>
              </w:rPr>
              <w:t>Universidad de Aarhus (Dinamarca)</w:t>
            </w:r>
          </w:p>
        </w:tc>
        <w:tc>
          <w:tcPr>
            <w:tcW w:w="5372" w:type="dxa"/>
            <w:tcBorders>
              <w:top w:val="nil"/>
              <w:left w:val="nil"/>
              <w:bottom w:val="nil"/>
              <w:right w:val="nil"/>
            </w:tcBorders>
            <w:hideMark/>
          </w:tcPr>
          <w:p w14:paraId="1FF52680" w14:textId="77777777" w:rsidR="00007F8B" w:rsidRPr="00260D1A" w:rsidRDefault="00007F8B" w:rsidP="0085219D">
            <w:pPr>
              <w:pStyle w:val="Normal-pool"/>
              <w:spacing w:before="40" w:after="40"/>
              <w:rPr>
                <w:sz w:val="17"/>
                <w:szCs w:val="17"/>
              </w:rPr>
            </w:pPr>
            <w:r w:rsidRPr="00260D1A">
              <w:rPr>
                <w:sz w:val="17"/>
                <w:szCs w:val="17"/>
              </w:rPr>
              <w:t>Tercera reunión de autores y reunión de elaboración del resumen para los encargados de la formulación de políticas de la evaluación de las especies exóticas invasoras</w:t>
            </w:r>
          </w:p>
        </w:tc>
        <w:tc>
          <w:tcPr>
            <w:tcW w:w="3490" w:type="dxa"/>
            <w:tcBorders>
              <w:top w:val="nil"/>
              <w:left w:val="nil"/>
              <w:bottom w:val="nil"/>
              <w:right w:val="nil"/>
            </w:tcBorders>
            <w:hideMark/>
          </w:tcPr>
          <w:p w14:paraId="1AD2CB41" w14:textId="77777777" w:rsidR="00007F8B" w:rsidRPr="00260D1A" w:rsidRDefault="00007F8B" w:rsidP="0085219D">
            <w:pPr>
              <w:pStyle w:val="Normal-pool"/>
              <w:spacing w:before="40" w:after="40"/>
              <w:rPr>
                <w:sz w:val="17"/>
                <w:szCs w:val="17"/>
              </w:rPr>
            </w:pPr>
            <w:r w:rsidRPr="00260D1A">
              <w:rPr>
                <w:sz w:val="17"/>
                <w:szCs w:val="17"/>
              </w:rPr>
              <w:t>Costos relativos al lugar de celebración y la logística</w:t>
            </w:r>
          </w:p>
        </w:tc>
        <w:tc>
          <w:tcPr>
            <w:tcW w:w="1616" w:type="dxa"/>
            <w:tcBorders>
              <w:top w:val="nil"/>
              <w:left w:val="nil"/>
              <w:bottom w:val="nil"/>
              <w:right w:val="nil"/>
            </w:tcBorders>
            <w:vAlign w:val="bottom"/>
            <w:hideMark/>
          </w:tcPr>
          <w:p w14:paraId="23CC2C6B" w14:textId="77777777" w:rsidR="00007F8B" w:rsidRPr="00260D1A" w:rsidRDefault="00007F8B" w:rsidP="0085219D">
            <w:pPr>
              <w:pStyle w:val="Normal-pool"/>
              <w:spacing w:before="40" w:after="40"/>
              <w:jc w:val="right"/>
              <w:rPr>
                <w:sz w:val="17"/>
                <w:szCs w:val="17"/>
              </w:rPr>
            </w:pPr>
            <w:r w:rsidRPr="00260D1A">
              <w:rPr>
                <w:sz w:val="17"/>
                <w:szCs w:val="17"/>
              </w:rPr>
              <w:t>28 700</w:t>
            </w:r>
          </w:p>
        </w:tc>
      </w:tr>
      <w:tr w:rsidR="00007F8B" w:rsidRPr="00260D1A" w14:paraId="52D0A2FF" w14:textId="77777777" w:rsidTr="0085219D">
        <w:trPr>
          <w:trHeight w:val="57"/>
          <w:jc w:val="right"/>
        </w:trPr>
        <w:tc>
          <w:tcPr>
            <w:tcW w:w="3951" w:type="dxa"/>
            <w:tcBorders>
              <w:top w:val="nil"/>
              <w:left w:val="nil"/>
              <w:bottom w:val="nil"/>
              <w:right w:val="nil"/>
            </w:tcBorders>
            <w:hideMark/>
          </w:tcPr>
          <w:p w14:paraId="6956054A" w14:textId="77777777" w:rsidR="00007F8B" w:rsidRPr="00260D1A" w:rsidRDefault="00007F8B" w:rsidP="0085219D">
            <w:pPr>
              <w:pStyle w:val="Normal-pool"/>
              <w:spacing w:before="40" w:after="40"/>
              <w:ind w:left="177"/>
              <w:rPr>
                <w:sz w:val="17"/>
                <w:szCs w:val="17"/>
              </w:rPr>
            </w:pPr>
            <w:r w:rsidRPr="00260D1A">
              <w:rPr>
                <w:sz w:val="17"/>
                <w:szCs w:val="17"/>
              </w:rPr>
              <w:t>Universidad de Concepción e Instituto de Ecología y Diversidad Biológica (Chile)</w:t>
            </w:r>
          </w:p>
        </w:tc>
        <w:tc>
          <w:tcPr>
            <w:tcW w:w="5372" w:type="dxa"/>
            <w:tcBorders>
              <w:top w:val="nil"/>
              <w:left w:val="nil"/>
              <w:bottom w:val="nil"/>
              <w:right w:val="nil"/>
            </w:tcBorders>
            <w:hideMark/>
          </w:tcPr>
          <w:p w14:paraId="2415CA1E" w14:textId="77777777" w:rsidR="00007F8B" w:rsidRPr="00260D1A" w:rsidRDefault="00007F8B" w:rsidP="0085219D">
            <w:pPr>
              <w:pStyle w:val="Normal-pool"/>
              <w:spacing w:before="40" w:after="40"/>
              <w:rPr>
                <w:sz w:val="17"/>
                <w:szCs w:val="17"/>
              </w:rPr>
            </w:pPr>
            <w:r w:rsidRPr="00260D1A">
              <w:rPr>
                <w:sz w:val="17"/>
                <w:szCs w:val="17"/>
              </w:rPr>
              <w:t>Reunión de elaboración del resumen para los encargados de la formulación de políticas de la evaluación de las especies exóticas invasoras</w:t>
            </w:r>
          </w:p>
        </w:tc>
        <w:tc>
          <w:tcPr>
            <w:tcW w:w="3490" w:type="dxa"/>
            <w:tcBorders>
              <w:top w:val="nil"/>
              <w:left w:val="nil"/>
              <w:bottom w:val="nil"/>
              <w:right w:val="nil"/>
            </w:tcBorders>
            <w:hideMark/>
          </w:tcPr>
          <w:p w14:paraId="72F79964" w14:textId="77777777" w:rsidR="00007F8B" w:rsidRPr="00260D1A" w:rsidRDefault="00007F8B" w:rsidP="0085219D">
            <w:pPr>
              <w:pStyle w:val="Normal-pool"/>
              <w:spacing w:before="40" w:after="40"/>
              <w:rPr>
                <w:sz w:val="17"/>
                <w:szCs w:val="17"/>
              </w:rPr>
            </w:pPr>
            <w:r w:rsidRPr="00260D1A">
              <w:rPr>
                <w:sz w:val="17"/>
                <w:szCs w:val="17"/>
              </w:rPr>
              <w:t>Costos relativos al lugar de celebración y la logística</w:t>
            </w:r>
          </w:p>
        </w:tc>
        <w:tc>
          <w:tcPr>
            <w:tcW w:w="1616" w:type="dxa"/>
            <w:tcBorders>
              <w:top w:val="nil"/>
              <w:left w:val="nil"/>
              <w:bottom w:val="nil"/>
              <w:right w:val="nil"/>
            </w:tcBorders>
            <w:vAlign w:val="bottom"/>
            <w:hideMark/>
          </w:tcPr>
          <w:p w14:paraId="1FC48FE2" w14:textId="77777777" w:rsidR="00007F8B" w:rsidRPr="00260D1A" w:rsidRDefault="00007F8B" w:rsidP="0085219D">
            <w:pPr>
              <w:pStyle w:val="Normal-pool"/>
              <w:spacing w:before="40" w:after="40"/>
              <w:jc w:val="right"/>
              <w:rPr>
                <w:sz w:val="17"/>
                <w:szCs w:val="17"/>
              </w:rPr>
            </w:pPr>
            <w:r w:rsidRPr="00260D1A">
              <w:rPr>
                <w:sz w:val="17"/>
                <w:szCs w:val="17"/>
              </w:rPr>
              <w:t>11 200</w:t>
            </w:r>
          </w:p>
        </w:tc>
      </w:tr>
      <w:tr w:rsidR="00007F8B" w:rsidRPr="00260D1A" w14:paraId="2C8F3DC7" w14:textId="77777777" w:rsidTr="0085219D">
        <w:trPr>
          <w:trHeight w:val="57"/>
          <w:jc w:val="right"/>
        </w:trPr>
        <w:tc>
          <w:tcPr>
            <w:tcW w:w="3951" w:type="dxa"/>
            <w:tcBorders>
              <w:top w:val="nil"/>
              <w:left w:val="nil"/>
              <w:bottom w:val="nil"/>
              <w:right w:val="nil"/>
            </w:tcBorders>
            <w:hideMark/>
          </w:tcPr>
          <w:p w14:paraId="2909FEEF" w14:textId="77777777" w:rsidR="00007F8B" w:rsidRPr="00260D1A" w:rsidRDefault="00007F8B" w:rsidP="0085219D">
            <w:pPr>
              <w:pStyle w:val="Normal-pool"/>
              <w:spacing w:before="40" w:after="40"/>
              <w:ind w:left="177"/>
              <w:rPr>
                <w:sz w:val="17"/>
                <w:szCs w:val="17"/>
              </w:rPr>
            </w:pPr>
            <w:r w:rsidRPr="00260D1A">
              <w:rPr>
                <w:sz w:val="17"/>
                <w:szCs w:val="17"/>
              </w:rPr>
              <w:t>Universidad de Montpellier (Francia)</w:t>
            </w:r>
          </w:p>
        </w:tc>
        <w:tc>
          <w:tcPr>
            <w:tcW w:w="5372" w:type="dxa"/>
            <w:tcBorders>
              <w:top w:val="nil"/>
              <w:left w:val="nil"/>
              <w:bottom w:val="nil"/>
              <w:right w:val="nil"/>
            </w:tcBorders>
            <w:hideMark/>
          </w:tcPr>
          <w:p w14:paraId="7F85D8AF" w14:textId="77777777" w:rsidR="00007F8B" w:rsidRPr="00260D1A" w:rsidRDefault="00007F8B" w:rsidP="0085219D">
            <w:pPr>
              <w:pStyle w:val="Normal-pool"/>
              <w:spacing w:before="40" w:after="40"/>
              <w:rPr>
                <w:sz w:val="17"/>
                <w:szCs w:val="17"/>
              </w:rPr>
            </w:pPr>
            <w:r w:rsidRPr="00260D1A">
              <w:rPr>
                <w:sz w:val="17"/>
                <w:szCs w:val="17"/>
              </w:rPr>
              <w:t>Unidad de apoyo técnico para la evaluación del cambio transformador</w:t>
            </w:r>
          </w:p>
        </w:tc>
        <w:tc>
          <w:tcPr>
            <w:tcW w:w="3490" w:type="dxa"/>
            <w:tcBorders>
              <w:top w:val="nil"/>
              <w:left w:val="nil"/>
              <w:bottom w:val="nil"/>
              <w:right w:val="nil"/>
            </w:tcBorders>
            <w:hideMark/>
          </w:tcPr>
          <w:p w14:paraId="4CD6A4D0" w14:textId="77777777" w:rsidR="00007F8B" w:rsidRPr="00260D1A" w:rsidRDefault="00007F8B" w:rsidP="0085219D">
            <w:pPr>
              <w:pStyle w:val="Normal-pool"/>
              <w:spacing w:before="40" w:after="40"/>
              <w:rPr>
                <w:sz w:val="17"/>
                <w:szCs w:val="17"/>
              </w:rPr>
            </w:pPr>
            <w:r w:rsidRPr="00260D1A">
              <w:rPr>
                <w:sz w:val="17"/>
                <w:szCs w:val="17"/>
              </w:rPr>
              <w:t>Gastos de personal, de oficina y generales de funcionamiento</w:t>
            </w:r>
          </w:p>
        </w:tc>
        <w:tc>
          <w:tcPr>
            <w:tcW w:w="1616" w:type="dxa"/>
            <w:tcBorders>
              <w:top w:val="nil"/>
              <w:left w:val="nil"/>
              <w:bottom w:val="nil"/>
              <w:right w:val="nil"/>
            </w:tcBorders>
            <w:vAlign w:val="bottom"/>
            <w:hideMark/>
          </w:tcPr>
          <w:p w14:paraId="617DA77C" w14:textId="77777777" w:rsidR="00007F8B" w:rsidRPr="00260D1A" w:rsidRDefault="00007F8B" w:rsidP="0085219D">
            <w:pPr>
              <w:pStyle w:val="Normal-pool"/>
              <w:spacing w:before="40" w:after="40"/>
              <w:jc w:val="right"/>
              <w:rPr>
                <w:sz w:val="17"/>
                <w:szCs w:val="17"/>
              </w:rPr>
            </w:pPr>
            <w:r w:rsidRPr="00260D1A">
              <w:rPr>
                <w:sz w:val="17"/>
                <w:szCs w:val="17"/>
              </w:rPr>
              <w:t>11 300</w:t>
            </w:r>
          </w:p>
        </w:tc>
      </w:tr>
      <w:tr w:rsidR="00007F8B" w:rsidRPr="00260D1A" w14:paraId="677AD057" w14:textId="77777777" w:rsidTr="0085219D">
        <w:trPr>
          <w:trHeight w:val="57"/>
          <w:jc w:val="right"/>
        </w:trPr>
        <w:tc>
          <w:tcPr>
            <w:tcW w:w="3951" w:type="dxa"/>
            <w:tcBorders>
              <w:top w:val="nil"/>
              <w:left w:val="nil"/>
              <w:bottom w:val="nil"/>
              <w:right w:val="nil"/>
            </w:tcBorders>
          </w:tcPr>
          <w:p w14:paraId="0E41CD31" w14:textId="77777777" w:rsidR="00007F8B" w:rsidRPr="00260D1A" w:rsidRDefault="00007F8B" w:rsidP="0085219D">
            <w:pPr>
              <w:pStyle w:val="Normal-pool"/>
              <w:spacing w:before="40" w:after="40"/>
              <w:rPr>
                <w:sz w:val="17"/>
                <w:szCs w:val="17"/>
              </w:rPr>
            </w:pPr>
          </w:p>
        </w:tc>
        <w:tc>
          <w:tcPr>
            <w:tcW w:w="5372" w:type="dxa"/>
            <w:tcBorders>
              <w:top w:val="nil"/>
              <w:left w:val="nil"/>
              <w:bottom w:val="nil"/>
              <w:right w:val="nil"/>
            </w:tcBorders>
            <w:hideMark/>
          </w:tcPr>
          <w:p w14:paraId="0D6998BC" w14:textId="77777777" w:rsidR="00007F8B" w:rsidRPr="00260D1A" w:rsidRDefault="00007F8B" w:rsidP="0085219D">
            <w:pPr>
              <w:pStyle w:val="Normal-pool"/>
              <w:spacing w:before="40" w:after="40"/>
              <w:rPr>
                <w:sz w:val="17"/>
                <w:szCs w:val="17"/>
              </w:rPr>
            </w:pPr>
            <w:r w:rsidRPr="00260D1A">
              <w:rPr>
                <w:sz w:val="17"/>
                <w:szCs w:val="17"/>
              </w:rPr>
              <w:t>Primera reunión de autores para la evaluación del cambio transformador</w:t>
            </w:r>
          </w:p>
        </w:tc>
        <w:tc>
          <w:tcPr>
            <w:tcW w:w="3490" w:type="dxa"/>
            <w:tcBorders>
              <w:top w:val="nil"/>
              <w:left w:val="nil"/>
              <w:bottom w:val="nil"/>
              <w:right w:val="nil"/>
            </w:tcBorders>
            <w:hideMark/>
          </w:tcPr>
          <w:p w14:paraId="27152629" w14:textId="77777777" w:rsidR="00007F8B" w:rsidRPr="00260D1A" w:rsidRDefault="00007F8B" w:rsidP="0085219D">
            <w:pPr>
              <w:pStyle w:val="Normal-pool"/>
              <w:spacing w:before="40" w:after="40"/>
              <w:rPr>
                <w:sz w:val="17"/>
                <w:szCs w:val="17"/>
              </w:rPr>
            </w:pPr>
            <w:r w:rsidRPr="00260D1A">
              <w:rPr>
                <w:sz w:val="17"/>
                <w:szCs w:val="17"/>
              </w:rPr>
              <w:t>Costos relativos al lugar de celebración y la logística</w:t>
            </w:r>
          </w:p>
        </w:tc>
        <w:tc>
          <w:tcPr>
            <w:tcW w:w="1616" w:type="dxa"/>
            <w:tcBorders>
              <w:top w:val="nil"/>
              <w:left w:val="nil"/>
              <w:bottom w:val="nil"/>
              <w:right w:val="nil"/>
            </w:tcBorders>
            <w:vAlign w:val="bottom"/>
            <w:hideMark/>
          </w:tcPr>
          <w:p w14:paraId="7165BFC5" w14:textId="77777777" w:rsidR="00007F8B" w:rsidRPr="00260D1A" w:rsidRDefault="00007F8B" w:rsidP="0085219D">
            <w:pPr>
              <w:pStyle w:val="Normal-pool"/>
              <w:spacing w:before="40" w:after="40"/>
              <w:jc w:val="right"/>
              <w:rPr>
                <w:sz w:val="17"/>
                <w:szCs w:val="17"/>
              </w:rPr>
            </w:pPr>
            <w:r w:rsidRPr="00260D1A">
              <w:rPr>
                <w:sz w:val="17"/>
                <w:szCs w:val="17"/>
              </w:rPr>
              <w:t>10 200</w:t>
            </w:r>
          </w:p>
        </w:tc>
      </w:tr>
      <w:tr w:rsidR="00007F8B" w:rsidRPr="00260D1A" w14:paraId="7C63C340" w14:textId="77777777" w:rsidTr="0085219D">
        <w:trPr>
          <w:trHeight w:val="57"/>
          <w:jc w:val="right"/>
        </w:trPr>
        <w:tc>
          <w:tcPr>
            <w:tcW w:w="3951" w:type="dxa"/>
            <w:tcBorders>
              <w:top w:val="nil"/>
              <w:left w:val="nil"/>
              <w:bottom w:val="nil"/>
              <w:right w:val="nil"/>
            </w:tcBorders>
            <w:hideMark/>
          </w:tcPr>
          <w:p w14:paraId="6D978979" w14:textId="77777777" w:rsidR="00007F8B" w:rsidRPr="00260D1A" w:rsidRDefault="00007F8B" w:rsidP="0085219D">
            <w:pPr>
              <w:pStyle w:val="Normal-pool"/>
              <w:spacing w:before="40" w:after="40"/>
              <w:ind w:left="177"/>
              <w:rPr>
                <w:sz w:val="17"/>
                <w:szCs w:val="17"/>
              </w:rPr>
            </w:pPr>
            <w:r w:rsidRPr="00260D1A">
              <w:rPr>
                <w:sz w:val="17"/>
                <w:szCs w:val="17"/>
              </w:rPr>
              <w:t>Universidad Nacional Autónoma de México</w:t>
            </w:r>
          </w:p>
        </w:tc>
        <w:tc>
          <w:tcPr>
            <w:tcW w:w="5372" w:type="dxa"/>
            <w:tcBorders>
              <w:top w:val="nil"/>
              <w:left w:val="nil"/>
              <w:bottom w:val="nil"/>
              <w:right w:val="nil"/>
            </w:tcBorders>
            <w:hideMark/>
          </w:tcPr>
          <w:p w14:paraId="6981C810" w14:textId="77777777" w:rsidR="00007F8B" w:rsidRPr="00260D1A" w:rsidRDefault="00007F8B" w:rsidP="0085219D">
            <w:pPr>
              <w:pStyle w:val="Normal-pool"/>
              <w:spacing w:before="40" w:after="40"/>
              <w:rPr>
                <w:sz w:val="17"/>
                <w:szCs w:val="17"/>
              </w:rPr>
            </w:pPr>
            <w:r w:rsidRPr="00260D1A">
              <w:rPr>
                <w:sz w:val="17"/>
                <w:szCs w:val="17"/>
              </w:rPr>
              <w:t>Unidad de apoyo técnico a la evaluación de los valores</w:t>
            </w:r>
          </w:p>
        </w:tc>
        <w:tc>
          <w:tcPr>
            <w:tcW w:w="3490" w:type="dxa"/>
            <w:tcBorders>
              <w:top w:val="nil"/>
              <w:left w:val="nil"/>
              <w:bottom w:val="nil"/>
              <w:right w:val="nil"/>
            </w:tcBorders>
            <w:hideMark/>
          </w:tcPr>
          <w:p w14:paraId="32E4F73D" w14:textId="77777777" w:rsidR="00007F8B" w:rsidRPr="00260D1A" w:rsidRDefault="00007F8B" w:rsidP="0085219D">
            <w:pPr>
              <w:pStyle w:val="Normal-pool"/>
              <w:spacing w:before="40" w:after="40"/>
              <w:rPr>
                <w:sz w:val="17"/>
                <w:szCs w:val="17"/>
              </w:rPr>
            </w:pPr>
            <w:r w:rsidRPr="00260D1A">
              <w:rPr>
                <w:sz w:val="17"/>
                <w:szCs w:val="17"/>
              </w:rPr>
              <w:t>Gastos de personal, de oficina y generales de funcionamiento</w:t>
            </w:r>
          </w:p>
        </w:tc>
        <w:tc>
          <w:tcPr>
            <w:tcW w:w="1616" w:type="dxa"/>
            <w:tcBorders>
              <w:top w:val="nil"/>
              <w:left w:val="nil"/>
              <w:bottom w:val="nil"/>
              <w:right w:val="nil"/>
            </w:tcBorders>
            <w:vAlign w:val="bottom"/>
            <w:hideMark/>
          </w:tcPr>
          <w:p w14:paraId="14EDA871" w14:textId="77777777" w:rsidR="00007F8B" w:rsidRPr="00260D1A" w:rsidRDefault="00007F8B" w:rsidP="0085219D">
            <w:pPr>
              <w:pStyle w:val="Normal-pool"/>
              <w:spacing w:before="40" w:after="40"/>
              <w:jc w:val="right"/>
              <w:rPr>
                <w:sz w:val="17"/>
                <w:szCs w:val="17"/>
              </w:rPr>
            </w:pPr>
            <w:r w:rsidRPr="00260D1A">
              <w:rPr>
                <w:sz w:val="17"/>
                <w:szCs w:val="17"/>
              </w:rPr>
              <w:t>13 800</w:t>
            </w:r>
          </w:p>
        </w:tc>
      </w:tr>
      <w:tr w:rsidR="00007F8B" w:rsidRPr="00260D1A" w14:paraId="3970371C" w14:textId="77777777" w:rsidTr="0085219D">
        <w:trPr>
          <w:trHeight w:val="57"/>
          <w:jc w:val="right"/>
        </w:trPr>
        <w:tc>
          <w:tcPr>
            <w:tcW w:w="3951" w:type="dxa"/>
            <w:tcBorders>
              <w:top w:val="single" w:sz="4" w:space="0" w:color="000000"/>
              <w:left w:val="nil"/>
              <w:bottom w:val="single" w:sz="4" w:space="0" w:color="000000"/>
              <w:right w:val="nil"/>
            </w:tcBorders>
            <w:hideMark/>
          </w:tcPr>
          <w:p w14:paraId="1A46640A" w14:textId="77777777" w:rsidR="00007F8B" w:rsidRPr="00260D1A" w:rsidRDefault="00007F8B" w:rsidP="0085219D">
            <w:pPr>
              <w:pStyle w:val="Normal-pool"/>
              <w:spacing w:before="40" w:after="40"/>
              <w:rPr>
                <w:b/>
                <w:bCs/>
                <w:sz w:val="17"/>
                <w:szCs w:val="17"/>
              </w:rPr>
            </w:pPr>
            <w:r w:rsidRPr="00260D1A">
              <w:rPr>
                <w:b/>
                <w:bCs/>
                <w:sz w:val="17"/>
                <w:szCs w:val="17"/>
              </w:rPr>
              <w:t>Subtotal 1</w:t>
            </w:r>
          </w:p>
        </w:tc>
        <w:tc>
          <w:tcPr>
            <w:tcW w:w="5372" w:type="dxa"/>
            <w:tcBorders>
              <w:top w:val="single" w:sz="4" w:space="0" w:color="000000"/>
              <w:left w:val="nil"/>
              <w:bottom w:val="single" w:sz="4" w:space="0" w:color="000000"/>
              <w:right w:val="nil"/>
            </w:tcBorders>
          </w:tcPr>
          <w:p w14:paraId="19789BCB" w14:textId="77777777" w:rsidR="00007F8B" w:rsidRPr="00260D1A" w:rsidRDefault="00007F8B" w:rsidP="0085219D">
            <w:pPr>
              <w:pStyle w:val="Normal-pool"/>
              <w:spacing w:before="40" w:after="40"/>
              <w:rPr>
                <w:sz w:val="17"/>
                <w:szCs w:val="17"/>
              </w:rPr>
            </w:pPr>
          </w:p>
        </w:tc>
        <w:tc>
          <w:tcPr>
            <w:tcW w:w="3490" w:type="dxa"/>
            <w:tcBorders>
              <w:top w:val="single" w:sz="4" w:space="0" w:color="000000"/>
              <w:left w:val="nil"/>
              <w:bottom w:val="single" w:sz="4" w:space="0" w:color="000000"/>
              <w:right w:val="nil"/>
            </w:tcBorders>
          </w:tcPr>
          <w:p w14:paraId="42FD6B26" w14:textId="77777777" w:rsidR="00007F8B" w:rsidRPr="00260D1A" w:rsidRDefault="00007F8B" w:rsidP="0085219D">
            <w:pPr>
              <w:pStyle w:val="Normal-pool"/>
              <w:spacing w:before="40" w:after="40"/>
              <w:rPr>
                <w:sz w:val="17"/>
                <w:szCs w:val="17"/>
              </w:rPr>
            </w:pPr>
          </w:p>
        </w:tc>
        <w:tc>
          <w:tcPr>
            <w:tcW w:w="1616" w:type="dxa"/>
            <w:tcBorders>
              <w:top w:val="single" w:sz="4" w:space="0" w:color="000000"/>
              <w:left w:val="nil"/>
              <w:bottom w:val="single" w:sz="4" w:space="0" w:color="000000"/>
              <w:right w:val="nil"/>
            </w:tcBorders>
            <w:vAlign w:val="bottom"/>
            <w:hideMark/>
          </w:tcPr>
          <w:p w14:paraId="0F0477AF" w14:textId="77777777" w:rsidR="00007F8B" w:rsidRPr="00260D1A" w:rsidRDefault="00007F8B" w:rsidP="0085219D">
            <w:pPr>
              <w:pStyle w:val="Normal-pool"/>
              <w:spacing w:before="40" w:after="40"/>
              <w:jc w:val="right"/>
              <w:rPr>
                <w:sz w:val="17"/>
                <w:szCs w:val="17"/>
              </w:rPr>
            </w:pPr>
            <w:r w:rsidRPr="00260D1A">
              <w:rPr>
                <w:sz w:val="17"/>
                <w:szCs w:val="17"/>
              </w:rPr>
              <w:t xml:space="preserve">1 660 800 </w:t>
            </w:r>
          </w:p>
        </w:tc>
      </w:tr>
      <w:tr w:rsidR="00007F8B" w:rsidRPr="00260D1A" w14:paraId="196B558F" w14:textId="77777777" w:rsidTr="0085219D">
        <w:trPr>
          <w:trHeight w:val="57"/>
          <w:jc w:val="right"/>
        </w:trPr>
        <w:tc>
          <w:tcPr>
            <w:tcW w:w="9323" w:type="dxa"/>
            <w:gridSpan w:val="2"/>
            <w:tcBorders>
              <w:top w:val="single" w:sz="4" w:space="0" w:color="000000"/>
              <w:left w:val="nil"/>
              <w:bottom w:val="single" w:sz="4" w:space="0" w:color="auto"/>
              <w:right w:val="nil"/>
            </w:tcBorders>
            <w:hideMark/>
          </w:tcPr>
          <w:p w14:paraId="20FF1267" w14:textId="77777777" w:rsidR="00007F8B" w:rsidRPr="00260D1A" w:rsidRDefault="00007F8B" w:rsidP="0085219D">
            <w:pPr>
              <w:pStyle w:val="Normal-pool"/>
              <w:tabs>
                <w:tab w:val="left" w:pos="177"/>
              </w:tabs>
              <w:spacing w:before="40" w:after="40"/>
              <w:rPr>
                <w:b/>
                <w:bCs/>
                <w:sz w:val="17"/>
                <w:szCs w:val="17"/>
              </w:rPr>
            </w:pPr>
            <w:r w:rsidRPr="00260D1A">
              <w:rPr>
                <w:b/>
                <w:bCs/>
                <w:sz w:val="17"/>
                <w:szCs w:val="17"/>
              </w:rPr>
              <w:t>2.</w:t>
            </w:r>
            <w:r w:rsidRPr="00260D1A">
              <w:rPr>
                <w:sz w:val="17"/>
                <w:szCs w:val="17"/>
              </w:rPr>
              <w:tab/>
            </w:r>
            <w:r w:rsidRPr="00260D1A">
              <w:rPr>
                <w:b/>
                <w:bCs/>
                <w:sz w:val="17"/>
                <w:szCs w:val="17"/>
              </w:rPr>
              <w:t>Apoyo a las actividades adicionales organizadas en apoyo del programa de trabajo</w:t>
            </w:r>
          </w:p>
        </w:tc>
        <w:tc>
          <w:tcPr>
            <w:tcW w:w="3490" w:type="dxa"/>
            <w:tcBorders>
              <w:top w:val="single" w:sz="4" w:space="0" w:color="000000"/>
              <w:left w:val="nil"/>
              <w:bottom w:val="single" w:sz="4" w:space="0" w:color="auto"/>
              <w:right w:val="nil"/>
            </w:tcBorders>
          </w:tcPr>
          <w:p w14:paraId="7471BC1A" w14:textId="77777777" w:rsidR="00007F8B" w:rsidRPr="00260D1A" w:rsidRDefault="00007F8B" w:rsidP="0085219D">
            <w:pPr>
              <w:pStyle w:val="Normal-pool"/>
              <w:spacing w:before="40" w:after="40"/>
              <w:rPr>
                <w:b/>
                <w:bCs/>
                <w:sz w:val="17"/>
                <w:szCs w:val="17"/>
              </w:rPr>
            </w:pPr>
          </w:p>
        </w:tc>
        <w:tc>
          <w:tcPr>
            <w:tcW w:w="1616" w:type="dxa"/>
            <w:tcBorders>
              <w:top w:val="single" w:sz="4" w:space="0" w:color="000000"/>
              <w:left w:val="nil"/>
              <w:bottom w:val="single" w:sz="4" w:space="0" w:color="auto"/>
              <w:right w:val="nil"/>
            </w:tcBorders>
            <w:vAlign w:val="bottom"/>
          </w:tcPr>
          <w:p w14:paraId="4A4A249C" w14:textId="77777777" w:rsidR="00007F8B" w:rsidRPr="00260D1A" w:rsidRDefault="00007F8B" w:rsidP="0085219D">
            <w:pPr>
              <w:pStyle w:val="Normal-pool"/>
              <w:spacing w:before="40" w:after="40"/>
              <w:jc w:val="right"/>
              <w:rPr>
                <w:b/>
                <w:bCs/>
                <w:sz w:val="17"/>
                <w:szCs w:val="17"/>
              </w:rPr>
            </w:pPr>
          </w:p>
        </w:tc>
      </w:tr>
      <w:tr w:rsidR="00007F8B" w:rsidRPr="00260D1A" w14:paraId="68F2697C" w14:textId="77777777" w:rsidTr="0085219D">
        <w:trPr>
          <w:trHeight w:val="57"/>
          <w:jc w:val="right"/>
        </w:trPr>
        <w:tc>
          <w:tcPr>
            <w:tcW w:w="3951" w:type="dxa"/>
            <w:tcBorders>
              <w:top w:val="single" w:sz="4" w:space="0" w:color="auto"/>
              <w:left w:val="nil"/>
              <w:bottom w:val="nil"/>
              <w:right w:val="nil"/>
            </w:tcBorders>
            <w:hideMark/>
          </w:tcPr>
          <w:p w14:paraId="45BDFD1B" w14:textId="77777777" w:rsidR="00007F8B" w:rsidRPr="00260D1A" w:rsidRDefault="00007F8B" w:rsidP="0085219D">
            <w:pPr>
              <w:pStyle w:val="Normal-pool"/>
              <w:spacing w:before="40" w:after="40"/>
              <w:ind w:left="177"/>
              <w:rPr>
                <w:sz w:val="17"/>
                <w:szCs w:val="17"/>
              </w:rPr>
            </w:pPr>
            <w:r w:rsidRPr="00260D1A">
              <w:rPr>
                <w:sz w:val="17"/>
                <w:szCs w:val="17"/>
              </w:rPr>
              <w:t>Ciudad de Bonn</w:t>
            </w:r>
          </w:p>
        </w:tc>
        <w:tc>
          <w:tcPr>
            <w:tcW w:w="5372" w:type="dxa"/>
            <w:tcBorders>
              <w:top w:val="single" w:sz="4" w:space="0" w:color="auto"/>
              <w:left w:val="nil"/>
              <w:bottom w:val="nil"/>
              <w:right w:val="nil"/>
            </w:tcBorders>
            <w:hideMark/>
          </w:tcPr>
          <w:p w14:paraId="24A3CA74" w14:textId="77777777" w:rsidR="00007F8B" w:rsidRPr="00260D1A" w:rsidRDefault="00007F8B" w:rsidP="0085219D">
            <w:pPr>
              <w:pStyle w:val="Normal-pool"/>
              <w:spacing w:before="40" w:after="40"/>
              <w:rPr>
                <w:sz w:val="17"/>
                <w:szCs w:val="17"/>
              </w:rPr>
            </w:pPr>
            <w:r w:rsidRPr="00260D1A">
              <w:rPr>
                <w:sz w:val="17"/>
                <w:szCs w:val="17"/>
              </w:rPr>
              <w:t>Noveno período de sesiones del Plenario</w:t>
            </w:r>
          </w:p>
        </w:tc>
        <w:tc>
          <w:tcPr>
            <w:tcW w:w="3490" w:type="dxa"/>
            <w:tcBorders>
              <w:top w:val="single" w:sz="4" w:space="0" w:color="auto"/>
              <w:left w:val="nil"/>
              <w:bottom w:val="nil"/>
              <w:right w:val="nil"/>
            </w:tcBorders>
            <w:hideMark/>
          </w:tcPr>
          <w:p w14:paraId="3A9A8F38" w14:textId="77777777" w:rsidR="00007F8B" w:rsidRPr="00260D1A" w:rsidRDefault="00007F8B" w:rsidP="0085219D">
            <w:pPr>
              <w:pStyle w:val="Normal-pool"/>
              <w:spacing w:before="40" w:after="40"/>
              <w:rPr>
                <w:sz w:val="17"/>
                <w:szCs w:val="17"/>
              </w:rPr>
            </w:pPr>
            <w:r w:rsidRPr="00260D1A">
              <w:rPr>
                <w:sz w:val="17"/>
                <w:szCs w:val="17"/>
              </w:rPr>
              <w:t>Costos relativos a la imagen institucional y la logística</w:t>
            </w:r>
          </w:p>
        </w:tc>
        <w:tc>
          <w:tcPr>
            <w:tcW w:w="1616" w:type="dxa"/>
            <w:tcBorders>
              <w:top w:val="single" w:sz="4" w:space="0" w:color="auto"/>
              <w:left w:val="nil"/>
              <w:bottom w:val="nil"/>
              <w:right w:val="nil"/>
            </w:tcBorders>
            <w:vAlign w:val="bottom"/>
            <w:hideMark/>
          </w:tcPr>
          <w:p w14:paraId="56753155" w14:textId="77777777" w:rsidR="00007F8B" w:rsidRPr="00260D1A" w:rsidRDefault="00007F8B" w:rsidP="0085219D">
            <w:pPr>
              <w:pStyle w:val="Normal-pool"/>
              <w:spacing w:before="40" w:after="40"/>
              <w:jc w:val="right"/>
              <w:rPr>
                <w:sz w:val="17"/>
                <w:szCs w:val="17"/>
              </w:rPr>
            </w:pPr>
            <w:r w:rsidRPr="00260D1A">
              <w:rPr>
                <w:sz w:val="17"/>
                <w:szCs w:val="17"/>
              </w:rPr>
              <w:t>23 000</w:t>
            </w:r>
          </w:p>
        </w:tc>
      </w:tr>
      <w:tr w:rsidR="00007F8B" w:rsidRPr="00260D1A" w14:paraId="4CCF8625" w14:textId="77777777" w:rsidTr="0085219D">
        <w:trPr>
          <w:trHeight w:val="57"/>
          <w:jc w:val="right"/>
        </w:trPr>
        <w:tc>
          <w:tcPr>
            <w:tcW w:w="3951" w:type="dxa"/>
            <w:tcBorders>
              <w:top w:val="nil"/>
              <w:left w:val="nil"/>
              <w:bottom w:val="nil"/>
              <w:right w:val="nil"/>
            </w:tcBorders>
            <w:hideMark/>
          </w:tcPr>
          <w:p w14:paraId="36C5B18F" w14:textId="77777777" w:rsidR="00007F8B" w:rsidRPr="00260D1A" w:rsidRDefault="00007F8B" w:rsidP="0085219D">
            <w:pPr>
              <w:pStyle w:val="Normal-pool"/>
              <w:spacing w:before="40" w:after="40"/>
              <w:ind w:left="177"/>
              <w:rPr>
                <w:sz w:val="17"/>
                <w:szCs w:val="17"/>
              </w:rPr>
            </w:pPr>
            <w:r w:rsidRPr="00260D1A">
              <w:rPr>
                <w:sz w:val="17"/>
                <w:szCs w:val="17"/>
              </w:rPr>
              <w:t xml:space="preserve">Ministerio Federal de Medio Ambiente, Conservación de la Naturaleza, Seguridad Nuclear y Protección del Consumidor de Alemania </w:t>
            </w:r>
          </w:p>
        </w:tc>
        <w:tc>
          <w:tcPr>
            <w:tcW w:w="5372" w:type="dxa"/>
            <w:tcBorders>
              <w:top w:val="nil"/>
              <w:left w:val="nil"/>
              <w:bottom w:val="nil"/>
              <w:right w:val="nil"/>
            </w:tcBorders>
            <w:hideMark/>
          </w:tcPr>
          <w:p w14:paraId="593989EC" w14:textId="77777777" w:rsidR="00007F8B" w:rsidRPr="00260D1A" w:rsidRDefault="00007F8B" w:rsidP="0085219D">
            <w:pPr>
              <w:pStyle w:val="Normal-pool"/>
              <w:spacing w:before="40" w:after="40"/>
              <w:rPr>
                <w:sz w:val="17"/>
                <w:szCs w:val="17"/>
              </w:rPr>
            </w:pPr>
            <w:r w:rsidRPr="00260D1A">
              <w:rPr>
                <w:sz w:val="17"/>
                <w:szCs w:val="17"/>
              </w:rPr>
              <w:t>Noveno período de sesiones del Plenario</w:t>
            </w:r>
          </w:p>
        </w:tc>
        <w:tc>
          <w:tcPr>
            <w:tcW w:w="3490" w:type="dxa"/>
            <w:tcBorders>
              <w:top w:val="nil"/>
              <w:left w:val="nil"/>
              <w:bottom w:val="nil"/>
              <w:right w:val="nil"/>
            </w:tcBorders>
            <w:hideMark/>
          </w:tcPr>
          <w:p w14:paraId="0F6D0DCF" w14:textId="77777777" w:rsidR="00007F8B" w:rsidRPr="00260D1A" w:rsidRDefault="00007F8B" w:rsidP="0085219D">
            <w:pPr>
              <w:pStyle w:val="Normal-pool"/>
              <w:spacing w:before="40" w:after="40"/>
              <w:rPr>
                <w:sz w:val="17"/>
                <w:szCs w:val="17"/>
              </w:rPr>
            </w:pPr>
            <w:r w:rsidRPr="00260D1A">
              <w:rPr>
                <w:sz w:val="17"/>
                <w:szCs w:val="17"/>
              </w:rPr>
              <w:t>Costos relativos a la imagen institucional, el personal de apoyo y la logística</w:t>
            </w:r>
          </w:p>
        </w:tc>
        <w:tc>
          <w:tcPr>
            <w:tcW w:w="1616" w:type="dxa"/>
            <w:tcBorders>
              <w:top w:val="nil"/>
              <w:left w:val="nil"/>
              <w:bottom w:val="nil"/>
              <w:right w:val="nil"/>
            </w:tcBorders>
            <w:vAlign w:val="bottom"/>
            <w:hideMark/>
          </w:tcPr>
          <w:p w14:paraId="65B78754" w14:textId="77777777" w:rsidR="00007F8B" w:rsidRPr="00260D1A" w:rsidRDefault="00007F8B" w:rsidP="0085219D">
            <w:pPr>
              <w:pStyle w:val="Normal-pool"/>
              <w:spacing w:before="40" w:after="40"/>
              <w:jc w:val="right"/>
              <w:rPr>
                <w:sz w:val="17"/>
                <w:szCs w:val="17"/>
              </w:rPr>
            </w:pPr>
            <w:r w:rsidRPr="00260D1A">
              <w:rPr>
                <w:sz w:val="17"/>
                <w:szCs w:val="17"/>
              </w:rPr>
              <w:t>47 000</w:t>
            </w:r>
          </w:p>
        </w:tc>
      </w:tr>
      <w:tr w:rsidR="00007F8B" w:rsidRPr="00260D1A" w14:paraId="04679EC8" w14:textId="77777777" w:rsidTr="0085219D">
        <w:trPr>
          <w:trHeight w:val="57"/>
          <w:jc w:val="right"/>
        </w:trPr>
        <w:tc>
          <w:tcPr>
            <w:tcW w:w="3951" w:type="dxa"/>
            <w:tcBorders>
              <w:top w:val="nil"/>
              <w:left w:val="nil"/>
              <w:bottom w:val="single" w:sz="4" w:space="0" w:color="000000"/>
              <w:right w:val="nil"/>
            </w:tcBorders>
            <w:hideMark/>
          </w:tcPr>
          <w:p w14:paraId="505A111B" w14:textId="77777777" w:rsidR="00007F8B" w:rsidRPr="00260D1A" w:rsidRDefault="00007F8B" w:rsidP="0085219D">
            <w:pPr>
              <w:pStyle w:val="Normal-pool"/>
              <w:spacing w:before="40" w:after="40"/>
              <w:ind w:left="177"/>
              <w:rPr>
                <w:sz w:val="17"/>
                <w:szCs w:val="17"/>
              </w:rPr>
            </w:pPr>
            <w:r w:rsidRPr="00260D1A">
              <w:rPr>
                <w:sz w:val="17"/>
                <w:szCs w:val="17"/>
              </w:rPr>
              <w:t>Organismo del Medio Ambiente de Noruega</w:t>
            </w:r>
          </w:p>
        </w:tc>
        <w:tc>
          <w:tcPr>
            <w:tcW w:w="5372" w:type="dxa"/>
            <w:tcBorders>
              <w:top w:val="nil"/>
              <w:left w:val="nil"/>
              <w:bottom w:val="single" w:sz="4" w:space="0" w:color="000000"/>
              <w:right w:val="nil"/>
            </w:tcBorders>
            <w:hideMark/>
          </w:tcPr>
          <w:p w14:paraId="2A4F2695" w14:textId="77777777" w:rsidR="00007F8B" w:rsidRPr="00260D1A" w:rsidRDefault="00007F8B" w:rsidP="0085219D">
            <w:pPr>
              <w:pStyle w:val="Normal-pool"/>
              <w:spacing w:before="40" w:after="40"/>
              <w:rPr>
                <w:sz w:val="17"/>
                <w:szCs w:val="17"/>
              </w:rPr>
            </w:pPr>
            <w:r w:rsidRPr="00260D1A">
              <w:rPr>
                <w:sz w:val="17"/>
                <w:szCs w:val="17"/>
              </w:rPr>
              <w:t>Establecimiento de la Red de Ciencias Sociales y Humanidades para la colaboración con la IPBES</w:t>
            </w:r>
          </w:p>
        </w:tc>
        <w:tc>
          <w:tcPr>
            <w:tcW w:w="3490" w:type="dxa"/>
            <w:tcBorders>
              <w:top w:val="nil"/>
              <w:left w:val="nil"/>
              <w:bottom w:val="single" w:sz="4" w:space="0" w:color="000000"/>
              <w:right w:val="nil"/>
            </w:tcBorders>
            <w:hideMark/>
          </w:tcPr>
          <w:p w14:paraId="3987D994" w14:textId="77777777" w:rsidR="00007F8B" w:rsidRPr="00260D1A" w:rsidRDefault="00007F8B" w:rsidP="0085219D">
            <w:pPr>
              <w:pStyle w:val="Normal-pool"/>
              <w:spacing w:before="40" w:after="40"/>
              <w:rPr>
                <w:sz w:val="17"/>
                <w:szCs w:val="17"/>
              </w:rPr>
            </w:pPr>
            <w:r w:rsidRPr="00260D1A">
              <w:rPr>
                <w:sz w:val="17"/>
                <w:szCs w:val="17"/>
              </w:rPr>
              <w:t>Costos relativos al personal y la logística</w:t>
            </w:r>
          </w:p>
        </w:tc>
        <w:tc>
          <w:tcPr>
            <w:tcW w:w="1616" w:type="dxa"/>
            <w:tcBorders>
              <w:top w:val="nil"/>
              <w:left w:val="nil"/>
              <w:bottom w:val="single" w:sz="4" w:space="0" w:color="000000"/>
              <w:right w:val="nil"/>
            </w:tcBorders>
            <w:vAlign w:val="bottom"/>
            <w:hideMark/>
          </w:tcPr>
          <w:p w14:paraId="2BB2C621" w14:textId="77777777" w:rsidR="00007F8B" w:rsidRPr="00260D1A" w:rsidRDefault="00007F8B" w:rsidP="0085219D">
            <w:pPr>
              <w:pStyle w:val="Normal-pool"/>
              <w:spacing w:before="40" w:after="40"/>
              <w:jc w:val="right"/>
              <w:rPr>
                <w:sz w:val="17"/>
                <w:szCs w:val="17"/>
              </w:rPr>
            </w:pPr>
            <w:r w:rsidRPr="00260D1A">
              <w:rPr>
                <w:sz w:val="17"/>
                <w:szCs w:val="17"/>
              </w:rPr>
              <w:t>19 000</w:t>
            </w:r>
          </w:p>
        </w:tc>
      </w:tr>
      <w:tr w:rsidR="00007F8B" w:rsidRPr="00260D1A" w14:paraId="27BE550C" w14:textId="77777777" w:rsidTr="0085219D">
        <w:trPr>
          <w:trHeight w:val="57"/>
          <w:jc w:val="right"/>
        </w:trPr>
        <w:tc>
          <w:tcPr>
            <w:tcW w:w="3951" w:type="dxa"/>
            <w:tcBorders>
              <w:top w:val="nil"/>
              <w:left w:val="nil"/>
              <w:bottom w:val="nil"/>
              <w:right w:val="nil"/>
            </w:tcBorders>
            <w:hideMark/>
          </w:tcPr>
          <w:p w14:paraId="16431A61" w14:textId="77777777" w:rsidR="00007F8B" w:rsidRPr="00260D1A" w:rsidRDefault="00007F8B" w:rsidP="0085219D">
            <w:pPr>
              <w:pStyle w:val="Normal-pool"/>
              <w:spacing w:before="40" w:after="40"/>
              <w:ind w:left="177"/>
              <w:rPr>
                <w:sz w:val="17"/>
                <w:szCs w:val="17"/>
              </w:rPr>
            </w:pPr>
            <w:r w:rsidRPr="00260D1A">
              <w:rPr>
                <w:sz w:val="17"/>
                <w:szCs w:val="17"/>
              </w:rPr>
              <w:t>Unión Internacional para la Conservación de la Naturaleza y de los Recursos Naturales</w:t>
            </w:r>
          </w:p>
        </w:tc>
        <w:tc>
          <w:tcPr>
            <w:tcW w:w="5372" w:type="dxa"/>
            <w:tcBorders>
              <w:top w:val="nil"/>
              <w:left w:val="nil"/>
              <w:bottom w:val="nil"/>
              <w:right w:val="nil"/>
            </w:tcBorders>
            <w:hideMark/>
          </w:tcPr>
          <w:p w14:paraId="2757A5CD" w14:textId="77777777" w:rsidR="00007F8B" w:rsidRPr="00260D1A" w:rsidRDefault="00007F8B" w:rsidP="0085219D">
            <w:pPr>
              <w:pStyle w:val="Normal-pool"/>
              <w:spacing w:before="40" w:after="40"/>
              <w:rPr>
                <w:sz w:val="17"/>
                <w:szCs w:val="17"/>
              </w:rPr>
            </w:pPr>
            <w:r w:rsidRPr="00260D1A">
              <w:rPr>
                <w:sz w:val="17"/>
                <w:szCs w:val="17"/>
              </w:rPr>
              <w:t>Apoyo a la participación de interesados</w:t>
            </w:r>
          </w:p>
        </w:tc>
        <w:tc>
          <w:tcPr>
            <w:tcW w:w="3490" w:type="dxa"/>
            <w:tcBorders>
              <w:top w:val="nil"/>
              <w:left w:val="nil"/>
              <w:bottom w:val="nil"/>
              <w:right w:val="nil"/>
            </w:tcBorders>
            <w:hideMark/>
          </w:tcPr>
          <w:p w14:paraId="6880638A" w14:textId="77777777" w:rsidR="00007F8B" w:rsidRPr="00260D1A" w:rsidRDefault="00007F8B" w:rsidP="0085219D">
            <w:pPr>
              <w:pStyle w:val="Normal-pool"/>
              <w:spacing w:before="40" w:after="40"/>
              <w:rPr>
                <w:sz w:val="17"/>
                <w:szCs w:val="17"/>
              </w:rPr>
            </w:pPr>
            <w:r w:rsidRPr="00260D1A">
              <w:rPr>
                <w:sz w:val="17"/>
                <w:szCs w:val="17"/>
              </w:rPr>
              <w:t>Apoyo técnico</w:t>
            </w:r>
          </w:p>
        </w:tc>
        <w:tc>
          <w:tcPr>
            <w:tcW w:w="1616" w:type="dxa"/>
            <w:tcBorders>
              <w:top w:val="nil"/>
              <w:left w:val="nil"/>
              <w:bottom w:val="nil"/>
              <w:right w:val="nil"/>
            </w:tcBorders>
            <w:vAlign w:val="bottom"/>
            <w:hideMark/>
          </w:tcPr>
          <w:p w14:paraId="20779C92" w14:textId="77777777" w:rsidR="00007F8B" w:rsidRPr="00260D1A" w:rsidRDefault="00007F8B" w:rsidP="0085219D">
            <w:pPr>
              <w:pStyle w:val="Normal-pool"/>
              <w:spacing w:before="40" w:after="40"/>
              <w:jc w:val="right"/>
              <w:rPr>
                <w:sz w:val="17"/>
                <w:szCs w:val="17"/>
              </w:rPr>
            </w:pPr>
            <w:r w:rsidRPr="00260D1A">
              <w:rPr>
                <w:sz w:val="17"/>
                <w:szCs w:val="17"/>
              </w:rPr>
              <w:t>71 000</w:t>
            </w:r>
          </w:p>
        </w:tc>
      </w:tr>
      <w:tr w:rsidR="00007F8B" w:rsidRPr="00260D1A" w14:paraId="3B0A3B93" w14:textId="77777777" w:rsidTr="0085219D">
        <w:trPr>
          <w:trHeight w:val="57"/>
          <w:jc w:val="right"/>
        </w:trPr>
        <w:tc>
          <w:tcPr>
            <w:tcW w:w="3951" w:type="dxa"/>
            <w:tcBorders>
              <w:top w:val="single" w:sz="4" w:space="0" w:color="000000"/>
              <w:left w:val="nil"/>
              <w:bottom w:val="single" w:sz="4" w:space="0" w:color="000000"/>
              <w:right w:val="nil"/>
            </w:tcBorders>
            <w:hideMark/>
          </w:tcPr>
          <w:p w14:paraId="4BD17630" w14:textId="77777777" w:rsidR="00007F8B" w:rsidRPr="00260D1A" w:rsidRDefault="00007F8B" w:rsidP="0085219D">
            <w:pPr>
              <w:pStyle w:val="Normal-pool"/>
              <w:spacing w:before="40" w:after="40"/>
              <w:rPr>
                <w:b/>
                <w:bCs/>
                <w:sz w:val="17"/>
                <w:szCs w:val="17"/>
              </w:rPr>
            </w:pPr>
            <w:r w:rsidRPr="00260D1A">
              <w:rPr>
                <w:b/>
                <w:bCs/>
                <w:sz w:val="17"/>
                <w:szCs w:val="17"/>
              </w:rPr>
              <w:t>Subtotal 2</w:t>
            </w:r>
          </w:p>
        </w:tc>
        <w:tc>
          <w:tcPr>
            <w:tcW w:w="5372" w:type="dxa"/>
            <w:tcBorders>
              <w:top w:val="single" w:sz="4" w:space="0" w:color="000000"/>
              <w:left w:val="nil"/>
              <w:bottom w:val="single" w:sz="4" w:space="0" w:color="000000"/>
              <w:right w:val="nil"/>
            </w:tcBorders>
          </w:tcPr>
          <w:p w14:paraId="3DAFFE8E" w14:textId="77777777" w:rsidR="00007F8B" w:rsidRPr="00260D1A" w:rsidRDefault="00007F8B" w:rsidP="0085219D">
            <w:pPr>
              <w:pStyle w:val="Normal-pool"/>
              <w:spacing w:before="40" w:after="40"/>
              <w:rPr>
                <w:b/>
                <w:bCs/>
                <w:sz w:val="17"/>
                <w:szCs w:val="17"/>
              </w:rPr>
            </w:pPr>
          </w:p>
        </w:tc>
        <w:tc>
          <w:tcPr>
            <w:tcW w:w="3490" w:type="dxa"/>
            <w:tcBorders>
              <w:top w:val="single" w:sz="4" w:space="0" w:color="000000"/>
              <w:left w:val="nil"/>
              <w:bottom w:val="single" w:sz="4" w:space="0" w:color="000000"/>
              <w:right w:val="nil"/>
            </w:tcBorders>
          </w:tcPr>
          <w:p w14:paraId="23C575BD" w14:textId="77777777" w:rsidR="00007F8B" w:rsidRPr="00260D1A" w:rsidRDefault="00007F8B" w:rsidP="0085219D">
            <w:pPr>
              <w:pStyle w:val="Normal-pool"/>
              <w:spacing w:before="40" w:after="40"/>
              <w:rPr>
                <w:b/>
                <w:bCs/>
                <w:sz w:val="17"/>
                <w:szCs w:val="17"/>
              </w:rPr>
            </w:pPr>
          </w:p>
        </w:tc>
        <w:tc>
          <w:tcPr>
            <w:tcW w:w="1616" w:type="dxa"/>
            <w:tcBorders>
              <w:top w:val="single" w:sz="4" w:space="0" w:color="000000"/>
              <w:left w:val="nil"/>
              <w:bottom w:val="single" w:sz="4" w:space="0" w:color="000000"/>
              <w:right w:val="nil"/>
            </w:tcBorders>
            <w:vAlign w:val="bottom"/>
            <w:hideMark/>
          </w:tcPr>
          <w:p w14:paraId="69429991" w14:textId="77777777" w:rsidR="00007F8B" w:rsidRPr="00260D1A" w:rsidRDefault="00007F8B" w:rsidP="0085219D">
            <w:pPr>
              <w:pStyle w:val="Normal-pool"/>
              <w:spacing w:before="40" w:after="40"/>
              <w:jc w:val="right"/>
              <w:rPr>
                <w:b/>
                <w:bCs/>
                <w:sz w:val="17"/>
                <w:szCs w:val="17"/>
              </w:rPr>
            </w:pPr>
            <w:r w:rsidRPr="00260D1A">
              <w:rPr>
                <w:b/>
                <w:bCs/>
                <w:sz w:val="17"/>
                <w:szCs w:val="17"/>
              </w:rPr>
              <w:t>160 000</w:t>
            </w:r>
          </w:p>
        </w:tc>
      </w:tr>
      <w:tr w:rsidR="00007F8B" w:rsidRPr="00260D1A" w14:paraId="603E50A9" w14:textId="77777777" w:rsidTr="0085219D">
        <w:trPr>
          <w:trHeight w:val="57"/>
          <w:jc w:val="right"/>
        </w:trPr>
        <w:tc>
          <w:tcPr>
            <w:tcW w:w="3951" w:type="dxa"/>
            <w:tcBorders>
              <w:top w:val="single" w:sz="4" w:space="0" w:color="000000"/>
              <w:left w:val="nil"/>
              <w:bottom w:val="single" w:sz="12" w:space="0" w:color="000000"/>
              <w:right w:val="nil"/>
            </w:tcBorders>
            <w:hideMark/>
          </w:tcPr>
          <w:p w14:paraId="129C3F76" w14:textId="77777777" w:rsidR="00007F8B" w:rsidRPr="00260D1A" w:rsidRDefault="00007F8B" w:rsidP="0085219D">
            <w:pPr>
              <w:pStyle w:val="Normal-pool"/>
              <w:spacing w:before="40" w:after="40"/>
              <w:rPr>
                <w:b/>
                <w:bCs/>
                <w:sz w:val="17"/>
                <w:szCs w:val="17"/>
              </w:rPr>
            </w:pPr>
            <w:r w:rsidRPr="00260D1A">
              <w:rPr>
                <w:b/>
                <w:bCs/>
                <w:sz w:val="17"/>
                <w:szCs w:val="17"/>
              </w:rPr>
              <w:t>Total (1 + 2)</w:t>
            </w:r>
          </w:p>
        </w:tc>
        <w:tc>
          <w:tcPr>
            <w:tcW w:w="5372" w:type="dxa"/>
            <w:tcBorders>
              <w:top w:val="single" w:sz="4" w:space="0" w:color="000000"/>
              <w:left w:val="nil"/>
              <w:bottom w:val="single" w:sz="12" w:space="0" w:color="000000"/>
              <w:right w:val="nil"/>
            </w:tcBorders>
          </w:tcPr>
          <w:p w14:paraId="0F3B492B" w14:textId="77777777" w:rsidR="00007F8B" w:rsidRPr="00260D1A" w:rsidRDefault="00007F8B" w:rsidP="0085219D">
            <w:pPr>
              <w:pStyle w:val="Normal-pool"/>
              <w:spacing w:before="40" w:after="40"/>
              <w:rPr>
                <w:b/>
                <w:bCs/>
                <w:sz w:val="17"/>
                <w:szCs w:val="17"/>
              </w:rPr>
            </w:pPr>
          </w:p>
        </w:tc>
        <w:tc>
          <w:tcPr>
            <w:tcW w:w="3490" w:type="dxa"/>
            <w:tcBorders>
              <w:top w:val="single" w:sz="4" w:space="0" w:color="000000"/>
              <w:left w:val="nil"/>
              <w:bottom w:val="single" w:sz="12" w:space="0" w:color="000000"/>
              <w:right w:val="nil"/>
            </w:tcBorders>
          </w:tcPr>
          <w:p w14:paraId="7072AC0B" w14:textId="77777777" w:rsidR="00007F8B" w:rsidRPr="00260D1A" w:rsidRDefault="00007F8B" w:rsidP="0085219D">
            <w:pPr>
              <w:pStyle w:val="Normal-pool"/>
              <w:spacing w:before="40" w:after="40"/>
              <w:rPr>
                <w:b/>
                <w:bCs/>
                <w:sz w:val="17"/>
                <w:szCs w:val="17"/>
              </w:rPr>
            </w:pPr>
          </w:p>
        </w:tc>
        <w:tc>
          <w:tcPr>
            <w:tcW w:w="1616" w:type="dxa"/>
            <w:tcBorders>
              <w:top w:val="single" w:sz="4" w:space="0" w:color="000000"/>
              <w:left w:val="nil"/>
              <w:bottom w:val="single" w:sz="12" w:space="0" w:color="000000"/>
              <w:right w:val="nil"/>
            </w:tcBorders>
            <w:vAlign w:val="bottom"/>
            <w:hideMark/>
          </w:tcPr>
          <w:p w14:paraId="7A3F0F63" w14:textId="77777777" w:rsidR="00007F8B" w:rsidRPr="00260D1A" w:rsidRDefault="00007F8B" w:rsidP="0085219D">
            <w:pPr>
              <w:pStyle w:val="Normal-pool"/>
              <w:spacing w:before="40" w:after="40"/>
              <w:jc w:val="right"/>
              <w:rPr>
                <w:b/>
                <w:bCs/>
                <w:sz w:val="17"/>
                <w:szCs w:val="17"/>
              </w:rPr>
            </w:pPr>
            <w:r w:rsidRPr="00260D1A">
              <w:rPr>
                <w:b/>
                <w:bCs/>
                <w:sz w:val="17"/>
                <w:szCs w:val="17"/>
              </w:rPr>
              <w:t>1 820 800</w:t>
            </w:r>
          </w:p>
        </w:tc>
      </w:tr>
    </w:tbl>
    <w:p w14:paraId="51A93B6F" w14:textId="77777777" w:rsidR="00007F8B" w:rsidRPr="00BD2D4A" w:rsidRDefault="00007F8B" w:rsidP="00007F8B">
      <w:pPr>
        <w:pStyle w:val="Normal-pool"/>
      </w:pPr>
    </w:p>
    <w:p w14:paraId="6459FB92" w14:textId="77777777" w:rsidR="00007F8B" w:rsidRPr="00BD2D4A" w:rsidRDefault="00007F8B" w:rsidP="00007F8B">
      <w:pPr>
        <w:tabs>
          <w:tab w:val="clear" w:pos="1247"/>
        </w:tabs>
      </w:pPr>
      <w:r w:rsidRPr="00BD2D4A">
        <w:br w:type="page"/>
      </w:r>
    </w:p>
    <w:p w14:paraId="6B14FF9B" w14:textId="77777777" w:rsidR="00007F8B" w:rsidRPr="00BD2D4A" w:rsidRDefault="00007F8B" w:rsidP="00007F8B">
      <w:pPr>
        <w:pStyle w:val="Titletable"/>
      </w:pPr>
      <w:r w:rsidRPr="00BD2D4A">
        <w:rPr>
          <w:b w:val="0"/>
          <w:bCs w:val="0"/>
        </w:rPr>
        <w:lastRenderedPageBreak/>
        <w:t>Cuadro 4</w:t>
      </w:r>
      <w:r w:rsidRPr="00BD2D4A">
        <w:t xml:space="preserve"> </w:t>
      </w:r>
      <w:r w:rsidRPr="00BD2D4A">
        <w:br/>
        <w:t>Ejemplos de actividades catalizadas por la Plataforma Intergubernamental Científico</w:t>
      </w:r>
      <w:r w:rsidRPr="00BD2D4A">
        <w:noBreakHyphen/>
        <w:t>Normativa sobre Diversidad Biológica y Servicios de los Ecosistemas en 2022 y 2023</w:t>
      </w:r>
    </w:p>
    <w:p w14:paraId="1F9EC8E8" w14:textId="77777777" w:rsidR="00007F8B" w:rsidRPr="00EE7112" w:rsidRDefault="00007F8B" w:rsidP="00007F8B">
      <w:pPr>
        <w:pStyle w:val="Titletable"/>
        <w:rPr>
          <w:b w:val="0"/>
          <w:bCs w:val="0"/>
          <w:sz w:val="18"/>
          <w:szCs w:val="18"/>
        </w:rPr>
      </w:pPr>
      <w:r w:rsidRPr="00EE7112">
        <w:rPr>
          <w:b w:val="0"/>
          <w:bCs w:val="0"/>
          <w:sz w:val="18"/>
          <w:szCs w:val="18"/>
        </w:rPr>
        <w:t>(en millones de dólares de los Estados Unidos)</w:t>
      </w:r>
    </w:p>
    <w:tbl>
      <w:tblPr>
        <w:tblW w:w="5000" w:type="pct"/>
        <w:jc w:val="right"/>
        <w:tblBorders>
          <w:insideH w:val="nil"/>
          <w:insideV w:val="nil"/>
        </w:tblBorders>
        <w:tblLayout w:type="fixed"/>
        <w:tblLook w:val="0400" w:firstRow="0" w:lastRow="0" w:firstColumn="0" w:lastColumn="0" w:noHBand="0" w:noVBand="1"/>
      </w:tblPr>
      <w:tblGrid>
        <w:gridCol w:w="3289"/>
        <w:gridCol w:w="2504"/>
        <w:gridCol w:w="7122"/>
        <w:gridCol w:w="1514"/>
      </w:tblGrid>
      <w:tr w:rsidR="00007F8B" w:rsidRPr="00EE7112" w14:paraId="5A4B5C02" w14:textId="77777777" w:rsidTr="00260D1A">
        <w:trPr>
          <w:trHeight w:val="57"/>
          <w:tblHeader/>
          <w:jc w:val="right"/>
        </w:trPr>
        <w:tc>
          <w:tcPr>
            <w:tcW w:w="3289" w:type="dxa"/>
            <w:tcBorders>
              <w:top w:val="single" w:sz="4" w:space="0" w:color="000000"/>
              <w:left w:val="nil"/>
              <w:bottom w:val="single" w:sz="12" w:space="0" w:color="auto"/>
              <w:right w:val="nil"/>
            </w:tcBorders>
            <w:hideMark/>
          </w:tcPr>
          <w:p w14:paraId="298E3FD4" w14:textId="77777777" w:rsidR="00007F8B" w:rsidRPr="00EE7112" w:rsidRDefault="00007F8B" w:rsidP="0085219D">
            <w:pPr>
              <w:pStyle w:val="Normal-pool"/>
              <w:spacing w:before="40" w:after="40"/>
              <w:rPr>
                <w:i/>
                <w:iCs/>
                <w:sz w:val="17"/>
                <w:szCs w:val="17"/>
              </w:rPr>
            </w:pPr>
            <w:r w:rsidRPr="00EE7112">
              <w:rPr>
                <w:i/>
                <w:iCs/>
                <w:sz w:val="17"/>
                <w:szCs w:val="17"/>
              </w:rPr>
              <w:t>Gobiernos/instituciones que aportan financiación</w:t>
            </w:r>
          </w:p>
        </w:tc>
        <w:tc>
          <w:tcPr>
            <w:tcW w:w="2504" w:type="dxa"/>
            <w:tcBorders>
              <w:top w:val="single" w:sz="4" w:space="0" w:color="000000"/>
              <w:left w:val="nil"/>
              <w:bottom w:val="single" w:sz="12" w:space="0" w:color="auto"/>
              <w:right w:val="nil"/>
            </w:tcBorders>
            <w:hideMark/>
          </w:tcPr>
          <w:p w14:paraId="51336FCC" w14:textId="77777777" w:rsidR="00007F8B" w:rsidRPr="00EE7112" w:rsidRDefault="00007F8B" w:rsidP="0085219D">
            <w:pPr>
              <w:pStyle w:val="Normal-pool"/>
              <w:spacing w:before="40" w:after="40"/>
              <w:rPr>
                <w:i/>
                <w:iCs/>
                <w:sz w:val="17"/>
                <w:szCs w:val="17"/>
              </w:rPr>
            </w:pPr>
            <w:r w:rsidRPr="00EE7112">
              <w:rPr>
                <w:i/>
                <w:iCs/>
                <w:sz w:val="17"/>
                <w:szCs w:val="17"/>
              </w:rPr>
              <w:t>Dirección del proyecto</w:t>
            </w:r>
          </w:p>
        </w:tc>
        <w:tc>
          <w:tcPr>
            <w:tcW w:w="7122" w:type="dxa"/>
            <w:tcBorders>
              <w:top w:val="single" w:sz="4" w:space="0" w:color="000000"/>
              <w:left w:val="nil"/>
              <w:bottom w:val="single" w:sz="12" w:space="0" w:color="auto"/>
              <w:right w:val="nil"/>
            </w:tcBorders>
            <w:hideMark/>
          </w:tcPr>
          <w:p w14:paraId="3D54BF66" w14:textId="77777777" w:rsidR="00007F8B" w:rsidRPr="00EE7112" w:rsidRDefault="00007F8B" w:rsidP="0085219D">
            <w:pPr>
              <w:pStyle w:val="Normal-pool"/>
              <w:spacing w:before="40" w:after="40"/>
              <w:rPr>
                <w:i/>
                <w:iCs/>
                <w:sz w:val="17"/>
                <w:szCs w:val="17"/>
              </w:rPr>
            </w:pPr>
            <w:r w:rsidRPr="00EE7112">
              <w:rPr>
                <w:i/>
                <w:iCs/>
                <w:sz w:val="17"/>
                <w:szCs w:val="17"/>
              </w:rPr>
              <w:t>Actividad</w:t>
            </w:r>
          </w:p>
        </w:tc>
        <w:tc>
          <w:tcPr>
            <w:tcW w:w="1514" w:type="dxa"/>
            <w:tcBorders>
              <w:top w:val="single" w:sz="4" w:space="0" w:color="000000"/>
              <w:left w:val="nil"/>
              <w:bottom w:val="single" w:sz="12" w:space="0" w:color="auto"/>
              <w:right w:val="nil"/>
            </w:tcBorders>
            <w:hideMark/>
          </w:tcPr>
          <w:p w14:paraId="773F812C" w14:textId="77777777" w:rsidR="00007F8B" w:rsidRPr="00EE7112" w:rsidRDefault="00007F8B" w:rsidP="0085219D">
            <w:pPr>
              <w:pStyle w:val="Normal-pool"/>
              <w:spacing w:before="40" w:after="40"/>
              <w:rPr>
                <w:i/>
                <w:iCs/>
                <w:sz w:val="17"/>
                <w:szCs w:val="17"/>
              </w:rPr>
            </w:pPr>
            <w:r w:rsidRPr="00EE7112">
              <w:rPr>
                <w:i/>
                <w:iCs/>
                <w:sz w:val="17"/>
                <w:szCs w:val="17"/>
              </w:rPr>
              <w:t>Valor estimado</w:t>
            </w:r>
            <w:r w:rsidRPr="00EE7112">
              <w:rPr>
                <w:sz w:val="17"/>
                <w:szCs w:val="17"/>
              </w:rPr>
              <w:t xml:space="preserve"> </w:t>
            </w:r>
          </w:p>
        </w:tc>
      </w:tr>
      <w:tr w:rsidR="00007F8B" w:rsidRPr="00EE7112" w14:paraId="12FFE42C" w14:textId="77777777" w:rsidTr="00260D1A">
        <w:trPr>
          <w:trHeight w:val="57"/>
          <w:jc w:val="right"/>
        </w:trPr>
        <w:tc>
          <w:tcPr>
            <w:tcW w:w="14429" w:type="dxa"/>
            <w:gridSpan w:val="4"/>
            <w:tcBorders>
              <w:top w:val="single" w:sz="12" w:space="0" w:color="auto"/>
              <w:left w:val="nil"/>
              <w:bottom w:val="single" w:sz="4" w:space="0" w:color="auto"/>
              <w:right w:val="nil"/>
            </w:tcBorders>
            <w:hideMark/>
          </w:tcPr>
          <w:p w14:paraId="1815AFA4" w14:textId="77777777" w:rsidR="00007F8B" w:rsidRPr="00EE7112" w:rsidRDefault="00007F8B" w:rsidP="0085219D">
            <w:pPr>
              <w:pStyle w:val="Normal-pool"/>
              <w:spacing w:before="40" w:after="40"/>
              <w:rPr>
                <w:sz w:val="17"/>
                <w:szCs w:val="17"/>
              </w:rPr>
            </w:pPr>
            <w:r w:rsidRPr="00EE7112">
              <w:rPr>
                <w:b/>
                <w:bCs/>
                <w:sz w:val="17"/>
                <w:szCs w:val="17"/>
              </w:rPr>
              <w:t>Generación de nuevos conocimientos</w:t>
            </w:r>
            <w:r w:rsidRPr="00EE7112">
              <w:rPr>
                <w:sz w:val="17"/>
                <w:szCs w:val="17"/>
              </w:rPr>
              <w:t xml:space="preserve"> </w:t>
            </w:r>
          </w:p>
        </w:tc>
      </w:tr>
      <w:tr w:rsidR="00007F8B" w:rsidRPr="00EE7112" w14:paraId="49CC6456" w14:textId="77777777" w:rsidTr="00260D1A">
        <w:trPr>
          <w:trHeight w:val="57"/>
          <w:jc w:val="right"/>
        </w:trPr>
        <w:tc>
          <w:tcPr>
            <w:tcW w:w="3289" w:type="dxa"/>
            <w:vMerge w:val="restart"/>
            <w:tcBorders>
              <w:top w:val="single" w:sz="4" w:space="0" w:color="auto"/>
              <w:left w:val="nil"/>
              <w:bottom w:val="nil"/>
              <w:right w:val="nil"/>
            </w:tcBorders>
            <w:hideMark/>
          </w:tcPr>
          <w:p w14:paraId="7DE12B4C" w14:textId="77777777" w:rsidR="00007F8B" w:rsidRPr="00EE7112" w:rsidRDefault="00007F8B" w:rsidP="0085219D">
            <w:pPr>
              <w:pStyle w:val="Normal-pool"/>
              <w:spacing w:before="40" w:after="40"/>
              <w:rPr>
                <w:sz w:val="17"/>
                <w:szCs w:val="17"/>
              </w:rPr>
            </w:pPr>
            <w:r w:rsidRPr="00EE7112">
              <w:rPr>
                <w:sz w:val="17"/>
                <w:szCs w:val="17"/>
              </w:rPr>
              <w:t>Unión Europea (Horizonte Europa)</w:t>
            </w:r>
          </w:p>
        </w:tc>
        <w:tc>
          <w:tcPr>
            <w:tcW w:w="2504" w:type="dxa"/>
            <w:vMerge w:val="restart"/>
            <w:tcBorders>
              <w:top w:val="single" w:sz="4" w:space="0" w:color="auto"/>
              <w:left w:val="nil"/>
              <w:bottom w:val="nil"/>
              <w:right w:val="nil"/>
            </w:tcBorders>
            <w:hideMark/>
          </w:tcPr>
          <w:p w14:paraId="4246EF1B" w14:textId="77777777" w:rsidR="00007F8B" w:rsidRPr="00EE7112" w:rsidRDefault="00007F8B" w:rsidP="0085219D">
            <w:pPr>
              <w:pStyle w:val="Normal-pool"/>
              <w:spacing w:before="40" w:after="40"/>
              <w:rPr>
                <w:sz w:val="17"/>
                <w:szCs w:val="17"/>
              </w:rPr>
            </w:pPr>
            <w:r w:rsidRPr="00EE7112">
              <w:rPr>
                <w:sz w:val="17"/>
                <w:szCs w:val="17"/>
              </w:rPr>
              <w:t>Unión Europea</w:t>
            </w:r>
          </w:p>
        </w:tc>
        <w:tc>
          <w:tcPr>
            <w:tcW w:w="7122" w:type="dxa"/>
            <w:tcBorders>
              <w:top w:val="single" w:sz="4" w:space="0" w:color="auto"/>
              <w:left w:val="nil"/>
              <w:bottom w:val="nil"/>
              <w:right w:val="nil"/>
            </w:tcBorders>
            <w:hideMark/>
          </w:tcPr>
          <w:p w14:paraId="364FB93F" w14:textId="77777777" w:rsidR="00007F8B" w:rsidRPr="00EE7112" w:rsidRDefault="00007F8B" w:rsidP="0085219D">
            <w:pPr>
              <w:pStyle w:val="Normal-pool"/>
              <w:spacing w:before="40" w:after="40"/>
              <w:rPr>
                <w:sz w:val="17"/>
                <w:szCs w:val="17"/>
              </w:rPr>
            </w:pPr>
            <w:r w:rsidRPr="00EE7112">
              <w:rPr>
                <w:sz w:val="17"/>
                <w:szCs w:val="17"/>
              </w:rPr>
              <w:t>Convocatoria de una propuesta para reforzar el apoyo científico</w:t>
            </w:r>
            <w:r w:rsidRPr="00EE7112">
              <w:rPr>
                <w:sz w:val="17"/>
                <w:szCs w:val="17"/>
              </w:rPr>
              <w:noBreakHyphen/>
              <w:t>normativo y la creación de capacidad con la IPBES y el IPCC con vistas a que las políticas de diversidad biológica y el clima estén mejor interconectadas (sobre la base del informe del taller copatrocinado por la IPBES y el IPCC sobre diversidad biológica y cambio climático)</w:t>
            </w:r>
          </w:p>
        </w:tc>
        <w:tc>
          <w:tcPr>
            <w:tcW w:w="1514" w:type="dxa"/>
            <w:tcBorders>
              <w:top w:val="single" w:sz="4" w:space="0" w:color="auto"/>
              <w:left w:val="nil"/>
              <w:bottom w:val="nil"/>
              <w:right w:val="nil"/>
            </w:tcBorders>
            <w:vAlign w:val="bottom"/>
            <w:hideMark/>
          </w:tcPr>
          <w:p w14:paraId="2B8288F2" w14:textId="77777777" w:rsidR="00007F8B" w:rsidRPr="00EE7112" w:rsidRDefault="00007F8B" w:rsidP="0085219D">
            <w:pPr>
              <w:pStyle w:val="Normal-pool"/>
              <w:spacing w:before="40" w:after="40"/>
              <w:jc w:val="right"/>
              <w:rPr>
                <w:sz w:val="17"/>
                <w:szCs w:val="17"/>
              </w:rPr>
            </w:pPr>
            <w:r w:rsidRPr="00EE7112">
              <w:rPr>
                <w:sz w:val="17"/>
                <w:szCs w:val="17"/>
              </w:rPr>
              <w:t>4,3</w:t>
            </w:r>
          </w:p>
        </w:tc>
      </w:tr>
      <w:tr w:rsidR="00007F8B" w:rsidRPr="00EE7112" w14:paraId="29F2F469" w14:textId="77777777" w:rsidTr="00260D1A">
        <w:trPr>
          <w:trHeight w:val="57"/>
          <w:jc w:val="right"/>
        </w:trPr>
        <w:tc>
          <w:tcPr>
            <w:tcW w:w="3289" w:type="dxa"/>
            <w:vMerge/>
            <w:tcBorders>
              <w:top w:val="single" w:sz="4" w:space="0" w:color="auto"/>
              <w:left w:val="nil"/>
              <w:bottom w:val="nil"/>
              <w:right w:val="nil"/>
            </w:tcBorders>
            <w:vAlign w:val="center"/>
            <w:hideMark/>
          </w:tcPr>
          <w:p w14:paraId="41320877" w14:textId="77777777" w:rsidR="00007F8B" w:rsidRPr="00EE7112" w:rsidRDefault="00007F8B" w:rsidP="0085219D">
            <w:pPr>
              <w:rPr>
                <w:sz w:val="17"/>
                <w:szCs w:val="17"/>
              </w:rPr>
            </w:pPr>
          </w:p>
        </w:tc>
        <w:tc>
          <w:tcPr>
            <w:tcW w:w="2504" w:type="dxa"/>
            <w:vMerge/>
            <w:tcBorders>
              <w:top w:val="single" w:sz="4" w:space="0" w:color="auto"/>
              <w:left w:val="nil"/>
              <w:bottom w:val="nil"/>
              <w:right w:val="nil"/>
            </w:tcBorders>
            <w:vAlign w:val="center"/>
            <w:hideMark/>
          </w:tcPr>
          <w:p w14:paraId="377B932D" w14:textId="77777777" w:rsidR="00007F8B" w:rsidRPr="00EE7112" w:rsidRDefault="00007F8B" w:rsidP="0085219D">
            <w:pPr>
              <w:rPr>
                <w:sz w:val="17"/>
                <w:szCs w:val="17"/>
              </w:rPr>
            </w:pPr>
          </w:p>
        </w:tc>
        <w:tc>
          <w:tcPr>
            <w:tcW w:w="7122" w:type="dxa"/>
            <w:tcBorders>
              <w:top w:val="nil"/>
              <w:left w:val="nil"/>
              <w:bottom w:val="nil"/>
              <w:right w:val="nil"/>
            </w:tcBorders>
            <w:hideMark/>
          </w:tcPr>
          <w:p w14:paraId="1AC9E5F0" w14:textId="77777777" w:rsidR="00007F8B" w:rsidRPr="00EE7112" w:rsidRDefault="00007F8B" w:rsidP="0085219D">
            <w:pPr>
              <w:pStyle w:val="Normal-pool"/>
              <w:spacing w:before="40" w:after="40"/>
              <w:rPr>
                <w:sz w:val="17"/>
                <w:szCs w:val="17"/>
              </w:rPr>
            </w:pPr>
            <w:r w:rsidRPr="00EE7112">
              <w:rPr>
                <w:sz w:val="17"/>
                <w:szCs w:val="17"/>
              </w:rPr>
              <w:t>Convocatoria de propuestas para evaluar las interrelaciones entre la pérdida de diversidad biológica y la degradación de los ecosistemas, de un lado, y la aparición de enfermedades zoonóticas, de otro (sobre la base del informe del taller de la IPBES sobre diversidad biológica y pandemias, y de utilidad para la evaluación de los nexos de la IPBES)</w:t>
            </w:r>
          </w:p>
        </w:tc>
        <w:tc>
          <w:tcPr>
            <w:tcW w:w="1514" w:type="dxa"/>
            <w:tcBorders>
              <w:top w:val="nil"/>
              <w:left w:val="nil"/>
              <w:bottom w:val="nil"/>
              <w:right w:val="nil"/>
            </w:tcBorders>
            <w:vAlign w:val="bottom"/>
            <w:hideMark/>
          </w:tcPr>
          <w:p w14:paraId="4E86F1B1" w14:textId="77777777" w:rsidR="00007F8B" w:rsidRPr="00EE7112" w:rsidRDefault="00007F8B" w:rsidP="0085219D">
            <w:pPr>
              <w:pStyle w:val="Normal-pool"/>
              <w:spacing w:before="40" w:after="40"/>
              <w:jc w:val="right"/>
              <w:rPr>
                <w:sz w:val="17"/>
                <w:szCs w:val="17"/>
              </w:rPr>
            </w:pPr>
            <w:r w:rsidRPr="00EE7112">
              <w:rPr>
                <w:sz w:val="17"/>
                <w:szCs w:val="17"/>
              </w:rPr>
              <w:t>12,8</w:t>
            </w:r>
          </w:p>
        </w:tc>
      </w:tr>
      <w:tr w:rsidR="00007F8B" w:rsidRPr="00EE7112" w14:paraId="5A9F4942" w14:textId="77777777" w:rsidTr="00260D1A">
        <w:trPr>
          <w:trHeight w:val="57"/>
          <w:jc w:val="right"/>
        </w:trPr>
        <w:tc>
          <w:tcPr>
            <w:tcW w:w="3289" w:type="dxa"/>
            <w:vMerge/>
            <w:tcBorders>
              <w:top w:val="single" w:sz="4" w:space="0" w:color="auto"/>
              <w:left w:val="nil"/>
              <w:bottom w:val="nil"/>
              <w:right w:val="nil"/>
            </w:tcBorders>
            <w:vAlign w:val="center"/>
            <w:hideMark/>
          </w:tcPr>
          <w:p w14:paraId="68972334" w14:textId="77777777" w:rsidR="00007F8B" w:rsidRPr="00EE7112" w:rsidRDefault="00007F8B" w:rsidP="0085219D">
            <w:pPr>
              <w:rPr>
                <w:sz w:val="17"/>
                <w:szCs w:val="17"/>
              </w:rPr>
            </w:pPr>
          </w:p>
        </w:tc>
        <w:tc>
          <w:tcPr>
            <w:tcW w:w="2504" w:type="dxa"/>
            <w:vMerge/>
            <w:tcBorders>
              <w:top w:val="single" w:sz="4" w:space="0" w:color="auto"/>
              <w:left w:val="nil"/>
              <w:bottom w:val="nil"/>
              <w:right w:val="nil"/>
            </w:tcBorders>
            <w:vAlign w:val="center"/>
            <w:hideMark/>
          </w:tcPr>
          <w:p w14:paraId="092E718A" w14:textId="77777777" w:rsidR="00007F8B" w:rsidRPr="00EE7112" w:rsidRDefault="00007F8B" w:rsidP="0085219D">
            <w:pPr>
              <w:rPr>
                <w:sz w:val="17"/>
                <w:szCs w:val="17"/>
              </w:rPr>
            </w:pPr>
          </w:p>
        </w:tc>
        <w:tc>
          <w:tcPr>
            <w:tcW w:w="7122" w:type="dxa"/>
            <w:tcBorders>
              <w:top w:val="nil"/>
              <w:left w:val="nil"/>
              <w:bottom w:val="nil"/>
              <w:right w:val="nil"/>
            </w:tcBorders>
            <w:hideMark/>
          </w:tcPr>
          <w:p w14:paraId="55C660F8" w14:textId="77777777" w:rsidR="00007F8B" w:rsidRPr="00EE7112" w:rsidRDefault="00007F8B" w:rsidP="0085219D">
            <w:pPr>
              <w:pStyle w:val="Normal-pool"/>
              <w:spacing w:before="40" w:after="40"/>
              <w:rPr>
                <w:sz w:val="17"/>
                <w:szCs w:val="17"/>
              </w:rPr>
            </w:pPr>
            <w:r w:rsidRPr="00EE7112">
              <w:rPr>
                <w:sz w:val="17"/>
                <w:szCs w:val="17"/>
              </w:rPr>
              <w:t xml:space="preserve">Convocatoria de propuestas para colmar las lagunas de </w:t>
            </w:r>
            <w:proofErr w:type="spellStart"/>
            <w:r w:rsidRPr="00EE7112">
              <w:rPr>
                <w:sz w:val="17"/>
                <w:szCs w:val="17"/>
              </w:rPr>
              <w:t>Essential</w:t>
            </w:r>
            <w:proofErr w:type="spellEnd"/>
            <w:r w:rsidRPr="00EE7112">
              <w:rPr>
                <w:sz w:val="17"/>
                <w:szCs w:val="17"/>
              </w:rPr>
              <w:t xml:space="preserve"> </w:t>
            </w:r>
            <w:proofErr w:type="spellStart"/>
            <w:r w:rsidRPr="00EE7112">
              <w:rPr>
                <w:sz w:val="17"/>
                <w:szCs w:val="17"/>
              </w:rPr>
              <w:t>Ocean</w:t>
            </w:r>
            <w:proofErr w:type="spellEnd"/>
            <w:r w:rsidRPr="00EE7112">
              <w:rPr>
                <w:sz w:val="17"/>
                <w:szCs w:val="17"/>
              </w:rPr>
              <w:t xml:space="preserve"> Variables en apoyo de las evaluaciones mundiales</w:t>
            </w:r>
          </w:p>
        </w:tc>
        <w:tc>
          <w:tcPr>
            <w:tcW w:w="1514" w:type="dxa"/>
            <w:tcBorders>
              <w:top w:val="nil"/>
              <w:left w:val="nil"/>
              <w:bottom w:val="nil"/>
              <w:right w:val="nil"/>
            </w:tcBorders>
            <w:vAlign w:val="bottom"/>
            <w:hideMark/>
          </w:tcPr>
          <w:p w14:paraId="3682FFE2" w14:textId="77777777" w:rsidR="00007F8B" w:rsidRPr="00EE7112" w:rsidRDefault="00007F8B" w:rsidP="0085219D">
            <w:pPr>
              <w:pStyle w:val="Normal-pool"/>
              <w:spacing w:before="40" w:after="40"/>
              <w:jc w:val="right"/>
              <w:rPr>
                <w:sz w:val="17"/>
                <w:szCs w:val="17"/>
              </w:rPr>
            </w:pPr>
            <w:r w:rsidRPr="00EE7112">
              <w:rPr>
                <w:sz w:val="17"/>
                <w:szCs w:val="17"/>
              </w:rPr>
              <w:t>18,0</w:t>
            </w:r>
          </w:p>
        </w:tc>
      </w:tr>
      <w:tr w:rsidR="00007F8B" w:rsidRPr="00EE7112" w14:paraId="0C347434" w14:textId="77777777" w:rsidTr="00260D1A">
        <w:trPr>
          <w:trHeight w:val="57"/>
          <w:jc w:val="right"/>
        </w:trPr>
        <w:tc>
          <w:tcPr>
            <w:tcW w:w="3289" w:type="dxa"/>
            <w:tcBorders>
              <w:top w:val="nil"/>
              <w:left w:val="nil"/>
              <w:bottom w:val="nil"/>
              <w:right w:val="nil"/>
            </w:tcBorders>
            <w:hideMark/>
          </w:tcPr>
          <w:p w14:paraId="2BCA3FBF" w14:textId="77777777" w:rsidR="00007F8B" w:rsidRPr="00EE7112" w:rsidRDefault="00007F8B" w:rsidP="0085219D">
            <w:pPr>
              <w:pStyle w:val="Normal-pool"/>
              <w:spacing w:before="40" w:after="40"/>
              <w:rPr>
                <w:sz w:val="17"/>
                <w:szCs w:val="17"/>
              </w:rPr>
            </w:pPr>
            <w:r w:rsidRPr="00EE7112">
              <w:rPr>
                <w:sz w:val="17"/>
                <w:szCs w:val="17"/>
              </w:rPr>
              <w:t xml:space="preserve">Biodiversa+ con la Comisión Europea </w:t>
            </w:r>
          </w:p>
        </w:tc>
        <w:tc>
          <w:tcPr>
            <w:tcW w:w="2504" w:type="dxa"/>
            <w:tcBorders>
              <w:top w:val="nil"/>
              <w:left w:val="nil"/>
              <w:bottom w:val="nil"/>
              <w:right w:val="nil"/>
            </w:tcBorders>
            <w:hideMark/>
          </w:tcPr>
          <w:p w14:paraId="08FC42E7" w14:textId="77777777" w:rsidR="00007F8B" w:rsidRPr="00EE7112" w:rsidRDefault="00007F8B" w:rsidP="0085219D">
            <w:pPr>
              <w:pStyle w:val="Normal-pool"/>
              <w:spacing w:before="40" w:after="40"/>
              <w:rPr>
                <w:sz w:val="17"/>
                <w:szCs w:val="17"/>
              </w:rPr>
            </w:pPr>
            <w:r w:rsidRPr="00EE7112">
              <w:rPr>
                <w:sz w:val="17"/>
                <w:szCs w:val="17"/>
              </w:rPr>
              <w:t>Biodiversa+</w:t>
            </w:r>
          </w:p>
        </w:tc>
        <w:tc>
          <w:tcPr>
            <w:tcW w:w="7122" w:type="dxa"/>
            <w:tcBorders>
              <w:top w:val="nil"/>
              <w:left w:val="nil"/>
              <w:bottom w:val="nil"/>
              <w:right w:val="nil"/>
            </w:tcBorders>
            <w:hideMark/>
          </w:tcPr>
          <w:p w14:paraId="509F5A74" w14:textId="77777777" w:rsidR="00007F8B" w:rsidRPr="00EE7112" w:rsidRDefault="00007F8B" w:rsidP="0085219D">
            <w:pPr>
              <w:pStyle w:val="Normal-pool"/>
              <w:spacing w:before="40" w:after="40"/>
              <w:rPr>
                <w:sz w:val="17"/>
                <w:szCs w:val="17"/>
              </w:rPr>
            </w:pPr>
            <w:r w:rsidRPr="00EE7112">
              <w:rPr>
                <w:sz w:val="17"/>
                <w:szCs w:val="17"/>
              </w:rPr>
              <w:t xml:space="preserve">Convocatoria conjunta de 2022 de propuestas de investigación sobre “Mejora de la vigilancia transnacional de la diversidad biológica y el cambio de los ecosistemas en pro de la ciencia y la sociedad” (dirigida a colmar las lagunas detectadas en la evaluación regional de la diversidad biológica y los servicios de los ecosistemas para Europa y Asia Central de la IPBES, la evaluación mundial de la diversidad biológica y los servicios de los ecosistemas de la IPBES, el informe del taller de la IPBES sobre diversidad biológica y pandemias, y el informe del taller copatrocinado por la IPBES y el IPCC sobre diversidad biológica y cambio climático) </w:t>
            </w:r>
          </w:p>
        </w:tc>
        <w:tc>
          <w:tcPr>
            <w:tcW w:w="1514" w:type="dxa"/>
            <w:tcBorders>
              <w:top w:val="nil"/>
              <w:left w:val="nil"/>
              <w:bottom w:val="nil"/>
              <w:right w:val="nil"/>
            </w:tcBorders>
            <w:vAlign w:val="bottom"/>
            <w:hideMark/>
          </w:tcPr>
          <w:p w14:paraId="0C5DF95F" w14:textId="77777777" w:rsidR="00007F8B" w:rsidRPr="00EE7112" w:rsidRDefault="00007F8B" w:rsidP="0085219D">
            <w:pPr>
              <w:pStyle w:val="Normal-pool"/>
              <w:spacing w:before="40" w:after="40"/>
              <w:jc w:val="right"/>
              <w:rPr>
                <w:sz w:val="17"/>
                <w:szCs w:val="17"/>
              </w:rPr>
            </w:pPr>
            <w:r w:rsidRPr="00EE7112">
              <w:rPr>
                <w:sz w:val="17"/>
                <w:szCs w:val="17"/>
              </w:rPr>
              <w:t>40,0</w:t>
            </w:r>
          </w:p>
        </w:tc>
      </w:tr>
      <w:tr w:rsidR="00007F8B" w:rsidRPr="00EE7112" w14:paraId="6E144D3B" w14:textId="77777777" w:rsidTr="00260D1A">
        <w:trPr>
          <w:trHeight w:val="57"/>
          <w:jc w:val="right"/>
        </w:trPr>
        <w:tc>
          <w:tcPr>
            <w:tcW w:w="3289" w:type="dxa"/>
            <w:tcBorders>
              <w:top w:val="nil"/>
              <w:left w:val="nil"/>
              <w:bottom w:val="nil"/>
              <w:right w:val="nil"/>
            </w:tcBorders>
            <w:hideMark/>
          </w:tcPr>
          <w:p w14:paraId="535A9554" w14:textId="77777777" w:rsidR="00007F8B" w:rsidRPr="00EE7112" w:rsidRDefault="00007F8B" w:rsidP="0085219D">
            <w:pPr>
              <w:pStyle w:val="Normal-pool"/>
              <w:spacing w:before="40" w:after="40"/>
              <w:rPr>
                <w:sz w:val="17"/>
                <w:szCs w:val="17"/>
              </w:rPr>
            </w:pPr>
            <w:r w:rsidRPr="00EE7112">
              <w:rPr>
                <w:sz w:val="17"/>
                <w:szCs w:val="17"/>
              </w:rPr>
              <w:t>Instituto Interamericano para la Investigación del Cambio Global</w:t>
            </w:r>
          </w:p>
        </w:tc>
        <w:tc>
          <w:tcPr>
            <w:tcW w:w="2504" w:type="dxa"/>
            <w:tcBorders>
              <w:top w:val="nil"/>
              <w:left w:val="nil"/>
              <w:bottom w:val="nil"/>
              <w:right w:val="nil"/>
            </w:tcBorders>
            <w:hideMark/>
          </w:tcPr>
          <w:p w14:paraId="551F9852" w14:textId="77777777" w:rsidR="00007F8B" w:rsidRPr="00EE7112" w:rsidRDefault="00007F8B" w:rsidP="0085219D">
            <w:pPr>
              <w:pStyle w:val="Normal-pool"/>
              <w:spacing w:before="40" w:after="40"/>
              <w:rPr>
                <w:sz w:val="17"/>
                <w:szCs w:val="17"/>
              </w:rPr>
            </w:pPr>
            <w:r w:rsidRPr="00EE7112">
              <w:rPr>
                <w:sz w:val="17"/>
                <w:szCs w:val="17"/>
              </w:rPr>
              <w:t>Instituto Interamericano para la Investigación del Cambio Global</w:t>
            </w:r>
          </w:p>
        </w:tc>
        <w:tc>
          <w:tcPr>
            <w:tcW w:w="7122" w:type="dxa"/>
            <w:tcBorders>
              <w:top w:val="nil"/>
              <w:left w:val="nil"/>
              <w:bottom w:val="nil"/>
              <w:right w:val="nil"/>
            </w:tcBorders>
            <w:hideMark/>
          </w:tcPr>
          <w:p w14:paraId="382375B4" w14:textId="77777777" w:rsidR="00007F8B" w:rsidRPr="00EE7112" w:rsidRDefault="00007F8B" w:rsidP="0085219D">
            <w:pPr>
              <w:pStyle w:val="Normal-pool"/>
              <w:spacing w:before="40" w:after="40"/>
              <w:rPr>
                <w:sz w:val="17"/>
                <w:szCs w:val="17"/>
              </w:rPr>
            </w:pPr>
            <w:r w:rsidRPr="00EE7112">
              <w:rPr>
                <w:sz w:val="17"/>
                <w:szCs w:val="17"/>
              </w:rPr>
              <w:t>Programa de Pequeñas Donaciones 2019-2022: el papel de los servicios ecosistémicos en la adaptación al cambio mundial en pro del bienestar humano (dirigida a colmar las lagunas de la evaluación mundial de la diversidad biológica y los servicios de los ecosistemas de la IPBES y la evaluación regional de la diversidad biológica y los servicios de los ecosistemas para América de la IPBES)</w:t>
            </w:r>
          </w:p>
        </w:tc>
        <w:tc>
          <w:tcPr>
            <w:tcW w:w="1514" w:type="dxa"/>
            <w:tcBorders>
              <w:top w:val="nil"/>
              <w:left w:val="nil"/>
              <w:bottom w:val="nil"/>
              <w:right w:val="nil"/>
            </w:tcBorders>
            <w:vAlign w:val="bottom"/>
            <w:hideMark/>
          </w:tcPr>
          <w:p w14:paraId="43675428" w14:textId="77777777" w:rsidR="00007F8B" w:rsidRPr="00EE7112" w:rsidRDefault="00007F8B" w:rsidP="0085219D">
            <w:pPr>
              <w:pStyle w:val="Normal-pool"/>
              <w:spacing w:before="40" w:after="40"/>
              <w:jc w:val="right"/>
              <w:rPr>
                <w:sz w:val="17"/>
                <w:szCs w:val="17"/>
              </w:rPr>
            </w:pPr>
            <w:r w:rsidRPr="00EE7112">
              <w:rPr>
                <w:sz w:val="17"/>
                <w:szCs w:val="17"/>
              </w:rPr>
              <w:t>1,2</w:t>
            </w:r>
          </w:p>
        </w:tc>
      </w:tr>
      <w:tr w:rsidR="00007F8B" w:rsidRPr="00EE7112" w14:paraId="00EC71DB" w14:textId="77777777" w:rsidTr="00260D1A">
        <w:trPr>
          <w:trHeight w:val="57"/>
          <w:jc w:val="right"/>
        </w:trPr>
        <w:tc>
          <w:tcPr>
            <w:tcW w:w="3289" w:type="dxa"/>
            <w:tcBorders>
              <w:top w:val="nil"/>
              <w:left w:val="nil"/>
              <w:bottom w:val="nil"/>
              <w:right w:val="nil"/>
            </w:tcBorders>
            <w:hideMark/>
          </w:tcPr>
          <w:p w14:paraId="1BE3D44F" w14:textId="77777777" w:rsidR="00007F8B" w:rsidRPr="00EE7112" w:rsidRDefault="00007F8B" w:rsidP="0085219D">
            <w:pPr>
              <w:pStyle w:val="Normal-pool"/>
              <w:spacing w:before="40" w:after="40"/>
              <w:rPr>
                <w:sz w:val="17"/>
                <w:szCs w:val="17"/>
              </w:rPr>
            </w:pPr>
            <w:r w:rsidRPr="00EE7112">
              <w:rPr>
                <w:sz w:val="17"/>
                <w:szCs w:val="17"/>
              </w:rPr>
              <w:t>Foro Belmont</w:t>
            </w:r>
          </w:p>
        </w:tc>
        <w:tc>
          <w:tcPr>
            <w:tcW w:w="2504" w:type="dxa"/>
            <w:tcBorders>
              <w:top w:val="nil"/>
              <w:left w:val="nil"/>
              <w:bottom w:val="nil"/>
              <w:right w:val="nil"/>
            </w:tcBorders>
            <w:hideMark/>
          </w:tcPr>
          <w:p w14:paraId="0E54A88E" w14:textId="77777777" w:rsidR="00007F8B" w:rsidRPr="00EE7112" w:rsidRDefault="00007F8B" w:rsidP="0085219D">
            <w:pPr>
              <w:pStyle w:val="Normal-pool"/>
              <w:spacing w:before="40" w:after="40"/>
              <w:rPr>
                <w:sz w:val="17"/>
                <w:szCs w:val="17"/>
              </w:rPr>
            </w:pPr>
            <w:r w:rsidRPr="00EE7112">
              <w:rPr>
                <w:sz w:val="17"/>
                <w:szCs w:val="17"/>
              </w:rPr>
              <w:t>Foro Belmont</w:t>
            </w:r>
          </w:p>
        </w:tc>
        <w:tc>
          <w:tcPr>
            <w:tcW w:w="7122" w:type="dxa"/>
            <w:tcBorders>
              <w:top w:val="nil"/>
              <w:left w:val="nil"/>
              <w:bottom w:val="nil"/>
              <w:right w:val="nil"/>
            </w:tcBorders>
            <w:hideMark/>
          </w:tcPr>
          <w:p w14:paraId="60D2F87F" w14:textId="77777777" w:rsidR="00007F8B" w:rsidRPr="00EE7112" w:rsidRDefault="00007F8B" w:rsidP="0085219D">
            <w:pPr>
              <w:pStyle w:val="Normal-pool"/>
              <w:spacing w:before="40" w:after="40"/>
              <w:rPr>
                <w:sz w:val="17"/>
                <w:szCs w:val="17"/>
              </w:rPr>
            </w:pPr>
            <w:r w:rsidRPr="00EE7112">
              <w:rPr>
                <w:sz w:val="17"/>
                <w:szCs w:val="17"/>
              </w:rPr>
              <w:t xml:space="preserve">2022 </w:t>
            </w:r>
            <w:proofErr w:type="spellStart"/>
            <w:r w:rsidRPr="00EE7112">
              <w:rPr>
                <w:sz w:val="17"/>
                <w:szCs w:val="17"/>
              </w:rPr>
              <w:t>Collaborative</w:t>
            </w:r>
            <w:proofErr w:type="spellEnd"/>
            <w:r w:rsidRPr="00EE7112">
              <w:rPr>
                <w:sz w:val="17"/>
                <w:szCs w:val="17"/>
              </w:rPr>
              <w:t xml:space="preserve"> </w:t>
            </w:r>
            <w:proofErr w:type="spellStart"/>
            <w:r w:rsidRPr="00EE7112">
              <w:rPr>
                <w:sz w:val="17"/>
                <w:szCs w:val="17"/>
              </w:rPr>
              <w:t>Research</w:t>
            </w:r>
            <w:proofErr w:type="spellEnd"/>
            <w:r w:rsidRPr="00EE7112">
              <w:rPr>
                <w:sz w:val="17"/>
                <w:szCs w:val="17"/>
              </w:rPr>
              <w:t xml:space="preserve"> </w:t>
            </w:r>
            <w:proofErr w:type="spellStart"/>
            <w:r w:rsidRPr="00EE7112">
              <w:rPr>
                <w:sz w:val="17"/>
                <w:szCs w:val="17"/>
              </w:rPr>
              <w:t>Action</w:t>
            </w:r>
            <w:proofErr w:type="spellEnd"/>
            <w:r w:rsidRPr="00EE7112">
              <w:rPr>
                <w:sz w:val="17"/>
                <w:szCs w:val="17"/>
              </w:rPr>
              <w:t xml:space="preserve"> </w:t>
            </w:r>
            <w:proofErr w:type="spellStart"/>
            <w:r w:rsidRPr="00EE7112">
              <w:rPr>
                <w:sz w:val="17"/>
                <w:szCs w:val="17"/>
              </w:rPr>
              <w:t>on</w:t>
            </w:r>
            <w:proofErr w:type="spellEnd"/>
            <w:r w:rsidRPr="00EE7112">
              <w:rPr>
                <w:sz w:val="17"/>
                <w:szCs w:val="17"/>
              </w:rPr>
              <w:t xml:space="preserve"> </w:t>
            </w:r>
            <w:proofErr w:type="spellStart"/>
            <w:r w:rsidRPr="00EE7112">
              <w:rPr>
                <w:sz w:val="17"/>
                <w:szCs w:val="17"/>
              </w:rPr>
              <w:t>Climate</w:t>
            </w:r>
            <w:proofErr w:type="spellEnd"/>
            <w:r w:rsidRPr="00EE7112">
              <w:rPr>
                <w:sz w:val="17"/>
                <w:szCs w:val="17"/>
              </w:rPr>
              <w:t xml:space="preserve">, </w:t>
            </w:r>
            <w:proofErr w:type="spellStart"/>
            <w:r w:rsidRPr="00EE7112">
              <w:rPr>
                <w:sz w:val="17"/>
                <w:szCs w:val="17"/>
              </w:rPr>
              <w:t>Environment</w:t>
            </w:r>
            <w:proofErr w:type="spellEnd"/>
            <w:r w:rsidRPr="00EE7112">
              <w:rPr>
                <w:sz w:val="17"/>
                <w:szCs w:val="17"/>
              </w:rPr>
              <w:t xml:space="preserve">, and </w:t>
            </w:r>
            <w:proofErr w:type="spellStart"/>
            <w:r w:rsidRPr="00EE7112">
              <w:rPr>
                <w:sz w:val="17"/>
                <w:szCs w:val="17"/>
              </w:rPr>
              <w:t>Health</w:t>
            </w:r>
            <w:proofErr w:type="spellEnd"/>
            <w:r w:rsidRPr="00EE7112">
              <w:rPr>
                <w:sz w:val="17"/>
                <w:szCs w:val="17"/>
              </w:rPr>
              <w:t xml:space="preserve"> II (para colmar lagunas en la evaluación mundial de la diversidad biológica y los servicios de los ecosistemas y el informe del taller de la IPBES sobre diversidad biológica y pandemias, y de utilidad para la evaluación de nexos de la IPBES)</w:t>
            </w:r>
          </w:p>
        </w:tc>
        <w:tc>
          <w:tcPr>
            <w:tcW w:w="1514" w:type="dxa"/>
            <w:tcBorders>
              <w:top w:val="nil"/>
              <w:left w:val="nil"/>
              <w:bottom w:val="nil"/>
              <w:right w:val="nil"/>
            </w:tcBorders>
            <w:vAlign w:val="bottom"/>
            <w:hideMark/>
          </w:tcPr>
          <w:p w14:paraId="189400B9" w14:textId="77777777" w:rsidR="00007F8B" w:rsidRPr="00EE7112" w:rsidRDefault="00007F8B" w:rsidP="0085219D">
            <w:pPr>
              <w:pStyle w:val="Normal-pool"/>
              <w:spacing w:before="40" w:after="40"/>
              <w:jc w:val="right"/>
              <w:rPr>
                <w:sz w:val="17"/>
                <w:szCs w:val="17"/>
              </w:rPr>
            </w:pPr>
            <w:r w:rsidRPr="00EE7112">
              <w:rPr>
                <w:sz w:val="17"/>
                <w:szCs w:val="17"/>
              </w:rPr>
              <w:t>13,8</w:t>
            </w:r>
          </w:p>
        </w:tc>
      </w:tr>
      <w:tr w:rsidR="00007F8B" w:rsidRPr="00EE7112" w14:paraId="48C90DB6" w14:textId="77777777" w:rsidTr="00260D1A">
        <w:trPr>
          <w:trHeight w:val="57"/>
          <w:jc w:val="right"/>
        </w:trPr>
        <w:tc>
          <w:tcPr>
            <w:tcW w:w="3289" w:type="dxa"/>
            <w:tcBorders>
              <w:top w:val="nil"/>
              <w:left w:val="nil"/>
              <w:bottom w:val="nil"/>
              <w:right w:val="nil"/>
            </w:tcBorders>
            <w:hideMark/>
          </w:tcPr>
          <w:p w14:paraId="09D89E54" w14:textId="77777777" w:rsidR="00007F8B" w:rsidRPr="00EE7112" w:rsidRDefault="00007F8B" w:rsidP="0085219D">
            <w:pPr>
              <w:pStyle w:val="Normal-pool"/>
              <w:spacing w:before="40" w:after="40"/>
              <w:rPr>
                <w:sz w:val="17"/>
                <w:szCs w:val="17"/>
              </w:rPr>
            </w:pPr>
            <w:r w:rsidRPr="00EE7112">
              <w:rPr>
                <w:sz w:val="17"/>
                <w:szCs w:val="17"/>
              </w:rPr>
              <w:t>Foro Belmont</w:t>
            </w:r>
          </w:p>
        </w:tc>
        <w:tc>
          <w:tcPr>
            <w:tcW w:w="2504" w:type="dxa"/>
            <w:tcBorders>
              <w:top w:val="nil"/>
              <w:left w:val="nil"/>
              <w:bottom w:val="nil"/>
              <w:right w:val="nil"/>
            </w:tcBorders>
            <w:hideMark/>
          </w:tcPr>
          <w:p w14:paraId="563E9FBB" w14:textId="77777777" w:rsidR="00007F8B" w:rsidRPr="00EE7112" w:rsidRDefault="00007F8B" w:rsidP="0085219D">
            <w:pPr>
              <w:pStyle w:val="Normal-pool"/>
              <w:spacing w:before="40" w:after="40"/>
              <w:rPr>
                <w:sz w:val="17"/>
                <w:szCs w:val="17"/>
              </w:rPr>
            </w:pPr>
            <w:r w:rsidRPr="00EE7112">
              <w:rPr>
                <w:sz w:val="17"/>
                <w:szCs w:val="17"/>
              </w:rPr>
              <w:t>Foro Belmont</w:t>
            </w:r>
          </w:p>
        </w:tc>
        <w:tc>
          <w:tcPr>
            <w:tcW w:w="7122" w:type="dxa"/>
            <w:tcBorders>
              <w:top w:val="nil"/>
              <w:left w:val="nil"/>
              <w:bottom w:val="nil"/>
              <w:right w:val="nil"/>
            </w:tcBorders>
            <w:hideMark/>
          </w:tcPr>
          <w:p w14:paraId="3B82BC83" w14:textId="77777777" w:rsidR="00007F8B" w:rsidRPr="00EE7112" w:rsidRDefault="00007F8B" w:rsidP="0085219D">
            <w:pPr>
              <w:pStyle w:val="Normal-pool"/>
              <w:spacing w:before="40" w:after="40"/>
              <w:rPr>
                <w:sz w:val="17"/>
                <w:szCs w:val="17"/>
              </w:rPr>
            </w:pPr>
            <w:r w:rsidRPr="00EE7112">
              <w:rPr>
                <w:sz w:val="17"/>
                <w:szCs w:val="17"/>
              </w:rPr>
              <w:t xml:space="preserve">2022 </w:t>
            </w:r>
            <w:proofErr w:type="spellStart"/>
            <w:r w:rsidRPr="00EE7112">
              <w:rPr>
                <w:sz w:val="17"/>
                <w:szCs w:val="17"/>
              </w:rPr>
              <w:t>Collaborative</w:t>
            </w:r>
            <w:proofErr w:type="spellEnd"/>
            <w:r w:rsidRPr="00EE7112">
              <w:rPr>
                <w:sz w:val="17"/>
                <w:szCs w:val="17"/>
              </w:rPr>
              <w:t xml:space="preserve"> </w:t>
            </w:r>
            <w:proofErr w:type="spellStart"/>
            <w:r w:rsidRPr="00EE7112">
              <w:rPr>
                <w:sz w:val="17"/>
                <w:szCs w:val="17"/>
              </w:rPr>
              <w:t>Research</w:t>
            </w:r>
            <w:proofErr w:type="spellEnd"/>
            <w:r w:rsidRPr="00EE7112">
              <w:rPr>
                <w:sz w:val="17"/>
                <w:szCs w:val="17"/>
              </w:rPr>
              <w:t xml:space="preserve"> </w:t>
            </w:r>
            <w:proofErr w:type="spellStart"/>
            <w:r w:rsidRPr="00EE7112">
              <w:rPr>
                <w:sz w:val="17"/>
                <w:szCs w:val="17"/>
              </w:rPr>
              <w:t>Action</w:t>
            </w:r>
            <w:proofErr w:type="spellEnd"/>
            <w:r w:rsidRPr="00EE7112">
              <w:rPr>
                <w:sz w:val="17"/>
                <w:szCs w:val="17"/>
              </w:rPr>
              <w:t xml:space="preserve"> </w:t>
            </w:r>
            <w:proofErr w:type="spellStart"/>
            <w:r w:rsidRPr="00EE7112">
              <w:rPr>
                <w:sz w:val="17"/>
                <w:szCs w:val="17"/>
              </w:rPr>
              <w:t>on</w:t>
            </w:r>
            <w:proofErr w:type="spellEnd"/>
            <w:r w:rsidRPr="00EE7112">
              <w:rPr>
                <w:sz w:val="17"/>
                <w:szCs w:val="17"/>
              </w:rPr>
              <w:t xml:space="preserve"> </w:t>
            </w:r>
            <w:proofErr w:type="spellStart"/>
            <w:r w:rsidRPr="00EE7112">
              <w:rPr>
                <w:sz w:val="17"/>
                <w:szCs w:val="17"/>
              </w:rPr>
              <w:t>Systems</w:t>
            </w:r>
            <w:proofErr w:type="spellEnd"/>
            <w:r w:rsidRPr="00EE7112">
              <w:rPr>
                <w:sz w:val="17"/>
                <w:szCs w:val="17"/>
              </w:rPr>
              <w:t xml:space="preserve"> </w:t>
            </w:r>
            <w:proofErr w:type="spellStart"/>
            <w:r w:rsidRPr="00EE7112">
              <w:rPr>
                <w:sz w:val="17"/>
                <w:szCs w:val="17"/>
              </w:rPr>
              <w:t>of</w:t>
            </w:r>
            <w:proofErr w:type="spellEnd"/>
            <w:r w:rsidRPr="00EE7112">
              <w:rPr>
                <w:sz w:val="17"/>
                <w:szCs w:val="17"/>
              </w:rPr>
              <w:t xml:space="preserve"> </w:t>
            </w:r>
            <w:proofErr w:type="spellStart"/>
            <w:r w:rsidRPr="00EE7112">
              <w:rPr>
                <w:sz w:val="17"/>
                <w:szCs w:val="17"/>
              </w:rPr>
              <w:t>Sustainable</w:t>
            </w:r>
            <w:proofErr w:type="spellEnd"/>
            <w:r w:rsidRPr="00EE7112">
              <w:rPr>
                <w:sz w:val="17"/>
                <w:szCs w:val="17"/>
              </w:rPr>
              <w:t xml:space="preserve"> </w:t>
            </w:r>
            <w:proofErr w:type="spellStart"/>
            <w:r w:rsidRPr="00EE7112">
              <w:rPr>
                <w:sz w:val="17"/>
                <w:szCs w:val="17"/>
              </w:rPr>
              <w:t>Consumption</w:t>
            </w:r>
            <w:proofErr w:type="spellEnd"/>
            <w:r w:rsidRPr="00EE7112">
              <w:rPr>
                <w:sz w:val="17"/>
                <w:szCs w:val="17"/>
              </w:rPr>
              <w:t xml:space="preserve"> and </w:t>
            </w:r>
            <w:proofErr w:type="spellStart"/>
            <w:r w:rsidRPr="00EE7112">
              <w:rPr>
                <w:sz w:val="17"/>
                <w:szCs w:val="17"/>
              </w:rPr>
              <w:t>Production</w:t>
            </w:r>
            <w:proofErr w:type="spellEnd"/>
            <w:r w:rsidRPr="00EE7112">
              <w:rPr>
                <w:sz w:val="17"/>
                <w:szCs w:val="17"/>
              </w:rPr>
              <w:t xml:space="preserve"> (para colmar lagunas en la evaluación mundial de la diversidad biológica y los servicios de los ecosistemas y la evaluación temática de la IPBES sobre los valores diversos y la valoración de la naturaleza)</w:t>
            </w:r>
          </w:p>
        </w:tc>
        <w:tc>
          <w:tcPr>
            <w:tcW w:w="1514" w:type="dxa"/>
            <w:tcBorders>
              <w:top w:val="nil"/>
              <w:left w:val="nil"/>
              <w:bottom w:val="nil"/>
              <w:right w:val="nil"/>
            </w:tcBorders>
            <w:vAlign w:val="bottom"/>
            <w:hideMark/>
          </w:tcPr>
          <w:p w14:paraId="2186BB38" w14:textId="77777777" w:rsidR="00007F8B" w:rsidRPr="00EE7112" w:rsidRDefault="00007F8B" w:rsidP="0085219D">
            <w:pPr>
              <w:pStyle w:val="Normal-pool"/>
              <w:spacing w:before="40" w:after="40"/>
              <w:jc w:val="right"/>
              <w:rPr>
                <w:sz w:val="17"/>
                <w:szCs w:val="17"/>
              </w:rPr>
            </w:pPr>
            <w:r w:rsidRPr="00EE7112">
              <w:rPr>
                <w:sz w:val="17"/>
                <w:szCs w:val="17"/>
              </w:rPr>
              <w:t>9,7</w:t>
            </w:r>
          </w:p>
        </w:tc>
      </w:tr>
      <w:tr w:rsidR="00007F8B" w:rsidRPr="00EE7112" w14:paraId="59F588E3" w14:textId="77777777" w:rsidTr="00260D1A">
        <w:trPr>
          <w:trHeight w:val="57"/>
          <w:jc w:val="right"/>
        </w:trPr>
        <w:tc>
          <w:tcPr>
            <w:tcW w:w="3289" w:type="dxa"/>
            <w:tcBorders>
              <w:top w:val="nil"/>
              <w:left w:val="nil"/>
              <w:bottom w:val="single" w:sz="4" w:space="0" w:color="auto"/>
              <w:right w:val="nil"/>
            </w:tcBorders>
            <w:hideMark/>
          </w:tcPr>
          <w:p w14:paraId="641FEC10" w14:textId="77777777" w:rsidR="00007F8B" w:rsidRPr="00EE7112" w:rsidRDefault="00007F8B" w:rsidP="0085219D">
            <w:pPr>
              <w:pStyle w:val="Normal-pool"/>
              <w:spacing w:before="40" w:after="40"/>
              <w:rPr>
                <w:sz w:val="17"/>
                <w:szCs w:val="17"/>
              </w:rPr>
            </w:pPr>
            <w:r w:rsidRPr="00EE7112">
              <w:rPr>
                <w:sz w:val="17"/>
                <w:szCs w:val="17"/>
              </w:rPr>
              <w:t>Foro Belmont</w:t>
            </w:r>
          </w:p>
        </w:tc>
        <w:tc>
          <w:tcPr>
            <w:tcW w:w="2504" w:type="dxa"/>
            <w:tcBorders>
              <w:top w:val="nil"/>
              <w:left w:val="nil"/>
              <w:bottom w:val="single" w:sz="4" w:space="0" w:color="auto"/>
              <w:right w:val="nil"/>
            </w:tcBorders>
            <w:hideMark/>
          </w:tcPr>
          <w:p w14:paraId="37AFFFB3" w14:textId="77777777" w:rsidR="00007F8B" w:rsidRPr="00EE7112" w:rsidRDefault="00007F8B" w:rsidP="0085219D">
            <w:pPr>
              <w:pStyle w:val="Normal-pool"/>
              <w:spacing w:before="40" w:after="40"/>
              <w:rPr>
                <w:sz w:val="17"/>
                <w:szCs w:val="17"/>
              </w:rPr>
            </w:pPr>
            <w:r w:rsidRPr="00EE7112">
              <w:rPr>
                <w:sz w:val="17"/>
                <w:szCs w:val="17"/>
              </w:rPr>
              <w:t>Foro Belmont</w:t>
            </w:r>
          </w:p>
        </w:tc>
        <w:tc>
          <w:tcPr>
            <w:tcW w:w="7122" w:type="dxa"/>
            <w:tcBorders>
              <w:top w:val="nil"/>
              <w:left w:val="nil"/>
              <w:bottom w:val="single" w:sz="4" w:space="0" w:color="auto"/>
              <w:right w:val="nil"/>
            </w:tcBorders>
            <w:hideMark/>
          </w:tcPr>
          <w:p w14:paraId="75F1405A" w14:textId="77777777" w:rsidR="00007F8B" w:rsidRPr="00EE7112" w:rsidRDefault="00007F8B" w:rsidP="0085219D">
            <w:pPr>
              <w:pStyle w:val="Normal-pool"/>
              <w:spacing w:before="40" w:after="40"/>
              <w:rPr>
                <w:sz w:val="17"/>
                <w:szCs w:val="17"/>
              </w:rPr>
            </w:pPr>
            <w:r w:rsidRPr="00EE7112">
              <w:rPr>
                <w:sz w:val="17"/>
                <w:szCs w:val="17"/>
              </w:rPr>
              <w:t xml:space="preserve">2022 </w:t>
            </w:r>
            <w:proofErr w:type="spellStart"/>
            <w:r w:rsidRPr="00EE7112">
              <w:rPr>
                <w:sz w:val="17"/>
                <w:szCs w:val="17"/>
              </w:rPr>
              <w:t>Collaborative</w:t>
            </w:r>
            <w:proofErr w:type="spellEnd"/>
            <w:r w:rsidRPr="00EE7112">
              <w:rPr>
                <w:sz w:val="17"/>
                <w:szCs w:val="17"/>
              </w:rPr>
              <w:t xml:space="preserve"> </w:t>
            </w:r>
            <w:proofErr w:type="spellStart"/>
            <w:r w:rsidRPr="00EE7112">
              <w:rPr>
                <w:sz w:val="17"/>
                <w:szCs w:val="17"/>
              </w:rPr>
              <w:t>Research</w:t>
            </w:r>
            <w:proofErr w:type="spellEnd"/>
            <w:r w:rsidRPr="00EE7112">
              <w:rPr>
                <w:sz w:val="17"/>
                <w:szCs w:val="17"/>
              </w:rPr>
              <w:t xml:space="preserve"> </w:t>
            </w:r>
            <w:proofErr w:type="spellStart"/>
            <w:r w:rsidRPr="00EE7112">
              <w:rPr>
                <w:sz w:val="17"/>
                <w:szCs w:val="17"/>
              </w:rPr>
              <w:t>Action</w:t>
            </w:r>
            <w:proofErr w:type="spellEnd"/>
            <w:r w:rsidRPr="00EE7112">
              <w:rPr>
                <w:sz w:val="17"/>
                <w:szCs w:val="17"/>
              </w:rPr>
              <w:t xml:space="preserve"> </w:t>
            </w:r>
            <w:proofErr w:type="spellStart"/>
            <w:r w:rsidRPr="00EE7112">
              <w:rPr>
                <w:sz w:val="17"/>
                <w:szCs w:val="17"/>
              </w:rPr>
              <w:t>on</w:t>
            </w:r>
            <w:proofErr w:type="spellEnd"/>
            <w:r w:rsidRPr="00EE7112">
              <w:rPr>
                <w:sz w:val="17"/>
                <w:szCs w:val="17"/>
              </w:rPr>
              <w:t xml:space="preserve"> </w:t>
            </w:r>
            <w:proofErr w:type="spellStart"/>
            <w:r w:rsidRPr="00EE7112">
              <w:rPr>
                <w:sz w:val="17"/>
                <w:szCs w:val="17"/>
              </w:rPr>
              <w:t>Integrated</w:t>
            </w:r>
            <w:proofErr w:type="spellEnd"/>
            <w:r w:rsidRPr="00EE7112">
              <w:rPr>
                <w:sz w:val="17"/>
                <w:szCs w:val="17"/>
              </w:rPr>
              <w:t xml:space="preserve"> </w:t>
            </w:r>
            <w:proofErr w:type="spellStart"/>
            <w:r w:rsidRPr="00EE7112">
              <w:rPr>
                <w:sz w:val="17"/>
                <w:szCs w:val="17"/>
              </w:rPr>
              <w:t>Approaches</w:t>
            </w:r>
            <w:proofErr w:type="spellEnd"/>
            <w:r w:rsidRPr="00EE7112">
              <w:rPr>
                <w:sz w:val="17"/>
                <w:szCs w:val="17"/>
              </w:rPr>
              <w:t xml:space="preserve"> </w:t>
            </w:r>
            <w:proofErr w:type="spellStart"/>
            <w:r w:rsidRPr="00EE7112">
              <w:rPr>
                <w:sz w:val="17"/>
                <w:szCs w:val="17"/>
              </w:rPr>
              <w:t>to</w:t>
            </w:r>
            <w:proofErr w:type="spellEnd"/>
            <w:r w:rsidRPr="00EE7112">
              <w:rPr>
                <w:sz w:val="17"/>
                <w:szCs w:val="17"/>
              </w:rPr>
              <w:t xml:space="preserve"> Human </w:t>
            </w:r>
            <w:proofErr w:type="spellStart"/>
            <w:r w:rsidRPr="00EE7112">
              <w:rPr>
                <w:sz w:val="17"/>
                <w:szCs w:val="17"/>
              </w:rPr>
              <w:t>Migration</w:t>
            </w:r>
            <w:proofErr w:type="spellEnd"/>
            <w:r w:rsidRPr="00EE7112">
              <w:rPr>
                <w:sz w:val="17"/>
                <w:szCs w:val="17"/>
              </w:rPr>
              <w:t>/</w:t>
            </w:r>
            <w:proofErr w:type="spellStart"/>
            <w:r w:rsidRPr="00EE7112">
              <w:rPr>
                <w:sz w:val="17"/>
                <w:szCs w:val="17"/>
              </w:rPr>
              <w:t>Mobility</w:t>
            </w:r>
            <w:proofErr w:type="spellEnd"/>
            <w:r w:rsidRPr="00EE7112">
              <w:rPr>
                <w:sz w:val="17"/>
                <w:szCs w:val="17"/>
              </w:rPr>
              <w:t xml:space="preserve"> in </w:t>
            </w:r>
            <w:proofErr w:type="spellStart"/>
            <w:r w:rsidRPr="00EE7112">
              <w:rPr>
                <w:sz w:val="17"/>
                <w:szCs w:val="17"/>
              </w:rPr>
              <w:t>an</w:t>
            </w:r>
            <w:proofErr w:type="spellEnd"/>
            <w:r w:rsidRPr="00EE7112">
              <w:rPr>
                <w:sz w:val="17"/>
                <w:szCs w:val="17"/>
              </w:rPr>
              <w:t xml:space="preserve"> Era of Rapid Global Change (para colmar lagunas en la evaluación mundial de la diversidad biológica y los servicios de los ecosistemas de la IPBES)</w:t>
            </w:r>
          </w:p>
        </w:tc>
        <w:tc>
          <w:tcPr>
            <w:tcW w:w="1514" w:type="dxa"/>
            <w:tcBorders>
              <w:top w:val="nil"/>
              <w:left w:val="nil"/>
              <w:bottom w:val="single" w:sz="4" w:space="0" w:color="auto"/>
              <w:right w:val="nil"/>
            </w:tcBorders>
            <w:vAlign w:val="bottom"/>
            <w:hideMark/>
          </w:tcPr>
          <w:p w14:paraId="433EC417" w14:textId="77777777" w:rsidR="00007F8B" w:rsidRPr="00EE7112" w:rsidRDefault="00007F8B" w:rsidP="0085219D">
            <w:pPr>
              <w:pStyle w:val="Normal-pool"/>
              <w:spacing w:before="40" w:after="40"/>
              <w:jc w:val="right"/>
              <w:rPr>
                <w:sz w:val="17"/>
                <w:szCs w:val="17"/>
              </w:rPr>
            </w:pPr>
            <w:r w:rsidRPr="00EE7112">
              <w:rPr>
                <w:sz w:val="17"/>
                <w:szCs w:val="17"/>
              </w:rPr>
              <w:t>8,8</w:t>
            </w:r>
          </w:p>
        </w:tc>
      </w:tr>
      <w:tr w:rsidR="00007F8B" w:rsidRPr="00EE7112" w14:paraId="4E711973" w14:textId="77777777" w:rsidTr="00260D1A">
        <w:trPr>
          <w:trHeight w:val="57"/>
          <w:jc w:val="right"/>
        </w:trPr>
        <w:tc>
          <w:tcPr>
            <w:tcW w:w="14429" w:type="dxa"/>
            <w:gridSpan w:val="4"/>
            <w:tcBorders>
              <w:top w:val="single" w:sz="4" w:space="0" w:color="auto"/>
              <w:left w:val="nil"/>
              <w:bottom w:val="single" w:sz="4" w:space="0" w:color="auto"/>
              <w:right w:val="nil"/>
            </w:tcBorders>
            <w:hideMark/>
          </w:tcPr>
          <w:p w14:paraId="3B9140D6" w14:textId="77777777" w:rsidR="00007F8B" w:rsidRPr="00EE7112" w:rsidRDefault="00007F8B" w:rsidP="00EE7112">
            <w:pPr>
              <w:pStyle w:val="Normal-pool"/>
              <w:keepNext/>
              <w:spacing w:before="40" w:after="40"/>
              <w:rPr>
                <w:b/>
                <w:sz w:val="17"/>
                <w:szCs w:val="17"/>
              </w:rPr>
            </w:pPr>
            <w:r w:rsidRPr="00EE7112">
              <w:rPr>
                <w:b/>
                <w:bCs/>
                <w:sz w:val="17"/>
                <w:szCs w:val="17"/>
              </w:rPr>
              <w:lastRenderedPageBreak/>
              <w:t>Creación de capacidad</w:t>
            </w:r>
          </w:p>
        </w:tc>
      </w:tr>
      <w:tr w:rsidR="00007F8B" w:rsidRPr="00EE7112" w14:paraId="1BBD7A97" w14:textId="77777777" w:rsidTr="00260D1A">
        <w:trPr>
          <w:trHeight w:val="57"/>
          <w:jc w:val="right"/>
        </w:trPr>
        <w:tc>
          <w:tcPr>
            <w:tcW w:w="3289" w:type="dxa"/>
            <w:vMerge w:val="restart"/>
            <w:tcBorders>
              <w:top w:val="single" w:sz="4" w:space="0" w:color="auto"/>
              <w:left w:val="nil"/>
              <w:bottom w:val="nil"/>
              <w:right w:val="nil"/>
            </w:tcBorders>
            <w:hideMark/>
          </w:tcPr>
          <w:p w14:paraId="63EA2419" w14:textId="77777777" w:rsidR="00007F8B" w:rsidRPr="00EE7112" w:rsidRDefault="00007F8B" w:rsidP="0085219D">
            <w:pPr>
              <w:pStyle w:val="Normal-pool"/>
              <w:spacing w:before="40" w:after="40"/>
              <w:rPr>
                <w:sz w:val="17"/>
                <w:szCs w:val="17"/>
              </w:rPr>
            </w:pPr>
            <w:r w:rsidRPr="00EE7112">
              <w:rPr>
                <w:sz w:val="17"/>
                <w:szCs w:val="17"/>
              </w:rPr>
              <w:t>PNUD, el Centro Mundial de Vigilancia de la Conservación del PNUMA y Ministerio Federal de Medio Ambiente, Conservación de la Naturaleza, Seguridad Nuclear y Protección del Consumidor de Alemania/Iniciativa Internacional para el Clima</w:t>
            </w:r>
          </w:p>
        </w:tc>
        <w:tc>
          <w:tcPr>
            <w:tcW w:w="2504" w:type="dxa"/>
            <w:tcBorders>
              <w:top w:val="single" w:sz="4" w:space="0" w:color="auto"/>
              <w:left w:val="nil"/>
              <w:bottom w:val="nil"/>
              <w:right w:val="nil"/>
            </w:tcBorders>
            <w:hideMark/>
          </w:tcPr>
          <w:p w14:paraId="2877AC53" w14:textId="77777777" w:rsidR="00007F8B" w:rsidRPr="00EE7112" w:rsidRDefault="00007F8B" w:rsidP="0085219D">
            <w:pPr>
              <w:pStyle w:val="Normal-pool"/>
              <w:spacing w:before="40" w:after="40"/>
              <w:rPr>
                <w:sz w:val="17"/>
                <w:szCs w:val="17"/>
              </w:rPr>
            </w:pPr>
            <w:r w:rsidRPr="00EE7112">
              <w:rPr>
                <w:sz w:val="17"/>
                <w:szCs w:val="17"/>
              </w:rPr>
              <w:t>Centro Mundial de Vigilancia de la Conservación del PNUMA</w:t>
            </w:r>
          </w:p>
        </w:tc>
        <w:tc>
          <w:tcPr>
            <w:tcW w:w="7122" w:type="dxa"/>
            <w:tcBorders>
              <w:top w:val="single" w:sz="4" w:space="0" w:color="auto"/>
              <w:left w:val="nil"/>
              <w:bottom w:val="nil"/>
              <w:right w:val="nil"/>
            </w:tcBorders>
            <w:hideMark/>
          </w:tcPr>
          <w:p w14:paraId="121AAC72" w14:textId="77777777" w:rsidR="00007F8B" w:rsidRPr="00EE7112" w:rsidRDefault="00007F8B" w:rsidP="0085219D">
            <w:pPr>
              <w:pStyle w:val="Normal-pool"/>
              <w:spacing w:before="40" w:after="40"/>
              <w:rPr>
                <w:sz w:val="17"/>
                <w:szCs w:val="17"/>
              </w:rPr>
            </w:pPr>
            <w:r w:rsidRPr="00EE7112">
              <w:rPr>
                <w:sz w:val="17"/>
                <w:szCs w:val="17"/>
              </w:rPr>
              <w:t>Creación de capacidad y apoyo a Azerbaiyán, Bosnia y Herzegovina, Camboya y Granada para llevar a cabo evaluaciones nacionales de los ecosistemas y establecer plataformas nacionales científico</w:t>
            </w:r>
            <w:r w:rsidRPr="00EE7112">
              <w:rPr>
                <w:sz w:val="17"/>
                <w:szCs w:val="17"/>
              </w:rPr>
              <w:noBreakHyphen/>
              <w:t>normativas de la IPBES</w:t>
            </w:r>
          </w:p>
        </w:tc>
        <w:tc>
          <w:tcPr>
            <w:tcW w:w="1514" w:type="dxa"/>
            <w:tcBorders>
              <w:top w:val="single" w:sz="4" w:space="0" w:color="auto"/>
              <w:left w:val="nil"/>
              <w:bottom w:val="nil"/>
              <w:right w:val="nil"/>
            </w:tcBorders>
            <w:vAlign w:val="bottom"/>
            <w:hideMark/>
          </w:tcPr>
          <w:p w14:paraId="24563F0C" w14:textId="77777777" w:rsidR="00007F8B" w:rsidRPr="00EE7112" w:rsidRDefault="00007F8B" w:rsidP="0085219D">
            <w:pPr>
              <w:pStyle w:val="Normal-pool"/>
              <w:spacing w:before="40" w:after="40"/>
              <w:jc w:val="right"/>
              <w:rPr>
                <w:sz w:val="17"/>
                <w:szCs w:val="17"/>
              </w:rPr>
            </w:pPr>
            <w:r w:rsidRPr="00EE7112">
              <w:rPr>
                <w:sz w:val="17"/>
                <w:szCs w:val="17"/>
              </w:rPr>
              <w:t xml:space="preserve">0,9 </w:t>
            </w:r>
          </w:p>
        </w:tc>
      </w:tr>
      <w:tr w:rsidR="00007F8B" w:rsidRPr="00EE7112" w14:paraId="4A5A7677" w14:textId="77777777" w:rsidTr="00260D1A">
        <w:trPr>
          <w:trHeight w:val="57"/>
          <w:jc w:val="right"/>
        </w:trPr>
        <w:tc>
          <w:tcPr>
            <w:tcW w:w="3289" w:type="dxa"/>
            <w:vMerge/>
            <w:tcBorders>
              <w:top w:val="single" w:sz="4" w:space="0" w:color="auto"/>
              <w:left w:val="nil"/>
              <w:bottom w:val="nil"/>
              <w:right w:val="nil"/>
            </w:tcBorders>
            <w:vAlign w:val="center"/>
            <w:hideMark/>
          </w:tcPr>
          <w:p w14:paraId="4F14B46B" w14:textId="77777777" w:rsidR="00007F8B" w:rsidRPr="00EE7112" w:rsidRDefault="00007F8B" w:rsidP="0085219D">
            <w:pPr>
              <w:rPr>
                <w:sz w:val="17"/>
                <w:szCs w:val="17"/>
              </w:rPr>
            </w:pPr>
          </w:p>
        </w:tc>
        <w:tc>
          <w:tcPr>
            <w:tcW w:w="2504" w:type="dxa"/>
            <w:tcBorders>
              <w:top w:val="nil"/>
              <w:left w:val="nil"/>
              <w:bottom w:val="nil"/>
              <w:right w:val="nil"/>
            </w:tcBorders>
            <w:hideMark/>
          </w:tcPr>
          <w:p w14:paraId="685A443C" w14:textId="77777777" w:rsidR="00007F8B" w:rsidRPr="00EE7112" w:rsidRDefault="00007F8B" w:rsidP="0085219D">
            <w:pPr>
              <w:pStyle w:val="Normal-pool"/>
              <w:spacing w:before="40" w:after="40"/>
              <w:rPr>
                <w:sz w:val="17"/>
                <w:szCs w:val="17"/>
              </w:rPr>
            </w:pPr>
            <w:r w:rsidRPr="00EE7112">
              <w:rPr>
                <w:sz w:val="17"/>
                <w:szCs w:val="17"/>
              </w:rPr>
              <w:t xml:space="preserve">PNUD/Red de Biodiversidad y Servicios Ecosistémicos </w:t>
            </w:r>
          </w:p>
        </w:tc>
        <w:tc>
          <w:tcPr>
            <w:tcW w:w="7122" w:type="dxa"/>
            <w:tcBorders>
              <w:top w:val="nil"/>
              <w:left w:val="nil"/>
              <w:bottom w:val="nil"/>
              <w:right w:val="nil"/>
            </w:tcBorders>
            <w:hideMark/>
          </w:tcPr>
          <w:p w14:paraId="69F8AA0E" w14:textId="77777777" w:rsidR="00007F8B" w:rsidRPr="00EE7112" w:rsidRDefault="00007F8B" w:rsidP="0085219D">
            <w:pPr>
              <w:pStyle w:val="Normal-pool"/>
              <w:spacing w:before="40" w:after="40"/>
              <w:rPr>
                <w:sz w:val="17"/>
                <w:szCs w:val="17"/>
              </w:rPr>
            </w:pPr>
            <w:r w:rsidRPr="00EE7112">
              <w:rPr>
                <w:sz w:val="17"/>
                <w:szCs w:val="17"/>
              </w:rPr>
              <w:t xml:space="preserve">Creación de capacidad y apoyo a las evaluaciones nacionales de la diversidad biológica y los servicios de los ecosistemas mediante diálogos nacionales tripartitos organizados por la Red de Biodiversidad y Servicios Ecosistémicos en Colombia, el Camerún, Etiopía y </w:t>
            </w:r>
            <w:proofErr w:type="spellStart"/>
            <w:r w:rsidRPr="00EE7112">
              <w:rPr>
                <w:sz w:val="17"/>
                <w:szCs w:val="17"/>
              </w:rPr>
              <w:t>Viet</w:t>
            </w:r>
            <w:proofErr w:type="spellEnd"/>
            <w:r w:rsidRPr="00EE7112">
              <w:rPr>
                <w:sz w:val="17"/>
                <w:szCs w:val="17"/>
              </w:rPr>
              <w:t xml:space="preserve"> </w:t>
            </w:r>
            <w:proofErr w:type="spellStart"/>
            <w:r w:rsidRPr="00EE7112">
              <w:rPr>
                <w:sz w:val="17"/>
                <w:szCs w:val="17"/>
              </w:rPr>
              <w:t>Nam</w:t>
            </w:r>
            <w:proofErr w:type="spellEnd"/>
          </w:p>
        </w:tc>
        <w:tc>
          <w:tcPr>
            <w:tcW w:w="1514" w:type="dxa"/>
            <w:tcBorders>
              <w:top w:val="nil"/>
              <w:left w:val="nil"/>
              <w:bottom w:val="nil"/>
              <w:right w:val="nil"/>
            </w:tcBorders>
            <w:vAlign w:val="bottom"/>
            <w:hideMark/>
          </w:tcPr>
          <w:p w14:paraId="03A0C962" w14:textId="77777777" w:rsidR="00007F8B" w:rsidRPr="00EE7112" w:rsidRDefault="00007F8B" w:rsidP="0085219D">
            <w:pPr>
              <w:pStyle w:val="Normal-pool"/>
              <w:spacing w:before="40" w:after="40"/>
              <w:jc w:val="right"/>
              <w:rPr>
                <w:sz w:val="17"/>
                <w:szCs w:val="17"/>
              </w:rPr>
            </w:pPr>
            <w:r w:rsidRPr="00EE7112">
              <w:rPr>
                <w:sz w:val="17"/>
                <w:szCs w:val="17"/>
              </w:rPr>
              <w:t>0,3</w:t>
            </w:r>
          </w:p>
        </w:tc>
      </w:tr>
      <w:tr w:rsidR="00007F8B" w:rsidRPr="00EE7112" w14:paraId="35C72D8F" w14:textId="77777777" w:rsidTr="00260D1A">
        <w:trPr>
          <w:trHeight w:val="57"/>
          <w:jc w:val="right"/>
        </w:trPr>
        <w:tc>
          <w:tcPr>
            <w:tcW w:w="3289" w:type="dxa"/>
            <w:vMerge/>
            <w:tcBorders>
              <w:top w:val="single" w:sz="4" w:space="0" w:color="auto"/>
              <w:left w:val="nil"/>
              <w:bottom w:val="nil"/>
              <w:right w:val="nil"/>
            </w:tcBorders>
            <w:vAlign w:val="center"/>
            <w:hideMark/>
          </w:tcPr>
          <w:p w14:paraId="0B7F801C" w14:textId="77777777" w:rsidR="00007F8B" w:rsidRPr="00EE7112" w:rsidRDefault="00007F8B" w:rsidP="0085219D">
            <w:pPr>
              <w:rPr>
                <w:sz w:val="17"/>
                <w:szCs w:val="17"/>
              </w:rPr>
            </w:pPr>
          </w:p>
        </w:tc>
        <w:tc>
          <w:tcPr>
            <w:tcW w:w="2504" w:type="dxa"/>
            <w:tcBorders>
              <w:top w:val="nil"/>
              <w:left w:val="nil"/>
              <w:bottom w:val="nil"/>
              <w:right w:val="nil"/>
            </w:tcBorders>
            <w:hideMark/>
          </w:tcPr>
          <w:p w14:paraId="35627396" w14:textId="77777777" w:rsidR="00007F8B" w:rsidRPr="00EE7112" w:rsidRDefault="00007F8B" w:rsidP="0085219D">
            <w:pPr>
              <w:pStyle w:val="Normal-pool"/>
              <w:spacing w:before="40" w:after="40"/>
              <w:rPr>
                <w:sz w:val="17"/>
                <w:szCs w:val="17"/>
              </w:rPr>
            </w:pPr>
            <w:r w:rsidRPr="00EE7112">
              <w:rPr>
                <w:sz w:val="17"/>
                <w:szCs w:val="17"/>
              </w:rPr>
              <w:t>Centro Mundial de Vigilancia de la Conservación del PNUMA/Red de Biodiversidad y Servicios Ecosistémicos (fase II)</w:t>
            </w:r>
          </w:p>
        </w:tc>
        <w:tc>
          <w:tcPr>
            <w:tcW w:w="7122" w:type="dxa"/>
            <w:tcBorders>
              <w:top w:val="nil"/>
              <w:left w:val="nil"/>
              <w:bottom w:val="nil"/>
              <w:right w:val="nil"/>
            </w:tcBorders>
            <w:hideMark/>
          </w:tcPr>
          <w:p w14:paraId="1CF90AED" w14:textId="77777777" w:rsidR="00007F8B" w:rsidRPr="00EE7112" w:rsidRDefault="00007F8B" w:rsidP="0085219D">
            <w:pPr>
              <w:pStyle w:val="Normal-pool"/>
              <w:spacing w:before="40" w:after="40"/>
              <w:rPr>
                <w:sz w:val="17"/>
                <w:szCs w:val="17"/>
              </w:rPr>
            </w:pPr>
            <w:r w:rsidRPr="00EE7112">
              <w:rPr>
                <w:sz w:val="17"/>
                <w:szCs w:val="17"/>
              </w:rPr>
              <w:t>Creación de capacidad y apoyo a la realización de evaluaciones nacionales de la diversidad biológica y los servicios de los ecosistemas en un máximo de 40 países</w:t>
            </w:r>
          </w:p>
        </w:tc>
        <w:tc>
          <w:tcPr>
            <w:tcW w:w="1514" w:type="dxa"/>
            <w:tcBorders>
              <w:top w:val="nil"/>
              <w:left w:val="nil"/>
              <w:bottom w:val="nil"/>
              <w:right w:val="nil"/>
            </w:tcBorders>
            <w:vAlign w:val="bottom"/>
            <w:hideMark/>
          </w:tcPr>
          <w:p w14:paraId="1924D9E0" w14:textId="77777777" w:rsidR="00007F8B" w:rsidRPr="00EE7112" w:rsidRDefault="00007F8B" w:rsidP="0085219D">
            <w:pPr>
              <w:pStyle w:val="Normal-pool"/>
              <w:spacing w:before="40" w:after="40"/>
              <w:jc w:val="right"/>
              <w:rPr>
                <w:sz w:val="17"/>
                <w:szCs w:val="17"/>
              </w:rPr>
            </w:pPr>
            <w:r w:rsidRPr="00EE7112">
              <w:rPr>
                <w:sz w:val="17"/>
                <w:szCs w:val="17"/>
              </w:rPr>
              <w:t>2,2</w:t>
            </w:r>
          </w:p>
        </w:tc>
      </w:tr>
      <w:tr w:rsidR="00007F8B" w:rsidRPr="00EE7112" w14:paraId="2AE5B838" w14:textId="77777777" w:rsidTr="00260D1A">
        <w:trPr>
          <w:trHeight w:val="57"/>
          <w:jc w:val="right"/>
        </w:trPr>
        <w:tc>
          <w:tcPr>
            <w:tcW w:w="3289" w:type="dxa"/>
            <w:vMerge/>
            <w:tcBorders>
              <w:top w:val="single" w:sz="4" w:space="0" w:color="auto"/>
              <w:left w:val="nil"/>
              <w:bottom w:val="nil"/>
              <w:right w:val="nil"/>
            </w:tcBorders>
            <w:vAlign w:val="center"/>
            <w:hideMark/>
          </w:tcPr>
          <w:p w14:paraId="352B8FDB" w14:textId="77777777" w:rsidR="00007F8B" w:rsidRPr="00EE7112" w:rsidRDefault="00007F8B" w:rsidP="0085219D">
            <w:pPr>
              <w:rPr>
                <w:sz w:val="17"/>
                <w:szCs w:val="17"/>
              </w:rPr>
            </w:pPr>
          </w:p>
        </w:tc>
        <w:tc>
          <w:tcPr>
            <w:tcW w:w="2504" w:type="dxa"/>
            <w:tcBorders>
              <w:top w:val="nil"/>
              <w:left w:val="nil"/>
              <w:bottom w:val="nil"/>
              <w:right w:val="nil"/>
            </w:tcBorders>
            <w:hideMark/>
          </w:tcPr>
          <w:p w14:paraId="633A9448" w14:textId="77777777" w:rsidR="00007F8B" w:rsidRPr="00EE7112" w:rsidRDefault="00007F8B" w:rsidP="0085219D">
            <w:pPr>
              <w:pStyle w:val="Normal-pool"/>
              <w:spacing w:before="40" w:after="40"/>
              <w:rPr>
                <w:sz w:val="17"/>
                <w:szCs w:val="17"/>
              </w:rPr>
            </w:pPr>
            <w:r w:rsidRPr="00EE7112">
              <w:rPr>
                <w:sz w:val="17"/>
                <w:szCs w:val="17"/>
              </w:rPr>
              <w:t>Centro de Investigación para el Desarrollo (ZEF)</w:t>
            </w:r>
          </w:p>
        </w:tc>
        <w:tc>
          <w:tcPr>
            <w:tcW w:w="7122" w:type="dxa"/>
            <w:tcBorders>
              <w:top w:val="nil"/>
              <w:left w:val="nil"/>
              <w:bottom w:val="nil"/>
              <w:right w:val="nil"/>
            </w:tcBorders>
            <w:hideMark/>
          </w:tcPr>
          <w:p w14:paraId="5957722F" w14:textId="77777777" w:rsidR="00007F8B" w:rsidRPr="00EE7112" w:rsidRDefault="00007F8B" w:rsidP="0085219D">
            <w:pPr>
              <w:pStyle w:val="Normal-pool"/>
              <w:spacing w:before="40" w:after="40"/>
              <w:rPr>
                <w:sz w:val="17"/>
                <w:szCs w:val="17"/>
              </w:rPr>
            </w:pPr>
            <w:r w:rsidRPr="00EE7112">
              <w:rPr>
                <w:sz w:val="17"/>
                <w:szCs w:val="17"/>
              </w:rPr>
              <w:t xml:space="preserve">Apoyo a la creación de capacidad en </w:t>
            </w:r>
            <w:proofErr w:type="spellStart"/>
            <w:r w:rsidRPr="00EE7112">
              <w:rPr>
                <w:sz w:val="17"/>
                <w:szCs w:val="17"/>
              </w:rPr>
              <w:t>Benin</w:t>
            </w:r>
            <w:proofErr w:type="spellEnd"/>
            <w:r w:rsidRPr="00EE7112">
              <w:rPr>
                <w:sz w:val="17"/>
                <w:szCs w:val="17"/>
              </w:rPr>
              <w:t xml:space="preserve">, Burkina Faso, Cabo Verde, Côte </w:t>
            </w:r>
            <w:proofErr w:type="spellStart"/>
            <w:r w:rsidRPr="00EE7112">
              <w:rPr>
                <w:sz w:val="17"/>
                <w:szCs w:val="17"/>
              </w:rPr>
              <w:t>d'Ivoire</w:t>
            </w:r>
            <w:proofErr w:type="spellEnd"/>
            <w:r w:rsidRPr="00EE7112">
              <w:rPr>
                <w:sz w:val="17"/>
                <w:szCs w:val="17"/>
              </w:rPr>
              <w:t>, Gambia, Ghana, Guinea, Guinea-Bissau, Liberia, Malí, el Níger, Nigeria, el Senegal, Sierra Leona y el Togo; fomento de la participación en las actividades de la IPBES y de la aceptación de sus productos; fortalecimiento de las redes Sur-Sur mediante talleres; establecimiento de una plataforma subregional científico-normativa; y formación de jóvenes profesionales por medio de un programa de máster en ciencias titulado “Gestión de las interfaces científico</w:t>
            </w:r>
            <w:r w:rsidRPr="00EE7112">
              <w:rPr>
                <w:sz w:val="17"/>
                <w:szCs w:val="17"/>
              </w:rPr>
              <w:noBreakHyphen/>
              <w:t>normativas sobre diversidad biológica y servicios de los ecosistemas para el desarrollo sostenible en África Occidental” (SPIBES)</w:t>
            </w:r>
          </w:p>
        </w:tc>
        <w:tc>
          <w:tcPr>
            <w:tcW w:w="1514" w:type="dxa"/>
            <w:tcBorders>
              <w:top w:val="nil"/>
              <w:left w:val="nil"/>
              <w:bottom w:val="nil"/>
              <w:right w:val="nil"/>
            </w:tcBorders>
            <w:vAlign w:val="bottom"/>
            <w:hideMark/>
          </w:tcPr>
          <w:p w14:paraId="0AC461B9" w14:textId="77777777" w:rsidR="00007F8B" w:rsidRPr="00EE7112" w:rsidRDefault="00007F8B" w:rsidP="0085219D">
            <w:pPr>
              <w:pStyle w:val="Normal-pool"/>
              <w:spacing w:before="40" w:after="40"/>
              <w:jc w:val="right"/>
              <w:rPr>
                <w:sz w:val="17"/>
                <w:szCs w:val="17"/>
              </w:rPr>
            </w:pPr>
            <w:r w:rsidRPr="00EE7112">
              <w:rPr>
                <w:sz w:val="17"/>
                <w:szCs w:val="17"/>
              </w:rPr>
              <w:t>0,3</w:t>
            </w:r>
          </w:p>
        </w:tc>
      </w:tr>
      <w:tr w:rsidR="00007F8B" w:rsidRPr="00EE7112" w14:paraId="5E0743DD" w14:textId="77777777" w:rsidTr="00260D1A">
        <w:trPr>
          <w:trHeight w:val="57"/>
          <w:jc w:val="right"/>
        </w:trPr>
        <w:tc>
          <w:tcPr>
            <w:tcW w:w="3289" w:type="dxa"/>
            <w:tcBorders>
              <w:top w:val="nil"/>
              <w:left w:val="nil"/>
              <w:bottom w:val="nil"/>
              <w:right w:val="nil"/>
            </w:tcBorders>
          </w:tcPr>
          <w:p w14:paraId="49D91728" w14:textId="77777777" w:rsidR="00007F8B" w:rsidRPr="00EE7112" w:rsidRDefault="00007F8B" w:rsidP="0085219D">
            <w:pPr>
              <w:pStyle w:val="Normal-pool"/>
              <w:spacing w:before="40" w:after="40"/>
              <w:rPr>
                <w:sz w:val="17"/>
                <w:szCs w:val="17"/>
              </w:rPr>
            </w:pPr>
          </w:p>
        </w:tc>
        <w:tc>
          <w:tcPr>
            <w:tcW w:w="2504" w:type="dxa"/>
            <w:tcBorders>
              <w:top w:val="nil"/>
              <w:left w:val="nil"/>
              <w:bottom w:val="nil"/>
              <w:right w:val="nil"/>
            </w:tcBorders>
            <w:hideMark/>
          </w:tcPr>
          <w:p w14:paraId="285A3911" w14:textId="77777777" w:rsidR="00007F8B" w:rsidRPr="00EE7112" w:rsidRDefault="00007F8B" w:rsidP="0085219D">
            <w:pPr>
              <w:pStyle w:val="Normal-pool"/>
              <w:spacing w:before="40" w:after="40"/>
              <w:rPr>
                <w:sz w:val="17"/>
                <w:szCs w:val="17"/>
              </w:rPr>
            </w:pPr>
            <w:r w:rsidRPr="00EE7112">
              <w:rPr>
                <w:sz w:val="17"/>
                <w:szCs w:val="17"/>
              </w:rPr>
              <w:t>Centro de Investigación para el Desarrollo (ZEF)</w:t>
            </w:r>
          </w:p>
        </w:tc>
        <w:tc>
          <w:tcPr>
            <w:tcW w:w="7122" w:type="dxa"/>
            <w:tcBorders>
              <w:top w:val="nil"/>
              <w:left w:val="nil"/>
              <w:bottom w:val="nil"/>
              <w:right w:val="nil"/>
            </w:tcBorders>
            <w:hideMark/>
          </w:tcPr>
          <w:p w14:paraId="284C0B5B" w14:textId="77777777" w:rsidR="00007F8B" w:rsidRPr="00EE7112" w:rsidRDefault="00007F8B" w:rsidP="0085219D">
            <w:pPr>
              <w:pStyle w:val="Normal-pool"/>
              <w:spacing w:before="40" w:after="40"/>
              <w:rPr>
                <w:sz w:val="17"/>
                <w:szCs w:val="17"/>
              </w:rPr>
            </w:pPr>
            <w:r w:rsidRPr="00EE7112">
              <w:rPr>
                <w:sz w:val="17"/>
                <w:szCs w:val="17"/>
              </w:rPr>
              <w:t>CABES: desarrollo de capacidades para los expertos en diversidad biológica y servicios ecosistémicos en África Occidental, Central y Oriental</w:t>
            </w:r>
          </w:p>
        </w:tc>
        <w:tc>
          <w:tcPr>
            <w:tcW w:w="1514" w:type="dxa"/>
            <w:tcBorders>
              <w:top w:val="nil"/>
              <w:left w:val="nil"/>
              <w:bottom w:val="nil"/>
              <w:right w:val="nil"/>
            </w:tcBorders>
            <w:vAlign w:val="bottom"/>
            <w:hideMark/>
          </w:tcPr>
          <w:p w14:paraId="085C7528" w14:textId="77777777" w:rsidR="00007F8B" w:rsidRPr="00EE7112" w:rsidRDefault="00007F8B" w:rsidP="0085219D">
            <w:pPr>
              <w:pStyle w:val="Normal-pool"/>
              <w:spacing w:before="40" w:after="40"/>
              <w:jc w:val="right"/>
              <w:rPr>
                <w:sz w:val="17"/>
                <w:szCs w:val="17"/>
              </w:rPr>
            </w:pPr>
            <w:r w:rsidRPr="00EE7112">
              <w:rPr>
                <w:sz w:val="17"/>
                <w:szCs w:val="17"/>
              </w:rPr>
              <w:t>0,9</w:t>
            </w:r>
          </w:p>
        </w:tc>
      </w:tr>
      <w:tr w:rsidR="00007F8B" w:rsidRPr="00EE7112" w14:paraId="02BB53AE" w14:textId="77777777" w:rsidTr="00260D1A">
        <w:trPr>
          <w:trHeight w:val="57"/>
          <w:jc w:val="right"/>
        </w:trPr>
        <w:tc>
          <w:tcPr>
            <w:tcW w:w="3289" w:type="dxa"/>
            <w:tcBorders>
              <w:top w:val="nil"/>
              <w:left w:val="nil"/>
              <w:bottom w:val="single" w:sz="4" w:space="0" w:color="000000"/>
              <w:right w:val="nil"/>
            </w:tcBorders>
          </w:tcPr>
          <w:p w14:paraId="57C3684D" w14:textId="77777777" w:rsidR="00007F8B" w:rsidRPr="00EE7112" w:rsidRDefault="00007F8B" w:rsidP="0085219D">
            <w:pPr>
              <w:pStyle w:val="Normal-pool"/>
              <w:spacing w:before="40" w:after="40"/>
              <w:rPr>
                <w:sz w:val="17"/>
                <w:szCs w:val="17"/>
              </w:rPr>
            </w:pPr>
          </w:p>
        </w:tc>
        <w:tc>
          <w:tcPr>
            <w:tcW w:w="2504" w:type="dxa"/>
            <w:tcBorders>
              <w:top w:val="nil"/>
              <w:left w:val="nil"/>
              <w:bottom w:val="single" w:sz="4" w:space="0" w:color="000000"/>
              <w:right w:val="nil"/>
            </w:tcBorders>
            <w:hideMark/>
          </w:tcPr>
          <w:p w14:paraId="7E8524D7" w14:textId="77777777" w:rsidR="00007F8B" w:rsidRPr="00EE7112" w:rsidRDefault="00007F8B" w:rsidP="0085219D">
            <w:pPr>
              <w:pStyle w:val="Normal-pool"/>
              <w:spacing w:before="40" w:after="40"/>
              <w:rPr>
                <w:sz w:val="17"/>
                <w:szCs w:val="17"/>
              </w:rPr>
            </w:pPr>
            <w:proofErr w:type="spellStart"/>
            <w:r w:rsidRPr="00EE7112">
              <w:rPr>
                <w:sz w:val="17"/>
                <w:szCs w:val="17"/>
              </w:rPr>
              <w:t>Institut</w:t>
            </w:r>
            <w:proofErr w:type="spellEnd"/>
            <w:r w:rsidRPr="00EE7112">
              <w:rPr>
                <w:sz w:val="17"/>
                <w:szCs w:val="17"/>
              </w:rPr>
              <w:t xml:space="preserve"> </w:t>
            </w:r>
            <w:proofErr w:type="spellStart"/>
            <w:r w:rsidRPr="00EE7112">
              <w:rPr>
                <w:sz w:val="17"/>
                <w:szCs w:val="17"/>
              </w:rPr>
              <w:t>für</w:t>
            </w:r>
            <w:proofErr w:type="spellEnd"/>
            <w:r w:rsidRPr="00EE7112">
              <w:rPr>
                <w:sz w:val="17"/>
                <w:szCs w:val="17"/>
              </w:rPr>
              <w:t xml:space="preserve"> </w:t>
            </w:r>
            <w:proofErr w:type="spellStart"/>
            <w:r w:rsidRPr="00EE7112">
              <w:rPr>
                <w:sz w:val="17"/>
                <w:szCs w:val="17"/>
              </w:rPr>
              <w:t>Biodiversität</w:t>
            </w:r>
            <w:proofErr w:type="spellEnd"/>
            <w:r w:rsidRPr="00EE7112">
              <w:rPr>
                <w:sz w:val="17"/>
                <w:szCs w:val="17"/>
              </w:rPr>
              <w:t xml:space="preserve"> - </w:t>
            </w:r>
            <w:proofErr w:type="spellStart"/>
            <w:r w:rsidRPr="00EE7112">
              <w:rPr>
                <w:sz w:val="17"/>
                <w:szCs w:val="17"/>
              </w:rPr>
              <w:t>Netzwerk</w:t>
            </w:r>
            <w:proofErr w:type="spellEnd"/>
            <w:r w:rsidRPr="00EE7112">
              <w:rPr>
                <w:sz w:val="17"/>
                <w:szCs w:val="17"/>
              </w:rPr>
              <w:t xml:space="preserve"> </w:t>
            </w:r>
            <w:proofErr w:type="spellStart"/>
            <w:r w:rsidRPr="00EE7112">
              <w:rPr>
                <w:sz w:val="17"/>
                <w:szCs w:val="17"/>
              </w:rPr>
              <w:t>e.V</w:t>
            </w:r>
            <w:proofErr w:type="spellEnd"/>
            <w:r w:rsidRPr="00EE7112">
              <w:rPr>
                <w:sz w:val="17"/>
                <w:szCs w:val="17"/>
              </w:rPr>
              <w:t>., en coordinación con la unidad de apoyo técnico de la IPBES sobre creación de capacidad y la Oficina Federal de Protección de la Naturaleza de Alemania (</w:t>
            </w:r>
            <w:proofErr w:type="spellStart"/>
            <w:r w:rsidRPr="00EE7112">
              <w:rPr>
                <w:sz w:val="17"/>
                <w:szCs w:val="17"/>
              </w:rPr>
              <w:t>BfN</w:t>
            </w:r>
            <w:proofErr w:type="spellEnd"/>
            <w:r w:rsidRPr="00EE7112">
              <w:rPr>
                <w:sz w:val="17"/>
                <w:szCs w:val="17"/>
              </w:rPr>
              <w:t>)</w:t>
            </w:r>
          </w:p>
        </w:tc>
        <w:tc>
          <w:tcPr>
            <w:tcW w:w="7122" w:type="dxa"/>
            <w:tcBorders>
              <w:top w:val="nil"/>
              <w:left w:val="nil"/>
              <w:bottom w:val="single" w:sz="4" w:space="0" w:color="000000"/>
              <w:right w:val="nil"/>
            </w:tcBorders>
            <w:hideMark/>
          </w:tcPr>
          <w:p w14:paraId="54E34843" w14:textId="77777777" w:rsidR="00007F8B" w:rsidRPr="00EE7112" w:rsidRDefault="00007F8B" w:rsidP="0085219D">
            <w:pPr>
              <w:pStyle w:val="Normal-pool"/>
              <w:spacing w:before="40" w:after="40"/>
              <w:rPr>
                <w:sz w:val="17"/>
                <w:szCs w:val="17"/>
              </w:rPr>
            </w:pPr>
            <w:r w:rsidRPr="00EE7112">
              <w:rPr>
                <w:sz w:val="17"/>
                <w:szCs w:val="17"/>
              </w:rPr>
              <w:t>Refuerzo de la IPBES mediante la creación de capacidad en la región de Europa Oriental, Cáucaso y Asia Central</w:t>
            </w:r>
          </w:p>
        </w:tc>
        <w:tc>
          <w:tcPr>
            <w:tcW w:w="1514" w:type="dxa"/>
            <w:tcBorders>
              <w:top w:val="nil"/>
              <w:left w:val="nil"/>
              <w:bottom w:val="single" w:sz="4" w:space="0" w:color="000000"/>
              <w:right w:val="nil"/>
            </w:tcBorders>
            <w:vAlign w:val="bottom"/>
            <w:hideMark/>
          </w:tcPr>
          <w:p w14:paraId="2E580B6E" w14:textId="77777777" w:rsidR="00007F8B" w:rsidRPr="00EE7112" w:rsidRDefault="00007F8B" w:rsidP="0085219D">
            <w:pPr>
              <w:pStyle w:val="Normal-pool"/>
              <w:spacing w:before="40" w:after="40"/>
              <w:jc w:val="right"/>
              <w:rPr>
                <w:sz w:val="17"/>
                <w:szCs w:val="17"/>
              </w:rPr>
            </w:pPr>
            <w:r w:rsidRPr="00EE7112">
              <w:rPr>
                <w:sz w:val="17"/>
                <w:szCs w:val="17"/>
              </w:rPr>
              <w:t>0,1</w:t>
            </w:r>
          </w:p>
        </w:tc>
      </w:tr>
      <w:tr w:rsidR="00007F8B" w:rsidRPr="00EE7112" w14:paraId="27D913A1" w14:textId="77777777" w:rsidTr="00260D1A">
        <w:trPr>
          <w:trHeight w:val="57"/>
          <w:jc w:val="right"/>
        </w:trPr>
        <w:tc>
          <w:tcPr>
            <w:tcW w:w="3289" w:type="dxa"/>
            <w:tcBorders>
              <w:top w:val="single" w:sz="4" w:space="0" w:color="000000"/>
              <w:left w:val="nil"/>
              <w:bottom w:val="single" w:sz="12" w:space="0" w:color="000000"/>
              <w:right w:val="nil"/>
            </w:tcBorders>
            <w:hideMark/>
          </w:tcPr>
          <w:p w14:paraId="6785F015" w14:textId="77777777" w:rsidR="00007F8B" w:rsidRPr="00EE7112" w:rsidRDefault="00007F8B" w:rsidP="0085219D">
            <w:pPr>
              <w:pStyle w:val="Normal-pool"/>
              <w:spacing w:before="40" w:after="40"/>
              <w:rPr>
                <w:b/>
                <w:sz w:val="17"/>
                <w:szCs w:val="17"/>
              </w:rPr>
            </w:pPr>
            <w:r w:rsidRPr="00EE7112">
              <w:rPr>
                <w:b/>
                <w:bCs/>
                <w:sz w:val="17"/>
                <w:szCs w:val="17"/>
              </w:rPr>
              <w:t>Total</w:t>
            </w:r>
          </w:p>
        </w:tc>
        <w:tc>
          <w:tcPr>
            <w:tcW w:w="2504" w:type="dxa"/>
            <w:tcBorders>
              <w:top w:val="single" w:sz="4" w:space="0" w:color="000000"/>
              <w:left w:val="nil"/>
              <w:bottom w:val="single" w:sz="12" w:space="0" w:color="000000"/>
              <w:right w:val="nil"/>
            </w:tcBorders>
          </w:tcPr>
          <w:p w14:paraId="1858467A" w14:textId="77777777" w:rsidR="00007F8B" w:rsidRPr="00EE7112" w:rsidRDefault="00007F8B" w:rsidP="0085219D">
            <w:pPr>
              <w:pStyle w:val="Normal-pool"/>
              <w:spacing w:before="40" w:after="40"/>
              <w:rPr>
                <w:sz w:val="17"/>
                <w:szCs w:val="17"/>
              </w:rPr>
            </w:pPr>
          </w:p>
        </w:tc>
        <w:tc>
          <w:tcPr>
            <w:tcW w:w="7122" w:type="dxa"/>
            <w:tcBorders>
              <w:top w:val="single" w:sz="4" w:space="0" w:color="000000"/>
              <w:left w:val="nil"/>
              <w:bottom w:val="single" w:sz="12" w:space="0" w:color="000000"/>
              <w:right w:val="nil"/>
            </w:tcBorders>
          </w:tcPr>
          <w:p w14:paraId="0D946F92" w14:textId="77777777" w:rsidR="00007F8B" w:rsidRPr="00EE7112" w:rsidRDefault="00007F8B" w:rsidP="0085219D">
            <w:pPr>
              <w:pStyle w:val="Normal-pool"/>
              <w:spacing w:before="40" w:after="40"/>
              <w:rPr>
                <w:b/>
                <w:sz w:val="17"/>
                <w:szCs w:val="17"/>
              </w:rPr>
            </w:pPr>
          </w:p>
        </w:tc>
        <w:tc>
          <w:tcPr>
            <w:tcW w:w="1514" w:type="dxa"/>
            <w:tcBorders>
              <w:top w:val="single" w:sz="4" w:space="0" w:color="000000"/>
              <w:left w:val="nil"/>
              <w:bottom w:val="single" w:sz="12" w:space="0" w:color="000000"/>
              <w:right w:val="nil"/>
            </w:tcBorders>
            <w:vAlign w:val="bottom"/>
            <w:hideMark/>
          </w:tcPr>
          <w:p w14:paraId="1288DED4" w14:textId="77777777" w:rsidR="00007F8B" w:rsidRPr="00EE7112" w:rsidRDefault="00007F8B" w:rsidP="0085219D">
            <w:pPr>
              <w:pStyle w:val="Normal-pool"/>
              <w:spacing w:before="40" w:after="40"/>
              <w:jc w:val="right"/>
              <w:rPr>
                <w:sz w:val="17"/>
                <w:szCs w:val="17"/>
              </w:rPr>
            </w:pPr>
            <w:r w:rsidRPr="00EE7112">
              <w:rPr>
                <w:b/>
                <w:bCs/>
                <w:sz w:val="17"/>
                <w:szCs w:val="17"/>
              </w:rPr>
              <w:t>113,3</w:t>
            </w:r>
          </w:p>
        </w:tc>
      </w:tr>
    </w:tbl>
    <w:p w14:paraId="4DD2CC32" w14:textId="77777777" w:rsidR="00007F8B" w:rsidRPr="00EE7112" w:rsidRDefault="00007F8B" w:rsidP="00007F8B">
      <w:pPr>
        <w:tabs>
          <w:tab w:val="left" w:pos="624"/>
        </w:tabs>
        <w:spacing w:before="60"/>
        <w:ind w:left="1247"/>
        <w:rPr>
          <w:color w:val="000000"/>
          <w:sz w:val="17"/>
          <w:szCs w:val="17"/>
        </w:rPr>
      </w:pPr>
      <w:r w:rsidRPr="00EE7112">
        <w:rPr>
          <w:sz w:val="17"/>
          <w:szCs w:val="17"/>
        </w:rPr>
        <w:tab/>
      </w:r>
      <w:r w:rsidRPr="00EE7112">
        <w:rPr>
          <w:i/>
          <w:iCs/>
          <w:sz w:val="17"/>
          <w:szCs w:val="17"/>
        </w:rPr>
        <w:t>Abreviaciones</w:t>
      </w:r>
      <w:r w:rsidRPr="00EE7112">
        <w:rPr>
          <w:sz w:val="17"/>
          <w:szCs w:val="17"/>
        </w:rPr>
        <w:t xml:space="preserve">: BES-Net = Red de Servicios de Biodiversidad y Ecosistemas; PNUD = Programa de las Naciones Unidas para el Desarrollo. </w:t>
      </w:r>
    </w:p>
    <w:p w14:paraId="2AF089A9" w14:textId="77777777" w:rsidR="00007F8B" w:rsidRPr="00BD2D4A" w:rsidRDefault="00007F8B" w:rsidP="00007F8B">
      <w:pPr>
        <w:rPr>
          <w:color w:val="000000"/>
          <w:sz w:val="17"/>
          <w:szCs w:val="17"/>
        </w:rPr>
      </w:pPr>
    </w:p>
    <w:p w14:paraId="68DDD6A8" w14:textId="77777777" w:rsidR="00007F8B" w:rsidRPr="00BD2D4A" w:rsidRDefault="00007F8B" w:rsidP="00007F8B">
      <w:pPr>
        <w:pStyle w:val="Normal-pool"/>
        <w:sectPr w:rsidR="00007F8B" w:rsidRPr="00BD2D4A" w:rsidSect="00D70826">
          <w:footnotePr>
            <w:numRestart w:val="eachSect"/>
          </w:footnotePr>
          <w:pgSz w:w="16839" w:h="11907" w:orient="landscape"/>
          <w:pgMar w:top="907" w:right="992" w:bottom="1418" w:left="1418" w:header="539" w:footer="975" w:gutter="0"/>
          <w:cols w:space="720"/>
          <w:docGrid w:linePitch="272"/>
        </w:sectPr>
      </w:pPr>
    </w:p>
    <w:p w14:paraId="2180E910" w14:textId="77777777" w:rsidR="00007F8B" w:rsidRPr="00BD2D4A" w:rsidRDefault="00007F8B" w:rsidP="00007F8B">
      <w:pPr>
        <w:pStyle w:val="CH1"/>
        <w:rPr>
          <w:rFonts w:eastAsia="Yu Mincho"/>
        </w:rPr>
      </w:pPr>
      <w:r w:rsidRPr="00BD2D4A">
        <w:rPr>
          <w:bCs/>
        </w:rPr>
        <w:lastRenderedPageBreak/>
        <w:tab/>
        <w:t>II.</w:t>
      </w:r>
      <w:r w:rsidRPr="00BD2D4A">
        <w:tab/>
      </w:r>
      <w:r w:rsidRPr="00BD2D4A">
        <w:rPr>
          <w:bCs/>
        </w:rPr>
        <w:t>Gastos finales de 2022</w:t>
      </w:r>
    </w:p>
    <w:p w14:paraId="6979D238" w14:textId="77777777" w:rsidR="00007F8B" w:rsidRPr="00BD2D4A" w:rsidRDefault="00007F8B" w:rsidP="00007F8B">
      <w:pPr>
        <w:pStyle w:val="Titletable"/>
        <w:spacing w:before="240"/>
      </w:pPr>
      <w:r w:rsidRPr="00BD2D4A">
        <w:rPr>
          <w:b w:val="0"/>
          <w:bCs w:val="0"/>
        </w:rPr>
        <w:t>Cuadro 5</w:t>
      </w:r>
      <w:r w:rsidRPr="00BD2D4A">
        <w:t xml:space="preserve"> </w:t>
      </w:r>
      <w:r w:rsidRPr="00BD2D4A">
        <w:br/>
        <w:t>Gastos finales de 2022</w:t>
      </w:r>
    </w:p>
    <w:p w14:paraId="01828C28" w14:textId="77777777" w:rsidR="00007F8B" w:rsidRPr="00EE7112" w:rsidRDefault="00007F8B" w:rsidP="00007F8B">
      <w:pPr>
        <w:pStyle w:val="Titletable"/>
        <w:rPr>
          <w:b w:val="0"/>
          <w:bCs w:val="0"/>
          <w:sz w:val="18"/>
          <w:szCs w:val="18"/>
        </w:rPr>
      </w:pPr>
      <w:r w:rsidRPr="00EE7112">
        <w:rPr>
          <w:b w:val="0"/>
          <w:bCs w:val="0"/>
          <w:sz w:val="18"/>
          <w:szCs w:val="18"/>
        </w:rPr>
        <w:t>(en dólares de los Estados Unidos)</w:t>
      </w:r>
    </w:p>
    <w:tbl>
      <w:tblPr>
        <w:tblW w:w="9495" w:type="dxa"/>
        <w:jc w:val="right"/>
        <w:tblBorders>
          <w:insideH w:val="nil"/>
          <w:insideV w:val="nil"/>
        </w:tblBorders>
        <w:tblLayout w:type="fixed"/>
        <w:tblLook w:val="0400" w:firstRow="0" w:lastRow="0" w:firstColumn="0" w:lastColumn="0" w:noHBand="0" w:noVBand="1"/>
      </w:tblPr>
      <w:tblGrid>
        <w:gridCol w:w="5039"/>
        <w:gridCol w:w="1623"/>
        <w:gridCol w:w="1417"/>
        <w:gridCol w:w="1416"/>
      </w:tblGrid>
      <w:tr w:rsidR="00007F8B" w:rsidRPr="00EE7112" w14:paraId="3A8E54B6" w14:textId="77777777" w:rsidTr="0085219D">
        <w:trPr>
          <w:trHeight w:val="315"/>
          <w:tblHeader/>
          <w:jc w:val="right"/>
        </w:trPr>
        <w:tc>
          <w:tcPr>
            <w:tcW w:w="5041" w:type="dxa"/>
            <w:tcBorders>
              <w:top w:val="single" w:sz="4" w:space="0" w:color="000000"/>
              <w:left w:val="nil"/>
              <w:bottom w:val="single" w:sz="12" w:space="0" w:color="000000"/>
              <w:right w:val="nil"/>
            </w:tcBorders>
            <w:vAlign w:val="bottom"/>
            <w:hideMark/>
          </w:tcPr>
          <w:p w14:paraId="08479DE5" w14:textId="77777777" w:rsidR="00007F8B" w:rsidRPr="00EE7112" w:rsidRDefault="00007F8B" w:rsidP="0085219D">
            <w:pPr>
              <w:tabs>
                <w:tab w:val="left" w:pos="624"/>
              </w:tabs>
              <w:spacing w:before="40" w:after="40"/>
              <w:rPr>
                <w:i/>
                <w:color w:val="000000"/>
                <w:sz w:val="18"/>
                <w:szCs w:val="18"/>
              </w:rPr>
            </w:pPr>
            <w:r w:rsidRPr="00EE7112">
              <w:rPr>
                <w:i/>
                <w:iCs/>
                <w:sz w:val="18"/>
                <w:szCs w:val="18"/>
              </w:rPr>
              <w:t>Partida presupuestaria</w:t>
            </w:r>
          </w:p>
        </w:tc>
        <w:tc>
          <w:tcPr>
            <w:tcW w:w="1623" w:type="dxa"/>
            <w:tcBorders>
              <w:top w:val="single" w:sz="4" w:space="0" w:color="000000"/>
              <w:left w:val="nil"/>
              <w:bottom w:val="single" w:sz="12" w:space="0" w:color="000000"/>
              <w:right w:val="nil"/>
            </w:tcBorders>
            <w:vAlign w:val="bottom"/>
            <w:hideMark/>
          </w:tcPr>
          <w:p w14:paraId="3E8118FC" w14:textId="7F013244" w:rsidR="00007F8B" w:rsidRPr="00EE7112" w:rsidRDefault="00007F8B" w:rsidP="0085219D">
            <w:pPr>
              <w:tabs>
                <w:tab w:val="left" w:pos="624"/>
              </w:tabs>
              <w:spacing w:before="40" w:after="40"/>
              <w:jc w:val="right"/>
              <w:rPr>
                <w:i/>
                <w:color w:val="000000"/>
                <w:sz w:val="18"/>
                <w:szCs w:val="18"/>
              </w:rPr>
            </w:pPr>
            <w:r w:rsidRPr="00EE7112">
              <w:rPr>
                <w:i/>
                <w:iCs/>
                <w:sz w:val="18"/>
                <w:szCs w:val="18"/>
              </w:rPr>
              <w:t xml:space="preserve">Presupuesto revisado </w:t>
            </w:r>
            <w:r w:rsidR="00EE7112">
              <w:rPr>
                <w:i/>
                <w:iCs/>
                <w:sz w:val="18"/>
                <w:szCs w:val="18"/>
              </w:rPr>
              <w:br/>
            </w:r>
            <w:r w:rsidRPr="00EE7112">
              <w:rPr>
                <w:i/>
                <w:iCs/>
                <w:sz w:val="18"/>
                <w:szCs w:val="18"/>
              </w:rPr>
              <w:t>para 2022</w:t>
            </w:r>
          </w:p>
        </w:tc>
        <w:tc>
          <w:tcPr>
            <w:tcW w:w="1417" w:type="dxa"/>
            <w:tcBorders>
              <w:top w:val="single" w:sz="4" w:space="0" w:color="000000"/>
              <w:left w:val="nil"/>
              <w:bottom w:val="single" w:sz="12" w:space="0" w:color="000000"/>
              <w:right w:val="nil"/>
            </w:tcBorders>
            <w:vAlign w:val="bottom"/>
            <w:hideMark/>
          </w:tcPr>
          <w:p w14:paraId="79A842C3" w14:textId="77777777" w:rsidR="00007F8B" w:rsidRPr="00EE7112" w:rsidRDefault="00007F8B" w:rsidP="0085219D">
            <w:pPr>
              <w:tabs>
                <w:tab w:val="left" w:pos="624"/>
              </w:tabs>
              <w:spacing w:before="40" w:after="40"/>
              <w:jc w:val="right"/>
              <w:rPr>
                <w:i/>
                <w:color w:val="000000"/>
                <w:sz w:val="18"/>
                <w:szCs w:val="18"/>
              </w:rPr>
            </w:pPr>
            <w:r w:rsidRPr="00EE7112">
              <w:rPr>
                <w:i/>
                <w:iCs/>
                <w:sz w:val="18"/>
                <w:szCs w:val="18"/>
              </w:rPr>
              <w:t>Gastos finales de 2022</w:t>
            </w:r>
          </w:p>
        </w:tc>
        <w:tc>
          <w:tcPr>
            <w:tcW w:w="1416" w:type="dxa"/>
            <w:tcBorders>
              <w:top w:val="single" w:sz="4" w:space="0" w:color="000000"/>
              <w:left w:val="nil"/>
              <w:bottom w:val="single" w:sz="12" w:space="0" w:color="000000"/>
              <w:right w:val="nil"/>
            </w:tcBorders>
            <w:vAlign w:val="bottom"/>
            <w:hideMark/>
          </w:tcPr>
          <w:p w14:paraId="471638D0" w14:textId="77777777" w:rsidR="00007F8B" w:rsidRPr="00EE7112" w:rsidRDefault="00007F8B" w:rsidP="0085219D">
            <w:pPr>
              <w:tabs>
                <w:tab w:val="left" w:pos="624"/>
              </w:tabs>
              <w:spacing w:before="40" w:after="40"/>
              <w:jc w:val="right"/>
              <w:rPr>
                <w:i/>
                <w:color w:val="000000"/>
                <w:sz w:val="18"/>
                <w:szCs w:val="18"/>
              </w:rPr>
            </w:pPr>
            <w:r w:rsidRPr="00EE7112">
              <w:rPr>
                <w:i/>
                <w:iCs/>
                <w:sz w:val="18"/>
                <w:szCs w:val="18"/>
              </w:rPr>
              <w:t>Saldo</w:t>
            </w:r>
          </w:p>
        </w:tc>
      </w:tr>
      <w:tr w:rsidR="00007F8B" w:rsidRPr="00EE7112" w14:paraId="3DA1757C" w14:textId="77777777" w:rsidTr="0085219D">
        <w:trPr>
          <w:trHeight w:val="315"/>
          <w:jc w:val="right"/>
        </w:trPr>
        <w:tc>
          <w:tcPr>
            <w:tcW w:w="6664" w:type="dxa"/>
            <w:gridSpan w:val="2"/>
            <w:tcBorders>
              <w:top w:val="single" w:sz="12" w:space="0" w:color="000000"/>
              <w:left w:val="nil"/>
              <w:bottom w:val="nil"/>
              <w:right w:val="nil"/>
            </w:tcBorders>
            <w:hideMark/>
          </w:tcPr>
          <w:p w14:paraId="01549919" w14:textId="77777777" w:rsidR="00007F8B" w:rsidRPr="00EE7112" w:rsidRDefault="00007F8B" w:rsidP="0085219D">
            <w:pPr>
              <w:tabs>
                <w:tab w:val="left" w:pos="319"/>
                <w:tab w:val="left" w:pos="624"/>
              </w:tabs>
              <w:spacing w:before="40" w:after="40"/>
              <w:rPr>
                <w:b/>
                <w:color w:val="000000"/>
                <w:sz w:val="18"/>
                <w:szCs w:val="18"/>
              </w:rPr>
            </w:pPr>
            <w:r w:rsidRPr="00EE7112">
              <w:rPr>
                <w:b/>
                <w:bCs/>
                <w:sz w:val="18"/>
                <w:szCs w:val="18"/>
              </w:rPr>
              <w:t>1.</w:t>
            </w:r>
            <w:r w:rsidRPr="00EE7112">
              <w:rPr>
                <w:sz w:val="18"/>
                <w:szCs w:val="18"/>
              </w:rPr>
              <w:tab/>
            </w:r>
            <w:r w:rsidRPr="00EE7112">
              <w:rPr>
                <w:b/>
                <w:bCs/>
                <w:sz w:val="18"/>
                <w:szCs w:val="18"/>
              </w:rPr>
              <w:t>Reuniones de los órganos de la IPBES</w:t>
            </w:r>
            <w:r w:rsidRPr="00EE7112">
              <w:rPr>
                <w:sz w:val="18"/>
                <w:szCs w:val="18"/>
              </w:rPr>
              <w:t xml:space="preserve"> </w:t>
            </w:r>
          </w:p>
        </w:tc>
        <w:tc>
          <w:tcPr>
            <w:tcW w:w="1417" w:type="dxa"/>
            <w:tcBorders>
              <w:top w:val="single" w:sz="12" w:space="0" w:color="000000"/>
              <w:left w:val="nil"/>
              <w:bottom w:val="nil"/>
              <w:right w:val="nil"/>
            </w:tcBorders>
          </w:tcPr>
          <w:p w14:paraId="2581F26E" w14:textId="77777777" w:rsidR="00007F8B" w:rsidRPr="00EE7112" w:rsidRDefault="00007F8B" w:rsidP="0085219D">
            <w:pPr>
              <w:tabs>
                <w:tab w:val="left" w:pos="624"/>
              </w:tabs>
              <w:spacing w:before="40" w:after="40"/>
              <w:rPr>
                <w:b/>
                <w:color w:val="000000"/>
                <w:sz w:val="18"/>
                <w:szCs w:val="18"/>
              </w:rPr>
            </w:pPr>
          </w:p>
        </w:tc>
        <w:tc>
          <w:tcPr>
            <w:tcW w:w="1416" w:type="dxa"/>
            <w:tcBorders>
              <w:top w:val="single" w:sz="12" w:space="0" w:color="000000"/>
              <w:left w:val="nil"/>
              <w:bottom w:val="nil"/>
              <w:right w:val="nil"/>
            </w:tcBorders>
          </w:tcPr>
          <w:p w14:paraId="053E2F19" w14:textId="77777777" w:rsidR="00007F8B" w:rsidRPr="00EE7112" w:rsidRDefault="00007F8B" w:rsidP="0085219D">
            <w:pPr>
              <w:tabs>
                <w:tab w:val="left" w:pos="624"/>
              </w:tabs>
              <w:spacing w:before="40" w:after="40"/>
              <w:rPr>
                <w:color w:val="000000"/>
                <w:sz w:val="18"/>
                <w:szCs w:val="18"/>
              </w:rPr>
            </w:pPr>
          </w:p>
        </w:tc>
      </w:tr>
      <w:tr w:rsidR="00007F8B" w:rsidRPr="00EE7112" w14:paraId="0A6CF798" w14:textId="77777777" w:rsidTr="0085219D">
        <w:trPr>
          <w:trHeight w:val="300"/>
          <w:jc w:val="right"/>
        </w:trPr>
        <w:tc>
          <w:tcPr>
            <w:tcW w:w="6664" w:type="dxa"/>
            <w:gridSpan w:val="2"/>
            <w:tcBorders>
              <w:top w:val="nil"/>
              <w:left w:val="nil"/>
              <w:bottom w:val="nil"/>
              <w:right w:val="nil"/>
            </w:tcBorders>
            <w:hideMark/>
          </w:tcPr>
          <w:p w14:paraId="7624FC5C" w14:textId="77777777" w:rsidR="00007F8B" w:rsidRPr="00EE7112" w:rsidRDefault="00007F8B" w:rsidP="0085219D">
            <w:pPr>
              <w:tabs>
                <w:tab w:val="left" w:pos="319"/>
                <w:tab w:val="left" w:pos="624"/>
              </w:tabs>
              <w:spacing w:before="40" w:after="40"/>
              <w:rPr>
                <w:b/>
                <w:color w:val="000000"/>
                <w:sz w:val="18"/>
                <w:szCs w:val="18"/>
              </w:rPr>
            </w:pPr>
            <w:r w:rsidRPr="00EE7112">
              <w:rPr>
                <w:b/>
                <w:bCs/>
                <w:sz w:val="18"/>
                <w:szCs w:val="18"/>
              </w:rPr>
              <w:t>1.1</w:t>
            </w:r>
            <w:r w:rsidRPr="00EE7112">
              <w:rPr>
                <w:sz w:val="18"/>
                <w:szCs w:val="18"/>
              </w:rPr>
              <w:tab/>
            </w:r>
            <w:r w:rsidRPr="00EE7112">
              <w:rPr>
                <w:b/>
                <w:bCs/>
                <w:sz w:val="18"/>
                <w:szCs w:val="18"/>
              </w:rPr>
              <w:t>Períodos de sesiones del Plenario</w:t>
            </w:r>
          </w:p>
        </w:tc>
        <w:tc>
          <w:tcPr>
            <w:tcW w:w="1417" w:type="dxa"/>
            <w:tcBorders>
              <w:top w:val="nil"/>
              <w:left w:val="nil"/>
              <w:bottom w:val="nil"/>
              <w:right w:val="nil"/>
            </w:tcBorders>
          </w:tcPr>
          <w:p w14:paraId="03F24392" w14:textId="77777777" w:rsidR="00007F8B" w:rsidRPr="00EE7112" w:rsidRDefault="00007F8B" w:rsidP="0085219D">
            <w:pPr>
              <w:tabs>
                <w:tab w:val="left" w:pos="624"/>
              </w:tabs>
              <w:spacing w:before="40" w:after="40"/>
              <w:rPr>
                <w:b/>
                <w:color w:val="000000"/>
                <w:sz w:val="18"/>
                <w:szCs w:val="18"/>
              </w:rPr>
            </w:pPr>
          </w:p>
        </w:tc>
        <w:tc>
          <w:tcPr>
            <w:tcW w:w="1416" w:type="dxa"/>
            <w:tcBorders>
              <w:top w:val="nil"/>
              <w:left w:val="nil"/>
              <w:bottom w:val="nil"/>
              <w:right w:val="nil"/>
            </w:tcBorders>
          </w:tcPr>
          <w:p w14:paraId="0016EC1E" w14:textId="77777777" w:rsidR="00007F8B" w:rsidRPr="00EE7112" w:rsidRDefault="00007F8B" w:rsidP="0085219D">
            <w:pPr>
              <w:tabs>
                <w:tab w:val="left" w:pos="624"/>
              </w:tabs>
              <w:spacing w:before="40" w:after="40"/>
              <w:rPr>
                <w:color w:val="000000"/>
                <w:sz w:val="18"/>
                <w:szCs w:val="18"/>
              </w:rPr>
            </w:pPr>
          </w:p>
        </w:tc>
      </w:tr>
      <w:tr w:rsidR="00007F8B" w:rsidRPr="00EE7112" w14:paraId="2AB8AA5C" w14:textId="77777777" w:rsidTr="0085219D">
        <w:trPr>
          <w:trHeight w:val="480"/>
          <w:jc w:val="right"/>
        </w:trPr>
        <w:tc>
          <w:tcPr>
            <w:tcW w:w="5041" w:type="dxa"/>
            <w:tcBorders>
              <w:top w:val="nil"/>
              <w:left w:val="nil"/>
              <w:bottom w:val="nil"/>
              <w:right w:val="nil"/>
            </w:tcBorders>
            <w:hideMark/>
          </w:tcPr>
          <w:p w14:paraId="11633AA5" w14:textId="77777777" w:rsidR="00007F8B" w:rsidRPr="00EE7112" w:rsidRDefault="00007F8B" w:rsidP="0085219D">
            <w:pPr>
              <w:tabs>
                <w:tab w:val="left" w:pos="624"/>
              </w:tabs>
              <w:spacing w:before="40" w:after="40"/>
              <w:ind w:left="319"/>
              <w:rPr>
                <w:color w:val="000000"/>
                <w:sz w:val="18"/>
                <w:szCs w:val="18"/>
              </w:rPr>
            </w:pPr>
            <w:r w:rsidRPr="00EE7112">
              <w:rPr>
                <w:sz w:val="18"/>
                <w:szCs w:val="18"/>
              </w:rPr>
              <w:t xml:space="preserve">Gastos de viaje de los participantes en el noveno período de sesiones del Plenario (viajes y dietas) </w:t>
            </w:r>
          </w:p>
        </w:tc>
        <w:tc>
          <w:tcPr>
            <w:tcW w:w="1623" w:type="dxa"/>
            <w:tcBorders>
              <w:top w:val="nil"/>
              <w:left w:val="nil"/>
              <w:bottom w:val="nil"/>
              <w:right w:val="nil"/>
            </w:tcBorders>
            <w:vAlign w:val="bottom"/>
            <w:hideMark/>
          </w:tcPr>
          <w:p w14:paraId="26CD8475"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500 000</w:t>
            </w:r>
          </w:p>
        </w:tc>
        <w:tc>
          <w:tcPr>
            <w:tcW w:w="1417" w:type="dxa"/>
            <w:tcBorders>
              <w:top w:val="nil"/>
              <w:left w:val="nil"/>
              <w:bottom w:val="nil"/>
              <w:right w:val="nil"/>
            </w:tcBorders>
            <w:vAlign w:val="bottom"/>
            <w:hideMark/>
          </w:tcPr>
          <w:p w14:paraId="355F4CD9"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395 943</w:t>
            </w:r>
          </w:p>
        </w:tc>
        <w:tc>
          <w:tcPr>
            <w:tcW w:w="1416" w:type="dxa"/>
            <w:tcBorders>
              <w:top w:val="nil"/>
              <w:left w:val="nil"/>
              <w:bottom w:val="nil"/>
              <w:right w:val="nil"/>
            </w:tcBorders>
            <w:vAlign w:val="bottom"/>
            <w:hideMark/>
          </w:tcPr>
          <w:p w14:paraId="2413E804"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104 057</w:t>
            </w:r>
          </w:p>
        </w:tc>
      </w:tr>
      <w:tr w:rsidR="00007F8B" w:rsidRPr="00EE7112" w14:paraId="019F5CA9" w14:textId="77777777" w:rsidTr="0085219D">
        <w:trPr>
          <w:trHeight w:val="300"/>
          <w:jc w:val="right"/>
        </w:trPr>
        <w:tc>
          <w:tcPr>
            <w:tcW w:w="5041" w:type="dxa"/>
            <w:tcBorders>
              <w:top w:val="nil"/>
              <w:left w:val="nil"/>
              <w:bottom w:val="nil"/>
              <w:right w:val="nil"/>
            </w:tcBorders>
            <w:hideMark/>
          </w:tcPr>
          <w:p w14:paraId="096C5B26" w14:textId="77777777" w:rsidR="00007F8B" w:rsidRPr="00EE7112" w:rsidRDefault="00007F8B" w:rsidP="0085219D">
            <w:pPr>
              <w:tabs>
                <w:tab w:val="left" w:pos="624"/>
              </w:tabs>
              <w:spacing w:before="40" w:after="40"/>
              <w:ind w:left="319"/>
              <w:rPr>
                <w:color w:val="000000"/>
                <w:sz w:val="18"/>
                <w:szCs w:val="18"/>
              </w:rPr>
            </w:pPr>
            <w:r w:rsidRPr="00EE7112">
              <w:rPr>
                <w:sz w:val="18"/>
                <w:szCs w:val="18"/>
              </w:rPr>
              <w:t>Servicios de conferencias (traducción, edición e interpretación)</w:t>
            </w:r>
          </w:p>
        </w:tc>
        <w:tc>
          <w:tcPr>
            <w:tcW w:w="1623" w:type="dxa"/>
            <w:tcBorders>
              <w:top w:val="nil"/>
              <w:left w:val="nil"/>
              <w:bottom w:val="nil"/>
              <w:right w:val="nil"/>
            </w:tcBorders>
            <w:vAlign w:val="bottom"/>
            <w:hideMark/>
          </w:tcPr>
          <w:p w14:paraId="1CF17E79"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830 000</w:t>
            </w:r>
          </w:p>
        </w:tc>
        <w:tc>
          <w:tcPr>
            <w:tcW w:w="1417" w:type="dxa"/>
            <w:tcBorders>
              <w:top w:val="nil"/>
              <w:left w:val="nil"/>
              <w:bottom w:val="nil"/>
              <w:right w:val="nil"/>
            </w:tcBorders>
            <w:vAlign w:val="bottom"/>
            <w:hideMark/>
          </w:tcPr>
          <w:p w14:paraId="778DAE3D"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763 608</w:t>
            </w:r>
          </w:p>
        </w:tc>
        <w:tc>
          <w:tcPr>
            <w:tcW w:w="1416" w:type="dxa"/>
            <w:tcBorders>
              <w:top w:val="nil"/>
              <w:left w:val="nil"/>
              <w:bottom w:val="nil"/>
              <w:right w:val="nil"/>
            </w:tcBorders>
            <w:vAlign w:val="bottom"/>
            <w:hideMark/>
          </w:tcPr>
          <w:p w14:paraId="1162428A"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66 392</w:t>
            </w:r>
          </w:p>
        </w:tc>
      </w:tr>
      <w:tr w:rsidR="00007F8B" w:rsidRPr="00EE7112" w14:paraId="22DF4664" w14:textId="77777777" w:rsidTr="0085219D">
        <w:trPr>
          <w:trHeight w:val="300"/>
          <w:jc w:val="right"/>
        </w:trPr>
        <w:tc>
          <w:tcPr>
            <w:tcW w:w="5041" w:type="dxa"/>
            <w:tcBorders>
              <w:top w:val="nil"/>
              <w:left w:val="nil"/>
              <w:bottom w:val="nil"/>
              <w:right w:val="nil"/>
            </w:tcBorders>
            <w:hideMark/>
          </w:tcPr>
          <w:p w14:paraId="59B27F88" w14:textId="77777777" w:rsidR="00007F8B" w:rsidRPr="00EE7112" w:rsidRDefault="00007F8B" w:rsidP="0085219D">
            <w:pPr>
              <w:tabs>
                <w:tab w:val="left" w:pos="624"/>
              </w:tabs>
              <w:spacing w:before="40" w:after="40"/>
              <w:ind w:left="319"/>
              <w:rPr>
                <w:color w:val="000000"/>
                <w:sz w:val="18"/>
                <w:szCs w:val="18"/>
              </w:rPr>
            </w:pPr>
            <w:r w:rsidRPr="00EE7112">
              <w:rPr>
                <w:sz w:val="18"/>
                <w:szCs w:val="18"/>
              </w:rPr>
              <w:t>Servicios de presentación de informes</w:t>
            </w:r>
          </w:p>
        </w:tc>
        <w:tc>
          <w:tcPr>
            <w:tcW w:w="1623" w:type="dxa"/>
            <w:tcBorders>
              <w:top w:val="nil"/>
              <w:left w:val="nil"/>
              <w:bottom w:val="nil"/>
              <w:right w:val="nil"/>
            </w:tcBorders>
            <w:vAlign w:val="bottom"/>
            <w:hideMark/>
          </w:tcPr>
          <w:p w14:paraId="2FD370D4"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65 000</w:t>
            </w:r>
          </w:p>
        </w:tc>
        <w:tc>
          <w:tcPr>
            <w:tcW w:w="1417" w:type="dxa"/>
            <w:tcBorders>
              <w:top w:val="nil"/>
              <w:left w:val="nil"/>
              <w:bottom w:val="nil"/>
              <w:right w:val="nil"/>
            </w:tcBorders>
            <w:vAlign w:val="bottom"/>
            <w:hideMark/>
          </w:tcPr>
          <w:p w14:paraId="5D9C53F3"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62 786</w:t>
            </w:r>
          </w:p>
        </w:tc>
        <w:tc>
          <w:tcPr>
            <w:tcW w:w="1416" w:type="dxa"/>
            <w:tcBorders>
              <w:top w:val="nil"/>
              <w:left w:val="nil"/>
              <w:bottom w:val="nil"/>
              <w:right w:val="nil"/>
            </w:tcBorders>
            <w:vAlign w:val="bottom"/>
            <w:hideMark/>
          </w:tcPr>
          <w:p w14:paraId="514D706F"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2 214</w:t>
            </w:r>
          </w:p>
        </w:tc>
      </w:tr>
      <w:tr w:rsidR="00007F8B" w:rsidRPr="00EE7112" w14:paraId="34C22925" w14:textId="77777777" w:rsidTr="0085219D">
        <w:trPr>
          <w:trHeight w:val="315"/>
          <w:jc w:val="right"/>
        </w:trPr>
        <w:tc>
          <w:tcPr>
            <w:tcW w:w="5041" w:type="dxa"/>
            <w:tcBorders>
              <w:top w:val="nil"/>
              <w:left w:val="nil"/>
              <w:bottom w:val="single" w:sz="4" w:space="0" w:color="000000"/>
              <w:right w:val="nil"/>
            </w:tcBorders>
            <w:hideMark/>
          </w:tcPr>
          <w:p w14:paraId="6A9C2BAA" w14:textId="77777777" w:rsidR="00007F8B" w:rsidRPr="00EE7112" w:rsidRDefault="00007F8B" w:rsidP="0085219D">
            <w:pPr>
              <w:tabs>
                <w:tab w:val="left" w:pos="624"/>
              </w:tabs>
              <w:spacing w:before="40" w:after="40"/>
              <w:ind w:left="319"/>
              <w:rPr>
                <w:color w:val="000000"/>
                <w:sz w:val="18"/>
                <w:szCs w:val="18"/>
              </w:rPr>
            </w:pPr>
            <w:r w:rsidRPr="00EE7112">
              <w:rPr>
                <w:sz w:val="18"/>
                <w:szCs w:val="18"/>
              </w:rPr>
              <w:t xml:space="preserve">Costos de seguridad y otros </w:t>
            </w:r>
          </w:p>
        </w:tc>
        <w:tc>
          <w:tcPr>
            <w:tcW w:w="1623" w:type="dxa"/>
            <w:tcBorders>
              <w:top w:val="nil"/>
              <w:left w:val="nil"/>
              <w:bottom w:val="single" w:sz="4" w:space="0" w:color="000000"/>
              <w:right w:val="nil"/>
            </w:tcBorders>
            <w:vAlign w:val="bottom"/>
            <w:hideMark/>
          </w:tcPr>
          <w:p w14:paraId="04440196"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240 000</w:t>
            </w:r>
          </w:p>
        </w:tc>
        <w:tc>
          <w:tcPr>
            <w:tcW w:w="1417" w:type="dxa"/>
            <w:tcBorders>
              <w:top w:val="nil"/>
              <w:left w:val="nil"/>
              <w:bottom w:val="single" w:sz="4" w:space="0" w:color="000000"/>
              <w:right w:val="nil"/>
            </w:tcBorders>
            <w:vAlign w:val="bottom"/>
            <w:hideMark/>
          </w:tcPr>
          <w:p w14:paraId="3FFD8F64"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295 178</w:t>
            </w:r>
          </w:p>
        </w:tc>
        <w:tc>
          <w:tcPr>
            <w:tcW w:w="1416" w:type="dxa"/>
            <w:tcBorders>
              <w:top w:val="nil"/>
              <w:left w:val="nil"/>
              <w:bottom w:val="single" w:sz="4" w:space="0" w:color="000000"/>
              <w:right w:val="nil"/>
            </w:tcBorders>
            <w:vAlign w:val="bottom"/>
            <w:hideMark/>
          </w:tcPr>
          <w:p w14:paraId="7D72B622"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(55 178)</w:t>
            </w:r>
          </w:p>
        </w:tc>
      </w:tr>
      <w:tr w:rsidR="00007F8B" w:rsidRPr="00EE7112" w14:paraId="583C0D37" w14:textId="77777777" w:rsidTr="0085219D">
        <w:trPr>
          <w:trHeight w:val="315"/>
          <w:jc w:val="right"/>
        </w:trPr>
        <w:tc>
          <w:tcPr>
            <w:tcW w:w="5041" w:type="dxa"/>
            <w:tcBorders>
              <w:top w:val="single" w:sz="4" w:space="0" w:color="000000"/>
              <w:left w:val="nil"/>
              <w:bottom w:val="single" w:sz="4" w:space="0" w:color="000000"/>
              <w:right w:val="nil"/>
            </w:tcBorders>
            <w:hideMark/>
          </w:tcPr>
          <w:p w14:paraId="17B12E69" w14:textId="77777777" w:rsidR="00007F8B" w:rsidRPr="00EE7112" w:rsidRDefault="00007F8B" w:rsidP="0085219D">
            <w:pPr>
              <w:tabs>
                <w:tab w:val="left" w:pos="624"/>
              </w:tabs>
              <w:spacing w:before="40" w:after="40"/>
              <w:rPr>
                <w:b/>
                <w:color w:val="000000"/>
                <w:sz w:val="18"/>
                <w:szCs w:val="18"/>
              </w:rPr>
            </w:pPr>
            <w:r w:rsidRPr="00EE7112">
              <w:rPr>
                <w:b/>
                <w:bCs/>
                <w:sz w:val="18"/>
                <w:szCs w:val="18"/>
              </w:rPr>
              <w:t>Subtotal 1.1, períodos de sesiones del Plenario</w:t>
            </w:r>
          </w:p>
        </w:tc>
        <w:tc>
          <w:tcPr>
            <w:tcW w:w="1623" w:type="dxa"/>
            <w:tcBorders>
              <w:top w:val="single" w:sz="4" w:space="0" w:color="000000"/>
              <w:left w:val="nil"/>
              <w:bottom w:val="single" w:sz="4" w:space="0" w:color="000000"/>
              <w:right w:val="nil"/>
            </w:tcBorders>
            <w:vAlign w:val="bottom"/>
            <w:hideMark/>
          </w:tcPr>
          <w:p w14:paraId="034E2DF1"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1 635 000</w:t>
            </w:r>
          </w:p>
        </w:tc>
        <w:tc>
          <w:tcPr>
            <w:tcW w:w="1417" w:type="dxa"/>
            <w:tcBorders>
              <w:top w:val="single" w:sz="4" w:space="0" w:color="000000"/>
              <w:left w:val="nil"/>
              <w:bottom w:val="single" w:sz="4" w:space="0" w:color="000000"/>
              <w:right w:val="nil"/>
            </w:tcBorders>
            <w:vAlign w:val="bottom"/>
            <w:hideMark/>
          </w:tcPr>
          <w:p w14:paraId="69452814"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1 517 515</w:t>
            </w:r>
          </w:p>
        </w:tc>
        <w:tc>
          <w:tcPr>
            <w:tcW w:w="1416" w:type="dxa"/>
            <w:tcBorders>
              <w:top w:val="single" w:sz="4" w:space="0" w:color="000000"/>
              <w:left w:val="nil"/>
              <w:bottom w:val="single" w:sz="4" w:space="0" w:color="000000"/>
              <w:right w:val="nil"/>
            </w:tcBorders>
            <w:vAlign w:val="bottom"/>
            <w:hideMark/>
          </w:tcPr>
          <w:p w14:paraId="1D1F6395"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117 485</w:t>
            </w:r>
          </w:p>
        </w:tc>
      </w:tr>
      <w:tr w:rsidR="00007F8B" w:rsidRPr="00EE7112" w14:paraId="2A1F7542" w14:textId="77777777" w:rsidTr="0085219D">
        <w:trPr>
          <w:trHeight w:val="300"/>
          <w:jc w:val="right"/>
        </w:trPr>
        <w:tc>
          <w:tcPr>
            <w:tcW w:w="5041" w:type="dxa"/>
            <w:tcBorders>
              <w:top w:val="single" w:sz="4" w:space="0" w:color="000000"/>
              <w:left w:val="nil"/>
              <w:bottom w:val="nil"/>
              <w:right w:val="nil"/>
            </w:tcBorders>
            <w:hideMark/>
          </w:tcPr>
          <w:p w14:paraId="12D3D8C4" w14:textId="77777777" w:rsidR="00007F8B" w:rsidRPr="00EE7112" w:rsidRDefault="00007F8B" w:rsidP="0085219D">
            <w:pPr>
              <w:tabs>
                <w:tab w:val="left" w:pos="319"/>
                <w:tab w:val="left" w:pos="624"/>
              </w:tabs>
              <w:spacing w:before="40" w:after="40"/>
              <w:rPr>
                <w:b/>
                <w:color w:val="000000"/>
                <w:sz w:val="18"/>
                <w:szCs w:val="18"/>
              </w:rPr>
            </w:pPr>
            <w:r w:rsidRPr="00EE7112">
              <w:rPr>
                <w:b/>
                <w:bCs/>
                <w:sz w:val="18"/>
                <w:szCs w:val="18"/>
              </w:rPr>
              <w:t>1.2</w:t>
            </w:r>
            <w:r w:rsidRPr="00EE7112">
              <w:rPr>
                <w:sz w:val="18"/>
                <w:szCs w:val="18"/>
              </w:rPr>
              <w:tab/>
            </w:r>
            <w:r w:rsidRPr="00EE7112">
              <w:rPr>
                <w:b/>
                <w:bCs/>
                <w:sz w:val="18"/>
                <w:szCs w:val="18"/>
              </w:rPr>
              <w:t>Períodos de sesiones de la Mesa y el Grupo Multidisciplinario de Expertos</w:t>
            </w:r>
          </w:p>
        </w:tc>
        <w:tc>
          <w:tcPr>
            <w:tcW w:w="1623" w:type="dxa"/>
            <w:tcBorders>
              <w:top w:val="single" w:sz="4" w:space="0" w:color="000000"/>
              <w:left w:val="nil"/>
              <w:bottom w:val="nil"/>
              <w:right w:val="nil"/>
            </w:tcBorders>
            <w:vAlign w:val="bottom"/>
          </w:tcPr>
          <w:p w14:paraId="642F8C40" w14:textId="77777777" w:rsidR="00007F8B" w:rsidRPr="00EE7112" w:rsidRDefault="00007F8B" w:rsidP="0085219D">
            <w:pPr>
              <w:tabs>
                <w:tab w:val="left" w:pos="624"/>
              </w:tabs>
              <w:spacing w:before="40" w:after="40"/>
              <w:jc w:val="right"/>
              <w:rPr>
                <w:b/>
                <w:color w:val="000000"/>
                <w:sz w:val="18"/>
                <w:szCs w:val="18"/>
              </w:rPr>
            </w:pPr>
          </w:p>
        </w:tc>
        <w:tc>
          <w:tcPr>
            <w:tcW w:w="1417" w:type="dxa"/>
            <w:tcBorders>
              <w:top w:val="single" w:sz="4" w:space="0" w:color="000000"/>
              <w:left w:val="nil"/>
              <w:bottom w:val="nil"/>
              <w:right w:val="nil"/>
            </w:tcBorders>
            <w:vAlign w:val="bottom"/>
          </w:tcPr>
          <w:p w14:paraId="0F24642C" w14:textId="77777777" w:rsidR="00007F8B" w:rsidRPr="00EE7112" w:rsidRDefault="00007F8B" w:rsidP="0085219D">
            <w:pPr>
              <w:tabs>
                <w:tab w:val="left" w:pos="624"/>
              </w:tabs>
              <w:spacing w:before="40" w:after="40"/>
              <w:jc w:val="right"/>
              <w:rPr>
                <w:color w:val="000000"/>
                <w:sz w:val="18"/>
                <w:szCs w:val="18"/>
              </w:rPr>
            </w:pPr>
          </w:p>
        </w:tc>
        <w:tc>
          <w:tcPr>
            <w:tcW w:w="1416" w:type="dxa"/>
            <w:tcBorders>
              <w:top w:val="single" w:sz="4" w:space="0" w:color="000000"/>
              <w:left w:val="nil"/>
              <w:bottom w:val="nil"/>
              <w:right w:val="nil"/>
            </w:tcBorders>
            <w:vAlign w:val="bottom"/>
          </w:tcPr>
          <w:p w14:paraId="02239533" w14:textId="77777777" w:rsidR="00007F8B" w:rsidRPr="00EE7112" w:rsidRDefault="00007F8B" w:rsidP="0085219D">
            <w:pPr>
              <w:tabs>
                <w:tab w:val="left" w:pos="624"/>
              </w:tabs>
              <w:spacing w:before="40" w:after="40"/>
              <w:jc w:val="right"/>
              <w:rPr>
                <w:color w:val="000000"/>
                <w:sz w:val="18"/>
                <w:szCs w:val="18"/>
              </w:rPr>
            </w:pPr>
          </w:p>
        </w:tc>
      </w:tr>
      <w:tr w:rsidR="00007F8B" w:rsidRPr="00EE7112" w14:paraId="4994D3DB" w14:textId="77777777" w:rsidTr="0085219D">
        <w:trPr>
          <w:trHeight w:val="300"/>
          <w:jc w:val="right"/>
        </w:trPr>
        <w:tc>
          <w:tcPr>
            <w:tcW w:w="5041" w:type="dxa"/>
            <w:tcBorders>
              <w:top w:val="nil"/>
              <w:left w:val="nil"/>
              <w:bottom w:val="nil"/>
              <w:right w:val="nil"/>
            </w:tcBorders>
            <w:hideMark/>
          </w:tcPr>
          <w:p w14:paraId="13E23382" w14:textId="77777777" w:rsidR="00007F8B" w:rsidRPr="00EE7112" w:rsidRDefault="00007F8B" w:rsidP="0085219D">
            <w:pPr>
              <w:tabs>
                <w:tab w:val="left" w:pos="624"/>
              </w:tabs>
              <w:spacing w:before="40" w:after="40"/>
              <w:ind w:left="319"/>
              <w:rPr>
                <w:color w:val="000000"/>
                <w:sz w:val="18"/>
                <w:szCs w:val="18"/>
              </w:rPr>
            </w:pPr>
            <w:r w:rsidRPr="00EE7112">
              <w:rPr>
                <w:sz w:val="18"/>
                <w:szCs w:val="18"/>
              </w:rPr>
              <w:t>Gastos de viaje y reuniones de los participantes en un período de sesiones de la Mesa</w:t>
            </w:r>
          </w:p>
        </w:tc>
        <w:tc>
          <w:tcPr>
            <w:tcW w:w="1623" w:type="dxa"/>
            <w:tcBorders>
              <w:top w:val="nil"/>
              <w:left w:val="nil"/>
              <w:bottom w:val="nil"/>
              <w:right w:val="nil"/>
            </w:tcBorders>
            <w:vAlign w:val="bottom"/>
            <w:hideMark/>
          </w:tcPr>
          <w:p w14:paraId="67DEB420"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35 450</w:t>
            </w:r>
          </w:p>
        </w:tc>
        <w:tc>
          <w:tcPr>
            <w:tcW w:w="1417" w:type="dxa"/>
            <w:tcBorders>
              <w:top w:val="nil"/>
              <w:left w:val="nil"/>
              <w:bottom w:val="nil"/>
              <w:right w:val="nil"/>
            </w:tcBorders>
            <w:vAlign w:val="bottom"/>
            <w:hideMark/>
          </w:tcPr>
          <w:p w14:paraId="65B12EC7"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23 232</w:t>
            </w:r>
          </w:p>
        </w:tc>
        <w:tc>
          <w:tcPr>
            <w:tcW w:w="1416" w:type="dxa"/>
            <w:tcBorders>
              <w:top w:val="nil"/>
              <w:left w:val="nil"/>
              <w:bottom w:val="nil"/>
              <w:right w:val="nil"/>
            </w:tcBorders>
            <w:vAlign w:val="bottom"/>
            <w:hideMark/>
          </w:tcPr>
          <w:p w14:paraId="595C6B7F"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12 218</w:t>
            </w:r>
          </w:p>
        </w:tc>
      </w:tr>
      <w:tr w:rsidR="00007F8B" w:rsidRPr="00EE7112" w14:paraId="10A67AC5" w14:textId="77777777" w:rsidTr="0085219D">
        <w:trPr>
          <w:trHeight w:val="315"/>
          <w:jc w:val="right"/>
        </w:trPr>
        <w:tc>
          <w:tcPr>
            <w:tcW w:w="5041" w:type="dxa"/>
            <w:tcBorders>
              <w:top w:val="nil"/>
              <w:left w:val="nil"/>
              <w:bottom w:val="single" w:sz="4" w:space="0" w:color="000000"/>
              <w:right w:val="nil"/>
            </w:tcBorders>
            <w:hideMark/>
          </w:tcPr>
          <w:p w14:paraId="6D9067E6" w14:textId="77777777" w:rsidR="00007F8B" w:rsidRPr="00EE7112" w:rsidRDefault="00007F8B" w:rsidP="0085219D">
            <w:pPr>
              <w:tabs>
                <w:tab w:val="left" w:pos="624"/>
              </w:tabs>
              <w:spacing w:before="40" w:after="40"/>
              <w:ind w:left="319"/>
              <w:rPr>
                <w:color w:val="000000"/>
                <w:sz w:val="18"/>
                <w:szCs w:val="18"/>
              </w:rPr>
            </w:pPr>
            <w:r w:rsidRPr="00EE7112">
              <w:rPr>
                <w:sz w:val="18"/>
                <w:szCs w:val="18"/>
              </w:rPr>
              <w:t>Gastos de viaje y reuniones de los participantes en un período de sesiones del Grupo</w:t>
            </w:r>
          </w:p>
        </w:tc>
        <w:tc>
          <w:tcPr>
            <w:tcW w:w="1623" w:type="dxa"/>
            <w:tcBorders>
              <w:top w:val="nil"/>
              <w:left w:val="nil"/>
              <w:bottom w:val="single" w:sz="4" w:space="0" w:color="000000"/>
              <w:right w:val="nil"/>
            </w:tcBorders>
            <w:vAlign w:val="bottom"/>
            <w:hideMark/>
          </w:tcPr>
          <w:p w14:paraId="57EEDF9C"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85 000</w:t>
            </w:r>
          </w:p>
        </w:tc>
        <w:tc>
          <w:tcPr>
            <w:tcW w:w="1417" w:type="dxa"/>
            <w:tcBorders>
              <w:top w:val="nil"/>
              <w:left w:val="nil"/>
              <w:bottom w:val="single" w:sz="4" w:space="0" w:color="000000"/>
              <w:right w:val="nil"/>
            </w:tcBorders>
            <w:vAlign w:val="bottom"/>
            <w:hideMark/>
          </w:tcPr>
          <w:p w14:paraId="020543A9"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61 656</w:t>
            </w:r>
          </w:p>
        </w:tc>
        <w:tc>
          <w:tcPr>
            <w:tcW w:w="1416" w:type="dxa"/>
            <w:tcBorders>
              <w:top w:val="nil"/>
              <w:left w:val="nil"/>
              <w:bottom w:val="single" w:sz="4" w:space="0" w:color="000000"/>
              <w:right w:val="nil"/>
            </w:tcBorders>
            <w:vAlign w:val="bottom"/>
            <w:hideMark/>
          </w:tcPr>
          <w:p w14:paraId="1F0151A9"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23 344</w:t>
            </w:r>
          </w:p>
        </w:tc>
      </w:tr>
      <w:tr w:rsidR="00007F8B" w:rsidRPr="00EE7112" w14:paraId="5CC15020" w14:textId="77777777" w:rsidTr="0085219D">
        <w:trPr>
          <w:trHeight w:val="495"/>
          <w:jc w:val="right"/>
        </w:trPr>
        <w:tc>
          <w:tcPr>
            <w:tcW w:w="5041" w:type="dxa"/>
            <w:tcBorders>
              <w:top w:val="single" w:sz="4" w:space="0" w:color="000000"/>
              <w:left w:val="nil"/>
              <w:bottom w:val="single" w:sz="4" w:space="0" w:color="000000"/>
              <w:right w:val="nil"/>
            </w:tcBorders>
            <w:hideMark/>
          </w:tcPr>
          <w:p w14:paraId="5DC08EC9" w14:textId="77777777" w:rsidR="00007F8B" w:rsidRPr="00EE7112" w:rsidRDefault="00007F8B" w:rsidP="0085219D">
            <w:pPr>
              <w:tabs>
                <w:tab w:val="left" w:pos="624"/>
              </w:tabs>
              <w:spacing w:before="40" w:after="40"/>
              <w:rPr>
                <w:b/>
                <w:color w:val="000000"/>
                <w:sz w:val="18"/>
                <w:szCs w:val="18"/>
              </w:rPr>
            </w:pPr>
            <w:r w:rsidRPr="00EE7112">
              <w:rPr>
                <w:b/>
                <w:bCs/>
                <w:sz w:val="18"/>
                <w:szCs w:val="18"/>
              </w:rPr>
              <w:t>Subtotal 1.2, períodos de sesiones de la Mesa y el Grupo Multidisciplinario de Expertos</w:t>
            </w:r>
          </w:p>
        </w:tc>
        <w:tc>
          <w:tcPr>
            <w:tcW w:w="1623" w:type="dxa"/>
            <w:tcBorders>
              <w:top w:val="single" w:sz="4" w:space="0" w:color="000000"/>
              <w:left w:val="nil"/>
              <w:bottom w:val="single" w:sz="4" w:space="0" w:color="000000"/>
              <w:right w:val="nil"/>
            </w:tcBorders>
            <w:vAlign w:val="bottom"/>
            <w:hideMark/>
          </w:tcPr>
          <w:p w14:paraId="3F32B034"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120 450</w:t>
            </w:r>
          </w:p>
        </w:tc>
        <w:tc>
          <w:tcPr>
            <w:tcW w:w="1417" w:type="dxa"/>
            <w:tcBorders>
              <w:top w:val="single" w:sz="4" w:space="0" w:color="000000"/>
              <w:left w:val="nil"/>
              <w:bottom w:val="single" w:sz="4" w:space="0" w:color="000000"/>
              <w:right w:val="nil"/>
            </w:tcBorders>
            <w:vAlign w:val="bottom"/>
            <w:hideMark/>
          </w:tcPr>
          <w:p w14:paraId="169E860C"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84 888</w:t>
            </w:r>
          </w:p>
        </w:tc>
        <w:tc>
          <w:tcPr>
            <w:tcW w:w="1416" w:type="dxa"/>
            <w:tcBorders>
              <w:top w:val="single" w:sz="4" w:space="0" w:color="000000"/>
              <w:left w:val="nil"/>
              <w:bottom w:val="single" w:sz="4" w:space="0" w:color="000000"/>
              <w:right w:val="nil"/>
            </w:tcBorders>
            <w:vAlign w:val="bottom"/>
            <w:hideMark/>
          </w:tcPr>
          <w:p w14:paraId="5A8934F4"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35 562</w:t>
            </w:r>
          </w:p>
        </w:tc>
      </w:tr>
      <w:tr w:rsidR="00007F8B" w:rsidRPr="00EE7112" w14:paraId="6B9E1AB5" w14:textId="77777777" w:rsidTr="0085219D">
        <w:trPr>
          <w:trHeight w:val="315"/>
          <w:jc w:val="right"/>
        </w:trPr>
        <w:tc>
          <w:tcPr>
            <w:tcW w:w="5041" w:type="dxa"/>
            <w:tcBorders>
              <w:top w:val="single" w:sz="4" w:space="0" w:color="000000"/>
              <w:left w:val="nil"/>
              <w:bottom w:val="single" w:sz="4" w:space="0" w:color="000000"/>
              <w:right w:val="nil"/>
            </w:tcBorders>
            <w:hideMark/>
          </w:tcPr>
          <w:p w14:paraId="7F2BD382" w14:textId="67D93CC9" w:rsidR="00007F8B" w:rsidRPr="00EE7112" w:rsidRDefault="00007F8B" w:rsidP="0085219D">
            <w:pPr>
              <w:tabs>
                <w:tab w:val="left" w:pos="319"/>
                <w:tab w:val="left" w:pos="624"/>
              </w:tabs>
              <w:spacing w:before="40" w:after="40"/>
              <w:rPr>
                <w:b/>
                <w:color w:val="000000"/>
                <w:sz w:val="18"/>
                <w:szCs w:val="18"/>
              </w:rPr>
            </w:pPr>
            <w:r w:rsidRPr="00EE7112">
              <w:rPr>
                <w:b/>
                <w:bCs/>
                <w:sz w:val="18"/>
                <w:szCs w:val="18"/>
              </w:rPr>
              <w:t>1.3</w:t>
            </w:r>
            <w:r w:rsidRPr="00EE7112">
              <w:rPr>
                <w:sz w:val="18"/>
                <w:szCs w:val="18"/>
              </w:rPr>
              <w:tab/>
            </w:r>
            <w:r w:rsidRPr="00EE7112">
              <w:rPr>
                <w:b/>
                <w:bCs/>
                <w:sz w:val="18"/>
                <w:szCs w:val="18"/>
              </w:rPr>
              <w:t>Gastos de viaje de la presidencia en representación de la</w:t>
            </w:r>
            <w:r w:rsidR="00EE7112">
              <w:rPr>
                <w:b/>
                <w:bCs/>
                <w:sz w:val="18"/>
                <w:szCs w:val="18"/>
              </w:rPr>
              <w:t> </w:t>
            </w:r>
            <w:r w:rsidRPr="00EE7112">
              <w:rPr>
                <w:b/>
                <w:bCs/>
                <w:sz w:val="18"/>
                <w:szCs w:val="18"/>
              </w:rPr>
              <w:t>IPBES</w:t>
            </w:r>
          </w:p>
        </w:tc>
        <w:tc>
          <w:tcPr>
            <w:tcW w:w="1623" w:type="dxa"/>
            <w:tcBorders>
              <w:top w:val="single" w:sz="4" w:space="0" w:color="000000"/>
              <w:left w:val="nil"/>
              <w:bottom w:val="single" w:sz="4" w:space="0" w:color="000000"/>
              <w:right w:val="nil"/>
            </w:tcBorders>
            <w:vAlign w:val="bottom"/>
            <w:hideMark/>
          </w:tcPr>
          <w:p w14:paraId="4F5E140B"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25 000</w:t>
            </w:r>
          </w:p>
        </w:tc>
        <w:tc>
          <w:tcPr>
            <w:tcW w:w="1417" w:type="dxa"/>
            <w:tcBorders>
              <w:top w:val="single" w:sz="4" w:space="0" w:color="000000"/>
              <w:left w:val="nil"/>
              <w:bottom w:val="single" w:sz="4" w:space="0" w:color="000000"/>
              <w:right w:val="nil"/>
            </w:tcBorders>
            <w:vAlign w:val="bottom"/>
            <w:hideMark/>
          </w:tcPr>
          <w:p w14:paraId="6733C089"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13 124</w:t>
            </w:r>
          </w:p>
        </w:tc>
        <w:tc>
          <w:tcPr>
            <w:tcW w:w="1416" w:type="dxa"/>
            <w:tcBorders>
              <w:top w:val="single" w:sz="4" w:space="0" w:color="000000"/>
              <w:left w:val="nil"/>
              <w:bottom w:val="single" w:sz="4" w:space="0" w:color="000000"/>
              <w:right w:val="nil"/>
            </w:tcBorders>
            <w:vAlign w:val="bottom"/>
            <w:hideMark/>
          </w:tcPr>
          <w:p w14:paraId="476E401B"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11 876</w:t>
            </w:r>
          </w:p>
        </w:tc>
      </w:tr>
      <w:tr w:rsidR="00007F8B" w:rsidRPr="00EE7112" w14:paraId="14EC8F6C" w14:textId="77777777" w:rsidTr="0085219D">
        <w:trPr>
          <w:trHeight w:val="315"/>
          <w:jc w:val="right"/>
        </w:trPr>
        <w:tc>
          <w:tcPr>
            <w:tcW w:w="5041" w:type="dxa"/>
            <w:tcBorders>
              <w:top w:val="single" w:sz="4" w:space="0" w:color="000000"/>
              <w:left w:val="nil"/>
              <w:bottom w:val="single" w:sz="4" w:space="0" w:color="000000"/>
              <w:right w:val="nil"/>
            </w:tcBorders>
            <w:hideMark/>
          </w:tcPr>
          <w:p w14:paraId="2B7375DC" w14:textId="77777777" w:rsidR="00007F8B" w:rsidRPr="00EE7112" w:rsidRDefault="00007F8B" w:rsidP="0085219D">
            <w:pPr>
              <w:tabs>
                <w:tab w:val="left" w:pos="624"/>
              </w:tabs>
              <w:spacing w:before="40" w:after="40"/>
              <w:rPr>
                <w:b/>
                <w:color w:val="000000"/>
                <w:sz w:val="18"/>
                <w:szCs w:val="18"/>
              </w:rPr>
            </w:pPr>
            <w:r w:rsidRPr="00EE7112">
              <w:rPr>
                <w:b/>
                <w:bCs/>
                <w:sz w:val="18"/>
                <w:szCs w:val="18"/>
              </w:rPr>
              <w:t>Subtotal 1, reuniones de los órganos de la IPBES</w:t>
            </w:r>
          </w:p>
        </w:tc>
        <w:tc>
          <w:tcPr>
            <w:tcW w:w="1623" w:type="dxa"/>
            <w:tcBorders>
              <w:top w:val="single" w:sz="4" w:space="0" w:color="000000"/>
              <w:left w:val="nil"/>
              <w:bottom w:val="single" w:sz="4" w:space="0" w:color="000000"/>
              <w:right w:val="nil"/>
            </w:tcBorders>
            <w:vAlign w:val="bottom"/>
            <w:hideMark/>
          </w:tcPr>
          <w:p w14:paraId="077D462D"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1 780 450</w:t>
            </w:r>
          </w:p>
        </w:tc>
        <w:tc>
          <w:tcPr>
            <w:tcW w:w="1417" w:type="dxa"/>
            <w:tcBorders>
              <w:top w:val="single" w:sz="4" w:space="0" w:color="000000"/>
              <w:left w:val="nil"/>
              <w:bottom w:val="single" w:sz="4" w:space="0" w:color="000000"/>
              <w:right w:val="nil"/>
            </w:tcBorders>
            <w:vAlign w:val="bottom"/>
            <w:hideMark/>
          </w:tcPr>
          <w:p w14:paraId="6BF9EA3C"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1 615 528</w:t>
            </w:r>
          </w:p>
        </w:tc>
        <w:tc>
          <w:tcPr>
            <w:tcW w:w="1416" w:type="dxa"/>
            <w:tcBorders>
              <w:top w:val="single" w:sz="4" w:space="0" w:color="000000"/>
              <w:left w:val="nil"/>
              <w:bottom w:val="single" w:sz="4" w:space="0" w:color="000000"/>
              <w:right w:val="nil"/>
            </w:tcBorders>
            <w:vAlign w:val="bottom"/>
            <w:hideMark/>
          </w:tcPr>
          <w:p w14:paraId="6D9C0158"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164 922</w:t>
            </w:r>
          </w:p>
        </w:tc>
      </w:tr>
      <w:tr w:rsidR="00007F8B" w:rsidRPr="00EE7112" w14:paraId="07E5D0E5" w14:textId="77777777" w:rsidTr="0085219D">
        <w:trPr>
          <w:trHeight w:val="300"/>
          <w:jc w:val="right"/>
        </w:trPr>
        <w:tc>
          <w:tcPr>
            <w:tcW w:w="6664" w:type="dxa"/>
            <w:gridSpan w:val="2"/>
            <w:tcBorders>
              <w:top w:val="single" w:sz="4" w:space="0" w:color="000000"/>
              <w:left w:val="nil"/>
              <w:bottom w:val="nil"/>
              <w:right w:val="nil"/>
            </w:tcBorders>
            <w:hideMark/>
          </w:tcPr>
          <w:p w14:paraId="5246DEDA" w14:textId="77777777" w:rsidR="00007F8B" w:rsidRPr="00EE7112" w:rsidRDefault="00007F8B" w:rsidP="0085219D">
            <w:pPr>
              <w:tabs>
                <w:tab w:val="left" w:pos="319"/>
                <w:tab w:val="left" w:pos="624"/>
              </w:tabs>
              <w:spacing w:before="40" w:after="40"/>
              <w:rPr>
                <w:b/>
                <w:color w:val="000000"/>
                <w:sz w:val="18"/>
                <w:szCs w:val="18"/>
              </w:rPr>
            </w:pPr>
            <w:r w:rsidRPr="00EE7112">
              <w:rPr>
                <w:b/>
                <w:bCs/>
                <w:sz w:val="18"/>
                <w:szCs w:val="18"/>
              </w:rPr>
              <w:t>2.</w:t>
            </w:r>
            <w:r w:rsidRPr="00EE7112">
              <w:rPr>
                <w:sz w:val="18"/>
                <w:szCs w:val="18"/>
              </w:rPr>
              <w:tab/>
            </w:r>
            <w:r w:rsidRPr="00EE7112">
              <w:rPr>
                <w:b/>
                <w:bCs/>
                <w:sz w:val="18"/>
                <w:szCs w:val="18"/>
              </w:rPr>
              <w:t>Ejecución del programa de trabajo</w:t>
            </w:r>
            <w:r w:rsidRPr="00EE7112">
              <w:rPr>
                <w:sz w:val="18"/>
                <w:szCs w:val="18"/>
              </w:rPr>
              <w:t xml:space="preserve"> </w:t>
            </w:r>
          </w:p>
        </w:tc>
        <w:tc>
          <w:tcPr>
            <w:tcW w:w="1417" w:type="dxa"/>
            <w:tcBorders>
              <w:top w:val="single" w:sz="4" w:space="0" w:color="000000"/>
              <w:left w:val="nil"/>
              <w:bottom w:val="nil"/>
              <w:right w:val="nil"/>
            </w:tcBorders>
          </w:tcPr>
          <w:p w14:paraId="03E02904" w14:textId="77777777" w:rsidR="00007F8B" w:rsidRPr="00EE7112" w:rsidRDefault="00007F8B" w:rsidP="0085219D">
            <w:pPr>
              <w:tabs>
                <w:tab w:val="left" w:pos="624"/>
              </w:tabs>
              <w:spacing w:before="40" w:after="40"/>
              <w:jc w:val="right"/>
              <w:rPr>
                <w:b/>
                <w:color w:val="000000"/>
                <w:sz w:val="18"/>
                <w:szCs w:val="18"/>
              </w:rPr>
            </w:pPr>
          </w:p>
        </w:tc>
        <w:tc>
          <w:tcPr>
            <w:tcW w:w="1416" w:type="dxa"/>
            <w:tcBorders>
              <w:top w:val="single" w:sz="4" w:space="0" w:color="000000"/>
              <w:left w:val="nil"/>
              <w:bottom w:val="nil"/>
              <w:right w:val="nil"/>
            </w:tcBorders>
          </w:tcPr>
          <w:p w14:paraId="49922D6F" w14:textId="77777777" w:rsidR="00007F8B" w:rsidRPr="00EE7112" w:rsidRDefault="00007F8B" w:rsidP="0085219D">
            <w:pPr>
              <w:tabs>
                <w:tab w:val="left" w:pos="624"/>
              </w:tabs>
              <w:spacing w:before="40" w:after="40"/>
              <w:jc w:val="right"/>
              <w:rPr>
                <w:color w:val="000000"/>
                <w:sz w:val="18"/>
                <w:szCs w:val="18"/>
              </w:rPr>
            </w:pPr>
          </w:p>
        </w:tc>
      </w:tr>
      <w:tr w:rsidR="00007F8B" w:rsidRPr="00EE7112" w14:paraId="3C2B47F4" w14:textId="77777777" w:rsidTr="0085219D">
        <w:trPr>
          <w:trHeight w:val="300"/>
          <w:jc w:val="right"/>
        </w:trPr>
        <w:tc>
          <w:tcPr>
            <w:tcW w:w="6664" w:type="dxa"/>
            <w:gridSpan w:val="2"/>
            <w:tcBorders>
              <w:top w:val="nil"/>
              <w:left w:val="nil"/>
              <w:bottom w:val="nil"/>
              <w:right w:val="nil"/>
            </w:tcBorders>
            <w:hideMark/>
          </w:tcPr>
          <w:p w14:paraId="168BA54E" w14:textId="77777777" w:rsidR="00007F8B" w:rsidRPr="00EE7112" w:rsidRDefault="00007F8B" w:rsidP="0085219D">
            <w:pPr>
              <w:tabs>
                <w:tab w:val="left" w:pos="624"/>
              </w:tabs>
              <w:spacing w:before="40" w:after="40"/>
              <w:rPr>
                <w:b/>
                <w:color w:val="000000"/>
                <w:sz w:val="18"/>
                <w:szCs w:val="18"/>
              </w:rPr>
            </w:pPr>
            <w:r w:rsidRPr="00EE7112">
              <w:rPr>
                <w:b/>
                <w:bCs/>
                <w:sz w:val="18"/>
                <w:szCs w:val="18"/>
              </w:rPr>
              <w:t>Parte A: primer programa de trabajo (PT1)</w:t>
            </w:r>
          </w:p>
        </w:tc>
        <w:tc>
          <w:tcPr>
            <w:tcW w:w="1417" w:type="dxa"/>
            <w:tcBorders>
              <w:top w:val="nil"/>
              <w:left w:val="nil"/>
              <w:bottom w:val="nil"/>
              <w:right w:val="nil"/>
            </w:tcBorders>
          </w:tcPr>
          <w:p w14:paraId="06515916" w14:textId="77777777" w:rsidR="00007F8B" w:rsidRPr="00EE7112" w:rsidRDefault="00007F8B" w:rsidP="0085219D">
            <w:pPr>
              <w:tabs>
                <w:tab w:val="left" w:pos="624"/>
              </w:tabs>
              <w:spacing w:before="40" w:after="40"/>
              <w:jc w:val="right"/>
              <w:rPr>
                <w:b/>
                <w:color w:val="000000"/>
                <w:sz w:val="18"/>
                <w:szCs w:val="18"/>
              </w:rPr>
            </w:pPr>
          </w:p>
        </w:tc>
        <w:tc>
          <w:tcPr>
            <w:tcW w:w="1416" w:type="dxa"/>
            <w:tcBorders>
              <w:top w:val="nil"/>
              <w:left w:val="nil"/>
              <w:bottom w:val="nil"/>
              <w:right w:val="nil"/>
            </w:tcBorders>
          </w:tcPr>
          <w:p w14:paraId="79D359DC" w14:textId="77777777" w:rsidR="00007F8B" w:rsidRPr="00EE7112" w:rsidRDefault="00007F8B" w:rsidP="0085219D">
            <w:pPr>
              <w:tabs>
                <w:tab w:val="left" w:pos="624"/>
              </w:tabs>
              <w:spacing w:before="40" w:after="40"/>
              <w:jc w:val="right"/>
              <w:rPr>
                <w:color w:val="000000"/>
                <w:sz w:val="18"/>
                <w:szCs w:val="18"/>
              </w:rPr>
            </w:pPr>
          </w:p>
        </w:tc>
      </w:tr>
      <w:tr w:rsidR="00007F8B" w:rsidRPr="00EE7112" w14:paraId="738A61B1" w14:textId="77777777" w:rsidTr="0085219D">
        <w:trPr>
          <w:trHeight w:val="475"/>
          <w:jc w:val="right"/>
        </w:trPr>
        <w:tc>
          <w:tcPr>
            <w:tcW w:w="5041" w:type="dxa"/>
            <w:tcBorders>
              <w:top w:val="nil"/>
              <w:left w:val="nil"/>
              <w:bottom w:val="nil"/>
              <w:right w:val="nil"/>
            </w:tcBorders>
            <w:hideMark/>
          </w:tcPr>
          <w:p w14:paraId="63743F5E" w14:textId="77777777" w:rsidR="00007F8B" w:rsidRPr="00EE7112" w:rsidRDefault="00007F8B" w:rsidP="0085219D">
            <w:pPr>
              <w:pStyle w:val="Normal-pool-Table"/>
              <w:rPr>
                <w:b/>
                <w:color w:val="000000"/>
                <w:szCs w:val="18"/>
              </w:rPr>
            </w:pPr>
            <w:r w:rsidRPr="00EE7112">
              <w:rPr>
                <w:b/>
                <w:bCs/>
                <w:szCs w:val="18"/>
              </w:rPr>
              <w:t>Objetivo 3 del PT1: fortalecer la interfaz científico</w:t>
            </w:r>
            <w:r w:rsidRPr="00EE7112">
              <w:rPr>
                <w:b/>
                <w:bCs/>
                <w:szCs w:val="18"/>
              </w:rPr>
              <w:noBreakHyphen/>
              <w:t>normativa respecto de las cuestiones temáticas y metodológicas</w:t>
            </w:r>
          </w:p>
        </w:tc>
        <w:tc>
          <w:tcPr>
            <w:tcW w:w="1623" w:type="dxa"/>
            <w:tcBorders>
              <w:top w:val="nil"/>
              <w:left w:val="nil"/>
              <w:bottom w:val="nil"/>
              <w:right w:val="nil"/>
            </w:tcBorders>
            <w:vAlign w:val="bottom"/>
            <w:hideMark/>
          </w:tcPr>
          <w:p w14:paraId="7DAFF048"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1 084 250</w:t>
            </w:r>
          </w:p>
        </w:tc>
        <w:tc>
          <w:tcPr>
            <w:tcW w:w="1417" w:type="dxa"/>
            <w:tcBorders>
              <w:top w:val="nil"/>
              <w:left w:val="nil"/>
              <w:bottom w:val="nil"/>
              <w:right w:val="nil"/>
            </w:tcBorders>
            <w:vAlign w:val="bottom"/>
            <w:hideMark/>
          </w:tcPr>
          <w:p w14:paraId="61A1F304"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847 561</w:t>
            </w:r>
          </w:p>
        </w:tc>
        <w:tc>
          <w:tcPr>
            <w:tcW w:w="1416" w:type="dxa"/>
            <w:tcBorders>
              <w:top w:val="nil"/>
              <w:left w:val="nil"/>
              <w:bottom w:val="nil"/>
              <w:right w:val="nil"/>
            </w:tcBorders>
            <w:vAlign w:val="bottom"/>
            <w:hideMark/>
          </w:tcPr>
          <w:p w14:paraId="1CF4B9D8"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236 689</w:t>
            </w:r>
          </w:p>
        </w:tc>
      </w:tr>
      <w:tr w:rsidR="00007F8B" w:rsidRPr="00EE7112" w14:paraId="04DCF8DA" w14:textId="77777777" w:rsidTr="0085219D">
        <w:trPr>
          <w:trHeight w:val="300"/>
          <w:jc w:val="right"/>
        </w:trPr>
        <w:tc>
          <w:tcPr>
            <w:tcW w:w="5041" w:type="dxa"/>
            <w:tcBorders>
              <w:top w:val="nil"/>
              <w:left w:val="nil"/>
              <w:bottom w:val="nil"/>
              <w:right w:val="nil"/>
            </w:tcBorders>
            <w:hideMark/>
          </w:tcPr>
          <w:p w14:paraId="1ED2B56B" w14:textId="77777777" w:rsidR="00007F8B" w:rsidRPr="00EE7112" w:rsidRDefault="00007F8B" w:rsidP="0085219D">
            <w:pPr>
              <w:pStyle w:val="Normal-pool-Table"/>
              <w:rPr>
                <w:color w:val="000000"/>
                <w:szCs w:val="18"/>
              </w:rPr>
            </w:pPr>
            <w:r w:rsidRPr="00EE7112">
              <w:rPr>
                <w:szCs w:val="18"/>
              </w:rPr>
              <w:t xml:space="preserve">Producto previsto 3 b) ii) del </w:t>
            </w:r>
            <w:r w:rsidRPr="00EE7112">
              <w:rPr>
                <w:b/>
                <w:bCs/>
                <w:szCs w:val="18"/>
              </w:rPr>
              <w:t>PT1</w:t>
            </w:r>
            <w:r w:rsidRPr="00EE7112">
              <w:rPr>
                <w:szCs w:val="18"/>
              </w:rPr>
              <w:t xml:space="preserve">: evaluación de las especies exóticas invasoras </w:t>
            </w:r>
          </w:p>
        </w:tc>
        <w:tc>
          <w:tcPr>
            <w:tcW w:w="1623" w:type="dxa"/>
            <w:tcBorders>
              <w:top w:val="nil"/>
              <w:left w:val="nil"/>
              <w:bottom w:val="nil"/>
              <w:right w:val="nil"/>
            </w:tcBorders>
            <w:vAlign w:val="bottom"/>
            <w:hideMark/>
          </w:tcPr>
          <w:p w14:paraId="148695ED"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296 500</w:t>
            </w:r>
          </w:p>
        </w:tc>
        <w:tc>
          <w:tcPr>
            <w:tcW w:w="1417" w:type="dxa"/>
            <w:tcBorders>
              <w:top w:val="nil"/>
              <w:left w:val="nil"/>
              <w:bottom w:val="nil"/>
              <w:right w:val="nil"/>
            </w:tcBorders>
            <w:vAlign w:val="bottom"/>
            <w:hideMark/>
          </w:tcPr>
          <w:p w14:paraId="0A326697"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199 336</w:t>
            </w:r>
          </w:p>
        </w:tc>
        <w:tc>
          <w:tcPr>
            <w:tcW w:w="1416" w:type="dxa"/>
            <w:tcBorders>
              <w:top w:val="nil"/>
              <w:left w:val="nil"/>
              <w:bottom w:val="nil"/>
              <w:right w:val="nil"/>
            </w:tcBorders>
            <w:vAlign w:val="bottom"/>
            <w:hideMark/>
          </w:tcPr>
          <w:p w14:paraId="4A9658E4"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97 164</w:t>
            </w:r>
          </w:p>
        </w:tc>
      </w:tr>
      <w:tr w:rsidR="00007F8B" w:rsidRPr="00EE7112" w14:paraId="625A1F15" w14:textId="77777777" w:rsidTr="0085219D">
        <w:trPr>
          <w:trHeight w:val="480"/>
          <w:jc w:val="right"/>
        </w:trPr>
        <w:tc>
          <w:tcPr>
            <w:tcW w:w="5041" w:type="dxa"/>
            <w:tcBorders>
              <w:top w:val="nil"/>
              <w:left w:val="nil"/>
              <w:bottom w:val="nil"/>
              <w:right w:val="nil"/>
            </w:tcBorders>
            <w:hideMark/>
          </w:tcPr>
          <w:p w14:paraId="2C436464" w14:textId="77777777" w:rsidR="00007F8B" w:rsidRPr="00EE7112" w:rsidRDefault="00007F8B" w:rsidP="0085219D">
            <w:pPr>
              <w:pStyle w:val="Normal-pool-Table"/>
              <w:rPr>
                <w:color w:val="000000"/>
                <w:szCs w:val="18"/>
              </w:rPr>
            </w:pPr>
            <w:r w:rsidRPr="00EE7112">
              <w:rPr>
                <w:szCs w:val="18"/>
              </w:rPr>
              <w:t xml:space="preserve">Producto previsto 3 b) </w:t>
            </w:r>
            <w:proofErr w:type="spellStart"/>
            <w:r w:rsidRPr="00EE7112">
              <w:rPr>
                <w:szCs w:val="18"/>
              </w:rPr>
              <w:t>iii</w:t>
            </w:r>
            <w:proofErr w:type="spellEnd"/>
            <w:r w:rsidRPr="00EE7112">
              <w:rPr>
                <w:szCs w:val="18"/>
              </w:rPr>
              <w:t xml:space="preserve">) del </w:t>
            </w:r>
            <w:r w:rsidRPr="00EE7112">
              <w:rPr>
                <w:b/>
                <w:bCs/>
                <w:szCs w:val="18"/>
              </w:rPr>
              <w:t>PT1</w:t>
            </w:r>
            <w:r w:rsidRPr="00EE7112">
              <w:rPr>
                <w:szCs w:val="18"/>
              </w:rPr>
              <w:t xml:space="preserve">: evaluación del uso sostenible de las especies silvestres </w:t>
            </w:r>
          </w:p>
        </w:tc>
        <w:tc>
          <w:tcPr>
            <w:tcW w:w="1623" w:type="dxa"/>
            <w:tcBorders>
              <w:top w:val="nil"/>
              <w:left w:val="nil"/>
              <w:bottom w:val="nil"/>
              <w:right w:val="nil"/>
            </w:tcBorders>
            <w:vAlign w:val="bottom"/>
            <w:hideMark/>
          </w:tcPr>
          <w:p w14:paraId="306F15B7"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406 500</w:t>
            </w:r>
          </w:p>
        </w:tc>
        <w:tc>
          <w:tcPr>
            <w:tcW w:w="1417" w:type="dxa"/>
            <w:tcBorders>
              <w:top w:val="nil"/>
              <w:left w:val="nil"/>
              <w:bottom w:val="nil"/>
              <w:right w:val="nil"/>
            </w:tcBorders>
            <w:vAlign w:val="bottom"/>
            <w:hideMark/>
          </w:tcPr>
          <w:p w14:paraId="30A0C89A"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319 828</w:t>
            </w:r>
          </w:p>
        </w:tc>
        <w:tc>
          <w:tcPr>
            <w:tcW w:w="1416" w:type="dxa"/>
            <w:tcBorders>
              <w:top w:val="nil"/>
              <w:left w:val="nil"/>
              <w:bottom w:val="nil"/>
              <w:right w:val="nil"/>
            </w:tcBorders>
            <w:vAlign w:val="bottom"/>
            <w:hideMark/>
          </w:tcPr>
          <w:p w14:paraId="233C7B7D"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86 672</w:t>
            </w:r>
          </w:p>
        </w:tc>
      </w:tr>
      <w:tr w:rsidR="00007F8B" w:rsidRPr="00EE7112" w14:paraId="126A82AA" w14:textId="77777777" w:rsidTr="0085219D">
        <w:trPr>
          <w:trHeight w:val="315"/>
          <w:jc w:val="right"/>
        </w:trPr>
        <w:tc>
          <w:tcPr>
            <w:tcW w:w="5041" w:type="dxa"/>
            <w:tcBorders>
              <w:top w:val="nil"/>
              <w:left w:val="nil"/>
              <w:bottom w:val="single" w:sz="4" w:space="0" w:color="000000"/>
              <w:right w:val="nil"/>
            </w:tcBorders>
            <w:hideMark/>
          </w:tcPr>
          <w:p w14:paraId="36675D12" w14:textId="77777777" w:rsidR="00007F8B" w:rsidRPr="00EE7112" w:rsidRDefault="00007F8B" w:rsidP="0085219D">
            <w:pPr>
              <w:pStyle w:val="Normal-pool-Table"/>
              <w:rPr>
                <w:color w:val="000000"/>
                <w:szCs w:val="18"/>
              </w:rPr>
            </w:pPr>
            <w:r w:rsidRPr="00EE7112">
              <w:rPr>
                <w:szCs w:val="18"/>
              </w:rPr>
              <w:t xml:space="preserve">Producto previsto 3 d) del </w:t>
            </w:r>
            <w:r w:rsidRPr="00EE7112">
              <w:rPr>
                <w:b/>
                <w:bCs/>
                <w:szCs w:val="18"/>
              </w:rPr>
              <w:t>PT1</w:t>
            </w:r>
            <w:r w:rsidRPr="00EE7112">
              <w:rPr>
                <w:szCs w:val="18"/>
              </w:rPr>
              <w:t xml:space="preserve">: evaluación de los valores </w:t>
            </w:r>
          </w:p>
        </w:tc>
        <w:tc>
          <w:tcPr>
            <w:tcW w:w="1623" w:type="dxa"/>
            <w:tcBorders>
              <w:top w:val="nil"/>
              <w:left w:val="nil"/>
              <w:bottom w:val="single" w:sz="4" w:space="0" w:color="000000"/>
              <w:right w:val="nil"/>
            </w:tcBorders>
            <w:vAlign w:val="bottom"/>
            <w:hideMark/>
          </w:tcPr>
          <w:p w14:paraId="366A395B"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381 250</w:t>
            </w:r>
          </w:p>
        </w:tc>
        <w:tc>
          <w:tcPr>
            <w:tcW w:w="1417" w:type="dxa"/>
            <w:tcBorders>
              <w:top w:val="nil"/>
              <w:left w:val="nil"/>
              <w:bottom w:val="single" w:sz="4" w:space="0" w:color="000000"/>
              <w:right w:val="nil"/>
            </w:tcBorders>
            <w:vAlign w:val="bottom"/>
            <w:hideMark/>
          </w:tcPr>
          <w:p w14:paraId="24272C48"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328 397</w:t>
            </w:r>
          </w:p>
        </w:tc>
        <w:tc>
          <w:tcPr>
            <w:tcW w:w="1416" w:type="dxa"/>
            <w:tcBorders>
              <w:top w:val="nil"/>
              <w:left w:val="nil"/>
              <w:bottom w:val="single" w:sz="4" w:space="0" w:color="000000"/>
              <w:right w:val="nil"/>
            </w:tcBorders>
            <w:vAlign w:val="bottom"/>
            <w:hideMark/>
          </w:tcPr>
          <w:p w14:paraId="0DDA7FEE"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52 853</w:t>
            </w:r>
          </w:p>
        </w:tc>
      </w:tr>
      <w:tr w:rsidR="00007F8B" w:rsidRPr="00EE7112" w14:paraId="34F5960B" w14:textId="77777777" w:rsidTr="0085219D">
        <w:trPr>
          <w:trHeight w:val="315"/>
          <w:jc w:val="right"/>
        </w:trPr>
        <w:tc>
          <w:tcPr>
            <w:tcW w:w="5041" w:type="dxa"/>
            <w:tcBorders>
              <w:top w:val="single" w:sz="4" w:space="0" w:color="000000"/>
              <w:left w:val="nil"/>
              <w:bottom w:val="single" w:sz="4" w:space="0" w:color="auto"/>
              <w:right w:val="nil"/>
            </w:tcBorders>
            <w:hideMark/>
          </w:tcPr>
          <w:p w14:paraId="1B2365E3" w14:textId="77777777" w:rsidR="00007F8B" w:rsidRPr="00EE7112" w:rsidRDefault="00007F8B" w:rsidP="0085219D">
            <w:pPr>
              <w:tabs>
                <w:tab w:val="left" w:pos="624"/>
              </w:tabs>
              <w:spacing w:before="40" w:after="40"/>
              <w:rPr>
                <w:b/>
                <w:color w:val="000000"/>
                <w:sz w:val="18"/>
                <w:szCs w:val="18"/>
              </w:rPr>
            </w:pPr>
            <w:r w:rsidRPr="00EE7112">
              <w:rPr>
                <w:b/>
                <w:bCs/>
                <w:sz w:val="18"/>
                <w:szCs w:val="18"/>
              </w:rPr>
              <w:t>Subtotal, parte A</w:t>
            </w:r>
          </w:p>
        </w:tc>
        <w:tc>
          <w:tcPr>
            <w:tcW w:w="1623" w:type="dxa"/>
            <w:tcBorders>
              <w:top w:val="single" w:sz="4" w:space="0" w:color="000000"/>
              <w:left w:val="nil"/>
              <w:bottom w:val="single" w:sz="4" w:space="0" w:color="auto"/>
              <w:right w:val="nil"/>
            </w:tcBorders>
            <w:vAlign w:val="bottom"/>
            <w:hideMark/>
          </w:tcPr>
          <w:p w14:paraId="38087CCC"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1 084 250</w:t>
            </w:r>
          </w:p>
        </w:tc>
        <w:tc>
          <w:tcPr>
            <w:tcW w:w="1417" w:type="dxa"/>
            <w:tcBorders>
              <w:top w:val="single" w:sz="4" w:space="0" w:color="000000"/>
              <w:left w:val="nil"/>
              <w:bottom w:val="single" w:sz="4" w:space="0" w:color="auto"/>
              <w:right w:val="nil"/>
            </w:tcBorders>
            <w:vAlign w:val="bottom"/>
            <w:hideMark/>
          </w:tcPr>
          <w:p w14:paraId="38A874F4"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847 561</w:t>
            </w:r>
          </w:p>
        </w:tc>
        <w:tc>
          <w:tcPr>
            <w:tcW w:w="1416" w:type="dxa"/>
            <w:tcBorders>
              <w:top w:val="single" w:sz="4" w:space="0" w:color="000000"/>
              <w:left w:val="nil"/>
              <w:bottom w:val="single" w:sz="4" w:space="0" w:color="auto"/>
              <w:right w:val="nil"/>
            </w:tcBorders>
            <w:vAlign w:val="bottom"/>
            <w:hideMark/>
          </w:tcPr>
          <w:p w14:paraId="319B7C20"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236 689</w:t>
            </w:r>
          </w:p>
        </w:tc>
      </w:tr>
      <w:tr w:rsidR="00007F8B" w:rsidRPr="00EE7112" w14:paraId="26D2FC7E" w14:textId="77777777" w:rsidTr="0085219D">
        <w:trPr>
          <w:trHeight w:val="300"/>
          <w:jc w:val="right"/>
        </w:trPr>
        <w:tc>
          <w:tcPr>
            <w:tcW w:w="5041" w:type="dxa"/>
            <w:tcBorders>
              <w:top w:val="single" w:sz="4" w:space="0" w:color="auto"/>
              <w:left w:val="nil"/>
              <w:bottom w:val="nil"/>
              <w:right w:val="nil"/>
            </w:tcBorders>
            <w:hideMark/>
          </w:tcPr>
          <w:p w14:paraId="4C89E33C" w14:textId="77777777" w:rsidR="00007F8B" w:rsidRPr="00EE7112" w:rsidRDefault="00007F8B" w:rsidP="0085219D">
            <w:pPr>
              <w:tabs>
                <w:tab w:val="left" w:pos="624"/>
              </w:tabs>
              <w:spacing w:before="40" w:after="40"/>
              <w:rPr>
                <w:b/>
                <w:color w:val="000000"/>
                <w:sz w:val="18"/>
                <w:szCs w:val="18"/>
              </w:rPr>
            </w:pPr>
            <w:r w:rsidRPr="00EE7112">
              <w:rPr>
                <w:b/>
                <w:bCs/>
                <w:sz w:val="18"/>
                <w:szCs w:val="18"/>
              </w:rPr>
              <w:t>Parte B: programa de trabajo renovable hasta 2030</w:t>
            </w:r>
          </w:p>
        </w:tc>
        <w:tc>
          <w:tcPr>
            <w:tcW w:w="1623" w:type="dxa"/>
            <w:tcBorders>
              <w:top w:val="single" w:sz="4" w:space="0" w:color="auto"/>
              <w:left w:val="nil"/>
              <w:bottom w:val="nil"/>
              <w:right w:val="nil"/>
            </w:tcBorders>
            <w:vAlign w:val="bottom"/>
          </w:tcPr>
          <w:p w14:paraId="60DF5A53" w14:textId="77777777" w:rsidR="00007F8B" w:rsidRPr="00EE7112" w:rsidRDefault="00007F8B" w:rsidP="0085219D">
            <w:pPr>
              <w:tabs>
                <w:tab w:val="left" w:pos="624"/>
              </w:tabs>
              <w:spacing w:before="40" w:after="40"/>
              <w:jc w:val="right"/>
              <w:rPr>
                <w:b/>
                <w:color w:val="000000"/>
                <w:sz w:val="18"/>
                <w:szCs w:val="18"/>
              </w:rPr>
            </w:pPr>
          </w:p>
        </w:tc>
        <w:tc>
          <w:tcPr>
            <w:tcW w:w="1417" w:type="dxa"/>
            <w:tcBorders>
              <w:top w:val="single" w:sz="4" w:space="0" w:color="auto"/>
              <w:left w:val="nil"/>
              <w:bottom w:val="nil"/>
              <w:right w:val="nil"/>
            </w:tcBorders>
            <w:vAlign w:val="bottom"/>
          </w:tcPr>
          <w:p w14:paraId="739900B6" w14:textId="77777777" w:rsidR="00007F8B" w:rsidRPr="00EE7112" w:rsidRDefault="00007F8B" w:rsidP="0085219D">
            <w:pPr>
              <w:tabs>
                <w:tab w:val="left" w:pos="624"/>
              </w:tabs>
              <w:spacing w:before="40" w:after="40"/>
              <w:jc w:val="right"/>
              <w:rPr>
                <w:color w:val="000000"/>
                <w:sz w:val="18"/>
                <w:szCs w:val="18"/>
              </w:rPr>
            </w:pPr>
          </w:p>
        </w:tc>
        <w:tc>
          <w:tcPr>
            <w:tcW w:w="1416" w:type="dxa"/>
            <w:tcBorders>
              <w:top w:val="single" w:sz="4" w:space="0" w:color="auto"/>
              <w:left w:val="nil"/>
              <w:bottom w:val="nil"/>
              <w:right w:val="nil"/>
            </w:tcBorders>
            <w:vAlign w:val="bottom"/>
          </w:tcPr>
          <w:p w14:paraId="4FBD28CC" w14:textId="77777777" w:rsidR="00007F8B" w:rsidRPr="00EE7112" w:rsidRDefault="00007F8B" w:rsidP="0085219D">
            <w:pPr>
              <w:tabs>
                <w:tab w:val="left" w:pos="624"/>
              </w:tabs>
              <w:spacing w:before="40" w:after="40"/>
              <w:jc w:val="right"/>
              <w:rPr>
                <w:color w:val="000000"/>
                <w:sz w:val="18"/>
                <w:szCs w:val="18"/>
              </w:rPr>
            </w:pPr>
          </w:p>
        </w:tc>
      </w:tr>
      <w:tr w:rsidR="00007F8B" w:rsidRPr="00EE7112" w14:paraId="7987CC0B" w14:textId="77777777" w:rsidTr="0085219D">
        <w:trPr>
          <w:trHeight w:val="300"/>
          <w:jc w:val="right"/>
        </w:trPr>
        <w:tc>
          <w:tcPr>
            <w:tcW w:w="5041" w:type="dxa"/>
            <w:tcBorders>
              <w:top w:val="nil"/>
              <w:left w:val="nil"/>
              <w:bottom w:val="single" w:sz="4" w:space="0" w:color="auto"/>
              <w:right w:val="nil"/>
            </w:tcBorders>
            <w:hideMark/>
          </w:tcPr>
          <w:p w14:paraId="072D3436" w14:textId="77777777" w:rsidR="00007F8B" w:rsidRPr="00EE7112" w:rsidRDefault="00007F8B" w:rsidP="0085219D">
            <w:pPr>
              <w:tabs>
                <w:tab w:val="left" w:pos="624"/>
              </w:tabs>
              <w:spacing w:before="40" w:after="40"/>
              <w:rPr>
                <w:b/>
                <w:color w:val="000000"/>
                <w:sz w:val="18"/>
                <w:szCs w:val="18"/>
              </w:rPr>
            </w:pPr>
            <w:r w:rsidRPr="00EE7112">
              <w:rPr>
                <w:b/>
                <w:bCs/>
                <w:sz w:val="18"/>
                <w:szCs w:val="18"/>
              </w:rPr>
              <w:t>Objetivo 1: evaluación de los conocimientos</w:t>
            </w:r>
          </w:p>
        </w:tc>
        <w:tc>
          <w:tcPr>
            <w:tcW w:w="1623" w:type="dxa"/>
            <w:tcBorders>
              <w:top w:val="nil"/>
              <w:left w:val="nil"/>
              <w:bottom w:val="single" w:sz="4" w:space="0" w:color="auto"/>
              <w:right w:val="nil"/>
            </w:tcBorders>
            <w:vAlign w:val="bottom"/>
            <w:hideMark/>
          </w:tcPr>
          <w:p w14:paraId="6C38A533"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1 084 420</w:t>
            </w:r>
          </w:p>
        </w:tc>
        <w:tc>
          <w:tcPr>
            <w:tcW w:w="1417" w:type="dxa"/>
            <w:tcBorders>
              <w:top w:val="nil"/>
              <w:left w:val="nil"/>
              <w:bottom w:val="single" w:sz="4" w:space="0" w:color="auto"/>
              <w:right w:val="nil"/>
            </w:tcBorders>
            <w:vAlign w:val="bottom"/>
            <w:hideMark/>
          </w:tcPr>
          <w:p w14:paraId="54268E76"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590 635</w:t>
            </w:r>
          </w:p>
        </w:tc>
        <w:tc>
          <w:tcPr>
            <w:tcW w:w="1416" w:type="dxa"/>
            <w:tcBorders>
              <w:top w:val="nil"/>
              <w:left w:val="nil"/>
              <w:bottom w:val="single" w:sz="4" w:space="0" w:color="auto"/>
              <w:right w:val="nil"/>
            </w:tcBorders>
            <w:vAlign w:val="bottom"/>
            <w:hideMark/>
          </w:tcPr>
          <w:p w14:paraId="6634254C"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493 785</w:t>
            </w:r>
          </w:p>
        </w:tc>
      </w:tr>
      <w:tr w:rsidR="00007F8B" w:rsidRPr="00EE7112" w14:paraId="025475CC" w14:textId="77777777" w:rsidTr="0085219D">
        <w:trPr>
          <w:trHeight w:val="475"/>
          <w:jc w:val="right"/>
        </w:trPr>
        <w:tc>
          <w:tcPr>
            <w:tcW w:w="5041" w:type="dxa"/>
            <w:tcBorders>
              <w:top w:val="single" w:sz="4" w:space="0" w:color="auto"/>
              <w:left w:val="nil"/>
              <w:bottom w:val="nil"/>
              <w:right w:val="nil"/>
            </w:tcBorders>
            <w:hideMark/>
          </w:tcPr>
          <w:p w14:paraId="69ABB05D" w14:textId="77777777" w:rsidR="00007F8B" w:rsidRPr="00EE7112" w:rsidRDefault="00007F8B" w:rsidP="0085219D">
            <w:pPr>
              <w:tabs>
                <w:tab w:val="left" w:pos="624"/>
              </w:tabs>
              <w:spacing w:before="40" w:after="40"/>
              <w:rPr>
                <w:color w:val="000000"/>
                <w:sz w:val="18"/>
                <w:szCs w:val="18"/>
              </w:rPr>
            </w:pPr>
            <w:r w:rsidRPr="00EE7112">
              <w:rPr>
                <w:sz w:val="18"/>
                <w:szCs w:val="18"/>
              </w:rPr>
              <w:t>Producto previsto 1 a): evaluación temática de los vínculos entre la diversidad biológica, el agua, la alimentación y la salud (evaluación de los nexos)</w:t>
            </w:r>
          </w:p>
        </w:tc>
        <w:tc>
          <w:tcPr>
            <w:tcW w:w="1623" w:type="dxa"/>
            <w:tcBorders>
              <w:top w:val="single" w:sz="4" w:space="0" w:color="auto"/>
              <w:left w:val="nil"/>
              <w:bottom w:val="nil"/>
              <w:right w:val="nil"/>
            </w:tcBorders>
            <w:vAlign w:val="bottom"/>
            <w:hideMark/>
          </w:tcPr>
          <w:p w14:paraId="7A99CF0D"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663 170</w:t>
            </w:r>
          </w:p>
        </w:tc>
        <w:tc>
          <w:tcPr>
            <w:tcW w:w="1417" w:type="dxa"/>
            <w:tcBorders>
              <w:top w:val="single" w:sz="4" w:space="0" w:color="auto"/>
              <w:left w:val="nil"/>
              <w:bottom w:val="nil"/>
              <w:right w:val="nil"/>
            </w:tcBorders>
            <w:vAlign w:val="bottom"/>
            <w:hideMark/>
          </w:tcPr>
          <w:p w14:paraId="79A91BCE"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365 597</w:t>
            </w:r>
          </w:p>
        </w:tc>
        <w:tc>
          <w:tcPr>
            <w:tcW w:w="1416" w:type="dxa"/>
            <w:tcBorders>
              <w:top w:val="single" w:sz="4" w:space="0" w:color="auto"/>
              <w:left w:val="nil"/>
              <w:bottom w:val="nil"/>
              <w:right w:val="nil"/>
            </w:tcBorders>
            <w:vAlign w:val="bottom"/>
            <w:hideMark/>
          </w:tcPr>
          <w:p w14:paraId="679CB83A"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297 573</w:t>
            </w:r>
          </w:p>
        </w:tc>
      </w:tr>
      <w:tr w:rsidR="00007F8B" w:rsidRPr="00EE7112" w14:paraId="64977B91" w14:textId="77777777" w:rsidTr="0085219D">
        <w:trPr>
          <w:trHeight w:val="560"/>
          <w:jc w:val="right"/>
        </w:trPr>
        <w:tc>
          <w:tcPr>
            <w:tcW w:w="5041" w:type="dxa"/>
            <w:tcBorders>
              <w:top w:val="nil"/>
              <w:left w:val="nil"/>
              <w:bottom w:val="single" w:sz="4" w:space="0" w:color="auto"/>
              <w:right w:val="nil"/>
            </w:tcBorders>
            <w:hideMark/>
          </w:tcPr>
          <w:p w14:paraId="7D37B5B9" w14:textId="77777777" w:rsidR="00007F8B" w:rsidRPr="00EE7112" w:rsidRDefault="00007F8B" w:rsidP="0085219D">
            <w:pPr>
              <w:tabs>
                <w:tab w:val="left" w:pos="624"/>
              </w:tabs>
              <w:spacing w:before="40" w:after="40"/>
              <w:rPr>
                <w:color w:val="000000"/>
                <w:sz w:val="18"/>
                <w:szCs w:val="18"/>
              </w:rPr>
            </w:pPr>
            <w:r w:rsidRPr="00EE7112">
              <w:rPr>
                <w:sz w:val="18"/>
                <w:szCs w:val="18"/>
              </w:rPr>
              <w:t>Producto previsto 1 c): una evaluación temática de las causas fundamentales de la pérdida de diversidad biológica y los determinantes del cambio transformador y opciones disponibles para materializar la Visión 2050 para la Diversidad Biológica (evaluación del cambio transformador)</w:t>
            </w:r>
          </w:p>
        </w:tc>
        <w:tc>
          <w:tcPr>
            <w:tcW w:w="1623" w:type="dxa"/>
            <w:tcBorders>
              <w:top w:val="nil"/>
              <w:left w:val="nil"/>
              <w:bottom w:val="single" w:sz="4" w:space="0" w:color="auto"/>
              <w:right w:val="nil"/>
            </w:tcBorders>
            <w:vAlign w:val="bottom"/>
            <w:hideMark/>
          </w:tcPr>
          <w:p w14:paraId="5D437743"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421 250</w:t>
            </w:r>
          </w:p>
        </w:tc>
        <w:tc>
          <w:tcPr>
            <w:tcW w:w="1417" w:type="dxa"/>
            <w:tcBorders>
              <w:top w:val="nil"/>
              <w:left w:val="nil"/>
              <w:bottom w:val="single" w:sz="4" w:space="0" w:color="auto"/>
              <w:right w:val="nil"/>
            </w:tcBorders>
            <w:vAlign w:val="bottom"/>
            <w:hideMark/>
          </w:tcPr>
          <w:p w14:paraId="00433C41"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225 039</w:t>
            </w:r>
          </w:p>
        </w:tc>
        <w:tc>
          <w:tcPr>
            <w:tcW w:w="1416" w:type="dxa"/>
            <w:tcBorders>
              <w:top w:val="nil"/>
              <w:left w:val="nil"/>
              <w:bottom w:val="single" w:sz="4" w:space="0" w:color="auto"/>
              <w:right w:val="nil"/>
            </w:tcBorders>
            <w:vAlign w:val="bottom"/>
            <w:hideMark/>
          </w:tcPr>
          <w:p w14:paraId="2E6B4735"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196 211</w:t>
            </w:r>
          </w:p>
        </w:tc>
      </w:tr>
      <w:tr w:rsidR="00007F8B" w:rsidRPr="00EE7112" w14:paraId="47748B31" w14:textId="77777777" w:rsidTr="0085219D">
        <w:trPr>
          <w:trHeight w:val="47"/>
          <w:jc w:val="right"/>
        </w:trPr>
        <w:tc>
          <w:tcPr>
            <w:tcW w:w="5041" w:type="dxa"/>
            <w:tcBorders>
              <w:top w:val="single" w:sz="4" w:space="0" w:color="auto"/>
              <w:left w:val="nil"/>
              <w:bottom w:val="single" w:sz="4" w:space="0" w:color="auto"/>
              <w:right w:val="nil"/>
            </w:tcBorders>
            <w:hideMark/>
          </w:tcPr>
          <w:p w14:paraId="226C648F" w14:textId="77777777" w:rsidR="00007F8B" w:rsidRPr="00EE7112" w:rsidRDefault="00007F8B" w:rsidP="0085219D">
            <w:pPr>
              <w:keepNext/>
              <w:tabs>
                <w:tab w:val="left" w:pos="624"/>
              </w:tabs>
              <w:spacing w:before="40" w:after="40"/>
              <w:rPr>
                <w:b/>
                <w:color w:val="000000"/>
                <w:sz w:val="18"/>
                <w:szCs w:val="18"/>
              </w:rPr>
            </w:pPr>
            <w:r w:rsidRPr="00EE7112">
              <w:rPr>
                <w:b/>
                <w:bCs/>
                <w:sz w:val="18"/>
                <w:szCs w:val="18"/>
              </w:rPr>
              <w:t>Objetivo 2: creación de capacidad</w:t>
            </w:r>
          </w:p>
        </w:tc>
        <w:tc>
          <w:tcPr>
            <w:tcW w:w="1623" w:type="dxa"/>
            <w:tcBorders>
              <w:top w:val="single" w:sz="4" w:space="0" w:color="auto"/>
              <w:left w:val="nil"/>
              <w:bottom w:val="single" w:sz="4" w:space="0" w:color="auto"/>
              <w:right w:val="nil"/>
            </w:tcBorders>
            <w:vAlign w:val="bottom"/>
            <w:hideMark/>
          </w:tcPr>
          <w:p w14:paraId="335A9798" w14:textId="77777777" w:rsidR="00007F8B" w:rsidRPr="00EE7112" w:rsidRDefault="00007F8B" w:rsidP="0085219D">
            <w:pPr>
              <w:keepNext/>
              <w:tabs>
                <w:tab w:val="left" w:pos="624"/>
              </w:tabs>
              <w:spacing w:before="40" w:after="40"/>
              <w:jc w:val="right"/>
              <w:rPr>
                <w:b/>
                <w:color w:val="000000"/>
                <w:sz w:val="18"/>
                <w:szCs w:val="18"/>
              </w:rPr>
            </w:pPr>
            <w:r w:rsidRPr="00EE7112">
              <w:rPr>
                <w:b/>
                <w:bCs/>
                <w:sz w:val="18"/>
                <w:szCs w:val="18"/>
              </w:rPr>
              <w:t>390 200</w:t>
            </w:r>
          </w:p>
        </w:tc>
        <w:tc>
          <w:tcPr>
            <w:tcW w:w="1417" w:type="dxa"/>
            <w:tcBorders>
              <w:top w:val="single" w:sz="4" w:space="0" w:color="auto"/>
              <w:left w:val="nil"/>
              <w:bottom w:val="single" w:sz="4" w:space="0" w:color="auto"/>
              <w:right w:val="nil"/>
            </w:tcBorders>
            <w:vAlign w:val="bottom"/>
            <w:hideMark/>
          </w:tcPr>
          <w:p w14:paraId="35766D4C" w14:textId="77777777" w:rsidR="00007F8B" w:rsidRPr="00EE7112" w:rsidRDefault="00007F8B" w:rsidP="0085219D">
            <w:pPr>
              <w:keepNext/>
              <w:tabs>
                <w:tab w:val="left" w:pos="624"/>
              </w:tabs>
              <w:spacing w:before="40" w:after="40"/>
              <w:jc w:val="right"/>
              <w:rPr>
                <w:b/>
                <w:color w:val="000000"/>
                <w:sz w:val="18"/>
                <w:szCs w:val="18"/>
              </w:rPr>
            </w:pPr>
            <w:r w:rsidRPr="00EE7112">
              <w:rPr>
                <w:b/>
                <w:bCs/>
                <w:sz w:val="18"/>
                <w:szCs w:val="18"/>
              </w:rPr>
              <w:t>206 563</w:t>
            </w:r>
          </w:p>
        </w:tc>
        <w:tc>
          <w:tcPr>
            <w:tcW w:w="1416" w:type="dxa"/>
            <w:tcBorders>
              <w:top w:val="single" w:sz="4" w:space="0" w:color="auto"/>
              <w:left w:val="nil"/>
              <w:bottom w:val="single" w:sz="4" w:space="0" w:color="auto"/>
              <w:right w:val="nil"/>
            </w:tcBorders>
            <w:vAlign w:val="bottom"/>
            <w:hideMark/>
          </w:tcPr>
          <w:p w14:paraId="1B4BD69A" w14:textId="77777777" w:rsidR="00007F8B" w:rsidRPr="00EE7112" w:rsidRDefault="00007F8B" w:rsidP="0085219D">
            <w:pPr>
              <w:keepNext/>
              <w:tabs>
                <w:tab w:val="left" w:pos="624"/>
              </w:tabs>
              <w:spacing w:before="40" w:after="40"/>
              <w:jc w:val="right"/>
              <w:rPr>
                <w:b/>
                <w:color w:val="000000"/>
                <w:sz w:val="18"/>
                <w:szCs w:val="18"/>
              </w:rPr>
            </w:pPr>
            <w:r w:rsidRPr="00EE7112">
              <w:rPr>
                <w:b/>
                <w:bCs/>
                <w:sz w:val="18"/>
                <w:szCs w:val="18"/>
              </w:rPr>
              <w:t>183 637</w:t>
            </w:r>
          </w:p>
        </w:tc>
      </w:tr>
      <w:tr w:rsidR="00007F8B" w:rsidRPr="00EE7112" w14:paraId="7860E9C8" w14:textId="77777777" w:rsidTr="0085219D">
        <w:trPr>
          <w:trHeight w:val="564"/>
          <w:jc w:val="right"/>
        </w:trPr>
        <w:tc>
          <w:tcPr>
            <w:tcW w:w="5041" w:type="dxa"/>
            <w:tcBorders>
              <w:top w:val="single" w:sz="4" w:space="0" w:color="auto"/>
              <w:left w:val="nil"/>
              <w:bottom w:val="single" w:sz="4" w:space="0" w:color="auto"/>
              <w:right w:val="nil"/>
            </w:tcBorders>
            <w:hideMark/>
          </w:tcPr>
          <w:p w14:paraId="5D0CA7F2" w14:textId="77777777" w:rsidR="00007F8B" w:rsidRPr="00EE7112" w:rsidRDefault="00007F8B" w:rsidP="0085219D">
            <w:pPr>
              <w:tabs>
                <w:tab w:val="left" w:pos="624"/>
              </w:tabs>
              <w:spacing w:before="40" w:after="40"/>
              <w:ind w:right="-144"/>
              <w:rPr>
                <w:color w:val="000000"/>
                <w:sz w:val="18"/>
                <w:szCs w:val="18"/>
              </w:rPr>
            </w:pPr>
            <w:r w:rsidRPr="00EE7112">
              <w:rPr>
                <w:sz w:val="18"/>
                <w:szCs w:val="18"/>
              </w:rPr>
              <w:t>Objetivo 2 a): mejora del aprendizaje y la participación; objetivo 2 b): acceso facilitado a los conocimientos especializados y la información; y objetivo 2 c): fortalecimiento de las capacidades nacionales y regionales</w:t>
            </w:r>
          </w:p>
        </w:tc>
        <w:tc>
          <w:tcPr>
            <w:tcW w:w="1623" w:type="dxa"/>
            <w:tcBorders>
              <w:top w:val="single" w:sz="4" w:space="0" w:color="auto"/>
              <w:left w:val="nil"/>
              <w:bottom w:val="single" w:sz="4" w:space="0" w:color="auto"/>
              <w:right w:val="nil"/>
            </w:tcBorders>
            <w:vAlign w:val="bottom"/>
            <w:hideMark/>
          </w:tcPr>
          <w:p w14:paraId="4993E440"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390 200</w:t>
            </w:r>
          </w:p>
        </w:tc>
        <w:tc>
          <w:tcPr>
            <w:tcW w:w="1417" w:type="dxa"/>
            <w:tcBorders>
              <w:top w:val="single" w:sz="4" w:space="0" w:color="auto"/>
              <w:left w:val="nil"/>
              <w:bottom w:val="single" w:sz="4" w:space="0" w:color="auto"/>
              <w:right w:val="nil"/>
            </w:tcBorders>
            <w:vAlign w:val="bottom"/>
            <w:hideMark/>
          </w:tcPr>
          <w:p w14:paraId="49A85652"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206 563</w:t>
            </w:r>
          </w:p>
        </w:tc>
        <w:tc>
          <w:tcPr>
            <w:tcW w:w="1416" w:type="dxa"/>
            <w:tcBorders>
              <w:top w:val="single" w:sz="4" w:space="0" w:color="auto"/>
              <w:left w:val="nil"/>
              <w:bottom w:val="single" w:sz="4" w:space="0" w:color="auto"/>
              <w:right w:val="nil"/>
            </w:tcBorders>
            <w:vAlign w:val="bottom"/>
            <w:hideMark/>
          </w:tcPr>
          <w:p w14:paraId="5A047748"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183 637</w:t>
            </w:r>
          </w:p>
        </w:tc>
      </w:tr>
      <w:tr w:rsidR="00007F8B" w:rsidRPr="00EE7112" w14:paraId="033DEE17" w14:textId="77777777" w:rsidTr="0085219D">
        <w:trPr>
          <w:trHeight w:val="47"/>
          <w:jc w:val="right"/>
        </w:trPr>
        <w:tc>
          <w:tcPr>
            <w:tcW w:w="5041" w:type="dxa"/>
            <w:tcBorders>
              <w:top w:val="single" w:sz="4" w:space="0" w:color="auto"/>
              <w:left w:val="nil"/>
              <w:bottom w:val="single" w:sz="4" w:space="0" w:color="auto"/>
              <w:right w:val="nil"/>
            </w:tcBorders>
            <w:hideMark/>
          </w:tcPr>
          <w:p w14:paraId="38F59BB0" w14:textId="77777777" w:rsidR="00007F8B" w:rsidRPr="00EE7112" w:rsidRDefault="00007F8B" w:rsidP="0085219D">
            <w:pPr>
              <w:tabs>
                <w:tab w:val="left" w:pos="624"/>
              </w:tabs>
              <w:spacing w:before="40" w:after="40"/>
              <w:rPr>
                <w:b/>
                <w:color w:val="000000"/>
                <w:sz w:val="18"/>
                <w:szCs w:val="18"/>
              </w:rPr>
            </w:pPr>
            <w:r w:rsidRPr="00EE7112">
              <w:rPr>
                <w:b/>
                <w:bCs/>
                <w:sz w:val="18"/>
                <w:szCs w:val="18"/>
              </w:rPr>
              <w:lastRenderedPageBreak/>
              <w:t>Objetivo 3: fortalecimiento del fundamento de los conocimientos</w:t>
            </w:r>
          </w:p>
        </w:tc>
        <w:tc>
          <w:tcPr>
            <w:tcW w:w="1623" w:type="dxa"/>
            <w:tcBorders>
              <w:top w:val="single" w:sz="4" w:space="0" w:color="auto"/>
              <w:left w:val="nil"/>
              <w:bottom w:val="single" w:sz="4" w:space="0" w:color="auto"/>
              <w:right w:val="nil"/>
            </w:tcBorders>
            <w:vAlign w:val="bottom"/>
            <w:hideMark/>
          </w:tcPr>
          <w:p w14:paraId="4162767F"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555 000</w:t>
            </w:r>
          </w:p>
        </w:tc>
        <w:tc>
          <w:tcPr>
            <w:tcW w:w="1417" w:type="dxa"/>
            <w:tcBorders>
              <w:top w:val="single" w:sz="4" w:space="0" w:color="auto"/>
              <w:left w:val="nil"/>
              <w:bottom w:val="single" w:sz="4" w:space="0" w:color="auto"/>
              <w:right w:val="nil"/>
            </w:tcBorders>
            <w:vAlign w:val="bottom"/>
            <w:hideMark/>
          </w:tcPr>
          <w:p w14:paraId="7968AB84"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347 922</w:t>
            </w:r>
          </w:p>
        </w:tc>
        <w:tc>
          <w:tcPr>
            <w:tcW w:w="1416" w:type="dxa"/>
            <w:tcBorders>
              <w:top w:val="single" w:sz="4" w:space="0" w:color="auto"/>
              <w:left w:val="nil"/>
              <w:bottom w:val="single" w:sz="4" w:space="0" w:color="auto"/>
              <w:right w:val="nil"/>
            </w:tcBorders>
            <w:vAlign w:val="bottom"/>
            <w:hideMark/>
          </w:tcPr>
          <w:p w14:paraId="3F88EECC"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207 078</w:t>
            </w:r>
          </w:p>
        </w:tc>
      </w:tr>
      <w:tr w:rsidR="00007F8B" w:rsidRPr="00EE7112" w14:paraId="24E5EA40" w14:textId="77777777" w:rsidTr="0085219D">
        <w:trPr>
          <w:trHeight w:val="300"/>
          <w:jc w:val="right"/>
        </w:trPr>
        <w:tc>
          <w:tcPr>
            <w:tcW w:w="5041" w:type="dxa"/>
            <w:tcBorders>
              <w:top w:val="single" w:sz="4" w:space="0" w:color="auto"/>
              <w:left w:val="nil"/>
              <w:bottom w:val="nil"/>
              <w:right w:val="nil"/>
            </w:tcBorders>
            <w:hideMark/>
          </w:tcPr>
          <w:p w14:paraId="79E3A3FF" w14:textId="77777777" w:rsidR="00007F8B" w:rsidRPr="00EE7112" w:rsidRDefault="00007F8B" w:rsidP="0085219D">
            <w:pPr>
              <w:tabs>
                <w:tab w:val="left" w:pos="624"/>
              </w:tabs>
              <w:spacing w:before="40" w:after="40"/>
              <w:rPr>
                <w:color w:val="000000"/>
                <w:sz w:val="18"/>
                <w:szCs w:val="18"/>
              </w:rPr>
            </w:pPr>
            <w:r w:rsidRPr="00EE7112">
              <w:rPr>
                <w:sz w:val="18"/>
                <w:szCs w:val="18"/>
              </w:rPr>
              <w:t>Objetivo 3 a): labor adelantada en materia de conocimientos y datos</w:t>
            </w:r>
          </w:p>
        </w:tc>
        <w:tc>
          <w:tcPr>
            <w:tcW w:w="1623" w:type="dxa"/>
            <w:tcBorders>
              <w:top w:val="single" w:sz="4" w:space="0" w:color="auto"/>
              <w:left w:val="nil"/>
              <w:bottom w:val="nil"/>
              <w:right w:val="nil"/>
            </w:tcBorders>
            <w:vAlign w:val="bottom"/>
            <w:hideMark/>
          </w:tcPr>
          <w:p w14:paraId="2D175DF5"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268 000</w:t>
            </w:r>
          </w:p>
        </w:tc>
        <w:tc>
          <w:tcPr>
            <w:tcW w:w="1417" w:type="dxa"/>
            <w:tcBorders>
              <w:top w:val="single" w:sz="4" w:space="0" w:color="auto"/>
              <w:left w:val="nil"/>
              <w:bottom w:val="nil"/>
              <w:right w:val="nil"/>
            </w:tcBorders>
            <w:vAlign w:val="bottom"/>
            <w:hideMark/>
          </w:tcPr>
          <w:p w14:paraId="747C5532"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128 084</w:t>
            </w:r>
          </w:p>
        </w:tc>
        <w:tc>
          <w:tcPr>
            <w:tcW w:w="1416" w:type="dxa"/>
            <w:tcBorders>
              <w:top w:val="single" w:sz="4" w:space="0" w:color="auto"/>
              <w:left w:val="nil"/>
              <w:bottom w:val="nil"/>
              <w:right w:val="nil"/>
            </w:tcBorders>
            <w:vAlign w:val="bottom"/>
            <w:hideMark/>
          </w:tcPr>
          <w:p w14:paraId="60DD4D28"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139 916</w:t>
            </w:r>
          </w:p>
        </w:tc>
      </w:tr>
      <w:tr w:rsidR="00007F8B" w:rsidRPr="00EE7112" w14:paraId="1E1152E5" w14:textId="77777777" w:rsidTr="0085219D">
        <w:trPr>
          <w:trHeight w:val="480"/>
          <w:jc w:val="right"/>
        </w:trPr>
        <w:tc>
          <w:tcPr>
            <w:tcW w:w="5041" w:type="dxa"/>
            <w:tcBorders>
              <w:top w:val="nil"/>
              <w:left w:val="nil"/>
              <w:bottom w:val="single" w:sz="4" w:space="0" w:color="auto"/>
              <w:right w:val="nil"/>
            </w:tcBorders>
            <w:hideMark/>
          </w:tcPr>
          <w:p w14:paraId="23585040" w14:textId="77777777" w:rsidR="00007F8B" w:rsidRPr="00EE7112" w:rsidRDefault="00007F8B" w:rsidP="0085219D">
            <w:pPr>
              <w:tabs>
                <w:tab w:val="left" w:pos="624"/>
              </w:tabs>
              <w:spacing w:before="40" w:after="40"/>
              <w:rPr>
                <w:color w:val="000000"/>
                <w:sz w:val="18"/>
                <w:szCs w:val="18"/>
              </w:rPr>
            </w:pPr>
            <w:r w:rsidRPr="00EE7112">
              <w:rPr>
                <w:sz w:val="18"/>
                <w:szCs w:val="18"/>
              </w:rPr>
              <w:t>Objetivo 3 b): mayor reconocimiento de los sistemas de trabajos indígenas y locales y trabajo con ellos</w:t>
            </w:r>
          </w:p>
        </w:tc>
        <w:tc>
          <w:tcPr>
            <w:tcW w:w="1623" w:type="dxa"/>
            <w:tcBorders>
              <w:top w:val="nil"/>
              <w:left w:val="nil"/>
              <w:bottom w:val="single" w:sz="4" w:space="0" w:color="auto"/>
              <w:right w:val="nil"/>
            </w:tcBorders>
            <w:vAlign w:val="bottom"/>
            <w:hideMark/>
          </w:tcPr>
          <w:p w14:paraId="0E0B672B"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287 000</w:t>
            </w:r>
          </w:p>
        </w:tc>
        <w:tc>
          <w:tcPr>
            <w:tcW w:w="1417" w:type="dxa"/>
            <w:tcBorders>
              <w:top w:val="nil"/>
              <w:left w:val="nil"/>
              <w:bottom w:val="single" w:sz="4" w:space="0" w:color="auto"/>
              <w:right w:val="nil"/>
            </w:tcBorders>
            <w:vAlign w:val="bottom"/>
            <w:hideMark/>
          </w:tcPr>
          <w:p w14:paraId="66818DC6"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219 839</w:t>
            </w:r>
          </w:p>
        </w:tc>
        <w:tc>
          <w:tcPr>
            <w:tcW w:w="1416" w:type="dxa"/>
            <w:tcBorders>
              <w:top w:val="nil"/>
              <w:left w:val="nil"/>
              <w:bottom w:val="single" w:sz="4" w:space="0" w:color="auto"/>
              <w:right w:val="nil"/>
            </w:tcBorders>
            <w:vAlign w:val="bottom"/>
            <w:hideMark/>
          </w:tcPr>
          <w:p w14:paraId="1328C4C4"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67 161</w:t>
            </w:r>
          </w:p>
        </w:tc>
      </w:tr>
      <w:tr w:rsidR="00007F8B" w:rsidRPr="00EE7112" w14:paraId="34A2C5FE" w14:textId="77777777" w:rsidTr="0085219D">
        <w:trPr>
          <w:trHeight w:val="300"/>
          <w:jc w:val="right"/>
        </w:trPr>
        <w:tc>
          <w:tcPr>
            <w:tcW w:w="5041" w:type="dxa"/>
            <w:tcBorders>
              <w:top w:val="single" w:sz="4" w:space="0" w:color="auto"/>
              <w:left w:val="nil"/>
              <w:bottom w:val="single" w:sz="4" w:space="0" w:color="auto"/>
              <w:right w:val="nil"/>
            </w:tcBorders>
            <w:hideMark/>
          </w:tcPr>
          <w:p w14:paraId="19A5DDCE" w14:textId="77777777" w:rsidR="00007F8B" w:rsidRPr="00EE7112" w:rsidRDefault="00007F8B" w:rsidP="0085219D">
            <w:pPr>
              <w:tabs>
                <w:tab w:val="left" w:pos="624"/>
              </w:tabs>
              <w:spacing w:before="40" w:after="40"/>
              <w:rPr>
                <w:b/>
                <w:color w:val="000000"/>
                <w:sz w:val="18"/>
                <w:szCs w:val="18"/>
              </w:rPr>
            </w:pPr>
            <w:r w:rsidRPr="00EE7112">
              <w:rPr>
                <w:b/>
                <w:bCs/>
                <w:sz w:val="18"/>
                <w:szCs w:val="18"/>
              </w:rPr>
              <w:t>Objetivo 4: normativa de apoyo</w:t>
            </w:r>
          </w:p>
        </w:tc>
        <w:tc>
          <w:tcPr>
            <w:tcW w:w="1623" w:type="dxa"/>
            <w:tcBorders>
              <w:top w:val="single" w:sz="4" w:space="0" w:color="auto"/>
              <w:left w:val="nil"/>
              <w:bottom w:val="single" w:sz="4" w:space="0" w:color="auto"/>
              <w:right w:val="nil"/>
            </w:tcBorders>
            <w:vAlign w:val="bottom"/>
            <w:hideMark/>
          </w:tcPr>
          <w:p w14:paraId="0B3AEDAC"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471 000</w:t>
            </w:r>
          </w:p>
        </w:tc>
        <w:tc>
          <w:tcPr>
            <w:tcW w:w="1417" w:type="dxa"/>
            <w:tcBorders>
              <w:top w:val="single" w:sz="4" w:space="0" w:color="auto"/>
              <w:left w:val="nil"/>
              <w:bottom w:val="single" w:sz="4" w:space="0" w:color="auto"/>
              <w:right w:val="nil"/>
            </w:tcBorders>
            <w:vAlign w:val="bottom"/>
            <w:hideMark/>
          </w:tcPr>
          <w:p w14:paraId="6EBC9E0C"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335 177</w:t>
            </w:r>
          </w:p>
        </w:tc>
        <w:tc>
          <w:tcPr>
            <w:tcW w:w="1416" w:type="dxa"/>
            <w:tcBorders>
              <w:top w:val="single" w:sz="4" w:space="0" w:color="auto"/>
              <w:left w:val="nil"/>
              <w:bottom w:val="single" w:sz="4" w:space="0" w:color="auto"/>
              <w:right w:val="nil"/>
            </w:tcBorders>
            <w:vAlign w:val="bottom"/>
            <w:hideMark/>
          </w:tcPr>
          <w:p w14:paraId="550825E6"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135 823</w:t>
            </w:r>
          </w:p>
        </w:tc>
      </w:tr>
      <w:tr w:rsidR="00007F8B" w:rsidRPr="00EE7112" w14:paraId="779EBB05" w14:textId="77777777" w:rsidTr="0085219D">
        <w:trPr>
          <w:trHeight w:val="480"/>
          <w:jc w:val="right"/>
        </w:trPr>
        <w:tc>
          <w:tcPr>
            <w:tcW w:w="5041" w:type="dxa"/>
            <w:tcBorders>
              <w:top w:val="single" w:sz="4" w:space="0" w:color="auto"/>
              <w:left w:val="nil"/>
              <w:bottom w:val="nil"/>
              <w:right w:val="nil"/>
            </w:tcBorders>
            <w:hideMark/>
          </w:tcPr>
          <w:p w14:paraId="63926827" w14:textId="77777777" w:rsidR="00007F8B" w:rsidRPr="00EE7112" w:rsidRDefault="00007F8B" w:rsidP="0085219D">
            <w:pPr>
              <w:tabs>
                <w:tab w:val="left" w:pos="624"/>
              </w:tabs>
              <w:spacing w:before="40" w:after="40"/>
              <w:rPr>
                <w:color w:val="000000"/>
                <w:sz w:val="18"/>
                <w:szCs w:val="18"/>
              </w:rPr>
            </w:pPr>
            <w:r w:rsidRPr="00EE7112">
              <w:rPr>
                <w:sz w:val="18"/>
                <w:szCs w:val="18"/>
              </w:rPr>
              <w:t>Objetivo 4 a): avance en la labor relativa a los instrumentos normativos y los materiales y metodologías de apoyo normativo</w:t>
            </w:r>
          </w:p>
        </w:tc>
        <w:tc>
          <w:tcPr>
            <w:tcW w:w="1623" w:type="dxa"/>
            <w:tcBorders>
              <w:top w:val="single" w:sz="4" w:space="0" w:color="auto"/>
              <w:left w:val="nil"/>
              <w:bottom w:val="nil"/>
              <w:right w:val="nil"/>
            </w:tcBorders>
            <w:vAlign w:val="bottom"/>
            <w:hideMark/>
          </w:tcPr>
          <w:p w14:paraId="02B299EE"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239 000</w:t>
            </w:r>
          </w:p>
        </w:tc>
        <w:tc>
          <w:tcPr>
            <w:tcW w:w="1417" w:type="dxa"/>
            <w:tcBorders>
              <w:top w:val="single" w:sz="4" w:space="0" w:color="auto"/>
              <w:left w:val="nil"/>
              <w:bottom w:val="nil"/>
              <w:right w:val="nil"/>
            </w:tcBorders>
            <w:vAlign w:val="bottom"/>
            <w:hideMark/>
          </w:tcPr>
          <w:p w14:paraId="18C7F94F"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148 439</w:t>
            </w:r>
          </w:p>
        </w:tc>
        <w:tc>
          <w:tcPr>
            <w:tcW w:w="1416" w:type="dxa"/>
            <w:tcBorders>
              <w:top w:val="single" w:sz="4" w:space="0" w:color="auto"/>
              <w:left w:val="nil"/>
              <w:bottom w:val="nil"/>
              <w:right w:val="nil"/>
            </w:tcBorders>
            <w:vAlign w:val="bottom"/>
            <w:hideMark/>
          </w:tcPr>
          <w:p w14:paraId="4AB407DE"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90 561</w:t>
            </w:r>
          </w:p>
        </w:tc>
      </w:tr>
      <w:tr w:rsidR="00007F8B" w:rsidRPr="00EE7112" w14:paraId="3D25D1D6" w14:textId="77777777" w:rsidTr="0085219D">
        <w:trPr>
          <w:trHeight w:val="286"/>
          <w:jc w:val="right"/>
        </w:trPr>
        <w:tc>
          <w:tcPr>
            <w:tcW w:w="5041" w:type="dxa"/>
            <w:tcBorders>
              <w:top w:val="nil"/>
              <w:left w:val="nil"/>
              <w:bottom w:val="nil"/>
              <w:right w:val="nil"/>
            </w:tcBorders>
            <w:hideMark/>
          </w:tcPr>
          <w:p w14:paraId="1F7993D2" w14:textId="77777777" w:rsidR="00007F8B" w:rsidRPr="00EE7112" w:rsidRDefault="00007F8B" w:rsidP="0085219D">
            <w:pPr>
              <w:tabs>
                <w:tab w:val="left" w:pos="624"/>
              </w:tabs>
              <w:spacing w:before="40" w:after="40"/>
              <w:rPr>
                <w:color w:val="000000"/>
                <w:sz w:val="18"/>
                <w:szCs w:val="18"/>
              </w:rPr>
            </w:pPr>
            <w:r w:rsidRPr="00EE7112">
              <w:rPr>
                <w:sz w:val="18"/>
                <w:szCs w:val="18"/>
              </w:rPr>
              <w:t xml:space="preserve">Objetivo 4 b): avance en la labor en relación con hipótesis y modelos de diversidad biológica y de las funciones y los servicios de los ecosistemas </w:t>
            </w:r>
          </w:p>
        </w:tc>
        <w:tc>
          <w:tcPr>
            <w:tcW w:w="1623" w:type="dxa"/>
            <w:tcBorders>
              <w:top w:val="nil"/>
              <w:left w:val="nil"/>
              <w:bottom w:val="nil"/>
              <w:right w:val="nil"/>
            </w:tcBorders>
            <w:vAlign w:val="bottom"/>
            <w:hideMark/>
          </w:tcPr>
          <w:p w14:paraId="1628B370"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232 000</w:t>
            </w:r>
          </w:p>
        </w:tc>
        <w:tc>
          <w:tcPr>
            <w:tcW w:w="1417" w:type="dxa"/>
            <w:tcBorders>
              <w:top w:val="nil"/>
              <w:left w:val="nil"/>
              <w:bottom w:val="nil"/>
              <w:right w:val="nil"/>
            </w:tcBorders>
            <w:vAlign w:val="bottom"/>
            <w:hideMark/>
          </w:tcPr>
          <w:p w14:paraId="3278827D"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186 738</w:t>
            </w:r>
          </w:p>
        </w:tc>
        <w:tc>
          <w:tcPr>
            <w:tcW w:w="1416" w:type="dxa"/>
            <w:tcBorders>
              <w:top w:val="nil"/>
              <w:left w:val="nil"/>
              <w:bottom w:val="nil"/>
              <w:right w:val="nil"/>
            </w:tcBorders>
            <w:vAlign w:val="bottom"/>
            <w:hideMark/>
          </w:tcPr>
          <w:p w14:paraId="5432D518"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45 262</w:t>
            </w:r>
          </w:p>
        </w:tc>
      </w:tr>
      <w:tr w:rsidR="00007F8B" w:rsidRPr="00EE7112" w14:paraId="364CB2F6" w14:textId="77777777" w:rsidTr="0085219D">
        <w:trPr>
          <w:trHeight w:val="300"/>
          <w:jc w:val="right"/>
        </w:trPr>
        <w:tc>
          <w:tcPr>
            <w:tcW w:w="5041" w:type="dxa"/>
            <w:tcBorders>
              <w:top w:val="nil"/>
              <w:left w:val="nil"/>
              <w:bottom w:val="single" w:sz="4" w:space="0" w:color="auto"/>
              <w:right w:val="nil"/>
            </w:tcBorders>
            <w:hideMark/>
          </w:tcPr>
          <w:p w14:paraId="6EEFC998" w14:textId="77777777" w:rsidR="00007F8B" w:rsidRPr="00EE7112" w:rsidRDefault="00007F8B" w:rsidP="0085219D">
            <w:pPr>
              <w:tabs>
                <w:tab w:val="left" w:pos="624"/>
              </w:tabs>
              <w:spacing w:before="40" w:after="40"/>
              <w:rPr>
                <w:color w:val="000000"/>
                <w:sz w:val="18"/>
                <w:szCs w:val="18"/>
              </w:rPr>
            </w:pPr>
            <w:r w:rsidRPr="00EE7112">
              <w:rPr>
                <w:sz w:val="18"/>
                <w:szCs w:val="18"/>
              </w:rPr>
              <w:t>Objetivo 4 c): avance en la labor sobre valores múltiples</w:t>
            </w:r>
          </w:p>
        </w:tc>
        <w:tc>
          <w:tcPr>
            <w:tcW w:w="1623" w:type="dxa"/>
            <w:tcBorders>
              <w:top w:val="nil"/>
              <w:left w:val="nil"/>
              <w:bottom w:val="single" w:sz="4" w:space="0" w:color="auto"/>
              <w:right w:val="nil"/>
            </w:tcBorders>
            <w:vAlign w:val="bottom"/>
            <w:hideMark/>
          </w:tcPr>
          <w:p w14:paraId="0015B7AC"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0</w:t>
            </w:r>
          </w:p>
        </w:tc>
        <w:tc>
          <w:tcPr>
            <w:tcW w:w="1417" w:type="dxa"/>
            <w:tcBorders>
              <w:top w:val="nil"/>
              <w:left w:val="nil"/>
              <w:bottom w:val="single" w:sz="4" w:space="0" w:color="auto"/>
              <w:right w:val="nil"/>
            </w:tcBorders>
            <w:vAlign w:val="bottom"/>
            <w:hideMark/>
          </w:tcPr>
          <w:p w14:paraId="5C33E0E1"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0</w:t>
            </w:r>
          </w:p>
        </w:tc>
        <w:tc>
          <w:tcPr>
            <w:tcW w:w="1416" w:type="dxa"/>
            <w:tcBorders>
              <w:top w:val="nil"/>
              <w:left w:val="nil"/>
              <w:bottom w:val="single" w:sz="4" w:space="0" w:color="auto"/>
              <w:right w:val="nil"/>
            </w:tcBorders>
            <w:vAlign w:val="bottom"/>
            <w:hideMark/>
          </w:tcPr>
          <w:p w14:paraId="4D46F5B3"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0</w:t>
            </w:r>
          </w:p>
        </w:tc>
      </w:tr>
      <w:tr w:rsidR="00007F8B" w:rsidRPr="00EE7112" w14:paraId="3815B92B" w14:textId="77777777" w:rsidTr="0085219D">
        <w:trPr>
          <w:trHeight w:val="300"/>
          <w:jc w:val="right"/>
        </w:trPr>
        <w:tc>
          <w:tcPr>
            <w:tcW w:w="5041" w:type="dxa"/>
            <w:tcBorders>
              <w:top w:val="single" w:sz="4" w:space="0" w:color="auto"/>
              <w:left w:val="nil"/>
              <w:bottom w:val="single" w:sz="4" w:space="0" w:color="auto"/>
              <w:right w:val="nil"/>
            </w:tcBorders>
            <w:hideMark/>
          </w:tcPr>
          <w:p w14:paraId="377A6687" w14:textId="77777777" w:rsidR="00007F8B" w:rsidRPr="00EE7112" w:rsidRDefault="00007F8B" w:rsidP="0085219D">
            <w:pPr>
              <w:tabs>
                <w:tab w:val="left" w:pos="624"/>
              </w:tabs>
              <w:spacing w:before="40" w:after="40"/>
              <w:rPr>
                <w:b/>
                <w:color w:val="000000"/>
                <w:sz w:val="18"/>
                <w:szCs w:val="18"/>
              </w:rPr>
            </w:pPr>
            <w:r w:rsidRPr="00EE7112">
              <w:rPr>
                <w:b/>
                <w:bCs/>
                <w:sz w:val="18"/>
                <w:szCs w:val="18"/>
              </w:rPr>
              <w:t>Objetivo 5: comunicación y participación</w:t>
            </w:r>
          </w:p>
        </w:tc>
        <w:tc>
          <w:tcPr>
            <w:tcW w:w="1623" w:type="dxa"/>
            <w:tcBorders>
              <w:top w:val="single" w:sz="4" w:space="0" w:color="auto"/>
              <w:left w:val="nil"/>
              <w:bottom w:val="single" w:sz="4" w:space="0" w:color="auto"/>
              <w:right w:val="nil"/>
            </w:tcBorders>
            <w:vAlign w:val="bottom"/>
            <w:hideMark/>
          </w:tcPr>
          <w:p w14:paraId="6DBC16BE"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280 000</w:t>
            </w:r>
          </w:p>
        </w:tc>
        <w:tc>
          <w:tcPr>
            <w:tcW w:w="1417" w:type="dxa"/>
            <w:tcBorders>
              <w:top w:val="single" w:sz="4" w:space="0" w:color="auto"/>
              <w:left w:val="nil"/>
              <w:bottom w:val="single" w:sz="4" w:space="0" w:color="auto"/>
              <w:right w:val="nil"/>
            </w:tcBorders>
            <w:vAlign w:val="bottom"/>
            <w:hideMark/>
          </w:tcPr>
          <w:p w14:paraId="63C15EB9"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229 447</w:t>
            </w:r>
          </w:p>
        </w:tc>
        <w:tc>
          <w:tcPr>
            <w:tcW w:w="1416" w:type="dxa"/>
            <w:tcBorders>
              <w:top w:val="single" w:sz="4" w:space="0" w:color="auto"/>
              <w:left w:val="nil"/>
              <w:bottom w:val="single" w:sz="4" w:space="0" w:color="auto"/>
              <w:right w:val="nil"/>
            </w:tcBorders>
            <w:vAlign w:val="bottom"/>
            <w:hideMark/>
          </w:tcPr>
          <w:p w14:paraId="0C5BC809"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50 553</w:t>
            </w:r>
          </w:p>
        </w:tc>
      </w:tr>
      <w:tr w:rsidR="00007F8B" w:rsidRPr="00EE7112" w14:paraId="4293F94F" w14:textId="77777777" w:rsidTr="0085219D">
        <w:trPr>
          <w:trHeight w:val="300"/>
          <w:jc w:val="right"/>
        </w:trPr>
        <w:tc>
          <w:tcPr>
            <w:tcW w:w="5041" w:type="dxa"/>
            <w:tcBorders>
              <w:top w:val="single" w:sz="4" w:space="0" w:color="auto"/>
              <w:left w:val="nil"/>
              <w:bottom w:val="nil"/>
              <w:right w:val="nil"/>
            </w:tcBorders>
            <w:hideMark/>
          </w:tcPr>
          <w:p w14:paraId="346D6D6E" w14:textId="77777777" w:rsidR="00007F8B" w:rsidRPr="00EE7112" w:rsidRDefault="00007F8B" w:rsidP="0085219D">
            <w:pPr>
              <w:tabs>
                <w:tab w:val="left" w:pos="624"/>
              </w:tabs>
              <w:spacing w:before="40" w:after="40"/>
              <w:rPr>
                <w:color w:val="000000"/>
                <w:sz w:val="18"/>
                <w:szCs w:val="18"/>
              </w:rPr>
            </w:pPr>
            <w:r w:rsidRPr="00EE7112">
              <w:rPr>
                <w:sz w:val="18"/>
                <w:szCs w:val="18"/>
              </w:rPr>
              <w:t>Objetivo 5 a): fortalecimiento de la comunicación</w:t>
            </w:r>
          </w:p>
        </w:tc>
        <w:tc>
          <w:tcPr>
            <w:tcW w:w="1623" w:type="dxa"/>
            <w:tcBorders>
              <w:top w:val="single" w:sz="4" w:space="0" w:color="auto"/>
              <w:left w:val="nil"/>
              <w:bottom w:val="nil"/>
              <w:right w:val="nil"/>
            </w:tcBorders>
            <w:vAlign w:val="bottom"/>
            <w:hideMark/>
          </w:tcPr>
          <w:p w14:paraId="650BE163"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250 000</w:t>
            </w:r>
          </w:p>
        </w:tc>
        <w:tc>
          <w:tcPr>
            <w:tcW w:w="1417" w:type="dxa"/>
            <w:tcBorders>
              <w:top w:val="single" w:sz="4" w:space="0" w:color="auto"/>
              <w:left w:val="nil"/>
              <w:bottom w:val="nil"/>
              <w:right w:val="nil"/>
            </w:tcBorders>
            <w:vAlign w:val="bottom"/>
            <w:hideMark/>
          </w:tcPr>
          <w:p w14:paraId="13D2774C"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229 447</w:t>
            </w:r>
          </w:p>
        </w:tc>
        <w:tc>
          <w:tcPr>
            <w:tcW w:w="1416" w:type="dxa"/>
            <w:tcBorders>
              <w:top w:val="single" w:sz="4" w:space="0" w:color="auto"/>
              <w:left w:val="nil"/>
              <w:bottom w:val="nil"/>
              <w:right w:val="nil"/>
            </w:tcBorders>
            <w:vAlign w:val="bottom"/>
            <w:hideMark/>
          </w:tcPr>
          <w:p w14:paraId="0C375A68"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20 553</w:t>
            </w:r>
          </w:p>
        </w:tc>
      </w:tr>
      <w:tr w:rsidR="00007F8B" w:rsidRPr="00EE7112" w14:paraId="5B593D8A" w14:textId="77777777" w:rsidTr="0085219D">
        <w:trPr>
          <w:trHeight w:val="315"/>
          <w:jc w:val="right"/>
        </w:trPr>
        <w:tc>
          <w:tcPr>
            <w:tcW w:w="5041" w:type="dxa"/>
            <w:tcBorders>
              <w:top w:val="nil"/>
              <w:left w:val="nil"/>
              <w:bottom w:val="single" w:sz="4" w:space="0" w:color="000000"/>
              <w:right w:val="nil"/>
            </w:tcBorders>
            <w:hideMark/>
          </w:tcPr>
          <w:p w14:paraId="41D02803" w14:textId="77777777" w:rsidR="00007F8B" w:rsidRPr="00EE7112" w:rsidRDefault="00007F8B" w:rsidP="0085219D">
            <w:pPr>
              <w:tabs>
                <w:tab w:val="left" w:pos="624"/>
              </w:tabs>
              <w:spacing w:before="40" w:after="40"/>
              <w:rPr>
                <w:color w:val="000000"/>
                <w:sz w:val="18"/>
                <w:szCs w:val="18"/>
              </w:rPr>
            </w:pPr>
            <w:r w:rsidRPr="00EE7112">
              <w:rPr>
                <w:sz w:val="18"/>
                <w:szCs w:val="18"/>
              </w:rPr>
              <w:t>Objetivo 5 c): fortalecimiento de la participación de los interesados</w:t>
            </w:r>
          </w:p>
        </w:tc>
        <w:tc>
          <w:tcPr>
            <w:tcW w:w="1623" w:type="dxa"/>
            <w:tcBorders>
              <w:top w:val="nil"/>
              <w:left w:val="nil"/>
              <w:bottom w:val="single" w:sz="4" w:space="0" w:color="000000"/>
              <w:right w:val="nil"/>
            </w:tcBorders>
            <w:vAlign w:val="bottom"/>
            <w:hideMark/>
          </w:tcPr>
          <w:p w14:paraId="699BCC89"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30 000</w:t>
            </w:r>
          </w:p>
        </w:tc>
        <w:tc>
          <w:tcPr>
            <w:tcW w:w="1417" w:type="dxa"/>
            <w:tcBorders>
              <w:top w:val="nil"/>
              <w:left w:val="nil"/>
              <w:bottom w:val="single" w:sz="4" w:space="0" w:color="000000"/>
              <w:right w:val="nil"/>
            </w:tcBorders>
            <w:vAlign w:val="bottom"/>
            <w:hideMark/>
          </w:tcPr>
          <w:p w14:paraId="19028E9F"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0</w:t>
            </w:r>
          </w:p>
        </w:tc>
        <w:tc>
          <w:tcPr>
            <w:tcW w:w="1416" w:type="dxa"/>
            <w:tcBorders>
              <w:top w:val="nil"/>
              <w:left w:val="nil"/>
              <w:bottom w:val="single" w:sz="4" w:space="0" w:color="000000"/>
              <w:right w:val="nil"/>
            </w:tcBorders>
            <w:vAlign w:val="bottom"/>
            <w:hideMark/>
          </w:tcPr>
          <w:p w14:paraId="12261DFD"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30 000</w:t>
            </w:r>
          </w:p>
        </w:tc>
      </w:tr>
      <w:tr w:rsidR="00007F8B" w:rsidRPr="00EE7112" w14:paraId="04CDF4C0" w14:textId="77777777" w:rsidTr="0085219D">
        <w:trPr>
          <w:trHeight w:val="315"/>
          <w:jc w:val="right"/>
        </w:trPr>
        <w:tc>
          <w:tcPr>
            <w:tcW w:w="5041" w:type="dxa"/>
            <w:tcBorders>
              <w:top w:val="single" w:sz="4" w:space="0" w:color="000000"/>
              <w:left w:val="nil"/>
              <w:bottom w:val="single" w:sz="4" w:space="0" w:color="000000"/>
              <w:right w:val="nil"/>
            </w:tcBorders>
            <w:hideMark/>
          </w:tcPr>
          <w:p w14:paraId="099AADAE" w14:textId="77777777" w:rsidR="00007F8B" w:rsidRPr="00EE7112" w:rsidRDefault="00007F8B" w:rsidP="0085219D">
            <w:pPr>
              <w:tabs>
                <w:tab w:val="left" w:pos="624"/>
              </w:tabs>
              <w:spacing w:before="40" w:after="40"/>
              <w:rPr>
                <w:b/>
                <w:color w:val="000000"/>
                <w:sz w:val="18"/>
                <w:szCs w:val="18"/>
              </w:rPr>
            </w:pPr>
            <w:r w:rsidRPr="00EE7112">
              <w:rPr>
                <w:b/>
                <w:bCs/>
                <w:sz w:val="18"/>
                <w:szCs w:val="18"/>
              </w:rPr>
              <w:t>Subtotal, parte B</w:t>
            </w:r>
          </w:p>
        </w:tc>
        <w:tc>
          <w:tcPr>
            <w:tcW w:w="1623" w:type="dxa"/>
            <w:tcBorders>
              <w:top w:val="single" w:sz="4" w:space="0" w:color="000000"/>
              <w:left w:val="nil"/>
              <w:bottom w:val="single" w:sz="4" w:space="0" w:color="000000"/>
              <w:right w:val="nil"/>
            </w:tcBorders>
            <w:vAlign w:val="bottom"/>
            <w:hideMark/>
          </w:tcPr>
          <w:p w14:paraId="0E0597D3"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2 780 620</w:t>
            </w:r>
          </w:p>
        </w:tc>
        <w:tc>
          <w:tcPr>
            <w:tcW w:w="1417" w:type="dxa"/>
            <w:tcBorders>
              <w:top w:val="single" w:sz="4" w:space="0" w:color="000000"/>
              <w:left w:val="nil"/>
              <w:bottom w:val="single" w:sz="4" w:space="0" w:color="000000"/>
              <w:right w:val="nil"/>
            </w:tcBorders>
            <w:vAlign w:val="bottom"/>
            <w:hideMark/>
          </w:tcPr>
          <w:p w14:paraId="079E2231"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1 709 745</w:t>
            </w:r>
          </w:p>
        </w:tc>
        <w:tc>
          <w:tcPr>
            <w:tcW w:w="1416" w:type="dxa"/>
            <w:tcBorders>
              <w:top w:val="single" w:sz="4" w:space="0" w:color="000000"/>
              <w:left w:val="nil"/>
              <w:bottom w:val="single" w:sz="4" w:space="0" w:color="000000"/>
              <w:right w:val="nil"/>
            </w:tcBorders>
            <w:vAlign w:val="bottom"/>
            <w:hideMark/>
          </w:tcPr>
          <w:p w14:paraId="58926F8A"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1 070 875</w:t>
            </w:r>
          </w:p>
        </w:tc>
      </w:tr>
      <w:tr w:rsidR="00007F8B" w:rsidRPr="00EE7112" w14:paraId="42ACE6B2" w14:textId="77777777" w:rsidTr="0085219D">
        <w:trPr>
          <w:trHeight w:val="315"/>
          <w:jc w:val="right"/>
        </w:trPr>
        <w:tc>
          <w:tcPr>
            <w:tcW w:w="5041" w:type="dxa"/>
            <w:tcBorders>
              <w:top w:val="single" w:sz="4" w:space="0" w:color="000000"/>
              <w:left w:val="nil"/>
              <w:bottom w:val="single" w:sz="4" w:space="0" w:color="000000"/>
              <w:right w:val="nil"/>
            </w:tcBorders>
            <w:hideMark/>
          </w:tcPr>
          <w:p w14:paraId="6C3327A3" w14:textId="77777777" w:rsidR="00007F8B" w:rsidRPr="00EE7112" w:rsidRDefault="00007F8B" w:rsidP="0085219D">
            <w:pPr>
              <w:tabs>
                <w:tab w:val="left" w:pos="624"/>
              </w:tabs>
              <w:spacing w:before="40" w:after="40"/>
              <w:rPr>
                <w:b/>
                <w:color w:val="000000"/>
                <w:sz w:val="18"/>
                <w:szCs w:val="18"/>
              </w:rPr>
            </w:pPr>
            <w:r w:rsidRPr="00EE7112">
              <w:rPr>
                <w:b/>
                <w:bCs/>
                <w:sz w:val="18"/>
                <w:szCs w:val="18"/>
              </w:rPr>
              <w:t>Subtotal 2, ejecución del programa de trabajo</w:t>
            </w:r>
          </w:p>
        </w:tc>
        <w:tc>
          <w:tcPr>
            <w:tcW w:w="1623" w:type="dxa"/>
            <w:tcBorders>
              <w:top w:val="single" w:sz="4" w:space="0" w:color="000000"/>
              <w:left w:val="nil"/>
              <w:bottom w:val="single" w:sz="4" w:space="0" w:color="000000"/>
              <w:right w:val="nil"/>
            </w:tcBorders>
            <w:vAlign w:val="bottom"/>
            <w:hideMark/>
          </w:tcPr>
          <w:p w14:paraId="018499C5"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3 864 870</w:t>
            </w:r>
          </w:p>
        </w:tc>
        <w:tc>
          <w:tcPr>
            <w:tcW w:w="1417" w:type="dxa"/>
            <w:tcBorders>
              <w:top w:val="single" w:sz="4" w:space="0" w:color="000000"/>
              <w:left w:val="nil"/>
              <w:bottom w:val="single" w:sz="4" w:space="0" w:color="000000"/>
              <w:right w:val="nil"/>
            </w:tcBorders>
            <w:vAlign w:val="bottom"/>
            <w:hideMark/>
          </w:tcPr>
          <w:p w14:paraId="570BD04A"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2 557 306</w:t>
            </w:r>
          </w:p>
        </w:tc>
        <w:tc>
          <w:tcPr>
            <w:tcW w:w="1416" w:type="dxa"/>
            <w:tcBorders>
              <w:top w:val="single" w:sz="4" w:space="0" w:color="000000"/>
              <w:left w:val="nil"/>
              <w:bottom w:val="single" w:sz="4" w:space="0" w:color="000000"/>
              <w:right w:val="nil"/>
            </w:tcBorders>
            <w:vAlign w:val="bottom"/>
            <w:hideMark/>
          </w:tcPr>
          <w:p w14:paraId="7B4289C9"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1 307 564</w:t>
            </w:r>
          </w:p>
        </w:tc>
      </w:tr>
      <w:tr w:rsidR="00007F8B" w:rsidRPr="00EE7112" w14:paraId="58816D56" w14:textId="77777777" w:rsidTr="0085219D">
        <w:trPr>
          <w:trHeight w:val="300"/>
          <w:jc w:val="right"/>
        </w:trPr>
        <w:tc>
          <w:tcPr>
            <w:tcW w:w="5041" w:type="dxa"/>
            <w:tcBorders>
              <w:top w:val="single" w:sz="4" w:space="0" w:color="000000"/>
              <w:left w:val="nil"/>
              <w:bottom w:val="nil"/>
              <w:right w:val="nil"/>
            </w:tcBorders>
            <w:hideMark/>
          </w:tcPr>
          <w:p w14:paraId="7E1B0C1C" w14:textId="77777777" w:rsidR="00007F8B" w:rsidRPr="00EE7112" w:rsidRDefault="00007F8B" w:rsidP="0085219D">
            <w:pPr>
              <w:tabs>
                <w:tab w:val="left" w:pos="319"/>
                <w:tab w:val="left" w:pos="624"/>
              </w:tabs>
              <w:spacing w:before="40" w:after="40"/>
              <w:rPr>
                <w:b/>
                <w:color w:val="000000"/>
                <w:sz w:val="18"/>
                <w:szCs w:val="18"/>
              </w:rPr>
            </w:pPr>
            <w:r w:rsidRPr="00EE7112">
              <w:rPr>
                <w:b/>
                <w:bCs/>
                <w:sz w:val="18"/>
                <w:szCs w:val="18"/>
              </w:rPr>
              <w:t>3.</w:t>
            </w:r>
            <w:r w:rsidRPr="00EE7112">
              <w:rPr>
                <w:sz w:val="18"/>
                <w:szCs w:val="18"/>
              </w:rPr>
              <w:tab/>
            </w:r>
            <w:r w:rsidRPr="00EE7112">
              <w:rPr>
                <w:b/>
                <w:bCs/>
                <w:sz w:val="18"/>
                <w:szCs w:val="18"/>
              </w:rPr>
              <w:t>Secretaría</w:t>
            </w:r>
          </w:p>
        </w:tc>
        <w:tc>
          <w:tcPr>
            <w:tcW w:w="1623" w:type="dxa"/>
            <w:tcBorders>
              <w:top w:val="single" w:sz="4" w:space="0" w:color="000000"/>
              <w:left w:val="nil"/>
              <w:bottom w:val="nil"/>
              <w:right w:val="nil"/>
            </w:tcBorders>
            <w:vAlign w:val="bottom"/>
          </w:tcPr>
          <w:p w14:paraId="6EAC7904" w14:textId="77777777" w:rsidR="00007F8B" w:rsidRPr="00EE7112" w:rsidRDefault="00007F8B" w:rsidP="0085219D">
            <w:pPr>
              <w:tabs>
                <w:tab w:val="left" w:pos="624"/>
              </w:tabs>
              <w:spacing w:before="40" w:after="40"/>
              <w:jc w:val="right"/>
              <w:rPr>
                <w:b/>
                <w:color w:val="000000"/>
                <w:sz w:val="18"/>
                <w:szCs w:val="18"/>
              </w:rPr>
            </w:pPr>
          </w:p>
        </w:tc>
        <w:tc>
          <w:tcPr>
            <w:tcW w:w="1417" w:type="dxa"/>
            <w:tcBorders>
              <w:top w:val="single" w:sz="4" w:space="0" w:color="000000"/>
              <w:left w:val="nil"/>
              <w:bottom w:val="nil"/>
              <w:right w:val="nil"/>
            </w:tcBorders>
            <w:vAlign w:val="bottom"/>
          </w:tcPr>
          <w:p w14:paraId="69AB8F8D" w14:textId="77777777" w:rsidR="00007F8B" w:rsidRPr="00EE7112" w:rsidRDefault="00007F8B" w:rsidP="0085219D">
            <w:pPr>
              <w:tabs>
                <w:tab w:val="left" w:pos="624"/>
              </w:tabs>
              <w:spacing w:before="40" w:after="40"/>
              <w:jc w:val="right"/>
              <w:rPr>
                <w:color w:val="000000"/>
                <w:sz w:val="18"/>
                <w:szCs w:val="18"/>
              </w:rPr>
            </w:pPr>
          </w:p>
        </w:tc>
        <w:tc>
          <w:tcPr>
            <w:tcW w:w="1416" w:type="dxa"/>
            <w:tcBorders>
              <w:top w:val="single" w:sz="4" w:space="0" w:color="000000"/>
              <w:left w:val="nil"/>
              <w:bottom w:val="nil"/>
              <w:right w:val="nil"/>
            </w:tcBorders>
            <w:vAlign w:val="bottom"/>
          </w:tcPr>
          <w:p w14:paraId="75AF1339" w14:textId="77777777" w:rsidR="00007F8B" w:rsidRPr="00EE7112" w:rsidRDefault="00007F8B" w:rsidP="0085219D">
            <w:pPr>
              <w:tabs>
                <w:tab w:val="left" w:pos="624"/>
              </w:tabs>
              <w:spacing w:before="40" w:after="40"/>
              <w:jc w:val="right"/>
              <w:rPr>
                <w:color w:val="000000"/>
                <w:sz w:val="18"/>
                <w:szCs w:val="18"/>
              </w:rPr>
            </w:pPr>
          </w:p>
        </w:tc>
      </w:tr>
      <w:tr w:rsidR="00007F8B" w:rsidRPr="00EE7112" w14:paraId="1BA816F1" w14:textId="77777777" w:rsidTr="0085219D">
        <w:trPr>
          <w:trHeight w:val="300"/>
          <w:jc w:val="right"/>
        </w:trPr>
        <w:tc>
          <w:tcPr>
            <w:tcW w:w="5041" w:type="dxa"/>
            <w:tcBorders>
              <w:top w:val="nil"/>
              <w:left w:val="nil"/>
              <w:bottom w:val="nil"/>
              <w:right w:val="nil"/>
            </w:tcBorders>
            <w:hideMark/>
          </w:tcPr>
          <w:p w14:paraId="784C715A" w14:textId="77777777" w:rsidR="00007F8B" w:rsidRPr="00EE7112" w:rsidRDefault="00007F8B" w:rsidP="0085219D">
            <w:pPr>
              <w:tabs>
                <w:tab w:val="left" w:pos="319"/>
                <w:tab w:val="left" w:pos="624"/>
              </w:tabs>
              <w:spacing w:before="40" w:after="40"/>
              <w:rPr>
                <w:color w:val="000000"/>
                <w:sz w:val="18"/>
                <w:szCs w:val="18"/>
              </w:rPr>
            </w:pPr>
            <w:r w:rsidRPr="00EE7112">
              <w:rPr>
                <w:sz w:val="18"/>
                <w:szCs w:val="18"/>
              </w:rPr>
              <w:t>3.1</w:t>
            </w:r>
            <w:r w:rsidRPr="00EE7112">
              <w:rPr>
                <w:sz w:val="18"/>
                <w:szCs w:val="18"/>
              </w:rPr>
              <w:tab/>
              <w:t>Personal de Secretaría</w:t>
            </w:r>
          </w:p>
        </w:tc>
        <w:tc>
          <w:tcPr>
            <w:tcW w:w="1623" w:type="dxa"/>
            <w:tcBorders>
              <w:top w:val="nil"/>
              <w:left w:val="nil"/>
              <w:bottom w:val="nil"/>
              <w:right w:val="nil"/>
            </w:tcBorders>
            <w:vAlign w:val="bottom"/>
            <w:hideMark/>
          </w:tcPr>
          <w:p w14:paraId="27A5863A"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2 249 975</w:t>
            </w:r>
          </w:p>
        </w:tc>
        <w:tc>
          <w:tcPr>
            <w:tcW w:w="1417" w:type="dxa"/>
            <w:tcBorders>
              <w:top w:val="nil"/>
              <w:left w:val="nil"/>
              <w:bottom w:val="nil"/>
              <w:right w:val="nil"/>
            </w:tcBorders>
            <w:vAlign w:val="bottom"/>
            <w:hideMark/>
          </w:tcPr>
          <w:p w14:paraId="141B34B7"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1 698 953</w:t>
            </w:r>
          </w:p>
        </w:tc>
        <w:tc>
          <w:tcPr>
            <w:tcW w:w="1416" w:type="dxa"/>
            <w:tcBorders>
              <w:top w:val="nil"/>
              <w:left w:val="nil"/>
              <w:bottom w:val="nil"/>
              <w:right w:val="nil"/>
            </w:tcBorders>
            <w:vAlign w:val="bottom"/>
            <w:hideMark/>
          </w:tcPr>
          <w:p w14:paraId="72C21B8E"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551 022</w:t>
            </w:r>
          </w:p>
        </w:tc>
      </w:tr>
      <w:tr w:rsidR="00007F8B" w:rsidRPr="00EE7112" w14:paraId="4771A311" w14:textId="77777777" w:rsidTr="0085219D">
        <w:trPr>
          <w:trHeight w:val="302"/>
          <w:jc w:val="right"/>
        </w:trPr>
        <w:tc>
          <w:tcPr>
            <w:tcW w:w="5041" w:type="dxa"/>
            <w:tcBorders>
              <w:top w:val="nil"/>
              <w:left w:val="nil"/>
              <w:bottom w:val="single" w:sz="4" w:space="0" w:color="000000"/>
              <w:right w:val="nil"/>
            </w:tcBorders>
            <w:hideMark/>
          </w:tcPr>
          <w:p w14:paraId="1A84D4E0" w14:textId="77777777" w:rsidR="00007F8B" w:rsidRPr="00EE7112" w:rsidRDefault="00007F8B" w:rsidP="0085219D">
            <w:pPr>
              <w:tabs>
                <w:tab w:val="left" w:pos="319"/>
                <w:tab w:val="left" w:pos="624"/>
              </w:tabs>
              <w:spacing w:before="40" w:after="40"/>
              <w:rPr>
                <w:color w:val="000000"/>
                <w:sz w:val="18"/>
                <w:szCs w:val="18"/>
              </w:rPr>
            </w:pPr>
            <w:r w:rsidRPr="00EE7112">
              <w:rPr>
                <w:sz w:val="18"/>
                <w:szCs w:val="18"/>
              </w:rPr>
              <w:t>3.2</w:t>
            </w:r>
            <w:r w:rsidRPr="00EE7112">
              <w:rPr>
                <w:sz w:val="18"/>
                <w:szCs w:val="18"/>
              </w:rPr>
              <w:tab/>
              <w:t>Gastos de funcionamiento (no relacionados con el personal)</w:t>
            </w:r>
          </w:p>
        </w:tc>
        <w:tc>
          <w:tcPr>
            <w:tcW w:w="1623" w:type="dxa"/>
            <w:tcBorders>
              <w:top w:val="nil"/>
              <w:left w:val="nil"/>
              <w:bottom w:val="single" w:sz="4" w:space="0" w:color="000000"/>
              <w:right w:val="nil"/>
            </w:tcBorders>
            <w:vAlign w:val="bottom"/>
            <w:hideMark/>
          </w:tcPr>
          <w:p w14:paraId="74E74720"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321 000</w:t>
            </w:r>
          </w:p>
        </w:tc>
        <w:tc>
          <w:tcPr>
            <w:tcW w:w="1417" w:type="dxa"/>
            <w:tcBorders>
              <w:top w:val="nil"/>
              <w:left w:val="nil"/>
              <w:bottom w:val="single" w:sz="4" w:space="0" w:color="000000"/>
              <w:right w:val="nil"/>
            </w:tcBorders>
            <w:vAlign w:val="bottom"/>
            <w:hideMark/>
          </w:tcPr>
          <w:p w14:paraId="67A087D7"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249 646</w:t>
            </w:r>
          </w:p>
        </w:tc>
        <w:tc>
          <w:tcPr>
            <w:tcW w:w="1416" w:type="dxa"/>
            <w:tcBorders>
              <w:top w:val="nil"/>
              <w:left w:val="nil"/>
              <w:bottom w:val="single" w:sz="4" w:space="0" w:color="000000"/>
              <w:right w:val="nil"/>
            </w:tcBorders>
            <w:vAlign w:val="bottom"/>
            <w:hideMark/>
          </w:tcPr>
          <w:p w14:paraId="14882EA1"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71 354</w:t>
            </w:r>
          </w:p>
        </w:tc>
      </w:tr>
      <w:tr w:rsidR="00007F8B" w:rsidRPr="00EE7112" w14:paraId="1D7DA055" w14:textId="77777777" w:rsidTr="0085219D">
        <w:trPr>
          <w:trHeight w:val="315"/>
          <w:jc w:val="right"/>
        </w:trPr>
        <w:tc>
          <w:tcPr>
            <w:tcW w:w="5041" w:type="dxa"/>
            <w:tcBorders>
              <w:top w:val="single" w:sz="4" w:space="0" w:color="000000"/>
              <w:left w:val="nil"/>
              <w:bottom w:val="single" w:sz="4" w:space="0" w:color="000000"/>
              <w:right w:val="nil"/>
            </w:tcBorders>
            <w:hideMark/>
          </w:tcPr>
          <w:p w14:paraId="6D898F13" w14:textId="77777777" w:rsidR="00007F8B" w:rsidRPr="00EE7112" w:rsidRDefault="00007F8B" w:rsidP="0085219D">
            <w:pPr>
              <w:tabs>
                <w:tab w:val="left" w:pos="624"/>
              </w:tabs>
              <w:spacing w:before="40" w:after="40"/>
              <w:rPr>
                <w:b/>
                <w:color w:val="000000"/>
                <w:sz w:val="18"/>
                <w:szCs w:val="18"/>
              </w:rPr>
            </w:pPr>
            <w:r w:rsidRPr="00EE7112">
              <w:rPr>
                <w:b/>
                <w:bCs/>
                <w:sz w:val="18"/>
                <w:szCs w:val="18"/>
              </w:rPr>
              <w:t>Subtotal 3, Secretaría (gastos de personal y de funcionamiento)</w:t>
            </w:r>
          </w:p>
        </w:tc>
        <w:tc>
          <w:tcPr>
            <w:tcW w:w="1623" w:type="dxa"/>
            <w:tcBorders>
              <w:top w:val="single" w:sz="4" w:space="0" w:color="000000"/>
              <w:left w:val="nil"/>
              <w:bottom w:val="single" w:sz="4" w:space="0" w:color="000000"/>
              <w:right w:val="nil"/>
            </w:tcBorders>
            <w:vAlign w:val="bottom"/>
            <w:hideMark/>
          </w:tcPr>
          <w:p w14:paraId="5142CC2E"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2 570 975</w:t>
            </w:r>
          </w:p>
        </w:tc>
        <w:tc>
          <w:tcPr>
            <w:tcW w:w="1417" w:type="dxa"/>
            <w:tcBorders>
              <w:top w:val="single" w:sz="4" w:space="0" w:color="000000"/>
              <w:left w:val="nil"/>
              <w:bottom w:val="single" w:sz="4" w:space="0" w:color="000000"/>
              <w:right w:val="nil"/>
            </w:tcBorders>
            <w:vAlign w:val="bottom"/>
            <w:hideMark/>
          </w:tcPr>
          <w:p w14:paraId="0A9FD95B"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1 948 599</w:t>
            </w:r>
          </w:p>
        </w:tc>
        <w:tc>
          <w:tcPr>
            <w:tcW w:w="1416" w:type="dxa"/>
            <w:tcBorders>
              <w:top w:val="single" w:sz="4" w:space="0" w:color="000000"/>
              <w:left w:val="nil"/>
              <w:bottom w:val="single" w:sz="4" w:space="0" w:color="000000"/>
              <w:right w:val="nil"/>
            </w:tcBorders>
            <w:vAlign w:val="bottom"/>
            <w:hideMark/>
          </w:tcPr>
          <w:p w14:paraId="316226F7"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622 376</w:t>
            </w:r>
          </w:p>
        </w:tc>
      </w:tr>
      <w:tr w:rsidR="00007F8B" w:rsidRPr="00EE7112" w14:paraId="264A3918" w14:textId="77777777" w:rsidTr="0085219D">
        <w:trPr>
          <w:trHeight w:val="315"/>
          <w:jc w:val="right"/>
        </w:trPr>
        <w:tc>
          <w:tcPr>
            <w:tcW w:w="5041" w:type="dxa"/>
            <w:tcBorders>
              <w:top w:val="single" w:sz="4" w:space="0" w:color="000000"/>
              <w:left w:val="nil"/>
              <w:bottom w:val="single" w:sz="4" w:space="0" w:color="000000"/>
              <w:right w:val="nil"/>
            </w:tcBorders>
            <w:hideMark/>
          </w:tcPr>
          <w:p w14:paraId="777CA51B" w14:textId="77777777" w:rsidR="00007F8B" w:rsidRPr="00EE7112" w:rsidRDefault="00007F8B" w:rsidP="0085219D">
            <w:pPr>
              <w:tabs>
                <w:tab w:val="left" w:pos="624"/>
              </w:tabs>
              <w:spacing w:before="40" w:after="40"/>
              <w:rPr>
                <w:b/>
                <w:color w:val="000000"/>
                <w:sz w:val="18"/>
                <w:szCs w:val="18"/>
              </w:rPr>
            </w:pPr>
            <w:r w:rsidRPr="00EE7112">
              <w:rPr>
                <w:b/>
                <w:bCs/>
                <w:sz w:val="18"/>
                <w:szCs w:val="18"/>
              </w:rPr>
              <w:t>Subtotal (1 + 2 + 3)</w:t>
            </w:r>
          </w:p>
        </w:tc>
        <w:tc>
          <w:tcPr>
            <w:tcW w:w="1623" w:type="dxa"/>
            <w:tcBorders>
              <w:top w:val="single" w:sz="4" w:space="0" w:color="000000"/>
              <w:left w:val="nil"/>
              <w:bottom w:val="single" w:sz="4" w:space="0" w:color="000000"/>
              <w:right w:val="nil"/>
            </w:tcBorders>
            <w:vAlign w:val="bottom"/>
            <w:hideMark/>
          </w:tcPr>
          <w:p w14:paraId="03D700E9"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8 216 295</w:t>
            </w:r>
          </w:p>
        </w:tc>
        <w:tc>
          <w:tcPr>
            <w:tcW w:w="1417" w:type="dxa"/>
            <w:tcBorders>
              <w:top w:val="single" w:sz="4" w:space="0" w:color="000000"/>
              <w:left w:val="nil"/>
              <w:bottom w:val="single" w:sz="4" w:space="0" w:color="000000"/>
              <w:right w:val="nil"/>
            </w:tcBorders>
            <w:vAlign w:val="bottom"/>
            <w:hideMark/>
          </w:tcPr>
          <w:p w14:paraId="6A4AA71C"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6 121 433</w:t>
            </w:r>
          </w:p>
        </w:tc>
        <w:tc>
          <w:tcPr>
            <w:tcW w:w="1416" w:type="dxa"/>
            <w:tcBorders>
              <w:top w:val="single" w:sz="4" w:space="0" w:color="000000"/>
              <w:left w:val="nil"/>
              <w:bottom w:val="single" w:sz="4" w:space="0" w:color="000000"/>
              <w:right w:val="nil"/>
            </w:tcBorders>
            <w:vAlign w:val="bottom"/>
            <w:hideMark/>
          </w:tcPr>
          <w:p w14:paraId="4CF9CD6A"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2 094 862</w:t>
            </w:r>
          </w:p>
        </w:tc>
      </w:tr>
      <w:tr w:rsidR="00007F8B" w:rsidRPr="00EE7112" w14:paraId="4EB3C5B8" w14:textId="77777777" w:rsidTr="0085219D">
        <w:trPr>
          <w:trHeight w:val="315"/>
          <w:jc w:val="right"/>
        </w:trPr>
        <w:tc>
          <w:tcPr>
            <w:tcW w:w="5041" w:type="dxa"/>
            <w:tcBorders>
              <w:top w:val="single" w:sz="4" w:space="0" w:color="000000"/>
              <w:left w:val="nil"/>
              <w:bottom w:val="single" w:sz="4" w:space="0" w:color="000000"/>
              <w:right w:val="nil"/>
            </w:tcBorders>
            <w:hideMark/>
          </w:tcPr>
          <w:p w14:paraId="087D228B" w14:textId="77777777" w:rsidR="00007F8B" w:rsidRPr="00EE7112" w:rsidRDefault="00007F8B" w:rsidP="0085219D">
            <w:pPr>
              <w:tabs>
                <w:tab w:val="left" w:pos="624"/>
              </w:tabs>
              <w:spacing w:before="40" w:after="40"/>
              <w:rPr>
                <w:color w:val="000000"/>
                <w:sz w:val="18"/>
                <w:szCs w:val="18"/>
              </w:rPr>
            </w:pPr>
            <w:r w:rsidRPr="00EE7112">
              <w:rPr>
                <w:sz w:val="18"/>
                <w:szCs w:val="18"/>
              </w:rPr>
              <w:t xml:space="preserve">Gastos de apoyo a los programas </w:t>
            </w:r>
          </w:p>
        </w:tc>
        <w:tc>
          <w:tcPr>
            <w:tcW w:w="1623" w:type="dxa"/>
            <w:tcBorders>
              <w:top w:val="single" w:sz="4" w:space="0" w:color="000000"/>
              <w:left w:val="nil"/>
              <w:bottom w:val="single" w:sz="4" w:space="0" w:color="000000"/>
              <w:right w:val="nil"/>
            </w:tcBorders>
            <w:vAlign w:val="bottom"/>
            <w:hideMark/>
          </w:tcPr>
          <w:p w14:paraId="43A2D349"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657 304</w:t>
            </w:r>
          </w:p>
        </w:tc>
        <w:tc>
          <w:tcPr>
            <w:tcW w:w="1417" w:type="dxa"/>
            <w:tcBorders>
              <w:top w:val="single" w:sz="4" w:space="0" w:color="000000"/>
              <w:left w:val="nil"/>
              <w:bottom w:val="single" w:sz="4" w:space="0" w:color="000000"/>
              <w:right w:val="nil"/>
            </w:tcBorders>
            <w:vAlign w:val="bottom"/>
            <w:hideMark/>
          </w:tcPr>
          <w:p w14:paraId="5890787A"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474 182</w:t>
            </w:r>
          </w:p>
        </w:tc>
        <w:tc>
          <w:tcPr>
            <w:tcW w:w="1416" w:type="dxa"/>
            <w:tcBorders>
              <w:top w:val="single" w:sz="4" w:space="0" w:color="000000"/>
              <w:left w:val="nil"/>
              <w:bottom w:val="single" w:sz="4" w:space="0" w:color="000000"/>
              <w:right w:val="nil"/>
            </w:tcBorders>
            <w:vAlign w:val="bottom"/>
            <w:hideMark/>
          </w:tcPr>
          <w:p w14:paraId="396ABBCF" w14:textId="77777777" w:rsidR="00007F8B" w:rsidRPr="00EE7112" w:rsidRDefault="00007F8B" w:rsidP="0085219D">
            <w:pPr>
              <w:tabs>
                <w:tab w:val="left" w:pos="624"/>
              </w:tabs>
              <w:spacing w:before="40" w:after="40"/>
              <w:jc w:val="right"/>
              <w:rPr>
                <w:color w:val="000000"/>
                <w:sz w:val="18"/>
                <w:szCs w:val="18"/>
              </w:rPr>
            </w:pPr>
            <w:r w:rsidRPr="00EE7112">
              <w:rPr>
                <w:sz w:val="18"/>
                <w:szCs w:val="18"/>
              </w:rPr>
              <w:t>183 122</w:t>
            </w:r>
          </w:p>
        </w:tc>
      </w:tr>
      <w:tr w:rsidR="00007F8B" w:rsidRPr="00EE7112" w14:paraId="7598E984" w14:textId="77777777" w:rsidTr="0085219D">
        <w:trPr>
          <w:trHeight w:val="315"/>
          <w:jc w:val="right"/>
        </w:trPr>
        <w:tc>
          <w:tcPr>
            <w:tcW w:w="5041" w:type="dxa"/>
            <w:tcBorders>
              <w:top w:val="single" w:sz="4" w:space="0" w:color="000000"/>
              <w:left w:val="nil"/>
              <w:bottom w:val="single" w:sz="12" w:space="0" w:color="000000"/>
              <w:right w:val="nil"/>
            </w:tcBorders>
            <w:hideMark/>
          </w:tcPr>
          <w:p w14:paraId="61B515A8" w14:textId="77777777" w:rsidR="00007F8B" w:rsidRPr="00EE7112" w:rsidRDefault="00007F8B" w:rsidP="0085219D">
            <w:pPr>
              <w:tabs>
                <w:tab w:val="left" w:pos="624"/>
              </w:tabs>
              <w:spacing w:before="40" w:after="40"/>
              <w:rPr>
                <w:b/>
                <w:color w:val="000000"/>
                <w:sz w:val="18"/>
                <w:szCs w:val="18"/>
              </w:rPr>
            </w:pPr>
            <w:r w:rsidRPr="00EE7112">
              <w:rPr>
                <w:b/>
                <w:bCs/>
                <w:sz w:val="18"/>
                <w:szCs w:val="18"/>
              </w:rPr>
              <w:t>Total</w:t>
            </w:r>
          </w:p>
        </w:tc>
        <w:tc>
          <w:tcPr>
            <w:tcW w:w="1623" w:type="dxa"/>
            <w:tcBorders>
              <w:top w:val="single" w:sz="4" w:space="0" w:color="000000"/>
              <w:left w:val="nil"/>
              <w:bottom w:val="single" w:sz="12" w:space="0" w:color="000000"/>
              <w:right w:val="nil"/>
            </w:tcBorders>
            <w:vAlign w:val="bottom"/>
            <w:hideMark/>
          </w:tcPr>
          <w:p w14:paraId="7B0CCADC"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8 873 599</w:t>
            </w:r>
          </w:p>
        </w:tc>
        <w:tc>
          <w:tcPr>
            <w:tcW w:w="1417" w:type="dxa"/>
            <w:tcBorders>
              <w:top w:val="single" w:sz="4" w:space="0" w:color="000000"/>
              <w:left w:val="nil"/>
              <w:bottom w:val="single" w:sz="12" w:space="0" w:color="000000"/>
              <w:right w:val="nil"/>
            </w:tcBorders>
            <w:vAlign w:val="bottom"/>
            <w:hideMark/>
          </w:tcPr>
          <w:p w14:paraId="34CF4B4A"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6 595 616</w:t>
            </w:r>
          </w:p>
        </w:tc>
        <w:tc>
          <w:tcPr>
            <w:tcW w:w="1416" w:type="dxa"/>
            <w:tcBorders>
              <w:top w:val="single" w:sz="4" w:space="0" w:color="000000"/>
              <w:left w:val="nil"/>
              <w:bottom w:val="single" w:sz="12" w:space="0" w:color="000000"/>
              <w:right w:val="nil"/>
            </w:tcBorders>
            <w:vAlign w:val="bottom"/>
            <w:hideMark/>
          </w:tcPr>
          <w:p w14:paraId="0F8828FB" w14:textId="77777777" w:rsidR="00007F8B" w:rsidRPr="00EE7112" w:rsidRDefault="00007F8B" w:rsidP="0085219D">
            <w:pPr>
              <w:tabs>
                <w:tab w:val="left" w:pos="624"/>
              </w:tabs>
              <w:spacing w:before="40" w:after="40"/>
              <w:jc w:val="right"/>
              <w:rPr>
                <w:b/>
                <w:color w:val="000000"/>
                <w:sz w:val="18"/>
                <w:szCs w:val="18"/>
              </w:rPr>
            </w:pPr>
            <w:r w:rsidRPr="00EE7112">
              <w:rPr>
                <w:b/>
                <w:bCs/>
                <w:sz w:val="18"/>
                <w:szCs w:val="18"/>
              </w:rPr>
              <w:t>2 277 984</w:t>
            </w:r>
          </w:p>
        </w:tc>
      </w:tr>
    </w:tbl>
    <w:p w14:paraId="06435FF9" w14:textId="77777777" w:rsidR="00007F8B" w:rsidRPr="00BD2D4A" w:rsidRDefault="00007F8B" w:rsidP="00007F8B">
      <w:pPr>
        <w:pStyle w:val="CH1"/>
        <w:rPr>
          <w:rFonts w:eastAsia="Yu Mincho"/>
        </w:rPr>
      </w:pPr>
      <w:r w:rsidRPr="00BD2D4A">
        <w:rPr>
          <w:bCs/>
        </w:rPr>
        <w:tab/>
        <w:t>III.</w:t>
      </w:r>
      <w:r w:rsidRPr="00BD2D4A">
        <w:tab/>
      </w:r>
      <w:r w:rsidRPr="00BD2D4A">
        <w:rPr>
          <w:bCs/>
        </w:rPr>
        <w:t>Presupuesto revisado para 2023</w:t>
      </w:r>
    </w:p>
    <w:p w14:paraId="61C5800A" w14:textId="77777777" w:rsidR="00007F8B" w:rsidRPr="00BD2D4A" w:rsidRDefault="00007F8B" w:rsidP="00007F8B">
      <w:pPr>
        <w:pStyle w:val="Titletable"/>
      </w:pPr>
      <w:r w:rsidRPr="00BD2D4A">
        <w:rPr>
          <w:b w:val="0"/>
          <w:bCs w:val="0"/>
        </w:rPr>
        <w:t xml:space="preserve">Cuadro 6 </w:t>
      </w:r>
      <w:r w:rsidRPr="00BD2D4A">
        <w:t xml:space="preserve"> </w:t>
      </w:r>
      <w:r w:rsidRPr="00BD2D4A">
        <w:br/>
        <w:t>Presupuesto revisado para 2023</w:t>
      </w:r>
    </w:p>
    <w:p w14:paraId="70CDDC64" w14:textId="77777777" w:rsidR="00007F8B" w:rsidRPr="00EE7112" w:rsidRDefault="00007F8B" w:rsidP="00007F8B">
      <w:pPr>
        <w:pStyle w:val="Titletable"/>
        <w:rPr>
          <w:b w:val="0"/>
          <w:bCs w:val="0"/>
          <w:sz w:val="18"/>
          <w:szCs w:val="18"/>
        </w:rPr>
      </w:pPr>
      <w:r w:rsidRPr="00EE7112">
        <w:rPr>
          <w:b w:val="0"/>
          <w:bCs w:val="0"/>
          <w:sz w:val="18"/>
          <w:szCs w:val="18"/>
        </w:rPr>
        <w:t>(en dólares de los Estados Unidos)</w:t>
      </w:r>
    </w:p>
    <w:tbl>
      <w:tblPr>
        <w:tblW w:w="5000" w:type="pct"/>
        <w:jc w:val="right"/>
        <w:tblBorders>
          <w:insideH w:val="nil"/>
          <w:insideV w:val="nil"/>
        </w:tblBorders>
        <w:tblLayout w:type="fixed"/>
        <w:tblLook w:val="0400" w:firstRow="0" w:lastRow="0" w:firstColumn="0" w:lastColumn="0" w:noHBand="0" w:noVBand="1"/>
      </w:tblPr>
      <w:tblGrid>
        <w:gridCol w:w="5130"/>
        <w:gridCol w:w="1442"/>
        <w:gridCol w:w="1464"/>
        <w:gridCol w:w="1461"/>
      </w:tblGrid>
      <w:tr w:rsidR="00007F8B" w:rsidRPr="00BD2D4A" w14:paraId="0BC1A795" w14:textId="77777777" w:rsidTr="0085219D">
        <w:trPr>
          <w:trHeight w:val="57"/>
          <w:tblHeader/>
          <w:jc w:val="right"/>
        </w:trPr>
        <w:tc>
          <w:tcPr>
            <w:tcW w:w="5130" w:type="dxa"/>
            <w:tcBorders>
              <w:top w:val="single" w:sz="4" w:space="0" w:color="000000"/>
              <w:left w:val="nil"/>
              <w:bottom w:val="single" w:sz="12" w:space="0" w:color="000000"/>
              <w:right w:val="nil"/>
            </w:tcBorders>
            <w:vAlign w:val="bottom"/>
            <w:hideMark/>
          </w:tcPr>
          <w:p w14:paraId="248CE396" w14:textId="77777777" w:rsidR="00007F8B" w:rsidRPr="00EE7112" w:rsidRDefault="00007F8B" w:rsidP="0085219D">
            <w:pPr>
              <w:pStyle w:val="Normal-pool"/>
              <w:spacing w:before="40" w:after="40"/>
              <w:rPr>
                <w:i/>
                <w:iCs/>
                <w:sz w:val="18"/>
                <w:szCs w:val="18"/>
              </w:rPr>
            </w:pPr>
            <w:r w:rsidRPr="00EE7112">
              <w:rPr>
                <w:i/>
                <w:iCs/>
                <w:sz w:val="18"/>
                <w:szCs w:val="18"/>
              </w:rPr>
              <w:t>Partida presupuestaria</w:t>
            </w:r>
          </w:p>
        </w:tc>
        <w:tc>
          <w:tcPr>
            <w:tcW w:w="1442" w:type="dxa"/>
            <w:tcBorders>
              <w:top w:val="single" w:sz="4" w:space="0" w:color="000000"/>
              <w:left w:val="nil"/>
              <w:bottom w:val="single" w:sz="12" w:space="0" w:color="000000"/>
              <w:right w:val="nil"/>
            </w:tcBorders>
            <w:vAlign w:val="bottom"/>
            <w:hideMark/>
          </w:tcPr>
          <w:p w14:paraId="4C03C3B0" w14:textId="5EE25212" w:rsidR="00007F8B" w:rsidRPr="00EE7112" w:rsidRDefault="00007F8B" w:rsidP="0085219D">
            <w:pPr>
              <w:pStyle w:val="Normal-pool"/>
              <w:spacing w:before="40" w:after="40"/>
              <w:jc w:val="right"/>
              <w:rPr>
                <w:i/>
                <w:iCs/>
                <w:sz w:val="18"/>
                <w:szCs w:val="18"/>
              </w:rPr>
            </w:pPr>
            <w:r w:rsidRPr="00EE7112">
              <w:rPr>
                <w:i/>
                <w:iCs/>
                <w:sz w:val="18"/>
                <w:szCs w:val="18"/>
              </w:rPr>
              <w:t xml:space="preserve">Presupuesto aprobado </w:t>
            </w:r>
            <w:r w:rsidR="00EE7112">
              <w:rPr>
                <w:i/>
                <w:iCs/>
                <w:sz w:val="18"/>
                <w:szCs w:val="18"/>
              </w:rPr>
              <w:br/>
            </w:r>
            <w:r w:rsidRPr="00EE7112">
              <w:rPr>
                <w:i/>
                <w:iCs/>
                <w:sz w:val="18"/>
                <w:szCs w:val="18"/>
              </w:rPr>
              <w:t>para 2023</w:t>
            </w:r>
          </w:p>
        </w:tc>
        <w:tc>
          <w:tcPr>
            <w:tcW w:w="1464" w:type="dxa"/>
            <w:tcBorders>
              <w:top w:val="single" w:sz="4" w:space="0" w:color="000000"/>
              <w:left w:val="nil"/>
              <w:bottom w:val="single" w:sz="12" w:space="0" w:color="000000"/>
              <w:right w:val="nil"/>
            </w:tcBorders>
            <w:vAlign w:val="bottom"/>
            <w:hideMark/>
          </w:tcPr>
          <w:p w14:paraId="47771ABE" w14:textId="2B737387" w:rsidR="00007F8B" w:rsidRPr="00EE7112" w:rsidRDefault="00007F8B" w:rsidP="0085219D">
            <w:pPr>
              <w:pStyle w:val="Normal-pool"/>
              <w:spacing w:before="40" w:after="40"/>
              <w:jc w:val="right"/>
              <w:rPr>
                <w:i/>
                <w:iCs/>
                <w:sz w:val="18"/>
                <w:szCs w:val="18"/>
              </w:rPr>
            </w:pPr>
            <w:r w:rsidRPr="00EE7112">
              <w:rPr>
                <w:i/>
                <w:iCs/>
                <w:sz w:val="18"/>
                <w:szCs w:val="18"/>
              </w:rPr>
              <w:t xml:space="preserve">Presupuesto revisado </w:t>
            </w:r>
            <w:r w:rsidR="00EE7112">
              <w:rPr>
                <w:i/>
                <w:iCs/>
                <w:sz w:val="18"/>
                <w:szCs w:val="18"/>
              </w:rPr>
              <w:br/>
            </w:r>
            <w:r w:rsidRPr="00EE7112">
              <w:rPr>
                <w:i/>
                <w:iCs/>
                <w:sz w:val="18"/>
                <w:szCs w:val="18"/>
              </w:rPr>
              <w:t>para 2023</w:t>
            </w:r>
          </w:p>
        </w:tc>
        <w:tc>
          <w:tcPr>
            <w:tcW w:w="1461" w:type="dxa"/>
            <w:tcBorders>
              <w:top w:val="single" w:sz="4" w:space="0" w:color="000000"/>
              <w:left w:val="nil"/>
              <w:bottom w:val="single" w:sz="12" w:space="0" w:color="000000"/>
              <w:right w:val="nil"/>
            </w:tcBorders>
            <w:vAlign w:val="bottom"/>
            <w:hideMark/>
          </w:tcPr>
          <w:p w14:paraId="3F49C2C4" w14:textId="77777777" w:rsidR="00007F8B" w:rsidRPr="00EE7112" w:rsidRDefault="00007F8B" w:rsidP="0085219D">
            <w:pPr>
              <w:pStyle w:val="Normal-pool"/>
              <w:spacing w:before="40" w:after="40"/>
              <w:jc w:val="right"/>
              <w:rPr>
                <w:i/>
                <w:iCs/>
                <w:sz w:val="18"/>
                <w:szCs w:val="18"/>
              </w:rPr>
            </w:pPr>
            <w:r w:rsidRPr="00EE7112">
              <w:rPr>
                <w:i/>
                <w:iCs/>
                <w:sz w:val="18"/>
                <w:szCs w:val="18"/>
              </w:rPr>
              <w:t>Variación</w:t>
            </w:r>
          </w:p>
        </w:tc>
      </w:tr>
      <w:tr w:rsidR="00007F8B" w:rsidRPr="00BD2D4A" w14:paraId="3689AD60" w14:textId="77777777" w:rsidTr="0085219D">
        <w:trPr>
          <w:trHeight w:val="57"/>
          <w:jc w:val="right"/>
        </w:trPr>
        <w:tc>
          <w:tcPr>
            <w:tcW w:w="5130" w:type="dxa"/>
            <w:tcBorders>
              <w:top w:val="single" w:sz="12" w:space="0" w:color="000000"/>
              <w:left w:val="nil"/>
              <w:bottom w:val="nil"/>
              <w:right w:val="nil"/>
            </w:tcBorders>
            <w:hideMark/>
          </w:tcPr>
          <w:p w14:paraId="1F46B275" w14:textId="77777777" w:rsidR="00007F8B" w:rsidRPr="00EE7112" w:rsidRDefault="00007F8B" w:rsidP="0085219D">
            <w:pPr>
              <w:pStyle w:val="Normal-pool"/>
              <w:tabs>
                <w:tab w:val="left" w:pos="365"/>
              </w:tabs>
              <w:spacing w:before="40" w:after="40"/>
              <w:rPr>
                <w:b/>
                <w:sz w:val="18"/>
                <w:szCs w:val="18"/>
              </w:rPr>
            </w:pPr>
            <w:r w:rsidRPr="00EE7112">
              <w:rPr>
                <w:b/>
                <w:bCs/>
                <w:sz w:val="18"/>
                <w:szCs w:val="18"/>
              </w:rPr>
              <w:t>1.</w:t>
            </w:r>
            <w:r w:rsidRPr="00EE7112">
              <w:rPr>
                <w:sz w:val="18"/>
                <w:szCs w:val="18"/>
              </w:rPr>
              <w:tab/>
            </w:r>
            <w:r w:rsidRPr="00EE7112">
              <w:rPr>
                <w:b/>
                <w:bCs/>
                <w:sz w:val="18"/>
                <w:szCs w:val="18"/>
              </w:rPr>
              <w:t>Reuniones de los órganos de la IPBES</w:t>
            </w:r>
            <w:r w:rsidRPr="00EE7112">
              <w:rPr>
                <w:sz w:val="18"/>
                <w:szCs w:val="18"/>
              </w:rPr>
              <w:t xml:space="preserve"> </w:t>
            </w:r>
          </w:p>
        </w:tc>
        <w:tc>
          <w:tcPr>
            <w:tcW w:w="1442" w:type="dxa"/>
            <w:tcBorders>
              <w:top w:val="single" w:sz="12" w:space="0" w:color="000000"/>
              <w:left w:val="nil"/>
              <w:bottom w:val="nil"/>
              <w:right w:val="nil"/>
            </w:tcBorders>
          </w:tcPr>
          <w:p w14:paraId="7638F63C" w14:textId="77777777" w:rsidR="00007F8B" w:rsidRPr="00EE7112" w:rsidRDefault="00007F8B" w:rsidP="0085219D">
            <w:pPr>
              <w:pStyle w:val="Normal-pool"/>
              <w:spacing w:before="40" w:after="40"/>
              <w:jc w:val="right"/>
              <w:rPr>
                <w:b/>
                <w:sz w:val="18"/>
                <w:szCs w:val="18"/>
              </w:rPr>
            </w:pPr>
          </w:p>
        </w:tc>
        <w:tc>
          <w:tcPr>
            <w:tcW w:w="1464" w:type="dxa"/>
            <w:tcBorders>
              <w:top w:val="single" w:sz="12" w:space="0" w:color="000000"/>
              <w:left w:val="nil"/>
              <w:bottom w:val="nil"/>
              <w:right w:val="nil"/>
            </w:tcBorders>
          </w:tcPr>
          <w:p w14:paraId="024B63CC" w14:textId="77777777" w:rsidR="00007F8B" w:rsidRPr="00EE7112" w:rsidRDefault="00007F8B" w:rsidP="0085219D">
            <w:pPr>
              <w:pStyle w:val="Normal-pool"/>
              <w:spacing w:before="40" w:after="40"/>
              <w:jc w:val="right"/>
              <w:rPr>
                <w:b/>
                <w:sz w:val="18"/>
                <w:szCs w:val="18"/>
              </w:rPr>
            </w:pPr>
          </w:p>
        </w:tc>
        <w:tc>
          <w:tcPr>
            <w:tcW w:w="1461" w:type="dxa"/>
            <w:tcBorders>
              <w:top w:val="single" w:sz="12" w:space="0" w:color="000000"/>
              <w:left w:val="nil"/>
              <w:bottom w:val="nil"/>
              <w:right w:val="nil"/>
            </w:tcBorders>
          </w:tcPr>
          <w:p w14:paraId="2140304D" w14:textId="77777777" w:rsidR="00007F8B" w:rsidRPr="00EE7112" w:rsidRDefault="00007F8B" w:rsidP="0085219D">
            <w:pPr>
              <w:pStyle w:val="Normal-pool"/>
              <w:spacing w:before="40" w:after="40"/>
              <w:jc w:val="right"/>
              <w:rPr>
                <w:b/>
                <w:sz w:val="18"/>
                <w:szCs w:val="18"/>
              </w:rPr>
            </w:pPr>
          </w:p>
        </w:tc>
      </w:tr>
      <w:tr w:rsidR="00007F8B" w:rsidRPr="00BD2D4A" w14:paraId="37D7FFD8" w14:textId="77777777" w:rsidTr="0085219D">
        <w:trPr>
          <w:trHeight w:val="57"/>
          <w:jc w:val="right"/>
        </w:trPr>
        <w:tc>
          <w:tcPr>
            <w:tcW w:w="5130" w:type="dxa"/>
            <w:tcBorders>
              <w:top w:val="nil"/>
              <w:left w:val="nil"/>
              <w:bottom w:val="nil"/>
              <w:right w:val="nil"/>
            </w:tcBorders>
            <w:hideMark/>
          </w:tcPr>
          <w:p w14:paraId="5ACD1D95" w14:textId="77777777" w:rsidR="00007F8B" w:rsidRPr="00EE7112" w:rsidRDefault="00007F8B" w:rsidP="0085219D">
            <w:pPr>
              <w:pStyle w:val="Normal-pool"/>
              <w:tabs>
                <w:tab w:val="left" w:pos="365"/>
              </w:tabs>
              <w:spacing w:before="40" w:after="40"/>
              <w:rPr>
                <w:b/>
                <w:sz w:val="18"/>
                <w:szCs w:val="18"/>
              </w:rPr>
            </w:pPr>
            <w:r w:rsidRPr="00EE7112">
              <w:rPr>
                <w:b/>
                <w:bCs/>
                <w:sz w:val="18"/>
                <w:szCs w:val="18"/>
              </w:rPr>
              <w:t>1.1</w:t>
            </w:r>
            <w:r w:rsidRPr="00EE7112">
              <w:rPr>
                <w:sz w:val="18"/>
                <w:szCs w:val="18"/>
              </w:rPr>
              <w:tab/>
            </w:r>
            <w:r w:rsidRPr="00EE7112">
              <w:rPr>
                <w:b/>
                <w:bCs/>
                <w:sz w:val="18"/>
                <w:szCs w:val="18"/>
              </w:rPr>
              <w:t>Períodos de sesiones del Plenario</w:t>
            </w:r>
          </w:p>
        </w:tc>
        <w:tc>
          <w:tcPr>
            <w:tcW w:w="1442" w:type="dxa"/>
            <w:tcBorders>
              <w:top w:val="nil"/>
              <w:left w:val="nil"/>
              <w:bottom w:val="nil"/>
              <w:right w:val="nil"/>
            </w:tcBorders>
          </w:tcPr>
          <w:p w14:paraId="09F4B194" w14:textId="77777777" w:rsidR="00007F8B" w:rsidRPr="00EE7112" w:rsidRDefault="00007F8B" w:rsidP="0085219D">
            <w:pPr>
              <w:pStyle w:val="Normal-pool"/>
              <w:spacing w:before="40" w:after="40"/>
              <w:jc w:val="right"/>
              <w:rPr>
                <w:b/>
                <w:sz w:val="18"/>
                <w:szCs w:val="18"/>
              </w:rPr>
            </w:pPr>
          </w:p>
        </w:tc>
        <w:tc>
          <w:tcPr>
            <w:tcW w:w="1464" w:type="dxa"/>
            <w:tcBorders>
              <w:top w:val="nil"/>
              <w:left w:val="nil"/>
              <w:bottom w:val="nil"/>
              <w:right w:val="nil"/>
            </w:tcBorders>
          </w:tcPr>
          <w:p w14:paraId="0B4D2315" w14:textId="77777777" w:rsidR="00007F8B" w:rsidRPr="00EE7112" w:rsidRDefault="00007F8B" w:rsidP="0085219D">
            <w:pPr>
              <w:pStyle w:val="Normal-pool"/>
              <w:spacing w:before="40" w:after="40"/>
              <w:jc w:val="right"/>
              <w:rPr>
                <w:sz w:val="18"/>
                <w:szCs w:val="18"/>
              </w:rPr>
            </w:pPr>
          </w:p>
        </w:tc>
        <w:tc>
          <w:tcPr>
            <w:tcW w:w="1461" w:type="dxa"/>
            <w:tcBorders>
              <w:top w:val="nil"/>
              <w:left w:val="nil"/>
              <w:bottom w:val="nil"/>
              <w:right w:val="nil"/>
            </w:tcBorders>
          </w:tcPr>
          <w:p w14:paraId="29478577" w14:textId="77777777" w:rsidR="00007F8B" w:rsidRPr="00EE7112" w:rsidRDefault="00007F8B" w:rsidP="0085219D">
            <w:pPr>
              <w:pStyle w:val="Normal-pool"/>
              <w:spacing w:before="40" w:after="40"/>
              <w:jc w:val="right"/>
              <w:rPr>
                <w:sz w:val="18"/>
                <w:szCs w:val="18"/>
              </w:rPr>
            </w:pPr>
          </w:p>
        </w:tc>
      </w:tr>
      <w:tr w:rsidR="00007F8B" w:rsidRPr="00BD2D4A" w14:paraId="51F748BB" w14:textId="77777777" w:rsidTr="0085219D">
        <w:trPr>
          <w:trHeight w:val="57"/>
          <w:jc w:val="right"/>
        </w:trPr>
        <w:tc>
          <w:tcPr>
            <w:tcW w:w="5130" w:type="dxa"/>
            <w:tcBorders>
              <w:top w:val="nil"/>
              <w:left w:val="nil"/>
              <w:bottom w:val="nil"/>
              <w:right w:val="nil"/>
            </w:tcBorders>
            <w:hideMark/>
          </w:tcPr>
          <w:p w14:paraId="747EE499" w14:textId="77777777" w:rsidR="00007F8B" w:rsidRPr="00EE7112" w:rsidRDefault="00007F8B" w:rsidP="0085219D">
            <w:pPr>
              <w:pStyle w:val="Normal-pool"/>
              <w:spacing w:before="40" w:after="40"/>
              <w:ind w:left="319"/>
              <w:rPr>
                <w:sz w:val="18"/>
                <w:szCs w:val="18"/>
              </w:rPr>
            </w:pPr>
            <w:r w:rsidRPr="00EE7112">
              <w:rPr>
                <w:sz w:val="18"/>
                <w:szCs w:val="18"/>
              </w:rPr>
              <w:t xml:space="preserve">Gastos de viaje de los participantes en el décimo período de sesiones del Plenario (viajes y dietas) </w:t>
            </w:r>
          </w:p>
        </w:tc>
        <w:tc>
          <w:tcPr>
            <w:tcW w:w="1442" w:type="dxa"/>
            <w:tcBorders>
              <w:top w:val="nil"/>
              <w:left w:val="nil"/>
              <w:bottom w:val="nil"/>
              <w:right w:val="nil"/>
            </w:tcBorders>
            <w:vAlign w:val="bottom"/>
            <w:hideMark/>
          </w:tcPr>
          <w:p w14:paraId="4314A756" w14:textId="77777777" w:rsidR="00007F8B" w:rsidRPr="00EE7112" w:rsidRDefault="00007F8B" w:rsidP="0085219D">
            <w:pPr>
              <w:pStyle w:val="Normal-pool"/>
              <w:spacing w:before="40" w:after="40"/>
              <w:jc w:val="right"/>
              <w:rPr>
                <w:sz w:val="18"/>
                <w:szCs w:val="18"/>
              </w:rPr>
            </w:pPr>
            <w:r w:rsidRPr="00EE7112">
              <w:rPr>
                <w:sz w:val="18"/>
                <w:szCs w:val="18"/>
              </w:rPr>
              <w:t>500 000</w:t>
            </w:r>
          </w:p>
        </w:tc>
        <w:tc>
          <w:tcPr>
            <w:tcW w:w="1464" w:type="dxa"/>
            <w:tcBorders>
              <w:top w:val="nil"/>
              <w:left w:val="nil"/>
              <w:bottom w:val="nil"/>
              <w:right w:val="nil"/>
            </w:tcBorders>
            <w:vAlign w:val="bottom"/>
            <w:hideMark/>
          </w:tcPr>
          <w:p w14:paraId="0A645B7F" w14:textId="77777777" w:rsidR="00007F8B" w:rsidRPr="00EE7112" w:rsidRDefault="00007F8B" w:rsidP="0085219D">
            <w:pPr>
              <w:pStyle w:val="Normal-pool"/>
              <w:spacing w:before="40" w:after="40"/>
              <w:jc w:val="right"/>
              <w:rPr>
                <w:sz w:val="18"/>
                <w:szCs w:val="18"/>
              </w:rPr>
            </w:pPr>
            <w:r w:rsidRPr="00EE7112">
              <w:rPr>
                <w:sz w:val="18"/>
                <w:szCs w:val="18"/>
              </w:rPr>
              <w:t>500 000</w:t>
            </w:r>
          </w:p>
        </w:tc>
        <w:tc>
          <w:tcPr>
            <w:tcW w:w="1461" w:type="dxa"/>
            <w:tcBorders>
              <w:top w:val="nil"/>
              <w:left w:val="nil"/>
              <w:bottom w:val="nil"/>
              <w:right w:val="nil"/>
            </w:tcBorders>
            <w:vAlign w:val="bottom"/>
            <w:hideMark/>
          </w:tcPr>
          <w:p w14:paraId="4716D507" w14:textId="77777777" w:rsidR="00007F8B" w:rsidRPr="00EE7112" w:rsidRDefault="00007F8B" w:rsidP="0085219D">
            <w:pPr>
              <w:pStyle w:val="Normal-pool"/>
              <w:spacing w:before="40" w:after="40"/>
              <w:jc w:val="right"/>
              <w:rPr>
                <w:sz w:val="18"/>
                <w:szCs w:val="18"/>
              </w:rPr>
            </w:pPr>
            <w:r w:rsidRPr="00EE7112">
              <w:rPr>
                <w:sz w:val="18"/>
                <w:szCs w:val="18"/>
              </w:rPr>
              <w:t>0</w:t>
            </w:r>
          </w:p>
        </w:tc>
      </w:tr>
      <w:tr w:rsidR="00007F8B" w:rsidRPr="00BD2D4A" w14:paraId="5581B70C" w14:textId="77777777" w:rsidTr="0085219D">
        <w:trPr>
          <w:trHeight w:val="57"/>
          <w:jc w:val="right"/>
        </w:trPr>
        <w:tc>
          <w:tcPr>
            <w:tcW w:w="5130" w:type="dxa"/>
            <w:tcBorders>
              <w:top w:val="nil"/>
              <w:left w:val="nil"/>
              <w:bottom w:val="nil"/>
              <w:right w:val="nil"/>
            </w:tcBorders>
            <w:hideMark/>
          </w:tcPr>
          <w:p w14:paraId="16AE09F3" w14:textId="77777777" w:rsidR="00007F8B" w:rsidRPr="00EE7112" w:rsidRDefault="00007F8B" w:rsidP="0085219D">
            <w:pPr>
              <w:pStyle w:val="Normal-pool"/>
              <w:spacing w:before="40" w:after="40"/>
              <w:ind w:left="319"/>
              <w:rPr>
                <w:sz w:val="18"/>
                <w:szCs w:val="18"/>
              </w:rPr>
            </w:pPr>
            <w:r w:rsidRPr="00EE7112">
              <w:rPr>
                <w:sz w:val="18"/>
                <w:szCs w:val="18"/>
              </w:rPr>
              <w:t>Servicios de conferencias (traducción, edición e interpretación)</w:t>
            </w:r>
          </w:p>
        </w:tc>
        <w:tc>
          <w:tcPr>
            <w:tcW w:w="1442" w:type="dxa"/>
            <w:tcBorders>
              <w:top w:val="nil"/>
              <w:left w:val="nil"/>
              <w:bottom w:val="nil"/>
              <w:right w:val="nil"/>
            </w:tcBorders>
            <w:vAlign w:val="bottom"/>
            <w:hideMark/>
          </w:tcPr>
          <w:p w14:paraId="2DC064DA" w14:textId="77777777" w:rsidR="00007F8B" w:rsidRPr="00EE7112" w:rsidRDefault="00007F8B" w:rsidP="0085219D">
            <w:pPr>
              <w:pStyle w:val="Normal-pool"/>
              <w:spacing w:before="40" w:after="40"/>
              <w:jc w:val="right"/>
              <w:rPr>
                <w:sz w:val="18"/>
                <w:szCs w:val="18"/>
              </w:rPr>
            </w:pPr>
            <w:r w:rsidRPr="00EE7112">
              <w:rPr>
                <w:sz w:val="18"/>
                <w:szCs w:val="18"/>
              </w:rPr>
              <w:t>830 000</w:t>
            </w:r>
          </w:p>
        </w:tc>
        <w:tc>
          <w:tcPr>
            <w:tcW w:w="1464" w:type="dxa"/>
            <w:tcBorders>
              <w:top w:val="nil"/>
              <w:left w:val="nil"/>
              <w:bottom w:val="nil"/>
              <w:right w:val="nil"/>
            </w:tcBorders>
            <w:vAlign w:val="bottom"/>
            <w:hideMark/>
          </w:tcPr>
          <w:p w14:paraId="48E9D42A" w14:textId="77777777" w:rsidR="00007F8B" w:rsidRPr="00EE7112" w:rsidRDefault="00007F8B" w:rsidP="0085219D">
            <w:pPr>
              <w:pStyle w:val="Normal-pool"/>
              <w:spacing w:before="40" w:after="40"/>
              <w:jc w:val="right"/>
              <w:rPr>
                <w:sz w:val="18"/>
                <w:szCs w:val="18"/>
              </w:rPr>
            </w:pPr>
            <w:r w:rsidRPr="00EE7112">
              <w:rPr>
                <w:sz w:val="18"/>
                <w:szCs w:val="18"/>
              </w:rPr>
              <w:t>830 000</w:t>
            </w:r>
          </w:p>
        </w:tc>
        <w:tc>
          <w:tcPr>
            <w:tcW w:w="1461" w:type="dxa"/>
            <w:tcBorders>
              <w:top w:val="nil"/>
              <w:left w:val="nil"/>
              <w:bottom w:val="nil"/>
              <w:right w:val="nil"/>
            </w:tcBorders>
            <w:vAlign w:val="bottom"/>
            <w:hideMark/>
          </w:tcPr>
          <w:p w14:paraId="4D7D2859" w14:textId="77777777" w:rsidR="00007F8B" w:rsidRPr="00EE7112" w:rsidRDefault="00007F8B" w:rsidP="0085219D">
            <w:pPr>
              <w:pStyle w:val="Normal-pool"/>
              <w:spacing w:before="40" w:after="40"/>
              <w:jc w:val="right"/>
              <w:rPr>
                <w:sz w:val="18"/>
                <w:szCs w:val="18"/>
              </w:rPr>
            </w:pPr>
            <w:r w:rsidRPr="00EE7112">
              <w:rPr>
                <w:sz w:val="18"/>
                <w:szCs w:val="18"/>
              </w:rPr>
              <w:t>0</w:t>
            </w:r>
          </w:p>
        </w:tc>
      </w:tr>
      <w:tr w:rsidR="00007F8B" w:rsidRPr="00BD2D4A" w14:paraId="422AADED" w14:textId="77777777" w:rsidTr="0085219D">
        <w:trPr>
          <w:trHeight w:val="57"/>
          <w:jc w:val="right"/>
        </w:trPr>
        <w:tc>
          <w:tcPr>
            <w:tcW w:w="5130" w:type="dxa"/>
            <w:tcBorders>
              <w:top w:val="nil"/>
              <w:left w:val="nil"/>
              <w:bottom w:val="nil"/>
              <w:right w:val="nil"/>
            </w:tcBorders>
            <w:hideMark/>
          </w:tcPr>
          <w:p w14:paraId="6C582398" w14:textId="77777777" w:rsidR="00007F8B" w:rsidRPr="00EE7112" w:rsidRDefault="00007F8B" w:rsidP="0085219D">
            <w:pPr>
              <w:pStyle w:val="Normal-pool"/>
              <w:spacing w:before="40" w:after="40"/>
              <w:ind w:left="319"/>
              <w:rPr>
                <w:sz w:val="18"/>
                <w:szCs w:val="18"/>
              </w:rPr>
            </w:pPr>
            <w:r w:rsidRPr="00EE7112">
              <w:rPr>
                <w:sz w:val="18"/>
                <w:szCs w:val="18"/>
              </w:rPr>
              <w:t>Servicios de presentación de informes</w:t>
            </w:r>
          </w:p>
        </w:tc>
        <w:tc>
          <w:tcPr>
            <w:tcW w:w="1442" w:type="dxa"/>
            <w:tcBorders>
              <w:top w:val="nil"/>
              <w:left w:val="nil"/>
              <w:bottom w:val="nil"/>
              <w:right w:val="nil"/>
            </w:tcBorders>
            <w:vAlign w:val="bottom"/>
            <w:hideMark/>
          </w:tcPr>
          <w:p w14:paraId="0C5A6F10" w14:textId="77777777" w:rsidR="00007F8B" w:rsidRPr="00EE7112" w:rsidRDefault="00007F8B" w:rsidP="0085219D">
            <w:pPr>
              <w:pStyle w:val="Normal-pool"/>
              <w:spacing w:before="40" w:after="40"/>
              <w:jc w:val="right"/>
              <w:rPr>
                <w:sz w:val="18"/>
                <w:szCs w:val="18"/>
              </w:rPr>
            </w:pPr>
            <w:r w:rsidRPr="00EE7112">
              <w:rPr>
                <w:sz w:val="18"/>
                <w:szCs w:val="18"/>
              </w:rPr>
              <w:t>65 000</w:t>
            </w:r>
          </w:p>
        </w:tc>
        <w:tc>
          <w:tcPr>
            <w:tcW w:w="1464" w:type="dxa"/>
            <w:tcBorders>
              <w:top w:val="nil"/>
              <w:left w:val="nil"/>
              <w:bottom w:val="nil"/>
              <w:right w:val="nil"/>
            </w:tcBorders>
            <w:vAlign w:val="bottom"/>
            <w:hideMark/>
          </w:tcPr>
          <w:p w14:paraId="04638192" w14:textId="77777777" w:rsidR="00007F8B" w:rsidRPr="00EE7112" w:rsidRDefault="00007F8B" w:rsidP="0085219D">
            <w:pPr>
              <w:pStyle w:val="Normal-pool"/>
              <w:spacing w:before="40" w:after="40"/>
              <w:jc w:val="right"/>
              <w:rPr>
                <w:sz w:val="18"/>
                <w:szCs w:val="18"/>
              </w:rPr>
            </w:pPr>
            <w:r w:rsidRPr="00EE7112">
              <w:rPr>
                <w:sz w:val="18"/>
                <w:szCs w:val="18"/>
              </w:rPr>
              <w:t>65 000</w:t>
            </w:r>
          </w:p>
        </w:tc>
        <w:tc>
          <w:tcPr>
            <w:tcW w:w="1461" w:type="dxa"/>
            <w:tcBorders>
              <w:top w:val="nil"/>
              <w:left w:val="nil"/>
              <w:bottom w:val="nil"/>
              <w:right w:val="nil"/>
            </w:tcBorders>
            <w:vAlign w:val="bottom"/>
            <w:hideMark/>
          </w:tcPr>
          <w:p w14:paraId="786E7FD3" w14:textId="77777777" w:rsidR="00007F8B" w:rsidRPr="00EE7112" w:rsidRDefault="00007F8B" w:rsidP="0085219D">
            <w:pPr>
              <w:pStyle w:val="Normal-pool"/>
              <w:spacing w:before="40" w:after="40"/>
              <w:jc w:val="right"/>
              <w:rPr>
                <w:sz w:val="18"/>
                <w:szCs w:val="18"/>
              </w:rPr>
            </w:pPr>
            <w:r w:rsidRPr="00EE7112">
              <w:rPr>
                <w:sz w:val="18"/>
                <w:szCs w:val="18"/>
              </w:rPr>
              <w:t>0</w:t>
            </w:r>
          </w:p>
        </w:tc>
      </w:tr>
      <w:tr w:rsidR="00007F8B" w:rsidRPr="00BD2D4A" w14:paraId="2F879302" w14:textId="77777777" w:rsidTr="0085219D">
        <w:trPr>
          <w:trHeight w:val="57"/>
          <w:jc w:val="right"/>
        </w:trPr>
        <w:tc>
          <w:tcPr>
            <w:tcW w:w="5130" w:type="dxa"/>
            <w:tcBorders>
              <w:top w:val="nil"/>
              <w:left w:val="nil"/>
              <w:bottom w:val="single" w:sz="4" w:space="0" w:color="000000"/>
              <w:right w:val="nil"/>
            </w:tcBorders>
            <w:hideMark/>
          </w:tcPr>
          <w:p w14:paraId="7A5F22B4" w14:textId="77777777" w:rsidR="00007F8B" w:rsidRPr="00EE7112" w:rsidRDefault="00007F8B" w:rsidP="0085219D">
            <w:pPr>
              <w:pStyle w:val="Normal-pool"/>
              <w:spacing w:before="40" w:after="40"/>
              <w:ind w:left="319"/>
              <w:rPr>
                <w:sz w:val="18"/>
                <w:szCs w:val="18"/>
              </w:rPr>
            </w:pPr>
            <w:r w:rsidRPr="00EE7112">
              <w:rPr>
                <w:sz w:val="18"/>
                <w:szCs w:val="18"/>
              </w:rPr>
              <w:t xml:space="preserve">Costos de seguridad y otros </w:t>
            </w:r>
          </w:p>
        </w:tc>
        <w:tc>
          <w:tcPr>
            <w:tcW w:w="1442" w:type="dxa"/>
            <w:tcBorders>
              <w:top w:val="nil"/>
              <w:left w:val="nil"/>
              <w:bottom w:val="single" w:sz="4" w:space="0" w:color="000000"/>
              <w:right w:val="nil"/>
            </w:tcBorders>
            <w:vAlign w:val="bottom"/>
            <w:hideMark/>
          </w:tcPr>
          <w:p w14:paraId="2EC349C7" w14:textId="77777777" w:rsidR="00007F8B" w:rsidRPr="00EE7112" w:rsidRDefault="00007F8B" w:rsidP="0085219D">
            <w:pPr>
              <w:pStyle w:val="Normal-pool"/>
              <w:spacing w:before="40" w:after="40"/>
              <w:jc w:val="right"/>
              <w:rPr>
                <w:sz w:val="18"/>
                <w:szCs w:val="18"/>
              </w:rPr>
            </w:pPr>
            <w:r w:rsidRPr="00EE7112">
              <w:rPr>
                <w:sz w:val="18"/>
                <w:szCs w:val="18"/>
              </w:rPr>
              <w:t>100 000</w:t>
            </w:r>
          </w:p>
        </w:tc>
        <w:tc>
          <w:tcPr>
            <w:tcW w:w="1464" w:type="dxa"/>
            <w:tcBorders>
              <w:top w:val="nil"/>
              <w:left w:val="nil"/>
              <w:bottom w:val="single" w:sz="4" w:space="0" w:color="000000"/>
              <w:right w:val="nil"/>
            </w:tcBorders>
            <w:vAlign w:val="bottom"/>
            <w:hideMark/>
          </w:tcPr>
          <w:p w14:paraId="14F230D6" w14:textId="77777777" w:rsidR="00007F8B" w:rsidRPr="00EE7112" w:rsidRDefault="00007F8B" w:rsidP="0085219D">
            <w:pPr>
              <w:pStyle w:val="Normal-pool"/>
              <w:spacing w:before="40" w:after="40"/>
              <w:jc w:val="right"/>
              <w:rPr>
                <w:sz w:val="18"/>
                <w:szCs w:val="18"/>
              </w:rPr>
            </w:pPr>
            <w:r w:rsidRPr="00EE7112">
              <w:rPr>
                <w:sz w:val="18"/>
                <w:szCs w:val="18"/>
              </w:rPr>
              <w:t>200 000</w:t>
            </w:r>
          </w:p>
        </w:tc>
        <w:tc>
          <w:tcPr>
            <w:tcW w:w="1461" w:type="dxa"/>
            <w:tcBorders>
              <w:top w:val="nil"/>
              <w:left w:val="nil"/>
              <w:bottom w:val="single" w:sz="4" w:space="0" w:color="000000"/>
              <w:right w:val="nil"/>
            </w:tcBorders>
            <w:vAlign w:val="bottom"/>
            <w:hideMark/>
          </w:tcPr>
          <w:p w14:paraId="2A48378B" w14:textId="77777777" w:rsidR="00007F8B" w:rsidRPr="00EE7112" w:rsidRDefault="00007F8B" w:rsidP="0085219D">
            <w:pPr>
              <w:pStyle w:val="Normal-pool"/>
              <w:spacing w:before="40" w:after="40"/>
              <w:jc w:val="right"/>
              <w:rPr>
                <w:sz w:val="18"/>
                <w:szCs w:val="18"/>
              </w:rPr>
            </w:pPr>
            <w:r w:rsidRPr="00EE7112">
              <w:rPr>
                <w:sz w:val="18"/>
                <w:szCs w:val="18"/>
              </w:rPr>
              <w:t>100 000</w:t>
            </w:r>
          </w:p>
        </w:tc>
      </w:tr>
      <w:tr w:rsidR="00007F8B" w:rsidRPr="00BD2D4A" w14:paraId="14024945" w14:textId="77777777" w:rsidTr="0085219D">
        <w:trPr>
          <w:trHeight w:val="57"/>
          <w:jc w:val="right"/>
        </w:trPr>
        <w:tc>
          <w:tcPr>
            <w:tcW w:w="5130" w:type="dxa"/>
            <w:tcBorders>
              <w:top w:val="single" w:sz="4" w:space="0" w:color="000000"/>
              <w:left w:val="nil"/>
              <w:bottom w:val="single" w:sz="4" w:space="0" w:color="000000"/>
              <w:right w:val="nil"/>
            </w:tcBorders>
            <w:hideMark/>
          </w:tcPr>
          <w:p w14:paraId="7F1F8073" w14:textId="77777777" w:rsidR="00007F8B" w:rsidRPr="00EE7112" w:rsidRDefault="00007F8B" w:rsidP="0085219D">
            <w:pPr>
              <w:pStyle w:val="Normal-pool"/>
              <w:spacing w:before="40" w:after="40"/>
              <w:rPr>
                <w:b/>
                <w:sz w:val="18"/>
                <w:szCs w:val="18"/>
              </w:rPr>
            </w:pPr>
            <w:r w:rsidRPr="00EE7112">
              <w:rPr>
                <w:b/>
                <w:bCs/>
                <w:sz w:val="18"/>
                <w:szCs w:val="18"/>
              </w:rPr>
              <w:t>Subtotal 1.1, períodos de sesiones del Plenario</w:t>
            </w:r>
          </w:p>
        </w:tc>
        <w:tc>
          <w:tcPr>
            <w:tcW w:w="1442" w:type="dxa"/>
            <w:tcBorders>
              <w:top w:val="single" w:sz="4" w:space="0" w:color="000000"/>
              <w:left w:val="nil"/>
              <w:bottom w:val="single" w:sz="4" w:space="0" w:color="000000"/>
              <w:right w:val="nil"/>
            </w:tcBorders>
            <w:vAlign w:val="bottom"/>
            <w:hideMark/>
          </w:tcPr>
          <w:p w14:paraId="768FBBFA" w14:textId="77777777" w:rsidR="00007F8B" w:rsidRPr="00EE7112" w:rsidRDefault="00007F8B" w:rsidP="0085219D">
            <w:pPr>
              <w:pStyle w:val="Normal-pool"/>
              <w:spacing w:before="40" w:after="40"/>
              <w:jc w:val="right"/>
              <w:rPr>
                <w:b/>
                <w:sz w:val="18"/>
                <w:szCs w:val="18"/>
              </w:rPr>
            </w:pPr>
            <w:r w:rsidRPr="00EE7112">
              <w:rPr>
                <w:b/>
                <w:bCs/>
                <w:sz w:val="18"/>
                <w:szCs w:val="18"/>
              </w:rPr>
              <w:t>1 495 000</w:t>
            </w:r>
          </w:p>
        </w:tc>
        <w:tc>
          <w:tcPr>
            <w:tcW w:w="1464" w:type="dxa"/>
            <w:tcBorders>
              <w:top w:val="single" w:sz="4" w:space="0" w:color="000000"/>
              <w:left w:val="nil"/>
              <w:bottom w:val="single" w:sz="4" w:space="0" w:color="000000"/>
              <w:right w:val="nil"/>
            </w:tcBorders>
            <w:vAlign w:val="bottom"/>
            <w:hideMark/>
          </w:tcPr>
          <w:p w14:paraId="032B5DEF" w14:textId="77777777" w:rsidR="00007F8B" w:rsidRPr="00EE7112" w:rsidRDefault="00007F8B" w:rsidP="0085219D">
            <w:pPr>
              <w:pStyle w:val="Normal-pool"/>
              <w:spacing w:before="40" w:after="40"/>
              <w:jc w:val="right"/>
              <w:rPr>
                <w:b/>
                <w:sz w:val="18"/>
                <w:szCs w:val="18"/>
              </w:rPr>
            </w:pPr>
            <w:r w:rsidRPr="00EE7112">
              <w:rPr>
                <w:b/>
                <w:bCs/>
                <w:sz w:val="18"/>
                <w:szCs w:val="18"/>
              </w:rPr>
              <w:t>1 595 000</w:t>
            </w:r>
          </w:p>
        </w:tc>
        <w:tc>
          <w:tcPr>
            <w:tcW w:w="1461" w:type="dxa"/>
            <w:tcBorders>
              <w:top w:val="single" w:sz="4" w:space="0" w:color="000000"/>
              <w:left w:val="nil"/>
              <w:bottom w:val="single" w:sz="4" w:space="0" w:color="000000"/>
              <w:right w:val="nil"/>
            </w:tcBorders>
            <w:vAlign w:val="bottom"/>
            <w:hideMark/>
          </w:tcPr>
          <w:p w14:paraId="31BF53E5" w14:textId="77777777" w:rsidR="00007F8B" w:rsidRPr="00EE7112" w:rsidRDefault="00007F8B" w:rsidP="0085219D">
            <w:pPr>
              <w:pStyle w:val="Normal-pool"/>
              <w:spacing w:before="40" w:after="40"/>
              <w:jc w:val="right"/>
              <w:rPr>
                <w:b/>
                <w:sz w:val="18"/>
                <w:szCs w:val="18"/>
              </w:rPr>
            </w:pPr>
            <w:r w:rsidRPr="00EE7112">
              <w:rPr>
                <w:b/>
                <w:bCs/>
                <w:sz w:val="18"/>
                <w:szCs w:val="18"/>
              </w:rPr>
              <w:t>100 000</w:t>
            </w:r>
          </w:p>
        </w:tc>
      </w:tr>
      <w:tr w:rsidR="00007F8B" w:rsidRPr="00BD2D4A" w14:paraId="3D5578A4" w14:textId="77777777" w:rsidTr="0085219D">
        <w:trPr>
          <w:trHeight w:val="57"/>
          <w:jc w:val="right"/>
        </w:trPr>
        <w:tc>
          <w:tcPr>
            <w:tcW w:w="5130" w:type="dxa"/>
            <w:tcBorders>
              <w:top w:val="single" w:sz="4" w:space="0" w:color="000000"/>
              <w:left w:val="nil"/>
              <w:bottom w:val="nil"/>
              <w:right w:val="nil"/>
            </w:tcBorders>
            <w:hideMark/>
          </w:tcPr>
          <w:p w14:paraId="36C194B7" w14:textId="77777777" w:rsidR="00007F8B" w:rsidRPr="00EE7112" w:rsidRDefault="00007F8B" w:rsidP="0085219D">
            <w:pPr>
              <w:pStyle w:val="Normal-pool"/>
              <w:tabs>
                <w:tab w:val="left" w:pos="365"/>
              </w:tabs>
              <w:spacing w:before="40" w:after="40"/>
              <w:rPr>
                <w:b/>
                <w:sz w:val="18"/>
                <w:szCs w:val="18"/>
              </w:rPr>
            </w:pPr>
            <w:r w:rsidRPr="00EE7112">
              <w:rPr>
                <w:b/>
                <w:bCs/>
                <w:sz w:val="18"/>
                <w:szCs w:val="18"/>
              </w:rPr>
              <w:t>1.2</w:t>
            </w:r>
            <w:r w:rsidRPr="00EE7112">
              <w:rPr>
                <w:sz w:val="18"/>
                <w:szCs w:val="18"/>
              </w:rPr>
              <w:tab/>
            </w:r>
            <w:r w:rsidRPr="00EE7112">
              <w:rPr>
                <w:b/>
                <w:bCs/>
                <w:sz w:val="18"/>
                <w:szCs w:val="18"/>
              </w:rPr>
              <w:t>Períodos de sesiones de la Mesa y el Grupo Multidisciplinario de Expertos</w:t>
            </w:r>
          </w:p>
        </w:tc>
        <w:tc>
          <w:tcPr>
            <w:tcW w:w="1442" w:type="dxa"/>
            <w:tcBorders>
              <w:top w:val="single" w:sz="4" w:space="0" w:color="000000"/>
              <w:left w:val="nil"/>
              <w:bottom w:val="nil"/>
              <w:right w:val="nil"/>
            </w:tcBorders>
            <w:vAlign w:val="bottom"/>
          </w:tcPr>
          <w:p w14:paraId="3B72F03F" w14:textId="77777777" w:rsidR="00007F8B" w:rsidRPr="00EE7112" w:rsidRDefault="00007F8B" w:rsidP="0085219D">
            <w:pPr>
              <w:pStyle w:val="Normal-pool"/>
              <w:spacing w:before="40" w:after="40"/>
              <w:jc w:val="right"/>
              <w:rPr>
                <w:b/>
                <w:sz w:val="18"/>
                <w:szCs w:val="18"/>
              </w:rPr>
            </w:pPr>
          </w:p>
        </w:tc>
        <w:tc>
          <w:tcPr>
            <w:tcW w:w="1464" w:type="dxa"/>
            <w:tcBorders>
              <w:top w:val="single" w:sz="4" w:space="0" w:color="000000"/>
              <w:left w:val="nil"/>
              <w:bottom w:val="nil"/>
              <w:right w:val="nil"/>
            </w:tcBorders>
            <w:vAlign w:val="bottom"/>
          </w:tcPr>
          <w:p w14:paraId="43776A77" w14:textId="77777777" w:rsidR="00007F8B" w:rsidRPr="00EE7112" w:rsidRDefault="00007F8B" w:rsidP="0085219D">
            <w:pPr>
              <w:pStyle w:val="Normal-pool"/>
              <w:spacing w:before="40" w:after="40"/>
              <w:jc w:val="right"/>
              <w:rPr>
                <w:sz w:val="18"/>
                <w:szCs w:val="18"/>
              </w:rPr>
            </w:pPr>
          </w:p>
        </w:tc>
        <w:tc>
          <w:tcPr>
            <w:tcW w:w="1461" w:type="dxa"/>
            <w:tcBorders>
              <w:top w:val="single" w:sz="4" w:space="0" w:color="000000"/>
              <w:left w:val="nil"/>
              <w:bottom w:val="nil"/>
              <w:right w:val="nil"/>
            </w:tcBorders>
            <w:vAlign w:val="bottom"/>
          </w:tcPr>
          <w:p w14:paraId="573C3F4E" w14:textId="77777777" w:rsidR="00007F8B" w:rsidRPr="00EE7112" w:rsidRDefault="00007F8B" w:rsidP="0085219D">
            <w:pPr>
              <w:pStyle w:val="Normal-pool"/>
              <w:spacing w:before="40" w:after="40"/>
              <w:jc w:val="right"/>
              <w:rPr>
                <w:sz w:val="18"/>
                <w:szCs w:val="18"/>
              </w:rPr>
            </w:pPr>
          </w:p>
        </w:tc>
      </w:tr>
      <w:tr w:rsidR="00007F8B" w:rsidRPr="00BD2D4A" w14:paraId="4853105A" w14:textId="77777777" w:rsidTr="0085219D">
        <w:trPr>
          <w:trHeight w:val="57"/>
          <w:jc w:val="right"/>
        </w:trPr>
        <w:tc>
          <w:tcPr>
            <w:tcW w:w="5130" w:type="dxa"/>
            <w:tcBorders>
              <w:top w:val="nil"/>
              <w:left w:val="nil"/>
              <w:bottom w:val="nil"/>
              <w:right w:val="nil"/>
            </w:tcBorders>
            <w:hideMark/>
          </w:tcPr>
          <w:p w14:paraId="1301F53C" w14:textId="77777777" w:rsidR="00007F8B" w:rsidRPr="00EE7112" w:rsidRDefault="00007F8B" w:rsidP="0085219D">
            <w:pPr>
              <w:pStyle w:val="Normal-pool"/>
              <w:spacing w:before="40" w:after="40"/>
              <w:ind w:left="319"/>
              <w:rPr>
                <w:sz w:val="18"/>
                <w:szCs w:val="18"/>
              </w:rPr>
            </w:pPr>
            <w:r w:rsidRPr="00EE7112">
              <w:rPr>
                <w:sz w:val="18"/>
                <w:szCs w:val="18"/>
              </w:rPr>
              <w:t>Gastos de viaje y reuniones de los participantes en un período de sesiones de la Mesa</w:t>
            </w:r>
          </w:p>
        </w:tc>
        <w:tc>
          <w:tcPr>
            <w:tcW w:w="1442" w:type="dxa"/>
            <w:tcBorders>
              <w:top w:val="nil"/>
              <w:left w:val="nil"/>
              <w:bottom w:val="nil"/>
              <w:right w:val="nil"/>
            </w:tcBorders>
            <w:vAlign w:val="bottom"/>
            <w:hideMark/>
          </w:tcPr>
          <w:p w14:paraId="4D29C77A" w14:textId="77777777" w:rsidR="00007F8B" w:rsidRPr="00EE7112" w:rsidRDefault="00007F8B" w:rsidP="0085219D">
            <w:pPr>
              <w:pStyle w:val="Normal-pool"/>
              <w:spacing w:before="40" w:after="40"/>
              <w:jc w:val="right"/>
              <w:rPr>
                <w:sz w:val="18"/>
                <w:szCs w:val="18"/>
              </w:rPr>
            </w:pPr>
            <w:r w:rsidRPr="00EE7112">
              <w:rPr>
                <w:sz w:val="18"/>
                <w:szCs w:val="18"/>
              </w:rPr>
              <w:t>35 450</w:t>
            </w:r>
          </w:p>
        </w:tc>
        <w:tc>
          <w:tcPr>
            <w:tcW w:w="1464" w:type="dxa"/>
            <w:tcBorders>
              <w:top w:val="nil"/>
              <w:left w:val="nil"/>
              <w:bottom w:val="nil"/>
              <w:right w:val="nil"/>
            </w:tcBorders>
            <w:vAlign w:val="bottom"/>
            <w:hideMark/>
          </w:tcPr>
          <w:p w14:paraId="56D67480" w14:textId="77777777" w:rsidR="00007F8B" w:rsidRPr="00EE7112" w:rsidRDefault="00007F8B" w:rsidP="0085219D">
            <w:pPr>
              <w:pStyle w:val="Normal-pool"/>
              <w:spacing w:before="40" w:after="40"/>
              <w:jc w:val="right"/>
              <w:rPr>
                <w:sz w:val="18"/>
                <w:szCs w:val="18"/>
              </w:rPr>
            </w:pPr>
            <w:r w:rsidRPr="00EE7112">
              <w:rPr>
                <w:sz w:val="18"/>
                <w:szCs w:val="18"/>
              </w:rPr>
              <w:t>35 450</w:t>
            </w:r>
          </w:p>
        </w:tc>
        <w:tc>
          <w:tcPr>
            <w:tcW w:w="1461" w:type="dxa"/>
            <w:tcBorders>
              <w:top w:val="nil"/>
              <w:left w:val="nil"/>
              <w:bottom w:val="nil"/>
              <w:right w:val="nil"/>
            </w:tcBorders>
            <w:vAlign w:val="bottom"/>
            <w:hideMark/>
          </w:tcPr>
          <w:p w14:paraId="7C4042E4" w14:textId="77777777" w:rsidR="00007F8B" w:rsidRPr="00EE7112" w:rsidRDefault="00007F8B" w:rsidP="0085219D">
            <w:pPr>
              <w:pStyle w:val="Normal-pool"/>
              <w:spacing w:before="40" w:after="40"/>
              <w:jc w:val="right"/>
              <w:rPr>
                <w:sz w:val="18"/>
                <w:szCs w:val="18"/>
              </w:rPr>
            </w:pPr>
            <w:r w:rsidRPr="00EE7112">
              <w:rPr>
                <w:sz w:val="18"/>
                <w:szCs w:val="18"/>
              </w:rPr>
              <w:t>0</w:t>
            </w:r>
          </w:p>
        </w:tc>
      </w:tr>
      <w:tr w:rsidR="00007F8B" w:rsidRPr="00BD2D4A" w14:paraId="0D57D29B" w14:textId="77777777" w:rsidTr="0085219D">
        <w:trPr>
          <w:trHeight w:val="57"/>
          <w:jc w:val="right"/>
        </w:trPr>
        <w:tc>
          <w:tcPr>
            <w:tcW w:w="5130" w:type="dxa"/>
            <w:tcBorders>
              <w:top w:val="nil"/>
              <w:left w:val="nil"/>
              <w:bottom w:val="single" w:sz="4" w:space="0" w:color="000000"/>
              <w:right w:val="nil"/>
            </w:tcBorders>
            <w:hideMark/>
          </w:tcPr>
          <w:p w14:paraId="35A71959" w14:textId="77777777" w:rsidR="00007F8B" w:rsidRPr="00EE7112" w:rsidRDefault="00007F8B" w:rsidP="0085219D">
            <w:pPr>
              <w:pStyle w:val="Normal-pool"/>
              <w:spacing w:before="40" w:after="40"/>
              <w:ind w:left="319"/>
              <w:rPr>
                <w:sz w:val="18"/>
                <w:szCs w:val="18"/>
              </w:rPr>
            </w:pPr>
            <w:r w:rsidRPr="00EE7112">
              <w:rPr>
                <w:sz w:val="18"/>
                <w:szCs w:val="18"/>
              </w:rPr>
              <w:t>Gastos de viaje y reuniones de los participantes en un período de sesiones del Grupo</w:t>
            </w:r>
          </w:p>
        </w:tc>
        <w:tc>
          <w:tcPr>
            <w:tcW w:w="1442" w:type="dxa"/>
            <w:tcBorders>
              <w:top w:val="nil"/>
              <w:left w:val="nil"/>
              <w:bottom w:val="single" w:sz="4" w:space="0" w:color="000000"/>
              <w:right w:val="nil"/>
            </w:tcBorders>
            <w:vAlign w:val="bottom"/>
            <w:hideMark/>
          </w:tcPr>
          <w:p w14:paraId="66843E33" w14:textId="77777777" w:rsidR="00007F8B" w:rsidRPr="00EE7112" w:rsidRDefault="00007F8B" w:rsidP="0085219D">
            <w:pPr>
              <w:pStyle w:val="Normal-pool"/>
              <w:spacing w:before="40" w:after="40"/>
              <w:jc w:val="right"/>
              <w:rPr>
                <w:sz w:val="18"/>
                <w:szCs w:val="18"/>
              </w:rPr>
            </w:pPr>
            <w:r w:rsidRPr="00EE7112">
              <w:rPr>
                <w:sz w:val="18"/>
                <w:szCs w:val="18"/>
              </w:rPr>
              <w:t>85 000</w:t>
            </w:r>
          </w:p>
        </w:tc>
        <w:tc>
          <w:tcPr>
            <w:tcW w:w="1464" w:type="dxa"/>
            <w:tcBorders>
              <w:top w:val="nil"/>
              <w:left w:val="nil"/>
              <w:bottom w:val="single" w:sz="4" w:space="0" w:color="000000"/>
              <w:right w:val="nil"/>
            </w:tcBorders>
            <w:vAlign w:val="bottom"/>
            <w:hideMark/>
          </w:tcPr>
          <w:p w14:paraId="7A5326AE" w14:textId="77777777" w:rsidR="00007F8B" w:rsidRPr="00EE7112" w:rsidRDefault="00007F8B" w:rsidP="0085219D">
            <w:pPr>
              <w:pStyle w:val="Normal-pool"/>
              <w:spacing w:before="40" w:after="40"/>
              <w:jc w:val="right"/>
              <w:rPr>
                <w:sz w:val="18"/>
                <w:szCs w:val="18"/>
              </w:rPr>
            </w:pPr>
            <w:r w:rsidRPr="00EE7112">
              <w:rPr>
                <w:sz w:val="18"/>
                <w:szCs w:val="18"/>
              </w:rPr>
              <w:t>85 000</w:t>
            </w:r>
          </w:p>
        </w:tc>
        <w:tc>
          <w:tcPr>
            <w:tcW w:w="1461" w:type="dxa"/>
            <w:tcBorders>
              <w:top w:val="nil"/>
              <w:left w:val="nil"/>
              <w:bottom w:val="single" w:sz="4" w:space="0" w:color="000000"/>
              <w:right w:val="nil"/>
            </w:tcBorders>
            <w:vAlign w:val="bottom"/>
            <w:hideMark/>
          </w:tcPr>
          <w:p w14:paraId="62FFE096" w14:textId="77777777" w:rsidR="00007F8B" w:rsidRPr="00EE7112" w:rsidRDefault="00007F8B" w:rsidP="0085219D">
            <w:pPr>
              <w:pStyle w:val="Normal-pool"/>
              <w:spacing w:before="40" w:after="40"/>
              <w:jc w:val="right"/>
              <w:rPr>
                <w:sz w:val="18"/>
                <w:szCs w:val="18"/>
              </w:rPr>
            </w:pPr>
            <w:r w:rsidRPr="00EE7112">
              <w:rPr>
                <w:sz w:val="18"/>
                <w:szCs w:val="18"/>
              </w:rPr>
              <w:t>0</w:t>
            </w:r>
          </w:p>
        </w:tc>
      </w:tr>
      <w:tr w:rsidR="00007F8B" w:rsidRPr="00BD2D4A" w14:paraId="766A53C9" w14:textId="77777777" w:rsidTr="0085219D">
        <w:trPr>
          <w:trHeight w:val="57"/>
          <w:jc w:val="right"/>
        </w:trPr>
        <w:tc>
          <w:tcPr>
            <w:tcW w:w="5130" w:type="dxa"/>
            <w:tcBorders>
              <w:top w:val="single" w:sz="4" w:space="0" w:color="000000"/>
              <w:left w:val="nil"/>
              <w:bottom w:val="single" w:sz="4" w:space="0" w:color="000000"/>
              <w:right w:val="nil"/>
            </w:tcBorders>
            <w:hideMark/>
          </w:tcPr>
          <w:p w14:paraId="7D373E4D" w14:textId="77777777" w:rsidR="00007F8B" w:rsidRPr="00EE7112" w:rsidRDefault="00007F8B" w:rsidP="0085219D">
            <w:pPr>
              <w:pStyle w:val="Normal-pool"/>
              <w:spacing w:before="40" w:after="40"/>
              <w:rPr>
                <w:b/>
                <w:sz w:val="18"/>
                <w:szCs w:val="18"/>
              </w:rPr>
            </w:pPr>
            <w:r w:rsidRPr="00EE7112">
              <w:rPr>
                <w:b/>
                <w:bCs/>
                <w:sz w:val="18"/>
                <w:szCs w:val="18"/>
              </w:rPr>
              <w:lastRenderedPageBreak/>
              <w:t>Subtotal 1.2, períodos de sesiones de la Mesa y el Grupo Multidisciplinario de Expertos</w:t>
            </w:r>
          </w:p>
        </w:tc>
        <w:tc>
          <w:tcPr>
            <w:tcW w:w="1442" w:type="dxa"/>
            <w:tcBorders>
              <w:top w:val="single" w:sz="4" w:space="0" w:color="000000"/>
              <w:left w:val="nil"/>
              <w:bottom w:val="single" w:sz="4" w:space="0" w:color="000000"/>
              <w:right w:val="nil"/>
            </w:tcBorders>
            <w:vAlign w:val="bottom"/>
            <w:hideMark/>
          </w:tcPr>
          <w:p w14:paraId="4B5E0071" w14:textId="77777777" w:rsidR="00007F8B" w:rsidRPr="00EE7112" w:rsidRDefault="00007F8B" w:rsidP="0085219D">
            <w:pPr>
              <w:pStyle w:val="Normal-pool"/>
              <w:spacing w:before="40" w:after="40"/>
              <w:jc w:val="right"/>
              <w:rPr>
                <w:b/>
                <w:sz w:val="18"/>
                <w:szCs w:val="18"/>
              </w:rPr>
            </w:pPr>
            <w:r w:rsidRPr="00EE7112">
              <w:rPr>
                <w:b/>
                <w:bCs/>
                <w:sz w:val="18"/>
                <w:szCs w:val="18"/>
              </w:rPr>
              <w:t>120 450</w:t>
            </w:r>
          </w:p>
        </w:tc>
        <w:tc>
          <w:tcPr>
            <w:tcW w:w="1464" w:type="dxa"/>
            <w:tcBorders>
              <w:top w:val="single" w:sz="4" w:space="0" w:color="000000"/>
              <w:left w:val="nil"/>
              <w:bottom w:val="single" w:sz="4" w:space="0" w:color="000000"/>
              <w:right w:val="nil"/>
            </w:tcBorders>
            <w:vAlign w:val="bottom"/>
            <w:hideMark/>
          </w:tcPr>
          <w:p w14:paraId="7043BB40" w14:textId="77777777" w:rsidR="00007F8B" w:rsidRPr="00EE7112" w:rsidRDefault="00007F8B" w:rsidP="0085219D">
            <w:pPr>
              <w:pStyle w:val="Normal-pool"/>
              <w:spacing w:before="40" w:after="40"/>
              <w:jc w:val="right"/>
              <w:rPr>
                <w:b/>
                <w:sz w:val="18"/>
                <w:szCs w:val="18"/>
              </w:rPr>
            </w:pPr>
            <w:r w:rsidRPr="00EE7112">
              <w:rPr>
                <w:b/>
                <w:bCs/>
                <w:sz w:val="18"/>
                <w:szCs w:val="18"/>
              </w:rPr>
              <w:t>120 450</w:t>
            </w:r>
          </w:p>
        </w:tc>
        <w:tc>
          <w:tcPr>
            <w:tcW w:w="1461" w:type="dxa"/>
            <w:tcBorders>
              <w:top w:val="single" w:sz="4" w:space="0" w:color="000000"/>
              <w:left w:val="nil"/>
              <w:bottom w:val="single" w:sz="4" w:space="0" w:color="000000"/>
              <w:right w:val="nil"/>
            </w:tcBorders>
            <w:vAlign w:val="bottom"/>
            <w:hideMark/>
          </w:tcPr>
          <w:p w14:paraId="71737C09" w14:textId="77777777" w:rsidR="00007F8B" w:rsidRPr="00EE7112" w:rsidRDefault="00007F8B" w:rsidP="0085219D">
            <w:pPr>
              <w:pStyle w:val="Normal-pool"/>
              <w:spacing w:before="40" w:after="40"/>
              <w:jc w:val="right"/>
              <w:rPr>
                <w:b/>
                <w:sz w:val="18"/>
                <w:szCs w:val="18"/>
              </w:rPr>
            </w:pPr>
            <w:r w:rsidRPr="00EE7112">
              <w:rPr>
                <w:b/>
                <w:bCs/>
                <w:sz w:val="18"/>
                <w:szCs w:val="18"/>
              </w:rPr>
              <w:t>0</w:t>
            </w:r>
          </w:p>
        </w:tc>
      </w:tr>
      <w:tr w:rsidR="00007F8B" w:rsidRPr="00BD2D4A" w14:paraId="1D463BC1" w14:textId="77777777" w:rsidTr="0085219D">
        <w:trPr>
          <w:trHeight w:val="57"/>
          <w:jc w:val="right"/>
        </w:trPr>
        <w:tc>
          <w:tcPr>
            <w:tcW w:w="5130" w:type="dxa"/>
            <w:tcBorders>
              <w:top w:val="single" w:sz="4" w:space="0" w:color="000000"/>
              <w:left w:val="nil"/>
              <w:bottom w:val="single" w:sz="4" w:space="0" w:color="000000"/>
              <w:right w:val="nil"/>
            </w:tcBorders>
            <w:hideMark/>
          </w:tcPr>
          <w:p w14:paraId="681D4339" w14:textId="77777777" w:rsidR="00007F8B" w:rsidRPr="00EE7112" w:rsidRDefault="00007F8B" w:rsidP="0085219D">
            <w:pPr>
              <w:pStyle w:val="Normal-pool"/>
              <w:tabs>
                <w:tab w:val="left" w:pos="365"/>
              </w:tabs>
              <w:spacing w:before="40" w:after="40"/>
              <w:rPr>
                <w:b/>
                <w:sz w:val="18"/>
                <w:szCs w:val="18"/>
              </w:rPr>
            </w:pPr>
            <w:r w:rsidRPr="00EE7112">
              <w:rPr>
                <w:b/>
                <w:bCs/>
                <w:sz w:val="18"/>
                <w:szCs w:val="18"/>
              </w:rPr>
              <w:t>1.3</w:t>
            </w:r>
            <w:r w:rsidRPr="00EE7112">
              <w:rPr>
                <w:sz w:val="18"/>
                <w:szCs w:val="18"/>
              </w:rPr>
              <w:tab/>
            </w:r>
            <w:r w:rsidRPr="00EE7112">
              <w:rPr>
                <w:b/>
                <w:bCs/>
                <w:sz w:val="18"/>
                <w:szCs w:val="18"/>
              </w:rPr>
              <w:t>Gastos de viaje de la Presidencia en representación de la IPBES</w:t>
            </w:r>
          </w:p>
        </w:tc>
        <w:tc>
          <w:tcPr>
            <w:tcW w:w="1442" w:type="dxa"/>
            <w:tcBorders>
              <w:top w:val="single" w:sz="4" w:space="0" w:color="000000"/>
              <w:left w:val="nil"/>
              <w:bottom w:val="single" w:sz="4" w:space="0" w:color="000000"/>
              <w:right w:val="nil"/>
            </w:tcBorders>
            <w:vAlign w:val="bottom"/>
            <w:hideMark/>
          </w:tcPr>
          <w:p w14:paraId="45A8CFA0" w14:textId="77777777" w:rsidR="00007F8B" w:rsidRPr="00EE7112" w:rsidRDefault="00007F8B" w:rsidP="0085219D">
            <w:pPr>
              <w:pStyle w:val="Normal-pool"/>
              <w:spacing w:before="40" w:after="40"/>
              <w:jc w:val="right"/>
              <w:rPr>
                <w:sz w:val="18"/>
                <w:szCs w:val="18"/>
              </w:rPr>
            </w:pPr>
            <w:r w:rsidRPr="00EE7112">
              <w:rPr>
                <w:sz w:val="18"/>
                <w:szCs w:val="18"/>
              </w:rPr>
              <w:t>25 000</w:t>
            </w:r>
          </w:p>
        </w:tc>
        <w:tc>
          <w:tcPr>
            <w:tcW w:w="1464" w:type="dxa"/>
            <w:tcBorders>
              <w:top w:val="single" w:sz="4" w:space="0" w:color="000000"/>
              <w:left w:val="nil"/>
              <w:bottom w:val="single" w:sz="4" w:space="0" w:color="000000"/>
              <w:right w:val="nil"/>
            </w:tcBorders>
            <w:vAlign w:val="bottom"/>
            <w:hideMark/>
          </w:tcPr>
          <w:p w14:paraId="783218DE" w14:textId="77777777" w:rsidR="00007F8B" w:rsidRPr="00EE7112" w:rsidRDefault="00007F8B" w:rsidP="0085219D">
            <w:pPr>
              <w:pStyle w:val="Normal-pool"/>
              <w:spacing w:before="40" w:after="40"/>
              <w:jc w:val="right"/>
              <w:rPr>
                <w:sz w:val="18"/>
                <w:szCs w:val="18"/>
              </w:rPr>
            </w:pPr>
            <w:r w:rsidRPr="00EE7112">
              <w:rPr>
                <w:sz w:val="18"/>
                <w:szCs w:val="18"/>
              </w:rPr>
              <w:t>25 000</w:t>
            </w:r>
          </w:p>
        </w:tc>
        <w:tc>
          <w:tcPr>
            <w:tcW w:w="1461" w:type="dxa"/>
            <w:tcBorders>
              <w:top w:val="single" w:sz="4" w:space="0" w:color="000000"/>
              <w:left w:val="nil"/>
              <w:bottom w:val="single" w:sz="4" w:space="0" w:color="000000"/>
              <w:right w:val="nil"/>
            </w:tcBorders>
            <w:vAlign w:val="bottom"/>
            <w:hideMark/>
          </w:tcPr>
          <w:p w14:paraId="34F1047F" w14:textId="77777777" w:rsidR="00007F8B" w:rsidRPr="00EE7112" w:rsidRDefault="00007F8B" w:rsidP="0085219D">
            <w:pPr>
              <w:pStyle w:val="Normal-pool"/>
              <w:spacing w:before="40" w:after="40"/>
              <w:jc w:val="right"/>
              <w:rPr>
                <w:sz w:val="18"/>
                <w:szCs w:val="18"/>
              </w:rPr>
            </w:pPr>
            <w:r w:rsidRPr="00EE7112">
              <w:rPr>
                <w:sz w:val="18"/>
                <w:szCs w:val="18"/>
              </w:rPr>
              <w:t>0</w:t>
            </w:r>
          </w:p>
        </w:tc>
      </w:tr>
      <w:tr w:rsidR="00007F8B" w:rsidRPr="00BD2D4A" w14:paraId="0CB9C334" w14:textId="77777777" w:rsidTr="0085219D">
        <w:trPr>
          <w:trHeight w:val="57"/>
          <w:jc w:val="right"/>
        </w:trPr>
        <w:tc>
          <w:tcPr>
            <w:tcW w:w="5130" w:type="dxa"/>
            <w:tcBorders>
              <w:top w:val="single" w:sz="4" w:space="0" w:color="000000"/>
              <w:left w:val="nil"/>
              <w:bottom w:val="single" w:sz="4" w:space="0" w:color="000000"/>
              <w:right w:val="nil"/>
            </w:tcBorders>
            <w:hideMark/>
          </w:tcPr>
          <w:p w14:paraId="2A6F16C2" w14:textId="77777777" w:rsidR="00007F8B" w:rsidRPr="00EE7112" w:rsidRDefault="00007F8B" w:rsidP="0085219D">
            <w:pPr>
              <w:pStyle w:val="Normal-pool"/>
              <w:tabs>
                <w:tab w:val="left" w:pos="365"/>
              </w:tabs>
              <w:spacing w:before="40" w:after="40"/>
              <w:rPr>
                <w:b/>
                <w:sz w:val="18"/>
                <w:szCs w:val="18"/>
              </w:rPr>
            </w:pPr>
            <w:r w:rsidRPr="00EE7112">
              <w:rPr>
                <w:b/>
                <w:bCs/>
                <w:sz w:val="18"/>
                <w:szCs w:val="18"/>
              </w:rPr>
              <w:t>Subtotal 1, reuniones de los órganos de la IPBES</w:t>
            </w:r>
          </w:p>
        </w:tc>
        <w:tc>
          <w:tcPr>
            <w:tcW w:w="1442" w:type="dxa"/>
            <w:tcBorders>
              <w:top w:val="single" w:sz="4" w:space="0" w:color="000000"/>
              <w:left w:val="nil"/>
              <w:bottom w:val="single" w:sz="4" w:space="0" w:color="000000"/>
              <w:right w:val="nil"/>
            </w:tcBorders>
            <w:vAlign w:val="bottom"/>
            <w:hideMark/>
          </w:tcPr>
          <w:p w14:paraId="02C8DA6F" w14:textId="77777777" w:rsidR="00007F8B" w:rsidRPr="00EE7112" w:rsidRDefault="00007F8B" w:rsidP="0085219D">
            <w:pPr>
              <w:pStyle w:val="Normal-pool"/>
              <w:spacing w:before="40" w:after="40"/>
              <w:jc w:val="right"/>
              <w:rPr>
                <w:b/>
                <w:sz w:val="18"/>
                <w:szCs w:val="18"/>
              </w:rPr>
            </w:pPr>
            <w:r w:rsidRPr="00EE7112">
              <w:rPr>
                <w:b/>
                <w:bCs/>
                <w:sz w:val="18"/>
                <w:szCs w:val="18"/>
              </w:rPr>
              <w:t>1 640 450</w:t>
            </w:r>
          </w:p>
        </w:tc>
        <w:tc>
          <w:tcPr>
            <w:tcW w:w="1464" w:type="dxa"/>
            <w:tcBorders>
              <w:top w:val="single" w:sz="4" w:space="0" w:color="000000"/>
              <w:left w:val="nil"/>
              <w:bottom w:val="single" w:sz="4" w:space="0" w:color="000000"/>
              <w:right w:val="nil"/>
            </w:tcBorders>
            <w:vAlign w:val="bottom"/>
            <w:hideMark/>
          </w:tcPr>
          <w:p w14:paraId="6E709283" w14:textId="77777777" w:rsidR="00007F8B" w:rsidRPr="00EE7112" w:rsidRDefault="00007F8B" w:rsidP="0085219D">
            <w:pPr>
              <w:pStyle w:val="Normal-pool"/>
              <w:spacing w:before="40" w:after="40"/>
              <w:jc w:val="right"/>
              <w:rPr>
                <w:b/>
                <w:sz w:val="18"/>
                <w:szCs w:val="18"/>
              </w:rPr>
            </w:pPr>
            <w:r w:rsidRPr="00EE7112">
              <w:rPr>
                <w:b/>
                <w:bCs/>
                <w:sz w:val="18"/>
                <w:szCs w:val="18"/>
              </w:rPr>
              <w:t>1 740 450</w:t>
            </w:r>
          </w:p>
        </w:tc>
        <w:tc>
          <w:tcPr>
            <w:tcW w:w="1461" w:type="dxa"/>
            <w:tcBorders>
              <w:top w:val="single" w:sz="4" w:space="0" w:color="000000"/>
              <w:left w:val="nil"/>
              <w:bottom w:val="single" w:sz="4" w:space="0" w:color="000000"/>
              <w:right w:val="nil"/>
            </w:tcBorders>
            <w:vAlign w:val="bottom"/>
            <w:hideMark/>
          </w:tcPr>
          <w:p w14:paraId="6FB1A2A7" w14:textId="77777777" w:rsidR="00007F8B" w:rsidRPr="00EE7112" w:rsidRDefault="00007F8B" w:rsidP="0085219D">
            <w:pPr>
              <w:pStyle w:val="Normal-pool"/>
              <w:spacing w:before="40" w:after="40"/>
              <w:jc w:val="right"/>
              <w:rPr>
                <w:b/>
                <w:sz w:val="18"/>
                <w:szCs w:val="18"/>
              </w:rPr>
            </w:pPr>
            <w:r w:rsidRPr="00EE7112">
              <w:rPr>
                <w:b/>
                <w:bCs/>
                <w:sz w:val="18"/>
                <w:szCs w:val="18"/>
              </w:rPr>
              <w:t>100 000</w:t>
            </w:r>
          </w:p>
        </w:tc>
      </w:tr>
      <w:tr w:rsidR="00007F8B" w:rsidRPr="00BD2D4A" w14:paraId="1B42D222" w14:textId="77777777" w:rsidTr="0085219D">
        <w:trPr>
          <w:trHeight w:val="57"/>
          <w:jc w:val="right"/>
        </w:trPr>
        <w:tc>
          <w:tcPr>
            <w:tcW w:w="9497" w:type="dxa"/>
            <w:gridSpan w:val="4"/>
            <w:tcBorders>
              <w:top w:val="single" w:sz="4" w:space="0" w:color="000000"/>
              <w:left w:val="nil"/>
              <w:bottom w:val="nil"/>
              <w:right w:val="nil"/>
            </w:tcBorders>
            <w:hideMark/>
          </w:tcPr>
          <w:p w14:paraId="4D824FF9" w14:textId="77777777" w:rsidR="00007F8B" w:rsidRPr="00EE7112" w:rsidRDefault="00007F8B" w:rsidP="0085219D">
            <w:pPr>
              <w:pStyle w:val="Normal-pool"/>
              <w:tabs>
                <w:tab w:val="left" w:pos="365"/>
              </w:tabs>
              <w:spacing w:before="40" w:after="40"/>
              <w:rPr>
                <w:b/>
                <w:sz w:val="18"/>
                <w:szCs w:val="18"/>
              </w:rPr>
            </w:pPr>
            <w:r w:rsidRPr="00EE7112">
              <w:rPr>
                <w:b/>
                <w:bCs/>
                <w:sz w:val="18"/>
                <w:szCs w:val="18"/>
              </w:rPr>
              <w:t>2.</w:t>
            </w:r>
            <w:r w:rsidRPr="00EE7112">
              <w:rPr>
                <w:sz w:val="18"/>
                <w:szCs w:val="18"/>
              </w:rPr>
              <w:tab/>
            </w:r>
            <w:r w:rsidRPr="00EE7112">
              <w:rPr>
                <w:b/>
                <w:bCs/>
                <w:sz w:val="18"/>
                <w:szCs w:val="18"/>
              </w:rPr>
              <w:t>Ejecución del programa de trabajo</w:t>
            </w:r>
            <w:r w:rsidRPr="00EE7112">
              <w:rPr>
                <w:sz w:val="18"/>
                <w:szCs w:val="18"/>
              </w:rPr>
              <w:t xml:space="preserve"> </w:t>
            </w:r>
          </w:p>
        </w:tc>
      </w:tr>
      <w:tr w:rsidR="00007F8B" w:rsidRPr="00BD2D4A" w14:paraId="036DC7D7" w14:textId="77777777" w:rsidTr="0085219D">
        <w:trPr>
          <w:trHeight w:val="57"/>
          <w:jc w:val="right"/>
        </w:trPr>
        <w:tc>
          <w:tcPr>
            <w:tcW w:w="9497" w:type="dxa"/>
            <w:gridSpan w:val="4"/>
            <w:tcBorders>
              <w:top w:val="nil"/>
              <w:left w:val="nil"/>
              <w:bottom w:val="nil"/>
              <w:right w:val="nil"/>
            </w:tcBorders>
            <w:hideMark/>
          </w:tcPr>
          <w:p w14:paraId="6D84318C" w14:textId="77777777" w:rsidR="00007F8B" w:rsidRPr="00EE7112" w:rsidRDefault="00007F8B" w:rsidP="0085219D">
            <w:pPr>
              <w:pStyle w:val="Normal-pool"/>
              <w:spacing w:before="40" w:after="40"/>
              <w:rPr>
                <w:b/>
                <w:sz w:val="18"/>
                <w:szCs w:val="18"/>
              </w:rPr>
            </w:pPr>
            <w:r w:rsidRPr="00EE7112">
              <w:rPr>
                <w:b/>
                <w:bCs/>
                <w:sz w:val="18"/>
                <w:szCs w:val="18"/>
              </w:rPr>
              <w:t>Parte A: primer programa de trabajo (PT1)</w:t>
            </w:r>
          </w:p>
        </w:tc>
      </w:tr>
      <w:tr w:rsidR="00007F8B" w:rsidRPr="00BD2D4A" w14:paraId="5A972319" w14:textId="77777777" w:rsidTr="0085219D">
        <w:trPr>
          <w:trHeight w:val="57"/>
          <w:jc w:val="right"/>
        </w:trPr>
        <w:tc>
          <w:tcPr>
            <w:tcW w:w="5130" w:type="dxa"/>
            <w:tcBorders>
              <w:top w:val="nil"/>
              <w:left w:val="nil"/>
              <w:bottom w:val="nil"/>
              <w:right w:val="nil"/>
            </w:tcBorders>
            <w:hideMark/>
          </w:tcPr>
          <w:p w14:paraId="25983FE0" w14:textId="77777777" w:rsidR="00007F8B" w:rsidRPr="00EE7112" w:rsidRDefault="00007F8B" w:rsidP="0085219D">
            <w:pPr>
              <w:pStyle w:val="Normal-pool-Table"/>
              <w:rPr>
                <w:b/>
                <w:szCs w:val="18"/>
              </w:rPr>
            </w:pPr>
            <w:r w:rsidRPr="00EE7112">
              <w:rPr>
                <w:b/>
                <w:bCs/>
                <w:szCs w:val="18"/>
              </w:rPr>
              <w:t>Objetivo 3 del PT1: fortalecer la interfaz científico</w:t>
            </w:r>
            <w:r w:rsidRPr="00EE7112">
              <w:rPr>
                <w:b/>
                <w:bCs/>
                <w:szCs w:val="18"/>
              </w:rPr>
              <w:noBreakHyphen/>
              <w:t>normativa respecto de las cuestiones temáticas y metodológicas</w:t>
            </w:r>
          </w:p>
        </w:tc>
        <w:tc>
          <w:tcPr>
            <w:tcW w:w="1442" w:type="dxa"/>
            <w:tcBorders>
              <w:top w:val="nil"/>
              <w:left w:val="nil"/>
              <w:bottom w:val="nil"/>
              <w:right w:val="nil"/>
            </w:tcBorders>
            <w:vAlign w:val="bottom"/>
            <w:hideMark/>
          </w:tcPr>
          <w:p w14:paraId="5CD733C3" w14:textId="77777777" w:rsidR="00007F8B" w:rsidRPr="00EE7112" w:rsidRDefault="00007F8B" w:rsidP="0085219D">
            <w:pPr>
              <w:pStyle w:val="Normal-pool"/>
              <w:spacing w:before="40" w:after="40"/>
              <w:jc w:val="right"/>
              <w:rPr>
                <w:b/>
                <w:sz w:val="18"/>
                <w:szCs w:val="18"/>
              </w:rPr>
            </w:pPr>
            <w:r w:rsidRPr="00EE7112">
              <w:rPr>
                <w:b/>
                <w:bCs/>
                <w:sz w:val="18"/>
                <w:szCs w:val="18"/>
              </w:rPr>
              <w:t>302 500</w:t>
            </w:r>
          </w:p>
        </w:tc>
        <w:tc>
          <w:tcPr>
            <w:tcW w:w="1464" w:type="dxa"/>
            <w:tcBorders>
              <w:top w:val="nil"/>
              <w:left w:val="nil"/>
              <w:bottom w:val="nil"/>
              <w:right w:val="nil"/>
            </w:tcBorders>
            <w:vAlign w:val="bottom"/>
            <w:hideMark/>
          </w:tcPr>
          <w:p w14:paraId="46E9B34E" w14:textId="77777777" w:rsidR="00007F8B" w:rsidRPr="00EE7112" w:rsidRDefault="00007F8B" w:rsidP="0085219D">
            <w:pPr>
              <w:pStyle w:val="Normal-pool"/>
              <w:spacing w:before="40" w:after="40"/>
              <w:jc w:val="right"/>
              <w:rPr>
                <w:b/>
                <w:sz w:val="18"/>
                <w:szCs w:val="18"/>
              </w:rPr>
            </w:pPr>
            <w:r w:rsidRPr="00EE7112">
              <w:rPr>
                <w:b/>
                <w:bCs/>
                <w:sz w:val="18"/>
                <w:szCs w:val="18"/>
              </w:rPr>
              <w:t>316 250</w:t>
            </w:r>
          </w:p>
        </w:tc>
        <w:tc>
          <w:tcPr>
            <w:tcW w:w="1461" w:type="dxa"/>
            <w:tcBorders>
              <w:top w:val="nil"/>
              <w:left w:val="nil"/>
              <w:bottom w:val="nil"/>
              <w:right w:val="nil"/>
            </w:tcBorders>
            <w:vAlign w:val="bottom"/>
            <w:hideMark/>
          </w:tcPr>
          <w:p w14:paraId="0E908DA8" w14:textId="77777777" w:rsidR="00007F8B" w:rsidRPr="00EE7112" w:rsidRDefault="00007F8B" w:rsidP="0085219D">
            <w:pPr>
              <w:pStyle w:val="Normal-pool"/>
              <w:spacing w:before="40" w:after="40"/>
              <w:jc w:val="right"/>
              <w:rPr>
                <w:b/>
                <w:sz w:val="18"/>
                <w:szCs w:val="18"/>
              </w:rPr>
            </w:pPr>
            <w:r w:rsidRPr="00EE7112">
              <w:rPr>
                <w:b/>
                <w:bCs/>
                <w:sz w:val="18"/>
                <w:szCs w:val="18"/>
              </w:rPr>
              <w:t>13 750</w:t>
            </w:r>
          </w:p>
        </w:tc>
      </w:tr>
      <w:tr w:rsidR="00007F8B" w:rsidRPr="00BD2D4A" w14:paraId="2BBDE846" w14:textId="77777777" w:rsidTr="0085219D">
        <w:trPr>
          <w:trHeight w:val="57"/>
          <w:jc w:val="right"/>
        </w:trPr>
        <w:tc>
          <w:tcPr>
            <w:tcW w:w="5130" w:type="dxa"/>
            <w:tcBorders>
              <w:top w:val="nil"/>
              <w:left w:val="nil"/>
              <w:bottom w:val="single" w:sz="4" w:space="0" w:color="000000"/>
              <w:right w:val="nil"/>
            </w:tcBorders>
            <w:hideMark/>
          </w:tcPr>
          <w:p w14:paraId="732A5158" w14:textId="77777777" w:rsidR="00007F8B" w:rsidRPr="00EE7112" w:rsidRDefault="00007F8B" w:rsidP="0085219D">
            <w:pPr>
              <w:pStyle w:val="Normal-pool-Table"/>
              <w:rPr>
                <w:szCs w:val="18"/>
              </w:rPr>
            </w:pPr>
            <w:r w:rsidRPr="00EE7112">
              <w:rPr>
                <w:szCs w:val="18"/>
              </w:rPr>
              <w:t xml:space="preserve">Producto previsto 3 b) ii) del </w:t>
            </w:r>
            <w:r w:rsidRPr="00EE7112">
              <w:rPr>
                <w:b/>
                <w:bCs/>
                <w:szCs w:val="18"/>
              </w:rPr>
              <w:t>PT1</w:t>
            </w:r>
            <w:r w:rsidRPr="00EE7112">
              <w:rPr>
                <w:szCs w:val="18"/>
              </w:rPr>
              <w:t xml:space="preserve">: evaluación de las especies exóticas invasoras </w:t>
            </w:r>
          </w:p>
        </w:tc>
        <w:tc>
          <w:tcPr>
            <w:tcW w:w="1442" w:type="dxa"/>
            <w:tcBorders>
              <w:top w:val="nil"/>
              <w:left w:val="nil"/>
              <w:bottom w:val="single" w:sz="4" w:space="0" w:color="000000"/>
              <w:right w:val="nil"/>
            </w:tcBorders>
            <w:vAlign w:val="bottom"/>
            <w:hideMark/>
          </w:tcPr>
          <w:p w14:paraId="397F7FF3" w14:textId="77777777" w:rsidR="00007F8B" w:rsidRPr="00EE7112" w:rsidRDefault="00007F8B" w:rsidP="0085219D">
            <w:pPr>
              <w:pStyle w:val="Normal-pool"/>
              <w:spacing w:before="40" w:after="40"/>
              <w:jc w:val="right"/>
              <w:rPr>
                <w:sz w:val="18"/>
                <w:szCs w:val="18"/>
              </w:rPr>
            </w:pPr>
            <w:r w:rsidRPr="00EE7112">
              <w:rPr>
                <w:sz w:val="18"/>
                <w:szCs w:val="18"/>
              </w:rPr>
              <w:t>302 500</w:t>
            </w:r>
          </w:p>
        </w:tc>
        <w:tc>
          <w:tcPr>
            <w:tcW w:w="1464" w:type="dxa"/>
            <w:tcBorders>
              <w:top w:val="nil"/>
              <w:left w:val="nil"/>
              <w:bottom w:val="single" w:sz="4" w:space="0" w:color="000000"/>
              <w:right w:val="nil"/>
            </w:tcBorders>
            <w:vAlign w:val="bottom"/>
            <w:hideMark/>
          </w:tcPr>
          <w:p w14:paraId="6B5C652A" w14:textId="77777777" w:rsidR="00007F8B" w:rsidRPr="00EE7112" w:rsidRDefault="00007F8B" w:rsidP="0085219D">
            <w:pPr>
              <w:pStyle w:val="Normal-pool"/>
              <w:spacing w:before="40" w:after="40"/>
              <w:jc w:val="right"/>
              <w:rPr>
                <w:sz w:val="18"/>
                <w:szCs w:val="18"/>
              </w:rPr>
            </w:pPr>
            <w:r w:rsidRPr="00EE7112">
              <w:rPr>
                <w:sz w:val="18"/>
                <w:szCs w:val="18"/>
              </w:rPr>
              <w:t>316 250</w:t>
            </w:r>
          </w:p>
        </w:tc>
        <w:tc>
          <w:tcPr>
            <w:tcW w:w="1461" w:type="dxa"/>
            <w:tcBorders>
              <w:top w:val="nil"/>
              <w:left w:val="nil"/>
              <w:bottom w:val="single" w:sz="4" w:space="0" w:color="000000"/>
              <w:right w:val="nil"/>
            </w:tcBorders>
            <w:vAlign w:val="bottom"/>
            <w:hideMark/>
          </w:tcPr>
          <w:p w14:paraId="52A1FEEF" w14:textId="77777777" w:rsidR="00007F8B" w:rsidRPr="00EE7112" w:rsidRDefault="00007F8B" w:rsidP="0085219D">
            <w:pPr>
              <w:pStyle w:val="Normal-pool"/>
              <w:spacing w:before="40" w:after="40"/>
              <w:jc w:val="right"/>
              <w:rPr>
                <w:sz w:val="18"/>
                <w:szCs w:val="18"/>
              </w:rPr>
            </w:pPr>
            <w:r w:rsidRPr="00EE7112">
              <w:rPr>
                <w:sz w:val="18"/>
                <w:szCs w:val="18"/>
              </w:rPr>
              <w:t>13 750</w:t>
            </w:r>
          </w:p>
        </w:tc>
      </w:tr>
      <w:tr w:rsidR="00007F8B" w:rsidRPr="00BD2D4A" w14:paraId="69BF54F0" w14:textId="77777777" w:rsidTr="0085219D">
        <w:trPr>
          <w:trHeight w:val="57"/>
          <w:jc w:val="right"/>
        </w:trPr>
        <w:tc>
          <w:tcPr>
            <w:tcW w:w="5130" w:type="dxa"/>
            <w:tcBorders>
              <w:top w:val="single" w:sz="4" w:space="0" w:color="000000"/>
              <w:left w:val="nil"/>
              <w:bottom w:val="single" w:sz="4" w:space="0" w:color="auto"/>
              <w:right w:val="nil"/>
            </w:tcBorders>
            <w:hideMark/>
          </w:tcPr>
          <w:p w14:paraId="2F8489EA" w14:textId="77777777" w:rsidR="00007F8B" w:rsidRPr="00EE7112" w:rsidRDefault="00007F8B" w:rsidP="0085219D">
            <w:pPr>
              <w:pStyle w:val="Normal-pool"/>
              <w:spacing w:before="40" w:after="40"/>
              <w:rPr>
                <w:b/>
                <w:sz w:val="18"/>
                <w:szCs w:val="18"/>
              </w:rPr>
            </w:pPr>
            <w:r w:rsidRPr="00EE7112">
              <w:rPr>
                <w:b/>
                <w:bCs/>
                <w:sz w:val="18"/>
                <w:szCs w:val="18"/>
              </w:rPr>
              <w:t>Subtotal, parte A</w:t>
            </w:r>
          </w:p>
        </w:tc>
        <w:tc>
          <w:tcPr>
            <w:tcW w:w="1442" w:type="dxa"/>
            <w:tcBorders>
              <w:top w:val="single" w:sz="4" w:space="0" w:color="000000"/>
              <w:left w:val="nil"/>
              <w:bottom w:val="single" w:sz="4" w:space="0" w:color="auto"/>
              <w:right w:val="nil"/>
            </w:tcBorders>
            <w:vAlign w:val="bottom"/>
            <w:hideMark/>
          </w:tcPr>
          <w:p w14:paraId="0AABB09A" w14:textId="77777777" w:rsidR="00007F8B" w:rsidRPr="00EE7112" w:rsidRDefault="00007F8B" w:rsidP="0085219D">
            <w:pPr>
              <w:pStyle w:val="Normal-pool"/>
              <w:spacing w:before="40" w:after="40"/>
              <w:jc w:val="right"/>
              <w:rPr>
                <w:b/>
                <w:sz w:val="18"/>
                <w:szCs w:val="18"/>
              </w:rPr>
            </w:pPr>
            <w:r w:rsidRPr="00EE7112">
              <w:rPr>
                <w:b/>
                <w:bCs/>
                <w:sz w:val="18"/>
                <w:szCs w:val="18"/>
              </w:rPr>
              <w:t>302 500</w:t>
            </w:r>
          </w:p>
        </w:tc>
        <w:tc>
          <w:tcPr>
            <w:tcW w:w="1464" w:type="dxa"/>
            <w:tcBorders>
              <w:top w:val="single" w:sz="4" w:space="0" w:color="000000"/>
              <w:left w:val="nil"/>
              <w:bottom w:val="single" w:sz="4" w:space="0" w:color="000000"/>
              <w:right w:val="nil"/>
            </w:tcBorders>
            <w:vAlign w:val="bottom"/>
            <w:hideMark/>
          </w:tcPr>
          <w:p w14:paraId="77A2A835" w14:textId="77777777" w:rsidR="00007F8B" w:rsidRPr="00EE7112" w:rsidRDefault="00007F8B" w:rsidP="0085219D">
            <w:pPr>
              <w:pStyle w:val="Normal-pool"/>
              <w:spacing w:before="40" w:after="40"/>
              <w:jc w:val="right"/>
              <w:rPr>
                <w:b/>
                <w:sz w:val="18"/>
                <w:szCs w:val="18"/>
              </w:rPr>
            </w:pPr>
            <w:r w:rsidRPr="00EE7112">
              <w:rPr>
                <w:b/>
                <w:bCs/>
                <w:sz w:val="18"/>
                <w:szCs w:val="18"/>
              </w:rPr>
              <w:t>316 250</w:t>
            </w:r>
          </w:p>
        </w:tc>
        <w:tc>
          <w:tcPr>
            <w:tcW w:w="1461" w:type="dxa"/>
            <w:tcBorders>
              <w:top w:val="single" w:sz="4" w:space="0" w:color="000000"/>
              <w:left w:val="nil"/>
              <w:bottom w:val="single" w:sz="4" w:space="0" w:color="000000"/>
              <w:right w:val="nil"/>
            </w:tcBorders>
            <w:vAlign w:val="bottom"/>
            <w:hideMark/>
          </w:tcPr>
          <w:p w14:paraId="361BF629" w14:textId="77777777" w:rsidR="00007F8B" w:rsidRPr="00EE7112" w:rsidRDefault="00007F8B" w:rsidP="0085219D">
            <w:pPr>
              <w:pStyle w:val="Normal-pool"/>
              <w:spacing w:before="40" w:after="40"/>
              <w:jc w:val="right"/>
              <w:rPr>
                <w:b/>
                <w:sz w:val="18"/>
                <w:szCs w:val="18"/>
              </w:rPr>
            </w:pPr>
            <w:r w:rsidRPr="00EE7112">
              <w:rPr>
                <w:b/>
                <w:bCs/>
                <w:sz w:val="18"/>
                <w:szCs w:val="18"/>
              </w:rPr>
              <w:t>13 750</w:t>
            </w:r>
          </w:p>
        </w:tc>
      </w:tr>
      <w:tr w:rsidR="00007F8B" w:rsidRPr="00BD2D4A" w14:paraId="14221AAD" w14:textId="77777777" w:rsidTr="0085219D">
        <w:trPr>
          <w:trHeight w:val="57"/>
          <w:jc w:val="right"/>
        </w:trPr>
        <w:tc>
          <w:tcPr>
            <w:tcW w:w="5130" w:type="dxa"/>
            <w:tcBorders>
              <w:top w:val="single" w:sz="4" w:space="0" w:color="auto"/>
              <w:left w:val="nil"/>
              <w:bottom w:val="single" w:sz="4" w:space="0" w:color="auto"/>
              <w:right w:val="nil"/>
            </w:tcBorders>
            <w:hideMark/>
          </w:tcPr>
          <w:p w14:paraId="6C2A776B" w14:textId="77777777" w:rsidR="00007F8B" w:rsidRPr="00EE7112" w:rsidRDefault="00007F8B" w:rsidP="0085219D">
            <w:pPr>
              <w:pStyle w:val="Normal-pool"/>
              <w:spacing w:before="40" w:after="40"/>
              <w:rPr>
                <w:b/>
                <w:sz w:val="18"/>
                <w:szCs w:val="18"/>
              </w:rPr>
            </w:pPr>
            <w:r w:rsidRPr="00EE7112">
              <w:rPr>
                <w:b/>
                <w:bCs/>
                <w:sz w:val="18"/>
                <w:szCs w:val="18"/>
              </w:rPr>
              <w:t>Parte B: programa de trabajo renovable hasta 2030</w:t>
            </w:r>
          </w:p>
        </w:tc>
        <w:tc>
          <w:tcPr>
            <w:tcW w:w="1442" w:type="dxa"/>
            <w:tcBorders>
              <w:top w:val="single" w:sz="4" w:space="0" w:color="auto"/>
              <w:left w:val="nil"/>
              <w:bottom w:val="single" w:sz="4" w:space="0" w:color="auto"/>
              <w:right w:val="nil"/>
            </w:tcBorders>
            <w:vAlign w:val="bottom"/>
          </w:tcPr>
          <w:p w14:paraId="343423DB" w14:textId="77777777" w:rsidR="00007F8B" w:rsidRPr="00EE7112" w:rsidRDefault="00007F8B" w:rsidP="0085219D">
            <w:pPr>
              <w:pStyle w:val="Normal-pool"/>
              <w:spacing w:before="40" w:after="40"/>
              <w:jc w:val="right"/>
              <w:rPr>
                <w:b/>
                <w:sz w:val="18"/>
                <w:szCs w:val="18"/>
              </w:rPr>
            </w:pPr>
          </w:p>
        </w:tc>
        <w:tc>
          <w:tcPr>
            <w:tcW w:w="1464" w:type="dxa"/>
            <w:tcBorders>
              <w:top w:val="single" w:sz="4" w:space="0" w:color="000000"/>
              <w:left w:val="nil"/>
              <w:bottom w:val="single" w:sz="4" w:space="0" w:color="auto"/>
              <w:right w:val="nil"/>
            </w:tcBorders>
            <w:vAlign w:val="bottom"/>
          </w:tcPr>
          <w:p w14:paraId="4F505642" w14:textId="77777777" w:rsidR="00007F8B" w:rsidRPr="00EE7112" w:rsidRDefault="00007F8B" w:rsidP="0085219D">
            <w:pPr>
              <w:pStyle w:val="Normal-pool"/>
              <w:spacing w:before="40" w:after="40"/>
              <w:jc w:val="right"/>
              <w:rPr>
                <w:sz w:val="18"/>
                <w:szCs w:val="18"/>
              </w:rPr>
            </w:pPr>
          </w:p>
        </w:tc>
        <w:tc>
          <w:tcPr>
            <w:tcW w:w="1461" w:type="dxa"/>
            <w:tcBorders>
              <w:top w:val="single" w:sz="4" w:space="0" w:color="000000"/>
              <w:left w:val="nil"/>
              <w:bottom w:val="single" w:sz="4" w:space="0" w:color="auto"/>
              <w:right w:val="nil"/>
            </w:tcBorders>
            <w:vAlign w:val="bottom"/>
          </w:tcPr>
          <w:p w14:paraId="580A09AD" w14:textId="77777777" w:rsidR="00007F8B" w:rsidRPr="00EE7112" w:rsidRDefault="00007F8B" w:rsidP="0085219D">
            <w:pPr>
              <w:pStyle w:val="Normal-pool"/>
              <w:spacing w:before="40" w:after="40"/>
              <w:jc w:val="right"/>
              <w:rPr>
                <w:sz w:val="18"/>
                <w:szCs w:val="18"/>
              </w:rPr>
            </w:pPr>
          </w:p>
        </w:tc>
      </w:tr>
      <w:tr w:rsidR="00007F8B" w:rsidRPr="00BD2D4A" w14:paraId="2140B620" w14:textId="77777777" w:rsidTr="0085219D">
        <w:trPr>
          <w:trHeight w:val="57"/>
          <w:jc w:val="right"/>
        </w:trPr>
        <w:tc>
          <w:tcPr>
            <w:tcW w:w="5130" w:type="dxa"/>
            <w:tcBorders>
              <w:top w:val="single" w:sz="4" w:space="0" w:color="auto"/>
              <w:left w:val="nil"/>
              <w:bottom w:val="single" w:sz="4" w:space="0" w:color="auto"/>
              <w:right w:val="nil"/>
            </w:tcBorders>
            <w:hideMark/>
          </w:tcPr>
          <w:p w14:paraId="7B6616BE" w14:textId="77777777" w:rsidR="00007F8B" w:rsidRPr="00EE7112" w:rsidRDefault="00007F8B" w:rsidP="0085219D">
            <w:pPr>
              <w:pStyle w:val="Normal-pool"/>
              <w:spacing w:before="40" w:after="40"/>
              <w:rPr>
                <w:b/>
                <w:sz w:val="18"/>
                <w:szCs w:val="18"/>
              </w:rPr>
            </w:pPr>
            <w:r w:rsidRPr="00EE7112">
              <w:rPr>
                <w:b/>
                <w:bCs/>
                <w:sz w:val="18"/>
                <w:szCs w:val="18"/>
              </w:rPr>
              <w:t>Objetivo 1: evaluación de los conocimientos</w:t>
            </w:r>
          </w:p>
        </w:tc>
        <w:tc>
          <w:tcPr>
            <w:tcW w:w="1442" w:type="dxa"/>
            <w:tcBorders>
              <w:top w:val="single" w:sz="4" w:space="0" w:color="auto"/>
              <w:left w:val="nil"/>
              <w:bottom w:val="single" w:sz="4" w:space="0" w:color="auto"/>
              <w:right w:val="nil"/>
            </w:tcBorders>
            <w:vAlign w:val="bottom"/>
            <w:hideMark/>
          </w:tcPr>
          <w:p w14:paraId="16836432" w14:textId="77777777" w:rsidR="00007F8B" w:rsidRPr="00EE7112" w:rsidRDefault="00007F8B" w:rsidP="0085219D">
            <w:pPr>
              <w:pStyle w:val="Normal-pool"/>
              <w:spacing w:before="40" w:after="40"/>
              <w:jc w:val="right"/>
              <w:rPr>
                <w:b/>
                <w:sz w:val="18"/>
                <w:szCs w:val="18"/>
              </w:rPr>
            </w:pPr>
            <w:r w:rsidRPr="00EE7112">
              <w:rPr>
                <w:b/>
                <w:bCs/>
                <w:sz w:val="18"/>
                <w:szCs w:val="18"/>
              </w:rPr>
              <w:t>1 724 800</w:t>
            </w:r>
          </w:p>
        </w:tc>
        <w:tc>
          <w:tcPr>
            <w:tcW w:w="1464" w:type="dxa"/>
            <w:tcBorders>
              <w:top w:val="single" w:sz="4" w:space="0" w:color="auto"/>
              <w:left w:val="nil"/>
              <w:bottom w:val="single" w:sz="4" w:space="0" w:color="auto"/>
              <w:right w:val="nil"/>
            </w:tcBorders>
            <w:vAlign w:val="bottom"/>
            <w:hideMark/>
          </w:tcPr>
          <w:p w14:paraId="49A79EAA" w14:textId="77777777" w:rsidR="00007F8B" w:rsidRPr="00EE7112" w:rsidRDefault="00007F8B" w:rsidP="0085219D">
            <w:pPr>
              <w:pStyle w:val="Normal-pool"/>
              <w:spacing w:before="40" w:after="40"/>
              <w:jc w:val="right"/>
              <w:rPr>
                <w:b/>
                <w:sz w:val="18"/>
                <w:szCs w:val="18"/>
              </w:rPr>
            </w:pPr>
            <w:r w:rsidRPr="00EE7112">
              <w:rPr>
                <w:b/>
                <w:bCs/>
                <w:sz w:val="18"/>
                <w:szCs w:val="18"/>
              </w:rPr>
              <w:t>1 301 900</w:t>
            </w:r>
          </w:p>
        </w:tc>
        <w:tc>
          <w:tcPr>
            <w:tcW w:w="1461" w:type="dxa"/>
            <w:tcBorders>
              <w:top w:val="single" w:sz="4" w:space="0" w:color="auto"/>
              <w:left w:val="nil"/>
              <w:bottom w:val="single" w:sz="4" w:space="0" w:color="auto"/>
              <w:right w:val="nil"/>
            </w:tcBorders>
            <w:vAlign w:val="bottom"/>
            <w:hideMark/>
          </w:tcPr>
          <w:p w14:paraId="3E7ECB0E" w14:textId="77777777" w:rsidR="00007F8B" w:rsidRPr="00EE7112" w:rsidRDefault="00007F8B" w:rsidP="0085219D">
            <w:pPr>
              <w:pStyle w:val="Normal-pool"/>
              <w:spacing w:before="40" w:after="40"/>
              <w:jc w:val="right"/>
              <w:rPr>
                <w:b/>
                <w:sz w:val="18"/>
                <w:szCs w:val="18"/>
              </w:rPr>
            </w:pPr>
            <w:r w:rsidRPr="00EE7112">
              <w:rPr>
                <w:b/>
                <w:bCs/>
                <w:sz w:val="18"/>
                <w:szCs w:val="18"/>
              </w:rPr>
              <w:t>(422 900)</w:t>
            </w:r>
          </w:p>
        </w:tc>
      </w:tr>
      <w:tr w:rsidR="00007F8B" w:rsidRPr="00BD2D4A" w14:paraId="1B5F5C2E" w14:textId="77777777" w:rsidTr="0085219D">
        <w:trPr>
          <w:trHeight w:val="57"/>
          <w:jc w:val="right"/>
        </w:trPr>
        <w:tc>
          <w:tcPr>
            <w:tcW w:w="5130" w:type="dxa"/>
            <w:tcBorders>
              <w:top w:val="single" w:sz="4" w:space="0" w:color="auto"/>
              <w:left w:val="nil"/>
              <w:bottom w:val="nil"/>
              <w:right w:val="nil"/>
            </w:tcBorders>
            <w:hideMark/>
          </w:tcPr>
          <w:p w14:paraId="4A979B87" w14:textId="77777777" w:rsidR="00007F8B" w:rsidRPr="00EE7112" w:rsidRDefault="00007F8B" w:rsidP="0085219D">
            <w:pPr>
              <w:pStyle w:val="Normal-pool"/>
              <w:spacing w:before="40" w:after="40"/>
              <w:ind w:left="35"/>
              <w:rPr>
                <w:sz w:val="18"/>
                <w:szCs w:val="18"/>
              </w:rPr>
            </w:pPr>
            <w:r w:rsidRPr="00EE7112">
              <w:rPr>
                <w:sz w:val="18"/>
                <w:szCs w:val="18"/>
              </w:rPr>
              <w:t>Producto previsto 1 a): una evaluación temática de los vínculos entre la diversidad biológica, el agua, la alimentación y la salud (evaluación de los nexos)</w:t>
            </w:r>
          </w:p>
        </w:tc>
        <w:tc>
          <w:tcPr>
            <w:tcW w:w="1442" w:type="dxa"/>
            <w:tcBorders>
              <w:top w:val="single" w:sz="4" w:space="0" w:color="auto"/>
              <w:left w:val="nil"/>
              <w:bottom w:val="nil"/>
              <w:right w:val="nil"/>
            </w:tcBorders>
            <w:vAlign w:val="bottom"/>
            <w:hideMark/>
          </w:tcPr>
          <w:p w14:paraId="353662D5" w14:textId="77777777" w:rsidR="00007F8B" w:rsidRPr="00EE7112" w:rsidRDefault="00007F8B" w:rsidP="0085219D">
            <w:pPr>
              <w:pStyle w:val="Normal-pool"/>
              <w:spacing w:before="40" w:after="40"/>
              <w:jc w:val="right"/>
              <w:rPr>
                <w:sz w:val="18"/>
                <w:szCs w:val="18"/>
              </w:rPr>
            </w:pPr>
            <w:r w:rsidRPr="00EE7112">
              <w:rPr>
                <w:sz w:val="18"/>
                <w:szCs w:val="18"/>
              </w:rPr>
              <w:t>837 300</w:t>
            </w:r>
          </w:p>
        </w:tc>
        <w:tc>
          <w:tcPr>
            <w:tcW w:w="1464" w:type="dxa"/>
            <w:tcBorders>
              <w:top w:val="single" w:sz="4" w:space="0" w:color="auto"/>
              <w:left w:val="nil"/>
              <w:bottom w:val="nil"/>
              <w:right w:val="nil"/>
            </w:tcBorders>
            <w:vAlign w:val="bottom"/>
            <w:hideMark/>
          </w:tcPr>
          <w:p w14:paraId="027A6897" w14:textId="77777777" w:rsidR="00007F8B" w:rsidRPr="00EE7112" w:rsidRDefault="00007F8B" w:rsidP="0085219D">
            <w:pPr>
              <w:pStyle w:val="Normal-pool"/>
              <w:spacing w:before="40" w:after="40"/>
              <w:jc w:val="right"/>
              <w:rPr>
                <w:sz w:val="18"/>
                <w:szCs w:val="18"/>
              </w:rPr>
            </w:pPr>
            <w:r w:rsidRPr="00EE7112">
              <w:rPr>
                <w:sz w:val="18"/>
                <w:szCs w:val="18"/>
              </w:rPr>
              <w:t>606 900</w:t>
            </w:r>
          </w:p>
        </w:tc>
        <w:tc>
          <w:tcPr>
            <w:tcW w:w="1461" w:type="dxa"/>
            <w:tcBorders>
              <w:top w:val="single" w:sz="4" w:space="0" w:color="auto"/>
              <w:left w:val="nil"/>
              <w:bottom w:val="nil"/>
              <w:right w:val="nil"/>
            </w:tcBorders>
            <w:vAlign w:val="bottom"/>
            <w:hideMark/>
          </w:tcPr>
          <w:p w14:paraId="2D0B08DA" w14:textId="77777777" w:rsidR="00007F8B" w:rsidRPr="00EE7112" w:rsidRDefault="00007F8B" w:rsidP="0085219D">
            <w:pPr>
              <w:pStyle w:val="Normal-pool"/>
              <w:spacing w:before="40" w:after="40"/>
              <w:jc w:val="right"/>
              <w:rPr>
                <w:sz w:val="18"/>
                <w:szCs w:val="18"/>
              </w:rPr>
            </w:pPr>
            <w:r w:rsidRPr="00EE7112">
              <w:rPr>
                <w:sz w:val="18"/>
                <w:szCs w:val="18"/>
              </w:rPr>
              <w:t>(230 400)</w:t>
            </w:r>
          </w:p>
        </w:tc>
      </w:tr>
      <w:tr w:rsidR="00007F8B" w:rsidRPr="00BD2D4A" w14:paraId="7EE5FAAA" w14:textId="77777777" w:rsidTr="0085219D">
        <w:trPr>
          <w:trHeight w:val="57"/>
          <w:jc w:val="right"/>
        </w:trPr>
        <w:tc>
          <w:tcPr>
            <w:tcW w:w="5130" w:type="dxa"/>
            <w:tcBorders>
              <w:top w:val="nil"/>
              <w:left w:val="nil"/>
              <w:bottom w:val="nil"/>
              <w:right w:val="nil"/>
            </w:tcBorders>
            <w:hideMark/>
          </w:tcPr>
          <w:p w14:paraId="3460180B" w14:textId="77777777" w:rsidR="00007F8B" w:rsidRPr="00EE7112" w:rsidRDefault="00007F8B" w:rsidP="0085219D">
            <w:pPr>
              <w:pStyle w:val="Normal-pool"/>
              <w:spacing w:before="40" w:after="40"/>
              <w:ind w:left="35"/>
              <w:rPr>
                <w:sz w:val="18"/>
                <w:szCs w:val="18"/>
              </w:rPr>
            </w:pPr>
            <w:r w:rsidRPr="00EE7112">
              <w:rPr>
                <w:sz w:val="18"/>
                <w:szCs w:val="18"/>
              </w:rPr>
              <w:t>Producto previsto 1 c): una evaluación temática de las causas fundamentales de la pérdida de diversidad biológica y los determinantes del cambio transformador y las opciones para materializar la Visión 2050 para la Diversidad Biológica (evaluación del cambio transformador)</w:t>
            </w:r>
          </w:p>
        </w:tc>
        <w:tc>
          <w:tcPr>
            <w:tcW w:w="1442" w:type="dxa"/>
            <w:tcBorders>
              <w:top w:val="nil"/>
              <w:left w:val="nil"/>
              <w:bottom w:val="nil"/>
              <w:right w:val="nil"/>
            </w:tcBorders>
            <w:vAlign w:val="bottom"/>
            <w:hideMark/>
          </w:tcPr>
          <w:p w14:paraId="658734D6" w14:textId="77777777" w:rsidR="00007F8B" w:rsidRPr="00EE7112" w:rsidRDefault="00007F8B" w:rsidP="0085219D">
            <w:pPr>
              <w:pStyle w:val="Normal-pool"/>
              <w:spacing w:before="40" w:after="40"/>
              <w:jc w:val="right"/>
              <w:rPr>
                <w:sz w:val="18"/>
                <w:szCs w:val="18"/>
              </w:rPr>
            </w:pPr>
            <w:r w:rsidRPr="00EE7112">
              <w:rPr>
                <w:sz w:val="18"/>
                <w:szCs w:val="18"/>
              </w:rPr>
              <w:t>516 250</w:t>
            </w:r>
          </w:p>
        </w:tc>
        <w:tc>
          <w:tcPr>
            <w:tcW w:w="1464" w:type="dxa"/>
            <w:tcBorders>
              <w:top w:val="nil"/>
              <w:left w:val="nil"/>
              <w:bottom w:val="nil"/>
              <w:right w:val="nil"/>
            </w:tcBorders>
            <w:vAlign w:val="bottom"/>
            <w:hideMark/>
          </w:tcPr>
          <w:p w14:paraId="0F02E397" w14:textId="77777777" w:rsidR="00007F8B" w:rsidRPr="00EE7112" w:rsidRDefault="00007F8B" w:rsidP="0085219D">
            <w:pPr>
              <w:pStyle w:val="Normal-pool"/>
              <w:spacing w:before="40" w:after="40"/>
              <w:jc w:val="right"/>
              <w:rPr>
                <w:sz w:val="18"/>
                <w:szCs w:val="18"/>
              </w:rPr>
            </w:pPr>
            <w:r w:rsidRPr="00EE7112">
              <w:rPr>
                <w:sz w:val="18"/>
                <w:szCs w:val="18"/>
              </w:rPr>
              <w:t>401 250</w:t>
            </w:r>
          </w:p>
        </w:tc>
        <w:tc>
          <w:tcPr>
            <w:tcW w:w="1461" w:type="dxa"/>
            <w:tcBorders>
              <w:top w:val="nil"/>
              <w:left w:val="nil"/>
              <w:bottom w:val="nil"/>
              <w:right w:val="nil"/>
            </w:tcBorders>
            <w:vAlign w:val="bottom"/>
            <w:hideMark/>
          </w:tcPr>
          <w:p w14:paraId="7CE1D644" w14:textId="77777777" w:rsidR="00007F8B" w:rsidRPr="00EE7112" w:rsidRDefault="00007F8B" w:rsidP="0085219D">
            <w:pPr>
              <w:pStyle w:val="Normal-pool"/>
              <w:spacing w:before="40" w:after="40"/>
              <w:jc w:val="right"/>
              <w:rPr>
                <w:sz w:val="18"/>
                <w:szCs w:val="18"/>
              </w:rPr>
            </w:pPr>
            <w:r w:rsidRPr="00EE7112">
              <w:rPr>
                <w:sz w:val="18"/>
                <w:szCs w:val="18"/>
              </w:rPr>
              <w:t>(115 000)</w:t>
            </w:r>
          </w:p>
        </w:tc>
      </w:tr>
      <w:tr w:rsidR="00007F8B" w:rsidRPr="00BD2D4A" w14:paraId="675FDA4C" w14:textId="77777777" w:rsidTr="0085219D">
        <w:trPr>
          <w:trHeight w:val="57"/>
          <w:jc w:val="right"/>
        </w:trPr>
        <w:tc>
          <w:tcPr>
            <w:tcW w:w="5130" w:type="dxa"/>
            <w:tcBorders>
              <w:top w:val="nil"/>
              <w:left w:val="nil"/>
              <w:bottom w:val="single" w:sz="4" w:space="0" w:color="auto"/>
              <w:right w:val="nil"/>
            </w:tcBorders>
            <w:hideMark/>
          </w:tcPr>
          <w:p w14:paraId="57CE57A6" w14:textId="77777777" w:rsidR="00007F8B" w:rsidRPr="00EE7112" w:rsidRDefault="00007F8B" w:rsidP="0085219D">
            <w:pPr>
              <w:pStyle w:val="Normal-pool"/>
              <w:spacing w:before="40" w:after="40"/>
              <w:ind w:left="35"/>
              <w:rPr>
                <w:sz w:val="18"/>
                <w:szCs w:val="18"/>
              </w:rPr>
            </w:pPr>
            <w:r w:rsidRPr="00EE7112">
              <w:rPr>
                <w:sz w:val="18"/>
                <w:szCs w:val="18"/>
              </w:rPr>
              <w:t>Producto previsto 1 d): una evaluación metodológica de los efectos y la dependencia de las empresas en relación con la diversidad biológica y las contribuciones de la naturaleza para las personas (evaluación de las empresas y la diversidad biológica)</w:t>
            </w:r>
          </w:p>
        </w:tc>
        <w:tc>
          <w:tcPr>
            <w:tcW w:w="1442" w:type="dxa"/>
            <w:tcBorders>
              <w:top w:val="nil"/>
              <w:left w:val="nil"/>
              <w:bottom w:val="single" w:sz="4" w:space="0" w:color="auto"/>
              <w:right w:val="nil"/>
            </w:tcBorders>
            <w:vAlign w:val="bottom"/>
            <w:hideMark/>
          </w:tcPr>
          <w:p w14:paraId="220559F1" w14:textId="77777777" w:rsidR="00007F8B" w:rsidRPr="00EE7112" w:rsidRDefault="00007F8B" w:rsidP="0085219D">
            <w:pPr>
              <w:pStyle w:val="Normal-pool"/>
              <w:spacing w:before="40" w:after="40"/>
              <w:jc w:val="right"/>
              <w:rPr>
                <w:sz w:val="18"/>
                <w:szCs w:val="18"/>
              </w:rPr>
            </w:pPr>
            <w:r w:rsidRPr="00EE7112">
              <w:rPr>
                <w:sz w:val="18"/>
                <w:szCs w:val="18"/>
              </w:rPr>
              <w:t>371 250</w:t>
            </w:r>
          </w:p>
        </w:tc>
        <w:tc>
          <w:tcPr>
            <w:tcW w:w="1464" w:type="dxa"/>
            <w:tcBorders>
              <w:top w:val="nil"/>
              <w:left w:val="nil"/>
              <w:bottom w:val="single" w:sz="4" w:space="0" w:color="auto"/>
              <w:right w:val="nil"/>
            </w:tcBorders>
            <w:vAlign w:val="bottom"/>
            <w:hideMark/>
          </w:tcPr>
          <w:p w14:paraId="425835D6" w14:textId="77777777" w:rsidR="00007F8B" w:rsidRPr="00EE7112" w:rsidRDefault="00007F8B" w:rsidP="0085219D">
            <w:pPr>
              <w:pStyle w:val="Normal-pool"/>
              <w:spacing w:before="40" w:after="40"/>
              <w:jc w:val="right"/>
              <w:rPr>
                <w:sz w:val="18"/>
                <w:szCs w:val="18"/>
              </w:rPr>
            </w:pPr>
            <w:r w:rsidRPr="00EE7112">
              <w:rPr>
                <w:sz w:val="18"/>
                <w:szCs w:val="18"/>
              </w:rPr>
              <w:t>293 750</w:t>
            </w:r>
          </w:p>
        </w:tc>
        <w:tc>
          <w:tcPr>
            <w:tcW w:w="1461" w:type="dxa"/>
            <w:tcBorders>
              <w:top w:val="nil"/>
              <w:left w:val="nil"/>
              <w:bottom w:val="single" w:sz="4" w:space="0" w:color="auto"/>
              <w:right w:val="nil"/>
            </w:tcBorders>
            <w:vAlign w:val="bottom"/>
            <w:hideMark/>
          </w:tcPr>
          <w:p w14:paraId="4D1630ED" w14:textId="77777777" w:rsidR="00007F8B" w:rsidRPr="00EE7112" w:rsidRDefault="00007F8B" w:rsidP="0085219D">
            <w:pPr>
              <w:pStyle w:val="Normal-pool"/>
              <w:spacing w:before="40" w:after="40"/>
              <w:jc w:val="right"/>
              <w:rPr>
                <w:sz w:val="18"/>
                <w:szCs w:val="18"/>
              </w:rPr>
            </w:pPr>
            <w:r w:rsidRPr="00EE7112">
              <w:rPr>
                <w:sz w:val="18"/>
                <w:szCs w:val="18"/>
              </w:rPr>
              <w:t>(77 500)</w:t>
            </w:r>
          </w:p>
        </w:tc>
      </w:tr>
      <w:tr w:rsidR="00007F8B" w:rsidRPr="00BD2D4A" w14:paraId="7F52FBC0" w14:textId="77777777" w:rsidTr="0085219D">
        <w:trPr>
          <w:trHeight w:val="57"/>
          <w:jc w:val="right"/>
        </w:trPr>
        <w:tc>
          <w:tcPr>
            <w:tcW w:w="5130" w:type="dxa"/>
            <w:tcBorders>
              <w:top w:val="single" w:sz="4" w:space="0" w:color="auto"/>
              <w:left w:val="nil"/>
              <w:bottom w:val="single" w:sz="4" w:space="0" w:color="auto"/>
              <w:right w:val="nil"/>
            </w:tcBorders>
            <w:hideMark/>
          </w:tcPr>
          <w:p w14:paraId="63468C85" w14:textId="77777777" w:rsidR="00007F8B" w:rsidRPr="00EE7112" w:rsidRDefault="00007F8B" w:rsidP="0085219D">
            <w:pPr>
              <w:pStyle w:val="Normal-pool"/>
              <w:spacing w:before="40" w:after="40"/>
              <w:rPr>
                <w:b/>
                <w:sz w:val="18"/>
                <w:szCs w:val="18"/>
              </w:rPr>
            </w:pPr>
            <w:r w:rsidRPr="00EE7112">
              <w:rPr>
                <w:b/>
                <w:bCs/>
                <w:sz w:val="18"/>
                <w:szCs w:val="18"/>
              </w:rPr>
              <w:t>Objetivo 2: creación de capacidad</w:t>
            </w:r>
          </w:p>
        </w:tc>
        <w:tc>
          <w:tcPr>
            <w:tcW w:w="1442" w:type="dxa"/>
            <w:tcBorders>
              <w:top w:val="single" w:sz="4" w:space="0" w:color="auto"/>
              <w:left w:val="nil"/>
              <w:bottom w:val="single" w:sz="4" w:space="0" w:color="auto"/>
              <w:right w:val="nil"/>
            </w:tcBorders>
            <w:vAlign w:val="bottom"/>
            <w:hideMark/>
          </w:tcPr>
          <w:p w14:paraId="2489AE46" w14:textId="77777777" w:rsidR="00007F8B" w:rsidRPr="00EE7112" w:rsidRDefault="00007F8B" w:rsidP="0085219D">
            <w:pPr>
              <w:pStyle w:val="Normal-pool"/>
              <w:spacing w:before="40" w:after="40"/>
              <w:jc w:val="right"/>
              <w:rPr>
                <w:b/>
                <w:sz w:val="18"/>
                <w:szCs w:val="18"/>
              </w:rPr>
            </w:pPr>
            <w:r w:rsidRPr="00EE7112">
              <w:rPr>
                <w:b/>
                <w:bCs/>
                <w:sz w:val="18"/>
                <w:szCs w:val="18"/>
              </w:rPr>
              <w:t>767 500</w:t>
            </w:r>
          </w:p>
        </w:tc>
        <w:tc>
          <w:tcPr>
            <w:tcW w:w="1464" w:type="dxa"/>
            <w:tcBorders>
              <w:top w:val="single" w:sz="4" w:space="0" w:color="auto"/>
              <w:left w:val="nil"/>
              <w:bottom w:val="single" w:sz="4" w:space="0" w:color="auto"/>
              <w:right w:val="nil"/>
            </w:tcBorders>
            <w:vAlign w:val="bottom"/>
            <w:hideMark/>
          </w:tcPr>
          <w:p w14:paraId="50EF72BE" w14:textId="77777777" w:rsidR="00007F8B" w:rsidRPr="00EE7112" w:rsidRDefault="00007F8B" w:rsidP="0085219D">
            <w:pPr>
              <w:pStyle w:val="Normal-pool"/>
              <w:spacing w:before="40" w:after="40"/>
              <w:jc w:val="right"/>
              <w:rPr>
                <w:b/>
                <w:sz w:val="18"/>
                <w:szCs w:val="18"/>
              </w:rPr>
            </w:pPr>
            <w:r w:rsidRPr="00EE7112">
              <w:rPr>
                <w:b/>
                <w:bCs/>
                <w:sz w:val="18"/>
                <w:szCs w:val="18"/>
              </w:rPr>
              <w:t>688 325</w:t>
            </w:r>
          </w:p>
        </w:tc>
        <w:tc>
          <w:tcPr>
            <w:tcW w:w="1461" w:type="dxa"/>
            <w:tcBorders>
              <w:top w:val="single" w:sz="4" w:space="0" w:color="auto"/>
              <w:left w:val="nil"/>
              <w:bottom w:val="single" w:sz="4" w:space="0" w:color="auto"/>
              <w:right w:val="nil"/>
            </w:tcBorders>
            <w:vAlign w:val="bottom"/>
            <w:hideMark/>
          </w:tcPr>
          <w:p w14:paraId="0D11CF86" w14:textId="77777777" w:rsidR="00007F8B" w:rsidRPr="00EE7112" w:rsidRDefault="00007F8B" w:rsidP="0085219D">
            <w:pPr>
              <w:pStyle w:val="Normal-pool"/>
              <w:spacing w:before="40" w:after="40"/>
              <w:jc w:val="right"/>
              <w:rPr>
                <w:b/>
                <w:sz w:val="18"/>
                <w:szCs w:val="18"/>
              </w:rPr>
            </w:pPr>
            <w:r w:rsidRPr="00EE7112">
              <w:rPr>
                <w:b/>
                <w:bCs/>
                <w:sz w:val="18"/>
                <w:szCs w:val="18"/>
              </w:rPr>
              <w:t>(79 175)</w:t>
            </w:r>
          </w:p>
        </w:tc>
      </w:tr>
      <w:tr w:rsidR="00007F8B" w:rsidRPr="00BD2D4A" w14:paraId="549A90B1" w14:textId="77777777" w:rsidTr="0085219D">
        <w:trPr>
          <w:trHeight w:val="57"/>
          <w:jc w:val="right"/>
        </w:trPr>
        <w:tc>
          <w:tcPr>
            <w:tcW w:w="5130" w:type="dxa"/>
            <w:tcBorders>
              <w:top w:val="single" w:sz="4" w:space="0" w:color="auto"/>
              <w:left w:val="nil"/>
              <w:bottom w:val="single" w:sz="4" w:space="0" w:color="auto"/>
              <w:right w:val="nil"/>
            </w:tcBorders>
            <w:hideMark/>
          </w:tcPr>
          <w:p w14:paraId="2D90FE2C" w14:textId="77777777" w:rsidR="00007F8B" w:rsidRPr="00EE7112" w:rsidRDefault="00007F8B" w:rsidP="0085219D">
            <w:pPr>
              <w:pStyle w:val="Normal-pool"/>
              <w:spacing w:before="40" w:after="40"/>
              <w:ind w:left="35"/>
              <w:rPr>
                <w:sz w:val="18"/>
                <w:szCs w:val="18"/>
              </w:rPr>
            </w:pPr>
            <w:r w:rsidRPr="00EE7112">
              <w:rPr>
                <w:sz w:val="18"/>
                <w:szCs w:val="18"/>
              </w:rPr>
              <w:t>Objetivo 2 a): mejora del aprendizaje y la participación; objetivo 2 b): acceso facilitado a los conocimientos especializados y la información; y objetivo 2 c): fortalecimiento de las capacidades nacionales y regionales</w:t>
            </w:r>
          </w:p>
        </w:tc>
        <w:tc>
          <w:tcPr>
            <w:tcW w:w="1442" w:type="dxa"/>
            <w:tcBorders>
              <w:top w:val="single" w:sz="4" w:space="0" w:color="auto"/>
              <w:left w:val="nil"/>
              <w:bottom w:val="single" w:sz="4" w:space="0" w:color="auto"/>
              <w:right w:val="nil"/>
            </w:tcBorders>
            <w:vAlign w:val="bottom"/>
            <w:hideMark/>
          </w:tcPr>
          <w:p w14:paraId="2E73968E" w14:textId="77777777" w:rsidR="00007F8B" w:rsidRPr="00EE7112" w:rsidRDefault="00007F8B" w:rsidP="0085219D">
            <w:pPr>
              <w:pStyle w:val="Normal-pool"/>
              <w:spacing w:before="40" w:after="40"/>
              <w:jc w:val="right"/>
              <w:rPr>
                <w:sz w:val="18"/>
                <w:szCs w:val="18"/>
              </w:rPr>
            </w:pPr>
            <w:r w:rsidRPr="00EE7112">
              <w:rPr>
                <w:sz w:val="18"/>
                <w:szCs w:val="18"/>
              </w:rPr>
              <w:t>767 500</w:t>
            </w:r>
          </w:p>
        </w:tc>
        <w:tc>
          <w:tcPr>
            <w:tcW w:w="1464" w:type="dxa"/>
            <w:tcBorders>
              <w:top w:val="single" w:sz="4" w:space="0" w:color="auto"/>
              <w:left w:val="nil"/>
              <w:bottom w:val="single" w:sz="4" w:space="0" w:color="auto"/>
              <w:right w:val="nil"/>
            </w:tcBorders>
            <w:vAlign w:val="bottom"/>
            <w:hideMark/>
          </w:tcPr>
          <w:p w14:paraId="2363A4BF" w14:textId="77777777" w:rsidR="00007F8B" w:rsidRPr="00EE7112" w:rsidRDefault="00007F8B" w:rsidP="0085219D">
            <w:pPr>
              <w:pStyle w:val="Normal-pool"/>
              <w:spacing w:before="40" w:after="40"/>
              <w:jc w:val="right"/>
              <w:rPr>
                <w:sz w:val="18"/>
                <w:szCs w:val="18"/>
              </w:rPr>
            </w:pPr>
            <w:r w:rsidRPr="00EE7112">
              <w:rPr>
                <w:sz w:val="18"/>
                <w:szCs w:val="18"/>
              </w:rPr>
              <w:t>688 325</w:t>
            </w:r>
          </w:p>
        </w:tc>
        <w:tc>
          <w:tcPr>
            <w:tcW w:w="1461" w:type="dxa"/>
            <w:tcBorders>
              <w:top w:val="single" w:sz="4" w:space="0" w:color="auto"/>
              <w:left w:val="nil"/>
              <w:bottom w:val="single" w:sz="4" w:space="0" w:color="auto"/>
              <w:right w:val="nil"/>
            </w:tcBorders>
            <w:vAlign w:val="bottom"/>
            <w:hideMark/>
          </w:tcPr>
          <w:p w14:paraId="40B40116" w14:textId="77777777" w:rsidR="00007F8B" w:rsidRPr="00EE7112" w:rsidRDefault="00007F8B" w:rsidP="0085219D">
            <w:pPr>
              <w:pStyle w:val="Normal-pool"/>
              <w:spacing w:before="40" w:after="40"/>
              <w:jc w:val="right"/>
              <w:rPr>
                <w:sz w:val="18"/>
                <w:szCs w:val="18"/>
              </w:rPr>
            </w:pPr>
            <w:r w:rsidRPr="00EE7112">
              <w:rPr>
                <w:sz w:val="18"/>
                <w:szCs w:val="18"/>
              </w:rPr>
              <w:t>(79 175)</w:t>
            </w:r>
          </w:p>
        </w:tc>
      </w:tr>
      <w:tr w:rsidR="00007F8B" w:rsidRPr="00BD2D4A" w14:paraId="7C27D9E2" w14:textId="77777777" w:rsidTr="0085219D">
        <w:trPr>
          <w:trHeight w:val="57"/>
          <w:jc w:val="right"/>
        </w:trPr>
        <w:tc>
          <w:tcPr>
            <w:tcW w:w="5130" w:type="dxa"/>
            <w:tcBorders>
              <w:top w:val="single" w:sz="4" w:space="0" w:color="auto"/>
              <w:left w:val="nil"/>
              <w:bottom w:val="single" w:sz="4" w:space="0" w:color="auto"/>
              <w:right w:val="nil"/>
            </w:tcBorders>
            <w:hideMark/>
          </w:tcPr>
          <w:p w14:paraId="48ADBF20" w14:textId="77777777" w:rsidR="00007F8B" w:rsidRPr="00EE7112" w:rsidRDefault="00007F8B" w:rsidP="0085219D">
            <w:pPr>
              <w:pStyle w:val="Normal-pool"/>
              <w:spacing w:before="40" w:after="40"/>
              <w:rPr>
                <w:b/>
                <w:sz w:val="18"/>
                <w:szCs w:val="18"/>
              </w:rPr>
            </w:pPr>
            <w:r w:rsidRPr="00EE7112">
              <w:rPr>
                <w:b/>
                <w:bCs/>
                <w:sz w:val="18"/>
                <w:szCs w:val="18"/>
              </w:rPr>
              <w:t>Objetivo 3: fortalecimiento del fundamento de los conocimientos</w:t>
            </w:r>
          </w:p>
        </w:tc>
        <w:tc>
          <w:tcPr>
            <w:tcW w:w="1442" w:type="dxa"/>
            <w:tcBorders>
              <w:top w:val="single" w:sz="4" w:space="0" w:color="auto"/>
              <w:left w:val="nil"/>
              <w:bottom w:val="single" w:sz="4" w:space="0" w:color="auto"/>
              <w:right w:val="nil"/>
            </w:tcBorders>
            <w:vAlign w:val="bottom"/>
            <w:hideMark/>
          </w:tcPr>
          <w:p w14:paraId="4C8A0CE2" w14:textId="77777777" w:rsidR="00007F8B" w:rsidRPr="00EE7112" w:rsidRDefault="00007F8B" w:rsidP="0085219D">
            <w:pPr>
              <w:pStyle w:val="Normal-pool"/>
              <w:spacing w:before="40" w:after="40"/>
              <w:jc w:val="right"/>
              <w:rPr>
                <w:b/>
                <w:sz w:val="18"/>
                <w:szCs w:val="18"/>
              </w:rPr>
            </w:pPr>
            <w:r w:rsidRPr="00EE7112">
              <w:rPr>
                <w:b/>
                <w:bCs/>
                <w:sz w:val="18"/>
                <w:szCs w:val="18"/>
              </w:rPr>
              <w:t>712 000</w:t>
            </w:r>
          </w:p>
        </w:tc>
        <w:tc>
          <w:tcPr>
            <w:tcW w:w="1464" w:type="dxa"/>
            <w:tcBorders>
              <w:top w:val="single" w:sz="4" w:space="0" w:color="auto"/>
              <w:left w:val="nil"/>
              <w:bottom w:val="single" w:sz="4" w:space="0" w:color="auto"/>
              <w:right w:val="nil"/>
            </w:tcBorders>
            <w:vAlign w:val="bottom"/>
            <w:hideMark/>
          </w:tcPr>
          <w:p w14:paraId="671D2745" w14:textId="77777777" w:rsidR="00007F8B" w:rsidRPr="00EE7112" w:rsidRDefault="00007F8B" w:rsidP="0085219D">
            <w:pPr>
              <w:pStyle w:val="Normal-pool"/>
              <w:spacing w:before="40" w:after="40"/>
              <w:jc w:val="right"/>
              <w:rPr>
                <w:b/>
                <w:sz w:val="18"/>
                <w:szCs w:val="18"/>
              </w:rPr>
            </w:pPr>
            <w:r w:rsidRPr="00EE7112">
              <w:rPr>
                <w:b/>
                <w:bCs/>
                <w:sz w:val="18"/>
                <w:szCs w:val="18"/>
              </w:rPr>
              <w:t>597 000</w:t>
            </w:r>
          </w:p>
        </w:tc>
        <w:tc>
          <w:tcPr>
            <w:tcW w:w="1461" w:type="dxa"/>
            <w:tcBorders>
              <w:top w:val="single" w:sz="4" w:space="0" w:color="auto"/>
              <w:left w:val="nil"/>
              <w:bottom w:val="single" w:sz="4" w:space="0" w:color="auto"/>
              <w:right w:val="nil"/>
            </w:tcBorders>
            <w:vAlign w:val="bottom"/>
            <w:hideMark/>
          </w:tcPr>
          <w:p w14:paraId="647874DB" w14:textId="77777777" w:rsidR="00007F8B" w:rsidRPr="00EE7112" w:rsidRDefault="00007F8B" w:rsidP="0085219D">
            <w:pPr>
              <w:pStyle w:val="Normal-pool"/>
              <w:spacing w:before="40" w:after="40"/>
              <w:jc w:val="right"/>
              <w:rPr>
                <w:b/>
                <w:sz w:val="18"/>
                <w:szCs w:val="18"/>
              </w:rPr>
            </w:pPr>
            <w:r w:rsidRPr="00EE7112">
              <w:rPr>
                <w:b/>
                <w:bCs/>
                <w:sz w:val="18"/>
                <w:szCs w:val="18"/>
              </w:rPr>
              <w:t>(115 000)</w:t>
            </w:r>
          </w:p>
        </w:tc>
      </w:tr>
      <w:tr w:rsidR="00007F8B" w:rsidRPr="00BD2D4A" w14:paraId="065F15BF" w14:textId="77777777" w:rsidTr="0085219D">
        <w:trPr>
          <w:trHeight w:val="57"/>
          <w:jc w:val="right"/>
        </w:trPr>
        <w:tc>
          <w:tcPr>
            <w:tcW w:w="5130" w:type="dxa"/>
            <w:tcBorders>
              <w:top w:val="single" w:sz="4" w:space="0" w:color="auto"/>
              <w:left w:val="nil"/>
              <w:bottom w:val="nil"/>
              <w:right w:val="nil"/>
            </w:tcBorders>
            <w:hideMark/>
          </w:tcPr>
          <w:p w14:paraId="1FDEBBA0" w14:textId="77777777" w:rsidR="00007F8B" w:rsidRPr="00EE7112" w:rsidRDefault="00007F8B" w:rsidP="0085219D">
            <w:pPr>
              <w:pStyle w:val="Normal-pool"/>
              <w:spacing w:before="40" w:after="40"/>
              <w:ind w:left="35"/>
              <w:rPr>
                <w:sz w:val="18"/>
                <w:szCs w:val="18"/>
              </w:rPr>
            </w:pPr>
            <w:r w:rsidRPr="00EE7112">
              <w:rPr>
                <w:sz w:val="18"/>
                <w:szCs w:val="18"/>
              </w:rPr>
              <w:t>Objetivo 3 a): labor adelantada en materia de conocimientos y datos</w:t>
            </w:r>
          </w:p>
        </w:tc>
        <w:tc>
          <w:tcPr>
            <w:tcW w:w="1442" w:type="dxa"/>
            <w:tcBorders>
              <w:top w:val="single" w:sz="4" w:space="0" w:color="auto"/>
              <w:left w:val="nil"/>
              <w:bottom w:val="nil"/>
              <w:right w:val="nil"/>
            </w:tcBorders>
            <w:vAlign w:val="bottom"/>
            <w:hideMark/>
          </w:tcPr>
          <w:p w14:paraId="3ED09ACE" w14:textId="77777777" w:rsidR="00007F8B" w:rsidRPr="00EE7112" w:rsidRDefault="00007F8B" w:rsidP="0085219D">
            <w:pPr>
              <w:pStyle w:val="Normal-pool"/>
              <w:spacing w:before="40" w:after="40"/>
              <w:jc w:val="right"/>
              <w:rPr>
                <w:sz w:val="18"/>
                <w:szCs w:val="18"/>
              </w:rPr>
            </w:pPr>
            <w:r w:rsidRPr="00EE7112">
              <w:rPr>
                <w:sz w:val="18"/>
                <w:szCs w:val="18"/>
              </w:rPr>
              <w:t>293 000</w:t>
            </w:r>
          </w:p>
        </w:tc>
        <w:tc>
          <w:tcPr>
            <w:tcW w:w="1464" w:type="dxa"/>
            <w:tcBorders>
              <w:top w:val="single" w:sz="4" w:space="0" w:color="auto"/>
              <w:left w:val="nil"/>
              <w:bottom w:val="nil"/>
              <w:right w:val="nil"/>
            </w:tcBorders>
            <w:vAlign w:val="bottom"/>
            <w:hideMark/>
          </w:tcPr>
          <w:p w14:paraId="63CF94B8" w14:textId="77777777" w:rsidR="00007F8B" w:rsidRPr="00EE7112" w:rsidRDefault="00007F8B" w:rsidP="0085219D">
            <w:pPr>
              <w:pStyle w:val="Normal-pool"/>
              <w:spacing w:before="40" w:after="40"/>
              <w:jc w:val="right"/>
              <w:rPr>
                <w:sz w:val="18"/>
                <w:szCs w:val="18"/>
              </w:rPr>
            </w:pPr>
            <w:r w:rsidRPr="00EE7112">
              <w:rPr>
                <w:sz w:val="18"/>
                <w:szCs w:val="18"/>
              </w:rPr>
              <w:t>209 000</w:t>
            </w:r>
          </w:p>
        </w:tc>
        <w:tc>
          <w:tcPr>
            <w:tcW w:w="1461" w:type="dxa"/>
            <w:tcBorders>
              <w:top w:val="single" w:sz="4" w:space="0" w:color="auto"/>
              <w:left w:val="nil"/>
              <w:bottom w:val="nil"/>
              <w:right w:val="nil"/>
            </w:tcBorders>
            <w:vAlign w:val="bottom"/>
            <w:hideMark/>
          </w:tcPr>
          <w:p w14:paraId="2D89466A" w14:textId="77777777" w:rsidR="00007F8B" w:rsidRPr="00EE7112" w:rsidRDefault="00007F8B" w:rsidP="0085219D">
            <w:pPr>
              <w:pStyle w:val="Normal-pool"/>
              <w:spacing w:before="40" w:after="40"/>
              <w:jc w:val="right"/>
              <w:rPr>
                <w:sz w:val="18"/>
                <w:szCs w:val="18"/>
              </w:rPr>
            </w:pPr>
            <w:r w:rsidRPr="00EE7112">
              <w:rPr>
                <w:sz w:val="18"/>
                <w:szCs w:val="18"/>
              </w:rPr>
              <w:t>(84 000)</w:t>
            </w:r>
          </w:p>
        </w:tc>
      </w:tr>
      <w:tr w:rsidR="00007F8B" w:rsidRPr="00BD2D4A" w14:paraId="42368600" w14:textId="77777777" w:rsidTr="0085219D">
        <w:trPr>
          <w:trHeight w:val="57"/>
          <w:jc w:val="right"/>
        </w:trPr>
        <w:tc>
          <w:tcPr>
            <w:tcW w:w="5130" w:type="dxa"/>
            <w:tcBorders>
              <w:top w:val="nil"/>
              <w:left w:val="nil"/>
              <w:bottom w:val="single" w:sz="4" w:space="0" w:color="auto"/>
              <w:right w:val="nil"/>
            </w:tcBorders>
            <w:hideMark/>
          </w:tcPr>
          <w:p w14:paraId="08D1ED92" w14:textId="77777777" w:rsidR="00007F8B" w:rsidRPr="00EE7112" w:rsidRDefault="00007F8B" w:rsidP="0085219D">
            <w:pPr>
              <w:pStyle w:val="Normal-pool"/>
              <w:spacing w:before="40" w:after="40"/>
              <w:ind w:left="35"/>
              <w:rPr>
                <w:sz w:val="18"/>
                <w:szCs w:val="18"/>
              </w:rPr>
            </w:pPr>
            <w:r w:rsidRPr="00EE7112">
              <w:rPr>
                <w:sz w:val="18"/>
                <w:szCs w:val="18"/>
              </w:rPr>
              <w:t>Objetivo 3 b): mayor reconocimiento de los sistemas de conocimientos indígenas y locales y trabajo con ellos</w:t>
            </w:r>
          </w:p>
        </w:tc>
        <w:tc>
          <w:tcPr>
            <w:tcW w:w="1442" w:type="dxa"/>
            <w:tcBorders>
              <w:top w:val="nil"/>
              <w:left w:val="nil"/>
              <w:bottom w:val="single" w:sz="4" w:space="0" w:color="auto"/>
              <w:right w:val="nil"/>
            </w:tcBorders>
            <w:vAlign w:val="bottom"/>
            <w:hideMark/>
          </w:tcPr>
          <w:p w14:paraId="7893C1D1" w14:textId="77777777" w:rsidR="00007F8B" w:rsidRPr="00EE7112" w:rsidRDefault="00007F8B" w:rsidP="0085219D">
            <w:pPr>
              <w:pStyle w:val="Normal-pool"/>
              <w:spacing w:before="40" w:after="40"/>
              <w:jc w:val="right"/>
              <w:rPr>
                <w:sz w:val="18"/>
                <w:szCs w:val="18"/>
              </w:rPr>
            </w:pPr>
            <w:r w:rsidRPr="00EE7112">
              <w:rPr>
                <w:sz w:val="18"/>
                <w:szCs w:val="18"/>
              </w:rPr>
              <w:t>419 000</w:t>
            </w:r>
          </w:p>
        </w:tc>
        <w:tc>
          <w:tcPr>
            <w:tcW w:w="1464" w:type="dxa"/>
            <w:tcBorders>
              <w:top w:val="nil"/>
              <w:left w:val="nil"/>
              <w:bottom w:val="single" w:sz="4" w:space="0" w:color="auto"/>
              <w:right w:val="nil"/>
            </w:tcBorders>
            <w:vAlign w:val="bottom"/>
            <w:hideMark/>
          </w:tcPr>
          <w:p w14:paraId="577F6F94" w14:textId="77777777" w:rsidR="00007F8B" w:rsidRPr="00EE7112" w:rsidRDefault="00007F8B" w:rsidP="0085219D">
            <w:pPr>
              <w:pStyle w:val="Normal-pool"/>
              <w:spacing w:before="40" w:after="40"/>
              <w:jc w:val="right"/>
              <w:rPr>
                <w:sz w:val="18"/>
                <w:szCs w:val="18"/>
              </w:rPr>
            </w:pPr>
            <w:r w:rsidRPr="00EE7112">
              <w:rPr>
                <w:sz w:val="18"/>
                <w:szCs w:val="18"/>
              </w:rPr>
              <w:t>388 000</w:t>
            </w:r>
          </w:p>
        </w:tc>
        <w:tc>
          <w:tcPr>
            <w:tcW w:w="1461" w:type="dxa"/>
            <w:tcBorders>
              <w:top w:val="nil"/>
              <w:left w:val="nil"/>
              <w:bottom w:val="single" w:sz="4" w:space="0" w:color="auto"/>
              <w:right w:val="nil"/>
            </w:tcBorders>
            <w:vAlign w:val="bottom"/>
            <w:hideMark/>
          </w:tcPr>
          <w:p w14:paraId="4EE855F5" w14:textId="77777777" w:rsidR="00007F8B" w:rsidRPr="00EE7112" w:rsidRDefault="00007F8B" w:rsidP="0085219D">
            <w:pPr>
              <w:pStyle w:val="Normal-pool"/>
              <w:spacing w:before="40" w:after="40"/>
              <w:jc w:val="right"/>
              <w:rPr>
                <w:sz w:val="18"/>
                <w:szCs w:val="18"/>
              </w:rPr>
            </w:pPr>
            <w:r w:rsidRPr="00EE7112">
              <w:rPr>
                <w:sz w:val="18"/>
                <w:szCs w:val="18"/>
              </w:rPr>
              <w:t>(31 000)</w:t>
            </w:r>
          </w:p>
        </w:tc>
      </w:tr>
      <w:tr w:rsidR="00007F8B" w:rsidRPr="00BD2D4A" w14:paraId="71A247CE" w14:textId="77777777" w:rsidTr="0085219D">
        <w:trPr>
          <w:trHeight w:val="57"/>
          <w:jc w:val="right"/>
        </w:trPr>
        <w:tc>
          <w:tcPr>
            <w:tcW w:w="5130" w:type="dxa"/>
            <w:tcBorders>
              <w:top w:val="single" w:sz="4" w:space="0" w:color="auto"/>
              <w:left w:val="nil"/>
              <w:bottom w:val="single" w:sz="4" w:space="0" w:color="auto"/>
              <w:right w:val="nil"/>
            </w:tcBorders>
            <w:hideMark/>
          </w:tcPr>
          <w:p w14:paraId="40BF7A5A" w14:textId="77777777" w:rsidR="00007F8B" w:rsidRPr="00EE7112" w:rsidRDefault="00007F8B" w:rsidP="0085219D">
            <w:pPr>
              <w:pStyle w:val="Normal-pool"/>
              <w:spacing w:before="40" w:after="40"/>
              <w:rPr>
                <w:b/>
                <w:sz w:val="18"/>
                <w:szCs w:val="18"/>
              </w:rPr>
            </w:pPr>
            <w:r w:rsidRPr="00EE7112">
              <w:rPr>
                <w:b/>
                <w:bCs/>
                <w:sz w:val="18"/>
                <w:szCs w:val="18"/>
              </w:rPr>
              <w:t>Objetivo 4: normativa de apoyo</w:t>
            </w:r>
          </w:p>
        </w:tc>
        <w:tc>
          <w:tcPr>
            <w:tcW w:w="1442" w:type="dxa"/>
            <w:tcBorders>
              <w:top w:val="single" w:sz="4" w:space="0" w:color="auto"/>
              <w:left w:val="nil"/>
              <w:bottom w:val="single" w:sz="4" w:space="0" w:color="auto"/>
              <w:right w:val="nil"/>
            </w:tcBorders>
            <w:vAlign w:val="bottom"/>
            <w:hideMark/>
          </w:tcPr>
          <w:p w14:paraId="0CC5AC0F" w14:textId="77777777" w:rsidR="00007F8B" w:rsidRPr="00EE7112" w:rsidRDefault="00007F8B" w:rsidP="0085219D">
            <w:pPr>
              <w:pStyle w:val="Normal-pool"/>
              <w:spacing w:before="40" w:after="40"/>
              <w:jc w:val="right"/>
              <w:rPr>
                <w:b/>
                <w:sz w:val="18"/>
                <w:szCs w:val="18"/>
              </w:rPr>
            </w:pPr>
            <w:r w:rsidRPr="00EE7112">
              <w:rPr>
                <w:b/>
                <w:bCs/>
                <w:sz w:val="18"/>
                <w:szCs w:val="18"/>
              </w:rPr>
              <w:t>750 000</w:t>
            </w:r>
          </w:p>
        </w:tc>
        <w:tc>
          <w:tcPr>
            <w:tcW w:w="1464" w:type="dxa"/>
            <w:tcBorders>
              <w:top w:val="single" w:sz="4" w:space="0" w:color="auto"/>
              <w:left w:val="nil"/>
              <w:bottom w:val="single" w:sz="4" w:space="0" w:color="auto"/>
              <w:right w:val="nil"/>
            </w:tcBorders>
            <w:vAlign w:val="bottom"/>
            <w:hideMark/>
          </w:tcPr>
          <w:p w14:paraId="16667B5E" w14:textId="77777777" w:rsidR="00007F8B" w:rsidRPr="00EE7112" w:rsidRDefault="00007F8B" w:rsidP="0085219D">
            <w:pPr>
              <w:pStyle w:val="Normal-pool"/>
              <w:spacing w:before="40" w:after="40"/>
              <w:jc w:val="right"/>
              <w:rPr>
                <w:b/>
                <w:sz w:val="18"/>
                <w:szCs w:val="18"/>
              </w:rPr>
            </w:pPr>
            <w:r w:rsidRPr="00EE7112">
              <w:rPr>
                <w:b/>
                <w:bCs/>
                <w:sz w:val="18"/>
                <w:szCs w:val="18"/>
              </w:rPr>
              <w:t>335 000</w:t>
            </w:r>
          </w:p>
        </w:tc>
        <w:tc>
          <w:tcPr>
            <w:tcW w:w="1461" w:type="dxa"/>
            <w:tcBorders>
              <w:top w:val="single" w:sz="4" w:space="0" w:color="auto"/>
              <w:left w:val="nil"/>
              <w:bottom w:val="single" w:sz="4" w:space="0" w:color="auto"/>
              <w:right w:val="nil"/>
            </w:tcBorders>
            <w:vAlign w:val="bottom"/>
            <w:hideMark/>
          </w:tcPr>
          <w:p w14:paraId="7497764C" w14:textId="77777777" w:rsidR="00007F8B" w:rsidRPr="00EE7112" w:rsidRDefault="00007F8B" w:rsidP="0085219D">
            <w:pPr>
              <w:pStyle w:val="Normal-pool"/>
              <w:spacing w:before="40" w:after="40"/>
              <w:jc w:val="right"/>
              <w:rPr>
                <w:b/>
                <w:sz w:val="18"/>
                <w:szCs w:val="18"/>
              </w:rPr>
            </w:pPr>
            <w:r w:rsidRPr="00EE7112">
              <w:rPr>
                <w:b/>
                <w:bCs/>
                <w:sz w:val="18"/>
                <w:szCs w:val="18"/>
              </w:rPr>
              <w:t>(415 000)</w:t>
            </w:r>
          </w:p>
        </w:tc>
      </w:tr>
      <w:tr w:rsidR="00007F8B" w:rsidRPr="00BD2D4A" w14:paraId="5C72FC6A" w14:textId="77777777" w:rsidTr="0085219D">
        <w:trPr>
          <w:trHeight w:val="57"/>
          <w:jc w:val="right"/>
        </w:trPr>
        <w:tc>
          <w:tcPr>
            <w:tcW w:w="5130" w:type="dxa"/>
            <w:tcBorders>
              <w:top w:val="single" w:sz="4" w:space="0" w:color="auto"/>
              <w:left w:val="nil"/>
              <w:bottom w:val="nil"/>
              <w:right w:val="nil"/>
            </w:tcBorders>
            <w:hideMark/>
          </w:tcPr>
          <w:p w14:paraId="79A98FF6" w14:textId="77777777" w:rsidR="00007F8B" w:rsidRPr="00EE7112" w:rsidRDefault="00007F8B" w:rsidP="0085219D">
            <w:pPr>
              <w:pStyle w:val="Normal-pool"/>
              <w:spacing w:before="40" w:after="40"/>
              <w:ind w:left="35"/>
              <w:rPr>
                <w:sz w:val="18"/>
                <w:szCs w:val="18"/>
              </w:rPr>
            </w:pPr>
            <w:r w:rsidRPr="00EE7112">
              <w:rPr>
                <w:sz w:val="18"/>
                <w:szCs w:val="18"/>
              </w:rPr>
              <w:t>Objetivo 4 a): avance en la labor relativa a los instrumentos normativos y los materiales y metodologías de apoyo normativo</w:t>
            </w:r>
          </w:p>
        </w:tc>
        <w:tc>
          <w:tcPr>
            <w:tcW w:w="1442" w:type="dxa"/>
            <w:tcBorders>
              <w:top w:val="single" w:sz="4" w:space="0" w:color="auto"/>
              <w:left w:val="nil"/>
              <w:bottom w:val="nil"/>
              <w:right w:val="nil"/>
            </w:tcBorders>
            <w:vAlign w:val="bottom"/>
            <w:hideMark/>
          </w:tcPr>
          <w:p w14:paraId="7904C062" w14:textId="77777777" w:rsidR="00007F8B" w:rsidRPr="00EE7112" w:rsidRDefault="00007F8B" w:rsidP="0085219D">
            <w:pPr>
              <w:pStyle w:val="Normal-pool"/>
              <w:spacing w:before="40" w:after="40"/>
              <w:jc w:val="right"/>
              <w:rPr>
                <w:sz w:val="18"/>
                <w:szCs w:val="18"/>
              </w:rPr>
            </w:pPr>
            <w:r w:rsidRPr="00EE7112">
              <w:rPr>
                <w:sz w:val="18"/>
                <w:szCs w:val="18"/>
              </w:rPr>
              <w:t>244 000</w:t>
            </w:r>
          </w:p>
        </w:tc>
        <w:tc>
          <w:tcPr>
            <w:tcW w:w="1464" w:type="dxa"/>
            <w:tcBorders>
              <w:top w:val="single" w:sz="4" w:space="0" w:color="auto"/>
              <w:left w:val="nil"/>
              <w:bottom w:val="nil"/>
              <w:right w:val="nil"/>
            </w:tcBorders>
            <w:vAlign w:val="bottom"/>
            <w:hideMark/>
          </w:tcPr>
          <w:p w14:paraId="46555EB8" w14:textId="77777777" w:rsidR="00007F8B" w:rsidRPr="00EE7112" w:rsidRDefault="00007F8B" w:rsidP="0085219D">
            <w:pPr>
              <w:pStyle w:val="Normal-pool"/>
              <w:spacing w:before="40" w:after="40"/>
              <w:jc w:val="right"/>
              <w:rPr>
                <w:sz w:val="18"/>
                <w:szCs w:val="18"/>
              </w:rPr>
            </w:pPr>
            <w:r w:rsidRPr="00EE7112">
              <w:rPr>
                <w:sz w:val="18"/>
                <w:szCs w:val="18"/>
              </w:rPr>
              <w:t>165 000</w:t>
            </w:r>
          </w:p>
        </w:tc>
        <w:tc>
          <w:tcPr>
            <w:tcW w:w="1461" w:type="dxa"/>
            <w:tcBorders>
              <w:top w:val="single" w:sz="4" w:space="0" w:color="auto"/>
              <w:left w:val="nil"/>
              <w:bottom w:val="nil"/>
              <w:right w:val="nil"/>
            </w:tcBorders>
            <w:vAlign w:val="bottom"/>
            <w:hideMark/>
          </w:tcPr>
          <w:p w14:paraId="541FA111" w14:textId="77777777" w:rsidR="00007F8B" w:rsidRPr="00EE7112" w:rsidRDefault="00007F8B" w:rsidP="0085219D">
            <w:pPr>
              <w:pStyle w:val="Normal-pool"/>
              <w:spacing w:before="40" w:after="40"/>
              <w:jc w:val="right"/>
              <w:rPr>
                <w:sz w:val="18"/>
                <w:szCs w:val="18"/>
              </w:rPr>
            </w:pPr>
            <w:r w:rsidRPr="00EE7112">
              <w:rPr>
                <w:sz w:val="18"/>
                <w:szCs w:val="18"/>
              </w:rPr>
              <w:t>(79 000)</w:t>
            </w:r>
          </w:p>
        </w:tc>
      </w:tr>
      <w:tr w:rsidR="00007F8B" w:rsidRPr="00BD2D4A" w14:paraId="0291A8FF" w14:textId="77777777" w:rsidTr="0085219D">
        <w:trPr>
          <w:trHeight w:val="57"/>
          <w:jc w:val="right"/>
        </w:trPr>
        <w:tc>
          <w:tcPr>
            <w:tcW w:w="5130" w:type="dxa"/>
            <w:tcBorders>
              <w:top w:val="nil"/>
              <w:left w:val="nil"/>
              <w:bottom w:val="nil"/>
              <w:right w:val="nil"/>
            </w:tcBorders>
            <w:hideMark/>
          </w:tcPr>
          <w:p w14:paraId="424A5649" w14:textId="77777777" w:rsidR="00007F8B" w:rsidRPr="00EE7112" w:rsidRDefault="00007F8B" w:rsidP="0085219D">
            <w:pPr>
              <w:pStyle w:val="Normal-pool"/>
              <w:spacing w:before="40" w:after="40"/>
              <w:ind w:left="35"/>
              <w:rPr>
                <w:sz w:val="18"/>
                <w:szCs w:val="18"/>
              </w:rPr>
            </w:pPr>
            <w:r w:rsidRPr="00EE7112">
              <w:rPr>
                <w:sz w:val="18"/>
                <w:szCs w:val="18"/>
              </w:rPr>
              <w:t xml:space="preserve">Objetivo 4 b): avance en la labor en relación con hipótesis y modelos de diversidad biológica y de las funciones y los servicios de los ecosistemas </w:t>
            </w:r>
          </w:p>
        </w:tc>
        <w:tc>
          <w:tcPr>
            <w:tcW w:w="1442" w:type="dxa"/>
            <w:tcBorders>
              <w:top w:val="nil"/>
              <w:left w:val="nil"/>
              <w:bottom w:val="nil"/>
              <w:right w:val="nil"/>
            </w:tcBorders>
            <w:vAlign w:val="bottom"/>
            <w:hideMark/>
          </w:tcPr>
          <w:p w14:paraId="38DCF7F3" w14:textId="77777777" w:rsidR="00007F8B" w:rsidRPr="00EE7112" w:rsidRDefault="00007F8B" w:rsidP="0085219D">
            <w:pPr>
              <w:pStyle w:val="Normal-pool"/>
              <w:spacing w:before="40" w:after="40"/>
              <w:jc w:val="right"/>
              <w:rPr>
                <w:sz w:val="18"/>
                <w:szCs w:val="18"/>
              </w:rPr>
            </w:pPr>
            <w:r w:rsidRPr="00EE7112">
              <w:rPr>
                <w:sz w:val="18"/>
                <w:szCs w:val="18"/>
              </w:rPr>
              <w:t>271 000</w:t>
            </w:r>
          </w:p>
        </w:tc>
        <w:tc>
          <w:tcPr>
            <w:tcW w:w="1464" w:type="dxa"/>
            <w:tcBorders>
              <w:top w:val="nil"/>
              <w:left w:val="nil"/>
              <w:bottom w:val="nil"/>
              <w:right w:val="nil"/>
            </w:tcBorders>
            <w:vAlign w:val="bottom"/>
            <w:hideMark/>
          </w:tcPr>
          <w:p w14:paraId="1020FF6B" w14:textId="77777777" w:rsidR="00007F8B" w:rsidRPr="00EE7112" w:rsidRDefault="00007F8B" w:rsidP="0085219D">
            <w:pPr>
              <w:pStyle w:val="Normal-pool"/>
              <w:spacing w:before="40" w:after="40"/>
              <w:jc w:val="right"/>
              <w:rPr>
                <w:sz w:val="18"/>
                <w:szCs w:val="18"/>
              </w:rPr>
            </w:pPr>
            <w:r w:rsidRPr="00EE7112">
              <w:rPr>
                <w:sz w:val="18"/>
                <w:szCs w:val="18"/>
              </w:rPr>
              <w:t>170 000</w:t>
            </w:r>
          </w:p>
        </w:tc>
        <w:tc>
          <w:tcPr>
            <w:tcW w:w="1461" w:type="dxa"/>
            <w:tcBorders>
              <w:top w:val="nil"/>
              <w:left w:val="nil"/>
              <w:bottom w:val="nil"/>
              <w:right w:val="nil"/>
            </w:tcBorders>
            <w:vAlign w:val="bottom"/>
            <w:hideMark/>
          </w:tcPr>
          <w:p w14:paraId="5CF3730D" w14:textId="77777777" w:rsidR="00007F8B" w:rsidRPr="00EE7112" w:rsidRDefault="00007F8B" w:rsidP="0085219D">
            <w:pPr>
              <w:pStyle w:val="Normal-pool"/>
              <w:spacing w:before="40" w:after="40"/>
              <w:jc w:val="right"/>
              <w:rPr>
                <w:sz w:val="18"/>
                <w:szCs w:val="18"/>
              </w:rPr>
            </w:pPr>
            <w:r w:rsidRPr="00EE7112">
              <w:rPr>
                <w:sz w:val="18"/>
                <w:szCs w:val="18"/>
              </w:rPr>
              <w:t>(101 000)</w:t>
            </w:r>
          </w:p>
        </w:tc>
      </w:tr>
      <w:tr w:rsidR="00007F8B" w:rsidRPr="00BD2D4A" w14:paraId="2311ECDE" w14:textId="77777777" w:rsidTr="0085219D">
        <w:trPr>
          <w:trHeight w:val="57"/>
          <w:jc w:val="right"/>
        </w:trPr>
        <w:tc>
          <w:tcPr>
            <w:tcW w:w="5130" w:type="dxa"/>
            <w:tcBorders>
              <w:top w:val="nil"/>
              <w:left w:val="nil"/>
              <w:bottom w:val="single" w:sz="4" w:space="0" w:color="auto"/>
              <w:right w:val="nil"/>
            </w:tcBorders>
            <w:hideMark/>
          </w:tcPr>
          <w:p w14:paraId="290CE800" w14:textId="77777777" w:rsidR="00007F8B" w:rsidRPr="00EE7112" w:rsidRDefault="00007F8B" w:rsidP="0085219D">
            <w:pPr>
              <w:pStyle w:val="Normal-pool"/>
              <w:spacing w:before="40" w:after="40"/>
              <w:ind w:left="35"/>
              <w:rPr>
                <w:sz w:val="18"/>
                <w:szCs w:val="18"/>
              </w:rPr>
            </w:pPr>
            <w:r w:rsidRPr="00EE7112">
              <w:rPr>
                <w:sz w:val="18"/>
                <w:szCs w:val="18"/>
              </w:rPr>
              <w:t>Objetivo 4 c): avance en la labor sobre valores múltiples</w:t>
            </w:r>
          </w:p>
        </w:tc>
        <w:tc>
          <w:tcPr>
            <w:tcW w:w="1442" w:type="dxa"/>
            <w:tcBorders>
              <w:top w:val="nil"/>
              <w:left w:val="nil"/>
              <w:bottom w:val="single" w:sz="4" w:space="0" w:color="auto"/>
              <w:right w:val="nil"/>
            </w:tcBorders>
            <w:vAlign w:val="bottom"/>
            <w:hideMark/>
          </w:tcPr>
          <w:p w14:paraId="6F2D05AA" w14:textId="77777777" w:rsidR="00007F8B" w:rsidRPr="00EE7112" w:rsidRDefault="00007F8B" w:rsidP="0085219D">
            <w:pPr>
              <w:pStyle w:val="Normal-pool"/>
              <w:spacing w:before="40" w:after="40"/>
              <w:jc w:val="right"/>
              <w:rPr>
                <w:sz w:val="18"/>
                <w:szCs w:val="18"/>
              </w:rPr>
            </w:pPr>
            <w:r w:rsidRPr="00EE7112">
              <w:rPr>
                <w:sz w:val="18"/>
                <w:szCs w:val="18"/>
              </w:rPr>
              <w:t>235 000</w:t>
            </w:r>
          </w:p>
        </w:tc>
        <w:tc>
          <w:tcPr>
            <w:tcW w:w="1464" w:type="dxa"/>
            <w:tcBorders>
              <w:top w:val="nil"/>
              <w:left w:val="nil"/>
              <w:bottom w:val="single" w:sz="4" w:space="0" w:color="auto"/>
              <w:right w:val="nil"/>
            </w:tcBorders>
            <w:vAlign w:val="bottom"/>
            <w:hideMark/>
          </w:tcPr>
          <w:p w14:paraId="2D3F4E69" w14:textId="77777777" w:rsidR="00007F8B" w:rsidRPr="00EE7112" w:rsidRDefault="00007F8B" w:rsidP="0085219D">
            <w:pPr>
              <w:pStyle w:val="Normal-pool"/>
              <w:spacing w:before="40" w:after="40"/>
              <w:jc w:val="right"/>
              <w:rPr>
                <w:sz w:val="18"/>
                <w:szCs w:val="18"/>
              </w:rPr>
            </w:pPr>
            <w:r w:rsidRPr="00EE7112">
              <w:rPr>
                <w:sz w:val="18"/>
                <w:szCs w:val="18"/>
              </w:rPr>
              <w:t>0</w:t>
            </w:r>
          </w:p>
        </w:tc>
        <w:tc>
          <w:tcPr>
            <w:tcW w:w="1461" w:type="dxa"/>
            <w:tcBorders>
              <w:top w:val="nil"/>
              <w:left w:val="nil"/>
              <w:bottom w:val="single" w:sz="4" w:space="0" w:color="auto"/>
              <w:right w:val="nil"/>
            </w:tcBorders>
            <w:vAlign w:val="bottom"/>
            <w:hideMark/>
          </w:tcPr>
          <w:p w14:paraId="70AFCB2A" w14:textId="77777777" w:rsidR="00007F8B" w:rsidRPr="00EE7112" w:rsidRDefault="00007F8B" w:rsidP="0085219D">
            <w:pPr>
              <w:pStyle w:val="Normal-pool"/>
              <w:spacing w:before="40" w:after="40"/>
              <w:jc w:val="right"/>
              <w:rPr>
                <w:sz w:val="18"/>
                <w:szCs w:val="18"/>
              </w:rPr>
            </w:pPr>
            <w:r w:rsidRPr="00EE7112">
              <w:rPr>
                <w:sz w:val="18"/>
                <w:szCs w:val="18"/>
              </w:rPr>
              <w:t>(235 000)</w:t>
            </w:r>
          </w:p>
        </w:tc>
      </w:tr>
      <w:tr w:rsidR="00007F8B" w:rsidRPr="00BD2D4A" w14:paraId="749B887F" w14:textId="77777777" w:rsidTr="0085219D">
        <w:trPr>
          <w:trHeight w:val="57"/>
          <w:jc w:val="right"/>
        </w:trPr>
        <w:tc>
          <w:tcPr>
            <w:tcW w:w="5130" w:type="dxa"/>
            <w:tcBorders>
              <w:top w:val="single" w:sz="4" w:space="0" w:color="auto"/>
              <w:left w:val="nil"/>
              <w:bottom w:val="single" w:sz="4" w:space="0" w:color="auto"/>
              <w:right w:val="nil"/>
            </w:tcBorders>
            <w:hideMark/>
          </w:tcPr>
          <w:p w14:paraId="01B8B5A0" w14:textId="77777777" w:rsidR="00007F8B" w:rsidRPr="00EE7112" w:rsidRDefault="00007F8B" w:rsidP="0085219D">
            <w:pPr>
              <w:pStyle w:val="Normal-pool"/>
              <w:spacing w:before="40" w:after="40"/>
              <w:rPr>
                <w:b/>
                <w:sz w:val="18"/>
                <w:szCs w:val="18"/>
              </w:rPr>
            </w:pPr>
            <w:r w:rsidRPr="00EE7112">
              <w:rPr>
                <w:b/>
                <w:bCs/>
                <w:sz w:val="18"/>
                <w:szCs w:val="18"/>
              </w:rPr>
              <w:t>Objetivo 5: comunicación y participación</w:t>
            </w:r>
          </w:p>
        </w:tc>
        <w:tc>
          <w:tcPr>
            <w:tcW w:w="1442" w:type="dxa"/>
            <w:tcBorders>
              <w:top w:val="single" w:sz="4" w:space="0" w:color="auto"/>
              <w:left w:val="nil"/>
              <w:bottom w:val="single" w:sz="4" w:space="0" w:color="auto"/>
              <w:right w:val="nil"/>
            </w:tcBorders>
            <w:vAlign w:val="bottom"/>
            <w:hideMark/>
          </w:tcPr>
          <w:p w14:paraId="261C7EB6" w14:textId="77777777" w:rsidR="00007F8B" w:rsidRPr="00EE7112" w:rsidRDefault="00007F8B" w:rsidP="0085219D">
            <w:pPr>
              <w:pStyle w:val="Normal-pool"/>
              <w:spacing w:before="40" w:after="40"/>
              <w:jc w:val="right"/>
              <w:rPr>
                <w:b/>
                <w:sz w:val="18"/>
                <w:szCs w:val="18"/>
              </w:rPr>
            </w:pPr>
            <w:r w:rsidRPr="00EE7112">
              <w:rPr>
                <w:b/>
                <w:bCs/>
                <w:sz w:val="18"/>
                <w:szCs w:val="18"/>
              </w:rPr>
              <w:t>280 000</w:t>
            </w:r>
          </w:p>
        </w:tc>
        <w:tc>
          <w:tcPr>
            <w:tcW w:w="1464" w:type="dxa"/>
            <w:tcBorders>
              <w:top w:val="single" w:sz="4" w:space="0" w:color="auto"/>
              <w:left w:val="nil"/>
              <w:bottom w:val="single" w:sz="4" w:space="0" w:color="auto"/>
              <w:right w:val="nil"/>
            </w:tcBorders>
            <w:vAlign w:val="bottom"/>
            <w:hideMark/>
          </w:tcPr>
          <w:p w14:paraId="2E35DFD1" w14:textId="77777777" w:rsidR="00007F8B" w:rsidRPr="00EE7112" w:rsidRDefault="00007F8B" w:rsidP="0085219D">
            <w:pPr>
              <w:pStyle w:val="Normal-pool"/>
              <w:spacing w:before="40" w:after="40"/>
              <w:jc w:val="right"/>
              <w:rPr>
                <w:b/>
                <w:sz w:val="18"/>
                <w:szCs w:val="18"/>
              </w:rPr>
            </w:pPr>
            <w:r w:rsidRPr="00EE7112">
              <w:rPr>
                <w:b/>
                <w:bCs/>
                <w:sz w:val="18"/>
                <w:szCs w:val="18"/>
              </w:rPr>
              <w:t>350 000</w:t>
            </w:r>
          </w:p>
        </w:tc>
        <w:tc>
          <w:tcPr>
            <w:tcW w:w="1461" w:type="dxa"/>
            <w:tcBorders>
              <w:top w:val="single" w:sz="4" w:space="0" w:color="auto"/>
              <w:left w:val="nil"/>
              <w:bottom w:val="single" w:sz="4" w:space="0" w:color="auto"/>
              <w:right w:val="nil"/>
            </w:tcBorders>
            <w:vAlign w:val="bottom"/>
            <w:hideMark/>
          </w:tcPr>
          <w:p w14:paraId="63D81B48" w14:textId="77777777" w:rsidR="00007F8B" w:rsidRPr="00EE7112" w:rsidRDefault="00007F8B" w:rsidP="0085219D">
            <w:pPr>
              <w:pStyle w:val="Normal-pool"/>
              <w:spacing w:before="40" w:after="40"/>
              <w:jc w:val="right"/>
              <w:rPr>
                <w:b/>
                <w:sz w:val="18"/>
                <w:szCs w:val="18"/>
              </w:rPr>
            </w:pPr>
            <w:r w:rsidRPr="00EE7112">
              <w:rPr>
                <w:b/>
                <w:bCs/>
                <w:sz w:val="18"/>
                <w:szCs w:val="18"/>
              </w:rPr>
              <w:t>70 000</w:t>
            </w:r>
          </w:p>
        </w:tc>
      </w:tr>
      <w:tr w:rsidR="00007F8B" w:rsidRPr="00BD2D4A" w14:paraId="0FFC0182" w14:textId="77777777" w:rsidTr="0085219D">
        <w:trPr>
          <w:trHeight w:val="57"/>
          <w:jc w:val="right"/>
        </w:trPr>
        <w:tc>
          <w:tcPr>
            <w:tcW w:w="5130" w:type="dxa"/>
            <w:tcBorders>
              <w:top w:val="single" w:sz="4" w:space="0" w:color="auto"/>
              <w:left w:val="nil"/>
              <w:bottom w:val="nil"/>
              <w:right w:val="nil"/>
            </w:tcBorders>
            <w:hideMark/>
          </w:tcPr>
          <w:p w14:paraId="0DD06D32" w14:textId="77777777" w:rsidR="00007F8B" w:rsidRPr="00EE7112" w:rsidRDefault="00007F8B" w:rsidP="0085219D">
            <w:pPr>
              <w:pStyle w:val="Normal-pool"/>
              <w:spacing w:before="40" w:after="40"/>
              <w:ind w:left="35"/>
              <w:rPr>
                <w:sz w:val="18"/>
                <w:szCs w:val="18"/>
              </w:rPr>
            </w:pPr>
            <w:r w:rsidRPr="00EE7112">
              <w:rPr>
                <w:sz w:val="18"/>
                <w:szCs w:val="18"/>
              </w:rPr>
              <w:t>Objetivo 5 a): fortalecimiento de la comunicación</w:t>
            </w:r>
          </w:p>
        </w:tc>
        <w:tc>
          <w:tcPr>
            <w:tcW w:w="1442" w:type="dxa"/>
            <w:tcBorders>
              <w:top w:val="single" w:sz="4" w:space="0" w:color="auto"/>
              <w:left w:val="nil"/>
              <w:bottom w:val="nil"/>
              <w:right w:val="nil"/>
            </w:tcBorders>
            <w:vAlign w:val="bottom"/>
            <w:hideMark/>
          </w:tcPr>
          <w:p w14:paraId="0FF9D0CA" w14:textId="77777777" w:rsidR="00007F8B" w:rsidRPr="00EE7112" w:rsidRDefault="00007F8B" w:rsidP="0085219D">
            <w:pPr>
              <w:pStyle w:val="Normal-pool"/>
              <w:spacing w:before="40" w:after="40"/>
              <w:jc w:val="right"/>
              <w:rPr>
                <w:sz w:val="18"/>
                <w:szCs w:val="18"/>
              </w:rPr>
            </w:pPr>
            <w:r w:rsidRPr="00EE7112">
              <w:rPr>
                <w:sz w:val="18"/>
                <w:szCs w:val="18"/>
              </w:rPr>
              <w:t>250 000</w:t>
            </w:r>
          </w:p>
        </w:tc>
        <w:tc>
          <w:tcPr>
            <w:tcW w:w="1464" w:type="dxa"/>
            <w:tcBorders>
              <w:top w:val="single" w:sz="4" w:space="0" w:color="auto"/>
              <w:left w:val="nil"/>
              <w:bottom w:val="nil"/>
              <w:right w:val="nil"/>
            </w:tcBorders>
            <w:vAlign w:val="bottom"/>
            <w:hideMark/>
          </w:tcPr>
          <w:p w14:paraId="7DCB7CA4" w14:textId="77777777" w:rsidR="00007F8B" w:rsidRPr="00EE7112" w:rsidRDefault="00007F8B" w:rsidP="0085219D">
            <w:pPr>
              <w:pStyle w:val="Normal-pool"/>
              <w:spacing w:before="40" w:after="40"/>
              <w:jc w:val="right"/>
              <w:rPr>
                <w:sz w:val="18"/>
                <w:szCs w:val="18"/>
              </w:rPr>
            </w:pPr>
            <w:r w:rsidRPr="00EE7112">
              <w:rPr>
                <w:sz w:val="18"/>
                <w:szCs w:val="18"/>
              </w:rPr>
              <w:t>290 000</w:t>
            </w:r>
          </w:p>
        </w:tc>
        <w:tc>
          <w:tcPr>
            <w:tcW w:w="1461" w:type="dxa"/>
            <w:tcBorders>
              <w:top w:val="single" w:sz="4" w:space="0" w:color="auto"/>
              <w:left w:val="nil"/>
              <w:bottom w:val="nil"/>
              <w:right w:val="nil"/>
            </w:tcBorders>
            <w:vAlign w:val="bottom"/>
            <w:hideMark/>
          </w:tcPr>
          <w:p w14:paraId="0279A6AE" w14:textId="77777777" w:rsidR="00007F8B" w:rsidRPr="00EE7112" w:rsidRDefault="00007F8B" w:rsidP="0085219D">
            <w:pPr>
              <w:pStyle w:val="Normal-pool"/>
              <w:spacing w:before="40" w:after="40"/>
              <w:jc w:val="right"/>
              <w:rPr>
                <w:sz w:val="18"/>
                <w:szCs w:val="18"/>
              </w:rPr>
            </w:pPr>
            <w:r w:rsidRPr="00EE7112">
              <w:rPr>
                <w:sz w:val="18"/>
                <w:szCs w:val="18"/>
              </w:rPr>
              <w:t xml:space="preserve">40 000 </w:t>
            </w:r>
          </w:p>
        </w:tc>
      </w:tr>
      <w:tr w:rsidR="00007F8B" w:rsidRPr="00BD2D4A" w14:paraId="16CDA225" w14:textId="77777777" w:rsidTr="0085219D">
        <w:trPr>
          <w:trHeight w:val="57"/>
          <w:jc w:val="right"/>
        </w:trPr>
        <w:tc>
          <w:tcPr>
            <w:tcW w:w="5130" w:type="dxa"/>
            <w:tcBorders>
              <w:top w:val="nil"/>
              <w:left w:val="nil"/>
              <w:bottom w:val="single" w:sz="4" w:space="0" w:color="000000"/>
              <w:right w:val="nil"/>
            </w:tcBorders>
            <w:hideMark/>
          </w:tcPr>
          <w:p w14:paraId="51D296B8" w14:textId="77777777" w:rsidR="00007F8B" w:rsidRPr="00EE7112" w:rsidRDefault="00007F8B" w:rsidP="0085219D">
            <w:pPr>
              <w:pStyle w:val="Normal-pool"/>
              <w:spacing w:before="40" w:after="40"/>
              <w:ind w:left="35"/>
              <w:rPr>
                <w:sz w:val="18"/>
                <w:szCs w:val="18"/>
              </w:rPr>
            </w:pPr>
            <w:r w:rsidRPr="00EE7112">
              <w:rPr>
                <w:sz w:val="18"/>
                <w:szCs w:val="18"/>
              </w:rPr>
              <w:t>Objetivo 5 c): fortalecimiento de la participación de los interesados</w:t>
            </w:r>
          </w:p>
        </w:tc>
        <w:tc>
          <w:tcPr>
            <w:tcW w:w="1442" w:type="dxa"/>
            <w:tcBorders>
              <w:top w:val="nil"/>
              <w:left w:val="nil"/>
              <w:bottom w:val="single" w:sz="4" w:space="0" w:color="000000"/>
              <w:right w:val="nil"/>
            </w:tcBorders>
            <w:vAlign w:val="bottom"/>
            <w:hideMark/>
          </w:tcPr>
          <w:p w14:paraId="16ECEE0F" w14:textId="77777777" w:rsidR="00007F8B" w:rsidRPr="00EE7112" w:rsidRDefault="00007F8B" w:rsidP="0085219D">
            <w:pPr>
              <w:pStyle w:val="Normal-pool"/>
              <w:spacing w:before="40" w:after="40"/>
              <w:jc w:val="right"/>
              <w:rPr>
                <w:sz w:val="18"/>
                <w:szCs w:val="18"/>
              </w:rPr>
            </w:pPr>
            <w:r w:rsidRPr="00EE7112">
              <w:rPr>
                <w:sz w:val="18"/>
                <w:szCs w:val="18"/>
              </w:rPr>
              <w:t>30 000</w:t>
            </w:r>
          </w:p>
        </w:tc>
        <w:tc>
          <w:tcPr>
            <w:tcW w:w="1464" w:type="dxa"/>
            <w:tcBorders>
              <w:top w:val="nil"/>
              <w:left w:val="nil"/>
              <w:bottom w:val="single" w:sz="4" w:space="0" w:color="000000"/>
              <w:right w:val="nil"/>
            </w:tcBorders>
            <w:vAlign w:val="bottom"/>
            <w:hideMark/>
          </w:tcPr>
          <w:p w14:paraId="1A75676E" w14:textId="77777777" w:rsidR="00007F8B" w:rsidRPr="00EE7112" w:rsidRDefault="00007F8B" w:rsidP="0085219D">
            <w:pPr>
              <w:pStyle w:val="Normal-pool"/>
              <w:spacing w:before="40" w:after="40"/>
              <w:jc w:val="right"/>
              <w:rPr>
                <w:sz w:val="18"/>
                <w:szCs w:val="18"/>
              </w:rPr>
            </w:pPr>
            <w:r w:rsidRPr="00EE7112">
              <w:rPr>
                <w:sz w:val="18"/>
                <w:szCs w:val="18"/>
              </w:rPr>
              <w:t>60 000</w:t>
            </w:r>
          </w:p>
        </w:tc>
        <w:tc>
          <w:tcPr>
            <w:tcW w:w="1461" w:type="dxa"/>
            <w:tcBorders>
              <w:top w:val="nil"/>
              <w:left w:val="nil"/>
              <w:bottom w:val="single" w:sz="4" w:space="0" w:color="000000"/>
              <w:right w:val="nil"/>
            </w:tcBorders>
            <w:vAlign w:val="bottom"/>
            <w:hideMark/>
          </w:tcPr>
          <w:p w14:paraId="250DA05C" w14:textId="77777777" w:rsidR="00007F8B" w:rsidRPr="00EE7112" w:rsidRDefault="00007F8B" w:rsidP="0085219D">
            <w:pPr>
              <w:pStyle w:val="Normal-pool"/>
              <w:spacing w:before="40" w:after="40"/>
              <w:jc w:val="right"/>
              <w:rPr>
                <w:sz w:val="18"/>
                <w:szCs w:val="18"/>
              </w:rPr>
            </w:pPr>
            <w:r w:rsidRPr="00EE7112">
              <w:rPr>
                <w:sz w:val="18"/>
                <w:szCs w:val="18"/>
              </w:rPr>
              <w:t>30 000</w:t>
            </w:r>
          </w:p>
        </w:tc>
      </w:tr>
      <w:tr w:rsidR="00007F8B" w:rsidRPr="00BD2D4A" w14:paraId="4F396976" w14:textId="77777777" w:rsidTr="0085219D">
        <w:trPr>
          <w:trHeight w:val="57"/>
          <w:jc w:val="right"/>
        </w:trPr>
        <w:tc>
          <w:tcPr>
            <w:tcW w:w="5130" w:type="dxa"/>
            <w:tcBorders>
              <w:top w:val="single" w:sz="4" w:space="0" w:color="000000"/>
              <w:left w:val="nil"/>
              <w:bottom w:val="single" w:sz="4" w:space="0" w:color="000000"/>
              <w:right w:val="nil"/>
            </w:tcBorders>
            <w:hideMark/>
          </w:tcPr>
          <w:p w14:paraId="69D22C2C" w14:textId="77777777" w:rsidR="00007F8B" w:rsidRPr="00EE7112" w:rsidRDefault="00007F8B" w:rsidP="0085219D">
            <w:pPr>
              <w:pStyle w:val="Normal-pool"/>
              <w:spacing w:before="40" w:after="40"/>
              <w:rPr>
                <w:b/>
                <w:sz w:val="18"/>
                <w:szCs w:val="18"/>
              </w:rPr>
            </w:pPr>
            <w:r w:rsidRPr="00EE7112">
              <w:rPr>
                <w:b/>
                <w:bCs/>
                <w:sz w:val="18"/>
                <w:szCs w:val="18"/>
              </w:rPr>
              <w:t>Subtotal, parte B</w:t>
            </w:r>
          </w:p>
        </w:tc>
        <w:tc>
          <w:tcPr>
            <w:tcW w:w="1442" w:type="dxa"/>
            <w:tcBorders>
              <w:top w:val="single" w:sz="4" w:space="0" w:color="000000"/>
              <w:left w:val="nil"/>
              <w:bottom w:val="single" w:sz="4" w:space="0" w:color="000000"/>
              <w:right w:val="nil"/>
            </w:tcBorders>
            <w:vAlign w:val="bottom"/>
            <w:hideMark/>
          </w:tcPr>
          <w:p w14:paraId="3EF57FCE" w14:textId="77777777" w:rsidR="00007F8B" w:rsidRPr="00EE7112" w:rsidRDefault="00007F8B" w:rsidP="0085219D">
            <w:pPr>
              <w:pStyle w:val="Normal-pool"/>
              <w:spacing w:before="40" w:after="40"/>
              <w:jc w:val="right"/>
              <w:rPr>
                <w:b/>
                <w:sz w:val="18"/>
                <w:szCs w:val="18"/>
              </w:rPr>
            </w:pPr>
            <w:r w:rsidRPr="00EE7112">
              <w:rPr>
                <w:b/>
                <w:bCs/>
                <w:sz w:val="18"/>
                <w:szCs w:val="18"/>
              </w:rPr>
              <w:t>4 234 300</w:t>
            </w:r>
          </w:p>
        </w:tc>
        <w:tc>
          <w:tcPr>
            <w:tcW w:w="1464" w:type="dxa"/>
            <w:tcBorders>
              <w:top w:val="single" w:sz="4" w:space="0" w:color="000000"/>
              <w:left w:val="nil"/>
              <w:bottom w:val="single" w:sz="4" w:space="0" w:color="000000"/>
              <w:right w:val="nil"/>
            </w:tcBorders>
            <w:vAlign w:val="bottom"/>
            <w:hideMark/>
          </w:tcPr>
          <w:p w14:paraId="6B34EA49" w14:textId="77777777" w:rsidR="00007F8B" w:rsidRPr="00EE7112" w:rsidRDefault="00007F8B" w:rsidP="0085219D">
            <w:pPr>
              <w:pStyle w:val="Normal-pool"/>
              <w:spacing w:before="40" w:after="40"/>
              <w:jc w:val="right"/>
              <w:rPr>
                <w:b/>
                <w:sz w:val="18"/>
                <w:szCs w:val="18"/>
              </w:rPr>
            </w:pPr>
            <w:r w:rsidRPr="00EE7112">
              <w:rPr>
                <w:b/>
                <w:bCs/>
                <w:sz w:val="18"/>
                <w:szCs w:val="18"/>
              </w:rPr>
              <w:t>3 272 225</w:t>
            </w:r>
          </w:p>
        </w:tc>
        <w:tc>
          <w:tcPr>
            <w:tcW w:w="1461" w:type="dxa"/>
            <w:tcBorders>
              <w:top w:val="single" w:sz="4" w:space="0" w:color="000000"/>
              <w:left w:val="nil"/>
              <w:bottom w:val="single" w:sz="4" w:space="0" w:color="000000"/>
              <w:right w:val="nil"/>
            </w:tcBorders>
            <w:vAlign w:val="bottom"/>
            <w:hideMark/>
          </w:tcPr>
          <w:p w14:paraId="680CD44D" w14:textId="77777777" w:rsidR="00007F8B" w:rsidRPr="00EE7112" w:rsidRDefault="00007F8B" w:rsidP="0085219D">
            <w:pPr>
              <w:pStyle w:val="Normal-pool"/>
              <w:spacing w:before="40" w:after="40"/>
              <w:jc w:val="right"/>
              <w:rPr>
                <w:b/>
                <w:sz w:val="18"/>
                <w:szCs w:val="18"/>
              </w:rPr>
            </w:pPr>
            <w:r w:rsidRPr="00EE7112">
              <w:rPr>
                <w:b/>
                <w:bCs/>
                <w:sz w:val="18"/>
                <w:szCs w:val="18"/>
              </w:rPr>
              <w:t>(962 075)</w:t>
            </w:r>
          </w:p>
        </w:tc>
      </w:tr>
      <w:tr w:rsidR="00007F8B" w:rsidRPr="00BD2D4A" w14:paraId="75E79082" w14:textId="77777777" w:rsidTr="0085219D">
        <w:trPr>
          <w:trHeight w:val="57"/>
          <w:jc w:val="right"/>
        </w:trPr>
        <w:tc>
          <w:tcPr>
            <w:tcW w:w="5130" w:type="dxa"/>
            <w:tcBorders>
              <w:top w:val="single" w:sz="4" w:space="0" w:color="000000"/>
              <w:left w:val="nil"/>
              <w:bottom w:val="single" w:sz="4" w:space="0" w:color="000000"/>
              <w:right w:val="nil"/>
            </w:tcBorders>
            <w:hideMark/>
          </w:tcPr>
          <w:p w14:paraId="688FA563" w14:textId="77777777" w:rsidR="00007F8B" w:rsidRPr="00EE7112" w:rsidRDefault="00007F8B" w:rsidP="0085219D">
            <w:pPr>
              <w:pStyle w:val="Normal-pool"/>
              <w:spacing w:before="40" w:after="40"/>
              <w:rPr>
                <w:b/>
                <w:sz w:val="18"/>
                <w:szCs w:val="18"/>
              </w:rPr>
            </w:pPr>
            <w:r w:rsidRPr="00EE7112">
              <w:rPr>
                <w:b/>
                <w:bCs/>
                <w:sz w:val="18"/>
                <w:szCs w:val="18"/>
              </w:rPr>
              <w:t>Subtotal 2, ejecución del programa de trabajo</w:t>
            </w:r>
          </w:p>
        </w:tc>
        <w:tc>
          <w:tcPr>
            <w:tcW w:w="1442" w:type="dxa"/>
            <w:tcBorders>
              <w:top w:val="single" w:sz="4" w:space="0" w:color="000000"/>
              <w:left w:val="nil"/>
              <w:bottom w:val="single" w:sz="4" w:space="0" w:color="000000"/>
              <w:right w:val="nil"/>
            </w:tcBorders>
            <w:vAlign w:val="bottom"/>
            <w:hideMark/>
          </w:tcPr>
          <w:p w14:paraId="69C8B8C7" w14:textId="77777777" w:rsidR="00007F8B" w:rsidRPr="00EE7112" w:rsidRDefault="00007F8B" w:rsidP="0085219D">
            <w:pPr>
              <w:pStyle w:val="Normal-pool"/>
              <w:spacing w:before="40" w:after="40"/>
              <w:jc w:val="right"/>
              <w:rPr>
                <w:b/>
                <w:sz w:val="18"/>
                <w:szCs w:val="18"/>
              </w:rPr>
            </w:pPr>
            <w:r w:rsidRPr="00EE7112">
              <w:rPr>
                <w:b/>
                <w:bCs/>
                <w:sz w:val="18"/>
                <w:szCs w:val="18"/>
              </w:rPr>
              <w:t>4 536 800</w:t>
            </w:r>
          </w:p>
        </w:tc>
        <w:tc>
          <w:tcPr>
            <w:tcW w:w="1464" w:type="dxa"/>
            <w:tcBorders>
              <w:top w:val="single" w:sz="4" w:space="0" w:color="000000"/>
              <w:left w:val="nil"/>
              <w:bottom w:val="single" w:sz="4" w:space="0" w:color="000000"/>
              <w:right w:val="nil"/>
            </w:tcBorders>
            <w:vAlign w:val="bottom"/>
            <w:hideMark/>
          </w:tcPr>
          <w:p w14:paraId="5465A71F" w14:textId="77777777" w:rsidR="00007F8B" w:rsidRPr="00EE7112" w:rsidRDefault="00007F8B" w:rsidP="0085219D">
            <w:pPr>
              <w:pStyle w:val="Normal-pool"/>
              <w:spacing w:before="40" w:after="40"/>
              <w:jc w:val="right"/>
              <w:rPr>
                <w:b/>
                <w:sz w:val="18"/>
                <w:szCs w:val="18"/>
              </w:rPr>
            </w:pPr>
            <w:r w:rsidRPr="00EE7112">
              <w:rPr>
                <w:b/>
                <w:bCs/>
                <w:sz w:val="18"/>
                <w:szCs w:val="18"/>
              </w:rPr>
              <w:t>3 588 475</w:t>
            </w:r>
          </w:p>
        </w:tc>
        <w:tc>
          <w:tcPr>
            <w:tcW w:w="1461" w:type="dxa"/>
            <w:tcBorders>
              <w:top w:val="single" w:sz="4" w:space="0" w:color="000000"/>
              <w:left w:val="nil"/>
              <w:bottom w:val="single" w:sz="4" w:space="0" w:color="000000"/>
              <w:right w:val="nil"/>
            </w:tcBorders>
            <w:vAlign w:val="bottom"/>
            <w:hideMark/>
          </w:tcPr>
          <w:p w14:paraId="5AC941A0" w14:textId="77777777" w:rsidR="00007F8B" w:rsidRPr="00EE7112" w:rsidRDefault="00007F8B" w:rsidP="0085219D">
            <w:pPr>
              <w:pStyle w:val="Normal-pool"/>
              <w:spacing w:before="40" w:after="40"/>
              <w:jc w:val="right"/>
              <w:rPr>
                <w:b/>
                <w:sz w:val="18"/>
                <w:szCs w:val="18"/>
              </w:rPr>
            </w:pPr>
            <w:r w:rsidRPr="00EE7112">
              <w:rPr>
                <w:b/>
                <w:bCs/>
                <w:sz w:val="18"/>
                <w:szCs w:val="18"/>
              </w:rPr>
              <w:t>(948 325)</w:t>
            </w:r>
          </w:p>
        </w:tc>
      </w:tr>
      <w:tr w:rsidR="00007F8B" w:rsidRPr="00BD2D4A" w14:paraId="0DEF457E" w14:textId="77777777" w:rsidTr="0085219D">
        <w:trPr>
          <w:trHeight w:val="57"/>
          <w:jc w:val="right"/>
        </w:trPr>
        <w:tc>
          <w:tcPr>
            <w:tcW w:w="5130" w:type="dxa"/>
            <w:tcBorders>
              <w:top w:val="single" w:sz="4" w:space="0" w:color="000000"/>
              <w:left w:val="nil"/>
              <w:bottom w:val="nil"/>
              <w:right w:val="nil"/>
            </w:tcBorders>
            <w:hideMark/>
          </w:tcPr>
          <w:p w14:paraId="4F9FAEF5" w14:textId="77777777" w:rsidR="00007F8B" w:rsidRPr="00EE7112" w:rsidRDefault="00007F8B" w:rsidP="0085219D">
            <w:pPr>
              <w:pStyle w:val="Normal-pool"/>
              <w:tabs>
                <w:tab w:val="left" w:pos="365"/>
              </w:tabs>
              <w:spacing w:before="40" w:after="40"/>
              <w:rPr>
                <w:b/>
                <w:sz w:val="18"/>
                <w:szCs w:val="18"/>
              </w:rPr>
            </w:pPr>
            <w:r w:rsidRPr="00EE7112">
              <w:rPr>
                <w:b/>
                <w:bCs/>
                <w:sz w:val="18"/>
                <w:szCs w:val="18"/>
              </w:rPr>
              <w:t>3.</w:t>
            </w:r>
            <w:r w:rsidRPr="00EE7112">
              <w:rPr>
                <w:sz w:val="18"/>
                <w:szCs w:val="18"/>
              </w:rPr>
              <w:tab/>
            </w:r>
            <w:r w:rsidRPr="00EE7112">
              <w:rPr>
                <w:b/>
                <w:bCs/>
                <w:sz w:val="18"/>
                <w:szCs w:val="18"/>
              </w:rPr>
              <w:t>Secretaría</w:t>
            </w:r>
          </w:p>
        </w:tc>
        <w:tc>
          <w:tcPr>
            <w:tcW w:w="1442" w:type="dxa"/>
            <w:tcBorders>
              <w:top w:val="single" w:sz="4" w:space="0" w:color="000000"/>
              <w:left w:val="nil"/>
              <w:bottom w:val="nil"/>
              <w:right w:val="nil"/>
            </w:tcBorders>
            <w:vAlign w:val="bottom"/>
          </w:tcPr>
          <w:p w14:paraId="3C07BDDA" w14:textId="77777777" w:rsidR="00007F8B" w:rsidRPr="00EE7112" w:rsidRDefault="00007F8B" w:rsidP="0085219D">
            <w:pPr>
              <w:pStyle w:val="Normal-pool"/>
              <w:spacing w:before="40" w:after="40"/>
              <w:jc w:val="right"/>
              <w:rPr>
                <w:b/>
                <w:sz w:val="18"/>
                <w:szCs w:val="18"/>
              </w:rPr>
            </w:pPr>
          </w:p>
        </w:tc>
        <w:tc>
          <w:tcPr>
            <w:tcW w:w="1464" w:type="dxa"/>
            <w:tcBorders>
              <w:top w:val="single" w:sz="4" w:space="0" w:color="000000"/>
              <w:left w:val="nil"/>
              <w:bottom w:val="nil"/>
              <w:right w:val="nil"/>
            </w:tcBorders>
            <w:vAlign w:val="bottom"/>
          </w:tcPr>
          <w:p w14:paraId="100B2DAA" w14:textId="77777777" w:rsidR="00007F8B" w:rsidRPr="00EE7112" w:rsidRDefault="00007F8B" w:rsidP="0085219D">
            <w:pPr>
              <w:pStyle w:val="Normal-pool"/>
              <w:spacing w:before="40" w:after="40"/>
              <w:jc w:val="right"/>
              <w:rPr>
                <w:sz w:val="18"/>
                <w:szCs w:val="18"/>
              </w:rPr>
            </w:pPr>
          </w:p>
        </w:tc>
        <w:tc>
          <w:tcPr>
            <w:tcW w:w="1461" w:type="dxa"/>
            <w:tcBorders>
              <w:top w:val="single" w:sz="4" w:space="0" w:color="000000"/>
              <w:left w:val="nil"/>
              <w:bottom w:val="nil"/>
              <w:right w:val="nil"/>
            </w:tcBorders>
            <w:vAlign w:val="bottom"/>
          </w:tcPr>
          <w:p w14:paraId="17E38197" w14:textId="77777777" w:rsidR="00007F8B" w:rsidRPr="00EE7112" w:rsidRDefault="00007F8B" w:rsidP="0085219D">
            <w:pPr>
              <w:pStyle w:val="Normal-pool"/>
              <w:spacing w:before="40" w:after="40"/>
              <w:jc w:val="right"/>
              <w:rPr>
                <w:sz w:val="18"/>
                <w:szCs w:val="18"/>
              </w:rPr>
            </w:pPr>
          </w:p>
        </w:tc>
      </w:tr>
      <w:tr w:rsidR="00007F8B" w:rsidRPr="00BD2D4A" w14:paraId="1C415A88" w14:textId="77777777" w:rsidTr="0085219D">
        <w:trPr>
          <w:trHeight w:val="57"/>
          <w:jc w:val="right"/>
        </w:trPr>
        <w:tc>
          <w:tcPr>
            <w:tcW w:w="5130" w:type="dxa"/>
            <w:tcBorders>
              <w:top w:val="nil"/>
              <w:left w:val="nil"/>
              <w:bottom w:val="nil"/>
              <w:right w:val="nil"/>
            </w:tcBorders>
            <w:hideMark/>
          </w:tcPr>
          <w:p w14:paraId="2F4998C3" w14:textId="77777777" w:rsidR="00007F8B" w:rsidRPr="00EE7112" w:rsidRDefault="00007F8B" w:rsidP="0085219D">
            <w:pPr>
              <w:pStyle w:val="Normal-pool"/>
              <w:tabs>
                <w:tab w:val="left" w:pos="365"/>
              </w:tabs>
              <w:spacing w:before="40" w:after="40"/>
              <w:rPr>
                <w:sz w:val="18"/>
                <w:szCs w:val="18"/>
              </w:rPr>
            </w:pPr>
            <w:r w:rsidRPr="00EE7112">
              <w:rPr>
                <w:sz w:val="18"/>
                <w:szCs w:val="18"/>
              </w:rPr>
              <w:t>3.1</w:t>
            </w:r>
            <w:r w:rsidRPr="00EE7112">
              <w:rPr>
                <w:sz w:val="18"/>
                <w:szCs w:val="18"/>
              </w:rPr>
              <w:tab/>
              <w:t>Personal de Secretaría</w:t>
            </w:r>
          </w:p>
        </w:tc>
        <w:tc>
          <w:tcPr>
            <w:tcW w:w="1442" w:type="dxa"/>
            <w:tcBorders>
              <w:top w:val="nil"/>
              <w:left w:val="nil"/>
              <w:bottom w:val="nil"/>
              <w:right w:val="nil"/>
            </w:tcBorders>
            <w:vAlign w:val="bottom"/>
            <w:hideMark/>
          </w:tcPr>
          <w:p w14:paraId="35764E34" w14:textId="77777777" w:rsidR="00007F8B" w:rsidRPr="00EE7112" w:rsidRDefault="00007F8B" w:rsidP="0085219D">
            <w:pPr>
              <w:pStyle w:val="Normal-pool"/>
              <w:spacing w:before="40" w:after="40"/>
              <w:jc w:val="right"/>
              <w:rPr>
                <w:sz w:val="18"/>
                <w:szCs w:val="18"/>
              </w:rPr>
            </w:pPr>
            <w:r w:rsidRPr="00EE7112">
              <w:rPr>
                <w:sz w:val="18"/>
                <w:szCs w:val="18"/>
              </w:rPr>
              <w:t>3 035 000</w:t>
            </w:r>
          </w:p>
        </w:tc>
        <w:tc>
          <w:tcPr>
            <w:tcW w:w="1464" w:type="dxa"/>
            <w:tcBorders>
              <w:top w:val="nil"/>
              <w:left w:val="nil"/>
              <w:bottom w:val="nil"/>
              <w:right w:val="nil"/>
            </w:tcBorders>
            <w:vAlign w:val="bottom"/>
            <w:hideMark/>
          </w:tcPr>
          <w:p w14:paraId="16A2E0CF" w14:textId="77777777" w:rsidR="00007F8B" w:rsidRPr="00EE7112" w:rsidRDefault="00007F8B" w:rsidP="0085219D">
            <w:pPr>
              <w:pStyle w:val="Normal-pool"/>
              <w:spacing w:before="40" w:after="40"/>
              <w:jc w:val="right"/>
              <w:rPr>
                <w:sz w:val="18"/>
                <w:szCs w:val="18"/>
              </w:rPr>
            </w:pPr>
            <w:r w:rsidRPr="00EE7112">
              <w:rPr>
                <w:sz w:val="18"/>
                <w:szCs w:val="18"/>
              </w:rPr>
              <w:t>2 718 198</w:t>
            </w:r>
          </w:p>
        </w:tc>
        <w:tc>
          <w:tcPr>
            <w:tcW w:w="1461" w:type="dxa"/>
            <w:tcBorders>
              <w:top w:val="nil"/>
              <w:left w:val="nil"/>
              <w:bottom w:val="nil"/>
              <w:right w:val="nil"/>
            </w:tcBorders>
            <w:vAlign w:val="bottom"/>
            <w:hideMark/>
          </w:tcPr>
          <w:p w14:paraId="0197165B" w14:textId="77777777" w:rsidR="00007F8B" w:rsidRPr="00EE7112" w:rsidRDefault="00007F8B" w:rsidP="0085219D">
            <w:pPr>
              <w:pStyle w:val="Normal-pool"/>
              <w:spacing w:before="40" w:after="40"/>
              <w:jc w:val="right"/>
              <w:rPr>
                <w:sz w:val="18"/>
                <w:szCs w:val="18"/>
              </w:rPr>
            </w:pPr>
            <w:r w:rsidRPr="00EE7112">
              <w:rPr>
                <w:sz w:val="18"/>
                <w:szCs w:val="18"/>
              </w:rPr>
              <w:t>(316 802)</w:t>
            </w:r>
          </w:p>
        </w:tc>
      </w:tr>
      <w:tr w:rsidR="00007F8B" w:rsidRPr="00BD2D4A" w14:paraId="1842436A" w14:textId="77777777" w:rsidTr="0085219D">
        <w:trPr>
          <w:trHeight w:val="57"/>
          <w:jc w:val="right"/>
        </w:trPr>
        <w:tc>
          <w:tcPr>
            <w:tcW w:w="5130" w:type="dxa"/>
            <w:tcBorders>
              <w:top w:val="nil"/>
              <w:left w:val="nil"/>
              <w:bottom w:val="single" w:sz="4" w:space="0" w:color="000000"/>
              <w:right w:val="nil"/>
            </w:tcBorders>
            <w:hideMark/>
          </w:tcPr>
          <w:p w14:paraId="123AD319" w14:textId="77777777" w:rsidR="00007F8B" w:rsidRPr="00EE7112" w:rsidRDefault="00007F8B" w:rsidP="0085219D">
            <w:pPr>
              <w:pStyle w:val="Normal-pool"/>
              <w:tabs>
                <w:tab w:val="left" w:pos="365"/>
              </w:tabs>
              <w:spacing w:before="40" w:after="40"/>
              <w:rPr>
                <w:sz w:val="18"/>
                <w:szCs w:val="18"/>
              </w:rPr>
            </w:pPr>
            <w:r w:rsidRPr="00EE7112">
              <w:rPr>
                <w:sz w:val="18"/>
                <w:szCs w:val="18"/>
              </w:rPr>
              <w:t>3.2</w:t>
            </w:r>
            <w:r w:rsidRPr="00EE7112">
              <w:rPr>
                <w:sz w:val="18"/>
                <w:szCs w:val="18"/>
              </w:rPr>
              <w:tab/>
              <w:t>Gastos de funcionamiento (no relacionados con el personal)</w:t>
            </w:r>
          </w:p>
        </w:tc>
        <w:tc>
          <w:tcPr>
            <w:tcW w:w="1442" w:type="dxa"/>
            <w:tcBorders>
              <w:top w:val="nil"/>
              <w:left w:val="nil"/>
              <w:bottom w:val="single" w:sz="4" w:space="0" w:color="000000"/>
              <w:right w:val="nil"/>
            </w:tcBorders>
            <w:vAlign w:val="bottom"/>
            <w:hideMark/>
          </w:tcPr>
          <w:p w14:paraId="75C13431" w14:textId="77777777" w:rsidR="00007F8B" w:rsidRPr="00EE7112" w:rsidRDefault="00007F8B" w:rsidP="0085219D">
            <w:pPr>
              <w:pStyle w:val="Normal-pool"/>
              <w:spacing w:before="40" w:after="40"/>
              <w:jc w:val="right"/>
              <w:rPr>
                <w:sz w:val="18"/>
                <w:szCs w:val="18"/>
              </w:rPr>
            </w:pPr>
            <w:r w:rsidRPr="00EE7112">
              <w:rPr>
                <w:sz w:val="18"/>
                <w:szCs w:val="18"/>
              </w:rPr>
              <w:t>346 000</w:t>
            </w:r>
          </w:p>
        </w:tc>
        <w:tc>
          <w:tcPr>
            <w:tcW w:w="1464" w:type="dxa"/>
            <w:tcBorders>
              <w:top w:val="nil"/>
              <w:left w:val="nil"/>
              <w:bottom w:val="single" w:sz="4" w:space="0" w:color="000000"/>
              <w:right w:val="nil"/>
            </w:tcBorders>
            <w:vAlign w:val="bottom"/>
            <w:hideMark/>
          </w:tcPr>
          <w:p w14:paraId="0FFC36A6" w14:textId="77777777" w:rsidR="00007F8B" w:rsidRPr="00EE7112" w:rsidRDefault="00007F8B" w:rsidP="0085219D">
            <w:pPr>
              <w:pStyle w:val="Normal-pool"/>
              <w:spacing w:before="40" w:after="40"/>
              <w:jc w:val="right"/>
              <w:rPr>
                <w:sz w:val="18"/>
                <w:szCs w:val="18"/>
              </w:rPr>
            </w:pPr>
            <w:r w:rsidRPr="00EE7112">
              <w:rPr>
                <w:sz w:val="18"/>
                <w:szCs w:val="18"/>
              </w:rPr>
              <w:t>352 500</w:t>
            </w:r>
          </w:p>
        </w:tc>
        <w:tc>
          <w:tcPr>
            <w:tcW w:w="1461" w:type="dxa"/>
            <w:tcBorders>
              <w:top w:val="nil"/>
              <w:left w:val="nil"/>
              <w:bottom w:val="single" w:sz="4" w:space="0" w:color="000000"/>
              <w:right w:val="nil"/>
            </w:tcBorders>
            <w:vAlign w:val="bottom"/>
            <w:hideMark/>
          </w:tcPr>
          <w:p w14:paraId="59C93D51" w14:textId="77777777" w:rsidR="00007F8B" w:rsidRPr="00EE7112" w:rsidRDefault="00007F8B" w:rsidP="0085219D">
            <w:pPr>
              <w:pStyle w:val="Normal-pool"/>
              <w:spacing w:before="40" w:after="40"/>
              <w:jc w:val="right"/>
              <w:rPr>
                <w:sz w:val="18"/>
                <w:szCs w:val="18"/>
              </w:rPr>
            </w:pPr>
            <w:r w:rsidRPr="00EE7112">
              <w:rPr>
                <w:sz w:val="18"/>
                <w:szCs w:val="18"/>
              </w:rPr>
              <w:t>6 500</w:t>
            </w:r>
          </w:p>
        </w:tc>
      </w:tr>
      <w:tr w:rsidR="00007F8B" w:rsidRPr="00BD2D4A" w14:paraId="304EFC91" w14:textId="77777777" w:rsidTr="0085219D">
        <w:trPr>
          <w:trHeight w:val="57"/>
          <w:jc w:val="right"/>
        </w:trPr>
        <w:tc>
          <w:tcPr>
            <w:tcW w:w="5130" w:type="dxa"/>
            <w:tcBorders>
              <w:top w:val="single" w:sz="4" w:space="0" w:color="000000"/>
              <w:left w:val="nil"/>
              <w:bottom w:val="single" w:sz="4" w:space="0" w:color="000000"/>
              <w:right w:val="nil"/>
            </w:tcBorders>
            <w:hideMark/>
          </w:tcPr>
          <w:p w14:paraId="4120FE11" w14:textId="77777777" w:rsidR="00007F8B" w:rsidRPr="00EE7112" w:rsidRDefault="00007F8B" w:rsidP="0085219D">
            <w:pPr>
              <w:pStyle w:val="Normal-pool"/>
              <w:spacing w:before="40" w:after="40"/>
              <w:rPr>
                <w:b/>
                <w:sz w:val="18"/>
                <w:szCs w:val="18"/>
              </w:rPr>
            </w:pPr>
            <w:r w:rsidRPr="00EE7112">
              <w:rPr>
                <w:b/>
                <w:bCs/>
                <w:sz w:val="18"/>
                <w:szCs w:val="18"/>
              </w:rPr>
              <w:t>Subtotal 3, Secretaría (gastos de personal y de funcionamiento)</w:t>
            </w:r>
          </w:p>
        </w:tc>
        <w:tc>
          <w:tcPr>
            <w:tcW w:w="1442" w:type="dxa"/>
            <w:tcBorders>
              <w:top w:val="single" w:sz="4" w:space="0" w:color="000000"/>
              <w:left w:val="nil"/>
              <w:bottom w:val="single" w:sz="4" w:space="0" w:color="000000"/>
              <w:right w:val="nil"/>
            </w:tcBorders>
            <w:vAlign w:val="bottom"/>
            <w:hideMark/>
          </w:tcPr>
          <w:p w14:paraId="29BFB3BC" w14:textId="77777777" w:rsidR="00007F8B" w:rsidRPr="00EE7112" w:rsidRDefault="00007F8B" w:rsidP="0085219D">
            <w:pPr>
              <w:pStyle w:val="Normal-pool"/>
              <w:spacing w:before="40" w:after="40"/>
              <w:jc w:val="right"/>
              <w:rPr>
                <w:b/>
                <w:sz w:val="18"/>
                <w:szCs w:val="18"/>
              </w:rPr>
            </w:pPr>
            <w:r w:rsidRPr="00EE7112">
              <w:rPr>
                <w:b/>
                <w:bCs/>
                <w:sz w:val="18"/>
                <w:szCs w:val="18"/>
              </w:rPr>
              <w:t>3 381 000</w:t>
            </w:r>
          </w:p>
        </w:tc>
        <w:tc>
          <w:tcPr>
            <w:tcW w:w="1464" w:type="dxa"/>
            <w:tcBorders>
              <w:top w:val="single" w:sz="4" w:space="0" w:color="000000"/>
              <w:left w:val="nil"/>
              <w:bottom w:val="single" w:sz="4" w:space="0" w:color="000000"/>
              <w:right w:val="nil"/>
            </w:tcBorders>
            <w:vAlign w:val="bottom"/>
            <w:hideMark/>
          </w:tcPr>
          <w:p w14:paraId="3A5EF9CE" w14:textId="77777777" w:rsidR="00007F8B" w:rsidRPr="00EE7112" w:rsidRDefault="00007F8B" w:rsidP="0085219D">
            <w:pPr>
              <w:pStyle w:val="Normal-pool"/>
              <w:spacing w:before="40" w:after="40"/>
              <w:jc w:val="right"/>
              <w:rPr>
                <w:b/>
                <w:sz w:val="18"/>
                <w:szCs w:val="18"/>
              </w:rPr>
            </w:pPr>
            <w:r w:rsidRPr="00EE7112">
              <w:rPr>
                <w:b/>
                <w:bCs/>
                <w:sz w:val="18"/>
                <w:szCs w:val="18"/>
              </w:rPr>
              <w:t>3 070 698</w:t>
            </w:r>
          </w:p>
        </w:tc>
        <w:tc>
          <w:tcPr>
            <w:tcW w:w="1461" w:type="dxa"/>
            <w:tcBorders>
              <w:top w:val="single" w:sz="4" w:space="0" w:color="000000"/>
              <w:left w:val="nil"/>
              <w:bottom w:val="single" w:sz="4" w:space="0" w:color="000000"/>
              <w:right w:val="nil"/>
            </w:tcBorders>
            <w:vAlign w:val="bottom"/>
            <w:hideMark/>
          </w:tcPr>
          <w:p w14:paraId="68A22AC0" w14:textId="77777777" w:rsidR="00007F8B" w:rsidRPr="00EE7112" w:rsidRDefault="00007F8B" w:rsidP="0085219D">
            <w:pPr>
              <w:pStyle w:val="Normal-pool"/>
              <w:spacing w:before="40" w:after="40"/>
              <w:jc w:val="right"/>
              <w:rPr>
                <w:b/>
                <w:sz w:val="18"/>
                <w:szCs w:val="18"/>
              </w:rPr>
            </w:pPr>
            <w:r w:rsidRPr="00EE7112">
              <w:rPr>
                <w:b/>
                <w:bCs/>
                <w:sz w:val="18"/>
                <w:szCs w:val="18"/>
              </w:rPr>
              <w:t>(310 302)</w:t>
            </w:r>
          </w:p>
        </w:tc>
      </w:tr>
      <w:tr w:rsidR="00007F8B" w:rsidRPr="00BD2D4A" w14:paraId="7F7DC81D" w14:textId="77777777" w:rsidTr="0085219D">
        <w:trPr>
          <w:trHeight w:val="57"/>
          <w:jc w:val="right"/>
        </w:trPr>
        <w:tc>
          <w:tcPr>
            <w:tcW w:w="5130" w:type="dxa"/>
            <w:tcBorders>
              <w:top w:val="single" w:sz="4" w:space="0" w:color="000000"/>
              <w:left w:val="nil"/>
              <w:bottom w:val="single" w:sz="4" w:space="0" w:color="000000"/>
              <w:right w:val="nil"/>
            </w:tcBorders>
            <w:hideMark/>
          </w:tcPr>
          <w:p w14:paraId="613C00F8" w14:textId="77777777" w:rsidR="00007F8B" w:rsidRPr="00EE7112" w:rsidRDefault="00007F8B" w:rsidP="0085219D">
            <w:pPr>
              <w:pStyle w:val="Normal-pool"/>
              <w:spacing w:before="40" w:after="40"/>
              <w:rPr>
                <w:b/>
                <w:sz w:val="18"/>
                <w:szCs w:val="18"/>
              </w:rPr>
            </w:pPr>
            <w:r w:rsidRPr="00EE7112">
              <w:rPr>
                <w:b/>
                <w:bCs/>
                <w:sz w:val="18"/>
                <w:szCs w:val="18"/>
              </w:rPr>
              <w:lastRenderedPageBreak/>
              <w:t>Subtotal (1 + 2 + 3)</w:t>
            </w:r>
          </w:p>
        </w:tc>
        <w:tc>
          <w:tcPr>
            <w:tcW w:w="1442" w:type="dxa"/>
            <w:tcBorders>
              <w:top w:val="single" w:sz="4" w:space="0" w:color="000000"/>
              <w:left w:val="nil"/>
              <w:bottom w:val="single" w:sz="4" w:space="0" w:color="000000"/>
              <w:right w:val="nil"/>
            </w:tcBorders>
            <w:vAlign w:val="bottom"/>
            <w:hideMark/>
          </w:tcPr>
          <w:p w14:paraId="55FE1012" w14:textId="77777777" w:rsidR="00007F8B" w:rsidRPr="00EE7112" w:rsidRDefault="00007F8B" w:rsidP="0085219D">
            <w:pPr>
              <w:pStyle w:val="Normal-pool"/>
              <w:spacing w:before="40" w:after="40"/>
              <w:jc w:val="right"/>
              <w:rPr>
                <w:b/>
                <w:sz w:val="18"/>
                <w:szCs w:val="18"/>
              </w:rPr>
            </w:pPr>
            <w:r w:rsidRPr="00EE7112">
              <w:rPr>
                <w:b/>
                <w:bCs/>
                <w:sz w:val="18"/>
                <w:szCs w:val="18"/>
              </w:rPr>
              <w:t>9 558 250</w:t>
            </w:r>
          </w:p>
        </w:tc>
        <w:tc>
          <w:tcPr>
            <w:tcW w:w="1464" w:type="dxa"/>
            <w:tcBorders>
              <w:top w:val="single" w:sz="4" w:space="0" w:color="000000"/>
              <w:left w:val="nil"/>
              <w:bottom w:val="single" w:sz="4" w:space="0" w:color="000000"/>
              <w:right w:val="nil"/>
            </w:tcBorders>
            <w:vAlign w:val="bottom"/>
            <w:hideMark/>
          </w:tcPr>
          <w:p w14:paraId="0EBB648C" w14:textId="77777777" w:rsidR="00007F8B" w:rsidRPr="00EE7112" w:rsidRDefault="00007F8B" w:rsidP="0085219D">
            <w:pPr>
              <w:pStyle w:val="Normal-pool"/>
              <w:spacing w:before="40" w:after="40"/>
              <w:jc w:val="right"/>
              <w:rPr>
                <w:b/>
                <w:sz w:val="18"/>
                <w:szCs w:val="18"/>
              </w:rPr>
            </w:pPr>
            <w:r w:rsidRPr="00EE7112">
              <w:rPr>
                <w:b/>
                <w:bCs/>
                <w:sz w:val="18"/>
                <w:szCs w:val="18"/>
              </w:rPr>
              <w:t>8 399 623</w:t>
            </w:r>
          </w:p>
        </w:tc>
        <w:tc>
          <w:tcPr>
            <w:tcW w:w="1461" w:type="dxa"/>
            <w:tcBorders>
              <w:top w:val="single" w:sz="4" w:space="0" w:color="000000"/>
              <w:left w:val="nil"/>
              <w:bottom w:val="single" w:sz="4" w:space="0" w:color="000000"/>
              <w:right w:val="nil"/>
            </w:tcBorders>
            <w:vAlign w:val="bottom"/>
            <w:hideMark/>
          </w:tcPr>
          <w:p w14:paraId="460D18D0" w14:textId="77777777" w:rsidR="00007F8B" w:rsidRPr="00EE7112" w:rsidRDefault="00007F8B" w:rsidP="0085219D">
            <w:pPr>
              <w:pStyle w:val="Normal-pool"/>
              <w:spacing w:before="40" w:after="40"/>
              <w:jc w:val="right"/>
              <w:rPr>
                <w:b/>
                <w:sz w:val="18"/>
                <w:szCs w:val="18"/>
              </w:rPr>
            </w:pPr>
            <w:r w:rsidRPr="00EE7112">
              <w:rPr>
                <w:b/>
                <w:bCs/>
                <w:sz w:val="18"/>
                <w:szCs w:val="18"/>
              </w:rPr>
              <w:t>(1 158 627)</w:t>
            </w:r>
          </w:p>
        </w:tc>
      </w:tr>
      <w:tr w:rsidR="00007F8B" w:rsidRPr="00BD2D4A" w14:paraId="1349A130" w14:textId="77777777" w:rsidTr="0085219D">
        <w:trPr>
          <w:trHeight w:val="57"/>
          <w:jc w:val="right"/>
        </w:trPr>
        <w:tc>
          <w:tcPr>
            <w:tcW w:w="5130" w:type="dxa"/>
            <w:tcBorders>
              <w:top w:val="single" w:sz="4" w:space="0" w:color="000000"/>
              <w:left w:val="nil"/>
              <w:bottom w:val="single" w:sz="4" w:space="0" w:color="000000"/>
              <w:right w:val="nil"/>
            </w:tcBorders>
            <w:hideMark/>
          </w:tcPr>
          <w:p w14:paraId="1772F799" w14:textId="77777777" w:rsidR="00007F8B" w:rsidRPr="00EE7112" w:rsidRDefault="00007F8B" w:rsidP="0085219D">
            <w:pPr>
              <w:pStyle w:val="Normal-pool"/>
              <w:spacing w:before="40" w:after="40"/>
              <w:rPr>
                <w:sz w:val="18"/>
                <w:szCs w:val="18"/>
              </w:rPr>
            </w:pPr>
            <w:r w:rsidRPr="00EE7112">
              <w:rPr>
                <w:sz w:val="18"/>
                <w:szCs w:val="18"/>
              </w:rPr>
              <w:t xml:space="preserve">Gastos de apoyo a los programas </w:t>
            </w:r>
          </w:p>
        </w:tc>
        <w:tc>
          <w:tcPr>
            <w:tcW w:w="1442" w:type="dxa"/>
            <w:tcBorders>
              <w:top w:val="single" w:sz="4" w:space="0" w:color="000000"/>
              <w:left w:val="nil"/>
              <w:bottom w:val="single" w:sz="4" w:space="0" w:color="000000"/>
              <w:right w:val="nil"/>
            </w:tcBorders>
            <w:vAlign w:val="bottom"/>
            <w:hideMark/>
          </w:tcPr>
          <w:p w14:paraId="30917430" w14:textId="77777777" w:rsidR="00007F8B" w:rsidRPr="00EE7112" w:rsidRDefault="00007F8B" w:rsidP="0085219D">
            <w:pPr>
              <w:pStyle w:val="Normal-pool"/>
              <w:spacing w:before="40" w:after="40"/>
              <w:jc w:val="right"/>
              <w:rPr>
                <w:sz w:val="18"/>
                <w:szCs w:val="18"/>
              </w:rPr>
            </w:pPr>
            <w:r w:rsidRPr="00EE7112">
              <w:rPr>
                <w:sz w:val="18"/>
                <w:szCs w:val="18"/>
              </w:rPr>
              <w:t>764 660</w:t>
            </w:r>
          </w:p>
        </w:tc>
        <w:tc>
          <w:tcPr>
            <w:tcW w:w="1464" w:type="dxa"/>
            <w:tcBorders>
              <w:top w:val="single" w:sz="4" w:space="0" w:color="000000"/>
              <w:left w:val="nil"/>
              <w:bottom w:val="single" w:sz="4" w:space="0" w:color="000000"/>
              <w:right w:val="nil"/>
            </w:tcBorders>
            <w:vAlign w:val="bottom"/>
            <w:hideMark/>
          </w:tcPr>
          <w:p w14:paraId="5723137A" w14:textId="77777777" w:rsidR="00007F8B" w:rsidRPr="00EE7112" w:rsidRDefault="00007F8B" w:rsidP="0085219D">
            <w:pPr>
              <w:pStyle w:val="Normal-pool"/>
              <w:spacing w:before="40" w:after="40"/>
              <w:jc w:val="right"/>
              <w:rPr>
                <w:sz w:val="18"/>
                <w:szCs w:val="18"/>
              </w:rPr>
            </w:pPr>
            <w:r w:rsidRPr="00EE7112">
              <w:rPr>
                <w:sz w:val="18"/>
                <w:szCs w:val="18"/>
              </w:rPr>
              <w:t>671 970</w:t>
            </w:r>
          </w:p>
        </w:tc>
        <w:tc>
          <w:tcPr>
            <w:tcW w:w="1461" w:type="dxa"/>
            <w:tcBorders>
              <w:top w:val="single" w:sz="4" w:space="0" w:color="000000"/>
              <w:left w:val="nil"/>
              <w:bottom w:val="single" w:sz="4" w:space="0" w:color="000000"/>
              <w:right w:val="nil"/>
            </w:tcBorders>
            <w:vAlign w:val="bottom"/>
            <w:hideMark/>
          </w:tcPr>
          <w:p w14:paraId="77AF1871" w14:textId="77777777" w:rsidR="00007F8B" w:rsidRPr="00EE7112" w:rsidRDefault="00007F8B" w:rsidP="0085219D">
            <w:pPr>
              <w:pStyle w:val="Normal-pool"/>
              <w:spacing w:before="40" w:after="40"/>
              <w:jc w:val="right"/>
              <w:rPr>
                <w:sz w:val="18"/>
                <w:szCs w:val="18"/>
              </w:rPr>
            </w:pPr>
            <w:r w:rsidRPr="00EE7112">
              <w:rPr>
                <w:sz w:val="18"/>
                <w:szCs w:val="18"/>
              </w:rPr>
              <w:t>(92 690)</w:t>
            </w:r>
          </w:p>
        </w:tc>
      </w:tr>
      <w:tr w:rsidR="00007F8B" w:rsidRPr="00BD2D4A" w14:paraId="23740B80" w14:textId="77777777" w:rsidTr="0085219D">
        <w:trPr>
          <w:trHeight w:val="57"/>
          <w:jc w:val="right"/>
        </w:trPr>
        <w:tc>
          <w:tcPr>
            <w:tcW w:w="5130" w:type="dxa"/>
            <w:tcBorders>
              <w:top w:val="single" w:sz="4" w:space="0" w:color="000000"/>
              <w:left w:val="nil"/>
              <w:bottom w:val="single" w:sz="12" w:space="0" w:color="000000"/>
              <w:right w:val="nil"/>
            </w:tcBorders>
            <w:hideMark/>
          </w:tcPr>
          <w:p w14:paraId="0AB964EA" w14:textId="77777777" w:rsidR="00007F8B" w:rsidRPr="00EE7112" w:rsidRDefault="00007F8B" w:rsidP="0085219D">
            <w:pPr>
              <w:pStyle w:val="Normal-pool"/>
              <w:spacing w:before="40" w:after="40"/>
              <w:rPr>
                <w:b/>
                <w:sz w:val="18"/>
                <w:szCs w:val="18"/>
              </w:rPr>
            </w:pPr>
            <w:r w:rsidRPr="00EE7112">
              <w:rPr>
                <w:b/>
                <w:bCs/>
                <w:sz w:val="18"/>
                <w:szCs w:val="18"/>
              </w:rPr>
              <w:t>Total</w:t>
            </w:r>
          </w:p>
        </w:tc>
        <w:tc>
          <w:tcPr>
            <w:tcW w:w="1442" w:type="dxa"/>
            <w:tcBorders>
              <w:top w:val="single" w:sz="4" w:space="0" w:color="000000"/>
              <w:left w:val="nil"/>
              <w:bottom w:val="single" w:sz="12" w:space="0" w:color="000000"/>
              <w:right w:val="nil"/>
            </w:tcBorders>
            <w:vAlign w:val="bottom"/>
            <w:hideMark/>
          </w:tcPr>
          <w:p w14:paraId="05611A83" w14:textId="77777777" w:rsidR="00007F8B" w:rsidRPr="00EE7112" w:rsidRDefault="00007F8B" w:rsidP="0085219D">
            <w:pPr>
              <w:pStyle w:val="Normal-pool"/>
              <w:spacing w:before="40" w:after="40"/>
              <w:jc w:val="right"/>
              <w:rPr>
                <w:b/>
                <w:sz w:val="18"/>
                <w:szCs w:val="18"/>
              </w:rPr>
            </w:pPr>
            <w:r w:rsidRPr="00EE7112">
              <w:rPr>
                <w:b/>
                <w:bCs/>
                <w:sz w:val="18"/>
                <w:szCs w:val="18"/>
              </w:rPr>
              <w:t>10 322 910</w:t>
            </w:r>
          </w:p>
        </w:tc>
        <w:tc>
          <w:tcPr>
            <w:tcW w:w="1464" w:type="dxa"/>
            <w:tcBorders>
              <w:top w:val="single" w:sz="4" w:space="0" w:color="000000"/>
              <w:left w:val="nil"/>
              <w:bottom w:val="single" w:sz="12" w:space="0" w:color="000000"/>
              <w:right w:val="nil"/>
            </w:tcBorders>
            <w:vAlign w:val="bottom"/>
            <w:hideMark/>
          </w:tcPr>
          <w:p w14:paraId="7942BB39" w14:textId="77777777" w:rsidR="00007F8B" w:rsidRPr="00EE7112" w:rsidRDefault="00007F8B" w:rsidP="0085219D">
            <w:pPr>
              <w:pStyle w:val="Normal-pool"/>
              <w:spacing w:before="40" w:after="40"/>
              <w:jc w:val="right"/>
              <w:rPr>
                <w:b/>
                <w:sz w:val="18"/>
                <w:szCs w:val="18"/>
              </w:rPr>
            </w:pPr>
            <w:r w:rsidRPr="00EE7112">
              <w:rPr>
                <w:b/>
                <w:bCs/>
                <w:sz w:val="18"/>
                <w:szCs w:val="18"/>
              </w:rPr>
              <w:t>9 071 593</w:t>
            </w:r>
          </w:p>
        </w:tc>
        <w:tc>
          <w:tcPr>
            <w:tcW w:w="1461" w:type="dxa"/>
            <w:tcBorders>
              <w:top w:val="single" w:sz="4" w:space="0" w:color="000000"/>
              <w:left w:val="nil"/>
              <w:bottom w:val="single" w:sz="12" w:space="0" w:color="000000"/>
              <w:right w:val="nil"/>
            </w:tcBorders>
            <w:vAlign w:val="bottom"/>
            <w:hideMark/>
          </w:tcPr>
          <w:p w14:paraId="10157D49" w14:textId="77777777" w:rsidR="00007F8B" w:rsidRPr="00EE7112" w:rsidRDefault="00007F8B" w:rsidP="0085219D">
            <w:pPr>
              <w:pStyle w:val="Normal-pool"/>
              <w:spacing w:before="40" w:after="40"/>
              <w:jc w:val="right"/>
              <w:rPr>
                <w:b/>
                <w:sz w:val="18"/>
                <w:szCs w:val="18"/>
              </w:rPr>
            </w:pPr>
            <w:r w:rsidRPr="00EE7112">
              <w:rPr>
                <w:b/>
                <w:bCs/>
                <w:sz w:val="18"/>
                <w:szCs w:val="18"/>
              </w:rPr>
              <w:t>(1 251 317)</w:t>
            </w:r>
          </w:p>
        </w:tc>
      </w:tr>
    </w:tbl>
    <w:p w14:paraId="35E9E6E5" w14:textId="77777777" w:rsidR="00007F8B" w:rsidRPr="00BD2D4A" w:rsidRDefault="00007F8B" w:rsidP="00007F8B">
      <w:pPr>
        <w:pStyle w:val="CH1"/>
        <w:rPr>
          <w:rFonts w:eastAsia="Yu Mincho"/>
        </w:rPr>
      </w:pPr>
      <w:r w:rsidRPr="00BD2D4A">
        <w:rPr>
          <w:bCs/>
        </w:rPr>
        <w:tab/>
        <w:t>IV.</w:t>
      </w:r>
      <w:r w:rsidRPr="00BD2D4A">
        <w:tab/>
      </w:r>
      <w:r w:rsidRPr="00BD2D4A">
        <w:rPr>
          <w:bCs/>
        </w:rPr>
        <w:t>Presupuesto para 2024</w:t>
      </w:r>
    </w:p>
    <w:p w14:paraId="694BBE46" w14:textId="77777777" w:rsidR="00007F8B" w:rsidRPr="00BD2D4A" w:rsidRDefault="00007F8B" w:rsidP="00007F8B">
      <w:pPr>
        <w:pStyle w:val="Titletable"/>
      </w:pPr>
      <w:r w:rsidRPr="00BD2D4A">
        <w:rPr>
          <w:b w:val="0"/>
          <w:bCs w:val="0"/>
        </w:rPr>
        <w:t>Cuadro 7</w:t>
      </w:r>
      <w:r w:rsidRPr="00BD2D4A">
        <w:t xml:space="preserve">  </w:t>
      </w:r>
      <w:r w:rsidRPr="00BD2D4A">
        <w:br/>
        <w:t xml:space="preserve">Presupuesto para 2024 </w:t>
      </w:r>
    </w:p>
    <w:p w14:paraId="19CF7087" w14:textId="77777777" w:rsidR="00007F8B" w:rsidRPr="00EE7112" w:rsidRDefault="00007F8B" w:rsidP="00007F8B">
      <w:pPr>
        <w:pStyle w:val="Titletable"/>
        <w:rPr>
          <w:b w:val="0"/>
          <w:bCs w:val="0"/>
          <w:sz w:val="18"/>
          <w:szCs w:val="18"/>
        </w:rPr>
      </w:pPr>
      <w:r w:rsidRPr="00EE7112">
        <w:rPr>
          <w:b w:val="0"/>
          <w:bCs w:val="0"/>
          <w:sz w:val="18"/>
          <w:szCs w:val="18"/>
        </w:rPr>
        <w:t>(en dólares de los Estados Unidos)</w:t>
      </w:r>
    </w:p>
    <w:tbl>
      <w:tblPr>
        <w:tblW w:w="5000" w:type="pct"/>
        <w:jc w:val="right"/>
        <w:tblBorders>
          <w:insideH w:val="nil"/>
          <w:insideV w:val="nil"/>
        </w:tblBorders>
        <w:tblLayout w:type="fixed"/>
        <w:tblLook w:val="0400" w:firstRow="0" w:lastRow="0" w:firstColumn="0" w:lastColumn="0" w:noHBand="0" w:noVBand="1"/>
      </w:tblPr>
      <w:tblGrid>
        <w:gridCol w:w="5245"/>
        <w:gridCol w:w="1550"/>
        <w:gridCol w:w="1416"/>
        <w:gridCol w:w="1286"/>
      </w:tblGrid>
      <w:tr w:rsidR="00007F8B" w:rsidRPr="00EE7112" w14:paraId="236324D7" w14:textId="77777777" w:rsidTr="0085219D">
        <w:trPr>
          <w:trHeight w:val="57"/>
          <w:tblHeader/>
          <w:jc w:val="right"/>
        </w:trPr>
        <w:tc>
          <w:tcPr>
            <w:tcW w:w="5245" w:type="dxa"/>
            <w:tcBorders>
              <w:top w:val="single" w:sz="4" w:space="0" w:color="000000"/>
              <w:left w:val="nil"/>
              <w:bottom w:val="single" w:sz="12" w:space="0" w:color="000000"/>
              <w:right w:val="nil"/>
            </w:tcBorders>
            <w:vAlign w:val="bottom"/>
            <w:hideMark/>
          </w:tcPr>
          <w:p w14:paraId="461CB080" w14:textId="77777777" w:rsidR="00007F8B" w:rsidRPr="00EE7112" w:rsidRDefault="00007F8B" w:rsidP="0085219D">
            <w:pPr>
              <w:pStyle w:val="Normal-pool-Table"/>
              <w:spacing w:after="30"/>
              <w:rPr>
                <w:i/>
                <w:iCs/>
                <w:szCs w:val="18"/>
              </w:rPr>
            </w:pPr>
            <w:r w:rsidRPr="00EE7112">
              <w:rPr>
                <w:i/>
                <w:iCs/>
                <w:szCs w:val="18"/>
              </w:rPr>
              <w:t>Partida presupuestaria</w:t>
            </w:r>
          </w:p>
        </w:tc>
        <w:tc>
          <w:tcPr>
            <w:tcW w:w="1550" w:type="dxa"/>
            <w:tcBorders>
              <w:top w:val="single" w:sz="4" w:space="0" w:color="000000"/>
              <w:left w:val="nil"/>
              <w:bottom w:val="single" w:sz="12" w:space="0" w:color="000000"/>
              <w:right w:val="nil"/>
            </w:tcBorders>
            <w:vAlign w:val="bottom"/>
            <w:hideMark/>
          </w:tcPr>
          <w:p w14:paraId="55AC06F3" w14:textId="31ECE7E3" w:rsidR="00007F8B" w:rsidRPr="00EE7112" w:rsidRDefault="00007F8B" w:rsidP="0085219D">
            <w:pPr>
              <w:pStyle w:val="Normal-pool-Table"/>
              <w:spacing w:after="30"/>
              <w:jc w:val="right"/>
              <w:rPr>
                <w:i/>
                <w:iCs/>
                <w:szCs w:val="18"/>
              </w:rPr>
            </w:pPr>
            <w:r w:rsidRPr="00EE7112">
              <w:rPr>
                <w:i/>
                <w:iCs/>
                <w:szCs w:val="18"/>
              </w:rPr>
              <w:t xml:space="preserve">Presupuesto provisional </w:t>
            </w:r>
            <w:r w:rsidR="00EE7112">
              <w:rPr>
                <w:i/>
                <w:iCs/>
                <w:szCs w:val="18"/>
              </w:rPr>
              <w:br/>
            </w:r>
            <w:r w:rsidRPr="00EE7112">
              <w:rPr>
                <w:i/>
                <w:iCs/>
                <w:szCs w:val="18"/>
              </w:rPr>
              <w:t>para 2024</w:t>
            </w:r>
          </w:p>
        </w:tc>
        <w:tc>
          <w:tcPr>
            <w:tcW w:w="1416" w:type="dxa"/>
            <w:tcBorders>
              <w:top w:val="single" w:sz="4" w:space="0" w:color="000000"/>
              <w:left w:val="nil"/>
              <w:bottom w:val="single" w:sz="12" w:space="0" w:color="000000"/>
              <w:right w:val="nil"/>
            </w:tcBorders>
            <w:vAlign w:val="bottom"/>
            <w:hideMark/>
          </w:tcPr>
          <w:p w14:paraId="43937A0F" w14:textId="6888B05A" w:rsidR="00007F8B" w:rsidRPr="00EE7112" w:rsidRDefault="00007F8B" w:rsidP="0085219D">
            <w:pPr>
              <w:pStyle w:val="Normal-pool-Table"/>
              <w:spacing w:after="30"/>
              <w:jc w:val="right"/>
              <w:rPr>
                <w:i/>
                <w:iCs/>
                <w:szCs w:val="18"/>
              </w:rPr>
            </w:pPr>
            <w:r w:rsidRPr="00EE7112">
              <w:rPr>
                <w:i/>
                <w:iCs/>
                <w:szCs w:val="18"/>
              </w:rPr>
              <w:t xml:space="preserve">Presupuesto revisado </w:t>
            </w:r>
            <w:r w:rsidR="00EE7112">
              <w:rPr>
                <w:i/>
                <w:iCs/>
                <w:szCs w:val="18"/>
              </w:rPr>
              <w:br/>
            </w:r>
            <w:r w:rsidRPr="00EE7112">
              <w:rPr>
                <w:i/>
                <w:iCs/>
                <w:szCs w:val="18"/>
              </w:rPr>
              <w:t>para 2024</w:t>
            </w:r>
          </w:p>
        </w:tc>
        <w:tc>
          <w:tcPr>
            <w:tcW w:w="1286" w:type="dxa"/>
            <w:tcBorders>
              <w:top w:val="single" w:sz="4" w:space="0" w:color="000000"/>
              <w:left w:val="nil"/>
              <w:bottom w:val="single" w:sz="12" w:space="0" w:color="000000"/>
              <w:right w:val="nil"/>
            </w:tcBorders>
            <w:vAlign w:val="bottom"/>
            <w:hideMark/>
          </w:tcPr>
          <w:p w14:paraId="0BBE6CDE" w14:textId="77777777" w:rsidR="00007F8B" w:rsidRPr="00EE7112" w:rsidRDefault="00007F8B" w:rsidP="0085219D">
            <w:pPr>
              <w:pStyle w:val="Normal-pool-Table"/>
              <w:spacing w:after="30"/>
              <w:jc w:val="right"/>
              <w:rPr>
                <w:i/>
                <w:iCs/>
                <w:szCs w:val="18"/>
              </w:rPr>
            </w:pPr>
            <w:r w:rsidRPr="00EE7112">
              <w:rPr>
                <w:i/>
                <w:iCs/>
                <w:szCs w:val="18"/>
              </w:rPr>
              <w:t>Variación</w:t>
            </w:r>
          </w:p>
        </w:tc>
      </w:tr>
      <w:tr w:rsidR="00007F8B" w:rsidRPr="00EE7112" w14:paraId="56BD65B7" w14:textId="77777777" w:rsidTr="0085219D">
        <w:trPr>
          <w:trHeight w:val="57"/>
          <w:jc w:val="right"/>
        </w:trPr>
        <w:tc>
          <w:tcPr>
            <w:tcW w:w="5245" w:type="dxa"/>
            <w:tcBorders>
              <w:top w:val="single" w:sz="12" w:space="0" w:color="000000"/>
              <w:left w:val="nil"/>
              <w:bottom w:val="nil"/>
              <w:right w:val="nil"/>
            </w:tcBorders>
            <w:vAlign w:val="bottom"/>
            <w:hideMark/>
          </w:tcPr>
          <w:p w14:paraId="2D891BAE" w14:textId="77777777" w:rsidR="00007F8B" w:rsidRPr="00EE7112" w:rsidRDefault="00007F8B" w:rsidP="0085219D">
            <w:pPr>
              <w:pStyle w:val="Normal-pool-Table"/>
              <w:tabs>
                <w:tab w:val="left" w:pos="322"/>
              </w:tabs>
              <w:spacing w:after="30"/>
              <w:rPr>
                <w:b/>
                <w:szCs w:val="18"/>
              </w:rPr>
            </w:pPr>
            <w:r w:rsidRPr="00EE7112">
              <w:rPr>
                <w:b/>
                <w:bCs/>
                <w:szCs w:val="18"/>
              </w:rPr>
              <w:t>1.</w:t>
            </w:r>
            <w:r w:rsidRPr="00EE7112">
              <w:rPr>
                <w:szCs w:val="18"/>
              </w:rPr>
              <w:tab/>
            </w:r>
            <w:r w:rsidRPr="00EE7112">
              <w:rPr>
                <w:b/>
                <w:bCs/>
                <w:szCs w:val="18"/>
              </w:rPr>
              <w:t>Reuniones de los órganos de la IPBES</w:t>
            </w:r>
          </w:p>
        </w:tc>
        <w:tc>
          <w:tcPr>
            <w:tcW w:w="1550" w:type="dxa"/>
            <w:tcBorders>
              <w:top w:val="single" w:sz="12" w:space="0" w:color="000000"/>
              <w:left w:val="nil"/>
              <w:bottom w:val="nil"/>
              <w:right w:val="nil"/>
            </w:tcBorders>
            <w:vAlign w:val="bottom"/>
          </w:tcPr>
          <w:p w14:paraId="7FF7B84D" w14:textId="77777777" w:rsidR="00007F8B" w:rsidRPr="00EE7112" w:rsidRDefault="00007F8B" w:rsidP="0085219D">
            <w:pPr>
              <w:pStyle w:val="Normal-pool-Table"/>
              <w:spacing w:after="30"/>
              <w:jc w:val="right"/>
              <w:rPr>
                <w:b/>
                <w:szCs w:val="18"/>
              </w:rPr>
            </w:pPr>
          </w:p>
        </w:tc>
        <w:tc>
          <w:tcPr>
            <w:tcW w:w="1416" w:type="dxa"/>
            <w:tcBorders>
              <w:top w:val="single" w:sz="12" w:space="0" w:color="000000"/>
              <w:left w:val="nil"/>
              <w:bottom w:val="nil"/>
              <w:right w:val="nil"/>
            </w:tcBorders>
            <w:vAlign w:val="bottom"/>
          </w:tcPr>
          <w:p w14:paraId="5D6656DC" w14:textId="77777777" w:rsidR="00007F8B" w:rsidRPr="00EE7112" w:rsidRDefault="00007F8B" w:rsidP="0085219D">
            <w:pPr>
              <w:pStyle w:val="Normal-pool-Table"/>
              <w:spacing w:after="30"/>
              <w:jc w:val="right"/>
              <w:rPr>
                <w:szCs w:val="18"/>
              </w:rPr>
            </w:pPr>
          </w:p>
        </w:tc>
        <w:tc>
          <w:tcPr>
            <w:tcW w:w="1286" w:type="dxa"/>
            <w:tcBorders>
              <w:top w:val="single" w:sz="12" w:space="0" w:color="000000"/>
              <w:left w:val="nil"/>
              <w:bottom w:val="nil"/>
              <w:right w:val="nil"/>
            </w:tcBorders>
            <w:vAlign w:val="bottom"/>
          </w:tcPr>
          <w:p w14:paraId="3A1F1D8C" w14:textId="77777777" w:rsidR="00007F8B" w:rsidRPr="00EE7112" w:rsidRDefault="00007F8B" w:rsidP="0085219D">
            <w:pPr>
              <w:pStyle w:val="Normal-pool-Table"/>
              <w:spacing w:after="30"/>
              <w:jc w:val="right"/>
              <w:rPr>
                <w:szCs w:val="18"/>
              </w:rPr>
            </w:pPr>
          </w:p>
        </w:tc>
      </w:tr>
      <w:tr w:rsidR="00007F8B" w:rsidRPr="00EE7112" w14:paraId="20E31EDC" w14:textId="77777777" w:rsidTr="0085219D">
        <w:trPr>
          <w:trHeight w:val="57"/>
          <w:jc w:val="right"/>
        </w:trPr>
        <w:tc>
          <w:tcPr>
            <w:tcW w:w="5245" w:type="dxa"/>
            <w:tcBorders>
              <w:top w:val="nil"/>
              <w:left w:val="nil"/>
              <w:bottom w:val="nil"/>
              <w:right w:val="nil"/>
            </w:tcBorders>
            <w:vAlign w:val="bottom"/>
            <w:hideMark/>
          </w:tcPr>
          <w:p w14:paraId="3AF3FFDD" w14:textId="77777777" w:rsidR="00007F8B" w:rsidRPr="00EE7112" w:rsidRDefault="00007F8B" w:rsidP="0085219D">
            <w:pPr>
              <w:pStyle w:val="Normal-pool-Table"/>
              <w:tabs>
                <w:tab w:val="left" w:pos="322"/>
              </w:tabs>
              <w:spacing w:after="30"/>
              <w:rPr>
                <w:b/>
                <w:szCs w:val="18"/>
              </w:rPr>
            </w:pPr>
            <w:r w:rsidRPr="00EE7112">
              <w:rPr>
                <w:b/>
                <w:bCs/>
                <w:szCs w:val="18"/>
              </w:rPr>
              <w:t>1.1</w:t>
            </w:r>
            <w:r w:rsidRPr="00EE7112">
              <w:rPr>
                <w:szCs w:val="18"/>
              </w:rPr>
              <w:tab/>
            </w:r>
            <w:r w:rsidRPr="00EE7112">
              <w:rPr>
                <w:b/>
                <w:bCs/>
                <w:szCs w:val="18"/>
              </w:rPr>
              <w:t>Períodos de sesiones del Plenario</w:t>
            </w:r>
          </w:p>
        </w:tc>
        <w:tc>
          <w:tcPr>
            <w:tcW w:w="1550" w:type="dxa"/>
            <w:tcBorders>
              <w:top w:val="nil"/>
              <w:left w:val="nil"/>
              <w:bottom w:val="nil"/>
              <w:right w:val="nil"/>
            </w:tcBorders>
            <w:vAlign w:val="bottom"/>
          </w:tcPr>
          <w:p w14:paraId="3DAB87B8" w14:textId="77777777" w:rsidR="00007F8B" w:rsidRPr="00EE7112" w:rsidRDefault="00007F8B" w:rsidP="0085219D">
            <w:pPr>
              <w:pStyle w:val="Normal-pool-Table"/>
              <w:spacing w:after="30"/>
              <w:jc w:val="right"/>
              <w:rPr>
                <w:b/>
                <w:szCs w:val="18"/>
              </w:rPr>
            </w:pPr>
          </w:p>
        </w:tc>
        <w:tc>
          <w:tcPr>
            <w:tcW w:w="1416" w:type="dxa"/>
            <w:tcBorders>
              <w:top w:val="nil"/>
              <w:left w:val="nil"/>
              <w:bottom w:val="nil"/>
              <w:right w:val="nil"/>
            </w:tcBorders>
            <w:vAlign w:val="bottom"/>
          </w:tcPr>
          <w:p w14:paraId="78826DCA" w14:textId="77777777" w:rsidR="00007F8B" w:rsidRPr="00EE7112" w:rsidRDefault="00007F8B" w:rsidP="0085219D">
            <w:pPr>
              <w:pStyle w:val="Normal-pool-Table"/>
              <w:spacing w:after="30"/>
              <w:jc w:val="right"/>
              <w:rPr>
                <w:szCs w:val="18"/>
              </w:rPr>
            </w:pPr>
          </w:p>
        </w:tc>
        <w:tc>
          <w:tcPr>
            <w:tcW w:w="1286" w:type="dxa"/>
            <w:tcBorders>
              <w:top w:val="nil"/>
              <w:left w:val="nil"/>
              <w:bottom w:val="nil"/>
              <w:right w:val="nil"/>
            </w:tcBorders>
            <w:vAlign w:val="bottom"/>
          </w:tcPr>
          <w:p w14:paraId="3EBAD751" w14:textId="77777777" w:rsidR="00007F8B" w:rsidRPr="00EE7112" w:rsidRDefault="00007F8B" w:rsidP="0085219D">
            <w:pPr>
              <w:pStyle w:val="Normal-pool-Table"/>
              <w:spacing w:after="30"/>
              <w:jc w:val="right"/>
              <w:rPr>
                <w:szCs w:val="18"/>
              </w:rPr>
            </w:pPr>
          </w:p>
        </w:tc>
      </w:tr>
      <w:tr w:rsidR="00007F8B" w:rsidRPr="00EE7112" w14:paraId="3ACA5BBA" w14:textId="77777777" w:rsidTr="0085219D">
        <w:trPr>
          <w:trHeight w:val="57"/>
          <w:jc w:val="right"/>
        </w:trPr>
        <w:tc>
          <w:tcPr>
            <w:tcW w:w="5245" w:type="dxa"/>
            <w:tcBorders>
              <w:top w:val="nil"/>
              <w:left w:val="nil"/>
              <w:bottom w:val="nil"/>
              <w:right w:val="nil"/>
            </w:tcBorders>
            <w:vAlign w:val="bottom"/>
            <w:hideMark/>
          </w:tcPr>
          <w:p w14:paraId="4423AEFF" w14:textId="77777777" w:rsidR="00007F8B" w:rsidRPr="00EE7112" w:rsidRDefault="00007F8B" w:rsidP="0085219D">
            <w:pPr>
              <w:pStyle w:val="Normal-pool-Table"/>
              <w:spacing w:after="30"/>
              <w:rPr>
                <w:szCs w:val="18"/>
              </w:rPr>
            </w:pPr>
            <w:r w:rsidRPr="00EE7112">
              <w:rPr>
                <w:szCs w:val="18"/>
              </w:rPr>
              <w:t xml:space="preserve">Gastos de viaje de los participantes en el 11º período de sesiones del Plenario (viajes y dietas) </w:t>
            </w:r>
          </w:p>
        </w:tc>
        <w:tc>
          <w:tcPr>
            <w:tcW w:w="1550" w:type="dxa"/>
            <w:tcBorders>
              <w:top w:val="nil"/>
              <w:left w:val="nil"/>
              <w:bottom w:val="nil"/>
              <w:right w:val="nil"/>
            </w:tcBorders>
            <w:vAlign w:val="bottom"/>
            <w:hideMark/>
          </w:tcPr>
          <w:p w14:paraId="27FD34A5" w14:textId="77777777" w:rsidR="00007F8B" w:rsidRPr="00EE7112" w:rsidRDefault="00007F8B" w:rsidP="0085219D">
            <w:pPr>
              <w:pStyle w:val="Normal-pool-Table"/>
              <w:spacing w:after="30"/>
              <w:jc w:val="right"/>
              <w:rPr>
                <w:szCs w:val="18"/>
              </w:rPr>
            </w:pPr>
            <w:r w:rsidRPr="00EE7112">
              <w:rPr>
                <w:szCs w:val="18"/>
              </w:rPr>
              <w:t>500 000</w:t>
            </w:r>
          </w:p>
        </w:tc>
        <w:tc>
          <w:tcPr>
            <w:tcW w:w="1416" w:type="dxa"/>
            <w:tcBorders>
              <w:top w:val="nil"/>
              <w:left w:val="nil"/>
              <w:bottom w:val="nil"/>
              <w:right w:val="nil"/>
            </w:tcBorders>
            <w:vAlign w:val="bottom"/>
            <w:hideMark/>
          </w:tcPr>
          <w:p w14:paraId="37D966C6" w14:textId="77777777" w:rsidR="00007F8B" w:rsidRPr="00EE7112" w:rsidRDefault="00007F8B" w:rsidP="0085219D">
            <w:pPr>
              <w:pStyle w:val="Normal-pool-Table"/>
              <w:spacing w:after="30"/>
              <w:jc w:val="right"/>
              <w:rPr>
                <w:szCs w:val="18"/>
              </w:rPr>
            </w:pPr>
            <w:r w:rsidRPr="00EE7112">
              <w:rPr>
                <w:szCs w:val="18"/>
              </w:rPr>
              <w:t>500 000</w:t>
            </w:r>
          </w:p>
        </w:tc>
        <w:tc>
          <w:tcPr>
            <w:tcW w:w="1286" w:type="dxa"/>
            <w:tcBorders>
              <w:top w:val="nil"/>
              <w:left w:val="nil"/>
              <w:bottom w:val="nil"/>
              <w:right w:val="nil"/>
            </w:tcBorders>
            <w:vAlign w:val="bottom"/>
            <w:hideMark/>
          </w:tcPr>
          <w:p w14:paraId="2A4882B0" w14:textId="77777777" w:rsidR="00007F8B" w:rsidRPr="00EE7112" w:rsidRDefault="00007F8B" w:rsidP="0085219D">
            <w:pPr>
              <w:pStyle w:val="Normal-pool-Table"/>
              <w:spacing w:after="30"/>
              <w:jc w:val="right"/>
              <w:rPr>
                <w:szCs w:val="18"/>
              </w:rPr>
            </w:pPr>
            <w:r w:rsidRPr="00EE7112">
              <w:rPr>
                <w:szCs w:val="18"/>
              </w:rPr>
              <w:t>0</w:t>
            </w:r>
          </w:p>
        </w:tc>
      </w:tr>
      <w:tr w:rsidR="00007F8B" w:rsidRPr="00EE7112" w14:paraId="6A022A4E" w14:textId="77777777" w:rsidTr="0085219D">
        <w:trPr>
          <w:trHeight w:val="57"/>
          <w:jc w:val="right"/>
        </w:trPr>
        <w:tc>
          <w:tcPr>
            <w:tcW w:w="5245" w:type="dxa"/>
            <w:tcBorders>
              <w:top w:val="nil"/>
              <w:left w:val="nil"/>
              <w:bottom w:val="nil"/>
              <w:right w:val="nil"/>
            </w:tcBorders>
            <w:vAlign w:val="bottom"/>
            <w:hideMark/>
          </w:tcPr>
          <w:p w14:paraId="002DB47C" w14:textId="77777777" w:rsidR="00007F8B" w:rsidRPr="00EE7112" w:rsidRDefault="00007F8B" w:rsidP="0085219D">
            <w:pPr>
              <w:pStyle w:val="Normal-pool-Table"/>
              <w:spacing w:after="30"/>
              <w:rPr>
                <w:szCs w:val="18"/>
              </w:rPr>
            </w:pPr>
            <w:r w:rsidRPr="00EE7112">
              <w:rPr>
                <w:szCs w:val="18"/>
              </w:rPr>
              <w:t>Servicios de conferencias (traducción, edición e interpretación)</w:t>
            </w:r>
          </w:p>
        </w:tc>
        <w:tc>
          <w:tcPr>
            <w:tcW w:w="1550" w:type="dxa"/>
            <w:tcBorders>
              <w:top w:val="nil"/>
              <w:left w:val="nil"/>
              <w:bottom w:val="nil"/>
              <w:right w:val="nil"/>
            </w:tcBorders>
            <w:vAlign w:val="bottom"/>
            <w:hideMark/>
          </w:tcPr>
          <w:p w14:paraId="74719837" w14:textId="77777777" w:rsidR="00007F8B" w:rsidRPr="00EE7112" w:rsidRDefault="00007F8B" w:rsidP="0085219D">
            <w:pPr>
              <w:pStyle w:val="Normal-pool-Table"/>
              <w:spacing w:after="30"/>
              <w:jc w:val="right"/>
              <w:rPr>
                <w:szCs w:val="18"/>
              </w:rPr>
            </w:pPr>
            <w:r w:rsidRPr="00EE7112">
              <w:rPr>
                <w:szCs w:val="18"/>
              </w:rPr>
              <w:t>830 000</w:t>
            </w:r>
          </w:p>
        </w:tc>
        <w:tc>
          <w:tcPr>
            <w:tcW w:w="1416" w:type="dxa"/>
            <w:tcBorders>
              <w:top w:val="nil"/>
              <w:left w:val="nil"/>
              <w:bottom w:val="nil"/>
              <w:right w:val="nil"/>
            </w:tcBorders>
            <w:vAlign w:val="bottom"/>
            <w:hideMark/>
          </w:tcPr>
          <w:p w14:paraId="44E96566" w14:textId="77777777" w:rsidR="00007F8B" w:rsidRPr="00EE7112" w:rsidRDefault="00007F8B" w:rsidP="0085219D">
            <w:pPr>
              <w:pStyle w:val="Normal-pool-Table"/>
              <w:spacing w:after="30"/>
              <w:jc w:val="right"/>
              <w:rPr>
                <w:szCs w:val="18"/>
              </w:rPr>
            </w:pPr>
            <w:r w:rsidRPr="00EE7112">
              <w:rPr>
                <w:szCs w:val="18"/>
              </w:rPr>
              <w:t>830 000</w:t>
            </w:r>
          </w:p>
        </w:tc>
        <w:tc>
          <w:tcPr>
            <w:tcW w:w="1286" w:type="dxa"/>
            <w:tcBorders>
              <w:top w:val="nil"/>
              <w:left w:val="nil"/>
              <w:bottom w:val="nil"/>
              <w:right w:val="nil"/>
            </w:tcBorders>
            <w:vAlign w:val="bottom"/>
            <w:hideMark/>
          </w:tcPr>
          <w:p w14:paraId="48E3E62D" w14:textId="77777777" w:rsidR="00007F8B" w:rsidRPr="00EE7112" w:rsidRDefault="00007F8B" w:rsidP="0085219D">
            <w:pPr>
              <w:pStyle w:val="Normal-pool-Table"/>
              <w:spacing w:after="30"/>
              <w:jc w:val="right"/>
              <w:rPr>
                <w:szCs w:val="18"/>
              </w:rPr>
            </w:pPr>
            <w:r w:rsidRPr="00EE7112">
              <w:rPr>
                <w:szCs w:val="18"/>
              </w:rPr>
              <w:t>0</w:t>
            </w:r>
          </w:p>
        </w:tc>
      </w:tr>
      <w:tr w:rsidR="00007F8B" w:rsidRPr="00EE7112" w14:paraId="47FCEF4C" w14:textId="77777777" w:rsidTr="0085219D">
        <w:trPr>
          <w:trHeight w:val="57"/>
          <w:jc w:val="right"/>
        </w:trPr>
        <w:tc>
          <w:tcPr>
            <w:tcW w:w="5245" w:type="dxa"/>
            <w:tcBorders>
              <w:top w:val="nil"/>
              <w:left w:val="nil"/>
              <w:bottom w:val="nil"/>
              <w:right w:val="nil"/>
            </w:tcBorders>
            <w:vAlign w:val="bottom"/>
            <w:hideMark/>
          </w:tcPr>
          <w:p w14:paraId="701DE9FE" w14:textId="77777777" w:rsidR="00007F8B" w:rsidRPr="00EE7112" w:rsidRDefault="00007F8B" w:rsidP="0085219D">
            <w:pPr>
              <w:pStyle w:val="Normal-pool-Table"/>
              <w:spacing w:after="30"/>
              <w:rPr>
                <w:szCs w:val="18"/>
              </w:rPr>
            </w:pPr>
            <w:r w:rsidRPr="00EE7112">
              <w:rPr>
                <w:szCs w:val="18"/>
              </w:rPr>
              <w:t>Servicios de presentación de informes</w:t>
            </w:r>
          </w:p>
        </w:tc>
        <w:tc>
          <w:tcPr>
            <w:tcW w:w="1550" w:type="dxa"/>
            <w:tcBorders>
              <w:top w:val="nil"/>
              <w:left w:val="nil"/>
              <w:bottom w:val="nil"/>
              <w:right w:val="nil"/>
            </w:tcBorders>
            <w:vAlign w:val="bottom"/>
            <w:hideMark/>
          </w:tcPr>
          <w:p w14:paraId="46A6B88C" w14:textId="77777777" w:rsidR="00007F8B" w:rsidRPr="00EE7112" w:rsidRDefault="00007F8B" w:rsidP="0085219D">
            <w:pPr>
              <w:pStyle w:val="Normal-pool-Table"/>
              <w:spacing w:after="30"/>
              <w:jc w:val="right"/>
              <w:rPr>
                <w:szCs w:val="18"/>
              </w:rPr>
            </w:pPr>
            <w:r w:rsidRPr="00EE7112">
              <w:rPr>
                <w:szCs w:val="18"/>
              </w:rPr>
              <w:t>65 000</w:t>
            </w:r>
          </w:p>
        </w:tc>
        <w:tc>
          <w:tcPr>
            <w:tcW w:w="1416" w:type="dxa"/>
            <w:tcBorders>
              <w:top w:val="nil"/>
              <w:left w:val="nil"/>
              <w:bottom w:val="nil"/>
              <w:right w:val="nil"/>
            </w:tcBorders>
            <w:vAlign w:val="bottom"/>
            <w:hideMark/>
          </w:tcPr>
          <w:p w14:paraId="0502B5B2" w14:textId="77777777" w:rsidR="00007F8B" w:rsidRPr="00EE7112" w:rsidRDefault="00007F8B" w:rsidP="0085219D">
            <w:pPr>
              <w:pStyle w:val="Normal-pool-Table"/>
              <w:spacing w:after="30"/>
              <w:jc w:val="right"/>
              <w:rPr>
                <w:szCs w:val="18"/>
              </w:rPr>
            </w:pPr>
            <w:r w:rsidRPr="00EE7112">
              <w:rPr>
                <w:szCs w:val="18"/>
              </w:rPr>
              <w:t>65 000</w:t>
            </w:r>
          </w:p>
        </w:tc>
        <w:tc>
          <w:tcPr>
            <w:tcW w:w="1286" w:type="dxa"/>
            <w:tcBorders>
              <w:top w:val="nil"/>
              <w:left w:val="nil"/>
              <w:bottom w:val="nil"/>
              <w:right w:val="nil"/>
            </w:tcBorders>
            <w:vAlign w:val="bottom"/>
            <w:hideMark/>
          </w:tcPr>
          <w:p w14:paraId="5401112E" w14:textId="77777777" w:rsidR="00007F8B" w:rsidRPr="00EE7112" w:rsidRDefault="00007F8B" w:rsidP="0085219D">
            <w:pPr>
              <w:pStyle w:val="Normal-pool-Table"/>
              <w:spacing w:after="30"/>
              <w:jc w:val="right"/>
              <w:rPr>
                <w:szCs w:val="18"/>
              </w:rPr>
            </w:pPr>
            <w:r w:rsidRPr="00EE7112">
              <w:rPr>
                <w:szCs w:val="18"/>
              </w:rPr>
              <w:t>0</w:t>
            </w:r>
          </w:p>
        </w:tc>
      </w:tr>
      <w:tr w:rsidR="00007F8B" w:rsidRPr="00EE7112" w14:paraId="4A4CA3DD" w14:textId="77777777" w:rsidTr="0085219D">
        <w:trPr>
          <w:trHeight w:val="57"/>
          <w:jc w:val="right"/>
        </w:trPr>
        <w:tc>
          <w:tcPr>
            <w:tcW w:w="5245" w:type="dxa"/>
            <w:tcBorders>
              <w:top w:val="nil"/>
              <w:left w:val="nil"/>
              <w:bottom w:val="single" w:sz="4" w:space="0" w:color="000000"/>
              <w:right w:val="nil"/>
            </w:tcBorders>
            <w:vAlign w:val="bottom"/>
            <w:hideMark/>
          </w:tcPr>
          <w:p w14:paraId="4D750B6D" w14:textId="77777777" w:rsidR="00007F8B" w:rsidRPr="00EE7112" w:rsidRDefault="00007F8B" w:rsidP="0085219D">
            <w:pPr>
              <w:pStyle w:val="Normal-pool-Table"/>
              <w:spacing w:after="30"/>
              <w:rPr>
                <w:szCs w:val="18"/>
              </w:rPr>
            </w:pPr>
            <w:r w:rsidRPr="00EE7112">
              <w:rPr>
                <w:szCs w:val="18"/>
              </w:rPr>
              <w:t xml:space="preserve">Costos de seguridad y otros </w:t>
            </w:r>
          </w:p>
        </w:tc>
        <w:tc>
          <w:tcPr>
            <w:tcW w:w="1550" w:type="dxa"/>
            <w:tcBorders>
              <w:top w:val="nil"/>
              <w:left w:val="nil"/>
              <w:bottom w:val="single" w:sz="4" w:space="0" w:color="000000"/>
              <w:right w:val="nil"/>
            </w:tcBorders>
            <w:vAlign w:val="bottom"/>
            <w:hideMark/>
          </w:tcPr>
          <w:p w14:paraId="1E44461E" w14:textId="77777777" w:rsidR="00007F8B" w:rsidRPr="00EE7112" w:rsidRDefault="00007F8B" w:rsidP="0085219D">
            <w:pPr>
              <w:pStyle w:val="Normal-pool-Table"/>
              <w:spacing w:after="30"/>
              <w:jc w:val="right"/>
              <w:rPr>
                <w:szCs w:val="18"/>
              </w:rPr>
            </w:pPr>
            <w:r w:rsidRPr="00EE7112">
              <w:rPr>
                <w:szCs w:val="18"/>
              </w:rPr>
              <w:t>100 000</w:t>
            </w:r>
          </w:p>
        </w:tc>
        <w:tc>
          <w:tcPr>
            <w:tcW w:w="1416" w:type="dxa"/>
            <w:tcBorders>
              <w:top w:val="nil"/>
              <w:left w:val="nil"/>
              <w:bottom w:val="single" w:sz="4" w:space="0" w:color="000000"/>
              <w:right w:val="nil"/>
            </w:tcBorders>
            <w:vAlign w:val="bottom"/>
            <w:hideMark/>
          </w:tcPr>
          <w:p w14:paraId="3C42A77E" w14:textId="77777777" w:rsidR="00007F8B" w:rsidRPr="00EE7112" w:rsidRDefault="00007F8B" w:rsidP="0085219D">
            <w:pPr>
              <w:pStyle w:val="Normal-pool-Table"/>
              <w:spacing w:after="30"/>
              <w:jc w:val="right"/>
              <w:rPr>
                <w:szCs w:val="18"/>
              </w:rPr>
            </w:pPr>
            <w:r w:rsidRPr="00EE7112">
              <w:rPr>
                <w:szCs w:val="18"/>
              </w:rPr>
              <w:t>100 000</w:t>
            </w:r>
          </w:p>
        </w:tc>
        <w:tc>
          <w:tcPr>
            <w:tcW w:w="1286" w:type="dxa"/>
            <w:tcBorders>
              <w:top w:val="nil"/>
              <w:left w:val="nil"/>
              <w:bottom w:val="single" w:sz="4" w:space="0" w:color="000000"/>
              <w:right w:val="nil"/>
            </w:tcBorders>
            <w:vAlign w:val="bottom"/>
            <w:hideMark/>
          </w:tcPr>
          <w:p w14:paraId="64206842" w14:textId="77777777" w:rsidR="00007F8B" w:rsidRPr="00EE7112" w:rsidRDefault="00007F8B" w:rsidP="0085219D">
            <w:pPr>
              <w:pStyle w:val="Normal-pool-Table"/>
              <w:spacing w:after="30"/>
              <w:jc w:val="right"/>
              <w:rPr>
                <w:szCs w:val="18"/>
              </w:rPr>
            </w:pPr>
            <w:r w:rsidRPr="00EE7112">
              <w:rPr>
                <w:szCs w:val="18"/>
              </w:rPr>
              <w:t>0</w:t>
            </w:r>
          </w:p>
        </w:tc>
      </w:tr>
      <w:tr w:rsidR="00007F8B" w:rsidRPr="00EE7112" w14:paraId="2242F4C2" w14:textId="77777777" w:rsidTr="0085219D">
        <w:trPr>
          <w:trHeight w:val="57"/>
          <w:jc w:val="right"/>
        </w:trPr>
        <w:tc>
          <w:tcPr>
            <w:tcW w:w="5245" w:type="dxa"/>
            <w:tcBorders>
              <w:top w:val="single" w:sz="4" w:space="0" w:color="000000"/>
              <w:left w:val="nil"/>
              <w:bottom w:val="single" w:sz="4" w:space="0" w:color="000000"/>
              <w:right w:val="nil"/>
            </w:tcBorders>
            <w:vAlign w:val="bottom"/>
            <w:hideMark/>
          </w:tcPr>
          <w:p w14:paraId="793720BC" w14:textId="77777777" w:rsidR="00007F8B" w:rsidRPr="00EE7112" w:rsidRDefault="00007F8B" w:rsidP="0085219D">
            <w:pPr>
              <w:pStyle w:val="Normal-pool-Table"/>
              <w:spacing w:after="30"/>
              <w:rPr>
                <w:b/>
                <w:szCs w:val="18"/>
              </w:rPr>
            </w:pPr>
            <w:r w:rsidRPr="00EE7112">
              <w:rPr>
                <w:b/>
                <w:bCs/>
                <w:szCs w:val="18"/>
              </w:rPr>
              <w:t>Subtotal 1.1, períodos de sesiones del Plenario</w:t>
            </w:r>
          </w:p>
        </w:tc>
        <w:tc>
          <w:tcPr>
            <w:tcW w:w="1550" w:type="dxa"/>
            <w:tcBorders>
              <w:top w:val="single" w:sz="4" w:space="0" w:color="000000"/>
              <w:left w:val="nil"/>
              <w:bottom w:val="single" w:sz="4" w:space="0" w:color="000000"/>
              <w:right w:val="nil"/>
            </w:tcBorders>
            <w:vAlign w:val="bottom"/>
            <w:hideMark/>
          </w:tcPr>
          <w:p w14:paraId="52EFC920" w14:textId="77777777" w:rsidR="00007F8B" w:rsidRPr="00EE7112" w:rsidRDefault="00007F8B" w:rsidP="0085219D">
            <w:pPr>
              <w:pStyle w:val="Normal-pool-Table"/>
              <w:spacing w:after="30"/>
              <w:jc w:val="right"/>
              <w:rPr>
                <w:b/>
                <w:szCs w:val="18"/>
              </w:rPr>
            </w:pPr>
            <w:r w:rsidRPr="00EE7112">
              <w:rPr>
                <w:b/>
                <w:bCs/>
                <w:szCs w:val="18"/>
              </w:rPr>
              <w:t>1 495 000</w:t>
            </w:r>
          </w:p>
        </w:tc>
        <w:tc>
          <w:tcPr>
            <w:tcW w:w="1416" w:type="dxa"/>
            <w:tcBorders>
              <w:top w:val="single" w:sz="4" w:space="0" w:color="000000"/>
              <w:left w:val="nil"/>
              <w:bottom w:val="single" w:sz="4" w:space="0" w:color="000000"/>
              <w:right w:val="nil"/>
            </w:tcBorders>
            <w:vAlign w:val="bottom"/>
            <w:hideMark/>
          </w:tcPr>
          <w:p w14:paraId="5403C224" w14:textId="77777777" w:rsidR="00007F8B" w:rsidRPr="00EE7112" w:rsidRDefault="00007F8B" w:rsidP="0085219D">
            <w:pPr>
              <w:pStyle w:val="Normal-pool-Table"/>
              <w:spacing w:after="30"/>
              <w:jc w:val="right"/>
              <w:rPr>
                <w:b/>
                <w:szCs w:val="18"/>
              </w:rPr>
            </w:pPr>
            <w:r w:rsidRPr="00EE7112">
              <w:rPr>
                <w:b/>
                <w:bCs/>
                <w:szCs w:val="18"/>
              </w:rPr>
              <w:t>1 495 000</w:t>
            </w:r>
          </w:p>
        </w:tc>
        <w:tc>
          <w:tcPr>
            <w:tcW w:w="1286" w:type="dxa"/>
            <w:tcBorders>
              <w:top w:val="single" w:sz="4" w:space="0" w:color="000000"/>
              <w:left w:val="nil"/>
              <w:bottom w:val="single" w:sz="4" w:space="0" w:color="000000"/>
              <w:right w:val="nil"/>
            </w:tcBorders>
            <w:vAlign w:val="bottom"/>
            <w:hideMark/>
          </w:tcPr>
          <w:p w14:paraId="2F3BC009" w14:textId="77777777" w:rsidR="00007F8B" w:rsidRPr="00EE7112" w:rsidRDefault="00007F8B" w:rsidP="0085219D">
            <w:pPr>
              <w:pStyle w:val="Normal-pool-Table"/>
              <w:spacing w:after="30"/>
              <w:jc w:val="right"/>
              <w:rPr>
                <w:b/>
                <w:szCs w:val="18"/>
              </w:rPr>
            </w:pPr>
            <w:r w:rsidRPr="00EE7112">
              <w:rPr>
                <w:b/>
                <w:bCs/>
                <w:szCs w:val="18"/>
              </w:rPr>
              <w:t>0</w:t>
            </w:r>
          </w:p>
        </w:tc>
      </w:tr>
      <w:tr w:rsidR="00007F8B" w:rsidRPr="00EE7112" w14:paraId="3FF7BFC2" w14:textId="77777777" w:rsidTr="0085219D">
        <w:trPr>
          <w:trHeight w:val="57"/>
          <w:jc w:val="right"/>
        </w:trPr>
        <w:tc>
          <w:tcPr>
            <w:tcW w:w="5245" w:type="dxa"/>
            <w:tcBorders>
              <w:top w:val="single" w:sz="4" w:space="0" w:color="000000"/>
              <w:left w:val="nil"/>
              <w:bottom w:val="single" w:sz="4" w:space="0" w:color="auto"/>
              <w:right w:val="nil"/>
            </w:tcBorders>
            <w:vAlign w:val="bottom"/>
            <w:hideMark/>
          </w:tcPr>
          <w:p w14:paraId="7DB487FF" w14:textId="77777777" w:rsidR="00007F8B" w:rsidRPr="00EE7112" w:rsidRDefault="00007F8B" w:rsidP="0085219D">
            <w:pPr>
              <w:pStyle w:val="Normal-pool-Table"/>
              <w:tabs>
                <w:tab w:val="left" w:pos="322"/>
              </w:tabs>
              <w:spacing w:after="30"/>
              <w:rPr>
                <w:b/>
                <w:szCs w:val="18"/>
              </w:rPr>
            </w:pPr>
            <w:r w:rsidRPr="00EE7112">
              <w:rPr>
                <w:b/>
                <w:bCs/>
                <w:szCs w:val="18"/>
              </w:rPr>
              <w:t>1.2</w:t>
            </w:r>
            <w:r w:rsidRPr="00EE7112">
              <w:rPr>
                <w:szCs w:val="18"/>
              </w:rPr>
              <w:tab/>
            </w:r>
            <w:r w:rsidRPr="00EE7112">
              <w:rPr>
                <w:b/>
                <w:bCs/>
                <w:szCs w:val="18"/>
              </w:rPr>
              <w:t>Períodos de sesiones de la Mesa y el Grupo Multidisciplinario de Expertos</w:t>
            </w:r>
          </w:p>
        </w:tc>
        <w:tc>
          <w:tcPr>
            <w:tcW w:w="1550" w:type="dxa"/>
            <w:tcBorders>
              <w:top w:val="single" w:sz="4" w:space="0" w:color="000000"/>
              <w:left w:val="nil"/>
              <w:bottom w:val="single" w:sz="4" w:space="0" w:color="auto"/>
              <w:right w:val="nil"/>
            </w:tcBorders>
            <w:vAlign w:val="bottom"/>
            <w:hideMark/>
          </w:tcPr>
          <w:p w14:paraId="11D23375" w14:textId="77777777" w:rsidR="00007F8B" w:rsidRPr="00EE7112" w:rsidRDefault="00007F8B" w:rsidP="0085219D">
            <w:pPr>
              <w:pStyle w:val="Normal-pool-Table"/>
              <w:spacing w:after="30"/>
              <w:jc w:val="right"/>
              <w:rPr>
                <w:szCs w:val="18"/>
              </w:rPr>
            </w:pPr>
            <w:r w:rsidRPr="00EE7112">
              <w:rPr>
                <w:szCs w:val="18"/>
              </w:rPr>
              <w:t xml:space="preserve"> </w:t>
            </w:r>
          </w:p>
        </w:tc>
        <w:tc>
          <w:tcPr>
            <w:tcW w:w="1416" w:type="dxa"/>
            <w:tcBorders>
              <w:top w:val="single" w:sz="4" w:space="0" w:color="000000"/>
              <w:left w:val="nil"/>
              <w:bottom w:val="single" w:sz="4" w:space="0" w:color="auto"/>
              <w:right w:val="nil"/>
            </w:tcBorders>
            <w:vAlign w:val="bottom"/>
            <w:hideMark/>
          </w:tcPr>
          <w:p w14:paraId="480CBFAF" w14:textId="77777777" w:rsidR="00007F8B" w:rsidRPr="00EE7112" w:rsidRDefault="00007F8B" w:rsidP="0085219D">
            <w:pPr>
              <w:pStyle w:val="Normal-pool-Table"/>
              <w:spacing w:after="30"/>
              <w:jc w:val="right"/>
              <w:rPr>
                <w:szCs w:val="18"/>
              </w:rPr>
            </w:pPr>
            <w:r w:rsidRPr="00EE7112">
              <w:rPr>
                <w:szCs w:val="18"/>
              </w:rPr>
              <w:t xml:space="preserve"> </w:t>
            </w:r>
          </w:p>
        </w:tc>
        <w:tc>
          <w:tcPr>
            <w:tcW w:w="1286" w:type="dxa"/>
            <w:tcBorders>
              <w:top w:val="single" w:sz="4" w:space="0" w:color="000000"/>
              <w:left w:val="nil"/>
              <w:bottom w:val="single" w:sz="4" w:space="0" w:color="auto"/>
              <w:right w:val="nil"/>
            </w:tcBorders>
            <w:vAlign w:val="bottom"/>
          </w:tcPr>
          <w:p w14:paraId="2C226E8C" w14:textId="77777777" w:rsidR="00007F8B" w:rsidRPr="00EE7112" w:rsidRDefault="00007F8B" w:rsidP="0085219D">
            <w:pPr>
              <w:pStyle w:val="Normal-pool-Table"/>
              <w:spacing w:after="30"/>
              <w:jc w:val="right"/>
              <w:rPr>
                <w:szCs w:val="18"/>
              </w:rPr>
            </w:pPr>
          </w:p>
        </w:tc>
      </w:tr>
      <w:tr w:rsidR="00007F8B" w:rsidRPr="00EE7112" w14:paraId="7CF5E860" w14:textId="77777777" w:rsidTr="0085219D">
        <w:trPr>
          <w:trHeight w:val="57"/>
          <w:jc w:val="right"/>
        </w:trPr>
        <w:tc>
          <w:tcPr>
            <w:tcW w:w="5245" w:type="dxa"/>
            <w:tcBorders>
              <w:top w:val="single" w:sz="4" w:space="0" w:color="auto"/>
              <w:left w:val="nil"/>
              <w:bottom w:val="nil"/>
              <w:right w:val="nil"/>
            </w:tcBorders>
            <w:vAlign w:val="bottom"/>
            <w:hideMark/>
          </w:tcPr>
          <w:p w14:paraId="1E845995" w14:textId="77777777" w:rsidR="00007F8B" w:rsidRPr="00EE7112" w:rsidRDefault="00007F8B" w:rsidP="0085219D">
            <w:pPr>
              <w:pStyle w:val="Normal-pool-Table"/>
              <w:spacing w:after="30"/>
              <w:rPr>
                <w:szCs w:val="18"/>
              </w:rPr>
            </w:pPr>
            <w:r w:rsidRPr="00EE7112">
              <w:rPr>
                <w:szCs w:val="18"/>
              </w:rPr>
              <w:t>Gastos de viaje y reuniones de los participantes en un período de sesiones de la Mesa</w:t>
            </w:r>
          </w:p>
        </w:tc>
        <w:tc>
          <w:tcPr>
            <w:tcW w:w="1550" w:type="dxa"/>
            <w:tcBorders>
              <w:top w:val="single" w:sz="4" w:space="0" w:color="auto"/>
              <w:left w:val="nil"/>
              <w:bottom w:val="nil"/>
              <w:right w:val="nil"/>
            </w:tcBorders>
            <w:vAlign w:val="bottom"/>
            <w:hideMark/>
          </w:tcPr>
          <w:p w14:paraId="566D7661" w14:textId="77777777" w:rsidR="00007F8B" w:rsidRPr="00EE7112" w:rsidRDefault="00007F8B" w:rsidP="0085219D">
            <w:pPr>
              <w:pStyle w:val="Normal-pool-Table"/>
              <w:spacing w:after="30"/>
              <w:jc w:val="right"/>
              <w:rPr>
                <w:szCs w:val="18"/>
              </w:rPr>
            </w:pPr>
            <w:r w:rsidRPr="00EE7112">
              <w:rPr>
                <w:szCs w:val="18"/>
              </w:rPr>
              <w:t>35 450</w:t>
            </w:r>
          </w:p>
        </w:tc>
        <w:tc>
          <w:tcPr>
            <w:tcW w:w="1416" w:type="dxa"/>
            <w:tcBorders>
              <w:top w:val="single" w:sz="4" w:space="0" w:color="auto"/>
              <w:left w:val="nil"/>
              <w:bottom w:val="nil"/>
              <w:right w:val="nil"/>
            </w:tcBorders>
            <w:vAlign w:val="bottom"/>
            <w:hideMark/>
          </w:tcPr>
          <w:p w14:paraId="40634B7E" w14:textId="77777777" w:rsidR="00007F8B" w:rsidRPr="00EE7112" w:rsidRDefault="00007F8B" w:rsidP="0085219D">
            <w:pPr>
              <w:pStyle w:val="Normal-pool-Table"/>
              <w:spacing w:after="30"/>
              <w:jc w:val="right"/>
              <w:rPr>
                <w:szCs w:val="18"/>
              </w:rPr>
            </w:pPr>
            <w:r w:rsidRPr="00EE7112">
              <w:rPr>
                <w:szCs w:val="18"/>
              </w:rPr>
              <w:t>35 450</w:t>
            </w:r>
          </w:p>
        </w:tc>
        <w:tc>
          <w:tcPr>
            <w:tcW w:w="1286" w:type="dxa"/>
            <w:tcBorders>
              <w:top w:val="single" w:sz="4" w:space="0" w:color="auto"/>
              <w:left w:val="nil"/>
              <w:bottom w:val="nil"/>
              <w:right w:val="nil"/>
            </w:tcBorders>
            <w:vAlign w:val="bottom"/>
            <w:hideMark/>
          </w:tcPr>
          <w:p w14:paraId="3C53FBF6" w14:textId="77777777" w:rsidR="00007F8B" w:rsidRPr="00EE7112" w:rsidRDefault="00007F8B" w:rsidP="0085219D">
            <w:pPr>
              <w:pStyle w:val="Normal-pool-Table"/>
              <w:spacing w:after="30"/>
              <w:jc w:val="right"/>
              <w:rPr>
                <w:szCs w:val="18"/>
              </w:rPr>
            </w:pPr>
            <w:r w:rsidRPr="00EE7112">
              <w:rPr>
                <w:szCs w:val="18"/>
              </w:rPr>
              <w:t>0</w:t>
            </w:r>
          </w:p>
        </w:tc>
      </w:tr>
      <w:tr w:rsidR="00007F8B" w:rsidRPr="00EE7112" w14:paraId="47B0B0EC" w14:textId="77777777" w:rsidTr="0085219D">
        <w:trPr>
          <w:trHeight w:val="57"/>
          <w:jc w:val="right"/>
        </w:trPr>
        <w:tc>
          <w:tcPr>
            <w:tcW w:w="5245" w:type="dxa"/>
            <w:tcBorders>
              <w:top w:val="nil"/>
              <w:left w:val="nil"/>
              <w:bottom w:val="single" w:sz="4" w:space="0" w:color="000000"/>
              <w:right w:val="nil"/>
            </w:tcBorders>
            <w:vAlign w:val="bottom"/>
            <w:hideMark/>
          </w:tcPr>
          <w:p w14:paraId="00E0AD2E" w14:textId="77777777" w:rsidR="00007F8B" w:rsidRPr="00EE7112" w:rsidRDefault="00007F8B" w:rsidP="0085219D">
            <w:pPr>
              <w:pStyle w:val="Normal-pool-Table"/>
              <w:spacing w:after="30"/>
              <w:rPr>
                <w:szCs w:val="18"/>
              </w:rPr>
            </w:pPr>
            <w:r w:rsidRPr="00EE7112">
              <w:rPr>
                <w:szCs w:val="18"/>
              </w:rPr>
              <w:t>Gastos de viaje y reuniones de los participantes en un período de sesiones del Grupo</w:t>
            </w:r>
          </w:p>
        </w:tc>
        <w:tc>
          <w:tcPr>
            <w:tcW w:w="1550" w:type="dxa"/>
            <w:tcBorders>
              <w:top w:val="nil"/>
              <w:left w:val="nil"/>
              <w:bottom w:val="single" w:sz="4" w:space="0" w:color="000000"/>
              <w:right w:val="nil"/>
            </w:tcBorders>
            <w:vAlign w:val="bottom"/>
            <w:hideMark/>
          </w:tcPr>
          <w:p w14:paraId="46606C64" w14:textId="77777777" w:rsidR="00007F8B" w:rsidRPr="00EE7112" w:rsidRDefault="00007F8B" w:rsidP="0085219D">
            <w:pPr>
              <w:pStyle w:val="Normal-pool-Table"/>
              <w:spacing w:after="30"/>
              <w:jc w:val="right"/>
              <w:rPr>
                <w:szCs w:val="18"/>
              </w:rPr>
            </w:pPr>
            <w:r w:rsidRPr="00EE7112">
              <w:rPr>
                <w:szCs w:val="18"/>
              </w:rPr>
              <w:t>85 000</w:t>
            </w:r>
          </w:p>
        </w:tc>
        <w:tc>
          <w:tcPr>
            <w:tcW w:w="1416" w:type="dxa"/>
            <w:tcBorders>
              <w:top w:val="nil"/>
              <w:left w:val="nil"/>
              <w:bottom w:val="single" w:sz="4" w:space="0" w:color="000000"/>
              <w:right w:val="nil"/>
            </w:tcBorders>
            <w:vAlign w:val="bottom"/>
            <w:hideMark/>
          </w:tcPr>
          <w:p w14:paraId="7C2B1862" w14:textId="77777777" w:rsidR="00007F8B" w:rsidRPr="00EE7112" w:rsidRDefault="00007F8B" w:rsidP="0085219D">
            <w:pPr>
              <w:pStyle w:val="Normal-pool-Table"/>
              <w:spacing w:after="30"/>
              <w:jc w:val="right"/>
              <w:rPr>
                <w:szCs w:val="18"/>
              </w:rPr>
            </w:pPr>
            <w:r w:rsidRPr="00EE7112">
              <w:rPr>
                <w:szCs w:val="18"/>
              </w:rPr>
              <w:t>85 000</w:t>
            </w:r>
          </w:p>
        </w:tc>
        <w:tc>
          <w:tcPr>
            <w:tcW w:w="1286" w:type="dxa"/>
            <w:tcBorders>
              <w:top w:val="nil"/>
              <w:left w:val="nil"/>
              <w:bottom w:val="single" w:sz="4" w:space="0" w:color="000000"/>
              <w:right w:val="nil"/>
            </w:tcBorders>
            <w:vAlign w:val="bottom"/>
            <w:hideMark/>
          </w:tcPr>
          <w:p w14:paraId="1C536E07" w14:textId="77777777" w:rsidR="00007F8B" w:rsidRPr="00EE7112" w:rsidRDefault="00007F8B" w:rsidP="0085219D">
            <w:pPr>
              <w:pStyle w:val="Normal-pool-Table"/>
              <w:spacing w:after="30"/>
              <w:jc w:val="right"/>
              <w:rPr>
                <w:szCs w:val="18"/>
              </w:rPr>
            </w:pPr>
            <w:r w:rsidRPr="00EE7112">
              <w:rPr>
                <w:szCs w:val="18"/>
              </w:rPr>
              <w:t>0</w:t>
            </w:r>
          </w:p>
        </w:tc>
      </w:tr>
      <w:tr w:rsidR="00007F8B" w:rsidRPr="00EE7112" w14:paraId="42DC5DFF" w14:textId="77777777" w:rsidTr="0085219D">
        <w:trPr>
          <w:trHeight w:val="57"/>
          <w:jc w:val="right"/>
        </w:trPr>
        <w:tc>
          <w:tcPr>
            <w:tcW w:w="5245" w:type="dxa"/>
            <w:tcBorders>
              <w:top w:val="single" w:sz="4" w:space="0" w:color="000000"/>
              <w:left w:val="nil"/>
              <w:bottom w:val="single" w:sz="4" w:space="0" w:color="000000"/>
              <w:right w:val="nil"/>
            </w:tcBorders>
            <w:vAlign w:val="bottom"/>
            <w:hideMark/>
          </w:tcPr>
          <w:p w14:paraId="60803848" w14:textId="77777777" w:rsidR="00007F8B" w:rsidRPr="00EE7112" w:rsidRDefault="00007F8B" w:rsidP="0085219D">
            <w:pPr>
              <w:pStyle w:val="Normal-pool-Table"/>
              <w:spacing w:after="30"/>
              <w:rPr>
                <w:b/>
                <w:szCs w:val="18"/>
              </w:rPr>
            </w:pPr>
            <w:r w:rsidRPr="00EE7112">
              <w:rPr>
                <w:b/>
                <w:bCs/>
                <w:szCs w:val="18"/>
              </w:rPr>
              <w:t>Subtotal 1.2, períodos de sesiones de la Mesa y el Grupo Multidisciplinario de Expertos</w:t>
            </w:r>
          </w:p>
        </w:tc>
        <w:tc>
          <w:tcPr>
            <w:tcW w:w="1550" w:type="dxa"/>
            <w:tcBorders>
              <w:top w:val="single" w:sz="4" w:space="0" w:color="000000"/>
              <w:left w:val="nil"/>
              <w:bottom w:val="single" w:sz="4" w:space="0" w:color="000000"/>
              <w:right w:val="nil"/>
            </w:tcBorders>
            <w:vAlign w:val="bottom"/>
            <w:hideMark/>
          </w:tcPr>
          <w:p w14:paraId="31FC073C" w14:textId="77777777" w:rsidR="00007F8B" w:rsidRPr="00EE7112" w:rsidRDefault="00007F8B" w:rsidP="0085219D">
            <w:pPr>
              <w:pStyle w:val="Normal-pool-Table"/>
              <w:spacing w:after="30"/>
              <w:jc w:val="right"/>
              <w:rPr>
                <w:b/>
                <w:szCs w:val="18"/>
              </w:rPr>
            </w:pPr>
            <w:r w:rsidRPr="00EE7112">
              <w:rPr>
                <w:b/>
                <w:bCs/>
                <w:szCs w:val="18"/>
              </w:rPr>
              <w:t>120 450</w:t>
            </w:r>
          </w:p>
        </w:tc>
        <w:tc>
          <w:tcPr>
            <w:tcW w:w="1416" w:type="dxa"/>
            <w:tcBorders>
              <w:top w:val="single" w:sz="4" w:space="0" w:color="000000"/>
              <w:left w:val="nil"/>
              <w:bottom w:val="single" w:sz="4" w:space="0" w:color="000000"/>
              <w:right w:val="nil"/>
            </w:tcBorders>
            <w:vAlign w:val="bottom"/>
            <w:hideMark/>
          </w:tcPr>
          <w:p w14:paraId="2CAE63E9" w14:textId="77777777" w:rsidR="00007F8B" w:rsidRPr="00EE7112" w:rsidRDefault="00007F8B" w:rsidP="0085219D">
            <w:pPr>
              <w:pStyle w:val="Normal-pool-Table"/>
              <w:spacing w:after="30"/>
              <w:jc w:val="right"/>
              <w:rPr>
                <w:b/>
                <w:szCs w:val="18"/>
              </w:rPr>
            </w:pPr>
            <w:r w:rsidRPr="00EE7112">
              <w:rPr>
                <w:b/>
                <w:bCs/>
                <w:szCs w:val="18"/>
              </w:rPr>
              <w:t>120 450</w:t>
            </w:r>
          </w:p>
        </w:tc>
        <w:tc>
          <w:tcPr>
            <w:tcW w:w="1286" w:type="dxa"/>
            <w:tcBorders>
              <w:top w:val="single" w:sz="4" w:space="0" w:color="000000"/>
              <w:left w:val="nil"/>
              <w:bottom w:val="single" w:sz="4" w:space="0" w:color="000000"/>
              <w:right w:val="nil"/>
            </w:tcBorders>
            <w:vAlign w:val="bottom"/>
            <w:hideMark/>
          </w:tcPr>
          <w:p w14:paraId="393BB6B0" w14:textId="77777777" w:rsidR="00007F8B" w:rsidRPr="00EE7112" w:rsidRDefault="00007F8B" w:rsidP="0085219D">
            <w:pPr>
              <w:pStyle w:val="Normal-pool-Table"/>
              <w:spacing w:after="30"/>
              <w:jc w:val="right"/>
              <w:rPr>
                <w:b/>
                <w:szCs w:val="18"/>
              </w:rPr>
            </w:pPr>
            <w:r w:rsidRPr="00EE7112">
              <w:rPr>
                <w:b/>
                <w:bCs/>
                <w:szCs w:val="18"/>
              </w:rPr>
              <w:t>0</w:t>
            </w:r>
          </w:p>
        </w:tc>
      </w:tr>
      <w:tr w:rsidR="00007F8B" w:rsidRPr="00EE7112" w14:paraId="3D390D78" w14:textId="77777777" w:rsidTr="0085219D">
        <w:trPr>
          <w:trHeight w:val="57"/>
          <w:jc w:val="right"/>
        </w:trPr>
        <w:tc>
          <w:tcPr>
            <w:tcW w:w="5245" w:type="dxa"/>
            <w:tcBorders>
              <w:top w:val="single" w:sz="4" w:space="0" w:color="000000"/>
              <w:left w:val="nil"/>
              <w:bottom w:val="single" w:sz="4" w:space="0" w:color="000000"/>
              <w:right w:val="nil"/>
            </w:tcBorders>
            <w:vAlign w:val="bottom"/>
            <w:hideMark/>
          </w:tcPr>
          <w:p w14:paraId="1B0ED43C" w14:textId="7F6490EC" w:rsidR="00007F8B" w:rsidRPr="00EE7112" w:rsidRDefault="00007F8B" w:rsidP="0085219D">
            <w:pPr>
              <w:pStyle w:val="Normal-pool-Table"/>
              <w:tabs>
                <w:tab w:val="left" w:pos="322"/>
              </w:tabs>
              <w:spacing w:after="30"/>
              <w:rPr>
                <w:b/>
                <w:szCs w:val="18"/>
              </w:rPr>
            </w:pPr>
            <w:r w:rsidRPr="00EE7112">
              <w:rPr>
                <w:b/>
                <w:bCs/>
                <w:szCs w:val="18"/>
              </w:rPr>
              <w:t>1.3</w:t>
            </w:r>
            <w:r w:rsidRPr="00EE7112">
              <w:rPr>
                <w:szCs w:val="18"/>
              </w:rPr>
              <w:tab/>
            </w:r>
            <w:r w:rsidRPr="00EE7112">
              <w:rPr>
                <w:b/>
                <w:bCs/>
                <w:szCs w:val="18"/>
              </w:rPr>
              <w:t>Gastos de viaje de la presidencia en representación de la</w:t>
            </w:r>
            <w:r w:rsidR="00EE7112">
              <w:rPr>
                <w:b/>
                <w:bCs/>
                <w:szCs w:val="18"/>
              </w:rPr>
              <w:t> </w:t>
            </w:r>
            <w:r w:rsidRPr="00EE7112">
              <w:rPr>
                <w:b/>
                <w:bCs/>
                <w:szCs w:val="18"/>
              </w:rPr>
              <w:t>IPBES</w:t>
            </w:r>
          </w:p>
        </w:tc>
        <w:tc>
          <w:tcPr>
            <w:tcW w:w="1550" w:type="dxa"/>
            <w:tcBorders>
              <w:top w:val="single" w:sz="4" w:space="0" w:color="000000"/>
              <w:left w:val="nil"/>
              <w:bottom w:val="single" w:sz="4" w:space="0" w:color="000000"/>
              <w:right w:val="nil"/>
            </w:tcBorders>
            <w:vAlign w:val="bottom"/>
            <w:hideMark/>
          </w:tcPr>
          <w:p w14:paraId="22F0B80C" w14:textId="77777777" w:rsidR="00007F8B" w:rsidRPr="00EE7112" w:rsidRDefault="00007F8B" w:rsidP="0085219D">
            <w:pPr>
              <w:pStyle w:val="Normal-pool-Table"/>
              <w:spacing w:after="30"/>
              <w:jc w:val="right"/>
              <w:rPr>
                <w:b/>
                <w:szCs w:val="18"/>
              </w:rPr>
            </w:pPr>
            <w:r w:rsidRPr="00EE7112">
              <w:rPr>
                <w:b/>
                <w:bCs/>
                <w:szCs w:val="18"/>
              </w:rPr>
              <w:t>25 000</w:t>
            </w:r>
          </w:p>
        </w:tc>
        <w:tc>
          <w:tcPr>
            <w:tcW w:w="1416" w:type="dxa"/>
            <w:tcBorders>
              <w:top w:val="single" w:sz="4" w:space="0" w:color="000000"/>
              <w:left w:val="nil"/>
              <w:bottom w:val="single" w:sz="4" w:space="0" w:color="000000"/>
              <w:right w:val="nil"/>
            </w:tcBorders>
            <w:vAlign w:val="bottom"/>
            <w:hideMark/>
          </w:tcPr>
          <w:p w14:paraId="07D16B52" w14:textId="77777777" w:rsidR="00007F8B" w:rsidRPr="00EE7112" w:rsidRDefault="00007F8B" w:rsidP="0085219D">
            <w:pPr>
              <w:pStyle w:val="Normal-pool-Table"/>
              <w:spacing w:after="30"/>
              <w:jc w:val="right"/>
              <w:rPr>
                <w:b/>
                <w:szCs w:val="18"/>
              </w:rPr>
            </w:pPr>
            <w:r w:rsidRPr="00EE7112">
              <w:rPr>
                <w:b/>
                <w:bCs/>
                <w:szCs w:val="18"/>
              </w:rPr>
              <w:t>25 000</w:t>
            </w:r>
          </w:p>
        </w:tc>
        <w:tc>
          <w:tcPr>
            <w:tcW w:w="1286" w:type="dxa"/>
            <w:tcBorders>
              <w:top w:val="single" w:sz="4" w:space="0" w:color="000000"/>
              <w:left w:val="nil"/>
              <w:bottom w:val="single" w:sz="4" w:space="0" w:color="000000"/>
              <w:right w:val="nil"/>
            </w:tcBorders>
            <w:vAlign w:val="bottom"/>
            <w:hideMark/>
          </w:tcPr>
          <w:p w14:paraId="080EDCCB" w14:textId="77777777" w:rsidR="00007F8B" w:rsidRPr="00EE7112" w:rsidRDefault="00007F8B" w:rsidP="0085219D">
            <w:pPr>
              <w:pStyle w:val="Normal-pool-Table"/>
              <w:spacing w:after="30"/>
              <w:jc w:val="right"/>
              <w:rPr>
                <w:b/>
                <w:szCs w:val="18"/>
              </w:rPr>
            </w:pPr>
            <w:r w:rsidRPr="00EE7112">
              <w:rPr>
                <w:b/>
                <w:bCs/>
                <w:szCs w:val="18"/>
              </w:rPr>
              <w:t>0</w:t>
            </w:r>
          </w:p>
        </w:tc>
      </w:tr>
      <w:tr w:rsidR="00007F8B" w:rsidRPr="00EE7112" w14:paraId="0528CBB6" w14:textId="77777777" w:rsidTr="0085219D">
        <w:trPr>
          <w:trHeight w:val="57"/>
          <w:jc w:val="right"/>
        </w:trPr>
        <w:tc>
          <w:tcPr>
            <w:tcW w:w="5245" w:type="dxa"/>
            <w:tcBorders>
              <w:top w:val="single" w:sz="4" w:space="0" w:color="000000"/>
              <w:left w:val="nil"/>
              <w:bottom w:val="single" w:sz="4" w:space="0" w:color="000000"/>
              <w:right w:val="nil"/>
            </w:tcBorders>
            <w:vAlign w:val="bottom"/>
            <w:hideMark/>
          </w:tcPr>
          <w:p w14:paraId="50C69780" w14:textId="77777777" w:rsidR="00007F8B" w:rsidRPr="00EE7112" w:rsidRDefault="00007F8B" w:rsidP="0085219D">
            <w:pPr>
              <w:pStyle w:val="Normal-pool-Table"/>
              <w:spacing w:after="30"/>
              <w:rPr>
                <w:b/>
                <w:szCs w:val="18"/>
              </w:rPr>
            </w:pPr>
            <w:r w:rsidRPr="00EE7112">
              <w:rPr>
                <w:b/>
                <w:bCs/>
                <w:szCs w:val="18"/>
              </w:rPr>
              <w:t>Subtotal 1, reuniones de los órganos de la IPBES</w:t>
            </w:r>
          </w:p>
        </w:tc>
        <w:tc>
          <w:tcPr>
            <w:tcW w:w="1550" w:type="dxa"/>
            <w:tcBorders>
              <w:top w:val="single" w:sz="4" w:space="0" w:color="000000"/>
              <w:left w:val="nil"/>
              <w:bottom w:val="single" w:sz="4" w:space="0" w:color="000000"/>
              <w:right w:val="nil"/>
            </w:tcBorders>
            <w:vAlign w:val="bottom"/>
            <w:hideMark/>
          </w:tcPr>
          <w:p w14:paraId="6DAEDA58" w14:textId="77777777" w:rsidR="00007F8B" w:rsidRPr="00EE7112" w:rsidRDefault="00007F8B" w:rsidP="0085219D">
            <w:pPr>
              <w:pStyle w:val="Normal-pool-Table"/>
              <w:spacing w:after="30"/>
              <w:jc w:val="right"/>
              <w:rPr>
                <w:b/>
                <w:szCs w:val="18"/>
              </w:rPr>
            </w:pPr>
            <w:r w:rsidRPr="00EE7112">
              <w:rPr>
                <w:b/>
                <w:bCs/>
                <w:szCs w:val="18"/>
              </w:rPr>
              <w:t>1 640 450</w:t>
            </w:r>
          </w:p>
        </w:tc>
        <w:tc>
          <w:tcPr>
            <w:tcW w:w="1416" w:type="dxa"/>
            <w:tcBorders>
              <w:top w:val="single" w:sz="4" w:space="0" w:color="000000"/>
              <w:left w:val="nil"/>
              <w:bottom w:val="single" w:sz="4" w:space="0" w:color="000000"/>
              <w:right w:val="nil"/>
            </w:tcBorders>
            <w:vAlign w:val="bottom"/>
            <w:hideMark/>
          </w:tcPr>
          <w:p w14:paraId="67FB61CB" w14:textId="77777777" w:rsidR="00007F8B" w:rsidRPr="00EE7112" w:rsidRDefault="00007F8B" w:rsidP="0085219D">
            <w:pPr>
              <w:pStyle w:val="Normal-pool-Table"/>
              <w:spacing w:after="30"/>
              <w:jc w:val="right"/>
              <w:rPr>
                <w:b/>
                <w:szCs w:val="18"/>
              </w:rPr>
            </w:pPr>
            <w:r w:rsidRPr="00EE7112">
              <w:rPr>
                <w:b/>
                <w:bCs/>
                <w:szCs w:val="18"/>
              </w:rPr>
              <w:t>1 640 450</w:t>
            </w:r>
          </w:p>
        </w:tc>
        <w:tc>
          <w:tcPr>
            <w:tcW w:w="1286" w:type="dxa"/>
            <w:tcBorders>
              <w:top w:val="single" w:sz="4" w:space="0" w:color="000000"/>
              <w:left w:val="nil"/>
              <w:bottom w:val="single" w:sz="4" w:space="0" w:color="000000"/>
              <w:right w:val="nil"/>
            </w:tcBorders>
            <w:vAlign w:val="bottom"/>
            <w:hideMark/>
          </w:tcPr>
          <w:p w14:paraId="31E3A474" w14:textId="77777777" w:rsidR="00007F8B" w:rsidRPr="00EE7112" w:rsidRDefault="00007F8B" w:rsidP="0085219D">
            <w:pPr>
              <w:pStyle w:val="Normal-pool-Table"/>
              <w:spacing w:after="30"/>
              <w:jc w:val="right"/>
              <w:rPr>
                <w:b/>
                <w:szCs w:val="18"/>
              </w:rPr>
            </w:pPr>
            <w:r w:rsidRPr="00EE7112">
              <w:rPr>
                <w:b/>
                <w:bCs/>
                <w:szCs w:val="18"/>
              </w:rPr>
              <w:t>0</w:t>
            </w:r>
          </w:p>
        </w:tc>
      </w:tr>
      <w:tr w:rsidR="00007F8B" w:rsidRPr="00EE7112" w14:paraId="0A03942F" w14:textId="77777777" w:rsidTr="0085219D">
        <w:trPr>
          <w:trHeight w:val="57"/>
          <w:jc w:val="right"/>
        </w:trPr>
        <w:tc>
          <w:tcPr>
            <w:tcW w:w="9497" w:type="dxa"/>
            <w:gridSpan w:val="4"/>
            <w:tcBorders>
              <w:top w:val="single" w:sz="4" w:space="0" w:color="000000"/>
              <w:left w:val="nil"/>
              <w:bottom w:val="nil"/>
              <w:right w:val="nil"/>
            </w:tcBorders>
            <w:vAlign w:val="bottom"/>
            <w:hideMark/>
          </w:tcPr>
          <w:p w14:paraId="091BC93B" w14:textId="77777777" w:rsidR="00007F8B" w:rsidRPr="00EE7112" w:rsidRDefault="00007F8B" w:rsidP="0085219D">
            <w:pPr>
              <w:pStyle w:val="Normal-pool-Table"/>
              <w:tabs>
                <w:tab w:val="left" w:pos="322"/>
              </w:tabs>
              <w:spacing w:after="30"/>
              <w:rPr>
                <w:b/>
                <w:szCs w:val="18"/>
              </w:rPr>
            </w:pPr>
            <w:r w:rsidRPr="00EE7112">
              <w:rPr>
                <w:b/>
                <w:bCs/>
                <w:szCs w:val="18"/>
              </w:rPr>
              <w:t>2.</w:t>
            </w:r>
            <w:r w:rsidRPr="00EE7112">
              <w:rPr>
                <w:szCs w:val="18"/>
              </w:rPr>
              <w:tab/>
            </w:r>
            <w:r w:rsidRPr="00EE7112">
              <w:rPr>
                <w:b/>
                <w:bCs/>
                <w:szCs w:val="18"/>
              </w:rPr>
              <w:t>Ejecución del programa de trabajo</w:t>
            </w:r>
            <w:r w:rsidRPr="00EE7112">
              <w:rPr>
                <w:szCs w:val="18"/>
              </w:rPr>
              <w:t xml:space="preserve"> </w:t>
            </w:r>
          </w:p>
        </w:tc>
      </w:tr>
      <w:tr w:rsidR="00007F8B" w:rsidRPr="00EE7112" w14:paraId="4D642395" w14:textId="77777777" w:rsidTr="0085219D">
        <w:trPr>
          <w:trHeight w:val="57"/>
          <w:jc w:val="right"/>
        </w:trPr>
        <w:tc>
          <w:tcPr>
            <w:tcW w:w="9497" w:type="dxa"/>
            <w:gridSpan w:val="4"/>
            <w:tcBorders>
              <w:top w:val="nil"/>
              <w:left w:val="nil"/>
              <w:bottom w:val="nil"/>
              <w:right w:val="nil"/>
            </w:tcBorders>
            <w:vAlign w:val="bottom"/>
            <w:hideMark/>
          </w:tcPr>
          <w:p w14:paraId="465887F2" w14:textId="77777777" w:rsidR="00007F8B" w:rsidRPr="00EE7112" w:rsidRDefault="00007F8B" w:rsidP="0085219D">
            <w:pPr>
              <w:pStyle w:val="Normal-pool-Table"/>
              <w:spacing w:after="30"/>
              <w:rPr>
                <w:b/>
                <w:szCs w:val="18"/>
              </w:rPr>
            </w:pPr>
            <w:r w:rsidRPr="00EE7112">
              <w:rPr>
                <w:b/>
                <w:bCs/>
                <w:szCs w:val="18"/>
              </w:rPr>
              <w:t>Parte A: primer programa de trabajo (PT1)</w:t>
            </w:r>
          </w:p>
        </w:tc>
      </w:tr>
      <w:tr w:rsidR="00007F8B" w:rsidRPr="00EE7112" w14:paraId="41A44302" w14:textId="77777777" w:rsidTr="0085219D">
        <w:trPr>
          <w:trHeight w:val="57"/>
          <w:jc w:val="right"/>
        </w:trPr>
        <w:tc>
          <w:tcPr>
            <w:tcW w:w="5245" w:type="dxa"/>
            <w:tcBorders>
              <w:top w:val="nil"/>
              <w:left w:val="nil"/>
              <w:bottom w:val="nil"/>
              <w:right w:val="nil"/>
            </w:tcBorders>
            <w:vAlign w:val="bottom"/>
            <w:hideMark/>
          </w:tcPr>
          <w:p w14:paraId="15B5EEB6" w14:textId="77777777" w:rsidR="00007F8B" w:rsidRPr="00EE7112" w:rsidRDefault="00007F8B" w:rsidP="0085219D">
            <w:pPr>
              <w:pStyle w:val="Normal-pool-Table"/>
              <w:spacing w:after="30"/>
              <w:rPr>
                <w:b/>
                <w:szCs w:val="18"/>
              </w:rPr>
            </w:pPr>
            <w:r w:rsidRPr="00EE7112">
              <w:rPr>
                <w:b/>
                <w:bCs/>
                <w:szCs w:val="18"/>
              </w:rPr>
              <w:t>Objetivo 3 del PT1: fortalecer la interfaz científico</w:t>
            </w:r>
            <w:r w:rsidRPr="00EE7112">
              <w:rPr>
                <w:b/>
                <w:bCs/>
                <w:szCs w:val="18"/>
              </w:rPr>
              <w:noBreakHyphen/>
              <w:t>normativa respecto de las cuestiones temáticas y metodológicas</w:t>
            </w:r>
          </w:p>
        </w:tc>
        <w:tc>
          <w:tcPr>
            <w:tcW w:w="1550" w:type="dxa"/>
            <w:tcBorders>
              <w:top w:val="nil"/>
              <w:left w:val="nil"/>
              <w:bottom w:val="nil"/>
              <w:right w:val="nil"/>
            </w:tcBorders>
            <w:vAlign w:val="bottom"/>
          </w:tcPr>
          <w:p w14:paraId="7F937EF3" w14:textId="77777777" w:rsidR="00007F8B" w:rsidRPr="00EE7112" w:rsidRDefault="00007F8B" w:rsidP="0085219D">
            <w:pPr>
              <w:pStyle w:val="Normal-pool-Table"/>
              <w:spacing w:after="30"/>
              <w:jc w:val="right"/>
              <w:rPr>
                <w:b/>
                <w:szCs w:val="18"/>
              </w:rPr>
            </w:pPr>
          </w:p>
        </w:tc>
        <w:tc>
          <w:tcPr>
            <w:tcW w:w="1416" w:type="dxa"/>
            <w:tcBorders>
              <w:top w:val="nil"/>
              <w:left w:val="nil"/>
              <w:bottom w:val="nil"/>
              <w:right w:val="nil"/>
            </w:tcBorders>
            <w:vAlign w:val="bottom"/>
            <w:hideMark/>
          </w:tcPr>
          <w:p w14:paraId="587A3161" w14:textId="77777777" w:rsidR="00007F8B" w:rsidRPr="00EE7112" w:rsidRDefault="00007F8B" w:rsidP="0085219D">
            <w:pPr>
              <w:pStyle w:val="Normal-pool-Table"/>
              <w:spacing w:after="30"/>
              <w:jc w:val="right"/>
              <w:rPr>
                <w:b/>
                <w:szCs w:val="18"/>
              </w:rPr>
            </w:pPr>
            <w:r w:rsidRPr="00EE7112">
              <w:rPr>
                <w:b/>
                <w:bCs/>
                <w:szCs w:val="18"/>
              </w:rPr>
              <w:t>20 000</w:t>
            </w:r>
          </w:p>
        </w:tc>
        <w:tc>
          <w:tcPr>
            <w:tcW w:w="1286" w:type="dxa"/>
            <w:tcBorders>
              <w:top w:val="nil"/>
              <w:left w:val="nil"/>
              <w:bottom w:val="nil"/>
              <w:right w:val="nil"/>
            </w:tcBorders>
            <w:vAlign w:val="bottom"/>
            <w:hideMark/>
          </w:tcPr>
          <w:p w14:paraId="62C52EE0" w14:textId="77777777" w:rsidR="00007F8B" w:rsidRPr="00EE7112" w:rsidRDefault="00007F8B" w:rsidP="0085219D">
            <w:pPr>
              <w:pStyle w:val="Normal-pool-Table"/>
              <w:spacing w:after="30"/>
              <w:jc w:val="right"/>
              <w:rPr>
                <w:b/>
                <w:szCs w:val="18"/>
              </w:rPr>
            </w:pPr>
            <w:r w:rsidRPr="00EE7112">
              <w:rPr>
                <w:b/>
                <w:bCs/>
                <w:szCs w:val="18"/>
              </w:rPr>
              <w:t>20 000</w:t>
            </w:r>
          </w:p>
        </w:tc>
      </w:tr>
      <w:tr w:rsidR="00007F8B" w:rsidRPr="00EE7112" w14:paraId="413CF7BA" w14:textId="77777777" w:rsidTr="0085219D">
        <w:trPr>
          <w:trHeight w:val="57"/>
          <w:jc w:val="right"/>
        </w:trPr>
        <w:tc>
          <w:tcPr>
            <w:tcW w:w="5245" w:type="dxa"/>
            <w:tcBorders>
              <w:top w:val="nil"/>
              <w:left w:val="nil"/>
              <w:bottom w:val="single" w:sz="4" w:space="0" w:color="000000"/>
              <w:right w:val="nil"/>
            </w:tcBorders>
            <w:vAlign w:val="bottom"/>
            <w:hideMark/>
          </w:tcPr>
          <w:p w14:paraId="55AB7253" w14:textId="77777777" w:rsidR="00007F8B" w:rsidRPr="00EE7112" w:rsidRDefault="00007F8B" w:rsidP="0085219D">
            <w:pPr>
              <w:pStyle w:val="Normal-pool-Table"/>
              <w:spacing w:after="30"/>
              <w:rPr>
                <w:szCs w:val="18"/>
              </w:rPr>
            </w:pPr>
            <w:r w:rsidRPr="00EE7112">
              <w:rPr>
                <w:szCs w:val="18"/>
              </w:rPr>
              <w:t xml:space="preserve">Producto previsto 3 b) ii) del </w:t>
            </w:r>
            <w:r w:rsidRPr="00EE7112">
              <w:rPr>
                <w:b/>
                <w:bCs/>
                <w:szCs w:val="18"/>
              </w:rPr>
              <w:t>PT1</w:t>
            </w:r>
            <w:r w:rsidRPr="00EE7112">
              <w:rPr>
                <w:szCs w:val="18"/>
              </w:rPr>
              <w:t xml:space="preserve">: evaluación de las especies exóticas invasoras </w:t>
            </w:r>
          </w:p>
        </w:tc>
        <w:tc>
          <w:tcPr>
            <w:tcW w:w="1550" w:type="dxa"/>
            <w:tcBorders>
              <w:top w:val="nil"/>
              <w:left w:val="nil"/>
              <w:bottom w:val="single" w:sz="4" w:space="0" w:color="000000"/>
              <w:right w:val="nil"/>
            </w:tcBorders>
            <w:vAlign w:val="bottom"/>
          </w:tcPr>
          <w:p w14:paraId="2D4DC8BF" w14:textId="77777777" w:rsidR="00007F8B" w:rsidRPr="00EE7112" w:rsidRDefault="00007F8B" w:rsidP="0085219D">
            <w:pPr>
              <w:pStyle w:val="Normal-pool-Table"/>
              <w:spacing w:after="30"/>
              <w:jc w:val="right"/>
              <w:rPr>
                <w:szCs w:val="18"/>
              </w:rPr>
            </w:pPr>
          </w:p>
        </w:tc>
        <w:tc>
          <w:tcPr>
            <w:tcW w:w="1416" w:type="dxa"/>
            <w:tcBorders>
              <w:top w:val="nil"/>
              <w:left w:val="nil"/>
              <w:bottom w:val="single" w:sz="4" w:space="0" w:color="000000"/>
              <w:right w:val="nil"/>
            </w:tcBorders>
            <w:vAlign w:val="bottom"/>
            <w:hideMark/>
          </w:tcPr>
          <w:p w14:paraId="1C1B2520" w14:textId="77777777" w:rsidR="00007F8B" w:rsidRPr="00EE7112" w:rsidRDefault="00007F8B" w:rsidP="0085219D">
            <w:pPr>
              <w:pStyle w:val="Normal-pool-Table"/>
              <w:spacing w:after="30"/>
              <w:jc w:val="right"/>
              <w:rPr>
                <w:szCs w:val="18"/>
              </w:rPr>
            </w:pPr>
            <w:r w:rsidRPr="00EE7112">
              <w:rPr>
                <w:szCs w:val="18"/>
              </w:rPr>
              <w:t>20 000</w:t>
            </w:r>
          </w:p>
        </w:tc>
        <w:tc>
          <w:tcPr>
            <w:tcW w:w="1286" w:type="dxa"/>
            <w:tcBorders>
              <w:top w:val="nil"/>
              <w:left w:val="nil"/>
              <w:bottom w:val="single" w:sz="4" w:space="0" w:color="000000"/>
              <w:right w:val="nil"/>
            </w:tcBorders>
            <w:vAlign w:val="bottom"/>
            <w:hideMark/>
          </w:tcPr>
          <w:p w14:paraId="586BF904" w14:textId="77777777" w:rsidR="00007F8B" w:rsidRPr="00EE7112" w:rsidRDefault="00007F8B" w:rsidP="0085219D">
            <w:pPr>
              <w:pStyle w:val="Normal-pool-Table"/>
              <w:spacing w:after="30"/>
              <w:jc w:val="right"/>
              <w:rPr>
                <w:szCs w:val="18"/>
              </w:rPr>
            </w:pPr>
            <w:r w:rsidRPr="00EE7112">
              <w:rPr>
                <w:szCs w:val="18"/>
              </w:rPr>
              <w:t>20 000</w:t>
            </w:r>
          </w:p>
        </w:tc>
      </w:tr>
      <w:tr w:rsidR="00007F8B" w:rsidRPr="00EE7112" w14:paraId="2D99ED2B" w14:textId="77777777" w:rsidTr="0085219D">
        <w:trPr>
          <w:trHeight w:val="57"/>
          <w:jc w:val="right"/>
        </w:trPr>
        <w:tc>
          <w:tcPr>
            <w:tcW w:w="5245" w:type="dxa"/>
            <w:tcBorders>
              <w:top w:val="single" w:sz="4" w:space="0" w:color="000000"/>
              <w:left w:val="nil"/>
              <w:bottom w:val="single" w:sz="4" w:space="0" w:color="000000"/>
              <w:right w:val="nil"/>
            </w:tcBorders>
            <w:vAlign w:val="bottom"/>
            <w:hideMark/>
          </w:tcPr>
          <w:p w14:paraId="5AF87C47" w14:textId="77777777" w:rsidR="00007F8B" w:rsidRPr="00EE7112" w:rsidRDefault="00007F8B" w:rsidP="0085219D">
            <w:pPr>
              <w:pStyle w:val="Normal-pool-Table"/>
              <w:spacing w:after="30"/>
              <w:rPr>
                <w:b/>
                <w:szCs w:val="18"/>
              </w:rPr>
            </w:pPr>
            <w:r w:rsidRPr="00EE7112">
              <w:rPr>
                <w:b/>
                <w:bCs/>
                <w:szCs w:val="18"/>
              </w:rPr>
              <w:t>Subtotal, parte A</w:t>
            </w:r>
          </w:p>
        </w:tc>
        <w:tc>
          <w:tcPr>
            <w:tcW w:w="1550" w:type="dxa"/>
            <w:tcBorders>
              <w:top w:val="single" w:sz="4" w:space="0" w:color="000000"/>
              <w:left w:val="nil"/>
              <w:bottom w:val="single" w:sz="4" w:space="0" w:color="000000"/>
              <w:right w:val="nil"/>
            </w:tcBorders>
            <w:vAlign w:val="bottom"/>
          </w:tcPr>
          <w:p w14:paraId="09C4843E" w14:textId="77777777" w:rsidR="00007F8B" w:rsidRPr="00EE7112" w:rsidRDefault="00007F8B" w:rsidP="0085219D">
            <w:pPr>
              <w:pStyle w:val="Normal-pool-Table"/>
              <w:spacing w:after="30"/>
              <w:jc w:val="right"/>
              <w:rPr>
                <w:b/>
                <w:szCs w:val="18"/>
              </w:rPr>
            </w:pPr>
          </w:p>
        </w:tc>
        <w:tc>
          <w:tcPr>
            <w:tcW w:w="1416" w:type="dxa"/>
            <w:tcBorders>
              <w:top w:val="single" w:sz="4" w:space="0" w:color="000000"/>
              <w:left w:val="nil"/>
              <w:bottom w:val="single" w:sz="4" w:space="0" w:color="000000"/>
              <w:right w:val="nil"/>
            </w:tcBorders>
            <w:vAlign w:val="bottom"/>
            <w:hideMark/>
          </w:tcPr>
          <w:p w14:paraId="5311E6D6" w14:textId="77777777" w:rsidR="00007F8B" w:rsidRPr="00EE7112" w:rsidRDefault="00007F8B" w:rsidP="0085219D">
            <w:pPr>
              <w:pStyle w:val="Normal-pool-Table"/>
              <w:spacing w:after="30"/>
              <w:jc w:val="right"/>
              <w:rPr>
                <w:b/>
                <w:szCs w:val="18"/>
              </w:rPr>
            </w:pPr>
            <w:r w:rsidRPr="00EE7112">
              <w:rPr>
                <w:b/>
                <w:bCs/>
                <w:szCs w:val="18"/>
              </w:rPr>
              <w:t>20 000</w:t>
            </w:r>
          </w:p>
        </w:tc>
        <w:tc>
          <w:tcPr>
            <w:tcW w:w="1286" w:type="dxa"/>
            <w:tcBorders>
              <w:top w:val="single" w:sz="4" w:space="0" w:color="000000"/>
              <w:left w:val="nil"/>
              <w:bottom w:val="single" w:sz="4" w:space="0" w:color="000000"/>
              <w:right w:val="nil"/>
            </w:tcBorders>
            <w:vAlign w:val="bottom"/>
            <w:hideMark/>
          </w:tcPr>
          <w:p w14:paraId="70D16EF0" w14:textId="77777777" w:rsidR="00007F8B" w:rsidRPr="00EE7112" w:rsidRDefault="00007F8B" w:rsidP="0085219D">
            <w:pPr>
              <w:pStyle w:val="Normal-pool-Table"/>
              <w:spacing w:after="30"/>
              <w:jc w:val="right"/>
              <w:rPr>
                <w:b/>
                <w:szCs w:val="18"/>
              </w:rPr>
            </w:pPr>
            <w:r w:rsidRPr="00EE7112">
              <w:rPr>
                <w:b/>
                <w:bCs/>
                <w:szCs w:val="18"/>
              </w:rPr>
              <w:t>20 000</w:t>
            </w:r>
          </w:p>
        </w:tc>
      </w:tr>
      <w:tr w:rsidR="00007F8B" w:rsidRPr="00EE7112" w14:paraId="03F761DE" w14:textId="77777777" w:rsidTr="0085219D">
        <w:trPr>
          <w:trHeight w:val="57"/>
          <w:jc w:val="right"/>
        </w:trPr>
        <w:tc>
          <w:tcPr>
            <w:tcW w:w="5245" w:type="dxa"/>
            <w:tcBorders>
              <w:top w:val="single" w:sz="4" w:space="0" w:color="000000"/>
              <w:left w:val="nil"/>
              <w:bottom w:val="nil"/>
              <w:right w:val="nil"/>
            </w:tcBorders>
            <w:vAlign w:val="bottom"/>
            <w:hideMark/>
          </w:tcPr>
          <w:p w14:paraId="052C4764" w14:textId="77777777" w:rsidR="00007F8B" w:rsidRPr="00EE7112" w:rsidRDefault="00007F8B" w:rsidP="0085219D">
            <w:pPr>
              <w:pStyle w:val="Normal-pool-Table"/>
              <w:spacing w:after="30"/>
              <w:rPr>
                <w:b/>
                <w:szCs w:val="18"/>
              </w:rPr>
            </w:pPr>
            <w:r w:rsidRPr="00EE7112">
              <w:rPr>
                <w:b/>
                <w:bCs/>
                <w:szCs w:val="18"/>
              </w:rPr>
              <w:t>Parte B: programa de trabajo renovable hasta 2030</w:t>
            </w:r>
          </w:p>
        </w:tc>
        <w:tc>
          <w:tcPr>
            <w:tcW w:w="1550" w:type="dxa"/>
            <w:tcBorders>
              <w:top w:val="single" w:sz="4" w:space="0" w:color="000000"/>
              <w:left w:val="nil"/>
              <w:bottom w:val="nil"/>
              <w:right w:val="nil"/>
            </w:tcBorders>
            <w:vAlign w:val="bottom"/>
          </w:tcPr>
          <w:p w14:paraId="0EBB86B9" w14:textId="77777777" w:rsidR="00007F8B" w:rsidRPr="00EE7112" w:rsidRDefault="00007F8B" w:rsidP="0085219D">
            <w:pPr>
              <w:pStyle w:val="Normal-pool-Table"/>
              <w:spacing w:after="30"/>
              <w:jc w:val="right"/>
              <w:rPr>
                <w:szCs w:val="18"/>
              </w:rPr>
            </w:pPr>
          </w:p>
        </w:tc>
        <w:tc>
          <w:tcPr>
            <w:tcW w:w="1416" w:type="dxa"/>
            <w:tcBorders>
              <w:top w:val="single" w:sz="4" w:space="0" w:color="000000"/>
              <w:left w:val="nil"/>
              <w:bottom w:val="nil"/>
              <w:right w:val="nil"/>
            </w:tcBorders>
            <w:vAlign w:val="bottom"/>
          </w:tcPr>
          <w:p w14:paraId="4B2C0DF2" w14:textId="77777777" w:rsidR="00007F8B" w:rsidRPr="00EE7112" w:rsidRDefault="00007F8B" w:rsidP="0085219D">
            <w:pPr>
              <w:pStyle w:val="Normal-pool-Table"/>
              <w:spacing w:after="30"/>
              <w:jc w:val="right"/>
              <w:rPr>
                <w:szCs w:val="18"/>
              </w:rPr>
            </w:pPr>
          </w:p>
        </w:tc>
        <w:tc>
          <w:tcPr>
            <w:tcW w:w="1286" w:type="dxa"/>
            <w:tcBorders>
              <w:top w:val="single" w:sz="4" w:space="0" w:color="000000"/>
              <w:left w:val="nil"/>
              <w:bottom w:val="nil"/>
              <w:right w:val="nil"/>
            </w:tcBorders>
            <w:vAlign w:val="bottom"/>
          </w:tcPr>
          <w:p w14:paraId="741FD33B" w14:textId="77777777" w:rsidR="00007F8B" w:rsidRPr="00EE7112" w:rsidRDefault="00007F8B" w:rsidP="0085219D">
            <w:pPr>
              <w:pStyle w:val="Normal-pool-Table"/>
              <w:spacing w:after="30"/>
              <w:jc w:val="right"/>
              <w:rPr>
                <w:szCs w:val="18"/>
              </w:rPr>
            </w:pPr>
          </w:p>
        </w:tc>
      </w:tr>
      <w:tr w:rsidR="00007F8B" w:rsidRPr="00EE7112" w14:paraId="2D854113" w14:textId="77777777" w:rsidTr="0085219D">
        <w:trPr>
          <w:trHeight w:val="57"/>
          <w:jc w:val="right"/>
        </w:trPr>
        <w:tc>
          <w:tcPr>
            <w:tcW w:w="5245" w:type="dxa"/>
            <w:tcBorders>
              <w:top w:val="nil"/>
              <w:left w:val="nil"/>
              <w:bottom w:val="nil"/>
              <w:right w:val="nil"/>
            </w:tcBorders>
            <w:vAlign w:val="bottom"/>
            <w:hideMark/>
          </w:tcPr>
          <w:p w14:paraId="4472369F" w14:textId="77777777" w:rsidR="00007F8B" w:rsidRPr="00EE7112" w:rsidRDefault="00007F8B" w:rsidP="0085219D">
            <w:pPr>
              <w:pStyle w:val="Normal-pool-Table"/>
              <w:spacing w:after="30"/>
              <w:rPr>
                <w:b/>
                <w:szCs w:val="18"/>
              </w:rPr>
            </w:pPr>
            <w:r w:rsidRPr="00EE7112">
              <w:rPr>
                <w:b/>
                <w:bCs/>
                <w:szCs w:val="18"/>
              </w:rPr>
              <w:t>Objetivo 1: evaluación de los conocimientos</w:t>
            </w:r>
          </w:p>
        </w:tc>
        <w:tc>
          <w:tcPr>
            <w:tcW w:w="1550" w:type="dxa"/>
            <w:tcBorders>
              <w:top w:val="nil"/>
              <w:left w:val="nil"/>
              <w:bottom w:val="nil"/>
              <w:right w:val="nil"/>
            </w:tcBorders>
            <w:vAlign w:val="bottom"/>
            <w:hideMark/>
          </w:tcPr>
          <w:p w14:paraId="6CA65BB5" w14:textId="77777777" w:rsidR="00007F8B" w:rsidRPr="00EE7112" w:rsidRDefault="00007F8B" w:rsidP="0085219D">
            <w:pPr>
              <w:pStyle w:val="Normal-pool-Table"/>
              <w:spacing w:after="30"/>
              <w:jc w:val="right"/>
              <w:rPr>
                <w:b/>
                <w:szCs w:val="18"/>
              </w:rPr>
            </w:pPr>
            <w:r w:rsidRPr="00EE7112">
              <w:rPr>
                <w:b/>
                <w:bCs/>
                <w:szCs w:val="18"/>
              </w:rPr>
              <w:t>2 145 050</w:t>
            </w:r>
          </w:p>
        </w:tc>
        <w:tc>
          <w:tcPr>
            <w:tcW w:w="1416" w:type="dxa"/>
            <w:tcBorders>
              <w:top w:val="nil"/>
              <w:left w:val="nil"/>
              <w:bottom w:val="nil"/>
              <w:right w:val="nil"/>
            </w:tcBorders>
            <w:vAlign w:val="bottom"/>
            <w:hideMark/>
          </w:tcPr>
          <w:p w14:paraId="451928D0" w14:textId="77777777" w:rsidR="00007F8B" w:rsidRPr="00EE7112" w:rsidRDefault="00007F8B" w:rsidP="0085219D">
            <w:pPr>
              <w:pStyle w:val="Normal-pool-Table"/>
              <w:spacing w:after="30"/>
              <w:jc w:val="right"/>
              <w:rPr>
                <w:b/>
                <w:szCs w:val="18"/>
              </w:rPr>
            </w:pPr>
            <w:r w:rsidRPr="00EE7112">
              <w:rPr>
                <w:b/>
                <w:bCs/>
                <w:szCs w:val="18"/>
              </w:rPr>
              <w:t>2 386 150</w:t>
            </w:r>
          </w:p>
        </w:tc>
        <w:tc>
          <w:tcPr>
            <w:tcW w:w="1286" w:type="dxa"/>
            <w:tcBorders>
              <w:top w:val="nil"/>
              <w:left w:val="nil"/>
              <w:bottom w:val="nil"/>
              <w:right w:val="nil"/>
            </w:tcBorders>
            <w:vAlign w:val="bottom"/>
            <w:hideMark/>
          </w:tcPr>
          <w:p w14:paraId="713F895A" w14:textId="77777777" w:rsidR="00007F8B" w:rsidRPr="00EE7112" w:rsidRDefault="00007F8B" w:rsidP="0085219D">
            <w:pPr>
              <w:pStyle w:val="Normal-pool-Table"/>
              <w:spacing w:after="30"/>
              <w:jc w:val="right"/>
              <w:rPr>
                <w:b/>
                <w:szCs w:val="18"/>
              </w:rPr>
            </w:pPr>
            <w:r w:rsidRPr="00EE7112">
              <w:rPr>
                <w:b/>
                <w:bCs/>
                <w:szCs w:val="18"/>
              </w:rPr>
              <w:t>241 100</w:t>
            </w:r>
          </w:p>
        </w:tc>
      </w:tr>
      <w:tr w:rsidR="00007F8B" w:rsidRPr="00EE7112" w14:paraId="4E9AD2BF" w14:textId="77777777" w:rsidTr="0085219D">
        <w:trPr>
          <w:trHeight w:val="57"/>
          <w:jc w:val="right"/>
        </w:trPr>
        <w:tc>
          <w:tcPr>
            <w:tcW w:w="5245" w:type="dxa"/>
            <w:tcBorders>
              <w:top w:val="nil"/>
              <w:left w:val="nil"/>
              <w:bottom w:val="nil"/>
              <w:right w:val="nil"/>
            </w:tcBorders>
            <w:vAlign w:val="bottom"/>
            <w:hideMark/>
          </w:tcPr>
          <w:p w14:paraId="6C1E47A6" w14:textId="77777777" w:rsidR="00007F8B" w:rsidRPr="00EE7112" w:rsidRDefault="00007F8B" w:rsidP="0085219D">
            <w:pPr>
              <w:pStyle w:val="Normal-pool-Table"/>
              <w:spacing w:after="30"/>
              <w:rPr>
                <w:szCs w:val="18"/>
              </w:rPr>
            </w:pPr>
            <w:r w:rsidRPr="00EE7112">
              <w:rPr>
                <w:szCs w:val="18"/>
              </w:rPr>
              <w:t>Producto previsto 1 a): una evaluación temática de los vínculos entre la diversidad biológica, el agua, la alimentación y la salud (evaluación de los nexos)</w:t>
            </w:r>
          </w:p>
        </w:tc>
        <w:tc>
          <w:tcPr>
            <w:tcW w:w="1550" w:type="dxa"/>
            <w:tcBorders>
              <w:top w:val="nil"/>
              <w:left w:val="nil"/>
              <w:bottom w:val="nil"/>
              <w:right w:val="nil"/>
            </w:tcBorders>
            <w:vAlign w:val="bottom"/>
            <w:hideMark/>
          </w:tcPr>
          <w:p w14:paraId="60AF8BA9" w14:textId="77777777" w:rsidR="00007F8B" w:rsidRPr="00EE7112" w:rsidRDefault="00007F8B" w:rsidP="0085219D">
            <w:pPr>
              <w:pStyle w:val="Normal-pool-Table"/>
              <w:spacing w:after="30"/>
              <w:jc w:val="right"/>
              <w:rPr>
                <w:szCs w:val="18"/>
              </w:rPr>
            </w:pPr>
            <w:r w:rsidRPr="00EE7112">
              <w:rPr>
                <w:szCs w:val="18"/>
              </w:rPr>
              <w:t>986 050</w:t>
            </w:r>
          </w:p>
        </w:tc>
        <w:tc>
          <w:tcPr>
            <w:tcW w:w="1416" w:type="dxa"/>
            <w:tcBorders>
              <w:top w:val="nil"/>
              <w:left w:val="nil"/>
              <w:bottom w:val="nil"/>
              <w:right w:val="nil"/>
            </w:tcBorders>
            <w:vAlign w:val="bottom"/>
            <w:hideMark/>
          </w:tcPr>
          <w:p w14:paraId="498DC303" w14:textId="77777777" w:rsidR="00007F8B" w:rsidRPr="00EE7112" w:rsidRDefault="00007F8B" w:rsidP="0085219D">
            <w:pPr>
              <w:pStyle w:val="Normal-pool-Table"/>
              <w:spacing w:after="30"/>
              <w:jc w:val="right"/>
              <w:rPr>
                <w:szCs w:val="18"/>
              </w:rPr>
            </w:pPr>
            <w:r w:rsidRPr="00EE7112">
              <w:rPr>
                <w:szCs w:val="18"/>
              </w:rPr>
              <w:t>892 150</w:t>
            </w:r>
          </w:p>
        </w:tc>
        <w:tc>
          <w:tcPr>
            <w:tcW w:w="1286" w:type="dxa"/>
            <w:tcBorders>
              <w:top w:val="nil"/>
              <w:left w:val="nil"/>
              <w:bottom w:val="nil"/>
              <w:right w:val="nil"/>
            </w:tcBorders>
            <w:vAlign w:val="bottom"/>
            <w:hideMark/>
          </w:tcPr>
          <w:p w14:paraId="5E7F2427" w14:textId="77777777" w:rsidR="00007F8B" w:rsidRPr="00EE7112" w:rsidRDefault="00007F8B" w:rsidP="0085219D">
            <w:pPr>
              <w:pStyle w:val="Normal-pool-Table"/>
              <w:spacing w:after="30"/>
              <w:jc w:val="right"/>
              <w:rPr>
                <w:szCs w:val="18"/>
              </w:rPr>
            </w:pPr>
            <w:r w:rsidRPr="00EE7112">
              <w:rPr>
                <w:szCs w:val="18"/>
              </w:rPr>
              <w:t>(93 900)</w:t>
            </w:r>
          </w:p>
        </w:tc>
      </w:tr>
      <w:tr w:rsidR="00007F8B" w:rsidRPr="00EE7112" w14:paraId="77532AF3" w14:textId="77777777" w:rsidTr="0085219D">
        <w:trPr>
          <w:trHeight w:val="57"/>
          <w:jc w:val="right"/>
        </w:trPr>
        <w:tc>
          <w:tcPr>
            <w:tcW w:w="5245" w:type="dxa"/>
            <w:tcBorders>
              <w:top w:val="nil"/>
              <w:left w:val="nil"/>
              <w:bottom w:val="nil"/>
              <w:right w:val="nil"/>
            </w:tcBorders>
            <w:vAlign w:val="bottom"/>
            <w:hideMark/>
          </w:tcPr>
          <w:p w14:paraId="2493B66A" w14:textId="77777777" w:rsidR="00007F8B" w:rsidRPr="00EE7112" w:rsidRDefault="00007F8B" w:rsidP="0085219D">
            <w:pPr>
              <w:pStyle w:val="Normal-pool-Table"/>
              <w:spacing w:after="30"/>
              <w:rPr>
                <w:szCs w:val="18"/>
              </w:rPr>
            </w:pPr>
            <w:r w:rsidRPr="00EE7112">
              <w:rPr>
                <w:szCs w:val="18"/>
              </w:rPr>
              <w:t>Producto previsto 1 c): una evaluación temática de las causas subyacentes de la pérdida de la diversidad biológica y los factores determinantes de las opciones para lograr un cambio transformador y la Visión 2050 para la Diversidad Biológica (evaluación del cambio transformador)</w:t>
            </w:r>
          </w:p>
        </w:tc>
        <w:tc>
          <w:tcPr>
            <w:tcW w:w="1550" w:type="dxa"/>
            <w:tcBorders>
              <w:top w:val="nil"/>
              <w:left w:val="nil"/>
              <w:bottom w:val="nil"/>
              <w:right w:val="nil"/>
            </w:tcBorders>
            <w:vAlign w:val="bottom"/>
            <w:hideMark/>
          </w:tcPr>
          <w:p w14:paraId="51C9CFDB" w14:textId="77777777" w:rsidR="00007F8B" w:rsidRPr="00EE7112" w:rsidRDefault="00007F8B" w:rsidP="0085219D">
            <w:pPr>
              <w:pStyle w:val="Normal-pool-Table"/>
              <w:spacing w:after="30"/>
              <w:jc w:val="right"/>
              <w:rPr>
                <w:szCs w:val="18"/>
              </w:rPr>
            </w:pPr>
            <w:r w:rsidRPr="00EE7112">
              <w:rPr>
                <w:szCs w:val="18"/>
              </w:rPr>
              <w:t>662 750</w:t>
            </w:r>
          </w:p>
        </w:tc>
        <w:tc>
          <w:tcPr>
            <w:tcW w:w="1416" w:type="dxa"/>
            <w:tcBorders>
              <w:top w:val="nil"/>
              <w:left w:val="nil"/>
              <w:bottom w:val="nil"/>
              <w:right w:val="nil"/>
            </w:tcBorders>
            <w:vAlign w:val="bottom"/>
            <w:hideMark/>
          </w:tcPr>
          <w:p w14:paraId="4637EC1C" w14:textId="77777777" w:rsidR="00007F8B" w:rsidRPr="00EE7112" w:rsidRDefault="00007F8B" w:rsidP="0085219D">
            <w:pPr>
              <w:pStyle w:val="Normal-pool-Table"/>
              <w:spacing w:after="30"/>
              <w:jc w:val="right"/>
              <w:rPr>
                <w:szCs w:val="18"/>
              </w:rPr>
            </w:pPr>
            <w:r w:rsidRPr="00EE7112">
              <w:rPr>
                <w:szCs w:val="18"/>
              </w:rPr>
              <w:t>537 750</w:t>
            </w:r>
          </w:p>
        </w:tc>
        <w:tc>
          <w:tcPr>
            <w:tcW w:w="1286" w:type="dxa"/>
            <w:tcBorders>
              <w:top w:val="nil"/>
              <w:left w:val="nil"/>
              <w:bottom w:val="nil"/>
              <w:right w:val="nil"/>
            </w:tcBorders>
            <w:vAlign w:val="bottom"/>
            <w:hideMark/>
          </w:tcPr>
          <w:p w14:paraId="6A69C90F" w14:textId="77777777" w:rsidR="00007F8B" w:rsidRPr="00EE7112" w:rsidRDefault="00007F8B" w:rsidP="0085219D">
            <w:pPr>
              <w:pStyle w:val="Normal-pool-Table"/>
              <w:spacing w:after="30"/>
              <w:jc w:val="right"/>
              <w:rPr>
                <w:szCs w:val="18"/>
              </w:rPr>
            </w:pPr>
            <w:r w:rsidRPr="00EE7112">
              <w:rPr>
                <w:szCs w:val="18"/>
              </w:rPr>
              <w:t>(125 000)</w:t>
            </w:r>
          </w:p>
        </w:tc>
      </w:tr>
      <w:tr w:rsidR="00007F8B" w:rsidRPr="00EE7112" w14:paraId="0EA7D2E8" w14:textId="77777777" w:rsidTr="0085219D">
        <w:trPr>
          <w:trHeight w:val="57"/>
          <w:jc w:val="right"/>
        </w:trPr>
        <w:tc>
          <w:tcPr>
            <w:tcW w:w="5245" w:type="dxa"/>
            <w:tcBorders>
              <w:top w:val="nil"/>
              <w:left w:val="nil"/>
              <w:bottom w:val="nil"/>
              <w:right w:val="nil"/>
            </w:tcBorders>
            <w:vAlign w:val="bottom"/>
            <w:hideMark/>
          </w:tcPr>
          <w:p w14:paraId="4CA398B3" w14:textId="77777777" w:rsidR="00007F8B" w:rsidRPr="00EE7112" w:rsidRDefault="00007F8B" w:rsidP="0085219D">
            <w:pPr>
              <w:pStyle w:val="Normal-pool-Table"/>
              <w:spacing w:after="30"/>
              <w:rPr>
                <w:szCs w:val="18"/>
              </w:rPr>
            </w:pPr>
            <w:r w:rsidRPr="00EE7112">
              <w:rPr>
                <w:szCs w:val="18"/>
              </w:rPr>
              <w:t>Producto previsto 1 d): una evaluación metodológica de los efectos y la dependencia de las empresas en relación con la diversidad biológica y las contribuciones de la naturaleza para las personas (evaluación de las empresas y la diversidad biológica)</w:t>
            </w:r>
            <w:bookmarkStart w:id="9" w:name="_heading=h.tyjcwt"/>
            <w:bookmarkEnd w:id="9"/>
          </w:p>
        </w:tc>
        <w:tc>
          <w:tcPr>
            <w:tcW w:w="1550" w:type="dxa"/>
            <w:tcBorders>
              <w:top w:val="nil"/>
              <w:left w:val="nil"/>
              <w:bottom w:val="nil"/>
              <w:right w:val="nil"/>
            </w:tcBorders>
            <w:vAlign w:val="bottom"/>
            <w:hideMark/>
          </w:tcPr>
          <w:p w14:paraId="3B25DE93" w14:textId="77777777" w:rsidR="00007F8B" w:rsidRPr="00EE7112" w:rsidRDefault="00007F8B" w:rsidP="0085219D">
            <w:pPr>
              <w:pStyle w:val="Normal-pool-Table"/>
              <w:spacing w:after="30"/>
              <w:jc w:val="right"/>
              <w:rPr>
                <w:szCs w:val="18"/>
              </w:rPr>
            </w:pPr>
            <w:r w:rsidRPr="00EE7112">
              <w:rPr>
                <w:szCs w:val="18"/>
              </w:rPr>
              <w:t>496 250</w:t>
            </w:r>
          </w:p>
        </w:tc>
        <w:tc>
          <w:tcPr>
            <w:tcW w:w="1416" w:type="dxa"/>
            <w:tcBorders>
              <w:top w:val="nil"/>
              <w:left w:val="nil"/>
              <w:bottom w:val="nil"/>
              <w:right w:val="nil"/>
            </w:tcBorders>
            <w:vAlign w:val="bottom"/>
            <w:hideMark/>
          </w:tcPr>
          <w:p w14:paraId="36D8752F" w14:textId="77777777" w:rsidR="00007F8B" w:rsidRPr="00EE7112" w:rsidRDefault="00007F8B" w:rsidP="0085219D">
            <w:pPr>
              <w:pStyle w:val="Normal-pool-Table"/>
              <w:spacing w:after="30"/>
              <w:jc w:val="right"/>
              <w:rPr>
                <w:szCs w:val="18"/>
              </w:rPr>
            </w:pPr>
            <w:r w:rsidRPr="00EE7112">
              <w:rPr>
                <w:szCs w:val="18"/>
              </w:rPr>
              <w:t>458 750</w:t>
            </w:r>
          </w:p>
        </w:tc>
        <w:tc>
          <w:tcPr>
            <w:tcW w:w="1286" w:type="dxa"/>
            <w:tcBorders>
              <w:top w:val="nil"/>
              <w:left w:val="nil"/>
              <w:bottom w:val="nil"/>
              <w:right w:val="nil"/>
            </w:tcBorders>
            <w:vAlign w:val="bottom"/>
            <w:hideMark/>
          </w:tcPr>
          <w:p w14:paraId="2914665D" w14:textId="77777777" w:rsidR="00007F8B" w:rsidRPr="00EE7112" w:rsidRDefault="00007F8B" w:rsidP="0085219D">
            <w:pPr>
              <w:pStyle w:val="Normal-pool-Table"/>
              <w:spacing w:after="30"/>
              <w:jc w:val="right"/>
              <w:rPr>
                <w:szCs w:val="18"/>
              </w:rPr>
            </w:pPr>
            <w:r w:rsidRPr="00EE7112">
              <w:rPr>
                <w:szCs w:val="18"/>
              </w:rPr>
              <w:t>(37 500)</w:t>
            </w:r>
          </w:p>
        </w:tc>
      </w:tr>
      <w:tr w:rsidR="00007F8B" w:rsidRPr="00EE7112" w14:paraId="0EAD9D07" w14:textId="77777777" w:rsidTr="0085219D">
        <w:trPr>
          <w:trHeight w:val="57"/>
          <w:jc w:val="right"/>
        </w:trPr>
        <w:tc>
          <w:tcPr>
            <w:tcW w:w="5245" w:type="dxa"/>
            <w:tcBorders>
              <w:top w:val="nil"/>
              <w:left w:val="nil"/>
              <w:bottom w:val="nil"/>
              <w:right w:val="nil"/>
            </w:tcBorders>
            <w:vAlign w:val="bottom"/>
            <w:hideMark/>
          </w:tcPr>
          <w:p w14:paraId="5752CEF1" w14:textId="77777777" w:rsidR="00007F8B" w:rsidRPr="00EE7112" w:rsidRDefault="00007F8B" w:rsidP="0085219D">
            <w:pPr>
              <w:pStyle w:val="Normal-pool-Table"/>
              <w:spacing w:after="30"/>
              <w:rPr>
                <w:szCs w:val="18"/>
              </w:rPr>
            </w:pPr>
            <w:r w:rsidRPr="00EE7112">
              <w:rPr>
                <w:szCs w:val="18"/>
              </w:rPr>
              <w:t>Producto previsto 1 e): segunda evaluación mundial de la diversidad biológica y los servicios de los ecosistemas</w:t>
            </w:r>
          </w:p>
        </w:tc>
        <w:tc>
          <w:tcPr>
            <w:tcW w:w="1550" w:type="dxa"/>
            <w:tcBorders>
              <w:top w:val="nil"/>
              <w:left w:val="nil"/>
              <w:bottom w:val="nil"/>
              <w:right w:val="nil"/>
            </w:tcBorders>
            <w:vAlign w:val="bottom"/>
            <w:hideMark/>
          </w:tcPr>
          <w:p w14:paraId="1ED9EA64" w14:textId="77777777" w:rsidR="00007F8B" w:rsidRPr="00EE7112" w:rsidRDefault="00007F8B" w:rsidP="0085219D">
            <w:pPr>
              <w:pStyle w:val="Normal-pool-Table"/>
              <w:spacing w:after="30"/>
              <w:jc w:val="right"/>
              <w:rPr>
                <w:szCs w:val="18"/>
              </w:rPr>
            </w:pPr>
            <w:r w:rsidRPr="00EE7112">
              <w:rPr>
                <w:szCs w:val="18"/>
              </w:rPr>
              <w:t>0</w:t>
            </w:r>
          </w:p>
        </w:tc>
        <w:tc>
          <w:tcPr>
            <w:tcW w:w="1416" w:type="dxa"/>
            <w:tcBorders>
              <w:top w:val="nil"/>
              <w:left w:val="nil"/>
              <w:bottom w:val="nil"/>
              <w:right w:val="nil"/>
            </w:tcBorders>
            <w:vAlign w:val="bottom"/>
            <w:hideMark/>
          </w:tcPr>
          <w:p w14:paraId="2901B4F4" w14:textId="77777777" w:rsidR="00007F8B" w:rsidRPr="00EE7112" w:rsidRDefault="00007F8B" w:rsidP="0085219D">
            <w:pPr>
              <w:pStyle w:val="Normal-pool-Table"/>
              <w:spacing w:after="30"/>
              <w:jc w:val="right"/>
              <w:rPr>
                <w:szCs w:val="18"/>
              </w:rPr>
            </w:pPr>
            <w:r w:rsidRPr="00EE7112">
              <w:rPr>
                <w:szCs w:val="18"/>
              </w:rPr>
              <w:t>145 000</w:t>
            </w:r>
          </w:p>
        </w:tc>
        <w:tc>
          <w:tcPr>
            <w:tcW w:w="1286" w:type="dxa"/>
            <w:tcBorders>
              <w:top w:val="nil"/>
              <w:left w:val="nil"/>
              <w:bottom w:val="nil"/>
              <w:right w:val="nil"/>
            </w:tcBorders>
            <w:vAlign w:val="bottom"/>
            <w:hideMark/>
          </w:tcPr>
          <w:p w14:paraId="4187B814" w14:textId="77777777" w:rsidR="00007F8B" w:rsidRPr="00EE7112" w:rsidRDefault="00007F8B" w:rsidP="0085219D">
            <w:pPr>
              <w:pStyle w:val="Normal-pool-Table"/>
              <w:spacing w:after="30"/>
              <w:jc w:val="right"/>
              <w:rPr>
                <w:szCs w:val="18"/>
              </w:rPr>
            </w:pPr>
            <w:r w:rsidRPr="00EE7112">
              <w:rPr>
                <w:szCs w:val="18"/>
              </w:rPr>
              <w:t>145 000</w:t>
            </w:r>
          </w:p>
        </w:tc>
      </w:tr>
      <w:tr w:rsidR="00007F8B" w:rsidRPr="00EE7112" w14:paraId="7284B412" w14:textId="77777777" w:rsidTr="0085219D">
        <w:trPr>
          <w:trHeight w:val="57"/>
          <w:jc w:val="right"/>
        </w:trPr>
        <w:tc>
          <w:tcPr>
            <w:tcW w:w="5245" w:type="dxa"/>
            <w:tcBorders>
              <w:top w:val="nil"/>
              <w:left w:val="nil"/>
              <w:bottom w:val="single" w:sz="4" w:space="0" w:color="auto"/>
              <w:right w:val="nil"/>
            </w:tcBorders>
            <w:vAlign w:val="bottom"/>
            <w:hideMark/>
          </w:tcPr>
          <w:p w14:paraId="356DCD24" w14:textId="77777777" w:rsidR="00007F8B" w:rsidRPr="00EE7112" w:rsidRDefault="00007F8B" w:rsidP="0085219D">
            <w:pPr>
              <w:spacing w:before="40" w:after="30"/>
              <w:rPr>
                <w:sz w:val="18"/>
                <w:szCs w:val="18"/>
              </w:rPr>
            </w:pPr>
            <w:r w:rsidRPr="00EE7112">
              <w:rPr>
                <w:sz w:val="18"/>
                <w:szCs w:val="18"/>
              </w:rPr>
              <w:lastRenderedPageBreak/>
              <w:t>Producto previsto 1 f): primera evaluación por vía rápida (evaluación por vía rápida 1))</w:t>
            </w:r>
          </w:p>
        </w:tc>
        <w:tc>
          <w:tcPr>
            <w:tcW w:w="1550" w:type="dxa"/>
            <w:tcBorders>
              <w:top w:val="nil"/>
              <w:left w:val="nil"/>
              <w:bottom w:val="single" w:sz="4" w:space="0" w:color="auto"/>
              <w:right w:val="nil"/>
            </w:tcBorders>
            <w:vAlign w:val="bottom"/>
            <w:hideMark/>
          </w:tcPr>
          <w:p w14:paraId="5063AF60" w14:textId="77777777" w:rsidR="00007F8B" w:rsidRPr="00EE7112" w:rsidRDefault="00007F8B" w:rsidP="0085219D">
            <w:pPr>
              <w:pStyle w:val="Normal-pool-Table"/>
              <w:spacing w:after="30"/>
              <w:jc w:val="right"/>
              <w:rPr>
                <w:szCs w:val="18"/>
              </w:rPr>
            </w:pPr>
            <w:r w:rsidRPr="00EE7112">
              <w:rPr>
                <w:szCs w:val="18"/>
              </w:rPr>
              <w:t>0</w:t>
            </w:r>
          </w:p>
        </w:tc>
        <w:tc>
          <w:tcPr>
            <w:tcW w:w="1416" w:type="dxa"/>
            <w:tcBorders>
              <w:top w:val="nil"/>
              <w:left w:val="nil"/>
              <w:bottom w:val="single" w:sz="4" w:space="0" w:color="auto"/>
              <w:right w:val="nil"/>
            </w:tcBorders>
            <w:vAlign w:val="bottom"/>
            <w:hideMark/>
          </w:tcPr>
          <w:p w14:paraId="1B4BD2CA" w14:textId="77777777" w:rsidR="00007F8B" w:rsidRPr="00EE7112" w:rsidRDefault="00007F8B" w:rsidP="0085219D">
            <w:pPr>
              <w:pStyle w:val="Normal-pool-Table"/>
              <w:spacing w:after="30"/>
              <w:jc w:val="right"/>
              <w:rPr>
                <w:szCs w:val="18"/>
              </w:rPr>
            </w:pPr>
            <w:r w:rsidRPr="00EE7112">
              <w:rPr>
                <w:szCs w:val="18"/>
              </w:rPr>
              <w:t>352 500</w:t>
            </w:r>
          </w:p>
        </w:tc>
        <w:tc>
          <w:tcPr>
            <w:tcW w:w="1286" w:type="dxa"/>
            <w:tcBorders>
              <w:top w:val="nil"/>
              <w:left w:val="nil"/>
              <w:bottom w:val="single" w:sz="4" w:space="0" w:color="auto"/>
              <w:right w:val="nil"/>
            </w:tcBorders>
            <w:vAlign w:val="bottom"/>
            <w:hideMark/>
          </w:tcPr>
          <w:p w14:paraId="46E24BDA" w14:textId="77777777" w:rsidR="00007F8B" w:rsidRPr="00EE7112" w:rsidRDefault="00007F8B" w:rsidP="0085219D">
            <w:pPr>
              <w:pStyle w:val="Normal-pool-Table"/>
              <w:spacing w:after="30"/>
              <w:jc w:val="right"/>
              <w:rPr>
                <w:szCs w:val="18"/>
              </w:rPr>
            </w:pPr>
            <w:r w:rsidRPr="00EE7112">
              <w:rPr>
                <w:szCs w:val="18"/>
              </w:rPr>
              <w:t>352 500</w:t>
            </w:r>
          </w:p>
        </w:tc>
      </w:tr>
      <w:tr w:rsidR="00007F8B" w:rsidRPr="00EE7112" w14:paraId="2F90B278" w14:textId="77777777" w:rsidTr="0085219D">
        <w:trPr>
          <w:trHeight w:val="57"/>
          <w:jc w:val="right"/>
        </w:trPr>
        <w:tc>
          <w:tcPr>
            <w:tcW w:w="5245" w:type="dxa"/>
            <w:tcBorders>
              <w:top w:val="single" w:sz="4" w:space="0" w:color="auto"/>
              <w:left w:val="nil"/>
              <w:bottom w:val="single" w:sz="4" w:space="0" w:color="auto"/>
              <w:right w:val="nil"/>
            </w:tcBorders>
            <w:vAlign w:val="bottom"/>
            <w:hideMark/>
          </w:tcPr>
          <w:p w14:paraId="67FD1A7C" w14:textId="77777777" w:rsidR="00007F8B" w:rsidRPr="00EE7112" w:rsidRDefault="00007F8B" w:rsidP="0085219D">
            <w:pPr>
              <w:pStyle w:val="Normal-pool-Table"/>
              <w:spacing w:after="30"/>
              <w:rPr>
                <w:b/>
                <w:szCs w:val="18"/>
              </w:rPr>
            </w:pPr>
            <w:r w:rsidRPr="00EE7112">
              <w:rPr>
                <w:b/>
                <w:bCs/>
                <w:szCs w:val="18"/>
              </w:rPr>
              <w:t>Objetivo 2: creación de capacidad</w:t>
            </w:r>
          </w:p>
        </w:tc>
        <w:tc>
          <w:tcPr>
            <w:tcW w:w="1550" w:type="dxa"/>
            <w:tcBorders>
              <w:top w:val="single" w:sz="4" w:space="0" w:color="auto"/>
              <w:left w:val="nil"/>
              <w:bottom w:val="single" w:sz="4" w:space="0" w:color="auto"/>
              <w:right w:val="nil"/>
            </w:tcBorders>
            <w:vAlign w:val="bottom"/>
            <w:hideMark/>
          </w:tcPr>
          <w:p w14:paraId="73EE024D" w14:textId="77777777" w:rsidR="00007F8B" w:rsidRPr="00EE7112" w:rsidRDefault="00007F8B" w:rsidP="0085219D">
            <w:pPr>
              <w:pStyle w:val="Normal-pool-Table"/>
              <w:spacing w:after="30"/>
              <w:jc w:val="right"/>
              <w:rPr>
                <w:b/>
                <w:szCs w:val="18"/>
              </w:rPr>
            </w:pPr>
            <w:r w:rsidRPr="00EE7112">
              <w:rPr>
                <w:b/>
                <w:bCs/>
                <w:szCs w:val="18"/>
              </w:rPr>
              <w:t>503 000</w:t>
            </w:r>
          </w:p>
        </w:tc>
        <w:tc>
          <w:tcPr>
            <w:tcW w:w="1416" w:type="dxa"/>
            <w:tcBorders>
              <w:top w:val="single" w:sz="4" w:space="0" w:color="auto"/>
              <w:left w:val="nil"/>
              <w:bottom w:val="single" w:sz="4" w:space="0" w:color="auto"/>
              <w:right w:val="nil"/>
            </w:tcBorders>
            <w:vAlign w:val="bottom"/>
            <w:hideMark/>
          </w:tcPr>
          <w:p w14:paraId="0CDB3C76" w14:textId="77777777" w:rsidR="00007F8B" w:rsidRPr="00EE7112" w:rsidRDefault="00007F8B" w:rsidP="0085219D">
            <w:pPr>
              <w:pStyle w:val="Normal-pool-Table"/>
              <w:spacing w:after="30"/>
              <w:jc w:val="right"/>
              <w:rPr>
                <w:b/>
                <w:szCs w:val="18"/>
              </w:rPr>
            </w:pPr>
            <w:r w:rsidRPr="00EE7112">
              <w:rPr>
                <w:b/>
                <w:bCs/>
                <w:szCs w:val="18"/>
              </w:rPr>
              <w:t>554 250</w:t>
            </w:r>
          </w:p>
        </w:tc>
        <w:tc>
          <w:tcPr>
            <w:tcW w:w="1286" w:type="dxa"/>
            <w:tcBorders>
              <w:top w:val="single" w:sz="4" w:space="0" w:color="auto"/>
              <w:left w:val="nil"/>
              <w:bottom w:val="single" w:sz="4" w:space="0" w:color="auto"/>
              <w:right w:val="nil"/>
            </w:tcBorders>
            <w:vAlign w:val="bottom"/>
            <w:hideMark/>
          </w:tcPr>
          <w:p w14:paraId="51AB3157" w14:textId="77777777" w:rsidR="00007F8B" w:rsidRPr="00EE7112" w:rsidRDefault="00007F8B" w:rsidP="0085219D">
            <w:pPr>
              <w:pStyle w:val="Normal-pool-Table"/>
              <w:spacing w:after="30"/>
              <w:jc w:val="right"/>
              <w:rPr>
                <w:b/>
                <w:szCs w:val="18"/>
              </w:rPr>
            </w:pPr>
            <w:r w:rsidRPr="00EE7112">
              <w:rPr>
                <w:b/>
                <w:bCs/>
                <w:szCs w:val="18"/>
              </w:rPr>
              <w:t>51 250</w:t>
            </w:r>
          </w:p>
        </w:tc>
      </w:tr>
      <w:tr w:rsidR="00007F8B" w:rsidRPr="00EE7112" w14:paraId="2A28208F" w14:textId="77777777" w:rsidTr="0085219D">
        <w:trPr>
          <w:trHeight w:val="57"/>
          <w:jc w:val="right"/>
        </w:trPr>
        <w:tc>
          <w:tcPr>
            <w:tcW w:w="5245" w:type="dxa"/>
            <w:tcBorders>
              <w:top w:val="single" w:sz="4" w:space="0" w:color="auto"/>
              <w:left w:val="nil"/>
              <w:bottom w:val="single" w:sz="4" w:space="0" w:color="auto"/>
              <w:right w:val="nil"/>
            </w:tcBorders>
            <w:vAlign w:val="bottom"/>
            <w:hideMark/>
          </w:tcPr>
          <w:p w14:paraId="5D1B7398" w14:textId="77777777" w:rsidR="00007F8B" w:rsidRPr="00EE7112" w:rsidRDefault="00007F8B" w:rsidP="0085219D">
            <w:pPr>
              <w:pStyle w:val="Normal-pool-Table"/>
              <w:spacing w:after="30"/>
              <w:rPr>
                <w:szCs w:val="18"/>
              </w:rPr>
            </w:pPr>
            <w:r w:rsidRPr="00EE7112">
              <w:rPr>
                <w:szCs w:val="18"/>
              </w:rPr>
              <w:t xml:space="preserve">Objetivo 2 a): mejora del aprendizaje y la participación; objetivo 2 b): acceso facilitado a los conocimientos especializados y la información; y objetivo 2 c): fortalecimiento de las capacidades nacionales y regionales </w:t>
            </w:r>
          </w:p>
        </w:tc>
        <w:tc>
          <w:tcPr>
            <w:tcW w:w="1550" w:type="dxa"/>
            <w:tcBorders>
              <w:top w:val="single" w:sz="4" w:space="0" w:color="auto"/>
              <w:left w:val="nil"/>
              <w:bottom w:val="single" w:sz="4" w:space="0" w:color="auto"/>
              <w:right w:val="nil"/>
            </w:tcBorders>
            <w:vAlign w:val="bottom"/>
            <w:hideMark/>
          </w:tcPr>
          <w:p w14:paraId="012E6B6F" w14:textId="77777777" w:rsidR="00007F8B" w:rsidRPr="00EE7112" w:rsidRDefault="00007F8B" w:rsidP="0085219D">
            <w:pPr>
              <w:pStyle w:val="Normal-pool-Table"/>
              <w:spacing w:after="30"/>
              <w:jc w:val="right"/>
              <w:rPr>
                <w:szCs w:val="18"/>
              </w:rPr>
            </w:pPr>
            <w:r w:rsidRPr="00EE7112">
              <w:rPr>
                <w:szCs w:val="18"/>
              </w:rPr>
              <w:t>503 000</w:t>
            </w:r>
          </w:p>
        </w:tc>
        <w:tc>
          <w:tcPr>
            <w:tcW w:w="1416" w:type="dxa"/>
            <w:tcBorders>
              <w:top w:val="single" w:sz="4" w:space="0" w:color="auto"/>
              <w:left w:val="nil"/>
              <w:bottom w:val="single" w:sz="4" w:space="0" w:color="auto"/>
              <w:right w:val="nil"/>
            </w:tcBorders>
            <w:vAlign w:val="bottom"/>
            <w:hideMark/>
          </w:tcPr>
          <w:p w14:paraId="6CDC334D" w14:textId="77777777" w:rsidR="00007F8B" w:rsidRPr="00EE7112" w:rsidRDefault="00007F8B" w:rsidP="0085219D">
            <w:pPr>
              <w:pStyle w:val="Normal-pool-Table"/>
              <w:spacing w:after="30"/>
              <w:jc w:val="right"/>
              <w:rPr>
                <w:szCs w:val="18"/>
              </w:rPr>
            </w:pPr>
            <w:r w:rsidRPr="00EE7112">
              <w:rPr>
                <w:szCs w:val="18"/>
              </w:rPr>
              <w:t>554 250</w:t>
            </w:r>
          </w:p>
        </w:tc>
        <w:tc>
          <w:tcPr>
            <w:tcW w:w="1286" w:type="dxa"/>
            <w:tcBorders>
              <w:top w:val="single" w:sz="4" w:space="0" w:color="auto"/>
              <w:left w:val="nil"/>
              <w:bottom w:val="single" w:sz="4" w:space="0" w:color="auto"/>
              <w:right w:val="nil"/>
            </w:tcBorders>
            <w:vAlign w:val="bottom"/>
            <w:hideMark/>
          </w:tcPr>
          <w:p w14:paraId="56A8F0BB" w14:textId="77777777" w:rsidR="00007F8B" w:rsidRPr="00EE7112" w:rsidRDefault="00007F8B" w:rsidP="0085219D">
            <w:pPr>
              <w:pStyle w:val="Normal-pool-Table"/>
              <w:spacing w:after="30"/>
              <w:jc w:val="right"/>
              <w:rPr>
                <w:szCs w:val="18"/>
              </w:rPr>
            </w:pPr>
            <w:r w:rsidRPr="00EE7112">
              <w:rPr>
                <w:szCs w:val="18"/>
              </w:rPr>
              <w:t>51 250</w:t>
            </w:r>
          </w:p>
        </w:tc>
      </w:tr>
      <w:tr w:rsidR="00007F8B" w:rsidRPr="00EE7112" w14:paraId="2816825B" w14:textId="77777777" w:rsidTr="0085219D">
        <w:trPr>
          <w:trHeight w:val="57"/>
          <w:jc w:val="right"/>
        </w:trPr>
        <w:tc>
          <w:tcPr>
            <w:tcW w:w="5245" w:type="dxa"/>
            <w:tcBorders>
              <w:top w:val="single" w:sz="4" w:space="0" w:color="auto"/>
              <w:left w:val="nil"/>
              <w:bottom w:val="single" w:sz="4" w:space="0" w:color="auto"/>
              <w:right w:val="nil"/>
            </w:tcBorders>
            <w:vAlign w:val="bottom"/>
            <w:hideMark/>
          </w:tcPr>
          <w:p w14:paraId="6075D3A2" w14:textId="77777777" w:rsidR="00007F8B" w:rsidRPr="00EE7112" w:rsidRDefault="00007F8B" w:rsidP="0085219D">
            <w:pPr>
              <w:pStyle w:val="Normal-pool-Table"/>
              <w:spacing w:after="30"/>
              <w:rPr>
                <w:b/>
                <w:szCs w:val="18"/>
              </w:rPr>
            </w:pPr>
            <w:r w:rsidRPr="00EE7112">
              <w:rPr>
                <w:b/>
                <w:bCs/>
                <w:szCs w:val="18"/>
              </w:rPr>
              <w:t>Objetivo 3: fortalecimiento del fundamento de los conocimientos</w:t>
            </w:r>
          </w:p>
        </w:tc>
        <w:tc>
          <w:tcPr>
            <w:tcW w:w="1550" w:type="dxa"/>
            <w:tcBorders>
              <w:top w:val="single" w:sz="4" w:space="0" w:color="auto"/>
              <w:left w:val="nil"/>
              <w:bottom w:val="single" w:sz="4" w:space="0" w:color="auto"/>
              <w:right w:val="nil"/>
            </w:tcBorders>
            <w:vAlign w:val="bottom"/>
            <w:hideMark/>
          </w:tcPr>
          <w:p w14:paraId="2344C4D8" w14:textId="77777777" w:rsidR="00007F8B" w:rsidRPr="00EE7112" w:rsidRDefault="00007F8B" w:rsidP="0085219D">
            <w:pPr>
              <w:pStyle w:val="Normal-pool-Table"/>
              <w:spacing w:after="30"/>
              <w:jc w:val="right"/>
              <w:rPr>
                <w:b/>
                <w:szCs w:val="18"/>
              </w:rPr>
            </w:pPr>
            <w:r w:rsidRPr="00EE7112">
              <w:rPr>
                <w:b/>
                <w:bCs/>
                <w:szCs w:val="18"/>
              </w:rPr>
              <w:t>558 000</w:t>
            </w:r>
          </w:p>
        </w:tc>
        <w:tc>
          <w:tcPr>
            <w:tcW w:w="1416" w:type="dxa"/>
            <w:tcBorders>
              <w:top w:val="single" w:sz="4" w:space="0" w:color="auto"/>
              <w:left w:val="nil"/>
              <w:bottom w:val="single" w:sz="4" w:space="0" w:color="auto"/>
              <w:right w:val="nil"/>
            </w:tcBorders>
            <w:vAlign w:val="bottom"/>
            <w:hideMark/>
          </w:tcPr>
          <w:p w14:paraId="204067E4" w14:textId="77777777" w:rsidR="00007F8B" w:rsidRPr="00EE7112" w:rsidRDefault="00007F8B" w:rsidP="0085219D">
            <w:pPr>
              <w:pStyle w:val="Normal-pool-Table"/>
              <w:spacing w:after="30"/>
              <w:jc w:val="right"/>
              <w:rPr>
                <w:b/>
                <w:szCs w:val="18"/>
              </w:rPr>
            </w:pPr>
            <w:r w:rsidRPr="00EE7112">
              <w:rPr>
                <w:b/>
                <w:bCs/>
                <w:szCs w:val="18"/>
              </w:rPr>
              <w:t>748 000</w:t>
            </w:r>
          </w:p>
        </w:tc>
        <w:tc>
          <w:tcPr>
            <w:tcW w:w="1286" w:type="dxa"/>
            <w:tcBorders>
              <w:top w:val="single" w:sz="4" w:space="0" w:color="auto"/>
              <w:left w:val="nil"/>
              <w:bottom w:val="single" w:sz="4" w:space="0" w:color="auto"/>
              <w:right w:val="nil"/>
            </w:tcBorders>
            <w:vAlign w:val="bottom"/>
            <w:hideMark/>
          </w:tcPr>
          <w:p w14:paraId="61DE4C00" w14:textId="77777777" w:rsidR="00007F8B" w:rsidRPr="00EE7112" w:rsidRDefault="00007F8B" w:rsidP="0085219D">
            <w:pPr>
              <w:pStyle w:val="Normal-pool-Table"/>
              <w:spacing w:after="30"/>
              <w:jc w:val="right"/>
              <w:rPr>
                <w:b/>
                <w:szCs w:val="18"/>
              </w:rPr>
            </w:pPr>
            <w:r w:rsidRPr="00EE7112">
              <w:rPr>
                <w:b/>
                <w:bCs/>
                <w:szCs w:val="18"/>
              </w:rPr>
              <w:t>190 000</w:t>
            </w:r>
          </w:p>
        </w:tc>
      </w:tr>
      <w:tr w:rsidR="00007F8B" w:rsidRPr="00EE7112" w14:paraId="65FB0EB8" w14:textId="77777777" w:rsidTr="0085219D">
        <w:trPr>
          <w:trHeight w:val="57"/>
          <w:jc w:val="right"/>
        </w:trPr>
        <w:tc>
          <w:tcPr>
            <w:tcW w:w="5245" w:type="dxa"/>
            <w:tcBorders>
              <w:top w:val="single" w:sz="4" w:space="0" w:color="auto"/>
              <w:left w:val="nil"/>
              <w:bottom w:val="nil"/>
              <w:right w:val="nil"/>
            </w:tcBorders>
            <w:vAlign w:val="bottom"/>
            <w:hideMark/>
          </w:tcPr>
          <w:p w14:paraId="0293952F" w14:textId="77777777" w:rsidR="00007F8B" w:rsidRPr="00EE7112" w:rsidRDefault="00007F8B" w:rsidP="0085219D">
            <w:pPr>
              <w:pStyle w:val="Normal-pool-Table"/>
              <w:spacing w:after="30"/>
              <w:rPr>
                <w:szCs w:val="18"/>
              </w:rPr>
            </w:pPr>
            <w:r w:rsidRPr="00EE7112">
              <w:rPr>
                <w:szCs w:val="18"/>
              </w:rPr>
              <w:t>Objetivo 3 a): labor adelantada en materia de conocimientos y datos</w:t>
            </w:r>
          </w:p>
        </w:tc>
        <w:tc>
          <w:tcPr>
            <w:tcW w:w="1550" w:type="dxa"/>
            <w:tcBorders>
              <w:top w:val="single" w:sz="4" w:space="0" w:color="auto"/>
              <w:left w:val="nil"/>
              <w:bottom w:val="nil"/>
              <w:right w:val="nil"/>
            </w:tcBorders>
            <w:vAlign w:val="bottom"/>
            <w:hideMark/>
          </w:tcPr>
          <w:p w14:paraId="72CEE16C" w14:textId="77777777" w:rsidR="00007F8B" w:rsidRPr="00EE7112" w:rsidRDefault="00007F8B" w:rsidP="0085219D">
            <w:pPr>
              <w:pStyle w:val="Normal-pool-Table"/>
              <w:spacing w:after="30"/>
              <w:jc w:val="right"/>
              <w:rPr>
                <w:szCs w:val="18"/>
              </w:rPr>
            </w:pPr>
            <w:r w:rsidRPr="00EE7112">
              <w:rPr>
                <w:szCs w:val="18"/>
              </w:rPr>
              <w:t>303 000</w:t>
            </w:r>
          </w:p>
        </w:tc>
        <w:tc>
          <w:tcPr>
            <w:tcW w:w="1416" w:type="dxa"/>
            <w:tcBorders>
              <w:top w:val="single" w:sz="4" w:space="0" w:color="auto"/>
              <w:left w:val="nil"/>
              <w:bottom w:val="nil"/>
              <w:right w:val="nil"/>
            </w:tcBorders>
            <w:vAlign w:val="bottom"/>
            <w:hideMark/>
          </w:tcPr>
          <w:p w14:paraId="05AAD2AB" w14:textId="77777777" w:rsidR="00007F8B" w:rsidRPr="00EE7112" w:rsidRDefault="00007F8B" w:rsidP="0085219D">
            <w:pPr>
              <w:pStyle w:val="Normal-pool-Table"/>
              <w:spacing w:after="30"/>
              <w:jc w:val="right"/>
              <w:rPr>
                <w:szCs w:val="18"/>
              </w:rPr>
            </w:pPr>
            <w:r w:rsidRPr="00EE7112">
              <w:rPr>
                <w:szCs w:val="18"/>
              </w:rPr>
              <w:t>356 000</w:t>
            </w:r>
          </w:p>
        </w:tc>
        <w:tc>
          <w:tcPr>
            <w:tcW w:w="1286" w:type="dxa"/>
            <w:tcBorders>
              <w:top w:val="single" w:sz="4" w:space="0" w:color="auto"/>
              <w:left w:val="nil"/>
              <w:bottom w:val="nil"/>
              <w:right w:val="nil"/>
            </w:tcBorders>
            <w:vAlign w:val="bottom"/>
            <w:hideMark/>
          </w:tcPr>
          <w:p w14:paraId="056099DB" w14:textId="77777777" w:rsidR="00007F8B" w:rsidRPr="00EE7112" w:rsidRDefault="00007F8B" w:rsidP="0085219D">
            <w:pPr>
              <w:pStyle w:val="Normal-pool-Table"/>
              <w:spacing w:after="30"/>
              <w:jc w:val="right"/>
              <w:rPr>
                <w:szCs w:val="18"/>
              </w:rPr>
            </w:pPr>
            <w:r w:rsidRPr="00EE7112">
              <w:rPr>
                <w:szCs w:val="18"/>
              </w:rPr>
              <w:t>53 000</w:t>
            </w:r>
          </w:p>
        </w:tc>
      </w:tr>
      <w:tr w:rsidR="00007F8B" w:rsidRPr="00EE7112" w14:paraId="514B0865" w14:textId="77777777" w:rsidTr="0085219D">
        <w:trPr>
          <w:trHeight w:val="57"/>
          <w:jc w:val="right"/>
        </w:trPr>
        <w:tc>
          <w:tcPr>
            <w:tcW w:w="5245" w:type="dxa"/>
            <w:tcBorders>
              <w:top w:val="nil"/>
              <w:left w:val="nil"/>
              <w:bottom w:val="single" w:sz="4" w:space="0" w:color="auto"/>
              <w:right w:val="nil"/>
            </w:tcBorders>
            <w:vAlign w:val="bottom"/>
            <w:hideMark/>
          </w:tcPr>
          <w:p w14:paraId="6B709078" w14:textId="77777777" w:rsidR="00007F8B" w:rsidRPr="00EE7112" w:rsidRDefault="00007F8B" w:rsidP="0085219D">
            <w:pPr>
              <w:pStyle w:val="Normal-pool-Table"/>
              <w:spacing w:after="30"/>
              <w:rPr>
                <w:szCs w:val="18"/>
              </w:rPr>
            </w:pPr>
            <w:r w:rsidRPr="00EE7112">
              <w:rPr>
                <w:szCs w:val="18"/>
              </w:rPr>
              <w:t>Objetivo 3 b): mayor reconocimiento de los sistemas de conocimientos indígenas y locales y trabajo con ellos</w:t>
            </w:r>
          </w:p>
        </w:tc>
        <w:tc>
          <w:tcPr>
            <w:tcW w:w="1550" w:type="dxa"/>
            <w:tcBorders>
              <w:top w:val="nil"/>
              <w:left w:val="nil"/>
              <w:bottom w:val="single" w:sz="4" w:space="0" w:color="auto"/>
              <w:right w:val="nil"/>
            </w:tcBorders>
            <w:vAlign w:val="bottom"/>
            <w:hideMark/>
          </w:tcPr>
          <w:p w14:paraId="58632D73" w14:textId="77777777" w:rsidR="00007F8B" w:rsidRPr="00EE7112" w:rsidRDefault="00007F8B" w:rsidP="0085219D">
            <w:pPr>
              <w:pStyle w:val="Normal-pool-Table"/>
              <w:spacing w:after="30"/>
              <w:jc w:val="right"/>
              <w:rPr>
                <w:szCs w:val="18"/>
              </w:rPr>
            </w:pPr>
            <w:r w:rsidRPr="00EE7112">
              <w:rPr>
                <w:szCs w:val="18"/>
              </w:rPr>
              <w:t>255 000</w:t>
            </w:r>
          </w:p>
        </w:tc>
        <w:tc>
          <w:tcPr>
            <w:tcW w:w="1416" w:type="dxa"/>
            <w:tcBorders>
              <w:top w:val="nil"/>
              <w:left w:val="nil"/>
              <w:bottom w:val="single" w:sz="4" w:space="0" w:color="auto"/>
              <w:right w:val="nil"/>
            </w:tcBorders>
            <w:vAlign w:val="bottom"/>
            <w:hideMark/>
          </w:tcPr>
          <w:p w14:paraId="6FD3774E" w14:textId="77777777" w:rsidR="00007F8B" w:rsidRPr="00EE7112" w:rsidRDefault="00007F8B" w:rsidP="0085219D">
            <w:pPr>
              <w:pStyle w:val="Normal-pool-Table"/>
              <w:spacing w:after="30"/>
              <w:jc w:val="right"/>
              <w:rPr>
                <w:szCs w:val="18"/>
              </w:rPr>
            </w:pPr>
            <w:r w:rsidRPr="00EE7112">
              <w:rPr>
                <w:szCs w:val="18"/>
              </w:rPr>
              <w:t>392 000</w:t>
            </w:r>
          </w:p>
        </w:tc>
        <w:tc>
          <w:tcPr>
            <w:tcW w:w="1286" w:type="dxa"/>
            <w:tcBorders>
              <w:top w:val="nil"/>
              <w:left w:val="nil"/>
              <w:bottom w:val="single" w:sz="4" w:space="0" w:color="auto"/>
              <w:right w:val="nil"/>
            </w:tcBorders>
            <w:vAlign w:val="bottom"/>
            <w:hideMark/>
          </w:tcPr>
          <w:p w14:paraId="1E94E612" w14:textId="77777777" w:rsidR="00007F8B" w:rsidRPr="00EE7112" w:rsidRDefault="00007F8B" w:rsidP="0085219D">
            <w:pPr>
              <w:pStyle w:val="Normal-pool-Table"/>
              <w:spacing w:after="30"/>
              <w:jc w:val="right"/>
              <w:rPr>
                <w:szCs w:val="18"/>
              </w:rPr>
            </w:pPr>
            <w:r w:rsidRPr="00EE7112">
              <w:rPr>
                <w:szCs w:val="18"/>
              </w:rPr>
              <w:t>137 000</w:t>
            </w:r>
          </w:p>
        </w:tc>
      </w:tr>
      <w:tr w:rsidR="00007F8B" w:rsidRPr="00EE7112" w14:paraId="7651E342" w14:textId="77777777" w:rsidTr="0085219D">
        <w:trPr>
          <w:trHeight w:val="57"/>
          <w:jc w:val="right"/>
        </w:trPr>
        <w:tc>
          <w:tcPr>
            <w:tcW w:w="5245" w:type="dxa"/>
            <w:tcBorders>
              <w:top w:val="single" w:sz="4" w:space="0" w:color="auto"/>
              <w:left w:val="nil"/>
              <w:bottom w:val="single" w:sz="4" w:space="0" w:color="auto"/>
              <w:right w:val="nil"/>
            </w:tcBorders>
            <w:vAlign w:val="bottom"/>
          </w:tcPr>
          <w:p w14:paraId="468DEBF3" w14:textId="77777777" w:rsidR="00007F8B" w:rsidRPr="00EE7112" w:rsidRDefault="00007F8B" w:rsidP="0085219D">
            <w:pPr>
              <w:pStyle w:val="Normal-pool-Table"/>
              <w:spacing w:after="30"/>
              <w:rPr>
                <w:b/>
                <w:szCs w:val="18"/>
              </w:rPr>
            </w:pPr>
            <w:r w:rsidRPr="00EE7112">
              <w:rPr>
                <w:b/>
                <w:bCs/>
                <w:szCs w:val="18"/>
              </w:rPr>
              <w:t>Objetivo 4: normativa de apoyo</w:t>
            </w:r>
          </w:p>
        </w:tc>
        <w:tc>
          <w:tcPr>
            <w:tcW w:w="1550" w:type="dxa"/>
            <w:tcBorders>
              <w:top w:val="single" w:sz="4" w:space="0" w:color="auto"/>
              <w:left w:val="nil"/>
              <w:bottom w:val="single" w:sz="4" w:space="0" w:color="auto"/>
              <w:right w:val="nil"/>
            </w:tcBorders>
            <w:vAlign w:val="bottom"/>
          </w:tcPr>
          <w:p w14:paraId="4DA19A46" w14:textId="77777777" w:rsidR="00007F8B" w:rsidRPr="00EE7112" w:rsidRDefault="00007F8B" w:rsidP="0085219D">
            <w:pPr>
              <w:pStyle w:val="Normal-pool-Table"/>
              <w:spacing w:after="30"/>
              <w:jc w:val="right"/>
              <w:rPr>
                <w:b/>
                <w:szCs w:val="18"/>
              </w:rPr>
            </w:pPr>
            <w:r w:rsidRPr="00EE7112">
              <w:rPr>
                <w:b/>
                <w:bCs/>
                <w:szCs w:val="18"/>
              </w:rPr>
              <w:t>750 000</w:t>
            </w:r>
          </w:p>
        </w:tc>
        <w:tc>
          <w:tcPr>
            <w:tcW w:w="1416" w:type="dxa"/>
            <w:tcBorders>
              <w:top w:val="single" w:sz="4" w:space="0" w:color="auto"/>
              <w:left w:val="nil"/>
              <w:bottom w:val="single" w:sz="4" w:space="0" w:color="auto"/>
              <w:right w:val="nil"/>
            </w:tcBorders>
            <w:vAlign w:val="bottom"/>
          </w:tcPr>
          <w:p w14:paraId="4BA856D5" w14:textId="77777777" w:rsidR="00007F8B" w:rsidRPr="00EE7112" w:rsidRDefault="00007F8B" w:rsidP="0085219D">
            <w:pPr>
              <w:pStyle w:val="Normal-pool-Table"/>
              <w:spacing w:after="30"/>
              <w:jc w:val="right"/>
              <w:rPr>
                <w:b/>
                <w:szCs w:val="18"/>
              </w:rPr>
            </w:pPr>
            <w:r w:rsidRPr="00EE7112">
              <w:rPr>
                <w:b/>
                <w:bCs/>
                <w:szCs w:val="18"/>
              </w:rPr>
              <w:t>437 000</w:t>
            </w:r>
          </w:p>
        </w:tc>
        <w:tc>
          <w:tcPr>
            <w:tcW w:w="1286" w:type="dxa"/>
            <w:tcBorders>
              <w:top w:val="single" w:sz="4" w:space="0" w:color="auto"/>
              <w:left w:val="nil"/>
              <w:bottom w:val="single" w:sz="4" w:space="0" w:color="auto"/>
              <w:right w:val="nil"/>
            </w:tcBorders>
            <w:vAlign w:val="bottom"/>
          </w:tcPr>
          <w:p w14:paraId="1417F655" w14:textId="77777777" w:rsidR="00007F8B" w:rsidRPr="00EE7112" w:rsidRDefault="00007F8B" w:rsidP="0085219D">
            <w:pPr>
              <w:pStyle w:val="Normal-pool-Table"/>
              <w:spacing w:after="30"/>
              <w:jc w:val="right"/>
              <w:rPr>
                <w:b/>
                <w:szCs w:val="18"/>
              </w:rPr>
            </w:pPr>
            <w:r w:rsidRPr="00EE7112">
              <w:rPr>
                <w:b/>
                <w:bCs/>
                <w:szCs w:val="18"/>
              </w:rPr>
              <w:t>(313 000)</w:t>
            </w:r>
          </w:p>
        </w:tc>
      </w:tr>
      <w:tr w:rsidR="00007F8B" w:rsidRPr="00EE7112" w14:paraId="423C0E5A" w14:textId="77777777" w:rsidTr="0085219D">
        <w:trPr>
          <w:trHeight w:val="57"/>
          <w:jc w:val="right"/>
        </w:trPr>
        <w:tc>
          <w:tcPr>
            <w:tcW w:w="5245" w:type="dxa"/>
            <w:tcBorders>
              <w:top w:val="single" w:sz="4" w:space="0" w:color="auto"/>
              <w:left w:val="nil"/>
              <w:bottom w:val="nil"/>
              <w:right w:val="nil"/>
            </w:tcBorders>
            <w:vAlign w:val="bottom"/>
            <w:hideMark/>
          </w:tcPr>
          <w:p w14:paraId="3E8846A6" w14:textId="77777777" w:rsidR="00007F8B" w:rsidRPr="00EE7112" w:rsidRDefault="00007F8B" w:rsidP="0085219D">
            <w:pPr>
              <w:pStyle w:val="Normal-pool-Table"/>
              <w:spacing w:after="30"/>
              <w:rPr>
                <w:bCs/>
                <w:szCs w:val="18"/>
              </w:rPr>
            </w:pPr>
            <w:r w:rsidRPr="00EE7112">
              <w:rPr>
                <w:szCs w:val="18"/>
              </w:rPr>
              <w:t>Objetivo 4 a): avance en la labor relativa a los instrumentos normativos y los materiales y metodologías de apoyo normativo</w:t>
            </w:r>
          </w:p>
        </w:tc>
        <w:tc>
          <w:tcPr>
            <w:tcW w:w="1550" w:type="dxa"/>
            <w:tcBorders>
              <w:top w:val="single" w:sz="4" w:space="0" w:color="auto"/>
              <w:left w:val="nil"/>
              <w:bottom w:val="nil"/>
              <w:right w:val="nil"/>
            </w:tcBorders>
            <w:vAlign w:val="bottom"/>
            <w:hideMark/>
          </w:tcPr>
          <w:p w14:paraId="0D0B28E5" w14:textId="77777777" w:rsidR="00007F8B" w:rsidRPr="00EE7112" w:rsidRDefault="00007F8B" w:rsidP="0085219D">
            <w:pPr>
              <w:pStyle w:val="Normal-pool-Table"/>
              <w:spacing w:after="30"/>
              <w:jc w:val="right"/>
              <w:rPr>
                <w:bCs/>
                <w:szCs w:val="18"/>
              </w:rPr>
            </w:pPr>
            <w:r w:rsidRPr="00EE7112">
              <w:rPr>
                <w:szCs w:val="18"/>
              </w:rPr>
              <w:t>244 000</w:t>
            </w:r>
          </w:p>
        </w:tc>
        <w:tc>
          <w:tcPr>
            <w:tcW w:w="1416" w:type="dxa"/>
            <w:tcBorders>
              <w:top w:val="single" w:sz="4" w:space="0" w:color="auto"/>
              <w:left w:val="nil"/>
              <w:bottom w:val="nil"/>
              <w:right w:val="nil"/>
            </w:tcBorders>
            <w:vAlign w:val="bottom"/>
            <w:hideMark/>
          </w:tcPr>
          <w:p w14:paraId="002CA3D3" w14:textId="77777777" w:rsidR="00007F8B" w:rsidRPr="00EE7112" w:rsidRDefault="00007F8B" w:rsidP="0085219D">
            <w:pPr>
              <w:pStyle w:val="Normal-pool-Table"/>
              <w:spacing w:after="30"/>
              <w:jc w:val="right"/>
              <w:rPr>
                <w:bCs/>
                <w:szCs w:val="18"/>
              </w:rPr>
            </w:pPr>
            <w:r w:rsidRPr="00EE7112">
              <w:rPr>
                <w:szCs w:val="18"/>
              </w:rPr>
              <w:t>170 000</w:t>
            </w:r>
          </w:p>
        </w:tc>
        <w:tc>
          <w:tcPr>
            <w:tcW w:w="1286" w:type="dxa"/>
            <w:tcBorders>
              <w:top w:val="single" w:sz="4" w:space="0" w:color="auto"/>
              <w:left w:val="nil"/>
              <w:bottom w:val="nil"/>
              <w:right w:val="nil"/>
            </w:tcBorders>
            <w:vAlign w:val="bottom"/>
            <w:hideMark/>
          </w:tcPr>
          <w:p w14:paraId="4B9585D5" w14:textId="77777777" w:rsidR="00007F8B" w:rsidRPr="00EE7112" w:rsidRDefault="00007F8B" w:rsidP="0085219D">
            <w:pPr>
              <w:pStyle w:val="Normal-pool-Table"/>
              <w:spacing w:after="30"/>
              <w:jc w:val="right"/>
              <w:rPr>
                <w:b/>
                <w:szCs w:val="18"/>
              </w:rPr>
            </w:pPr>
            <w:r w:rsidRPr="00EE7112">
              <w:rPr>
                <w:b/>
                <w:bCs/>
                <w:szCs w:val="18"/>
              </w:rPr>
              <w:t>(74 000)</w:t>
            </w:r>
          </w:p>
        </w:tc>
      </w:tr>
      <w:tr w:rsidR="00007F8B" w:rsidRPr="00EE7112" w14:paraId="680DBC84" w14:textId="77777777" w:rsidTr="0085219D">
        <w:trPr>
          <w:trHeight w:val="57"/>
          <w:jc w:val="right"/>
        </w:trPr>
        <w:tc>
          <w:tcPr>
            <w:tcW w:w="5245" w:type="dxa"/>
            <w:tcBorders>
              <w:top w:val="nil"/>
              <w:left w:val="nil"/>
              <w:bottom w:val="nil"/>
              <w:right w:val="nil"/>
            </w:tcBorders>
            <w:vAlign w:val="bottom"/>
            <w:hideMark/>
          </w:tcPr>
          <w:p w14:paraId="14FF6FFC" w14:textId="77777777" w:rsidR="00007F8B" w:rsidRPr="00EE7112" w:rsidRDefault="00007F8B" w:rsidP="0085219D">
            <w:pPr>
              <w:pStyle w:val="Normal-pool-Table"/>
              <w:spacing w:after="30"/>
              <w:rPr>
                <w:szCs w:val="18"/>
              </w:rPr>
            </w:pPr>
            <w:r w:rsidRPr="00EE7112">
              <w:rPr>
                <w:szCs w:val="18"/>
              </w:rPr>
              <w:t xml:space="preserve">Objetivo 4 b): avance en la labor en relación con hipótesis y modelos de diversidad biológica y de las funciones y los servicios de los ecosistemas </w:t>
            </w:r>
          </w:p>
        </w:tc>
        <w:tc>
          <w:tcPr>
            <w:tcW w:w="1550" w:type="dxa"/>
            <w:tcBorders>
              <w:top w:val="nil"/>
              <w:left w:val="nil"/>
              <w:bottom w:val="nil"/>
              <w:right w:val="nil"/>
            </w:tcBorders>
            <w:vAlign w:val="bottom"/>
            <w:hideMark/>
          </w:tcPr>
          <w:p w14:paraId="2677CF7F" w14:textId="77777777" w:rsidR="00007F8B" w:rsidRPr="00EE7112" w:rsidRDefault="00007F8B" w:rsidP="0085219D">
            <w:pPr>
              <w:pStyle w:val="Normal-pool-Table"/>
              <w:spacing w:after="30"/>
              <w:jc w:val="right"/>
              <w:rPr>
                <w:szCs w:val="18"/>
              </w:rPr>
            </w:pPr>
            <w:r w:rsidRPr="00EE7112">
              <w:rPr>
                <w:szCs w:val="18"/>
              </w:rPr>
              <w:t>271 000</w:t>
            </w:r>
          </w:p>
        </w:tc>
        <w:tc>
          <w:tcPr>
            <w:tcW w:w="1416" w:type="dxa"/>
            <w:tcBorders>
              <w:top w:val="nil"/>
              <w:left w:val="nil"/>
              <w:bottom w:val="nil"/>
              <w:right w:val="nil"/>
            </w:tcBorders>
            <w:vAlign w:val="bottom"/>
            <w:hideMark/>
          </w:tcPr>
          <w:p w14:paraId="5D5FF069" w14:textId="77777777" w:rsidR="00007F8B" w:rsidRPr="00EE7112" w:rsidRDefault="00007F8B" w:rsidP="0085219D">
            <w:pPr>
              <w:pStyle w:val="Normal-pool-Table"/>
              <w:spacing w:after="30"/>
              <w:jc w:val="right"/>
              <w:rPr>
                <w:szCs w:val="18"/>
              </w:rPr>
            </w:pPr>
            <w:r w:rsidRPr="00EE7112">
              <w:rPr>
                <w:szCs w:val="18"/>
              </w:rPr>
              <w:t>267 000</w:t>
            </w:r>
          </w:p>
        </w:tc>
        <w:tc>
          <w:tcPr>
            <w:tcW w:w="1286" w:type="dxa"/>
            <w:tcBorders>
              <w:top w:val="nil"/>
              <w:left w:val="nil"/>
              <w:bottom w:val="nil"/>
              <w:right w:val="nil"/>
            </w:tcBorders>
            <w:vAlign w:val="bottom"/>
            <w:hideMark/>
          </w:tcPr>
          <w:p w14:paraId="4496CB9A" w14:textId="77777777" w:rsidR="00007F8B" w:rsidRPr="00EE7112" w:rsidRDefault="00007F8B" w:rsidP="0085219D">
            <w:pPr>
              <w:pStyle w:val="Normal-pool-Table"/>
              <w:spacing w:after="30"/>
              <w:jc w:val="right"/>
              <w:rPr>
                <w:szCs w:val="18"/>
              </w:rPr>
            </w:pPr>
            <w:r w:rsidRPr="00EE7112">
              <w:rPr>
                <w:szCs w:val="18"/>
              </w:rPr>
              <w:t>(4 000)</w:t>
            </w:r>
          </w:p>
        </w:tc>
      </w:tr>
      <w:tr w:rsidR="00007F8B" w:rsidRPr="00EE7112" w14:paraId="08B2B334" w14:textId="77777777" w:rsidTr="0085219D">
        <w:trPr>
          <w:trHeight w:val="57"/>
          <w:jc w:val="right"/>
        </w:trPr>
        <w:tc>
          <w:tcPr>
            <w:tcW w:w="5245" w:type="dxa"/>
            <w:tcBorders>
              <w:top w:val="nil"/>
              <w:left w:val="nil"/>
              <w:bottom w:val="single" w:sz="4" w:space="0" w:color="auto"/>
              <w:right w:val="nil"/>
            </w:tcBorders>
            <w:vAlign w:val="bottom"/>
            <w:hideMark/>
          </w:tcPr>
          <w:p w14:paraId="72061188" w14:textId="77777777" w:rsidR="00007F8B" w:rsidRPr="00EE7112" w:rsidRDefault="00007F8B" w:rsidP="0085219D">
            <w:pPr>
              <w:pStyle w:val="Normal-pool-Table"/>
              <w:spacing w:after="30"/>
              <w:rPr>
                <w:szCs w:val="18"/>
              </w:rPr>
            </w:pPr>
            <w:r w:rsidRPr="00EE7112">
              <w:rPr>
                <w:szCs w:val="18"/>
              </w:rPr>
              <w:t>Objetivo 4 c): avance en la labor sobre valores múltiples</w:t>
            </w:r>
          </w:p>
        </w:tc>
        <w:tc>
          <w:tcPr>
            <w:tcW w:w="1550" w:type="dxa"/>
            <w:tcBorders>
              <w:top w:val="nil"/>
              <w:left w:val="nil"/>
              <w:bottom w:val="single" w:sz="4" w:space="0" w:color="auto"/>
              <w:right w:val="nil"/>
            </w:tcBorders>
            <w:vAlign w:val="bottom"/>
            <w:hideMark/>
          </w:tcPr>
          <w:p w14:paraId="6DDB78BA" w14:textId="77777777" w:rsidR="00007F8B" w:rsidRPr="00EE7112" w:rsidRDefault="00007F8B" w:rsidP="0085219D">
            <w:pPr>
              <w:pStyle w:val="Normal-pool-Table"/>
              <w:spacing w:after="30"/>
              <w:jc w:val="right"/>
              <w:rPr>
                <w:szCs w:val="18"/>
              </w:rPr>
            </w:pPr>
            <w:r w:rsidRPr="00EE7112">
              <w:rPr>
                <w:szCs w:val="18"/>
              </w:rPr>
              <w:t>235 000</w:t>
            </w:r>
          </w:p>
        </w:tc>
        <w:tc>
          <w:tcPr>
            <w:tcW w:w="1416" w:type="dxa"/>
            <w:tcBorders>
              <w:top w:val="nil"/>
              <w:left w:val="nil"/>
              <w:bottom w:val="single" w:sz="4" w:space="0" w:color="auto"/>
              <w:right w:val="nil"/>
            </w:tcBorders>
            <w:vAlign w:val="bottom"/>
            <w:hideMark/>
          </w:tcPr>
          <w:p w14:paraId="17B36E2F" w14:textId="77777777" w:rsidR="00007F8B" w:rsidRPr="00EE7112" w:rsidRDefault="00007F8B" w:rsidP="0085219D">
            <w:pPr>
              <w:pStyle w:val="Normal-pool-Table"/>
              <w:spacing w:after="30"/>
              <w:jc w:val="right"/>
              <w:rPr>
                <w:szCs w:val="18"/>
              </w:rPr>
            </w:pPr>
            <w:r w:rsidRPr="00EE7112">
              <w:rPr>
                <w:szCs w:val="18"/>
              </w:rPr>
              <w:t>0</w:t>
            </w:r>
          </w:p>
        </w:tc>
        <w:tc>
          <w:tcPr>
            <w:tcW w:w="1286" w:type="dxa"/>
            <w:tcBorders>
              <w:top w:val="nil"/>
              <w:left w:val="nil"/>
              <w:bottom w:val="single" w:sz="4" w:space="0" w:color="auto"/>
              <w:right w:val="nil"/>
            </w:tcBorders>
            <w:vAlign w:val="bottom"/>
            <w:hideMark/>
          </w:tcPr>
          <w:p w14:paraId="5996C93B" w14:textId="77777777" w:rsidR="00007F8B" w:rsidRPr="00EE7112" w:rsidRDefault="00007F8B" w:rsidP="0085219D">
            <w:pPr>
              <w:pStyle w:val="Normal-pool-Table"/>
              <w:spacing w:after="30"/>
              <w:jc w:val="right"/>
              <w:rPr>
                <w:szCs w:val="18"/>
              </w:rPr>
            </w:pPr>
            <w:r w:rsidRPr="00EE7112">
              <w:rPr>
                <w:szCs w:val="18"/>
              </w:rPr>
              <w:t>(235 000)</w:t>
            </w:r>
          </w:p>
        </w:tc>
      </w:tr>
      <w:tr w:rsidR="00007F8B" w:rsidRPr="00EE7112" w14:paraId="39DD64A5" w14:textId="77777777" w:rsidTr="0085219D">
        <w:trPr>
          <w:trHeight w:val="57"/>
          <w:jc w:val="right"/>
        </w:trPr>
        <w:tc>
          <w:tcPr>
            <w:tcW w:w="5245" w:type="dxa"/>
            <w:tcBorders>
              <w:top w:val="single" w:sz="4" w:space="0" w:color="auto"/>
              <w:left w:val="nil"/>
              <w:bottom w:val="single" w:sz="4" w:space="0" w:color="auto"/>
              <w:right w:val="nil"/>
            </w:tcBorders>
            <w:vAlign w:val="bottom"/>
            <w:hideMark/>
          </w:tcPr>
          <w:p w14:paraId="4A919267" w14:textId="77777777" w:rsidR="00007F8B" w:rsidRPr="00EE7112" w:rsidRDefault="00007F8B" w:rsidP="0085219D">
            <w:pPr>
              <w:pStyle w:val="Normal-pool-Table"/>
              <w:spacing w:after="30"/>
              <w:rPr>
                <w:b/>
                <w:szCs w:val="18"/>
              </w:rPr>
            </w:pPr>
            <w:r w:rsidRPr="00EE7112">
              <w:rPr>
                <w:b/>
                <w:bCs/>
                <w:szCs w:val="18"/>
              </w:rPr>
              <w:t>Objetivo 5: comunicación y participación</w:t>
            </w:r>
          </w:p>
        </w:tc>
        <w:tc>
          <w:tcPr>
            <w:tcW w:w="1550" w:type="dxa"/>
            <w:tcBorders>
              <w:top w:val="single" w:sz="4" w:space="0" w:color="auto"/>
              <w:left w:val="nil"/>
              <w:bottom w:val="single" w:sz="4" w:space="0" w:color="auto"/>
              <w:right w:val="nil"/>
            </w:tcBorders>
            <w:vAlign w:val="bottom"/>
            <w:hideMark/>
          </w:tcPr>
          <w:p w14:paraId="4DAA6251" w14:textId="77777777" w:rsidR="00007F8B" w:rsidRPr="00EE7112" w:rsidRDefault="00007F8B" w:rsidP="0085219D">
            <w:pPr>
              <w:pStyle w:val="Normal-pool-Table"/>
              <w:spacing w:after="30"/>
              <w:jc w:val="right"/>
              <w:rPr>
                <w:b/>
                <w:szCs w:val="18"/>
              </w:rPr>
            </w:pPr>
            <w:r w:rsidRPr="00EE7112">
              <w:rPr>
                <w:b/>
                <w:bCs/>
                <w:szCs w:val="18"/>
              </w:rPr>
              <w:t>280 000</w:t>
            </w:r>
          </w:p>
        </w:tc>
        <w:tc>
          <w:tcPr>
            <w:tcW w:w="1416" w:type="dxa"/>
            <w:tcBorders>
              <w:top w:val="single" w:sz="4" w:space="0" w:color="auto"/>
              <w:left w:val="nil"/>
              <w:bottom w:val="single" w:sz="4" w:space="0" w:color="auto"/>
              <w:right w:val="nil"/>
            </w:tcBorders>
            <w:vAlign w:val="bottom"/>
            <w:hideMark/>
          </w:tcPr>
          <w:p w14:paraId="1C8AA2A8" w14:textId="77777777" w:rsidR="00007F8B" w:rsidRPr="00EE7112" w:rsidRDefault="00007F8B" w:rsidP="0085219D">
            <w:pPr>
              <w:pStyle w:val="Normal-pool-Table"/>
              <w:spacing w:after="30"/>
              <w:jc w:val="right"/>
              <w:rPr>
                <w:b/>
                <w:szCs w:val="18"/>
              </w:rPr>
            </w:pPr>
            <w:r w:rsidRPr="00EE7112">
              <w:rPr>
                <w:b/>
                <w:bCs/>
                <w:szCs w:val="18"/>
              </w:rPr>
              <w:t>280 000</w:t>
            </w:r>
          </w:p>
        </w:tc>
        <w:tc>
          <w:tcPr>
            <w:tcW w:w="1286" w:type="dxa"/>
            <w:tcBorders>
              <w:top w:val="single" w:sz="4" w:space="0" w:color="auto"/>
              <w:left w:val="nil"/>
              <w:bottom w:val="single" w:sz="4" w:space="0" w:color="auto"/>
              <w:right w:val="nil"/>
            </w:tcBorders>
            <w:vAlign w:val="bottom"/>
            <w:hideMark/>
          </w:tcPr>
          <w:p w14:paraId="0D8EC9B9" w14:textId="77777777" w:rsidR="00007F8B" w:rsidRPr="00EE7112" w:rsidRDefault="00007F8B" w:rsidP="0085219D">
            <w:pPr>
              <w:pStyle w:val="Normal-pool-Table"/>
              <w:spacing w:after="30"/>
              <w:jc w:val="right"/>
              <w:rPr>
                <w:b/>
                <w:szCs w:val="18"/>
              </w:rPr>
            </w:pPr>
            <w:r w:rsidRPr="00EE7112">
              <w:rPr>
                <w:b/>
                <w:bCs/>
                <w:szCs w:val="18"/>
              </w:rPr>
              <w:t>0</w:t>
            </w:r>
          </w:p>
        </w:tc>
      </w:tr>
      <w:tr w:rsidR="00007F8B" w:rsidRPr="00EE7112" w14:paraId="7B91A82F" w14:textId="77777777" w:rsidTr="0085219D">
        <w:trPr>
          <w:trHeight w:val="57"/>
          <w:jc w:val="right"/>
        </w:trPr>
        <w:tc>
          <w:tcPr>
            <w:tcW w:w="5245" w:type="dxa"/>
            <w:tcBorders>
              <w:top w:val="single" w:sz="4" w:space="0" w:color="auto"/>
              <w:left w:val="nil"/>
              <w:bottom w:val="nil"/>
              <w:right w:val="nil"/>
            </w:tcBorders>
            <w:vAlign w:val="bottom"/>
            <w:hideMark/>
          </w:tcPr>
          <w:p w14:paraId="7D6AEEBF" w14:textId="77777777" w:rsidR="00007F8B" w:rsidRPr="00EE7112" w:rsidRDefault="00007F8B" w:rsidP="0085219D">
            <w:pPr>
              <w:pStyle w:val="Normal-pool-Table"/>
              <w:spacing w:after="30"/>
              <w:rPr>
                <w:szCs w:val="18"/>
              </w:rPr>
            </w:pPr>
            <w:r w:rsidRPr="00EE7112">
              <w:rPr>
                <w:szCs w:val="18"/>
              </w:rPr>
              <w:t>Objetivo 5 a): fortalecimiento de la comunicación</w:t>
            </w:r>
          </w:p>
        </w:tc>
        <w:tc>
          <w:tcPr>
            <w:tcW w:w="1550" w:type="dxa"/>
            <w:tcBorders>
              <w:top w:val="single" w:sz="4" w:space="0" w:color="auto"/>
              <w:left w:val="nil"/>
              <w:bottom w:val="nil"/>
              <w:right w:val="nil"/>
            </w:tcBorders>
            <w:vAlign w:val="bottom"/>
            <w:hideMark/>
          </w:tcPr>
          <w:p w14:paraId="0A56094E" w14:textId="77777777" w:rsidR="00007F8B" w:rsidRPr="00EE7112" w:rsidRDefault="00007F8B" w:rsidP="0085219D">
            <w:pPr>
              <w:pStyle w:val="Normal-pool-Table"/>
              <w:spacing w:after="30"/>
              <w:jc w:val="right"/>
              <w:rPr>
                <w:szCs w:val="18"/>
              </w:rPr>
            </w:pPr>
            <w:r w:rsidRPr="00EE7112">
              <w:rPr>
                <w:szCs w:val="18"/>
              </w:rPr>
              <w:t>250 000</w:t>
            </w:r>
          </w:p>
        </w:tc>
        <w:tc>
          <w:tcPr>
            <w:tcW w:w="1416" w:type="dxa"/>
            <w:tcBorders>
              <w:top w:val="single" w:sz="4" w:space="0" w:color="auto"/>
              <w:left w:val="nil"/>
              <w:bottom w:val="nil"/>
              <w:right w:val="nil"/>
            </w:tcBorders>
            <w:vAlign w:val="bottom"/>
            <w:hideMark/>
          </w:tcPr>
          <w:p w14:paraId="21AFA8D0" w14:textId="77777777" w:rsidR="00007F8B" w:rsidRPr="00EE7112" w:rsidRDefault="00007F8B" w:rsidP="0085219D">
            <w:pPr>
              <w:pStyle w:val="Normal-pool-Table"/>
              <w:spacing w:after="30"/>
              <w:jc w:val="right"/>
              <w:rPr>
                <w:szCs w:val="18"/>
              </w:rPr>
            </w:pPr>
            <w:r w:rsidRPr="00EE7112">
              <w:rPr>
                <w:szCs w:val="18"/>
              </w:rPr>
              <w:t>250 000</w:t>
            </w:r>
          </w:p>
        </w:tc>
        <w:tc>
          <w:tcPr>
            <w:tcW w:w="1286" w:type="dxa"/>
            <w:tcBorders>
              <w:top w:val="single" w:sz="4" w:space="0" w:color="auto"/>
              <w:left w:val="nil"/>
              <w:bottom w:val="nil"/>
              <w:right w:val="nil"/>
            </w:tcBorders>
            <w:vAlign w:val="bottom"/>
            <w:hideMark/>
          </w:tcPr>
          <w:p w14:paraId="6AEC053B" w14:textId="77777777" w:rsidR="00007F8B" w:rsidRPr="00EE7112" w:rsidRDefault="00007F8B" w:rsidP="0085219D">
            <w:pPr>
              <w:pStyle w:val="Normal-pool-Table"/>
              <w:spacing w:after="30"/>
              <w:jc w:val="right"/>
              <w:rPr>
                <w:szCs w:val="18"/>
              </w:rPr>
            </w:pPr>
            <w:r w:rsidRPr="00EE7112">
              <w:rPr>
                <w:szCs w:val="18"/>
              </w:rPr>
              <w:t>0</w:t>
            </w:r>
          </w:p>
        </w:tc>
      </w:tr>
      <w:tr w:rsidR="00007F8B" w:rsidRPr="00EE7112" w14:paraId="145E5E0B" w14:textId="77777777" w:rsidTr="0085219D">
        <w:trPr>
          <w:trHeight w:val="57"/>
          <w:jc w:val="right"/>
        </w:trPr>
        <w:tc>
          <w:tcPr>
            <w:tcW w:w="5245" w:type="dxa"/>
            <w:tcBorders>
              <w:top w:val="nil"/>
              <w:left w:val="nil"/>
              <w:bottom w:val="single" w:sz="4" w:space="0" w:color="auto"/>
              <w:right w:val="nil"/>
            </w:tcBorders>
            <w:vAlign w:val="bottom"/>
            <w:hideMark/>
          </w:tcPr>
          <w:p w14:paraId="1DEE07BD" w14:textId="77777777" w:rsidR="00007F8B" w:rsidRPr="00EE7112" w:rsidRDefault="00007F8B" w:rsidP="0085219D">
            <w:pPr>
              <w:pStyle w:val="Normal-pool-Table"/>
              <w:spacing w:after="30"/>
              <w:rPr>
                <w:szCs w:val="18"/>
              </w:rPr>
            </w:pPr>
            <w:r w:rsidRPr="00EE7112">
              <w:rPr>
                <w:szCs w:val="18"/>
              </w:rPr>
              <w:t>Objetivo 5 c): fortalecimiento de la participación de los interesados</w:t>
            </w:r>
          </w:p>
        </w:tc>
        <w:tc>
          <w:tcPr>
            <w:tcW w:w="1550" w:type="dxa"/>
            <w:tcBorders>
              <w:top w:val="nil"/>
              <w:left w:val="nil"/>
              <w:bottom w:val="single" w:sz="4" w:space="0" w:color="auto"/>
              <w:right w:val="nil"/>
            </w:tcBorders>
            <w:vAlign w:val="bottom"/>
            <w:hideMark/>
          </w:tcPr>
          <w:p w14:paraId="4FABB075" w14:textId="77777777" w:rsidR="00007F8B" w:rsidRPr="00EE7112" w:rsidRDefault="00007F8B" w:rsidP="0085219D">
            <w:pPr>
              <w:pStyle w:val="Normal-pool-Table"/>
              <w:spacing w:after="30"/>
              <w:jc w:val="right"/>
              <w:rPr>
                <w:szCs w:val="18"/>
              </w:rPr>
            </w:pPr>
            <w:r w:rsidRPr="00EE7112">
              <w:rPr>
                <w:szCs w:val="18"/>
              </w:rPr>
              <w:t>30 000</w:t>
            </w:r>
          </w:p>
        </w:tc>
        <w:tc>
          <w:tcPr>
            <w:tcW w:w="1416" w:type="dxa"/>
            <w:tcBorders>
              <w:top w:val="nil"/>
              <w:left w:val="nil"/>
              <w:bottom w:val="single" w:sz="4" w:space="0" w:color="auto"/>
              <w:right w:val="nil"/>
            </w:tcBorders>
            <w:vAlign w:val="bottom"/>
            <w:hideMark/>
          </w:tcPr>
          <w:p w14:paraId="089D4755" w14:textId="77777777" w:rsidR="00007F8B" w:rsidRPr="00EE7112" w:rsidRDefault="00007F8B" w:rsidP="0085219D">
            <w:pPr>
              <w:pStyle w:val="Normal-pool-Table"/>
              <w:spacing w:after="30"/>
              <w:jc w:val="right"/>
              <w:rPr>
                <w:szCs w:val="18"/>
              </w:rPr>
            </w:pPr>
            <w:r w:rsidRPr="00EE7112">
              <w:rPr>
                <w:szCs w:val="18"/>
              </w:rPr>
              <w:t>30 000</w:t>
            </w:r>
          </w:p>
        </w:tc>
        <w:tc>
          <w:tcPr>
            <w:tcW w:w="1286" w:type="dxa"/>
            <w:tcBorders>
              <w:top w:val="nil"/>
              <w:left w:val="nil"/>
              <w:bottom w:val="single" w:sz="4" w:space="0" w:color="auto"/>
              <w:right w:val="nil"/>
            </w:tcBorders>
            <w:vAlign w:val="bottom"/>
            <w:hideMark/>
          </w:tcPr>
          <w:p w14:paraId="14C63EA8" w14:textId="77777777" w:rsidR="00007F8B" w:rsidRPr="00EE7112" w:rsidRDefault="00007F8B" w:rsidP="0085219D">
            <w:pPr>
              <w:pStyle w:val="Normal-pool-Table"/>
              <w:spacing w:after="30"/>
              <w:jc w:val="right"/>
              <w:rPr>
                <w:szCs w:val="18"/>
              </w:rPr>
            </w:pPr>
            <w:r w:rsidRPr="00EE7112">
              <w:rPr>
                <w:szCs w:val="18"/>
              </w:rPr>
              <w:t>0</w:t>
            </w:r>
          </w:p>
        </w:tc>
      </w:tr>
      <w:tr w:rsidR="00007F8B" w:rsidRPr="00EE7112" w14:paraId="48B3433A" w14:textId="77777777" w:rsidTr="0085219D">
        <w:trPr>
          <w:trHeight w:val="57"/>
          <w:jc w:val="right"/>
        </w:trPr>
        <w:tc>
          <w:tcPr>
            <w:tcW w:w="5245" w:type="dxa"/>
            <w:tcBorders>
              <w:top w:val="single" w:sz="4" w:space="0" w:color="auto"/>
              <w:left w:val="nil"/>
              <w:bottom w:val="single" w:sz="4" w:space="0" w:color="auto"/>
              <w:right w:val="nil"/>
            </w:tcBorders>
            <w:vAlign w:val="bottom"/>
            <w:hideMark/>
          </w:tcPr>
          <w:p w14:paraId="034A8984" w14:textId="77777777" w:rsidR="00007F8B" w:rsidRPr="00EE7112" w:rsidRDefault="00007F8B" w:rsidP="0085219D">
            <w:pPr>
              <w:pStyle w:val="Normal-pool-Table"/>
              <w:spacing w:after="30"/>
              <w:rPr>
                <w:szCs w:val="18"/>
              </w:rPr>
            </w:pPr>
            <w:r w:rsidRPr="00EE7112">
              <w:rPr>
                <w:b/>
                <w:bCs/>
                <w:szCs w:val="18"/>
              </w:rPr>
              <w:t>Objetivo 6: aumento de la eficacia de la Plataforma</w:t>
            </w:r>
          </w:p>
        </w:tc>
        <w:tc>
          <w:tcPr>
            <w:tcW w:w="1550" w:type="dxa"/>
            <w:tcBorders>
              <w:top w:val="single" w:sz="4" w:space="0" w:color="auto"/>
              <w:left w:val="nil"/>
              <w:bottom w:val="single" w:sz="4" w:space="0" w:color="auto"/>
              <w:right w:val="nil"/>
            </w:tcBorders>
            <w:vAlign w:val="bottom"/>
            <w:hideMark/>
          </w:tcPr>
          <w:p w14:paraId="5D8A454C" w14:textId="77777777" w:rsidR="00007F8B" w:rsidRPr="00EE7112" w:rsidRDefault="00007F8B" w:rsidP="0085219D">
            <w:pPr>
              <w:pStyle w:val="Normal-pool-Table"/>
              <w:spacing w:after="30"/>
              <w:jc w:val="right"/>
              <w:rPr>
                <w:szCs w:val="18"/>
              </w:rPr>
            </w:pPr>
            <w:r w:rsidRPr="00EE7112">
              <w:rPr>
                <w:szCs w:val="18"/>
              </w:rPr>
              <w:t>0</w:t>
            </w:r>
          </w:p>
        </w:tc>
        <w:tc>
          <w:tcPr>
            <w:tcW w:w="1416" w:type="dxa"/>
            <w:tcBorders>
              <w:top w:val="single" w:sz="4" w:space="0" w:color="auto"/>
              <w:left w:val="nil"/>
              <w:bottom w:val="single" w:sz="4" w:space="0" w:color="auto"/>
              <w:right w:val="nil"/>
            </w:tcBorders>
            <w:vAlign w:val="bottom"/>
            <w:hideMark/>
          </w:tcPr>
          <w:p w14:paraId="1C91653B" w14:textId="77777777" w:rsidR="00007F8B" w:rsidRPr="00EE7112" w:rsidRDefault="00007F8B" w:rsidP="0085219D">
            <w:pPr>
              <w:pStyle w:val="Normal-pool-Table"/>
              <w:spacing w:after="30"/>
              <w:jc w:val="right"/>
              <w:rPr>
                <w:b/>
                <w:szCs w:val="18"/>
              </w:rPr>
            </w:pPr>
            <w:r w:rsidRPr="00EE7112">
              <w:rPr>
                <w:b/>
                <w:bCs/>
                <w:szCs w:val="18"/>
              </w:rPr>
              <w:t>7 700</w:t>
            </w:r>
          </w:p>
        </w:tc>
        <w:tc>
          <w:tcPr>
            <w:tcW w:w="1286" w:type="dxa"/>
            <w:tcBorders>
              <w:top w:val="single" w:sz="4" w:space="0" w:color="auto"/>
              <w:left w:val="nil"/>
              <w:bottom w:val="single" w:sz="4" w:space="0" w:color="auto"/>
              <w:right w:val="nil"/>
            </w:tcBorders>
            <w:vAlign w:val="bottom"/>
            <w:hideMark/>
          </w:tcPr>
          <w:p w14:paraId="10E55324" w14:textId="77777777" w:rsidR="00007F8B" w:rsidRPr="00EE7112" w:rsidRDefault="00007F8B" w:rsidP="0085219D">
            <w:pPr>
              <w:pStyle w:val="Normal-pool-Table"/>
              <w:spacing w:after="30"/>
              <w:jc w:val="right"/>
              <w:rPr>
                <w:b/>
                <w:szCs w:val="18"/>
              </w:rPr>
            </w:pPr>
            <w:r w:rsidRPr="00EE7112">
              <w:rPr>
                <w:b/>
                <w:bCs/>
                <w:szCs w:val="18"/>
              </w:rPr>
              <w:t>7 700</w:t>
            </w:r>
          </w:p>
        </w:tc>
      </w:tr>
      <w:tr w:rsidR="00007F8B" w:rsidRPr="00EE7112" w14:paraId="6A10E1E1" w14:textId="77777777" w:rsidTr="0085219D">
        <w:trPr>
          <w:trHeight w:val="57"/>
          <w:jc w:val="right"/>
        </w:trPr>
        <w:tc>
          <w:tcPr>
            <w:tcW w:w="5245" w:type="dxa"/>
            <w:tcBorders>
              <w:top w:val="single" w:sz="4" w:space="0" w:color="auto"/>
              <w:left w:val="nil"/>
              <w:bottom w:val="single" w:sz="4" w:space="0" w:color="000000"/>
              <w:right w:val="nil"/>
            </w:tcBorders>
            <w:vAlign w:val="bottom"/>
            <w:hideMark/>
          </w:tcPr>
          <w:p w14:paraId="2026D5EC" w14:textId="77777777" w:rsidR="00007F8B" w:rsidRPr="00EE7112" w:rsidRDefault="00007F8B" w:rsidP="0085219D">
            <w:pPr>
              <w:pStyle w:val="Normal-pool-Table"/>
              <w:spacing w:after="30"/>
              <w:rPr>
                <w:szCs w:val="18"/>
              </w:rPr>
            </w:pPr>
            <w:r w:rsidRPr="00EE7112">
              <w:rPr>
                <w:szCs w:val="18"/>
              </w:rPr>
              <w:t>Objetivo 6 a): examen periódico de la eficacia de la IPBES</w:t>
            </w:r>
          </w:p>
        </w:tc>
        <w:tc>
          <w:tcPr>
            <w:tcW w:w="1550" w:type="dxa"/>
            <w:tcBorders>
              <w:top w:val="single" w:sz="4" w:space="0" w:color="auto"/>
              <w:left w:val="nil"/>
              <w:bottom w:val="single" w:sz="4" w:space="0" w:color="000000"/>
              <w:right w:val="nil"/>
            </w:tcBorders>
            <w:vAlign w:val="bottom"/>
            <w:hideMark/>
          </w:tcPr>
          <w:p w14:paraId="0CE98E03" w14:textId="77777777" w:rsidR="00007F8B" w:rsidRPr="00EE7112" w:rsidRDefault="00007F8B" w:rsidP="0085219D">
            <w:pPr>
              <w:pStyle w:val="Normal-pool-Table"/>
              <w:spacing w:after="30"/>
              <w:jc w:val="right"/>
              <w:rPr>
                <w:szCs w:val="18"/>
              </w:rPr>
            </w:pPr>
            <w:r w:rsidRPr="00EE7112">
              <w:rPr>
                <w:szCs w:val="18"/>
              </w:rPr>
              <w:t>0</w:t>
            </w:r>
          </w:p>
        </w:tc>
        <w:tc>
          <w:tcPr>
            <w:tcW w:w="1416" w:type="dxa"/>
            <w:tcBorders>
              <w:top w:val="single" w:sz="4" w:space="0" w:color="auto"/>
              <w:left w:val="nil"/>
              <w:bottom w:val="single" w:sz="4" w:space="0" w:color="000000"/>
              <w:right w:val="nil"/>
            </w:tcBorders>
            <w:vAlign w:val="bottom"/>
            <w:hideMark/>
          </w:tcPr>
          <w:p w14:paraId="76F9C34E" w14:textId="77777777" w:rsidR="00007F8B" w:rsidRPr="00EE7112" w:rsidRDefault="00007F8B" w:rsidP="0085219D">
            <w:pPr>
              <w:pStyle w:val="Normal-pool-Table"/>
              <w:spacing w:after="30"/>
              <w:jc w:val="right"/>
              <w:rPr>
                <w:szCs w:val="18"/>
              </w:rPr>
            </w:pPr>
            <w:r w:rsidRPr="00EE7112">
              <w:rPr>
                <w:szCs w:val="18"/>
              </w:rPr>
              <w:t>7 700</w:t>
            </w:r>
          </w:p>
        </w:tc>
        <w:tc>
          <w:tcPr>
            <w:tcW w:w="1286" w:type="dxa"/>
            <w:tcBorders>
              <w:top w:val="single" w:sz="4" w:space="0" w:color="auto"/>
              <w:left w:val="nil"/>
              <w:bottom w:val="single" w:sz="4" w:space="0" w:color="000000"/>
              <w:right w:val="nil"/>
            </w:tcBorders>
            <w:vAlign w:val="bottom"/>
            <w:hideMark/>
          </w:tcPr>
          <w:p w14:paraId="66C68CB5" w14:textId="77777777" w:rsidR="00007F8B" w:rsidRPr="00EE7112" w:rsidRDefault="00007F8B" w:rsidP="0085219D">
            <w:pPr>
              <w:pStyle w:val="Normal-pool-Table"/>
              <w:spacing w:after="30"/>
              <w:jc w:val="right"/>
              <w:rPr>
                <w:szCs w:val="18"/>
              </w:rPr>
            </w:pPr>
            <w:r w:rsidRPr="00EE7112">
              <w:rPr>
                <w:szCs w:val="18"/>
              </w:rPr>
              <w:t>7 700</w:t>
            </w:r>
          </w:p>
        </w:tc>
      </w:tr>
      <w:tr w:rsidR="00007F8B" w:rsidRPr="00EE7112" w14:paraId="12A02F62" w14:textId="77777777" w:rsidTr="0085219D">
        <w:trPr>
          <w:trHeight w:val="57"/>
          <w:jc w:val="right"/>
        </w:trPr>
        <w:tc>
          <w:tcPr>
            <w:tcW w:w="5245" w:type="dxa"/>
            <w:tcBorders>
              <w:top w:val="single" w:sz="4" w:space="0" w:color="000000"/>
              <w:left w:val="nil"/>
              <w:bottom w:val="single" w:sz="4" w:space="0" w:color="000000"/>
              <w:right w:val="nil"/>
            </w:tcBorders>
            <w:vAlign w:val="bottom"/>
            <w:hideMark/>
          </w:tcPr>
          <w:p w14:paraId="24B664AF" w14:textId="77777777" w:rsidR="00007F8B" w:rsidRPr="00EE7112" w:rsidRDefault="00007F8B" w:rsidP="0085219D">
            <w:pPr>
              <w:pStyle w:val="Normal-pool-Table"/>
              <w:spacing w:after="30"/>
              <w:rPr>
                <w:b/>
                <w:szCs w:val="18"/>
              </w:rPr>
            </w:pPr>
            <w:r w:rsidRPr="00EE7112">
              <w:rPr>
                <w:b/>
                <w:bCs/>
                <w:szCs w:val="18"/>
              </w:rPr>
              <w:t>Subtotal, parte B</w:t>
            </w:r>
          </w:p>
        </w:tc>
        <w:tc>
          <w:tcPr>
            <w:tcW w:w="1550" w:type="dxa"/>
            <w:tcBorders>
              <w:top w:val="single" w:sz="4" w:space="0" w:color="000000"/>
              <w:left w:val="nil"/>
              <w:bottom w:val="single" w:sz="4" w:space="0" w:color="000000"/>
              <w:right w:val="nil"/>
            </w:tcBorders>
            <w:vAlign w:val="bottom"/>
            <w:hideMark/>
          </w:tcPr>
          <w:p w14:paraId="04414F4A" w14:textId="77777777" w:rsidR="00007F8B" w:rsidRPr="00EE7112" w:rsidRDefault="00007F8B" w:rsidP="0085219D">
            <w:pPr>
              <w:pStyle w:val="Normal-pool-Table"/>
              <w:spacing w:after="30"/>
              <w:jc w:val="right"/>
              <w:rPr>
                <w:b/>
                <w:szCs w:val="18"/>
              </w:rPr>
            </w:pPr>
            <w:r w:rsidRPr="00EE7112">
              <w:rPr>
                <w:b/>
                <w:bCs/>
                <w:szCs w:val="18"/>
              </w:rPr>
              <w:t>4 236 050</w:t>
            </w:r>
          </w:p>
        </w:tc>
        <w:tc>
          <w:tcPr>
            <w:tcW w:w="1416" w:type="dxa"/>
            <w:tcBorders>
              <w:top w:val="single" w:sz="4" w:space="0" w:color="000000"/>
              <w:left w:val="nil"/>
              <w:bottom w:val="single" w:sz="4" w:space="0" w:color="000000"/>
              <w:right w:val="nil"/>
            </w:tcBorders>
            <w:vAlign w:val="bottom"/>
            <w:hideMark/>
          </w:tcPr>
          <w:p w14:paraId="588B88D2" w14:textId="77777777" w:rsidR="00007F8B" w:rsidRPr="00EE7112" w:rsidRDefault="00007F8B" w:rsidP="0085219D">
            <w:pPr>
              <w:pStyle w:val="Normal-pool-Table"/>
              <w:spacing w:after="30"/>
              <w:jc w:val="right"/>
              <w:rPr>
                <w:b/>
                <w:szCs w:val="18"/>
              </w:rPr>
            </w:pPr>
            <w:r w:rsidRPr="00EE7112">
              <w:rPr>
                <w:b/>
                <w:bCs/>
                <w:szCs w:val="18"/>
              </w:rPr>
              <w:t>4 413 100</w:t>
            </w:r>
          </w:p>
        </w:tc>
        <w:tc>
          <w:tcPr>
            <w:tcW w:w="1286" w:type="dxa"/>
            <w:tcBorders>
              <w:top w:val="single" w:sz="4" w:space="0" w:color="000000"/>
              <w:left w:val="nil"/>
              <w:bottom w:val="single" w:sz="4" w:space="0" w:color="000000"/>
              <w:right w:val="nil"/>
            </w:tcBorders>
            <w:vAlign w:val="bottom"/>
            <w:hideMark/>
          </w:tcPr>
          <w:p w14:paraId="7C0CD04E" w14:textId="77777777" w:rsidR="00007F8B" w:rsidRPr="00EE7112" w:rsidRDefault="00007F8B" w:rsidP="0085219D">
            <w:pPr>
              <w:pStyle w:val="Normal-pool-Table"/>
              <w:spacing w:after="30"/>
              <w:jc w:val="right"/>
              <w:rPr>
                <w:b/>
                <w:szCs w:val="18"/>
              </w:rPr>
            </w:pPr>
            <w:r w:rsidRPr="00EE7112">
              <w:rPr>
                <w:b/>
                <w:bCs/>
                <w:szCs w:val="18"/>
              </w:rPr>
              <w:t>177 050</w:t>
            </w:r>
          </w:p>
        </w:tc>
      </w:tr>
      <w:tr w:rsidR="00007F8B" w:rsidRPr="00EE7112" w14:paraId="7CB3C1DE" w14:textId="77777777" w:rsidTr="0085219D">
        <w:trPr>
          <w:trHeight w:val="57"/>
          <w:jc w:val="right"/>
        </w:trPr>
        <w:tc>
          <w:tcPr>
            <w:tcW w:w="5245" w:type="dxa"/>
            <w:tcBorders>
              <w:top w:val="single" w:sz="4" w:space="0" w:color="000000"/>
              <w:left w:val="nil"/>
              <w:bottom w:val="single" w:sz="4" w:space="0" w:color="000000"/>
              <w:right w:val="nil"/>
            </w:tcBorders>
            <w:vAlign w:val="bottom"/>
            <w:hideMark/>
          </w:tcPr>
          <w:p w14:paraId="26467D92" w14:textId="77777777" w:rsidR="00007F8B" w:rsidRPr="00EE7112" w:rsidRDefault="00007F8B" w:rsidP="0085219D">
            <w:pPr>
              <w:pStyle w:val="Normal-pool-Table"/>
              <w:spacing w:after="30"/>
              <w:rPr>
                <w:b/>
                <w:szCs w:val="18"/>
              </w:rPr>
            </w:pPr>
            <w:r w:rsidRPr="00EE7112">
              <w:rPr>
                <w:b/>
                <w:bCs/>
                <w:szCs w:val="18"/>
              </w:rPr>
              <w:t>Subtotal 2, ejecución del programa de trabajo</w:t>
            </w:r>
          </w:p>
        </w:tc>
        <w:tc>
          <w:tcPr>
            <w:tcW w:w="1550" w:type="dxa"/>
            <w:tcBorders>
              <w:top w:val="single" w:sz="4" w:space="0" w:color="000000"/>
              <w:left w:val="nil"/>
              <w:bottom w:val="single" w:sz="4" w:space="0" w:color="000000"/>
              <w:right w:val="nil"/>
            </w:tcBorders>
            <w:vAlign w:val="bottom"/>
            <w:hideMark/>
          </w:tcPr>
          <w:p w14:paraId="794C2200" w14:textId="77777777" w:rsidR="00007F8B" w:rsidRPr="00EE7112" w:rsidRDefault="00007F8B" w:rsidP="0085219D">
            <w:pPr>
              <w:pStyle w:val="Normal-pool-Table"/>
              <w:spacing w:after="30"/>
              <w:jc w:val="right"/>
              <w:rPr>
                <w:b/>
                <w:szCs w:val="18"/>
              </w:rPr>
            </w:pPr>
            <w:r w:rsidRPr="00EE7112">
              <w:rPr>
                <w:b/>
                <w:bCs/>
                <w:szCs w:val="18"/>
              </w:rPr>
              <w:t>4 236 050</w:t>
            </w:r>
          </w:p>
        </w:tc>
        <w:tc>
          <w:tcPr>
            <w:tcW w:w="1416" w:type="dxa"/>
            <w:tcBorders>
              <w:top w:val="single" w:sz="4" w:space="0" w:color="000000"/>
              <w:left w:val="nil"/>
              <w:bottom w:val="single" w:sz="4" w:space="0" w:color="000000"/>
              <w:right w:val="nil"/>
            </w:tcBorders>
            <w:vAlign w:val="bottom"/>
            <w:hideMark/>
          </w:tcPr>
          <w:p w14:paraId="78C163A4" w14:textId="77777777" w:rsidR="00007F8B" w:rsidRPr="00EE7112" w:rsidRDefault="00007F8B" w:rsidP="0085219D">
            <w:pPr>
              <w:pStyle w:val="Normal-pool-Table"/>
              <w:spacing w:after="30"/>
              <w:jc w:val="right"/>
              <w:rPr>
                <w:b/>
                <w:szCs w:val="18"/>
              </w:rPr>
            </w:pPr>
            <w:r w:rsidRPr="00EE7112">
              <w:rPr>
                <w:b/>
                <w:bCs/>
                <w:szCs w:val="18"/>
              </w:rPr>
              <w:t>4 433 100</w:t>
            </w:r>
          </w:p>
        </w:tc>
        <w:tc>
          <w:tcPr>
            <w:tcW w:w="1286" w:type="dxa"/>
            <w:tcBorders>
              <w:top w:val="single" w:sz="4" w:space="0" w:color="000000"/>
              <w:left w:val="nil"/>
              <w:bottom w:val="single" w:sz="4" w:space="0" w:color="000000"/>
              <w:right w:val="nil"/>
            </w:tcBorders>
            <w:vAlign w:val="bottom"/>
            <w:hideMark/>
          </w:tcPr>
          <w:p w14:paraId="2E187E58" w14:textId="77777777" w:rsidR="00007F8B" w:rsidRPr="00EE7112" w:rsidRDefault="00007F8B" w:rsidP="0085219D">
            <w:pPr>
              <w:pStyle w:val="Normal-pool-Table"/>
              <w:spacing w:after="30"/>
              <w:jc w:val="right"/>
              <w:rPr>
                <w:b/>
                <w:szCs w:val="18"/>
              </w:rPr>
            </w:pPr>
            <w:r w:rsidRPr="00EE7112">
              <w:rPr>
                <w:b/>
                <w:bCs/>
                <w:szCs w:val="18"/>
              </w:rPr>
              <w:t>197 050</w:t>
            </w:r>
          </w:p>
        </w:tc>
      </w:tr>
      <w:tr w:rsidR="00007F8B" w:rsidRPr="00EE7112" w14:paraId="0FDA7ECA" w14:textId="77777777" w:rsidTr="0085219D">
        <w:trPr>
          <w:trHeight w:val="57"/>
          <w:jc w:val="right"/>
        </w:trPr>
        <w:tc>
          <w:tcPr>
            <w:tcW w:w="5245" w:type="dxa"/>
            <w:tcBorders>
              <w:top w:val="single" w:sz="4" w:space="0" w:color="000000"/>
              <w:left w:val="nil"/>
              <w:bottom w:val="nil"/>
              <w:right w:val="nil"/>
            </w:tcBorders>
            <w:vAlign w:val="bottom"/>
            <w:hideMark/>
          </w:tcPr>
          <w:p w14:paraId="172161EE" w14:textId="77777777" w:rsidR="00007F8B" w:rsidRPr="00EE7112" w:rsidRDefault="00007F8B" w:rsidP="0085219D">
            <w:pPr>
              <w:pStyle w:val="Normal-pool-Table"/>
              <w:tabs>
                <w:tab w:val="left" w:pos="322"/>
              </w:tabs>
              <w:spacing w:after="30"/>
              <w:rPr>
                <w:b/>
                <w:szCs w:val="18"/>
              </w:rPr>
            </w:pPr>
            <w:r w:rsidRPr="00EE7112">
              <w:rPr>
                <w:b/>
                <w:bCs/>
                <w:szCs w:val="18"/>
              </w:rPr>
              <w:t>3.</w:t>
            </w:r>
            <w:r w:rsidRPr="00EE7112">
              <w:rPr>
                <w:szCs w:val="18"/>
              </w:rPr>
              <w:tab/>
            </w:r>
            <w:r w:rsidRPr="00EE7112">
              <w:rPr>
                <w:b/>
                <w:bCs/>
                <w:szCs w:val="18"/>
              </w:rPr>
              <w:t>Secretaría</w:t>
            </w:r>
          </w:p>
        </w:tc>
        <w:tc>
          <w:tcPr>
            <w:tcW w:w="1550" w:type="dxa"/>
            <w:tcBorders>
              <w:top w:val="single" w:sz="4" w:space="0" w:color="000000"/>
              <w:left w:val="nil"/>
              <w:bottom w:val="nil"/>
              <w:right w:val="nil"/>
            </w:tcBorders>
            <w:vAlign w:val="bottom"/>
          </w:tcPr>
          <w:p w14:paraId="76B699BC" w14:textId="77777777" w:rsidR="00007F8B" w:rsidRPr="00EE7112" w:rsidRDefault="00007F8B" w:rsidP="0085219D">
            <w:pPr>
              <w:pStyle w:val="Normal-pool-Table"/>
              <w:spacing w:after="30"/>
              <w:jc w:val="right"/>
              <w:rPr>
                <w:szCs w:val="18"/>
              </w:rPr>
            </w:pPr>
          </w:p>
        </w:tc>
        <w:tc>
          <w:tcPr>
            <w:tcW w:w="1416" w:type="dxa"/>
            <w:tcBorders>
              <w:top w:val="single" w:sz="4" w:space="0" w:color="000000"/>
              <w:left w:val="nil"/>
              <w:bottom w:val="nil"/>
              <w:right w:val="nil"/>
            </w:tcBorders>
            <w:vAlign w:val="bottom"/>
          </w:tcPr>
          <w:p w14:paraId="5634BCED" w14:textId="77777777" w:rsidR="00007F8B" w:rsidRPr="00EE7112" w:rsidRDefault="00007F8B" w:rsidP="0085219D">
            <w:pPr>
              <w:pStyle w:val="Normal-pool-Table"/>
              <w:spacing w:after="30"/>
              <w:jc w:val="right"/>
              <w:rPr>
                <w:szCs w:val="18"/>
              </w:rPr>
            </w:pPr>
          </w:p>
        </w:tc>
        <w:tc>
          <w:tcPr>
            <w:tcW w:w="1286" w:type="dxa"/>
            <w:tcBorders>
              <w:top w:val="single" w:sz="4" w:space="0" w:color="000000"/>
              <w:left w:val="nil"/>
              <w:bottom w:val="nil"/>
              <w:right w:val="nil"/>
            </w:tcBorders>
            <w:vAlign w:val="bottom"/>
          </w:tcPr>
          <w:p w14:paraId="4040C536" w14:textId="77777777" w:rsidR="00007F8B" w:rsidRPr="00EE7112" w:rsidRDefault="00007F8B" w:rsidP="0085219D">
            <w:pPr>
              <w:pStyle w:val="Normal-pool-Table"/>
              <w:spacing w:after="30"/>
              <w:jc w:val="right"/>
              <w:rPr>
                <w:szCs w:val="18"/>
              </w:rPr>
            </w:pPr>
          </w:p>
        </w:tc>
      </w:tr>
      <w:tr w:rsidR="00007F8B" w:rsidRPr="00EE7112" w14:paraId="0767D8E9" w14:textId="77777777" w:rsidTr="0085219D">
        <w:trPr>
          <w:trHeight w:val="57"/>
          <w:jc w:val="right"/>
        </w:trPr>
        <w:tc>
          <w:tcPr>
            <w:tcW w:w="5245" w:type="dxa"/>
            <w:tcBorders>
              <w:top w:val="nil"/>
              <w:left w:val="nil"/>
              <w:bottom w:val="nil"/>
              <w:right w:val="nil"/>
            </w:tcBorders>
            <w:vAlign w:val="bottom"/>
            <w:hideMark/>
          </w:tcPr>
          <w:p w14:paraId="4C3EBA83" w14:textId="77777777" w:rsidR="00007F8B" w:rsidRPr="00EE7112" w:rsidRDefault="00007F8B" w:rsidP="0085219D">
            <w:pPr>
              <w:pStyle w:val="Normal-pool-Table"/>
              <w:tabs>
                <w:tab w:val="left" w:pos="463"/>
              </w:tabs>
              <w:spacing w:after="30"/>
              <w:rPr>
                <w:szCs w:val="18"/>
              </w:rPr>
            </w:pPr>
            <w:r w:rsidRPr="00EE7112">
              <w:rPr>
                <w:szCs w:val="18"/>
              </w:rPr>
              <w:t>3.1</w:t>
            </w:r>
            <w:r w:rsidRPr="00EE7112">
              <w:rPr>
                <w:szCs w:val="18"/>
              </w:rPr>
              <w:tab/>
              <w:t>Personal de Secretaría</w:t>
            </w:r>
          </w:p>
        </w:tc>
        <w:tc>
          <w:tcPr>
            <w:tcW w:w="1550" w:type="dxa"/>
            <w:tcBorders>
              <w:top w:val="nil"/>
              <w:left w:val="nil"/>
              <w:bottom w:val="nil"/>
              <w:right w:val="nil"/>
            </w:tcBorders>
            <w:vAlign w:val="bottom"/>
            <w:hideMark/>
          </w:tcPr>
          <w:p w14:paraId="1D861719" w14:textId="77777777" w:rsidR="00007F8B" w:rsidRPr="00EE7112" w:rsidRDefault="00007F8B" w:rsidP="0085219D">
            <w:pPr>
              <w:pStyle w:val="Normal-pool-Table"/>
              <w:spacing w:after="30"/>
              <w:jc w:val="right"/>
              <w:rPr>
                <w:szCs w:val="18"/>
              </w:rPr>
            </w:pPr>
            <w:r w:rsidRPr="00EE7112">
              <w:rPr>
                <w:szCs w:val="18"/>
              </w:rPr>
              <w:t>3 174 563</w:t>
            </w:r>
          </w:p>
        </w:tc>
        <w:tc>
          <w:tcPr>
            <w:tcW w:w="1416" w:type="dxa"/>
            <w:tcBorders>
              <w:top w:val="nil"/>
              <w:left w:val="nil"/>
              <w:bottom w:val="nil"/>
              <w:right w:val="nil"/>
            </w:tcBorders>
            <w:vAlign w:val="bottom"/>
            <w:hideMark/>
          </w:tcPr>
          <w:p w14:paraId="3C30D5F3" w14:textId="77777777" w:rsidR="00007F8B" w:rsidRPr="00EE7112" w:rsidRDefault="00007F8B" w:rsidP="0085219D">
            <w:pPr>
              <w:pStyle w:val="Normal-pool-Table"/>
              <w:spacing w:after="30"/>
              <w:jc w:val="right"/>
              <w:rPr>
                <w:szCs w:val="18"/>
              </w:rPr>
            </w:pPr>
            <w:r w:rsidRPr="00EE7112">
              <w:rPr>
                <w:szCs w:val="18"/>
              </w:rPr>
              <w:t>3 255 300</w:t>
            </w:r>
          </w:p>
        </w:tc>
        <w:tc>
          <w:tcPr>
            <w:tcW w:w="1286" w:type="dxa"/>
            <w:tcBorders>
              <w:top w:val="nil"/>
              <w:left w:val="nil"/>
              <w:bottom w:val="nil"/>
              <w:right w:val="nil"/>
            </w:tcBorders>
            <w:vAlign w:val="bottom"/>
            <w:hideMark/>
          </w:tcPr>
          <w:p w14:paraId="388CAA23" w14:textId="77777777" w:rsidR="00007F8B" w:rsidRPr="00EE7112" w:rsidRDefault="00007F8B" w:rsidP="0085219D">
            <w:pPr>
              <w:pStyle w:val="Normal-pool-Table"/>
              <w:spacing w:after="30"/>
              <w:jc w:val="right"/>
              <w:rPr>
                <w:szCs w:val="18"/>
              </w:rPr>
            </w:pPr>
            <w:r w:rsidRPr="00EE7112">
              <w:rPr>
                <w:szCs w:val="18"/>
              </w:rPr>
              <w:t>80 737</w:t>
            </w:r>
          </w:p>
        </w:tc>
      </w:tr>
      <w:tr w:rsidR="00007F8B" w:rsidRPr="00EE7112" w14:paraId="5EBBD286" w14:textId="77777777" w:rsidTr="0085219D">
        <w:trPr>
          <w:trHeight w:val="57"/>
          <w:jc w:val="right"/>
        </w:trPr>
        <w:tc>
          <w:tcPr>
            <w:tcW w:w="5245" w:type="dxa"/>
            <w:tcBorders>
              <w:top w:val="nil"/>
              <w:left w:val="nil"/>
              <w:bottom w:val="single" w:sz="4" w:space="0" w:color="000000"/>
              <w:right w:val="nil"/>
            </w:tcBorders>
            <w:vAlign w:val="bottom"/>
            <w:hideMark/>
          </w:tcPr>
          <w:p w14:paraId="35F90E1B" w14:textId="77777777" w:rsidR="00007F8B" w:rsidRPr="00EE7112" w:rsidRDefault="00007F8B" w:rsidP="0085219D">
            <w:pPr>
              <w:pStyle w:val="Normal-pool-Table"/>
              <w:tabs>
                <w:tab w:val="left" w:pos="463"/>
              </w:tabs>
              <w:spacing w:after="30"/>
              <w:rPr>
                <w:szCs w:val="18"/>
              </w:rPr>
            </w:pPr>
            <w:r w:rsidRPr="00EE7112">
              <w:rPr>
                <w:szCs w:val="18"/>
              </w:rPr>
              <w:t>3.2</w:t>
            </w:r>
            <w:r w:rsidRPr="00EE7112">
              <w:rPr>
                <w:szCs w:val="18"/>
              </w:rPr>
              <w:tab/>
              <w:t>Gastos de funcionamiento (no relacionados con el personal)</w:t>
            </w:r>
          </w:p>
        </w:tc>
        <w:tc>
          <w:tcPr>
            <w:tcW w:w="1550" w:type="dxa"/>
            <w:tcBorders>
              <w:top w:val="nil"/>
              <w:left w:val="nil"/>
              <w:bottom w:val="single" w:sz="4" w:space="0" w:color="000000"/>
              <w:right w:val="nil"/>
            </w:tcBorders>
            <w:vAlign w:val="bottom"/>
            <w:hideMark/>
          </w:tcPr>
          <w:p w14:paraId="2E9EE2C6" w14:textId="77777777" w:rsidR="00007F8B" w:rsidRPr="00EE7112" w:rsidRDefault="00007F8B" w:rsidP="0085219D">
            <w:pPr>
              <w:pStyle w:val="Normal-pool-Table"/>
              <w:spacing w:after="30"/>
              <w:jc w:val="right"/>
              <w:rPr>
                <w:szCs w:val="18"/>
              </w:rPr>
            </w:pPr>
            <w:r w:rsidRPr="00EE7112">
              <w:rPr>
                <w:szCs w:val="18"/>
              </w:rPr>
              <w:t>346 000</w:t>
            </w:r>
          </w:p>
        </w:tc>
        <w:tc>
          <w:tcPr>
            <w:tcW w:w="1416" w:type="dxa"/>
            <w:tcBorders>
              <w:top w:val="nil"/>
              <w:left w:val="nil"/>
              <w:bottom w:val="single" w:sz="4" w:space="0" w:color="000000"/>
              <w:right w:val="nil"/>
            </w:tcBorders>
            <w:vAlign w:val="bottom"/>
            <w:hideMark/>
          </w:tcPr>
          <w:p w14:paraId="206E8BEA" w14:textId="77777777" w:rsidR="00007F8B" w:rsidRPr="00EE7112" w:rsidRDefault="00007F8B" w:rsidP="0085219D">
            <w:pPr>
              <w:pStyle w:val="Normal-pool-Table"/>
              <w:spacing w:after="30"/>
              <w:jc w:val="right"/>
              <w:rPr>
                <w:szCs w:val="18"/>
              </w:rPr>
            </w:pPr>
            <w:r w:rsidRPr="00EE7112">
              <w:rPr>
                <w:szCs w:val="18"/>
              </w:rPr>
              <w:t>352 500</w:t>
            </w:r>
          </w:p>
        </w:tc>
        <w:tc>
          <w:tcPr>
            <w:tcW w:w="1286" w:type="dxa"/>
            <w:tcBorders>
              <w:top w:val="nil"/>
              <w:left w:val="nil"/>
              <w:bottom w:val="single" w:sz="4" w:space="0" w:color="000000"/>
              <w:right w:val="nil"/>
            </w:tcBorders>
            <w:vAlign w:val="bottom"/>
            <w:hideMark/>
          </w:tcPr>
          <w:p w14:paraId="4BFA5C82" w14:textId="77777777" w:rsidR="00007F8B" w:rsidRPr="00EE7112" w:rsidRDefault="00007F8B" w:rsidP="0085219D">
            <w:pPr>
              <w:pStyle w:val="Normal-pool-Table"/>
              <w:spacing w:after="30"/>
              <w:jc w:val="right"/>
              <w:rPr>
                <w:szCs w:val="18"/>
              </w:rPr>
            </w:pPr>
            <w:r w:rsidRPr="00EE7112">
              <w:rPr>
                <w:szCs w:val="18"/>
              </w:rPr>
              <w:t>6 500</w:t>
            </w:r>
          </w:p>
        </w:tc>
      </w:tr>
      <w:tr w:rsidR="00007F8B" w:rsidRPr="00EE7112" w14:paraId="629712F1" w14:textId="77777777" w:rsidTr="0085219D">
        <w:trPr>
          <w:trHeight w:val="57"/>
          <w:jc w:val="right"/>
        </w:trPr>
        <w:tc>
          <w:tcPr>
            <w:tcW w:w="5245" w:type="dxa"/>
            <w:tcBorders>
              <w:top w:val="single" w:sz="4" w:space="0" w:color="000000"/>
              <w:left w:val="nil"/>
              <w:bottom w:val="single" w:sz="4" w:space="0" w:color="000000"/>
              <w:right w:val="nil"/>
            </w:tcBorders>
            <w:vAlign w:val="bottom"/>
            <w:hideMark/>
          </w:tcPr>
          <w:p w14:paraId="66883CB6" w14:textId="77777777" w:rsidR="00007F8B" w:rsidRPr="00EE7112" w:rsidRDefault="00007F8B" w:rsidP="0085219D">
            <w:pPr>
              <w:pStyle w:val="Normal-pool-Table"/>
              <w:spacing w:after="30"/>
              <w:rPr>
                <w:b/>
                <w:szCs w:val="18"/>
              </w:rPr>
            </w:pPr>
            <w:r w:rsidRPr="00EE7112">
              <w:rPr>
                <w:b/>
                <w:bCs/>
                <w:szCs w:val="18"/>
              </w:rPr>
              <w:t>Subtotal 3, Secretaría (gastos de personal y de funcionamiento)</w:t>
            </w:r>
          </w:p>
        </w:tc>
        <w:tc>
          <w:tcPr>
            <w:tcW w:w="1550" w:type="dxa"/>
            <w:tcBorders>
              <w:top w:val="single" w:sz="4" w:space="0" w:color="000000"/>
              <w:left w:val="nil"/>
              <w:bottom w:val="single" w:sz="4" w:space="0" w:color="000000"/>
              <w:right w:val="nil"/>
            </w:tcBorders>
            <w:vAlign w:val="bottom"/>
            <w:hideMark/>
          </w:tcPr>
          <w:p w14:paraId="138E10C0" w14:textId="77777777" w:rsidR="00007F8B" w:rsidRPr="00EE7112" w:rsidRDefault="00007F8B" w:rsidP="0085219D">
            <w:pPr>
              <w:pStyle w:val="Normal-pool-Table"/>
              <w:spacing w:after="30"/>
              <w:jc w:val="right"/>
              <w:rPr>
                <w:b/>
                <w:szCs w:val="18"/>
              </w:rPr>
            </w:pPr>
            <w:r w:rsidRPr="00EE7112">
              <w:rPr>
                <w:b/>
                <w:bCs/>
                <w:szCs w:val="18"/>
              </w:rPr>
              <w:t>3 520 563</w:t>
            </w:r>
          </w:p>
        </w:tc>
        <w:tc>
          <w:tcPr>
            <w:tcW w:w="1416" w:type="dxa"/>
            <w:tcBorders>
              <w:top w:val="single" w:sz="4" w:space="0" w:color="000000"/>
              <w:left w:val="nil"/>
              <w:bottom w:val="single" w:sz="4" w:space="0" w:color="000000"/>
              <w:right w:val="nil"/>
            </w:tcBorders>
            <w:vAlign w:val="bottom"/>
            <w:hideMark/>
          </w:tcPr>
          <w:p w14:paraId="4C25482D" w14:textId="77777777" w:rsidR="00007F8B" w:rsidRPr="00EE7112" w:rsidRDefault="00007F8B" w:rsidP="0085219D">
            <w:pPr>
              <w:pStyle w:val="Normal-pool-Table"/>
              <w:spacing w:after="30"/>
              <w:jc w:val="right"/>
              <w:rPr>
                <w:b/>
                <w:szCs w:val="18"/>
              </w:rPr>
            </w:pPr>
            <w:r w:rsidRPr="00EE7112">
              <w:rPr>
                <w:b/>
                <w:bCs/>
                <w:szCs w:val="18"/>
              </w:rPr>
              <w:t>3 607 800</w:t>
            </w:r>
          </w:p>
        </w:tc>
        <w:tc>
          <w:tcPr>
            <w:tcW w:w="1286" w:type="dxa"/>
            <w:tcBorders>
              <w:top w:val="single" w:sz="4" w:space="0" w:color="000000"/>
              <w:left w:val="nil"/>
              <w:bottom w:val="single" w:sz="4" w:space="0" w:color="000000"/>
              <w:right w:val="nil"/>
            </w:tcBorders>
            <w:vAlign w:val="bottom"/>
            <w:hideMark/>
          </w:tcPr>
          <w:p w14:paraId="4D4EC98D" w14:textId="77777777" w:rsidR="00007F8B" w:rsidRPr="00EE7112" w:rsidRDefault="00007F8B" w:rsidP="0085219D">
            <w:pPr>
              <w:pStyle w:val="Normal-pool-Table"/>
              <w:spacing w:after="30"/>
              <w:jc w:val="right"/>
              <w:rPr>
                <w:b/>
                <w:szCs w:val="18"/>
              </w:rPr>
            </w:pPr>
            <w:r w:rsidRPr="00EE7112">
              <w:rPr>
                <w:b/>
                <w:bCs/>
                <w:szCs w:val="18"/>
              </w:rPr>
              <w:t>87 237</w:t>
            </w:r>
          </w:p>
        </w:tc>
      </w:tr>
      <w:tr w:rsidR="00007F8B" w:rsidRPr="00EE7112" w14:paraId="66BCA03D" w14:textId="77777777" w:rsidTr="0085219D">
        <w:trPr>
          <w:trHeight w:val="57"/>
          <w:jc w:val="right"/>
        </w:trPr>
        <w:tc>
          <w:tcPr>
            <w:tcW w:w="5245" w:type="dxa"/>
            <w:tcBorders>
              <w:top w:val="single" w:sz="4" w:space="0" w:color="000000"/>
              <w:left w:val="nil"/>
              <w:bottom w:val="single" w:sz="4" w:space="0" w:color="000000"/>
              <w:right w:val="nil"/>
            </w:tcBorders>
            <w:vAlign w:val="bottom"/>
            <w:hideMark/>
          </w:tcPr>
          <w:p w14:paraId="58BE96E5" w14:textId="77777777" w:rsidR="00007F8B" w:rsidRPr="00EE7112" w:rsidRDefault="00007F8B" w:rsidP="0085219D">
            <w:pPr>
              <w:pStyle w:val="Normal-pool-Table"/>
              <w:spacing w:after="30"/>
              <w:rPr>
                <w:b/>
                <w:szCs w:val="18"/>
              </w:rPr>
            </w:pPr>
            <w:r w:rsidRPr="00EE7112">
              <w:rPr>
                <w:b/>
                <w:bCs/>
                <w:szCs w:val="18"/>
              </w:rPr>
              <w:t>Subtotal (1 + 2 + 3)</w:t>
            </w:r>
          </w:p>
        </w:tc>
        <w:tc>
          <w:tcPr>
            <w:tcW w:w="1550" w:type="dxa"/>
            <w:tcBorders>
              <w:top w:val="single" w:sz="4" w:space="0" w:color="000000"/>
              <w:left w:val="nil"/>
              <w:bottom w:val="single" w:sz="4" w:space="0" w:color="000000"/>
              <w:right w:val="nil"/>
            </w:tcBorders>
            <w:vAlign w:val="bottom"/>
            <w:hideMark/>
          </w:tcPr>
          <w:p w14:paraId="22AFA5E3" w14:textId="77777777" w:rsidR="00007F8B" w:rsidRPr="00EE7112" w:rsidRDefault="00007F8B" w:rsidP="0085219D">
            <w:pPr>
              <w:pStyle w:val="Normal-pool-Table"/>
              <w:spacing w:after="30"/>
              <w:jc w:val="right"/>
              <w:rPr>
                <w:b/>
                <w:szCs w:val="18"/>
              </w:rPr>
            </w:pPr>
            <w:r w:rsidRPr="00EE7112">
              <w:rPr>
                <w:b/>
                <w:bCs/>
                <w:szCs w:val="18"/>
              </w:rPr>
              <w:t>9 397 063</w:t>
            </w:r>
          </w:p>
        </w:tc>
        <w:tc>
          <w:tcPr>
            <w:tcW w:w="1416" w:type="dxa"/>
            <w:tcBorders>
              <w:top w:val="single" w:sz="4" w:space="0" w:color="000000"/>
              <w:left w:val="nil"/>
              <w:bottom w:val="single" w:sz="4" w:space="0" w:color="000000"/>
              <w:right w:val="nil"/>
            </w:tcBorders>
            <w:vAlign w:val="bottom"/>
            <w:hideMark/>
          </w:tcPr>
          <w:p w14:paraId="477BAF02" w14:textId="77777777" w:rsidR="00007F8B" w:rsidRPr="00EE7112" w:rsidRDefault="00007F8B" w:rsidP="0085219D">
            <w:pPr>
              <w:pStyle w:val="Normal-pool-Table"/>
              <w:spacing w:after="30"/>
              <w:jc w:val="right"/>
              <w:rPr>
                <w:b/>
                <w:szCs w:val="18"/>
              </w:rPr>
            </w:pPr>
            <w:r w:rsidRPr="00EE7112">
              <w:rPr>
                <w:b/>
                <w:bCs/>
                <w:szCs w:val="18"/>
              </w:rPr>
              <w:t>9 681 350</w:t>
            </w:r>
          </w:p>
        </w:tc>
        <w:tc>
          <w:tcPr>
            <w:tcW w:w="1286" w:type="dxa"/>
            <w:tcBorders>
              <w:top w:val="single" w:sz="4" w:space="0" w:color="000000"/>
              <w:left w:val="nil"/>
              <w:bottom w:val="single" w:sz="4" w:space="0" w:color="000000"/>
              <w:right w:val="nil"/>
            </w:tcBorders>
            <w:vAlign w:val="bottom"/>
            <w:hideMark/>
          </w:tcPr>
          <w:p w14:paraId="6EF5CCBF" w14:textId="77777777" w:rsidR="00007F8B" w:rsidRPr="00EE7112" w:rsidRDefault="00007F8B" w:rsidP="0085219D">
            <w:pPr>
              <w:pStyle w:val="Normal-pool-Table"/>
              <w:spacing w:after="30"/>
              <w:jc w:val="right"/>
              <w:rPr>
                <w:b/>
                <w:szCs w:val="18"/>
              </w:rPr>
            </w:pPr>
            <w:r w:rsidRPr="00EE7112">
              <w:rPr>
                <w:b/>
                <w:bCs/>
                <w:szCs w:val="18"/>
              </w:rPr>
              <w:t>284 287</w:t>
            </w:r>
          </w:p>
        </w:tc>
      </w:tr>
      <w:tr w:rsidR="00007F8B" w:rsidRPr="00EE7112" w14:paraId="1B7BA178" w14:textId="77777777" w:rsidTr="0085219D">
        <w:trPr>
          <w:trHeight w:val="57"/>
          <w:jc w:val="right"/>
        </w:trPr>
        <w:tc>
          <w:tcPr>
            <w:tcW w:w="5245" w:type="dxa"/>
            <w:tcBorders>
              <w:top w:val="single" w:sz="4" w:space="0" w:color="000000"/>
              <w:left w:val="nil"/>
              <w:bottom w:val="single" w:sz="4" w:space="0" w:color="000000"/>
              <w:right w:val="nil"/>
            </w:tcBorders>
            <w:vAlign w:val="bottom"/>
            <w:hideMark/>
          </w:tcPr>
          <w:p w14:paraId="6D5C30E1" w14:textId="77777777" w:rsidR="00007F8B" w:rsidRPr="00EE7112" w:rsidRDefault="00007F8B" w:rsidP="0085219D">
            <w:pPr>
              <w:pStyle w:val="Normal-pool-Table"/>
              <w:spacing w:after="30"/>
              <w:rPr>
                <w:szCs w:val="18"/>
              </w:rPr>
            </w:pPr>
            <w:r w:rsidRPr="00EE7112">
              <w:rPr>
                <w:szCs w:val="18"/>
              </w:rPr>
              <w:t>Gastos de apoyo a los programas</w:t>
            </w:r>
          </w:p>
        </w:tc>
        <w:tc>
          <w:tcPr>
            <w:tcW w:w="1550" w:type="dxa"/>
            <w:tcBorders>
              <w:top w:val="single" w:sz="4" w:space="0" w:color="000000"/>
              <w:left w:val="nil"/>
              <w:bottom w:val="single" w:sz="4" w:space="0" w:color="000000"/>
              <w:right w:val="nil"/>
            </w:tcBorders>
            <w:vAlign w:val="bottom"/>
            <w:hideMark/>
          </w:tcPr>
          <w:p w14:paraId="04CC1716" w14:textId="77777777" w:rsidR="00007F8B" w:rsidRPr="00EE7112" w:rsidRDefault="00007F8B" w:rsidP="0085219D">
            <w:pPr>
              <w:pStyle w:val="Normal-pool-Table"/>
              <w:spacing w:after="30"/>
              <w:jc w:val="right"/>
              <w:rPr>
                <w:szCs w:val="18"/>
              </w:rPr>
            </w:pPr>
            <w:r w:rsidRPr="00EE7112">
              <w:rPr>
                <w:szCs w:val="18"/>
              </w:rPr>
              <w:t>751 765</w:t>
            </w:r>
          </w:p>
        </w:tc>
        <w:tc>
          <w:tcPr>
            <w:tcW w:w="1416" w:type="dxa"/>
            <w:tcBorders>
              <w:top w:val="single" w:sz="4" w:space="0" w:color="000000"/>
              <w:left w:val="nil"/>
              <w:bottom w:val="single" w:sz="4" w:space="0" w:color="000000"/>
              <w:right w:val="nil"/>
            </w:tcBorders>
            <w:vAlign w:val="bottom"/>
            <w:hideMark/>
          </w:tcPr>
          <w:p w14:paraId="249E5779" w14:textId="77777777" w:rsidR="00007F8B" w:rsidRPr="00EE7112" w:rsidRDefault="00007F8B" w:rsidP="0085219D">
            <w:pPr>
              <w:pStyle w:val="Normal-pool-Table"/>
              <w:spacing w:after="30"/>
              <w:jc w:val="right"/>
              <w:rPr>
                <w:szCs w:val="18"/>
              </w:rPr>
            </w:pPr>
            <w:r w:rsidRPr="00EE7112">
              <w:rPr>
                <w:szCs w:val="18"/>
              </w:rPr>
              <w:t>774 508</w:t>
            </w:r>
          </w:p>
        </w:tc>
        <w:tc>
          <w:tcPr>
            <w:tcW w:w="1286" w:type="dxa"/>
            <w:tcBorders>
              <w:top w:val="single" w:sz="4" w:space="0" w:color="000000"/>
              <w:left w:val="nil"/>
              <w:bottom w:val="single" w:sz="4" w:space="0" w:color="000000"/>
              <w:right w:val="nil"/>
            </w:tcBorders>
            <w:vAlign w:val="bottom"/>
            <w:hideMark/>
          </w:tcPr>
          <w:p w14:paraId="698E8470" w14:textId="77777777" w:rsidR="00007F8B" w:rsidRPr="00EE7112" w:rsidRDefault="00007F8B" w:rsidP="0085219D">
            <w:pPr>
              <w:pStyle w:val="Normal-pool-Table"/>
              <w:spacing w:after="30"/>
              <w:jc w:val="right"/>
              <w:rPr>
                <w:szCs w:val="18"/>
              </w:rPr>
            </w:pPr>
            <w:r w:rsidRPr="00EE7112">
              <w:rPr>
                <w:szCs w:val="18"/>
              </w:rPr>
              <w:t>22 743</w:t>
            </w:r>
          </w:p>
        </w:tc>
      </w:tr>
      <w:tr w:rsidR="00007F8B" w:rsidRPr="00EE7112" w14:paraId="60AEE616" w14:textId="77777777" w:rsidTr="0085219D">
        <w:trPr>
          <w:trHeight w:val="57"/>
          <w:jc w:val="right"/>
        </w:trPr>
        <w:tc>
          <w:tcPr>
            <w:tcW w:w="5245" w:type="dxa"/>
            <w:tcBorders>
              <w:top w:val="single" w:sz="4" w:space="0" w:color="000000"/>
              <w:left w:val="nil"/>
              <w:bottom w:val="single" w:sz="12" w:space="0" w:color="000000"/>
              <w:right w:val="nil"/>
            </w:tcBorders>
            <w:vAlign w:val="bottom"/>
            <w:hideMark/>
          </w:tcPr>
          <w:p w14:paraId="70EE37D5" w14:textId="77777777" w:rsidR="00007F8B" w:rsidRPr="00EE7112" w:rsidRDefault="00007F8B" w:rsidP="0085219D">
            <w:pPr>
              <w:pStyle w:val="Normal-pool-Table"/>
              <w:spacing w:after="30"/>
              <w:rPr>
                <w:b/>
                <w:szCs w:val="18"/>
              </w:rPr>
            </w:pPr>
            <w:r w:rsidRPr="00EE7112">
              <w:rPr>
                <w:b/>
                <w:bCs/>
                <w:szCs w:val="18"/>
              </w:rPr>
              <w:t>Total</w:t>
            </w:r>
          </w:p>
        </w:tc>
        <w:tc>
          <w:tcPr>
            <w:tcW w:w="1550" w:type="dxa"/>
            <w:tcBorders>
              <w:top w:val="single" w:sz="4" w:space="0" w:color="000000"/>
              <w:left w:val="nil"/>
              <w:bottom w:val="single" w:sz="12" w:space="0" w:color="000000"/>
              <w:right w:val="nil"/>
            </w:tcBorders>
            <w:vAlign w:val="bottom"/>
            <w:hideMark/>
          </w:tcPr>
          <w:p w14:paraId="7DE0CBE7" w14:textId="77777777" w:rsidR="00007F8B" w:rsidRPr="00EE7112" w:rsidRDefault="00007F8B" w:rsidP="0085219D">
            <w:pPr>
              <w:pStyle w:val="Normal-pool-Table"/>
              <w:spacing w:after="30"/>
              <w:jc w:val="right"/>
              <w:rPr>
                <w:b/>
                <w:szCs w:val="18"/>
              </w:rPr>
            </w:pPr>
            <w:r w:rsidRPr="00EE7112">
              <w:rPr>
                <w:b/>
                <w:bCs/>
                <w:szCs w:val="18"/>
              </w:rPr>
              <w:t>10 148 828</w:t>
            </w:r>
          </w:p>
        </w:tc>
        <w:tc>
          <w:tcPr>
            <w:tcW w:w="1416" w:type="dxa"/>
            <w:tcBorders>
              <w:top w:val="single" w:sz="4" w:space="0" w:color="000000"/>
              <w:left w:val="nil"/>
              <w:bottom w:val="single" w:sz="12" w:space="0" w:color="000000"/>
              <w:right w:val="nil"/>
            </w:tcBorders>
            <w:vAlign w:val="bottom"/>
            <w:hideMark/>
          </w:tcPr>
          <w:p w14:paraId="33FB61EB" w14:textId="77777777" w:rsidR="00007F8B" w:rsidRPr="00EE7112" w:rsidRDefault="00007F8B" w:rsidP="0085219D">
            <w:pPr>
              <w:pStyle w:val="Normal-pool-Table"/>
              <w:spacing w:after="30"/>
              <w:jc w:val="right"/>
              <w:rPr>
                <w:b/>
                <w:szCs w:val="18"/>
              </w:rPr>
            </w:pPr>
            <w:r w:rsidRPr="00EE7112">
              <w:rPr>
                <w:b/>
                <w:bCs/>
                <w:szCs w:val="18"/>
              </w:rPr>
              <w:t>10 455 858</w:t>
            </w:r>
          </w:p>
        </w:tc>
        <w:tc>
          <w:tcPr>
            <w:tcW w:w="1286" w:type="dxa"/>
            <w:tcBorders>
              <w:top w:val="single" w:sz="4" w:space="0" w:color="000000"/>
              <w:left w:val="nil"/>
              <w:bottom w:val="single" w:sz="12" w:space="0" w:color="000000"/>
              <w:right w:val="nil"/>
            </w:tcBorders>
            <w:vAlign w:val="bottom"/>
            <w:hideMark/>
          </w:tcPr>
          <w:p w14:paraId="4DE837BB" w14:textId="77777777" w:rsidR="00007F8B" w:rsidRPr="00EE7112" w:rsidRDefault="00007F8B" w:rsidP="0085219D">
            <w:pPr>
              <w:pStyle w:val="Normal-pool-Table"/>
              <w:spacing w:after="30"/>
              <w:jc w:val="right"/>
              <w:rPr>
                <w:b/>
                <w:szCs w:val="18"/>
              </w:rPr>
            </w:pPr>
            <w:r w:rsidRPr="00EE7112">
              <w:rPr>
                <w:b/>
                <w:bCs/>
                <w:szCs w:val="18"/>
              </w:rPr>
              <w:t>307 030</w:t>
            </w:r>
          </w:p>
        </w:tc>
      </w:tr>
    </w:tbl>
    <w:p w14:paraId="30BDBC13" w14:textId="3BAC817D" w:rsidR="00007F8B" w:rsidRPr="00BD2D4A" w:rsidRDefault="00007F8B" w:rsidP="00007F8B">
      <w:pPr>
        <w:pStyle w:val="CH1"/>
        <w:tabs>
          <w:tab w:val="right" w:pos="9213"/>
        </w:tabs>
        <w:rPr>
          <w:rFonts w:eastAsia="Yu Mincho"/>
        </w:rPr>
      </w:pPr>
      <w:r w:rsidRPr="00BD2D4A">
        <w:rPr>
          <w:bCs/>
        </w:rPr>
        <w:tab/>
        <w:t>V</w:t>
      </w:r>
      <w:r w:rsidR="00EE7112">
        <w:rPr>
          <w:bCs/>
        </w:rPr>
        <w:t>.</w:t>
      </w:r>
      <w:r w:rsidRPr="00BD2D4A">
        <w:tab/>
      </w:r>
      <w:r w:rsidRPr="00BD2D4A">
        <w:rPr>
          <w:bCs/>
        </w:rPr>
        <w:t>Presupuesto provisional para 2025</w:t>
      </w:r>
    </w:p>
    <w:p w14:paraId="5FB78015" w14:textId="7A5AA9A9" w:rsidR="00007F8B" w:rsidRPr="00BD2D4A" w:rsidRDefault="00007F8B" w:rsidP="00007F8B">
      <w:pPr>
        <w:pStyle w:val="Titletable"/>
      </w:pPr>
      <w:r w:rsidRPr="00BD2D4A">
        <w:rPr>
          <w:b w:val="0"/>
          <w:bCs w:val="0"/>
        </w:rPr>
        <w:t>Cuadro 8</w:t>
      </w:r>
      <w:r w:rsidR="00EE7112">
        <w:rPr>
          <w:b w:val="0"/>
          <w:bCs w:val="0"/>
        </w:rPr>
        <w:br/>
      </w:r>
      <w:r w:rsidRPr="00BD2D4A">
        <w:t>Presupuesto provisional para 2025</w:t>
      </w:r>
    </w:p>
    <w:p w14:paraId="1DB99D24" w14:textId="77777777" w:rsidR="00007F8B" w:rsidRPr="00EE7112" w:rsidRDefault="00007F8B" w:rsidP="00007F8B">
      <w:pPr>
        <w:pStyle w:val="Titletable"/>
        <w:rPr>
          <w:b w:val="0"/>
          <w:bCs w:val="0"/>
          <w:sz w:val="18"/>
          <w:szCs w:val="18"/>
        </w:rPr>
      </w:pPr>
      <w:r w:rsidRPr="00EE7112">
        <w:rPr>
          <w:b w:val="0"/>
          <w:bCs w:val="0"/>
          <w:sz w:val="18"/>
          <w:szCs w:val="18"/>
        </w:rPr>
        <w:t>(en dólares de los Estados Unidos)</w:t>
      </w:r>
    </w:p>
    <w:tbl>
      <w:tblPr>
        <w:tblW w:w="5000" w:type="pct"/>
        <w:jc w:val="right"/>
        <w:tblBorders>
          <w:insideH w:val="nil"/>
          <w:insideV w:val="nil"/>
        </w:tblBorders>
        <w:tblLayout w:type="fixed"/>
        <w:tblLook w:val="04A0" w:firstRow="1" w:lastRow="0" w:firstColumn="1" w:lastColumn="0" w:noHBand="0" w:noVBand="1"/>
      </w:tblPr>
      <w:tblGrid>
        <w:gridCol w:w="7513"/>
        <w:gridCol w:w="1984"/>
      </w:tblGrid>
      <w:tr w:rsidR="00007F8B" w:rsidRPr="00BD2D4A" w14:paraId="20568951" w14:textId="77777777" w:rsidTr="0085219D">
        <w:trPr>
          <w:trHeight w:val="57"/>
          <w:tblHeader/>
          <w:jc w:val="right"/>
        </w:trPr>
        <w:tc>
          <w:tcPr>
            <w:tcW w:w="7513" w:type="dxa"/>
            <w:tcBorders>
              <w:top w:val="single" w:sz="4" w:space="0" w:color="000000"/>
              <w:left w:val="nil"/>
              <w:bottom w:val="single" w:sz="12" w:space="0" w:color="000000"/>
              <w:right w:val="nil"/>
            </w:tcBorders>
            <w:vAlign w:val="bottom"/>
            <w:hideMark/>
          </w:tcPr>
          <w:p w14:paraId="74CE3D0D" w14:textId="77777777" w:rsidR="00007F8B" w:rsidRPr="00EE7112" w:rsidRDefault="00007F8B" w:rsidP="0085219D">
            <w:pPr>
              <w:pStyle w:val="Normal-pool"/>
              <w:spacing w:before="40" w:after="40"/>
              <w:rPr>
                <w:i/>
                <w:iCs/>
                <w:sz w:val="18"/>
                <w:szCs w:val="18"/>
              </w:rPr>
            </w:pPr>
            <w:r w:rsidRPr="00EE7112">
              <w:rPr>
                <w:i/>
                <w:iCs/>
                <w:sz w:val="18"/>
                <w:szCs w:val="18"/>
              </w:rPr>
              <w:t>Partida presupuestaria</w:t>
            </w:r>
          </w:p>
        </w:tc>
        <w:tc>
          <w:tcPr>
            <w:tcW w:w="1984" w:type="dxa"/>
            <w:tcBorders>
              <w:top w:val="single" w:sz="4" w:space="0" w:color="000000"/>
              <w:left w:val="nil"/>
              <w:bottom w:val="single" w:sz="12" w:space="0" w:color="000000"/>
              <w:right w:val="nil"/>
            </w:tcBorders>
            <w:vAlign w:val="bottom"/>
            <w:hideMark/>
          </w:tcPr>
          <w:p w14:paraId="270906CC" w14:textId="63F07985" w:rsidR="00007F8B" w:rsidRPr="00EE7112" w:rsidRDefault="00007F8B" w:rsidP="0085219D">
            <w:pPr>
              <w:pStyle w:val="Normal-pool"/>
              <w:spacing w:before="40" w:after="40"/>
              <w:jc w:val="right"/>
              <w:rPr>
                <w:i/>
                <w:iCs/>
                <w:sz w:val="18"/>
                <w:szCs w:val="18"/>
              </w:rPr>
            </w:pPr>
            <w:r w:rsidRPr="00EE7112">
              <w:rPr>
                <w:i/>
                <w:iCs/>
                <w:sz w:val="18"/>
                <w:szCs w:val="18"/>
              </w:rPr>
              <w:t xml:space="preserve">Presupuesto provisional </w:t>
            </w:r>
            <w:r w:rsidR="00EE7112" w:rsidRPr="00EE7112">
              <w:rPr>
                <w:i/>
                <w:iCs/>
                <w:sz w:val="18"/>
                <w:szCs w:val="18"/>
              </w:rPr>
              <w:br/>
            </w:r>
            <w:r w:rsidRPr="00EE7112">
              <w:rPr>
                <w:i/>
                <w:iCs/>
                <w:sz w:val="18"/>
                <w:szCs w:val="18"/>
              </w:rPr>
              <w:t>para 2025</w:t>
            </w:r>
          </w:p>
        </w:tc>
      </w:tr>
      <w:tr w:rsidR="00007F8B" w:rsidRPr="00BD2D4A" w14:paraId="0B3F8856" w14:textId="77777777" w:rsidTr="0085219D">
        <w:trPr>
          <w:trHeight w:val="57"/>
          <w:jc w:val="right"/>
        </w:trPr>
        <w:tc>
          <w:tcPr>
            <w:tcW w:w="7513" w:type="dxa"/>
            <w:tcBorders>
              <w:top w:val="single" w:sz="12" w:space="0" w:color="000000"/>
              <w:left w:val="nil"/>
              <w:bottom w:val="nil"/>
              <w:right w:val="nil"/>
            </w:tcBorders>
            <w:hideMark/>
          </w:tcPr>
          <w:p w14:paraId="32DEADA9" w14:textId="77777777" w:rsidR="00007F8B" w:rsidRPr="00EE7112" w:rsidRDefault="00007F8B" w:rsidP="0085219D">
            <w:pPr>
              <w:pStyle w:val="Normal-pool"/>
              <w:tabs>
                <w:tab w:val="left" w:pos="322"/>
              </w:tabs>
              <w:spacing w:before="40" w:after="40"/>
              <w:rPr>
                <w:b/>
                <w:sz w:val="18"/>
                <w:szCs w:val="18"/>
              </w:rPr>
            </w:pPr>
            <w:r w:rsidRPr="00EE7112">
              <w:rPr>
                <w:b/>
                <w:bCs/>
                <w:sz w:val="18"/>
                <w:szCs w:val="18"/>
              </w:rPr>
              <w:t>1.</w:t>
            </w:r>
            <w:r w:rsidRPr="00EE7112">
              <w:rPr>
                <w:sz w:val="18"/>
                <w:szCs w:val="18"/>
              </w:rPr>
              <w:tab/>
            </w:r>
            <w:r w:rsidRPr="00EE7112">
              <w:rPr>
                <w:b/>
                <w:bCs/>
                <w:sz w:val="18"/>
                <w:szCs w:val="18"/>
              </w:rPr>
              <w:t>Reuniones de los órganos de la IPBES</w:t>
            </w:r>
          </w:p>
        </w:tc>
        <w:tc>
          <w:tcPr>
            <w:tcW w:w="1984" w:type="dxa"/>
            <w:tcBorders>
              <w:top w:val="single" w:sz="12" w:space="0" w:color="000000"/>
              <w:left w:val="nil"/>
              <w:bottom w:val="nil"/>
              <w:right w:val="nil"/>
            </w:tcBorders>
          </w:tcPr>
          <w:p w14:paraId="23B8FFF1" w14:textId="77777777" w:rsidR="00007F8B" w:rsidRPr="00EE7112" w:rsidRDefault="00007F8B" w:rsidP="0085219D">
            <w:pPr>
              <w:pStyle w:val="Normal-pool"/>
              <w:spacing w:before="40" w:after="40"/>
              <w:jc w:val="right"/>
              <w:rPr>
                <w:b/>
                <w:sz w:val="18"/>
                <w:szCs w:val="18"/>
              </w:rPr>
            </w:pPr>
          </w:p>
        </w:tc>
      </w:tr>
      <w:tr w:rsidR="00007F8B" w:rsidRPr="00BD2D4A" w14:paraId="149DDEB1" w14:textId="77777777" w:rsidTr="0085219D">
        <w:trPr>
          <w:trHeight w:val="57"/>
          <w:jc w:val="right"/>
        </w:trPr>
        <w:tc>
          <w:tcPr>
            <w:tcW w:w="7513" w:type="dxa"/>
            <w:tcBorders>
              <w:top w:val="nil"/>
              <w:left w:val="nil"/>
              <w:bottom w:val="nil"/>
              <w:right w:val="nil"/>
            </w:tcBorders>
            <w:hideMark/>
          </w:tcPr>
          <w:p w14:paraId="1F5DFF2B" w14:textId="77777777" w:rsidR="00007F8B" w:rsidRPr="00EE7112" w:rsidRDefault="00007F8B" w:rsidP="0085219D">
            <w:pPr>
              <w:pStyle w:val="Normal-pool"/>
              <w:tabs>
                <w:tab w:val="left" w:pos="322"/>
              </w:tabs>
              <w:spacing w:before="40" w:after="40"/>
              <w:rPr>
                <w:b/>
                <w:sz w:val="18"/>
                <w:szCs w:val="18"/>
              </w:rPr>
            </w:pPr>
            <w:r w:rsidRPr="00EE7112">
              <w:rPr>
                <w:b/>
                <w:bCs/>
                <w:sz w:val="18"/>
                <w:szCs w:val="18"/>
              </w:rPr>
              <w:t>1.1</w:t>
            </w:r>
            <w:r w:rsidRPr="00EE7112">
              <w:rPr>
                <w:sz w:val="18"/>
                <w:szCs w:val="18"/>
              </w:rPr>
              <w:tab/>
            </w:r>
            <w:r w:rsidRPr="00EE7112">
              <w:rPr>
                <w:b/>
                <w:bCs/>
                <w:sz w:val="18"/>
                <w:szCs w:val="18"/>
              </w:rPr>
              <w:t>Períodos de sesiones del Plenario</w:t>
            </w:r>
          </w:p>
        </w:tc>
        <w:tc>
          <w:tcPr>
            <w:tcW w:w="1984" w:type="dxa"/>
            <w:tcBorders>
              <w:top w:val="nil"/>
              <w:left w:val="nil"/>
              <w:bottom w:val="nil"/>
              <w:right w:val="nil"/>
            </w:tcBorders>
          </w:tcPr>
          <w:p w14:paraId="7412E9BD" w14:textId="77777777" w:rsidR="00007F8B" w:rsidRPr="00EE7112" w:rsidRDefault="00007F8B" w:rsidP="0085219D">
            <w:pPr>
              <w:pStyle w:val="Normal-pool"/>
              <w:spacing w:before="40" w:after="40"/>
              <w:jc w:val="right"/>
              <w:rPr>
                <w:b/>
                <w:sz w:val="18"/>
                <w:szCs w:val="18"/>
              </w:rPr>
            </w:pPr>
          </w:p>
        </w:tc>
      </w:tr>
      <w:tr w:rsidR="00007F8B" w:rsidRPr="00BD2D4A" w14:paraId="682BE0AD" w14:textId="77777777" w:rsidTr="0085219D">
        <w:trPr>
          <w:trHeight w:val="57"/>
          <w:jc w:val="right"/>
        </w:trPr>
        <w:tc>
          <w:tcPr>
            <w:tcW w:w="7513" w:type="dxa"/>
            <w:tcBorders>
              <w:top w:val="nil"/>
              <w:left w:val="nil"/>
              <w:bottom w:val="nil"/>
              <w:right w:val="nil"/>
            </w:tcBorders>
            <w:hideMark/>
          </w:tcPr>
          <w:p w14:paraId="0774D67D" w14:textId="77777777" w:rsidR="00007F8B" w:rsidRPr="00EE7112" w:rsidRDefault="00007F8B" w:rsidP="0085219D">
            <w:pPr>
              <w:pStyle w:val="Normal-pool"/>
              <w:spacing w:before="40" w:after="40"/>
              <w:ind w:left="319"/>
              <w:rPr>
                <w:sz w:val="18"/>
                <w:szCs w:val="18"/>
              </w:rPr>
            </w:pPr>
            <w:r w:rsidRPr="00EE7112">
              <w:rPr>
                <w:sz w:val="18"/>
                <w:szCs w:val="18"/>
              </w:rPr>
              <w:t xml:space="preserve">Gastos de viaje de los participantes en el 12º período de sesiones del Plenario (viajes y dietas) </w:t>
            </w:r>
          </w:p>
        </w:tc>
        <w:tc>
          <w:tcPr>
            <w:tcW w:w="1984" w:type="dxa"/>
            <w:tcBorders>
              <w:top w:val="nil"/>
              <w:left w:val="nil"/>
              <w:bottom w:val="nil"/>
              <w:right w:val="nil"/>
            </w:tcBorders>
            <w:vAlign w:val="bottom"/>
            <w:hideMark/>
          </w:tcPr>
          <w:p w14:paraId="28553701" w14:textId="77777777" w:rsidR="00007F8B" w:rsidRPr="00EE7112" w:rsidRDefault="00007F8B" w:rsidP="0085219D">
            <w:pPr>
              <w:pStyle w:val="Normal-pool"/>
              <w:spacing w:before="40" w:after="40"/>
              <w:jc w:val="right"/>
              <w:rPr>
                <w:sz w:val="18"/>
                <w:szCs w:val="18"/>
              </w:rPr>
            </w:pPr>
            <w:r w:rsidRPr="00EE7112">
              <w:rPr>
                <w:sz w:val="18"/>
                <w:szCs w:val="18"/>
              </w:rPr>
              <w:t>500 000</w:t>
            </w:r>
          </w:p>
        </w:tc>
      </w:tr>
      <w:tr w:rsidR="00007F8B" w:rsidRPr="00BD2D4A" w14:paraId="279EDBEA" w14:textId="77777777" w:rsidTr="0085219D">
        <w:trPr>
          <w:trHeight w:val="57"/>
          <w:jc w:val="right"/>
        </w:trPr>
        <w:tc>
          <w:tcPr>
            <w:tcW w:w="7513" w:type="dxa"/>
            <w:tcBorders>
              <w:top w:val="nil"/>
              <w:left w:val="nil"/>
              <w:bottom w:val="nil"/>
              <w:right w:val="nil"/>
            </w:tcBorders>
            <w:hideMark/>
          </w:tcPr>
          <w:p w14:paraId="76573957" w14:textId="77777777" w:rsidR="00007F8B" w:rsidRPr="00EE7112" w:rsidRDefault="00007F8B" w:rsidP="0085219D">
            <w:pPr>
              <w:pStyle w:val="Normal-pool"/>
              <w:spacing w:before="40" w:after="40"/>
              <w:ind w:left="319"/>
              <w:rPr>
                <w:sz w:val="18"/>
                <w:szCs w:val="18"/>
              </w:rPr>
            </w:pPr>
            <w:r w:rsidRPr="00EE7112">
              <w:rPr>
                <w:sz w:val="18"/>
                <w:szCs w:val="18"/>
              </w:rPr>
              <w:t>Servicios de conferencias (traducción, edición e interpretación)</w:t>
            </w:r>
          </w:p>
        </w:tc>
        <w:tc>
          <w:tcPr>
            <w:tcW w:w="1984" w:type="dxa"/>
            <w:tcBorders>
              <w:top w:val="nil"/>
              <w:left w:val="nil"/>
              <w:bottom w:val="nil"/>
              <w:right w:val="nil"/>
            </w:tcBorders>
            <w:vAlign w:val="bottom"/>
            <w:hideMark/>
          </w:tcPr>
          <w:p w14:paraId="0B3FBF69" w14:textId="77777777" w:rsidR="00007F8B" w:rsidRPr="00EE7112" w:rsidRDefault="00007F8B" w:rsidP="0085219D">
            <w:pPr>
              <w:pStyle w:val="Normal-pool"/>
              <w:spacing w:before="40" w:after="40"/>
              <w:jc w:val="right"/>
              <w:rPr>
                <w:sz w:val="18"/>
                <w:szCs w:val="18"/>
              </w:rPr>
            </w:pPr>
            <w:r w:rsidRPr="00EE7112">
              <w:rPr>
                <w:sz w:val="18"/>
                <w:szCs w:val="18"/>
              </w:rPr>
              <w:t>830 000</w:t>
            </w:r>
          </w:p>
        </w:tc>
      </w:tr>
      <w:tr w:rsidR="00007F8B" w:rsidRPr="00BD2D4A" w14:paraId="56D769D9" w14:textId="77777777" w:rsidTr="0085219D">
        <w:trPr>
          <w:trHeight w:val="57"/>
          <w:jc w:val="right"/>
        </w:trPr>
        <w:tc>
          <w:tcPr>
            <w:tcW w:w="7513" w:type="dxa"/>
            <w:tcBorders>
              <w:top w:val="nil"/>
              <w:left w:val="nil"/>
              <w:bottom w:val="nil"/>
              <w:right w:val="nil"/>
            </w:tcBorders>
            <w:hideMark/>
          </w:tcPr>
          <w:p w14:paraId="14675F66" w14:textId="77777777" w:rsidR="00007F8B" w:rsidRPr="00EE7112" w:rsidRDefault="00007F8B" w:rsidP="0085219D">
            <w:pPr>
              <w:pStyle w:val="Normal-pool"/>
              <w:spacing w:before="40" w:after="40"/>
              <w:ind w:left="319"/>
              <w:rPr>
                <w:sz w:val="18"/>
                <w:szCs w:val="18"/>
              </w:rPr>
            </w:pPr>
            <w:r w:rsidRPr="00EE7112">
              <w:rPr>
                <w:sz w:val="18"/>
                <w:szCs w:val="18"/>
              </w:rPr>
              <w:t>Servicios de presentación de informes</w:t>
            </w:r>
          </w:p>
        </w:tc>
        <w:tc>
          <w:tcPr>
            <w:tcW w:w="1984" w:type="dxa"/>
            <w:tcBorders>
              <w:top w:val="nil"/>
              <w:left w:val="nil"/>
              <w:bottom w:val="nil"/>
              <w:right w:val="nil"/>
            </w:tcBorders>
            <w:vAlign w:val="bottom"/>
            <w:hideMark/>
          </w:tcPr>
          <w:p w14:paraId="5CC39928" w14:textId="77777777" w:rsidR="00007F8B" w:rsidRPr="00EE7112" w:rsidRDefault="00007F8B" w:rsidP="0085219D">
            <w:pPr>
              <w:pStyle w:val="Normal-pool"/>
              <w:spacing w:before="40" w:after="40"/>
              <w:jc w:val="right"/>
              <w:rPr>
                <w:sz w:val="18"/>
                <w:szCs w:val="18"/>
              </w:rPr>
            </w:pPr>
            <w:r w:rsidRPr="00EE7112">
              <w:rPr>
                <w:sz w:val="18"/>
                <w:szCs w:val="18"/>
              </w:rPr>
              <w:t>65 000</w:t>
            </w:r>
          </w:p>
        </w:tc>
      </w:tr>
      <w:tr w:rsidR="00007F8B" w:rsidRPr="00BD2D4A" w14:paraId="541EDCED" w14:textId="77777777" w:rsidTr="0085219D">
        <w:trPr>
          <w:trHeight w:val="57"/>
          <w:jc w:val="right"/>
        </w:trPr>
        <w:tc>
          <w:tcPr>
            <w:tcW w:w="7513" w:type="dxa"/>
            <w:tcBorders>
              <w:top w:val="nil"/>
              <w:left w:val="nil"/>
              <w:bottom w:val="single" w:sz="4" w:space="0" w:color="000000"/>
              <w:right w:val="nil"/>
            </w:tcBorders>
            <w:hideMark/>
          </w:tcPr>
          <w:p w14:paraId="21048D44" w14:textId="77777777" w:rsidR="00007F8B" w:rsidRPr="00EE7112" w:rsidRDefault="00007F8B" w:rsidP="0085219D">
            <w:pPr>
              <w:pStyle w:val="Normal-pool"/>
              <w:spacing w:before="40" w:after="40"/>
              <w:ind w:left="319"/>
              <w:rPr>
                <w:sz w:val="18"/>
                <w:szCs w:val="18"/>
              </w:rPr>
            </w:pPr>
            <w:r w:rsidRPr="00EE7112">
              <w:rPr>
                <w:sz w:val="18"/>
                <w:szCs w:val="18"/>
              </w:rPr>
              <w:t xml:space="preserve">Costos de seguridad y otros </w:t>
            </w:r>
          </w:p>
        </w:tc>
        <w:tc>
          <w:tcPr>
            <w:tcW w:w="1984" w:type="dxa"/>
            <w:tcBorders>
              <w:top w:val="nil"/>
              <w:left w:val="nil"/>
              <w:bottom w:val="single" w:sz="4" w:space="0" w:color="000000"/>
              <w:right w:val="nil"/>
            </w:tcBorders>
            <w:vAlign w:val="bottom"/>
            <w:hideMark/>
          </w:tcPr>
          <w:p w14:paraId="46AC1E9A" w14:textId="77777777" w:rsidR="00007F8B" w:rsidRPr="00EE7112" w:rsidRDefault="00007F8B" w:rsidP="0085219D">
            <w:pPr>
              <w:pStyle w:val="Normal-pool"/>
              <w:spacing w:before="40" w:after="40"/>
              <w:jc w:val="right"/>
              <w:rPr>
                <w:sz w:val="18"/>
                <w:szCs w:val="18"/>
              </w:rPr>
            </w:pPr>
            <w:r w:rsidRPr="00EE7112">
              <w:rPr>
                <w:sz w:val="18"/>
                <w:szCs w:val="18"/>
              </w:rPr>
              <w:t>200 000</w:t>
            </w:r>
          </w:p>
        </w:tc>
      </w:tr>
      <w:tr w:rsidR="00007F8B" w:rsidRPr="00BD2D4A" w14:paraId="1D459F44" w14:textId="77777777" w:rsidTr="0085219D">
        <w:trPr>
          <w:trHeight w:val="57"/>
          <w:jc w:val="right"/>
        </w:trPr>
        <w:tc>
          <w:tcPr>
            <w:tcW w:w="7513" w:type="dxa"/>
            <w:tcBorders>
              <w:top w:val="single" w:sz="4" w:space="0" w:color="000000"/>
              <w:left w:val="nil"/>
              <w:bottom w:val="single" w:sz="4" w:space="0" w:color="000000"/>
              <w:right w:val="nil"/>
            </w:tcBorders>
            <w:hideMark/>
          </w:tcPr>
          <w:p w14:paraId="3F0E47EA" w14:textId="77777777" w:rsidR="00007F8B" w:rsidRPr="00EE7112" w:rsidRDefault="00007F8B" w:rsidP="0085219D">
            <w:pPr>
              <w:pStyle w:val="Normal-pool"/>
              <w:spacing w:before="40" w:after="40"/>
              <w:rPr>
                <w:b/>
                <w:sz w:val="18"/>
                <w:szCs w:val="18"/>
              </w:rPr>
            </w:pPr>
            <w:r w:rsidRPr="00EE7112">
              <w:rPr>
                <w:b/>
                <w:bCs/>
                <w:sz w:val="18"/>
                <w:szCs w:val="18"/>
              </w:rPr>
              <w:t>Subtotal 1.1, períodos de sesiones del Plenario</w:t>
            </w:r>
          </w:p>
        </w:tc>
        <w:tc>
          <w:tcPr>
            <w:tcW w:w="1984" w:type="dxa"/>
            <w:tcBorders>
              <w:top w:val="single" w:sz="4" w:space="0" w:color="000000"/>
              <w:left w:val="nil"/>
              <w:bottom w:val="single" w:sz="4" w:space="0" w:color="000000"/>
              <w:right w:val="nil"/>
            </w:tcBorders>
            <w:vAlign w:val="bottom"/>
            <w:hideMark/>
          </w:tcPr>
          <w:p w14:paraId="21E9B15A" w14:textId="77777777" w:rsidR="00007F8B" w:rsidRPr="00EE7112" w:rsidRDefault="00007F8B" w:rsidP="0085219D">
            <w:pPr>
              <w:pStyle w:val="Normal-pool"/>
              <w:spacing w:before="40" w:after="40"/>
              <w:jc w:val="right"/>
              <w:rPr>
                <w:b/>
                <w:sz w:val="18"/>
                <w:szCs w:val="18"/>
              </w:rPr>
            </w:pPr>
            <w:r w:rsidRPr="00EE7112">
              <w:rPr>
                <w:b/>
                <w:bCs/>
                <w:sz w:val="18"/>
                <w:szCs w:val="18"/>
              </w:rPr>
              <w:t>1 595 000</w:t>
            </w:r>
          </w:p>
        </w:tc>
      </w:tr>
      <w:tr w:rsidR="00007F8B" w:rsidRPr="00BD2D4A" w14:paraId="4A3999B8" w14:textId="77777777" w:rsidTr="0085219D">
        <w:trPr>
          <w:trHeight w:val="57"/>
          <w:jc w:val="right"/>
        </w:trPr>
        <w:tc>
          <w:tcPr>
            <w:tcW w:w="7513" w:type="dxa"/>
            <w:tcBorders>
              <w:top w:val="single" w:sz="4" w:space="0" w:color="000000"/>
              <w:left w:val="nil"/>
              <w:bottom w:val="nil"/>
              <w:right w:val="nil"/>
            </w:tcBorders>
            <w:hideMark/>
          </w:tcPr>
          <w:p w14:paraId="12FBB7D1" w14:textId="77777777" w:rsidR="00007F8B" w:rsidRPr="00EE7112" w:rsidRDefault="00007F8B" w:rsidP="0085219D">
            <w:pPr>
              <w:pStyle w:val="Normal-pool"/>
              <w:tabs>
                <w:tab w:val="left" w:pos="322"/>
              </w:tabs>
              <w:spacing w:before="40" w:after="40"/>
              <w:rPr>
                <w:b/>
                <w:sz w:val="18"/>
                <w:szCs w:val="18"/>
              </w:rPr>
            </w:pPr>
            <w:r w:rsidRPr="00EE7112">
              <w:rPr>
                <w:b/>
                <w:bCs/>
                <w:sz w:val="18"/>
                <w:szCs w:val="18"/>
              </w:rPr>
              <w:t>1.2</w:t>
            </w:r>
            <w:r w:rsidRPr="00EE7112">
              <w:rPr>
                <w:sz w:val="18"/>
                <w:szCs w:val="18"/>
              </w:rPr>
              <w:tab/>
            </w:r>
            <w:r w:rsidRPr="00EE7112">
              <w:rPr>
                <w:b/>
                <w:bCs/>
                <w:sz w:val="18"/>
                <w:szCs w:val="18"/>
              </w:rPr>
              <w:t>Reuniones de la Mesa y el Grupo Multidisciplinario de Expertos</w:t>
            </w:r>
          </w:p>
        </w:tc>
        <w:tc>
          <w:tcPr>
            <w:tcW w:w="1984" w:type="dxa"/>
            <w:tcBorders>
              <w:top w:val="single" w:sz="4" w:space="0" w:color="000000"/>
              <w:left w:val="nil"/>
              <w:bottom w:val="nil"/>
              <w:right w:val="nil"/>
            </w:tcBorders>
            <w:vAlign w:val="bottom"/>
          </w:tcPr>
          <w:p w14:paraId="5DC784AC" w14:textId="77777777" w:rsidR="00007F8B" w:rsidRPr="00EE7112" w:rsidRDefault="00007F8B" w:rsidP="0085219D">
            <w:pPr>
              <w:pStyle w:val="Normal-pool"/>
              <w:spacing w:before="40" w:after="40"/>
              <w:jc w:val="right"/>
              <w:rPr>
                <w:sz w:val="18"/>
                <w:szCs w:val="18"/>
              </w:rPr>
            </w:pPr>
          </w:p>
        </w:tc>
      </w:tr>
      <w:tr w:rsidR="00007F8B" w:rsidRPr="00BD2D4A" w14:paraId="570D87D2" w14:textId="77777777" w:rsidTr="0085219D">
        <w:trPr>
          <w:trHeight w:val="57"/>
          <w:jc w:val="right"/>
        </w:trPr>
        <w:tc>
          <w:tcPr>
            <w:tcW w:w="7513" w:type="dxa"/>
            <w:tcBorders>
              <w:top w:val="nil"/>
              <w:left w:val="nil"/>
              <w:bottom w:val="nil"/>
              <w:right w:val="nil"/>
            </w:tcBorders>
            <w:hideMark/>
          </w:tcPr>
          <w:p w14:paraId="1ECAFC84" w14:textId="77777777" w:rsidR="00007F8B" w:rsidRPr="00EE7112" w:rsidRDefault="00007F8B" w:rsidP="0085219D">
            <w:pPr>
              <w:pStyle w:val="Normal-pool"/>
              <w:spacing w:before="40" w:after="40"/>
              <w:ind w:left="319"/>
              <w:rPr>
                <w:sz w:val="18"/>
                <w:szCs w:val="18"/>
              </w:rPr>
            </w:pPr>
            <w:r w:rsidRPr="00EE7112">
              <w:rPr>
                <w:sz w:val="18"/>
                <w:szCs w:val="18"/>
              </w:rPr>
              <w:t>Gastos de viaje y reuniones de los participantes en un período de sesiones de la Mesa</w:t>
            </w:r>
          </w:p>
        </w:tc>
        <w:tc>
          <w:tcPr>
            <w:tcW w:w="1984" w:type="dxa"/>
            <w:tcBorders>
              <w:top w:val="nil"/>
              <w:left w:val="nil"/>
              <w:bottom w:val="nil"/>
              <w:right w:val="nil"/>
            </w:tcBorders>
            <w:vAlign w:val="bottom"/>
            <w:hideMark/>
          </w:tcPr>
          <w:p w14:paraId="6C46112B" w14:textId="77777777" w:rsidR="00007F8B" w:rsidRPr="00EE7112" w:rsidRDefault="00007F8B" w:rsidP="0085219D">
            <w:pPr>
              <w:pStyle w:val="Normal-pool"/>
              <w:spacing w:before="40" w:after="40"/>
              <w:jc w:val="right"/>
              <w:rPr>
                <w:sz w:val="18"/>
                <w:szCs w:val="18"/>
              </w:rPr>
            </w:pPr>
            <w:r w:rsidRPr="00EE7112">
              <w:rPr>
                <w:sz w:val="18"/>
                <w:szCs w:val="18"/>
              </w:rPr>
              <w:t>35 450</w:t>
            </w:r>
          </w:p>
        </w:tc>
      </w:tr>
      <w:tr w:rsidR="00007F8B" w:rsidRPr="00BD2D4A" w14:paraId="04EAFF7A" w14:textId="77777777" w:rsidTr="0085219D">
        <w:trPr>
          <w:trHeight w:val="57"/>
          <w:jc w:val="right"/>
        </w:trPr>
        <w:tc>
          <w:tcPr>
            <w:tcW w:w="7513" w:type="dxa"/>
            <w:tcBorders>
              <w:top w:val="nil"/>
              <w:left w:val="nil"/>
              <w:bottom w:val="single" w:sz="4" w:space="0" w:color="000000"/>
              <w:right w:val="nil"/>
            </w:tcBorders>
            <w:hideMark/>
          </w:tcPr>
          <w:p w14:paraId="3D205E07" w14:textId="77777777" w:rsidR="00007F8B" w:rsidRPr="00EE7112" w:rsidRDefault="00007F8B" w:rsidP="0085219D">
            <w:pPr>
              <w:pStyle w:val="Normal-pool"/>
              <w:spacing w:before="40" w:after="40"/>
              <w:ind w:left="319"/>
              <w:rPr>
                <w:sz w:val="18"/>
                <w:szCs w:val="18"/>
              </w:rPr>
            </w:pPr>
            <w:r w:rsidRPr="00EE7112">
              <w:rPr>
                <w:sz w:val="18"/>
                <w:szCs w:val="18"/>
              </w:rPr>
              <w:t>Gastos de viaje y reuniones de los participantes en un período de sesiones del Grupo</w:t>
            </w:r>
          </w:p>
        </w:tc>
        <w:tc>
          <w:tcPr>
            <w:tcW w:w="1984" w:type="dxa"/>
            <w:tcBorders>
              <w:top w:val="nil"/>
              <w:left w:val="nil"/>
              <w:bottom w:val="single" w:sz="4" w:space="0" w:color="000000"/>
              <w:right w:val="nil"/>
            </w:tcBorders>
            <w:vAlign w:val="bottom"/>
            <w:hideMark/>
          </w:tcPr>
          <w:p w14:paraId="1DC40B1C" w14:textId="77777777" w:rsidR="00007F8B" w:rsidRPr="00EE7112" w:rsidRDefault="00007F8B" w:rsidP="0085219D">
            <w:pPr>
              <w:pStyle w:val="Normal-pool"/>
              <w:spacing w:before="40" w:after="40"/>
              <w:jc w:val="right"/>
              <w:rPr>
                <w:sz w:val="18"/>
                <w:szCs w:val="18"/>
              </w:rPr>
            </w:pPr>
            <w:r w:rsidRPr="00EE7112">
              <w:rPr>
                <w:sz w:val="18"/>
                <w:szCs w:val="18"/>
              </w:rPr>
              <w:t>85 000</w:t>
            </w:r>
          </w:p>
        </w:tc>
      </w:tr>
      <w:tr w:rsidR="00007F8B" w:rsidRPr="00BD2D4A" w14:paraId="4AEF8B6F" w14:textId="77777777" w:rsidTr="0085219D">
        <w:trPr>
          <w:trHeight w:val="57"/>
          <w:jc w:val="right"/>
        </w:trPr>
        <w:tc>
          <w:tcPr>
            <w:tcW w:w="7513" w:type="dxa"/>
            <w:tcBorders>
              <w:top w:val="single" w:sz="4" w:space="0" w:color="000000"/>
              <w:left w:val="nil"/>
              <w:bottom w:val="single" w:sz="4" w:space="0" w:color="000000"/>
              <w:right w:val="nil"/>
            </w:tcBorders>
            <w:hideMark/>
          </w:tcPr>
          <w:p w14:paraId="465797AE" w14:textId="77777777" w:rsidR="00007F8B" w:rsidRPr="00EE7112" w:rsidRDefault="00007F8B" w:rsidP="0085219D">
            <w:pPr>
              <w:pStyle w:val="Normal-pool"/>
              <w:spacing w:before="40" w:after="40"/>
              <w:rPr>
                <w:b/>
                <w:sz w:val="18"/>
                <w:szCs w:val="18"/>
              </w:rPr>
            </w:pPr>
            <w:r w:rsidRPr="00EE7112">
              <w:rPr>
                <w:b/>
                <w:bCs/>
                <w:sz w:val="18"/>
                <w:szCs w:val="18"/>
              </w:rPr>
              <w:t>Subtotal 1.2, períodos de sesiones de la Mesa y el Grupo Multidisciplinario de Expertos</w:t>
            </w:r>
          </w:p>
        </w:tc>
        <w:tc>
          <w:tcPr>
            <w:tcW w:w="1984" w:type="dxa"/>
            <w:tcBorders>
              <w:top w:val="single" w:sz="4" w:space="0" w:color="000000"/>
              <w:left w:val="nil"/>
              <w:bottom w:val="single" w:sz="4" w:space="0" w:color="000000"/>
              <w:right w:val="nil"/>
            </w:tcBorders>
            <w:vAlign w:val="bottom"/>
            <w:hideMark/>
          </w:tcPr>
          <w:p w14:paraId="2962B612" w14:textId="77777777" w:rsidR="00007F8B" w:rsidRPr="00EE7112" w:rsidRDefault="00007F8B" w:rsidP="0085219D">
            <w:pPr>
              <w:pStyle w:val="Normal-pool"/>
              <w:spacing w:before="40" w:after="40"/>
              <w:jc w:val="right"/>
              <w:rPr>
                <w:b/>
                <w:sz w:val="18"/>
                <w:szCs w:val="18"/>
              </w:rPr>
            </w:pPr>
            <w:r w:rsidRPr="00EE7112">
              <w:rPr>
                <w:b/>
                <w:bCs/>
                <w:sz w:val="18"/>
                <w:szCs w:val="18"/>
              </w:rPr>
              <w:t>120 450</w:t>
            </w:r>
          </w:p>
        </w:tc>
      </w:tr>
      <w:tr w:rsidR="00007F8B" w:rsidRPr="00BD2D4A" w14:paraId="31CCF3C1" w14:textId="77777777" w:rsidTr="0085219D">
        <w:trPr>
          <w:trHeight w:val="57"/>
          <w:jc w:val="right"/>
        </w:trPr>
        <w:tc>
          <w:tcPr>
            <w:tcW w:w="7513" w:type="dxa"/>
            <w:tcBorders>
              <w:top w:val="single" w:sz="4" w:space="0" w:color="000000"/>
              <w:left w:val="nil"/>
              <w:bottom w:val="single" w:sz="4" w:space="0" w:color="000000"/>
              <w:right w:val="nil"/>
            </w:tcBorders>
            <w:hideMark/>
          </w:tcPr>
          <w:p w14:paraId="62C4F252" w14:textId="77777777" w:rsidR="00007F8B" w:rsidRPr="00EE7112" w:rsidRDefault="00007F8B" w:rsidP="0085219D">
            <w:pPr>
              <w:pStyle w:val="Normal-pool"/>
              <w:tabs>
                <w:tab w:val="left" w:pos="322"/>
              </w:tabs>
              <w:spacing w:before="40" w:after="40"/>
              <w:rPr>
                <w:b/>
                <w:sz w:val="18"/>
                <w:szCs w:val="18"/>
              </w:rPr>
            </w:pPr>
            <w:r w:rsidRPr="00EE7112">
              <w:rPr>
                <w:b/>
                <w:bCs/>
                <w:sz w:val="18"/>
                <w:szCs w:val="18"/>
              </w:rPr>
              <w:lastRenderedPageBreak/>
              <w:t>1.3</w:t>
            </w:r>
            <w:r w:rsidRPr="00EE7112">
              <w:rPr>
                <w:sz w:val="18"/>
                <w:szCs w:val="18"/>
              </w:rPr>
              <w:tab/>
            </w:r>
            <w:r w:rsidRPr="00EE7112">
              <w:rPr>
                <w:b/>
                <w:bCs/>
                <w:sz w:val="18"/>
                <w:szCs w:val="18"/>
              </w:rPr>
              <w:t>Gastos de viaje de la presidencia en representación de la IPBES</w:t>
            </w:r>
          </w:p>
        </w:tc>
        <w:tc>
          <w:tcPr>
            <w:tcW w:w="1984" w:type="dxa"/>
            <w:tcBorders>
              <w:top w:val="single" w:sz="4" w:space="0" w:color="000000"/>
              <w:left w:val="nil"/>
              <w:bottom w:val="single" w:sz="4" w:space="0" w:color="000000"/>
              <w:right w:val="nil"/>
            </w:tcBorders>
            <w:vAlign w:val="bottom"/>
            <w:hideMark/>
          </w:tcPr>
          <w:p w14:paraId="38911B31" w14:textId="77777777" w:rsidR="00007F8B" w:rsidRPr="00EE7112" w:rsidRDefault="00007F8B" w:rsidP="0085219D">
            <w:pPr>
              <w:pStyle w:val="Normal-pool"/>
              <w:spacing w:before="40" w:after="40"/>
              <w:jc w:val="right"/>
              <w:rPr>
                <w:b/>
                <w:sz w:val="18"/>
                <w:szCs w:val="18"/>
              </w:rPr>
            </w:pPr>
            <w:r w:rsidRPr="00EE7112">
              <w:rPr>
                <w:b/>
                <w:bCs/>
                <w:sz w:val="18"/>
                <w:szCs w:val="18"/>
              </w:rPr>
              <w:t>25 000</w:t>
            </w:r>
          </w:p>
        </w:tc>
      </w:tr>
      <w:tr w:rsidR="00007F8B" w:rsidRPr="00BD2D4A" w14:paraId="77947BED" w14:textId="77777777" w:rsidTr="0085219D">
        <w:trPr>
          <w:trHeight w:val="57"/>
          <w:jc w:val="right"/>
        </w:trPr>
        <w:tc>
          <w:tcPr>
            <w:tcW w:w="7513" w:type="dxa"/>
            <w:tcBorders>
              <w:top w:val="single" w:sz="4" w:space="0" w:color="000000"/>
              <w:left w:val="nil"/>
              <w:bottom w:val="single" w:sz="4" w:space="0" w:color="000000"/>
              <w:right w:val="nil"/>
            </w:tcBorders>
            <w:hideMark/>
          </w:tcPr>
          <w:p w14:paraId="1EAFFB7F" w14:textId="77777777" w:rsidR="00007F8B" w:rsidRPr="00EE7112" w:rsidRDefault="00007F8B" w:rsidP="0085219D">
            <w:pPr>
              <w:pStyle w:val="Normal-pool"/>
              <w:spacing w:before="40" w:after="40"/>
              <w:rPr>
                <w:b/>
                <w:sz w:val="18"/>
                <w:szCs w:val="18"/>
              </w:rPr>
            </w:pPr>
            <w:r w:rsidRPr="00EE7112">
              <w:rPr>
                <w:b/>
                <w:bCs/>
                <w:sz w:val="18"/>
                <w:szCs w:val="18"/>
              </w:rPr>
              <w:t>Subtotal 1, reuniones de los órganos de la IPBES</w:t>
            </w:r>
          </w:p>
        </w:tc>
        <w:tc>
          <w:tcPr>
            <w:tcW w:w="1984" w:type="dxa"/>
            <w:tcBorders>
              <w:top w:val="single" w:sz="4" w:space="0" w:color="000000"/>
              <w:left w:val="nil"/>
              <w:bottom w:val="single" w:sz="4" w:space="0" w:color="000000"/>
              <w:right w:val="nil"/>
            </w:tcBorders>
            <w:vAlign w:val="bottom"/>
            <w:hideMark/>
          </w:tcPr>
          <w:p w14:paraId="604FFC72" w14:textId="77777777" w:rsidR="00007F8B" w:rsidRPr="00EE7112" w:rsidRDefault="00007F8B" w:rsidP="0085219D">
            <w:pPr>
              <w:pStyle w:val="Normal-pool"/>
              <w:spacing w:before="40" w:after="40"/>
              <w:jc w:val="right"/>
              <w:rPr>
                <w:b/>
                <w:sz w:val="18"/>
                <w:szCs w:val="18"/>
              </w:rPr>
            </w:pPr>
            <w:r w:rsidRPr="00EE7112">
              <w:rPr>
                <w:b/>
                <w:bCs/>
                <w:sz w:val="18"/>
                <w:szCs w:val="18"/>
              </w:rPr>
              <w:t>1 740 450</w:t>
            </w:r>
          </w:p>
        </w:tc>
      </w:tr>
      <w:tr w:rsidR="00007F8B" w:rsidRPr="00BD2D4A" w14:paraId="6CA31D90" w14:textId="77777777" w:rsidTr="0085219D">
        <w:trPr>
          <w:trHeight w:val="57"/>
          <w:jc w:val="right"/>
        </w:trPr>
        <w:tc>
          <w:tcPr>
            <w:tcW w:w="7513" w:type="dxa"/>
            <w:tcBorders>
              <w:top w:val="single" w:sz="4" w:space="0" w:color="000000"/>
              <w:left w:val="nil"/>
              <w:bottom w:val="nil"/>
              <w:right w:val="nil"/>
            </w:tcBorders>
            <w:hideMark/>
          </w:tcPr>
          <w:p w14:paraId="16631D20" w14:textId="77777777" w:rsidR="00007F8B" w:rsidRPr="00EE7112" w:rsidRDefault="00007F8B" w:rsidP="0085219D">
            <w:pPr>
              <w:pStyle w:val="Normal-pool"/>
              <w:tabs>
                <w:tab w:val="left" w:pos="322"/>
              </w:tabs>
              <w:spacing w:before="40" w:after="40"/>
              <w:rPr>
                <w:b/>
                <w:sz w:val="18"/>
                <w:szCs w:val="18"/>
              </w:rPr>
            </w:pPr>
            <w:r w:rsidRPr="00EE7112">
              <w:rPr>
                <w:b/>
                <w:bCs/>
                <w:sz w:val="18"/>
                <w:szCs w:val="18"/>
              </w:rPr>
              <w:t>2.</w:t>
            </w:r>
            <w:r w:rsidRPr="00EE7112">
              <w:rPr>
                <w:sz w:val="18"/>
                <w:szCs w:val="18"/>
              </w:rPr>
              <w:tab/>
            </w:r>
            <w:r w:rsidRPr="00EE7112">
              <w:rPr>
                <w:b/>
                <w:bCs/>
                <w:sz w:val="18"/>
                <w:szCs w:val="18"/>
              </w:rPr>
              <w:t>Ejecución del programa de trabajo</w:t>
            </w:r>
          </w:p>
        </w:tc>
        <w:tc>
          <w:tcPr>
            <w:tcW w:w="1984" w:type="dxa"/>
            <w:tcBorders>
              <w:top w:val="single" w:sz="4" w:space="0" w:color="000000"/>
              <w:left w:val="nil"/>
              <w:bottom w:val="nil"/>
              <w:right w:val="nil"/>
            </w:tcBorders>
            <w:vAlign w:val="bottom"/>
          </w:tcPr>
          <w:p w14:paraId="736108FF" w14:textId="77777777" w:rsidR="00007F8B" w:rsidRPr="00EE7112" w:rsidRDefault="00007F8B" w:rsidP="0085219D">
            <w:pPr>
              <w:pStyle w:val="Normal-pool"/>
              <w:spacing w:before="40" w:after="40"/>
              <w:jc w:val="right"/>
              <w:rPr>
                <w:b/>
                <w:sz w:val="18"/>
                <w:szCs w:val="18"/>
              </w:rPr>
            </w:pPr>
          </w:p>
        </w:tc>
      </w:tr>
      <w:tr w:rsidR="00007F8B" w:rsidRPr="00BD2D4A" w14:paraId="09282E02" w14:textId="77777777" w:rsidTr="0085219D">
        <w:trPr>
          <w:trHeight w:val="57"/>
          <w:jc w:val="right"/>
        </w:trPr>
        <w:tc>
          <w:tcPr>
            <w:tcW w:w="7513" w:type="dxa"/>
            <w:tcBorders>
              <w:top w:val="nil"/>
              <w:left w:val="nil"/>
              <w:bottom w:val="single" w:sz="4" w:space="0" w:color="auto"/>
              <w:right w:val="nil"/>
            </w:tcBorders>
            <w:hideMark/>
          </w:tcPr>
          <w:p w14:paraId="48B21220" w14:textId="77777777" w:rsidR="00007F8B" w:rsidRPr="00EE7112" w:rsidRDefault="00007F8B" w:rsidP="0085219D">
            <w:pPr>
              <w:pStyle w:val="Normal-pool"/>
              <w:spacing w:before="40" w:after="40"/>
              <w:rPr>
                <w:b/>
                <w:sz w:val="18"/>
                <w:szCs w:val="18"/>
              </w:rPr>
            </w:pPr>
            <w:r w:rsidRPr="00EE7112">
              <w:rPr>
                <w:b/>
                <w:bCs/>
                <w:sz w:val="18"/>
                <w:szCs w:val="18"/>
              </w:rPr>
              <w:t>Programa de trabajo renovable hasta 2030</w:t>
            </w:r>
          </w:p>
        </w:tc>
        <w:tc>
          <w:tcPr>
            <w:tcW w:w="1984" w:type="dxa"/>
            <w:tcBorders>
              <w:top w:val="nil"/>
              <w:left w:val="nil"/>
              <w:bottom w:val="single" w:sz="4" w:space="0" w:color="auto"/>
              <w:right w:val="nil"/>
            </w:tcBorders>
            <w:vAlign w:val="bottom"/>
          </w:tcPr>
          <w:p w14:paraId="726E365B" w14:textId="77777777" w:rsidR="00007F8B" w:rsidRPr="00EE7112" w:rsidRDefault="00007F8B" w:rsidP="0085219D">
            <w:pPr>
              <w:pStyle w:val="Normal-pool"/>
              <w:spacing w:before="40" w:after="40"/>
              <w:jc w:val="right"/>
              <w:rPr>
                <w:sz w:val="18"/>
                <w:szCs w:val="18"/>
              </w:rPr>
            </w:pPr>
          </w:p>
        </w:tc>
      </w:tr>
      <w:tr w:rsidR="00007F8B" w:rsidRPr="00BD2D4A" w14:paraId="721C2994" w14:textId="77777777" w:rsidTr="0085219D">
        <w:trPr>
          <w:trHeight w:val="57"/>
          <w:jc w:val="right"/>
        </w:trPr>
        <w:tc>
          <w:tcPr>
            <w:tcW w:w="7513" w:type="dxa"/>
            <w:tcBorders>
              <w:top w:val="single" w:sz="4" w:space="0" w:color="auto"/>
              <w:left w:val="nil"/>
              <w:bottom w:val="single" w:sz="4" w:space="0" w:color="auto"/>
              <w:right w:val="nil"/>
            </w:tcBorders>
            <w:hideMark/>
          </w:tcPr>
          <w:p w14:paraId="6579BA65" w14:textId="77777777" w:rsidR="00007F8B" w:rsidRPr="00EE7112" w:rsidRDefault="00007F8B" w:rsidP="0085219D">
            <w:pPr>
              <w:pStyle w:val="Normal-pool"/>
              <w:spacing w:before="40" w:after="40"/>
              <w:rPr>
                <w:b/>
                <w:sz w:val="18"/>
                <w:szCs w:val="18"/>
              </w:rPr>
            </w:pPr>
            <w:r w:rsidRPr="00EE7112">
              <w:rPr>
                <w:b/>
                <w:bCs/>
                <w:sz w:val="18"/>
                <w:szCs w:val="18"/>
              </w:rPr>
              <w:t>Objetivo 1: evaluación de los conocimientos</w:t>
            </w:r>
          </w:p>
        </w:tc>
        <w:tc>
          <w:tcPr>
            <w:tcW w:w="1984" w:type="dxa"/>
            <w:tcBorders>
              <w:top w:val="single" w:sz="4" w:space="0" w:color="auto"/>
              <w:left w:val="nil"/>
              <w:bottom w:val="single" w:sz="4" w:space="0" w:color="auto"/>
              <w:right w:val="nil"/>
            </w:tcBorders>
            <w:vAlign w:val="bottom"/>
            <w:hideMark/>
          </w:tcPr>
          <w:p w14:paraId="09F0B353" w14:textId="77777777" w:rsidR="00007F8B" w:rsidRPr="00EE7112" w:rsidRDefault="00007F8B" w:rsidP="0085219D">
            <w:pPr>
              <w:pStyle w:val="Normal-pool"/>
              <w:spacing w:before="40" w:after="40"/>
              <w:jc w:val="right"/>
              <w:rPr>
                <w:b/>
                <w:sz w:val="18"/>
                <w:szCs w:val="18"/>
              </w:rPr>
            </w:pPr>
            <w:r w:rsidRPr="00EE7112">
              <w:rPr>
                <w:b/>
                <w:bCs/>
                <w:sz w:val="18"/>
                <w:szCs w:val="18"/>
              </w:rPr>
              <w:t>1 860 650</w:t>
            </w:r>
          </w:p>
        </w:tc>
      </w:tr>
      <w:tr w:rsidR="00007F8B" w:rsidRPr="00BD2D4A" w14:paraId="128E75E9" w14:textId="77777777" w:rsidTr="0085219D">
        <w:trPr>
          <w:trHeight w:val="57"/>
          <w:jc w:val="right"/>
        </w:trPr>
        <w:tc>
          <w:tcPr>
            <w:tcW w:w="7513" w:type="dxa"/>
            <w:tcBorders>
              <w:top w:val="single" w:sz="4" w:space="0" w:color="auto"/>
              <w:left w:val="nil"/>
              <w:bottom w:val="nil"/>
              <w:right w:val="nil"/>
            </w:tcBorders>
            <w:hideMark/>
          </w:tcPr>
          <w:p w14:paraId="3D73F5F9" w14:textId="77777777" w:rsidR="00007F8B" w:rsidRPr="00EE7112" w:rsidRDefault="00007F8B" w:rsidP="0085219D">
            <w:pPr>
              <w:pStyle w:val="Normal-pool"/>
              <w:spacing w:before="40" w:after="40"/>
              <w:rPr>
                <w:sz w:val="18"/>
                <w:szCs w:val="18"/>
              </w:rPr>
            </w:pPr>
            <w:r w:rsidRPr="00EE7112">
              <w:rPr>
                <w:sz w:val="18"/>
                <w:szCs w:val="18"/>
              </w:rPr>
              <w:t xml:space="preserve">Producto previsto 1 a): evaluación temática de los vínculos entre la diversidad biológica, el agua, la alimentación y la salud (evaluación de los nexos) </w:t>
            </w:r>
          </w:p>
        </w:tc>
        <w:tc>
          <w:tcPr>
            <w:tcW w:w="1984" w:type="dxa"/>
            <w:tcBorders>
              <w:top w:val="single" w:sz="4" w:space="0" w:color="auto"/>
              <w:left w:val="nil"/>
              <w:bottom w:val="nil"/>
              <w:right w:val="nil"/>
            </w:tcBorders>
            <w:vAlign w:val="bottom"/>
            <w:hideMark/>
          </w:tcPr>
          <w:p w14:paraId="24B017D1" w14:textId="77777777" w:rsidR="00007F8B" w:rsidRPr="00EE7112" w:rsidRDefault="00007F8B" w:rsidP="0085219D">
            <w:pPr>
              <w:pStyle w:val="Normal-pool"/>
              <w:spacing w:before="40" w:after="40"/>
              <w:jc w:val="right"/>
              <w:rPr>
                <w:sz w:val="18"/>
                <w:szCs w:val="18"/>
              </w:rPr>
            </w:pPr>
            <w:r w:rsidRPr="00EE7112">
              <w:rPr>
                <w:sz w:val="18"/>
                <w:szCs w:val="18"/>
              </w:rPr>
              <w:t>185 950</w:t>
            </w:r>
          </w:p>
        </w:tc>
      </w:tr>
      <w:tr w:rsidR="00007F8B" w:rsidRPr="00BD2D4A" w14:paraId="69B87FCE" w14:textId="77777777" w:rsidTr="0085219D">
        <w:trPr>
          <w:trHeight w:val="57"/>
          <w:jc w:val="right"/>
        </w:trPr>
        <w:tc>
          <w:tcPr>
            <w:tcW w:w="7513" w:type="dxa"/>
            <w:tcBorders>
              <w:top w:val="nil"/>
              <w:left w:val="nil"/>
              <w:bottom w:val="nil"/>
              <w:right w:val="nil"/>
            </w:tcBorders>
            <w:hideMark/>
          </w:tcPr>
          <w:p w14:paraId="7E4E1BF8" w14:textId="77777777" w:rsidR="00007F8B" w:rsidRPr="00EE7112" w:rsidRDefault="00007F8B" w:rsidP="0085219D">
            <w:pPr>
              <w:pStyle w:val="Normal-pool"/>
              <w:spacing w:before="40" w:after="40"/>
              <w:rPr>
                <w:sz w:val="18"/>
                <w:szCs w:val="18"/>
              </w:rPr>
            </w:pPr>
            <w:r w:rsidRPr="00EE7112">
              <w:rPr>
                <w:sz w:val="18"/>
                <w:szCs w:val="18"/>
              </w:rPr>
              <w:t xml:space="preserve">Producto previsto 1 c): una evaluación temática de las causas fundamentales de la pérdida de diversidad biológica y los determinantes del cambio transformador y opciones para materializar la Visión 2050 para la Diversidad Biológica (evaluación del cambio transformador) </w:t>
            </w:r>
          </w:p>
        </w:tc>
        <w:tc>
          <w:tcPr>
            <w:tcW w:w="1984" w:type="dxa"/>
            <w:tcBorders>
              <w:top w:val="nil"/>
              <w:left w:val="nil"/>
              <w:bottom w:val="nil"/>
              <w:right w:val="nil"/>
            </w:tcBorders>
            <w:vAlign w:val="bottom"/>
            <w:hideMark/>
          </w:tcPr>
          <w:p w14:paraId="1593FF5E" w14:textId="77777777" w:rsidR="00007F8B" w:rsidRPr="00EE7112" w:rsidRDefault="00007F8B" w:rsidP="0085219D">
            <w:pPr>
              <w:pStyle w:val="Normal-pool"/>
              <w:spacing w:before="40" w:after="40"/>
              <w:jc w:val="right"/>
              <w:rPr>
                <w:sz w:val="18"/>
                <w:szCs w:val="18"/>
              </w:rPr>
            </w:pPr>
            <w:r w:rsidRPr="00EE7112">
              <w:rPr>
                <w:sz w:val="18"/>
                <w:szCs w:val="18"/>
              </w:rPr>
              <w:t>80 000</w:t>
            </w:r>
          </w:p>
        </w:tc>
      </w:tr>
      <w:tr w:rsidR="00007F8B" w:rsidRPr="00BD2D4A" w14:paraId="4FD48EA2" w14:textId="77777777" w:rsidTr="0085219D">
        <w:trPr>
          <w:trHeight w:val="57"/>
          <w:jc w:val="right"/>
        </w:trPr>
        <w:tc>
          <w:tcPr>
            <w:tcW w:w="7513" w:type="dxa"/>
            <w:tcBorders>
              <w:top w:val="nil"/>
              <w:left w:val="nil"/>
              <w:bottom w:val="nil"/>
              <w:right w:val="nil"/>
            </w:tcBorders>
            <w:hideMark/>
          </w:tcPr>
          <w:p w14:paraId="660BE6B0" w14:textId="77777777" w:rsidR="00007F8B" w:rsidRPr="00EE7112" w:rsidRDefault="00007F8B" w:rsidP="0085219D">
            <w:pPr>
              <w:pStyle w:val="Normal-pool"/>
              <w:spacing w:before="40" w:after="40"/>
              <w:rPr>
                <w:sz w:val="18"/>
                <w:szCs w:val="18"/>
              </w:rPr>
            </w:pPr>
            <w:r w:rsidRPr="00EE7112">
              <w:rPr>
                <w:sz w:val="18"/>
                <w:szCs w:val="18"/>
              </w:rPr>
              <w:t>Producto previsto 1 d): una evaluación metodológica de los efectos de las empresas y la dependencia de las empresas en relación con la diversidad biológica y las contribuciones de la naturaleza para las personas (evaluación de las empresas y la diversidad biológica)</w:t>
            </w:r>
          </w:p>
        </w:tc>
        <w:tc>
          <w:tcPr>
            <w:tcW w:w="1984" w:type="dxa"/>
            <w:tcBorders>
              <w:top w:val="nil"/>
              <w:left w:val="nil"/>
              <w:bottom w:val="nil"/>
              <w:right w:val="nil"/>
            </w:tcBorders>
            <w:vAlign w:val="bottom"/>
            <w:hideMark/>
          </w:tcPr>
          <w:p w14:paraId="719DDA82" w14:textId="77777777" w:rsidR="00007F8B" w:rsidRPr="00EE7112" w:rsidRDefault="00007F8B" w:rsidP="0085219D">
            <w:pPr>
              <w:pStyle w:val="Normal-pool"/>
              <w:spacing w:before="40" w:after="40"/>
              <w:jc w:val="right"/>
              <w:rPr>
                <w:sz w:val="18"/>
                <w:szCs w:val="18"/>
              </w:rPr>
            </w:pPr>
            <w:r w:rsidRPr="00EE7112">
              <w:rPr>
                <w:sz w:val="18"/>
                <w:szCs w:val="18"/>
              </w:rPr>
              <w:t>262 500</w:t>
            </w:r>
          </w:p>
        </w:tc>
      </w:tr>
      <w:tr w:rsidR="00007F8B" w:rsidRPr="00BD2D4A" w14:paraId="5AF7CB69" w14:textId="77777777" w:rsidTr="0085219D">
        <w:trPr>
          <w:trHeight w:val="57"/>
          <w:jc w:val="right"/>
        </w:trPr>
        <w:tc>
          <w:tcPr>
            <w:tcW w:w="7513" w:type="dxa"/>
            <w:tcBorders>
              <w:top w:val="nil"/>
              <w:left w:val="nil"/>
              <w:bottom w:val="nil"/>
              <w:right w:val="nil"/>
            </w:tcBorders>
            <w:hideMark/>
          </w:tcPr>
          <w:p w14:paraId="2870BBCA" w14:textId="77777777" w:rsidR="00007F8B" w:rsidRPr="00EE7112" w:rsidRDefault="00007F8B" w:rsidP="0085219D">
            <w:pPr>
              <w:pStyle w:val="Normal-pool"/>
              <w:spacing w:before="40" w:after="40"/>
              <w:rPr>
                <w:sz w:val="18"/>
                <w:szCs w:val="18"/>
              </w:rPr>
            </w:pPr>
            <w:r w:rsidRPr="00EE7112">
              <w:rPr>
                <w:sz w:val="18"/>
                <w:szCs w:val="18"/>
              </w:rPr>
              <w:t>Producto previsto 1 e): segunda evaluación mundial de la diversidad biológica y los servicios de los ecosistemas</w:t>
            </w:r>
          </w:p>
        </w:tc>
        <w:tc>
          <w:tcPr>
            <w:tcW w:w="1984" w:type="dxa"/>
            <w:tcBorders>
              <w:top w:val="nil"/>
              <w:left w:val="nil"/>
              <w:bottom w:val="nil"/>
              <w:right w:val="nil"/>
            </w:tcBorders>
            <w:vAlign w:val="bottom"/>
            <w:hideMark/>
          </w:tcPr>
          <w:p w14:paraId="07E0ED2F" w14:textId="77777777" w:rsidR="00007F8B" w:rsidRPr="00EE7112" w:rsidRDefault="00007F8B" w:rsidP="0085219D">
            <w:pPr>
              <w:pStyle w:val="Normal-pool"/>
              <w:spacing w:before="40" w:after="40"/>
              <w:jc w:val="right"/>
              <w:rPr>
                <w:sz w:val="18"/>
                <w:szCs w:val="18"/>
              </w:rPr>
            </w:pPr>
            <w:r w:rsidRPr="00EE7112">
              <w:rPr>
                <w:sz w:val="18"/>
                <w:szCs w:val="18"/>
              </w:rPr>
              <w:t>515 950</w:t>
            </w:r>
          </w:p>
        </w:tc>
      </w:tr>
      <w:tr w:rsidR="00007F8B" w:rsidRPr="00BD2D4A" w14:paraId="6C56D894" w14:textId="77777777" w:rsidTr="0085219D">
        <w:trPr>
          <w:trHeight w:val="57"/>
          <w:jc w:val="right"/>
        </w:trPr>
        <w:tc>
          <w:tcPr>
            <w:tcW w:w="7513" w:type="dxa"/>
            <w:tcBorders>
              <w:top w:val="nil"/>
              <w:left w:val="nil"/>
              <w:bottom w:val="nil"/>
              <w:right w:val="nil"/>
            </w:tcBorders>
            <w:hideMark/>
          </w:tcPr>
          <w:p w14:paraId="6F4362D8" w14:textId="77777777" w:rsidR="00007F8B" w:rsidRPr="00EE7112" w:rsidRDefault="00007F8B" w:rsidP="0085219D">
            <w:pPr>
              <w:pStyle w:val="Normal-pool"/>
              <w:spacing w:before="40" w:after="40"/>
              <w:rPr>
                <w:sz w:val="18"/>
                <w:szCs w:val="18"/>
              </w:rPr>
            </w:pPr>
            <w:r w:rsidRPr="00EE7112">
              <w:rPr>
                <w:sz w:val="18"/>
                <w:szCs w:val="18"/>
              </w:rPr>
              <w:t>Producto previsto 1 f): primera evaluación por vía rápida (evaluación por vía rápida (1))</w:t>
            </w:r>
          </w:p>
        </w:tc>
        <w:tc>
          <w:tcPr>
            <w:tcW w:w="1984" w:type="dxa"/>
            <w:tcBorders>
              <w:top w:val="nil"/>
              <w:left w:val="nil"/>
              <w:bottom w:val="nil"/>
              <w:right w:val="nil"/>
            </w:tcBorders>
            <w:vAlign w:val="bottom"/>
            <w:hideMark/>
          </w:tcPr>
          <w:p w14:paraId="0733E14C" w14:textId="77777777" w:rsidR="00007F8B" w:rsidRPr="00EE7112" w:rsidRDefault="00007F8B" w:rsidP="0085219D">
            <w:pPr>
              <w:pStyle w:val="Normal-pool"/>
              <w:spacing w:before="40" w:after="40"/>
              <w:jc w:val="right"/>
              <w:rPr>
                <w:sz w:val="18"/>
                <w:szCs w:val="18"/>
              </w:rPr>
            </w:pPr>
            <w:r w:rsidRPr="00EE7112">
              <w:rPr>
                <w:sz w:val="18"/>
                <w:szCs w:val="18"/>
              </w:rPr>
              <w:t>488 750</w:t>
            </w:r>
          </w:p>
        </w:tc>
      </w:tr>
      <w:tr w:rsidR="00007F8B" w:rsidRPr="00BD2D4A" w14:paraId="659B1BEF" w14:textId="77777777" w:rsidTr="0085219D">
        <w:trPr>
          <w:trHeight w:val="57"/>
          <w:jc w:val="right"/>
        </w:trPr>
        <w:tc>
          <w:tcPr>
            <w:tcW w:w="7513" w:type="dxa"/>
            <w:tcBorders>
              <w:top w:val="nil"/>
              <w:left w:val="nil"/>
              <w:bottom w:val="single" w:sz="4" w:space="0" w:color="auto"/>
              <w:right w:val="nil"/>
            </w:tcBorders>
            <w:hideMark/>
          </w:tcPr>
          <w:p w14:paraId="5ABF99E7" w14:textId="77777777" w:rsidR="00007F8B" w:rsidRPr="00EE7112" w:rsidRDefault="00007F8B" w:rsidP="0085219D">
            <w:pPr>
              <w:pStyle w:val="Normal-pool"/>
              <w:spacing w:before="40" w:after="40"/>
              <w:rPr>
                <w:sz w:val="18"/>
                <w:szCs w:val="18"/>
              </w:rPr>
            </w:pPr>
            <w:r w:rsidRPr="00EE7112">
              <w:rPr>
                <w:sz w:val="18"/>
                <w:szCs w:val="18"/>
              </w:rPr>
              <w:t xml:space="preserve">Producto previsto 1 g): segunda evaluación por vía rápida (evaluación por vía rápida (2)) </w:t>
            </w:r>
          </w:p>
        </w:tc>
        <w:tc>
          <w:tcPr>
            <w:tcW w:w="1984" w:type="dxa"/>
            <w:tcBorders>
              <w:top w:val="nil"/>
              <w:left w:val="nil"/>
              <w:bottom w:val="single" w:sz="4" w:space="0" w:color="auto"/>
              <w:right w:val="nil"/>
            </w:tcBorders>
            <w:vAlign w:val="bottom"/>
            <w:hideMark/>
          </w:tcPr>
          <w:p w14:paraId="038021BE" w14:textId="77777777" w:rsidR="00007F8B" w:rsidRPr="00EE7112" w:rsidRDefault="00007F8B" w:rsidP="0085219D">
            <w:pPr>
              <w:pStyle w:val="Normal-pool"/>
              <w:spacing w:before="40" w:after="40"/>
              <w:jc w:val="right"/>
              <w:rPr>
                <w:sz w:val="18"/>
                <w:szCs w:val="18"/>
              </w:rPr>
            </w:pPr>
            <w:r w:rsidRPr="00EE7112">
              <w:rPr>
                <w:sz w:val="18"/>
                <w:szCs w:val="18"/>
              </w:rPr>
              <w:t>327 500</w:t>
            </w:r>
          </w:p>
        </w:tc>
      </w:tr>
      <w:tr w:rsidR="00007F8B" w:rsidRPr="00BD2D4A" w14:paraId="6A2C5666" w14:textId="77777777" w:rsidTr="0085219D">
        <w:trPr>
          <w:trHeight w:val="57"/>
          <w:jc w:val="right"/>
        </w:trPr>
        <w:tc>
          <w:tcPr>
            <w:tcW w:w="7513" w:type="dxa"/>
            <w:tcBorders>
              <w:top w:val="single" w:sz="4" w:space="0" w:color="auto"/>
              <w:left w:val="nil"/>
              <w:bottom w:val="single" w:sz="4" w:space="0" w:color="auto"/>
              <w:right w:val="nil"/>
            </w:tcBorders>
            <w:hideMark/>
          </w:tcPr>
          <w:p w14:paraId="0A8B9C95" w14:textId="77777777" w:rsidR="00007F8B" w:rsidRPr="00EE7112" w:rsidRDefault="00007F8B" w:rsidP="0085219D">
            <w:pPr>
              <w:pStyle w:val="Normal-pool"/>
              <w:spacing w:before="40" w:after="40"/>
              <w:rPr>
                <w:b/>
                <w:sz w:val="18"/>
                <w:szCs w:val="18"/>
              </w:rPr>
            </w:pPr>
            <w:r w:rsidRPr="00EE7112">
              <w:rPr>
                <w:b/>
                <w:bCs/>
                <w:sz w:val="18"/>
                <w:szCs w:val="18"/>
              </w:rPr>
              <w:t>Objetivo 2: creación de capacidad</w:t>
            </w:r>
          </w:p>
        </w:tc>
        <w:tc>
          <w:tcPr>
            <w:tcW w:w="1984" w:type="dxa"/>
            <w:tcBorders>
              <w:top w:val="single" w:sz="4" w:space="0" w:color="auto"/>
              <w:left w:val="nil"/>
              <w:bottom w:val="single" w:sz="4" w:space="0" w:color="auto"/>
              <w:right w:val="nil"/>
            </w:tcBorders>
            <w:vAlign w:val="bottom"/>
            <w:hideMark/>
          </w:tcPr>
          <w:p w14:paraId="2902C42A" w14:textId="77777777" w:rsidR="00007F8B" w:rsidRPr="00EE7112" w:rsidRDefault="00007F8B" w:rsidP="0085219D">
            <w:pPr>
              <w:pStyle w:val="Normal-pool"/>
              <w:spacing w:before="40" w:after="40"/>
              <w:jc w:val="right"/>
              <w:rPr>
                <w:b/>
                <w:sz w:val="18"/>
                <w:szCs w:val="18"/>
              </w:rPr>
            </w:pPr>
            <w:r w:rsidRPr="00EE7112">
              <w:rPr>
                <w:b/>
                <w:bCs/>
                <w:sz w:val="18"/>
                <w:szCs w:val="18"/>
              </w:rPr>
              <w:t>652 000</w:t>
            </w:r>
          </w:p>
        </w:tc>
      </w:tr>
      <w:tr w:rsidR="00007F8B" w:rsidRPr="00BD2D4A" w14:paraId="338639CA" w14:textId="77777777" w:rsidTr="0085219D">
        <w:trPr>
          <w:trHeight w:val="57"/>
          <w:jc w:val="right"/>
        </w:trPr>
        <w:tc>
          <w:tcPr>
            <w:tcW w:w="7513" w:type="dxa"/>
            <w:tcBorders>
              <w:top w:val="single" w:sz="4" w:space="0" w:color="auto"/>
              <w:left w:val="nil"/>
              <w:bottom w:val="single" w:sz="4" w:space="0" w:color="auto"/>
              <w:right w:val="nil"/>
            </w:tcBorders>
            <w:hideMark/>
          </w:tcPr>
          <w:p w14:paraId="41FB6A69" w14:textId="77777777" w:rsidR="00007F8B" w:rsidRPr="00EE7112" w:rsidRDefault="00007F8B" w:rsidP="0085219D">
            <w:pPr>
              <w:pStyle w:val="Normal-pool"/>
              <w:spacing w:before="40" w:after="40"/>
              <w:rPr>
                <w:sz w:val="18"/>
                <w:szCs w:val="18"/>
              </w:rPr>
            </w:pPr>
            <w:r w:rsidRPr="00EE7112">
              <w:rPr>
                <w:sz w:val="18"/>
                <w:szCs w:val="18"/>
              </w:rPr>
              <w:t>Objetivo 2 a): mejora del aprendizaje y la participación; objetivo 2 b): acceso facilitado a los conocimientos especializados y la información; y objetivo 2 c): fortalecimiento de las capacidades nacionales y regionales</w:t>
            </w:r>
          </w:p>
        </w:tc>
        <w:tc>
          <w:tcPr>
            <w:tcW w:w="1984" w:type="dxa"/>
            <w:tcBorders>
              <w:top w:val="single" w:sz="4" w:space="0" w:color="auto"/>
              <w:left w:val="nil"/>
              <w:bottom w:val="single" w:sz="4" w:space="0" w:color="auto"/>
              <w:right w:val="nil"/>
            </w:tcBorders>
            <w:vAlign w:val="bottom"/>
            <w:hideMark/>
          </w:tcPr>
          <w:p w14:paraId="652E1270" w14:textId="77777777" w:rsidR="00007F8B" w:rsidRPr="00EE7112" w:rsidRDefault="00007F8B" w:rsidP="0085219D">
            <w:pPr>
              <w:pStyle w:val="Normal-pool"/>
              <w:spacing w:before="40" w:after="40"/>
              <w:jc w:val="right"/>
              <w:rPr>
                <w:sz w:val="18"/>
                <w:szCs w:val="18"/>
              </w:rPr>
            </w:pPr>
            <w:r w:rsidRPr="00EE7112">
              <w:rPr>
                <w:sz w:val="18"/>
                <w:szCs w:val="18"/>
              </w:rPr>
              <w:t>652 000</w:t>
            </w:r>
          </w:p>
        </w:tc>
      </w:tr>
      <w:tr w:rsidR="00007F8B" w:rsidRPr="00BD2D4A" w14:paraId="799E0620" w14:textId="77777777" w:rsidTr="0085219D">
        <w:trPr>
          <w:trHeight w:val="57"/>
          <w:jc w:val="right"/>
        </w:trPr>
        <w:tc>
          <w:tcPr>
            <w:tcW w:w="7513" w:type="dxa"/>
            <w:tcBorders>
              <w:top w:val="single" w:sz="4" w:space="0" w:color="auto"/>
              <w:left w:val="nil"/>
              <w:bottom w:val="single" w:sz="4" w:space="0" w:color="auto"/>
              <w:right w:val="nil"/>
            </w:tcBorders>
            <w:hideMark/>
          </w:tcPr>
          <w:p w14:paraId="3F63D1D3" w14:textId="77777777" w:rsidR="00007F8B" w:rsidRPr="00EE7112" w:rsidRDefault="00007F8B" w:rsidP="0085219D">
            <w:pPr>
              <w:pStyle w:val="Normal-pool"/>
              <w:spacing w:before="40" w:after="40"/>
              <w:rPr>
                <w:b/>
                <w:sz w:val="18"/>
                <w:szCs w:val="18"/>
              </w:rPr>
            </w:pPr>
            <w:r w:rsidRPr="00EE7112">
              <w:rPr>
                <w:b/>
                <w:bCs/>
                <w:sz w:val="18"/>
                <w:szCs w:val="18"/>
              </w:rPr>
              <w:t>Objetivo 3: fortalecimiento del fundamento de los conocimientos</w:t>
            </w:r>
          </w:p>
        </w:tc>
        <w:tc>
          <w:tcPr>
            <w:tcW w:w="1984" w:type="dxa"/>
            <w:tcBorders>
              <w:top w:val="single" w:sz="4" w:space="0" w:color="auto"/>
              <w:left w:val="nil"/>
              <w:bottom w:val="single" w:sz="4" w:space="0" w:color="auto"/>
              <w:right w:val="nil"/>
            </w:tcBorders>
            <w:vAlign w:val="bottom"/>
            <w:hideMark/>
          </w:tcPr>
          <w:p w14:paraId="73756484" w14:textId="77777777" w:rsidR="00007F8B" w:rsidRPr="00EE7112" w:rsidRDefault="00007F8B" w:rsidP="0085219D">
            <w:pPr>
              <w:pStyle w:val="Normal-pool"/>
              <w:spacing w:before="40" w:after="40"/>
              <w:jc w:val="right"/>
              <w:rPr>
                <w:b/>
                <w:sz w:val="18"/>
                <w:szCs w:val="18"/>
              </w:rPr>
            </w:pPr>
            <w:r w:rsidRPr="00EE7112">
              <w:rPr>
                <w:b/>
                <w:bCs/>
                <w:sz w:val="18"/>
                <w:szCs w:val="18"/>
              </w:rPr>
              <w:t>615 000</w:t>
            </w:r>
          </w:p>
        </w:tc>
      </w:tr>
      <w:tr w:rsidR="00007F8B" w:rsidRPr="00BD2D4A" w14:paraId="75E03687" w14:textId="77777777" w:rsidTr="0085219D">
        <w:trPr>
          <w:trHeight w:val="57"/>
          <w:jc w:val="right"/>
        </w:trPr>
        <w:tc>
          <w:tcPr>
            <w:tcW w:w="7513" w:type="dxa"/>
            <w:tcBorders>
              <w:top w:val="single" w:sz="4" w:space="0" w:color="auto"/>
              <w:left w:val="nil"/>
              <w:bottom w:val="nil"/>
              <w:right w:val="nil"/>
            </w:tcBorders>
            <w:hideMark/>
          </w:tcPr>
          <w:p w14:paraId="3E5DE24D" w14:textId="77777777" w:rsidR="00007F8B" w:rsidRPr="00EE7112" w:rsidRDefault="00007F8B" w:rsidP="0085219D">
            <w:pPr>
              <w:pStyle w:val="Normal-pool"/>
              <w:spacing w:before="40" w:after="40"/>
              <w:rPr>
                <w:sz w:val="18"/>
                <w:szCs w:val="18"/>
              </w:rPr>
            </w:pPr>
            <w:r w:rsidRPr="00EE7112">
              <w:rPr>
                <w:sz w:val="18"/>
                <w:szCs w:val="18"/>
              </w:rPr>
              <w:t>Objetivo 3 a): labor adelantada en materia de conocimientos y datos</w:t>
            </w:r>
          </w:p>
        </w:tc>
        <w:tc>
          <w:tcPr>
            <w:tcW w:w="1984" w:type="dxa"/>
            <w:tcBorders>
              <w:top w:val="single" w:sz="4" w:space="0" w:color="auto"/>
              <w:left w:val="nil"/>
              <w:bottom w:val="nil"/>
              <w:right w:val="nil"/>
            </w:tcBorders>
            <w:vAlign w:val="bottom"/>
            <w:hideMark/>
          </w:tcPr>
          <w:p w14:paraId="32BF745F" w14:textId="77777777" w:rsidR="00007F8B" w:rsidRPr="00EE7112" w:rsidRDefault="00007F8B" w:rsidP="0085219D">
            <w:pPr>
              <w:pStyle w:val="Normal-pool"/>
              <w:spacing w:before="40" w:after="40"/>
              <w:jc w:val="right"/>
              <w:rPr>
                <w:sz w:val="18"/>
                <w:szCs w:val="18"/>
              </w:rPr>
            </w:pPr>
            <w:r w:rsidRPr="00EE7112">
              <w:rPr>
                <w:sz w:val="18"/>
                <w:szCs w:val="18"/>
              </w:rPr>
              <w:t>321 000</w:t>
            </w:r>
          </w:p>
        </w:tc>
      </w:tr>
      <w:tr w:rsidR="00007F8B" w:rsidRPr="00BD2D4A" w14:paraId="792194E2" w14:textId="77777777" w:rsidTr="0085219D">
        <w:trPr>
          <w:trHeight w:val="57"/>
          <w:jc w:val="right"/>
        </w:trPr>
        <w:tc>
          <w:tcPr>
            <w:tcW w:w="7513" w:type="dxa"/>
            <w:tcBorders>
              <w:top w:val="nil"/>
              <w:left w:val="nil"/>
              <w:bottom w:val="single" w:sz="4" w:space="0" w:color="auto"/>
              <w:right w:val="nil"/>
            </w:tcBorders>
            <w:hideMark/>
          </w:tcPr>
          <w:p w14:paraId="3598C6F7" w14:textId="77777777" w:rsidR="00007F8B" w:rsidRPr="00EE7112" w:rsidRDefault="00007F8B" w:rsidP="0085219D">
            <w:pPr>
              <w:pStyle w:val="Normal-pool"/>
              <w:spacing w:before="40" w:after="40"/>
              <w:rPr>
                <w:sz w:val="18"/>
                <w:szCs w:val="18"/>
              </w:rPr>
            </w:pPr>
            <w:r w:rsidRPr="00EE7112">
              <w:rPr>
                <w:sz w:val="18"/>
                <w:szCs w:val="18"/>
              </w:rPr>
              <w:t>Objetivo 3 b): mayor reconocimiento de los sistemas de trabajos indígenas y locales y trabajo con ellos</w:t>
            </w:r>
          </w:p>
        </w:tc>
        <w:tc>
          <w:tcPr>
            <w:tcW w:w="1984" w:type="dxa"/>
            <w:tcBorders>
              <w:top w:val="nil"/>
              <w:left w:val="nil"/>
              <w:bottom w:val="single" w:sz="4" w:space="0" w:color="auto"/>
              <w:right w:val="nil"/>
            </w:tcBorders>
            <w:vAlign w:val="bottom"/>
            <w:hideMark/>
          </w:tcPr>
          <w:p w14:paraId="4115B730" w14:textId="77777777" w:rsidR="00007F8B" w:rsidRPr="00EE7112" w:rsidRDefault="00007F8B" w:rsidP="0085219D">
            <w:pPr>
              <w:pStyle w:val="Normal-pool"/>
              <w:spacing w:before="40" w:after="40"/>
              <w:jc w:val="right"/>
              <w:rPr>
                <w:sz w:val="18"/>
                <w:szCs w:val="18"/>
              </w:rPr>
            </w:pPr>
            <w:r w:rsidRPr="00EE7112">
              <w:rPr>
                <w:sz w:val="18"/>
                <w:szCs w:val="18"/>
              </w:rPr>
              <w:t>294 000</w:t>
            </w:r>
          </w:p>
        </w:tc>
      </w:tr>
      <w:tr w:rsidR="00007F8B" w:rsidRPr="00BD2D4A" w14:paraId="68654A65" w14:textId="77777777" w:rsidTr="0085219D">
        <w:trPr>
          <w:trHeight w:val="57"/>
          <w:jc w:val="right"/>
        </w:trPr>
        <w:tc>
          <w:tcPr>
            <w:tcW w:w="7513" w:type="dxa"/>
            <w:tcBorders>
              <w:top w:val="single" w:sz="4" w:space="0" w:color="auto"/>
              <w:left w:val="nil"/>
              <w:bottom w:val="single" w:sz="4" w:space="0" w:color="auto"/>
              <w:right w:val="nil"/>
            </w:tcBorders>
            <w:hideMark/>
          </w:tcPr>
          <w:p w14:paraId="1859AA40" w14:textId="77777777" w:rsidR="00007F8B" w:rsidRPr="00EE7112" w:rsidRDefault="00007F8B" w:rsidP="0085219D">
            <w:pPr>
              <w:pStyle w:val="Normal-pool"/>
              <w:spacing w:before="40" w:after="40"/>
              <w:rPr>
                <w:b/>
                <w:sz w:val="18"/>
                <w:szCs w:val="18"/>
              </w:rPr>
            </w:pPr>
            <w:r w:rsidRPr="00EE7112">
              <w:rPr>
                <w:b/>
                <w:bCs/>
                <w:sz w:val="18"/>
                <w:szCs w:val="18"/>
              </w:rPr>
              <w:t>Objetivo 4: normativa de apoyo</w:t>
            </w:r>
          </w:p>
        </w:tc>
        <w:tc>
          <w:tcPr>
            <w:tcW w:w="1984" w:type="dxa"/>
            <w:tcBorders>
              <w:top w:val="single" w:sz="4" w:space="0" w:color="auto"/>
              <w:left w:val="nil"/>
              <w:bottom w:val="single" w:sz="4" w:space="0" w:color="auto"/>
              <w:right w:val="nil"/>
            </w:tcBorders>
            <w:vAlign w:val="bottom"/>
            <w:hideMark/>
          </w:tcPr>
          <w:p w14:paraId="42E50E60" w14:textId="77777777" w:rsidR="00007F8B" w:rsidRPr="00EE7112" w:rsidRDefault="00007F8B" w:rsidP="0085219D">
            <w:pPr>
              <w:pStyle w:val="Normal-pool"/>
              <w:spacing w:before="40" w:after="40"/>
              <w:jc w:val="right"/>
              <w:rPr>
                <w:b/>
                <w:sz w:val="18"/>
                <w:szCs w:val="18"/>
              </w:rPr>
            </w:pPr>
            <w:r w:rsidRPr="00EE7112">
              <w:rPr>
                <w:b/>
                <w:bCs/>
                <w:sz w:val="18"/>
                <w:szCs w:val="18"/>
              </w:rPr>
              <w:t>437 000</w:t>
            </w:r>
          </w:p>
        </w:tc>
      </w:tr>
      <w:tr w:rsidR="00007F8B" w:rsidRPr="00BD2D4A" w14:paraId="5B850AAA" w14:textId="77777777" w:rsidTr="0085219D">
        <w:trPr>
          <w:trHeight w:val="57"/>
          <w:jc w:val="right"/>
        </w:trPr>
        <w:tc>
          <w:tcPr>
            <w:tcW w:w="7513" w:type="dxa"/>
            <w:tcBorders>
              <w:top w:val="single" w:sz="4" w:space="0" w:color="auto"/>
              <w:left w:val="nil"/>
              <w:bottom w:val="single" w:sz="4" w:space="0" w:color="auto"/>
              <w:right w:val="nil"/>
            </w:tcBorders>
          </w:tcPr>
          <w:p w14:paraId="10E3F683" w14:textId="77777777" w:rsidR="00007F8B" w:rsidRPr="00EE7112" w:rsidRDefault="00007F8B" w:rsidP="0085219D">
            <w:pPr>
              <w:pStyle w:val="Normal-pool"/>
              <w:spacing w:before="40" w:after="40"/>
              <w:rPr>
                <w:bCs/>
                <w:sz w:val="18"/>
                <w:szCs w:val="18"/>
              </w:rPr>
            </w:pPr>
            <w:r w:rsidRPr="00EE7112">
              <w:rPr>
                <w:sz w:val="18"/>
                <w:szCs w:val="18"/>
              </w:rPr>
              <w:t>Objetivo 4 a): avance en la labor relativa a los instrumentos normativos y los materiales y las metodologías de apoyo normativo</w:t>
            </w:r>
          </w:p>
        </w:tc>
        <w:tc>
          <w:tcPr>
            <w:tcW w:w="1984" w:type="dxa"/>
            <w:tcBorders>
              <w:top w:val="single" w:sz="4" w:space="0" w:color="auto"/>
              <w:left w:val="nil"/>
              <w:bottom w:val="single" w:sz="4" w:space="0" w:color="auto"/>
              <w:right w:val="nil"/>
            </w:tcBorders>
            <w:vAlign w:val="bottom"/>
          </w:tcPr>
          <w:p w14:paraId="1474AFB2" w14:textId="77777777" w:rsidR="00007F8B" w:rsidRPr="00EE7112" w:rsidRDefault="00007F8B" w:rsidP="0085219D">
            <w:pPr>
              <w:pStyle w:val="Normal-pool"/>
              <w:spacing w:before="40" w:after="40"/>
              <w:jc w:val="right"/>
              <w:rPr>
                <w:sz w:val="18"/>
                <w:szCs w:val="18"/>
              </w:rPr>
            </w:pPr>
            <w:r w:rsidRPr="00EE7112">
              <w:rPr>
                <w:sz w:val="18"/>
                <w:szCs w:val="18"/>
              </w:rPr>
              <w:t>217 000</w:t>
            </w:r>
          </w:p>
        </w:tc>
      </w:tr>
      <w:tr w:rsidR="00007F8B" w:rsidRPr="00BD2D4A" w14:paraId="20007AF9" w14:textId="77777777" w:rsidTr="0085219D">
        <w:trPr>
          <w:trHeight w:val="57"/>
          <w:jc w:val="right"/>
        </w:trPr>
        <w:tc>
          <w:tcPr>
            <w:tcW w:w="7513" w:type="dxa"/>
            <w:tcBorders>
              <w:top w:val="single" w:sz="4" w:space="0" w:color="auto"/>
              <w:left w:val="nil"/>
              <w:bottom w:val="single" w:sz="4" w:space="0" w:color="auto"/>
              <w:right w:val="nil"/>
            </w:tcBorders>
            <w:hideMark/>
          </w:tcPr>
          <w:p w14:paraId="19F71525" w14:textId="77777777" w:rsidR="00007F8B" w:rsidRPr="00EE7112" w:rsidRDefault="00007F8B" w:rsidP="0085219D">
            <w:pPr>
              <w:pStyle w:val="Normal-pool"/>
              <w:spacing w:before="40" w:after="40"/>
              <w:rPr>
                <w:sz w:val="18"/>
                <w:szCs w:val="18"/>
              </w:rPr>
            </w:pPr>
            <w:r w:rsidRPr="00EE7112">
              <w:rPr>
                <w:sz w:val="18"/>
                <w:szCs w:val="18"/>
              </w:rPr>
              <w:t xml:space="preserve">Objetivo 4 b): avance en la labor en relación con hipótesis y modelos de diversidad biológica y de las funciones y los servicios de los ecosistemas </w:t>
            </w:r>
          </w:p>
        </w:tc>
        <w:tc>
          <w:tcPr>
            <w:tcW w:w="1984" w:type="dxa"/>
            <w:tcBorders>
              <w:top w:val="single" w:sz="4" w:space="0" w:color="auto"/>
              <w:left w:val="nil"/>
              <w:bottom w:val="single" w:sz="4" w:space="0" w:color="auto"/>
              <w:right w:val="nil"/>
            </w:tcBorders>
            <w:vAlign w:val="bottom"/>
            <w:hideMark/>
          </w:tcPr>
          <w:p w14:paraId="36F2E9CF" w14:textId="77777777" w:rsidR="00007F8B" w:rsidRPr="00EE7112" w:rsidRDefault="00007F8B" w:rsidP="0085219D">
            <w:pPr>
              <w:pStyle w:val="Normal-pool"/>
              <w:spacing w:before="40" w:after="40"/>
              <w:jc w:val="right"/>
              <w:rPr>
                <w:sz w:val="18"/>
                <w:szCs w:val="18"/>
              </w:rPr>
            </w:pPr>
            <w:r w:rsidRPr="00EE7112">
              <w:rPr>
                <w:sz w:val="18"/>
                <w:szCs w:val="18"/>
              </w:rPr>
              <w:t>220 000</w:t>
            </w:r>
          </w:p>
        </w:tc>
      </w:tr>
      <w:tr w:rsidR="00007F8B" w:rsidRPr="00BD2D4A" w14:paraId="1A83B743" w14:textId="77777777" w:rsidTr="0085219D">
        <w:trPr>
          <w:trHeight w:val="57"/>
          <w:jc w:val="right"/>
        </w:trPr>
        <w:tc>
          <w:tcPr>
            <w:tcW w:w="7513" w:type="dxa"/>
            <w:tcBorders>
              <w:top w:val="single" w:sz="4" w:space="0" w:color="auto"/>
              <w:left w:val="nil"/>
              <w:bottom w:val="single" w:sz="4" w:space="0" w:color="auto"/>
              <w:right w:val="nil"/>
            </w:tcBorders>
            <w:hideMark/>
          </w:tcPr>
          <w:p w14:paraId="4D7A74F4" w14:textId="77777777" w:rsidR="00007F8B" w:rsidRPr="00EE7112" w:rsidRDefault="00007F8B" w:rsidP="0085219D">
            <w:pPr>
              <w:pStyle w:val="Normal-pool"/>
              <w:spacing w:before="40" w:after="40"/>
              <w:rPr>
                <w:b/>
                <w:sz w:val="18"/>
                <w:szCs w:val="18"/>
              </w:rPr>
            </w:pPr>
            <w:r w:rsidRPr="00EE7112">
              <w:rPr>
                <w:b/>
                <w:bCs/>
                <w:sz w:val="18"/>
                <w:szCs w:val="18"/>
              </w:rPr>
              <w:t>Objetivo 5: comunicación y participación</w:t>
            </w:r>
          </w:p>
        </w:tc>
        <w:tc>
          <w:tcPr>
            <w:tcW w:w="1984" w:type="dxa"/>
            <w:tcBorders>
              <w:top w:val="single" w:sz="4" w:space="0" w:color="auto"/>
              <w:left w:val="nil"/>
              <w:bottom w:val="single" w:sz="4" w:space="0" w:color="auto"/>
              <w:right w:val="nil"/>
            </w:tcBorders>
            <w:vAlign w:val="bottom"/>
            <w:hideMark/>
          </w:tcPr>
          <w:p w14:paraId="6DE58DF4" w14:textId="77777777" w:rsidR="00007F8B" w:rsidRPr="00EE7112" w:rsidRDefault="00007F8B" w:rsidP="0085219D">
            <w:pPr>
              <w:pStyle w:val="Normal-pool"/>
              <w:spacing w:before="40" w:after="40"/>
              <w:jc w:val="right"/>
              <w:rPr>
                <w:b/>
                <w:sz w:val="18"/>
                <w:szCs w:val="18"/>
              </w:rPr>
            </w:pPr>
            <w:r w:rsidRPr="00EE7112">
              <w:rPr>
                <w:b/>
                <w:bCs/>
                <w:sz w:val="18"/>
                <w:szCs w:val="18"/>
              </w:rPr>
              <w:t>280 000</w:t>
            </w:r>
          </w:p>
        </w:tc>
      </w:tr>
      <w:tr w:rsidR="00007F8B" w:rsidRPr="00BD2D4A" w14:paraId="09D1A46D" w14:textId="77777777" w:rsidTr="0085219D">
        <w:trPr>
          <w:trHeight w:val="57"/>
          <w:jc w:val="right"/>
        </w:trPr>
        <w:tc>
          <w:tcPr>
            <w:tcW w:w="7513" w:type="dxa"/>
            <w:tcBorders>
              <w:top w:val="single" w:sz="4" w:space="0" w:color="auto"/>
              <w:left w:val="nil"/>
              <w:bottom w:val="nil"/>
              <w:right w:val="nil"/>
            </w:tcBorders>
            <w:hideMark/>
          </w:tcPr>
          <w:p w14:paraId="4A1A554A" w14:textId="77777777" w:rsidR="00007F8B" w:rsidRPr="00EE7112" w:rsidRDefault="00007F8B" w:rsidP="0085219D">
            <w:pPr>
              <w:pStyle w:val="Normal-pool"/>
              <w:spacing w:before="40" w:after="40"/>
              <w:rPr>
                <w:sz w:val="18"/>
                <w:szCs w:val="18"/>
              </w:rPr>
            </w:pPr>
            <w:r w:rsidRPr="00EE7112">
              <w:rPr>
                <w:sz w:val="18"/>
                <w:szCs w:val="18"/>
              </w:rPr>
              <w:t>Objetivo 5 a): fortalecimiento de la comunicación</w:t>
            </w:r>
          </w:p>
        </w:tc>
        <w:tc>
          <w:tcPr>
            <w:tcW w:w="1984" w:type="dxa"/>
            <w:tcBorders>
              <w:top w:val="single" w:sz="4" w:space="0" w:color="auto"/>
              <w:left w:val="nil"/>
              <w:bottom w:val="nil"/>
              <w:right w:val="nil"/>
            </w:tcBorders>
            <w:vAlign w:val="bottom"/>
            <w:hideMark/>
          </w:tcPr>
          <w:p w14:paraId="6F46CA74" w14:textId="77777777" w:rsidR="00007F8B" w:rsidRPr="00EE7112" w:rsidRDefault="00007F8B" w:rsidP="0085219D">
            <w:pPr>
              <w:pStyle w:val="Normal-pool"/>
              <w:spacing w:before="40" w:after="40"/>
              <w:jc w:val="right"/>
              <w:rPr>
                <w:sz w:val="18"/>
                <w:szCs w:val="18"/>
              </w:rPr>
            </w:pPr>
            <w:r w:rsidRPr="00EE7112">
              <w:rPr>
                <w:sz w:val="18"/>
                <w:szCs w:val="18"/>
              </w:rPr>
              <w:t>250 000</w:t>
            </w:r>
          </w:p>
        </w:tc>
      </w:tr>
      <w:tr w:rsidR="00007F8B" w:rsidRPr="00BD2D4A" w14:paraId="4E7BC4D5" w14:textId="77777777" w:rsidTr="0085219D">
        <w:trPr>
          <w:trHeight w:val="57"/>
          <w:jc w:val="right"/>
        </w:trPr>
        <w:tc>
          <w:tcPr>
            <w:tcW w:w="7513" w:type="dxa"/>
            <w:tcBorders>
              <w:top w:val="nil"/>
              <w:left w:val="nil"/>
              <w:bottom w:val="single" w:sz="4" w:space="0" w:color="auto"/>
              <w:right w:val="nil"/>
            </w:tcBorders>
            <w:hideMark/>
          </w:tcPr>
          <w:p w14:paraId="4A9DACCF" w14:textId="77777777" w:rsidR="00007F8B" w:rsidRPr="00EE7112" w:rsidRDefault="00007F8B" w:rsidP="0085219D">
            <w:pPr>
              <w:pStyle w:val="Normal-pool"/>
              <w:spacing w:before="40" w:after="40"/>
              <w:rPr>
                <w:sz w:val="18"/>
                <w:szCs w:val="18"/>
              </w:rPr>
            </w:pPr>
            <w:r w:rsidRPr="00EE7112">
              <w:rPr>
                <w:sz w:val="18"/>
                <w:szCs w:val="18"/>
              </w:rPr>
              <w:t>Objetivo 5 c): fortalecimiento de la participación de los interesados</w:t>
            </w:r>
          </w:p>
        </w:tc>
        <w:tc>
          <w:tcPr>
            <w:tcW w:w="1984" w:type="dxa"/>
            <w:tcBorders>
              <w:top w:val="nil"/>
              <w:left w:val="nil"/>
              <w:bottom w:val="single" w:sz="4" w:space="0" w:color="auto"/>
              <w:right w:val="nil"/>
            </w:tcBorders>
            <w:vAlign w:val="bottom"/>
            <w:hideMark/>
          </w:tcPr>
          <w:p w14:paraId="1DFB586B" w14:textId="77777777" w:rsidR="00007F8B" w:rsidRPr="00EE7112" w:rsidRDefault="00007F8B" w:rsidP="0085219D">
            <w:pPr>
              <w:pStyle w:val="Normal-pool"/>
              <w:spacing w:before="40" w:after="40"/>
              <w:jc w:val="right"/>
              <w:rPr>
                <w:sz w:val="18"/>
                <w:szCs w:val="18"/>
              </w:rPr>
            </w:pPr>
            <w:r w:rsidRPr="00EE7112">
              <w:rPr>
                <w:sz w:val="18"/>
                <w:szCs w:val="18"/>
              </w:rPr>
              <w:t>30 000</w:t>
            </w:r>
          </w:p>
        </w:tc>
      </w:tr>
      <w:tr w:rsidR="00007F8B" w:rsidRPr="00BD2D4A" w14:paraId="2A6D3606" w14:textId="77777777" w:rsidTr="0085219D">
        <w:trPr>
          <w:trHeight w:val="57"/>
          <w:jc w:val="right"/>
        </w:trPr>
        <w:tc>
          <w:tcPr>
            <w:tcW w:w="7513" w:type="dxa"/>
            <w:tcBorders>
              <w:top w:val="single" w:sz="4" w:space="0" w:color="auto"/>
              <w:left w:val="nil"/>
              <w:bottom w:val="single" w:sz="4" w:space="0" w:color="auto"/>
              <w:right w:val="nil"/>
            </w:tcBorders>
            <w:hideMark/>
          </w:tcPr>
          <w:p w14:paraId="7D3AEF8C" w14:textId="77777777" w:rsidR="00007F8B" w:rsidRPr="00EE7112" w:rsidRDefault="00007F8B" w:rsidP="0085219D">
            <w:pPr>
              <w:pStyle w:val="Normal-pool"/>
              <w:spacing w:before="40" w:after="40"/>
              <w:rPr>
                <w:sz w:val="18"/>
                <w:szCs w:val="18"/>
              </w:rPr>
            </w:pPr>
            <w:r w:rsidRPr="00EE7112">
              <w:rPr>
                <w:b/>
                <w:bCs/>
                <w:sz w:val="18"/>
                <w:szCs w:val="18"/>
              </w:rPr>
              <w:t>Objetivo 6: aumento de la eficacia de la Plataforma</w:t>
            </w:r>
          </w:p>
        </w:tc>
        <w:tc>
          <w:tcPr>
            <w:tcW w:w="1984" w:type="dxa"/>
            <w:tcBorders>
              <w:top w:val="single" w:sz="4" w:space="0" w:color="auto"/>
              <w:left w:val="nil"/>
              <w:bottom w:val="single" w:sz="4" w:space="0" w:color="auto"/>
              <w:right w:val="nil"/>
            </w:tcBorders>
            <w:vAlign w:val="bottom"/>
            <w:hideMark/>
          </w:tcPr>
          <w:p w14:paraId="5904DBB3" w14:textId="77777777" w:rsidR="00007F8B" w:rsidRPr="00EE7112" w:rsidRDefault="00007F8B" w:rsidP="0085219D">
            <w:pPr>
              <w:pStyle w:val="Normal-pool"/>
              <w:spacing w:before="40" w:after="40"/>
              <w:jc w:val="right"/>
              <w:rPr>
                <w:b/>
                <w:sz w:val="18"/>
                <w:szCs w:val="18"/>
              </w:rPr>
            </w:pPr>
            <w:r w:rsidRPr="00EE7112">
              <w:rPr>
                <w:b/>
                <w:bCs/>
                <w:sz w:val="18"/>
                <w:szCs w:val="18"/>
              </w:rPr>
              <w:t>91 550</w:t>
            </w:r>
          </w:p>
        </w:tc>
      </w:tr>
      <w:tr w:rsidR="00007F8B" w:rsidRPr="00BD2D4A" w14:paraId="3FCE671F" w14:textId="77777777" w:rsidTr="0085219D">
        <w:trPr>
          <w:trHeight w:val="57"/>
          <w:jc w:val="right"/>
        </w:trPr>
        <w:tc>
          <w:tcPr>
            <w:tcW w:w="7513" w:type="dxa"/>
            <w:tcBorders>
              <w:top w:val="single" w:sz="4" w:space="0" w:color="auto"/>
              <w:left w:val="nil"/>
              <w:bottom w:val="single" w:sz="4" w:space="0" w:color="000000"/>
              <w:right w:val="nil"/>
            </w:tcBorders>
            <w:hideMark/>
          </w:tcPr>
          <w:p w14:paraId="3ABE4F69" w14:textId="77777777" w:rsidR="00007F8B" w:rsidRPr="00EE7112" w:rsidRDefault="00007F8B" w:rsidP="0085219D">
            <w:pPr>
              <w:pStyle w:val="Normal-pool"/>
              <w:spacing w:before="40" w:after="40"/>
              <w:rPr>
                <w:sz w:val="18"/>
                <w:szCs w:val="18"/>
              </w:rPr>
            </w:pPr>
            <w:r w:rsidRPr="00EE7112">
              <w:rPr>
                <w:sz w:val="18"/>
                <w:szCs w:val="18"/>
              </w:rPr>
              <w:t>Objetivo 6 a): examen periódico de la eficacia de la IPBES</w:t>
            </w:r>
          </w:p>
        </w:tc>
        <w:tc>
          <w:tcPr>
            <w:tcW w:w="1984" w:type="dxa"/>
            <w:tcBorders>
              <w:top w:val="single" w:sz="4" w:space="0" w:color="auto"/>
              <w:left w:val="nil"/>
              <w:bottom w:val="single" w:sz="4" w:space="0" w:color="000000"/>
              <w:right w:val="nil"/>
            </w:tcBorders>
            <w:vAlign w:val="bottom"/>
            <w:hideMark/>
          </w:tcPr>
          <w:p w14:paraId="31F930B5" w14:textId="77777777" w:rsidR="00007F8B" w:rsidRPr="00EE7112" w:rsidRDefault="00007F8B" w:rsidP="0085219D">
            <w:pPr>
              <w:pStyle w:val="Normal-pool"/>
              <w:spacing w:before="40" w:after="40"/>
              <w:jc w:val="right"/>
              <w:rPr>
                <w:sz w:val="18"/>
                <w:szCs w:val="18"/>
              </w:rPr>
            </w:pPr>
            <w:r w:rsidRPr="00EE7112">
              <w:rPr>
                <w:sz w:val="18"/>
                <w:szCs w:val="18"/>
              </w:rPr>
              <w:t>91 550</w:t>
            </w:r>
          </w:p>
        </w:tc>
      </w:tr>
      <w:tr w:rsidR="00007F8B" w:rsidRPr="00BD2D4A" w14:paraId="1325B4E1" w14:textId="77777777" w:rsidTr="0085219D">
        <w:trPr>
          <w:trHeight w:val="57"/>
          <w:jc w:val="right"/>
        </w:trPr>
        <w:tc>
          <w:tcPr>
            <w:tcW w:w="7513" w:type="dxa"/>
            <w:tcBorders>
              <w:top w:val="single" w:sz="4" w:space="0" w:color="000000"/>
              <w:left w:val="nil"/>
              <w:bottom w:val="single" w:sz="4" w:space="0" w:color="000000"/>
              <w:right w:val="nil"/>
            </w:tcBorders>
            <w:hideMark/>
          </w:tcPr>
          <w:p w14:paraId="6C56E228" w14:textId="77777777" w:rsidR="00007F8B" w:rsidRPr="00EE7112" w:rsidRDefault="00007F8B" w:rsidP="0085219D">
            <w:pPr>
              <w:pStyle w:val="Normal-pool"/>
              <w:spacing w:before="40" w:after="40"/>
              <w:rPr>
                <w:b/>
                <w:sz w:val="18"/>
                <w:szCs w:val="18"/>
              </w:rPr>
            </w:pPr>
            <w:r w:rsidRPr="00EE7112">
              <w:rPr>
                <w:b/>
                <w:bCs/>
                <w:sz w:val="18"/>
                <w:szCs w:val="18"/>
              </w:rPr>
              <w:t>Subtotal 2, ejecución del programa de trabajo</w:t>
            </w:r>
          </w:p>
        </w:tc>
        <w:tc>
          <w:tcPr>
            <w:tcW w:w="1984" w:type="dxa"/>
            <w:tcBorders>
              <w:top w:val="single" w:sz="4" w:space="0" w:color="000000"/>
              <w:left w:val="nil"/>
              <w:bottom w:val="single" w:sz="4" w:space="0" w:color="000000"/>
              <w:right w:val="nil"/>
            </w:tcBorders>
            <w:vAlign w:val="bottom"/>
            <w:hideMark/>
          </w:tcPr>
          <w:p w14:paraId="5C2F06D3" w14:textId="77777777" w:rsidR="00007F8B" w:rsidRPr="00EE7112" w:rsidRDefault="00007F8B" w:rsidP="0085219D">
            <w:pPr>
              <w:pStyle w:val="Normal-pool"/>
              <w:spacing w:before="40" w:after="40"/>
              <w:jc w:val="right"/>
              <w:rPr>
                <w:b/>
                <w:sz w:val="18"/>
                <w:szCs w:val="18"/>
              </w:rPr>
            </w:pPr>
            <w:r w:rsidRPr="00EE7112">
              <w:rPr>
                <w:sz w:val="18"/>
                <w:szCs w:val="18"/>
              </w:rPr>
              <w:t xml:space="preserve"> </w:t>
            </w:r>
            <w:r w:rsidRPr="00EE7112">
              <w:rPr>
                <w:b/>
                <w:bCs/>
                <w:sz w:val="18"/>
                <w:szCs w:val="18"/>
              </w:rPr>
              <w:t>3 936 200</w:t>
            </w:r>
          </w:p>
        </w:tc>
      </w:tr>
      <w:tr w:rsidR="00007F8B" w:rsidRPr="00BD2D4A" w14:paraId="3B1212FE" w14:textId="77777777" w:rsidTr="0085219D">
        <w:trPr>
          <w:trHeight w:val="57"/>
          <w:jc w:val="right"/>
        </w:trPr>
        <w:tc>
          <w:tcPr>
            <w:tcW w:w="7513" w:type="dxa"/>
            <w:tcBorders>
              <w:top w:val="single" w:sz="4" w:space="0" w:color="000000"/>
              <w:left w:val="nil"/>
              <w:bottom w:val="nil"/>
              <w:right w:val="nil"/>
            </w:tcBorders>
            <w:hideMark/>
          </w:tcPr>
          <w:p w14:paraId="2898E89E" w14:textId="77777777" w:rsidR="00007F8B" w:rsidRPr="00EE7112" w:rsidRDefault="00007F8B" w:rsidP="0085219D">
            <w:pPr>
              <w:pStyle w:val="Normal-pool"/>
              <w:tabs>
                <w:tab w:val="left" w:pos="322"/>
              </w:tabs>
              <w:spacing w:before="40" w:after="40"/>
              <w:rPr>
                <w:b/>
                <w:sz w:val="18"/>
                <w:szCs w:val="18"/>
              </w:rPr>
            </w:pPr>
            <w:r w:rsidRPr="00EE7112">
              <w:rPr>
                <w:b/>
                <w:bCs/>
                <w:sz w:val="18"/>
                <w:szCs w:val="18"/>
              </w:rPr>
              <w:t>3.</w:t>
            </w:r>
            <w:r w:rsidRPr="00EE7112">
              <w:rPr>
                <w:sz w:val="18"/>
                <w:szCs w:val="18"/>
              </w:rPr>
              <w:tab/>
            </w:r>
            <w:r w:rsidRPr="00EE7112">
              <w:rPr>
                <w:b/>
                <w:bCs/>
                <w:sz w:val="18"/>
                <w:szCs w:val="18"/>
              </w:rPr>
              <w:t>Secretaría</w:t>
            </w:r>
          </w:p>
        </w:tc>
        <w:tc>
          <w:tcPr>
            <w:tcW w:w="1984" w:type="dxa"/>
            <w:tcBorders>
              <w:top w:val="single" w:sz="4" w:space="0" w:color="000000"/>
              <w:left w:val="nil"/>
              <w:bottom w:val="nil"/>
              <w:right w:val="nil"/>
            </w:tcBorders>
            <w:vAlign w:val="bottom"/>
            <w:hideMark/>
          </w:tcPr>
          <w:p w14:paraId="0D20B6D0" w14:textId="77777777" w:rsidR="00007F8B" w:rsidRPr="00EE7112" w:rsidRDefault="00007F8B" w:rsidP="0085219D">
            <w:pPr>
              <w:pStyle w:val="Normal-pool"/>
              <w:spacing w:before="40" w:after="40"/>
              <w:jc w:val="right"/>
              <w:rPr>
                <w:sz w:val="18"/>
                <w:szCs w:val="18"/>
              </w:rPr>
            </w:pPr>
            <w:r w:rsidRPr="00EE7112">
              <w:rPr>
                <w:sz w:val="18"/>
                <w:szCs w:val="18"/>
              </w:rPr>
              <w:t xml:space="preserve"> </w:t>
            </w:r>
          </w:p>
        </w:tc>
      </w:tr>
      <w:tr w:rsidR="00007F8B" w:rsidRPr="00BD2D4A" w14:paraId="58CCC834" w14:textId="77777777" w:rsidTr="0085219D">
        <w:trPr>
          <w:trHeight w:val="57"/>
          <w:jc w:val="right"/>
        </w:trPr>
        <w:tc>
          <w:tcPr>
            <w:tcW w:w="7513" w:type="dxa"/>
            <w:tcBorders>
              <w:top w:val="nil"/>
              <w:left w:val="nil"/>
              <w:bottom w:val="nil"/>
              <w:right w:val="nil"/>
            </w:tcBorders>
            <w:hideMark/>
          </w:tcPr>
          <w:p w14:paraId="3F6F746A" w14:textId="77777777" w:rsidR="00007F8B" w:rsidRPr="00EE7112" w:rsidRDefault="00007F8B" w:rsidP="0085219D">
            <w:pPr>
              <w:pStyle w:val="Normal-pool"/>
              <w:tabs>
                <w:tab w:val="left" w:pos="322"/>
              </w:tabs>
              <w:spacing w:before="40" w:after="40"/>
              <w:rPr>
                <w:sz w:val="18"/>
                <w:szCs w:val="18"/>
              </w:rPr>
            </w:pPr>
            <w:r w:rsidRPr="00EE7112">
              <w:rPr>
                <w:sz w:val="18"/>
                <w:szCs w:val="18"/>
              </w:rPr>
              <w:t>3.1</w:t>
            </w:r>
            <w:r w:rsidRPr="00EE7112">
              <w:rPr>
                <w:sz w:val="18"/>
                <w:szCs w:val="18"/>
              </w:rPr>
              <w:tab/>
              <w:t>Personal de Secretaría</w:t>
            </w:r>
          </w:p>
        </w:tc>
        <w:tc>
          <w:tcPr>
            <w:tcW w:w="1984" w:type="dxa"/>
            <w:tcBorders>
              <w:top w:val="nil"/>
              <w:left w:val="nil"/>
              <w:bottom w:val="nil"/>
              <w:right w:val="nil"/>
            </w:tcBorders>
            <w:vAlign w:val="bottom"/>
            <w:hideMark/>
          </w:tcPr>
          <w:p w14:paraId="31D1CDB1" w14:textId="77777777" w:rsidR="00007F8B" w:rsidRPr="00EE7112" w:rsidRDefault="00007F8B" w:rsidP="0085219D">
            <w:pPr>
              <w:pStyle w:val="Normal-pool"/>
              <w:spacing w:before="40" w:after="40"/>
              <w:jc w:val="right"/>
              <w:rPr>
                <w:sz w:val="18"/>
                <w:szCs w:val="18"/>
              </w:rPr>
            </w:pPr>
            <w:r w:rsidRPr="00EE7112">
              <w:rPr>
                <w:sz w:val="18"/>
                <w:szCs w:val="18"/>
              </w:rPr>
              <w:t>3 418 065</w:t>
            </w:r>
          </w:p>
        </w:tc>
      </w:tr>
      <w:tr w:rsidR="00007F8B" w:rsidRPr="00BD2D4A" w14:paraId="5B1ECB7A" w14:textId="77777777" w:rsidTr="0085219D">
        <w:trPr>
          <w:trHeight w:val="57"/>
          <w:jc w:val="right"/>
        </w:trPr>
        <w:tc>
          <w:tcPr>
            <w:tcW w:w="7513" w:type="dxa"/>
            <w:tcBorders>
              <w:top w:val="nil"/>
              <w:left w:val="nil"/>
              <w:bottom w:val="single" w:sz="4" w:space="0" w:color="000000"/>
              <w:right w:val="nil"/>
            </w:tcBorders>
            <w:hideMark/>
          </w:tcPr>
          <w:p w14:paraId="432968FA" w14:textId="77777777" w:rsidR="00007F8B" w:rsidRPr="00EE7112" w:rsidRDefault="00007F8B" w:rsidP="0085219D">
            <w:pPr>
              <w:pStyle w:val="Normal-pool"/>
              <w:tabs>
                <w:tab w:val="left" w:pos="322"/>
              </w:tabs>
              <w:spacing w:before="40" w:after="40"/>
              <w:rPr>
                <w:sz w:val="18"/>
                <w:szCs w:val="18"/>
              </w:rPr>
            </w:pPr>
            <w:r w:rsidRPr="00EE7112">
              <w:rPr>
                <w:sz w:val="18"/>
                <w:szCs w:val="18"/>
              </w:rPr>
              <w:t>3 2</w:t>
            </w:r>
            <w:r w:rsidRPr="00EE7112">
              <w:rPr>
                <w:sz w:val="18"/>
                <w:szCs w:val="18"/>
              </w:rPr>
              <w:tab/>
              <w:t>Gastos de funcionamiento (no relacionados con el personal)</w:t>
            </w:r>
          </w:p>
        </w:tc>
        <w:tc>
          <w:tcPr>
            <w:tcW w:w="1984" w:type="dxa"/>
            <w:tcBorders>
              <w:top w:val="nil"/>
              <w:left w:val="nil"/>
              <w:bottom w:val="single" w:sz="4" w:space="0" w:color="000000"/>
              <w:right w:val="nil"/>
            </w:tcBorders>
            <w:vAlign w:val="bottom"/>
            <w:hideMark/>
          </w:tcPr>
          <w:p w14:paraId="26AD22DA" w14:textId="77777777" w:rsidR="00007F8B" w:rsidRPr="00EE7112" w:rsidRDefault="00007F8B" w:rsidP="0085219D">
            <w:pPr>
              <w:pStyle w:val="Normal-pool"/>
              <w:spacing w:before="40" w:after="40"/>
              <w:jc w:val="right"/>
              <w:rPr>
                <w:sz w:val="18"/>
                <w:szCs w:val="18"/>
              </w:rPr>
            </w:pPr>
            <w:r w:rsidRPr="00EE7112">
              <w:rPr>
                <w:sz w:val="18"/>
                <w:szCs w:val="18"/>
              </w:rPr>
              <w:t xml:space="preserve"> 352 500</w:t>
            </w:r>
          </w:p>
        </w:tc>
      </w:tr>
      <w:tr w:rsidR="00007F8B" w:rsidRPr="00BD2D4A" w14:paraId="1FA3D9DB" w14:textId="77777777" w:rsidTr="0085219D">
        <w:trPr>
          <w:trHeight w:val="57"/>
          <w:jc w:val="right"/>
        </w:trPr>
        <w:tc>
          <w:tcPr>
            <w:tcW w:w="7513" w:type="dxa"/>
            <w:tcBorders>
              <w:top w:val="single" w:sz="4" w:space="0" w:color="000000"/>
              <w:left w:val="nil"/>
              <w:bottom w:val="single" w:sz="4" w:space="0" w:color="000000"/>
              <w:right w:val="nil"/>
            </w:tcBorders>
            <w:hideMark/>
          </w:tcPr>
          <w:p w14:paraId="4770EFB2" w14:textId="77777777" w:rsidR="00007F8B" w:rsidRPr="00EE7112" w:rsidRDefault="00007F8B" w:rsidP="0085219D">
            <w:pPr>
              <w:pStyle w:val="Normal-pool"/>
              <w:spacing w:before="40" w:after="40"/>
              <w:rPr>
                <w:b/>
                <w:sz w:val="18"/>
                <w:szCs w:val="18"/>
              </w:rPr>
            </w:pPr>
            <w:r w:rsidRPr="00EE7112">
              <w:rPr>
                <w:b/>
                <w:bCs/>
                <w:sz w:val="18"/>
                <w:szCs w:val="18"/>
              </w:rPr>
              <w:t>Subtotal 3, Secretaría (gastos de personal y de funcionamiento)</w:t>
            </w:r>
          </w:p>
        </w:tc>
        <w:tc>
          <w:tcPr>
            <w:tcW w:w="1984" w:type="dxa"/>
            <w:tcBorders>
              <w:top w:val="single" w:sz="4" w:space="0" w:color="000000"/>
              <w:left w:val="nil"/>
              <w:bottom w:val="single" w:sz="4" w:space="0" w:color="000000"/>
              <w:right w:val="nil"/>
            </w:tcBorders>
            <w:vAlign w:val="bottom"/>
            <w:hideMark/>
          </w:tcPr>
          <w:p w14:paraId="52A85A7A" w14:textId="77777777" w:rsidR="00007F8B" w:rsidRPr="00EE7112" w:rsidRDefault="00007F8B" w:rsidP="0085219D">
            <w:pPr>
              <w:pStyle w:val="Normal-pool"/>
              <w:spacing w:before="40" w:after="40"/>
              <w:jc w:val="right"/>
              <w:rPr>
                <w:b/>
                <w:sz w:val="18"/>
                <w:szCs w:val="18"/>
              </w:rPr>
            </w:pPr>
            <w:r w:rsidRPr="00EE7112">
              <w:rPr>
                <w:b/>
                <w:bCs/>
                <w:sz w:val="18"/>
                <w:szCs w:val="18"/>
              </w:rPr>
              <w:t>3 770 565</w:t>
            </w:r>
          </w:p>
        </w:tc>
      </w:tr>
      <w:tr w:rsidR="00007F8B" w:rsidRPr="00BD2D4A" w14:paraId="369337E3" w14:textId="77777777" w:rsidTr="0085219D">
        <w:trPr>
          <w:trHeight w:val="57"/>
          <w:jc w:val="right"/>
        </w:trPr>
        <w:tc>
          <w:tcPr>
            <w:tcW w:w="7513" w:type="dxa"/>
            <w:tcBorders>
              <w:top w:val="single" w:sz="4" w:space="0" w:color="000000"/>
              <w:left w:val="nil"/>
              <w:bottom w:val="single" w:sz="4" w:space="0" w:color="000000"/>
              <w:right w:val="nil"/>
            </w:tcBorders>
            <w:hideMark/>
          </w:tcPr>
          <w:p w14:paraId="6BE970BC" w14:textId="77777777" w:rsidR="00007F8B" w:rsidRPr="00EE7112" w:rsidRDefault="00007F8B" w:rsidP="0085219D">
            <w:pPr>
              <w:pStyle w:val="Normal-pool"/>
              <w:spacing w:before="40" w:after="40"/>
              <w:rPr>
                <w:b/>
                <w:sz w:val="18"/>
                <w:szCs w:val="18"/>
              </w:rPr>
            </w:pPr>
            <w:r w:rsidRPr="00EE7112">
              <w:rPr>
                <w:b/>
                <w:bCs/>
                <w:sz w:val="18"/>
                <w:szCs w:val="18"/>
              </w:rPr>
              <w:t>Subtotal (1 + 2 + 3)</w:t>
            </w:r>
          </w:p>
        </w:tc>
        <w:tc>
          <w:tcPr>
            <w:tcW w:w="1984" w:type="dxa"/>
            <w:tcBorders>
              <w:top w:val="single" w:sz="4" w:space="0" w:color="000000"/>
              <w:left w:val="nil"/>
              <w:bottom w:val="single" w:sz="4" w:space="0" w:color="000000"/>
              <w:right w:val="nil"/>
            </w:tcBorders>
            <w:vAlign w:val="bottom"/>
            <w:hideMark/>
          </w:tcPr>
          <w:p w14:paraId="7596D5C1" w14:textId="77777777" w:rsidR="00007F8B" w:rsidRPr="00EE7112" w:rsidRDefault="00007F8B" w:rsidP="0085219D">
            <w:pPr>
              <w:pStyle w:val="Normal-pool"/>
              <w:spacing w:before="40" w:after="40"/>
              <w:jc w:val="right"/>
              <w:rPr>
                <w:b/>
                <w:sz w:val="18"/>
                <w:szCs w:val="18"/>
              </w:rPr>
            </w:pPr>
            <w:r w:rsidRPr="00EE7112">
              <w:rPr>
                <w:b/>
                <w:bCs/>
                <w:sz w:val="18"/>
                <w:szCs w:val="18"/>
              </w:rPr>
              <w:t>9 447 215</w:t>
            </w:r>
          </w:p>
        </w:tc>
      </w:tr>
      <w:tr w:rsidR="00007F8B" w:rsidRPr="00BD2D4A" w14:paraId="403CD615" w14:textId="77777777" w:rsidTr="0085219D">
        <w:trPr>
          <w:trHeight w:val="57"/>
          <w:jc w:val="right"/>
        </w:trPr>
        <w:tc>
          <w:tcPr>
            <w:tcW w:w="7513" w:type="dxa"/>
            <w:tcBorders>
              <w:top w:val="single" w:sz="4" w:space="0" w:color="000000"/>
              <w:left w:val="nil"/>
              <w:bottom w:val="single" w:sz="4" w:space="0" w:color="000000"/>
              <w:right w:val="nil"/>
            </w:tcBorders>
            <w:hideMark/>
          </w:tcPr>
          <w:p w14:paraId="48D3D329" w14:textId="77777777" w:rsidR="00007F8B" w:rsidRPr="00EE7112" w:rsidRDefault="00007F8B" w:rsidP="0085219D">
            <w:pPr>
              <w:pStyle w:val="Normal-pool"/>
              <w:spacing w:before="40" w:after="40"/>
              <w:rPr>
                <w:sz w:val="18"/>
                <w:szCs w:val="18"/>
              </w:rPr>
            </w:pPr>
            <w:r w:rsidRPr="00EE7112">
              <w:rPr>
                <w:sz w:val="18"/>
                <w:szCs w:val="18"/>
              </w:rPr>
              <w:t>Gastos de apoyo a los programas</w:t>
            </w:r>
          </w:p>
        </w:tc>
        <w:tc>
          <w:tcPr>
            <w:tcW w:w="1984" w:type="dxa"/>
            <w:tcBorders>
              <w:top w:val="single" w:sz="4" w:space="0" w:color="000000"/>
              <w:left w:val="nil"/>
              <w:bottom w:val="single" w:sz="4" w:space="0" w:color="000000"/>
              <w:right w:val="nil"/>
            </w:tcBorders>
            <w:vAlign w:val="bottom"/>
            <w:hideMark/>
          </w:tcPr>
          <w:p w14:paraId="0158A19E" w14:textId="77777777" w:rsidR="00007F8B" w:rsidRPr="00EE7112" w:rsidRDefault="00007F8B" w:rsidP="0085219D">
            <w:pPr>
              <w:pStyle w:val="Normal-pool"/>
              <w:spacing w:before="40" w:after="40"/>
              <w:jc w:val="right"/>
              <w:rPr>
                <w:sz w:val="18"/>
                <w:szCs w:val="18"/>
              </w:rPr>
            </w:pPr>
            <w:r w:rsidRPr="00EE7112">
              <w:rPr>
                <w:sz w:val="18"/>
                <w:szCs w:val="18"/>
              </w:rPr>
              <w:t>755 777</w:t>
            </w:r>
          </w:p>
        </w:tc>
      </w:tr>
      <w:tr w:rsidR="00007F8B" w:rsidRPr="00BD2D4A" w14:paraId="2F0BC840" w14:textId="77777777" w:rsidTr="0085219D">
        <w:trPr>
          <w:trHeight w:val="57"/>
          <w:jc w:val="right"/>
        </w:trPr>
        <w:tc>
          <w:tcPr>
            <w:tcW w:w="7513" w:type="dxa"/>
            <w:tcBorders>
              <w:top w:val="single" w:sz="4" w:space="0" w:color="000000"/>
              <w:left w:val="nil"/>
              <w:bottom w:val="single" w:sz="12" w:space="0" w:color="000000"/>
              <w:right w:val="nil"/>
            </w:tcBorders>
            <w:hideMark/>
          </w:tcPr>
          <w:p w14:paraId="78EDB97F" w14:textId="77777777" w:rsidR="00007F8B" w:rsidRPr="00EE7112" w:rsidRDefault="00007F8B" w:rsidP="0085219D">
            <w:pPr>
              <w:pStyle w:val="Normal-pool"/>
              <w:spacing w:before="40" w:after="40"/>
              <w:rPr>
                <w:b/>
                <w:sz w:val="18"/>
                <w:szCs w:val="18"/>
              </w:rPr>
            </w:pPr>
            <w:r w:rsidRPr="00EE7112">
              <w:rPr>
                <w:b/>
                <w:bCs/>
                <w:sz w:val="18"/>
                <w:szCs w:val="18"/>
              </w:rPr>
              <w:t>Total</w:t>
            </w:r>
          </w:p>
        </w:tc>
        <w:tc>
          <w:tcPr>
            <w:tcW w:w="1984" w:type="dxa"/>
            <w:tcBorders>
              <w:top w:val="single" w:sz="4" w:space="0" w:color="000000"/>
              <w:left w:val="nil"/>
              <w:bottom w:val="single" w:sz="12" w:space="0" w:color="000000"/>
              <w:right w:val="nil"/>
            </w:tcBorders>
            <w:vAlign w:val="bottom"/>
            <w:hideMark/>
          </w:tcPr>
          <w:p w14:paraId="52F22895" w14:textId="77777777" w:rsidR="00007F8B" w:rsidRPr="00EE7112" w:rsidRDefault="00007F8B" w:rsidP="0085219D">
            <w:pPr>
              <w:pStyle w:val="Normal-pool"/>
              <w:spacing w:before="40" w:after="40"/>
              <w:jc w:val="right"/>
              <w:rPr>
                <w:b/>
                <w:sz w:val="18"/>
                <w:szCs w:val="18"/>
              </w:rPr>
            </w:pPr>
            <w:r w:rsidRPr="00EE7112">
              <w:rPr>
                <w:b/>
                <w:bCs/>
                <w:sz w:val="18"/>
                <w:szCs w:val="18"/>
              </w:rPr>
              <w:t>10 202 992</w:t>
            </w:r>
          </w:p>
        </w:tc>
      </w:tr>
    </w:tbl>
    <w:p w14:paraId="720E1D35" w14:textId="77777777" w:rsidR="00007F8B" w:rsidRPr="00BD2D4A" w:rsidRDefault="00007F8B" w:rsidP="00007F8B">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8"/>
        <w:gridCol w:w="1898"/>
      </w:tblGrid>
      <w:tr w:rsidR="00007F8B" w:rsidRPr="00BD2D4A" w14:paraId="189F4B5C" w14:textId="77777777" w:rsidTr="0085219D">
        <w:tc>
          <w:tcPr>
            <w:tcW w:w="1897" w:type="dxa"/>
          </w:tcPr>
          <w:p w14:paraId="228371EB" w14:textId="77777777" w:rsidR="00007F8B" w:rsidRPr="00BD2D4A" w:rsidRDefault="00007F8B" w:rsidP="0085219D">
            <w:pPr>
              <w:pStyle w:val="Normal-pool"/>
              <w:spacing w:before="520"/>
            </w:pPr>
          </w:p>
        </w:tc>
        <w:tc>
          <w:tcPr>
            <w:tcW w:w="1897" w:type="dxa"/>
          </w:tcPr>
          <w:p w14:paraId="27B5FAFF" w14:textId="77777777" w:rsidR="00007F8B" w:rsidRPr="00BD2D4A" w:rsidRDefault="00007F8B" w:rsidP="0085219D">
            <w:pPr>
              <w:pStyle w:val="Normal-pool"/>
              <w:spacing w:before="520"/>
            </w:pPr>
          </w:p>
        </w:tc>
        <w:tc>
          <w:tcPr>
            <w:tcW w:w="1897" w:type="dxa"/>
            <w:tcBorders>
              <w:top w:val="nil"/>
              <w:left w:val="nil"/>
              <w:bottom w:val="single" w:sz="4" w:space="0" w:color="auto"/>
              <w:right w:val="nil"/>
            </w:tcBorders>
          </w:tcPr>
          <w:p w14:paraId="0B6ACC13" w14:textId="77777777" w:rsidR="00007F8B" w:rsidRPr="00BD2D4A" w:rsidRDefault="00007F8B" w:rsidP="0085219D">
            <w:pPr>
              <w:pStyle w:val="Normal-pool"/>
              <w:spacing w:before="520"/>
            </w:pPr>
          </w:p>
        </w:tc>
        <w:tc>
          <w:tcPr>
            <w:tcW w:w="1898" w:type="dxa"/>
          </w:tcPr>
          <w:p w14:paraId="1B23BAAA" w14:textId="77777777" w:rsidR="00007F8B" w:rsidRPr="00BD2D4A" w:rsidRDefault="00007F8B" w:rsidP="0085219D">
            <w:pPr>
              <w:pStyle w:val="Normal-pool"/>
              <w:spacing w:before="520"/>
            </w:pPr>
          </w:p>
        </w:tc>
        <w:tc>
          <w:tcPr>
            <w:tcW w:w="1898" w:type="dxa"/>
          </w:tcPr>
          <w:p w14:paraId="44BCC35B" w14:textId="77777777" w:rsidR="00007F8B" w:rsidRPr="00BD2D4A" w:rsidRDefault="00007F8B" w:rsidP="0085219D">
            <w:pPr>
              <w:pStyle w:val="Normal-pool"/>
              <w:spacing w:before="520"/>
            </w:pPr>
          </w:p>
        </w:tc>
      </w:tr>
    </w:tbl>
    <w:p w14:paraId="321ABEF9" w14:textId="77777777" w:rsidR="00007F8B" w:rsidRPr="00BD2D4A" w:rsidRDefault="00007F8B" w:rsidP="00EE7112">
      <w:pPr>
        <w:pStyle w:val="Normal-pool"/>
      </w:pPr>
    </w:p>
    <w:sectPr w:rsidR="00007F8B" w:rsidRPr="00BD2D4A" w:rsidSect="00D70826">
      <w:headerReference w:type="even" r:id="rId35"/>
      <w:headerReference w:type="default" r:id="rId36"/>
      <w:headerReference w:type="first" r:id="rId37"/>
      <w:footerReference w:type="first" r:id="rId38"/>
      <w:footnotePr>
        <w:numRestart w:val="eachSect"/>
      </w:footnotePr>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745C" w14:textId="77777777" w:rsidR="00E02B5E" w:rsidRPr="00BD2D4A" w:rsidRDefault="00E02B5E">
      <w:r w:rsidRPr="00BD2D4A">
        <w:separator/>
      </w:r>
    </w:p>
  </w:endnote>
  <w:endnote w:type="continuationSeparator" w:id="0">
    <w:p w14:paraId="36BF8106" w14:textId="77777777" w:rsidR="00E02B5E" w:rsidRPr="00BD2D4A" w:rsidRDefault="00E02B5E">
      <w:r w:rsidRPr="00BD2D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39D4" w14:textId="3BB3AB87" w:rsidR="002F7662" w:rsidRPr="00BD2D4A" w:rsidRDefault="00D70826" w:rsidP="00D70826">
    <w:pPr>
      <w:pStyle w:val="Footer"/>
    </w:pPr>
    <w:r w:rsidRPr="00BD2D4A">
      <w:rPr>
        <w:b w:val="0"/>
      </w:rPr>
      <w:fldChar w:fldCharType="begin"/>
    </w:r>
    <w:r w:rsidRPr="00BD2D4A">
      <w:instrText xml:space="preserve"> PAGE </w:instrText>
    </w:r>
    <w:r w:rsidRPr="00BD2D4A">
      <w:rPr>
        <w:b w:val="0"/>
      </w:rPr>
      <w:fldChar w:fldCharType="separate"/>
    </w:r>
    <w:r w:rsidRPr="00BD2D4A">
      <w:rPr>
        <w:noProof/>
      </w:rPr>
      <w:t>28</w:t>
    </w:r>
    <w:r w:rsidRPr="00BD2D4A">
      <w:rP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8139" w14:textId="5D869339" w:rsidR="00A25B4A" w:rsidRPr="00BD2D4A" w:rsidRDefault="00D70826" w:rsidP="00D70826">
    <w:pPr>
      <w:pStyle w:val="Footer-pool"/>
      <w:jc w:val="right"/>
    </w:pPr>
    <w:r w:rsidRPr="00BD2D4A">
      <w:fldChar w:fldCharType="begin"/>
    </w:r>
    <w:r w:rsidRPr="00BD2D4A">
      <w:instrText xml:space="preserve"> PAGE \* MERGEFORMAT </w:instrText>
    </w:r>
    <w:r w:rsidRPr="00BD2D4A">
      <w:fldChar w:fldCharType="separate"/>
    </w:r>
    <w:r w:rsidRPr="00BD2D4A">
      <w:rPr>
        <w:noProof/>
      </w:rPr>
      <w:t>11</w:t>
    </w:r>
    <w:r w:rsidRPr="00BD2D4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A84A" w14:textId="70CEEC0D" w:rsidR="002F7662" w:rsidRPr="00BD2D4A" w:rsidRDefault="00922C85" w:rsidP="00D70826">
    <w:pPr>
      <w:pStyle w:val="Normal-pool"/>
    </w:pPr>
    <w:bookmarkStart w:id="6" w:name="FooterJobDate"/>
    <w:r w:rsidRPr="00BD2D4A">
      <w:t>K2317083[S]</w:t>
    </w:r>
    <w:r w:rsidRPr="00BD2D4A">
      <w:tab/>
      <w:t>1</w:t>
    </w:r>
    <w:r w:rsidR="009221C2">
      <w:t>5</w:t>
    </w:r>
    <w:r w:rsidRPr="00BD2D4A">
      <w:t>1223</w:t>
    </w:r>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E5ED" w14:textId="77777777" w:rsidR="00007F8B" w:rsidRPr="002F7662" w:rsidRDefault="00007F8B" w:rsidP="00207105">
    <w:pPr>
      <w:pStyle w:val="Footer"/>
      <w:rPr>
        <w:b w:val="0"/>
        <w:bCs/>
      </w:rPr>
    </w:pPr>
    <w:r w:rsidRPr="002F7662">
      <w:rPr>
        <w:b w:val="0"/>
        <w:bCs/>
      </w:rPr>
      <w:fldChar w:fldCharType="begin"/>
    </w:r>
    <w:r w:rsidRPr="002F7662">
      <w:rPr>
        <w:bCs/>
      </w:rPr>
      <w:instrText xml:space="preserve"> PAGE   \* MERGEFORMAT </w:instrText>
    </w:r>
    <w:r w:rsidRPr="002F7662">
      <w:rPr>
        <w:b w:val="0"/>
        <w:bCs/>
      </w:rPr>
      <w:fldChar w:fldCharType="separate"/>
    </w:r>
    <w:r w:rsidRPr="002F7662">
      <w:rPr>
        <w:bCs/>
        <w:noProof/>
      </w:rPr>
      <w:t>1</w:t>
    </w:r>
    <w:r w:rsidRPr="002F7662">
      <w:rPr>
        <w:b w:val="0"/>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4297" w14:textId="77777777" w:rsidR="00007F8B" w:rsidRPr="002F7662" w:rsidRDefault="00007F8B" w:rsidP="00207105">
    <w:pPr>
      <w:pStyle w:val="Footer"/>
      <w:jc w:val="right"/>
      <w:rPr>
        <w:b w:val="0"/>
        <w:bCs/>
      </w:rPr>
    </w:pPr>
    <w:r w:rsidRPr="002F7662">
      <w:rPr>
        <w:b w:val="0"/>
        <w:bCs/>
      </w:rPr>
      <w:fldChar w:fldCharType="begin"/>
    </w:r>
    <w:r w:rsidRPr="002F7662">
      <w:rPr>
        <w:bCs/>
      </w:rPr>
      <w:instrText xml:space="preserve"> PAGE   \* MERGEFORMAT </w:instrText>
    </w:r>
    <w:r w:rsidRPr="002F7662">
      <w:rPr>
        <w:b w:val="0"/>
        <w:bCs/>
      </w:rPr>
      <w:fldChar w:fldCharType="separate"/>
    </w:r>
    <w:r w:rsidRPr="002F7662">
      <w:rPr>
        <w:bCs/>
        <w:noProof/>
      </w:rPr>
      <w:t>1</w:t>
    </w:r>
    <w:r w:rsidRPr="002F7662">
      <w:rPr>
        <w:b w:val="0"/>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0181" w14:textId="2467B193" w:rsidR="007843C0" w:rsidRPr="007843C0" w:rsidRDefault="005265B4" w:rsidP="007843C0">
    <w:pPr>
      <w:pStyle w:val="Normal-pool"/>
    </w:pPr>
    <w:r>
      <w:rPr>
        <w:lang w:val="es-ES"/>
      </w:rPr>
      <w:t>Kxxxxxx[E]</w:t>
    </w:r>
    <w:r>
      <w:rPr>
        <w:lang w:val="es-ES"/>
      </w:rPr>
      <w:tab/>
      <w:t>xx0823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EF8C" w14:textId="77777777" w:rsidR="00E02B5E" w:rsidRPr="00BD2D4A" w:rsidRDefault="00E02B5E" w:rsidP="00FD7870">
      <w:pPr>
        <w:pStyle w:val="Normal-pool"/>
        <w:tabs>
          <w:tab w:val="clear" w:pos="1247"/>
          <w:tab w:val="clear" w:pos="1871"/>
          <w:tab w:val="clear" w:pos="2495"/>
          <w:tab w:val="clear" w:pos="3119"/>
          <w:tab w:val="clear" w:pos="3742"/>
          <w:tab w:val="clear" w:pos="4366"/>
        </w:tabs>
        <w:spacing w:before="20" w:after="40"/>
        <w:ind w:left="624"/>
        <w:rPr>
          <w:sz w:val="18"/>
          <w:szCs w:val="18"/>
        </w:rPr>
      </w:pPr>
      <w:r w:rsidRPr="00BD2D4A">
        <w:rPr>
          <w:sz w:val="18"/>
          <w:szCs w:val="18"/>
        </w:rPr>
        <w:separator/>
      </w:r>
    </w:p>
  </w:footnote>
  <w:footnote w:type="continuationSeparator" w:id="0">
    <w:p w14:paraId="3E28DED0" w14:textId="77777777" w:rsidR="00E02B5E" w:rsidRPr="00BD2D4A" w:rsidRDefault="00E02B5E" w:rsidP="006A4A78">
      <w:pPr>
        <w:pStyle w:val="Normal-pool"/>
      </w:pPr>
      <w:r w:rsidRPr="00BD2D4A">
        <w:continuationSeparator/>
      </w:r>
    </w:p>
  </w:footnote>
  <w:footnote w:type="continuationNotice" w:id="1">
    <w:p w14:paraId="2107C6BF" w14:textId="77777777" w:rsidR="00E02B5E" w:rsidRPr="00BD2D4A" w:rsidRDefault="00E02B5E" w:rsidP="006A4A78">
      <w:pPr>
        <w:pStyle w:val="ASpacer"/>
      </w:pPr>
    </w:p>
  </w:footnote>
  <w:footnote w:id="2">
    <w:p w14:paraId="0FF0F274" w14:textId="520A5332" w:rsidR="00992A45" w:rsidRPr="00BD2D4A" w:rsidRDefault="006A4A78" w:rsidP="00564376">
      <w:pPr>
        <w:pStyle w:val="Footnote-Text"/>
        <w:rPr>
          <w:szCs w:val="18"/>
        </w:rPr>
      </w:pPr>
      <w:r w:rsidRPr="00BD2D4A">
        <w:rPr>
          <w:rStyle w:val="FootnoteReference"/>
        </w:rPr>
        <w:footnoteRef/>
      </w:r>
      <w:r w:rsidRPr="00BD2D4A">
        <w:t xml:space="preserve"> IPBES/10/4.</w:t>
      </w:r>
    </w:p>
  </w:footnote>
  <w:footnote w:id="3">
    <w:p w14:paraId="2991F414" w14:textId="2C3DDB3D" w:rsidR="00992A45" w:rsidRPr="00BD2D4A" w:rsidRDefault="006A4A78" w:rsidP="00564376">
      <w:pPr>
        <w:pStyle w:val="Footnote-Text"/>
        <w:rPr>
          <w:szCs w:val="18"/>
        </w:rPr>
      </w:pPr>
      <w:r w:rsidRPr="00BD2D4A">
        <w:rPr>
          <w:rStyle w:val="FootnoteReference"/>
        </w:rPr>
        <w:footnoteRef/>
      </w:r>
      <w:r w:rsidRPr="00BD2D4A">
        <w:t xml:space="preserve"> IPBES/10/12/Add.1.</w:t>
      </w:r>
    </w:p>
  </w:footnote>
  <w:footnote w:id="4">
    <w:p w14:paraId="5F4D75FC" w14:textId="2451E604" w:rsidR="00992A45" w:rsidRPr="00BD2D4A" w:rsidRDefault="006A4A78" w:rsidP="00564376">
      <w:pPr>
        <w:pStyle w:val="Footnote-Text"/>
        <w:rPr>
          <w:szCs w:val="18"/>
        </w:rPr>
      </w:pPr>
      <w:r w:rsidRPr="00BD2D4A">
        <w:rPr>
          <w:rStyle w:val="FootnoteReference"/>
        </w:rPr>
        <w:footnoteRef/>
      </w:r>
      <w:r w:rsidRPr="00BD2D4A">
        <w:t xml:space="preserve"> Véase la decisión IPBES-3/3, anexo I, secc. 3.4.</w:t>
      </w:r>
    </w:p>
  </w:footnote>
  <w:footnote w:id="5">
    <w:p w14:paraId="39B432C4" w14:textId="24162971" w:rsidR="00992A45" w:rsidRPr="00BD2D4A" w:rsidRDefault="006A4A78" w:rsidP="00564376">
      <w:pPr>
        <w:pStyle w:val="Footnote-Text"/>
        <w:rPr>
          <w:szCs w:val="18"/>
        </w:rPr>
      </w:pPr>
      <w:r w:rsidRPr="00BD2D4A">
        <w:rPr>
          <w:rStyle w:val="FootnoteReference"/>
        </w:rPr>
        <w:footnoteRef/>
      </w:r>
      <w:r w:rsidRPr="00BD2D4A">
        <w:t xml:space="preserve"> IPBES/10/10, anexo II.</w:t>
      </w:r>
    </w:p>
  </w:footnote>
  <w:footnote w:id="6">
    <w:p w14:paraId="510C6A76" w14:textId="01239481" w:rsidR="00992A45" w:rsidRPr="00BD2D4A" w:rsidRDefault="006A4A78" w:rsidP="00564376">
      <w:pPr>
        <w:pStyle w:val="Footnote-Text"/>
        <w:rPr>
          <w:szCs w:val="18"/>
        </w:rPr>
      </w:pPr>
      <w:r w:rsidRPr="00BD2D4A">
        <w:rPr>
          <w:rStyle w:val="FootnoteReference"/>
        </w:rPr>
        <w:footnoteRef/>
      </w:r>
      <w:r w:rsidRPr="00BD2D4A">
        <w:t xml:space="preserve"> Véase la decisión IPBES-3/3, anexo I.</w:t>
      </w:r>
    </w:p>
  </w:footnote>
  <w:footnote w:id="7">
    <w:p w14:paraId="645D01DD" w14:textId="779B28F4" w:rsidR="00992A45" w:rsidRPr="00BD2D4A" w:rsidRDefault="006A4A78" w:rsidP="00564376">
      <w:pPr>
        <w:pStyle w:val="Footnote-Text"/>
        <w:rPr>
          <w:szCs w:val="18"/>
        </w:rPr>
      </w:pPr>
      <w:r w:rsidRPr="00BD2D4A">
        <w:rPr>
          <w:rStyle w:val="FootnoteReference"/>
        </w:rPr>
        <w:footnoteRef/>
      </w:r>
      <w:r w:rsidRPr="00BD2D4A">
        <w:t xml:space="preserve"> IPBES/10/7.</w:t>
      </w:r>
    </w:p>
  </w:footnote>
  <w:footnote w:id="8">
    <w:p w14:paraId="5F1D62AF" w14:textId="41F80EDD" w:rsidR="00992A45" w:rsidRPr="00BD2D4A" w:rsidRDefault="006A4A78" w:rsidP="00564376">
      <w:pPr>
        <w:pStyle w:val="Footnote-Text"/>
        <w:rPr>
          <w:szCs w:val="18"/>
        </w:rPr>
      </w:pPr>
      <w:r w:rsidRPr="00BD2D4A">
        <w:rPr>
          <w:rStyle w:val="FootnoteReference"/>
        </w:rPr>
        <w:footnoteRef/>
      </w:r>
      <w:r w:rsidRPr="00BD2D4A">
        <w:t xml:space="preserve"> IPBES/10/INF/20, anexo.</w:t>
      </w:r>
    </w:p>
  </w:footnote>
  <w:footnote w:id="9">
    <w:p w14:paraId="055FC6E5" w14:textId="1F35CA24" w:rsidR="00992A45" w:rsidRPr="00BD2D4A" w:rsidRDefault="006A4A78" w:rsidP="00564376">
      <w:pPr>
        <w:pStyle w:val="Footnote-Text"/>
        <w:rPr>
          <w:szCs w:val="18"/>
        </w:rPr>
      </w:pPr>
      <w:r w:rsidRPr="00BD2D4A">
        <w:rPr>
          <w:rStyle w:val="FootnoteReference"/>
        </w:rPr>
        <w:footnoteRef/>
      </w:r>
      <w:r w:rsidRPr="00BD2D4A">
        <w:t xml:space="preserve"> </w:t>
      </w:r>
      <w:r w:rsidR="000E424B" w:rsidRPr="00BD2D4A">
        <w:t>P</w:t>
      </w:r>
      <w:r w:rsidRPr="00BD2D4A">
        <w:t>odría hacerse mediante un intercambio de opiniones, o la colaboración –si procede y es adecuada– en los exámenes externos de los proyectos de informes de análisis inicial, las evaluaciones y los resúmenes para los responsables de la formulación de políticas que sean pertinentes, en pleno cumplimiento de sus respectivos mandatos y el Reglamento que guía a la Plataforma y al Grupo Intergubernamental de Expertos sobre el Cambio</w:t>
      </w:r>
      <w:r w:rsidR="004B3810">
        <w:t> </w:t>
      </w:r>
      <w:r w:rsidRPr="00BD2D4A">
        <w:t>Climático.</w:t>
      </w:r>
    </w:p>
  </w:footnote>
  <w:footnote w:id="10">
    <w:p w14:paraId="05EA3309" w14:textId="601C6B08" w:rsidR="004C155C" w:rsidRPr="00BD2D4A" w:rsidRDefault="006A4A78" w:rsidP="00564376">
      <w:pPr>
        <w:pStyle w:val="Footnote-Text"/>
        <w:rPr>
          <w:szCs w:val="18"/>
        </w:rPr>
      </w:pPr>
      <w:r w:rsidRPr="00BD2D4A">
        <w:rPr>
          <w:rStyle w:val="FootnoteReference"/>
        </w:rPr>
        <w:footnoteRef/>
      </w:r>
      <w:r w:rsidRPr="00BD2D4A">
        <w:t xml:space="preserve"> IPBES/9/INF/26 e IPBES/10/INF/20.</w:t>
      </w:r>
    </w:p>
  </w:footnote>
  <w:footnote w:id="11">
    <w:p w14:paraId="465DE135" w14:textId="7BFFDCE8" w:rsidR="00992A45" w:rsidRPr="00BD2D4A" w:rsidRDefault="006A4A78" w:rsidP="00564376">
      <w:pPr>
        <w:pStyle w:val="Footnote-Text"/>
        <w:rPr>
          <w:szCs w:val="18"/>
        </w:rPr>
      </w:pPr>
      <w:r w:rsidRPr="00BD2D4A">
        <w:rPr>
          <w:rStyle w:val="FootnoteReference"/>
        </w:rPr>
        <w:footnoteRef/>
      </w:r>
      <w:r w:rsidRPr="00BD2D4A">
        <w:t xml:space="preserve"> IPBES/8/6.</w:t>
      </w:r>
    </w:p>
  </w:footnote>
  <w:footnote w:id="12">
    <w:p w14:paraId="1A9599EE" w14:textId="61D274B4" w:rsidR="00992A45" w:rsidRPr="00BD2D4A" w:rsidRDefault="006A4A78" w:rsidP="00564376">
      <w:pPr>
        <w:pStyle w:val="Footnote-Text"/>
        <w:rPr>
          <w:szCs w:val="18"/>
        </w:rPr>
      </w:pPr>
      <w:r w:rsidRPr="00BD2D4A">
        <w:rPr>
          <w:rStyle w:val="FootnoteReference"/>
        </w:rPr>
        <w:footnoteRef/>
      </w:r>
      <w:r w:rsidRPr="00BD2D4A">
        <w:t xml:space="preserve"> Decisión IPBES-3/3, anexo I. </w:t>
      </w:r>
    </w:p>
  </w:footnote>
  <w:footnote w:id="13">
    <w:p w14:paraId="783EF39C" w14:textId="63CD96D0" w:rsidR="00992A45" w:rsidRPr="00BD2D4A" w:rsidRDefault="006A4A78" w:rsidP="00564376">
      <w:pPr>
        <w:pStyle w:val="Footnote-Text"/>
        <w:rPr>
          <w:szCs w:val="18"/>
        </w:rPr>
      </w:pPr>
      <w:r w:rsidRPr="00BD2D4A">
        <w:rPr>
          <w:rStyle w:val="FootnoteReference"/>
        </w:rPr>
        <w:footnoteRef/>
      </w:r>
      <w:r w:rsidRPr="00BD2D4A">
        <w:t xml:space="preserve"> IPBES/10/9.</w:t>
      </w:r>
    </w:p>
  </w:footnote>
  <w:footnote w:id="14">
    <w:p w14:paraId="221491B3" w14:textId="0A29BD56" w:rsidR="00992A45" w:rsidRPr="00BD2D4A" w:rsidRDefault="006A4A78" w:rsidP="00564376">
      <w:pPr>
        <w:pStyle w:val="Footnote-Text"/>
        <w:rPr>
          <w:szCs w:val="18"/>
        </w:rPr>
      </w:pPr>
      <w:r w:rsidRPr="00BD2D4A">
        <w:rPr>
          <w:rStyle w:val="FootnoteReference"/>
        </w:rPr>
        <w:footnoteRef/>
      </w:r>
      <w:r w:rsidRPr="00BD2D4A">
        <w:t xml:space="preserve"> IPBES/7/5.</w:t>
      </w:r>
    </w:p>
  </w:footnote>
  <w:footnote w:id="15">
    <w:p w14:paraId="0EF61C47" w14:textId="77777777" w:rsidR="00007F8B" w:rsidRPr="00BD2D4A" w:rsidRDefault="00007F8B" w:rsidP="00007F8B">
      <w:pPr>
        <w:pStyle w:val="Footnote-Text"/>
        <w:rPr>
          <w:szCs w:val="18"/>
        </w:rPr>
      </w:pPr>
      <w:r w:rsidRPr="00BD2D4A">
        <w:rPr>
          <w:rStyle w:val="FootnoteReference"/>
        </w:rPr>
        <w:footnoteRef/>
      </w:r>
      <w:r w:rsidRPr="00BD2D4A">
        <w:t xml:space="preserve"> Decisión 15/4 de la Conferencia de las Partes en el Convenio sobre la Diversidad Biológica, anexo.</w:t>
      </w:r>
    </w:p>
  </w:footnote>
  <w:footnote w:id="16">
    <w:p w14:paraId="12A77FFA" w14:textId="77777777" w:rsidR="00007F8B" w:rsidRPr="00BD2D4A" w:rsidRDefault="00007F8B" w:rsidP="00007F8B">
      <w:pPr>
        <w:pStyle w:val="Footnote-Text"/>
        <w:rPr>
          <w:szCs w:val="18"/>
        </w:rPr>
      </w:pPr>
      <w:r w:rsidRPr="00BD2D4A">
        <w:rPr>
          <w:rStyle w:val="FootnoteReference"/>
        </w:rPr>
        <w:footnoteRef/>
      </w:r>
      <w:r w:rsidRPr="00BD2D4A">
        <w:t xml:space="preserve"> Decisión IPBES-2/4, anexo, y decisión IPBES-5/1, sección III, párrs. 8 y 9.</w:t>
      </w:r>
    </w:p>
  </w:footnote>
  <w:footnote w:id="17">
    <w:p w14:paraId="3EE5456E" w14:textId="77777777" w:rsidR="00007F8B" w:rsidRPr="00BD2D4A" w:rsidRDefault="00007F8B" w:rsidP="00007F8B">
      <w:pPr>
        <w:pStyle w:val="Footnote-Text"/>
        <w:rPr>
          <w:szCs w:val="18"/>
        </w:rPr>
      </w:pPr>
      <w:r w:rsidRPr="00BD2D4A">
        <w:rPr>
          <w:rStyle w:val="FootnoteReference"/>
        </w:rPr>
        <w:footnoteRef/>
      </w:r>
      <w:r w:rsidRPr="00BD2D4A">
        <w:t xml:space="preserve"> Decisión IPBES-7/1, anexo I.</w:t>
      </w:r>
    </w:p>
  </w:footnote>
  <w:footnote w:id="18">
    <w:p w14:paraId="7CA55BDB" w14:textId="77777777" w:rsidR="00007F8B" w:rsidRPr="00BD2D4A" w:rsidRDefault="00007F8B" w:rsidP="00007F8B">
      <w:pPr>
        <w:pStyle w:val="Footnote-Text"/>
        <w:rPr>
          <w:szCs w:val="18"/>
        </w:rPr>
      </w:pPr>
      <w:r w:rsidRPr="00BD2D4A">
        <w:rPr>
          <w:rStyle w:val="FootnoteReference"/>
        </w:rPr>
        <w:footnoteRef/>
      </w:r>
      <w:r w:rsidRPr="00BD2D4A">
        <w:t xml:space="preserve"> Véase la decisión IPBES-3/3, anexo I.</w:t>
      </w:r>
    </w:p>
  </w:footnote>
  <w:footnote w:id="19">
    <w:p w14:paraId="6EC1EB06" w14:textId="77777777" w:rsidR="00007F8B" w:rsidRPr="00260F88" w:rsidRDefault="00007F8B" w:rsidP="00007F8B">
      <w:pPr>
        <w:pStyle w:val="Footnote-Text"/>
        <w:rPr>
          <w:szCs w:val="18"/>
          <w:highlight w:val="yellow"/>
          <w:lang w:val="en-US"/>
        </w:rPr>
      </w:pPr>
      <w:r w:rsidRPr="00BD2D4A">
        <w:rPr>
          <w:rStyle w:val="FootnoteReference"/>
        </w:rPr>
        <w:footnoteRef/>
      </w:r>
      <w:r w:rsidRPr="00260F88">
        <w:rPr>
          <w:lang w:val="en-US"/>
        </w:rPr>
        <w:t xml:space="preserve"> G. </w:t>
      </w:r>
      <w:r w:rsidRPr="00260F88">
        <w:rPr>
          <w:lang w:val="en-US"/>
        </w:rPr>
        <w:t xml:space="preserve">Metternicht (2017), Land Use and Spatial Planning: Enabling Sustainable Management of Land Resources, </w:t>
      </w:r>
      <w:r w:rsidRPr="00260F88">
        <w:rPr>
          <w:i/>
          <w:iCs/>
          <w:lang w:val="en-US"/>
        </w:rPr>
        <w:t>SpringerBriefs in Earth Sciences</w:t>
      </w:r>
      <w:r w:rsidRPr="00260F88">
        <w:rPr>
          <w:lang w:val="en-US"/>
        </w:rPr>
        <w:t>.</w:t>
      </w:r>
    </w:p>
  </w:footnote>
  <w:footnote w:id="20">
    <w:p w14:paraId="206238CC" w14:textId="77777777" w:rsidR="00007F8B" w:rsidRPr="00BD2D4A" w:rsidRDefault="00007F8B" w:rsidP="00007F8B">
      <w:pPr>
        <w:pStyle w:val="Footnote-Text"/>
        <w:rPr>
          <w:szCs w:val="18"/>
        </w:rPr>
      </w:pPr>
      <w:r w:rsidRPr="00BD2D4A">
        <w:rPr>
          <w:rStyle w:val="FootnoteReference"/>
        </w:rPr>
        <w:footnoteRef/>
      </w:r>
      <w:r w:rsidRPr="00BD2D4A">
        <w:t xml:space="preserve"> La evaluación se llevará a cabo siguiendo la política de gestión de datos y conocimientos de la IPBES. La documentación de los flujos de trabajo, así como los datos que subyacen a los análisis de los proyectos de informes, se publicarán durante el proceso de examen.</w:t>
      </w:r>
    </w:p>
  </w:footnote>
  <w:footnote w:id="21">
    <w:p w14:paraId="7329A813" w14:textId="77777777" w:rsidR="00007F8B" w:rsidRPr="00BD2D4A" w:rsidRDefault="00007F8B" w:rsidP="00007F8B">
      <w:pPr>
        <w:pStyle w:val="Footnote-Text"/>
        <w:rPr>
          <w:szCs w:val="18"/>
        </w:rPr>
      </w:pPr>
      <w:r w:rsidRPr="00BD2D4A">
        <w:rPr>
          <w:rStyle w:val="FootnoteReference"/>
        </w:rPr>
        <w:footnoteRef/>
      </w:r>
      <w:r w:rsidRPr="00BD2D4A">
        <w:t xml:space="preserve"> Véase la decisión IPBES-3/3, anexo I.</w:t>
      </w:r>
    </w:p>
  </w:footnote>
  <w:footnote w:id="22">
    <w:p w14:paraId="2021C310" w14:textId="77777777" w:rsidR="00007F8B" w:rsidRPr="00BD2D4A" w:rsidRDefault="00007F8B" w:rsidP="00007F8B">
      <w:pPr>
        <w:pStyle w:val="Footnote-Text"/>
        <w:rPr>
          <w:szCs w:val="18"/>
        </w:rPr>
      </w:pPr>
      <w:r w:rsidRPr="00BD2D4A">
        <w:rPr>
          <w:rStyle w:val="FootnoteReference"/>
        </w:rPr>
        <w:footnoteRef/>
      </w:r>
      <w:r w:rsidRPr="00BD2D4A">
        <w:t xml:space="preserve"> Véase la decisión IPBES-2/4, anexo, y la decisión IPBES-5/1, sección III, párrs. 8 y 9.</w:t>
      </w:r>
    </w:p>
  </w:footnote>
  <w:footnote w:id="23">
    <w:p w14:paraId="4A44EE7D" w14:textId="77777777" w:rsidR="00007F8B" w:rsidRPr="00BD2D4A" w:rsidRDefault="00007F8B" w:rsidP="00007F8B">
      <w:pPr>
        <w:pStyle w:val="Footnote-Text"/>
        <w:rPr>
          <w:szCs w:val="18"/>
        </w:rPr>
      </w:pPr>
      <w:r w:rsidRPr="00BD2D4A">
        <w:rPr>
          <w:rStyle w:val="FootnoteReference"/>
        </w:rPr>
        <w:footnoteRef/>
      </w:r>
      <w:r w:rsidRPr="00BD2D4A">
        <w:t xml:space="preserve"> Teniendo en cuenta la referencia incluida en la decisión 15/5 de la Conferencia de las Partes en el Convenio sobre la Diversidad Biológica.</w:t>
      </w:r>
    </w:p>
  </w:footnote>
  <w:footnote w:id="24">
    <w:p w14:paraId="517E1BA8" w14:textId="6C5E0BE0" w:rsidR="00007F8B" w:rsidRPr="00BD2D4A" w:rsidRDefault="00007F8B" w:rsidP="00007F8B">
      <w:pPr>
        <w:pStyle w:val="Footnote-Text"/>
        <w:rPr>
          <w:szCs w:val="18"/>
        </w:rPr>
      </w:pPr>
      <w:r w:rsidRPr="00BD2D4A">
        <w:rPr>
          <w:rStyle w:val="FootnoteReference"/>
        </w:rPr>
        <w:footnoteRef/>
      </w:r>
      <w:r w:rsidRPr="00BD2D4A">
        <w:t xml:space="preserve"> “Se mantiene, se aumenta o se restablece la integridad, la conectividad y la resiliencia de todos los ecosistemas</w:t>
      </w:r>
      <w:r w:rsidR="008E4680" w:rsidRPr="008E4680">
        <w:t>…</w:t>
      </w:r>
      <w:r w:rsidRPr="00BD2D4A">
        <w:t xml:space="preserve">”. </w:t>
      </w:r>
    </w:p>
  </w:footnote>
  <w:footnote w:id="25">
    <w:p w14:paraId="6DF7EB99" w14:textId="66231EB6" w:rsidR="00007F8B" w:rsidRPr="00BD2D4A" w:rsidRDefault="00007F8B" w:rsidP="00007F8B">
      <w:pPr>
        <w:pStyle w:val="Footnote-Text"/>
        <w:rPr>
          <w:szCs w:val="18"/>
        </w:rPr>
      </w:pPr>
      <w:r w:rsidRPr="00BD2D4A">
        <w:rPr>
          <w:rStyle w:val="FootnoteReference"/>
        </w:rPr>
        <w:footnoteRef/>
      </w:r>
      <w:r w:rsidRPr="00BD2D4A">
        <w:t xml:space="preserve"> “</w:t>
      </w:r>
      <w:r w:rsidR="008E4680" w:rsidRPr="008E4680">
        <w:t>…</w:t>
      </w:r>
      <w:r w:rsidRPr="00BD2D4A">
        <w:t xml:space="preserve"> se conserven y gestionen eficazmente mediante sistemas de áreas protegidas ecológicamente representativos bien </w:t>
      </w:r>
      <w:r w:rsidRPr="008E4680">
        <w:t>conectados [</w:t>
      </w:r>
      <w:r w:rsidR="008E4680" w:rsidRPr="008E4680">
        <w:t>…</w:t>
      </w:r>
      <w:r w:rsidRPr="008E4680">
        <w:t xml:space="preserve">] y </w:t>
      </w:r>
      <w:r w:rsidRPr="00BD2D4A">
        <w:t>otras medidas eficaces de conservación basadas en zonas geográficas</w:t>
      </w:r>
      <w:r w:rsidR="008E4680" w:rsidRPr="008E4680">
        <w:t>…</w:t>
      </w:r>
      <w:r w:rsidRPr="00BD2D4A">
        <w:t>”</w:t>
      </w:r>
    </w:p>
  </w:footnote>
  <w:footnote w:id="26">
    <w:p w14:paraId="5B16382D" w14:textId="6EFA6F75" w:rsidR="00007F8B" w:rsidRPr="00BD2D4A" w:rsidRDefault="00007F8B" w:rsidP="00007F8B">
      <w:pPr>
        <w:pStyle w:val="Footnote-Text"/>
        <w:rPr>
          <w:szCs w:val="18"/>
        </w:rPr>
      </w:pPr>
      <w:r w:rsidRPr="00BD2D4A">
        <w:rPr>
          <w:rStyle w:val="FootnoteReference"/>
        </w:rPr>
        <w:footnoteRef/>
      </w:r>
      <w:r w:rsidRPr="00BD2D4A">
        <w:t xml:space="preserve"> “Aumentar significativamente la superficie y la calidad y conectividad de los espacios verdes y azules en zonas</w:t>
      </w:r>
      <w:r w:rsidR="00F359CF">
        <w:t> </w:t>
      </w:r>
      <w:r w:rsidRPr="00BD2D4A">
        <w:t>urbanas y densamente pobladas de manera sostenible, así como el acceso a ellos y los beneficios derivados de ellos</w:t>
      </w:r>
      <w:r w:rsidR="008E4680" w:rsidRPr="008E4680">
        <w:t>…</w:t>
      </w:r>
      <w:r w:rsidRPr="00BD2D4A">
        <w:t>”.</w:t>
      </w:r>
    </w:p>
  </w:footnote>
  <w:footnote w:id="27">
    <w:p w14:paraId="7E761041" w14:textId="77777777" w:rsidR="00007F8B" w:rsidRPr="00BD2D4A" w:rsidRDefault="00007F8B" w:rsidP="00007F8B">
      <w:pPr>
        <w:pStyle w:val="Footnote-Text"/>
        <w:rPr>
          <w:szCs w:val="18"/>
        </w:rPr>
      </w:pPr>
      <w:r w:rsidRPr="00BD2D4A">
        <w:rPr>
          <w:rStyle w:val="FootnoteReference"/>
        </w:rPr>
        <w:footnoteRef/>
      </w:r>
      <w:r w:rsidRPr="00BD2D4A">
        <w:t xml:space="preserve"> El taller irá dirigido a representantes de organizaciones juveniles de distintas regiones de las Naciones Unidas que tengan una presencia activa en su comunidad. Se publicará una convocatoria abierta en la que se especificarán los criterios de selección.</w:t>
      </w:r>
    </w:p>
  </w:footnote>
  <w:footnote w:id="28">
    <w:p w14:paraId="125A7BC3" w14:textId="4151430D" w:rsidR="00007F8B" w:rsidRPr="00BD2D4A" w:rsidRDefault="00007F8B" w:rsidP="00007F8B">
      <w:pPr>
        <w:pStyle w:val="Footnote-Text"/>
        <w:rPr>
          <w:szCs w:val="18"/>
        </w:rPr>
      </w:pPr>
      <w:r w:rsidRPr="00BD2D4A">
        <w:rPr>
          <w:rStyle w:val="FootnoteReference"/>
        </w:rPr>
        <w:footnoteRef/>
      </w:r>
      <w:r w:rsidRPr="00BD2D4A">
        <w:t xml:space="preserve"> Como se indica en el anexo II de la decisión IPBES-9/1, en el contexto de la Plataforma las comunidades de práctica son grupos de expertos, responsables de formular políticas o profesionales que trabajan para aumentar el</w:t>
      </w:r>
      <w:r w:rsidR="008E4680">
        <w:t> </w:t>
      </w:r>
      <w:r w:rsidRPr="00BD2D4A">
        <w:t>acceso a los conocimientos especializados y la información sobre un tema específico o esfera prioritaria, tanto para apoyar la aplicación del programa de trabajo de la IPBES como para aumentar el alcance y los efectos de los</w:t>
      </w:r>
      <w:r w:rsidR="008E4680">
        <w:t> </w:t>
      </w:r>
      <w:r w:rsidRPr="00BD2D4A">
        <w:t>productos previstos de su programa de trabajo. Estas comunidades de práctica son grupos autoorganizados y pueden tener diferentes modalidades y acuerdos de trabajo.</w:t>
      </w:r>
    </w:p>
  </w:footnote>
  <w:footnote w:id="29">
    <w:p w14:paraId="344A9BEB" w14:textId="77777777" w:rsidR="00007F8B" w:rsidRPr="00BD2D4A" w:rsidRDefault="00007F8B" w:rsidP="00007F8B">
      <w:pPr>
        <w:pStyle w:val="Footnote-Text"/>
        <w:rPr>
          <w:szCs w:val="18"/>
        </w:rPr>
      </w:pPr>
      <w:r w:rsidRPr="00BD2D4A">
        <w:rPr>
          <w:rStyle w:val="FootnoteReference"/>
        </w:rPr>
        <w:footnoteRef/>
      </w:r>
      <w:r w:rsidRPr="00BD2D4A">
        <w:t xml:space="preserve"> IPBES/10/INF/10, apéndice.</w:t>
      </w:r>
    </w:p>
  </w:footnote>
  <w:footnote w:id="30">
    <w:p w14:paraId="2D4C4311" w14:textId="77777777" w:rsidR="00007F8B" w:rsidRPr="00BD2D4A" w:rsidRDefault="00007F8B" w:rsidP="00007F8B">
      <w:pPr>
        <w:pStyle w:val="Footnote-Text"/>
        <w:rPr>
          <w:szCs w:val="18"/>
        </w:rPr>
      </w:pPr>
      <w:r w:rsidRPr="00BD2D4A">
        <w:rPr>
          <w:rStyle w:val="FootnoteReference"/>
        </w:rPr>
        <w:footnoteRef/>
      </w:r>
      <w:r w:rsidRPr="00BD2D4A">
        <w:t xml:space="preserve"> Un grupo de enlace sobre conocimientos indígenas y locales es un grupo de autores que se encargan de los aspectos de la evaluación relativos a esos conocimientos.</w:t>
      </w:r>
    </w:p>
  </w:footnote>
  <w:footnote w:id="31">
    <w:p w14:paraId="61B59B98" w14:textId="77777777" w:rsidR="00007F8B" w:rsidRPr="00BD2D4A" w:rsidRDefault="00007F8B" w:rsidP="00007F8B">
      <w:pPr>
        <w:pStyle w:val="Footnote-Text"/>
        <w:rPr>
          <w:szCs w:val="18"/>
        </w:rPr>
      </w:pPr>
      <w:r w:rsidRPr="00BD2D4A">
        <w:rPr>
          <w:rStyle w:val="FootnoteReference"/>
        </w:rPr>
        <w:footnoteRef/>
      </w:r>
      <w:r w:rsidRPr="00BD2D4A">
        <w:t xml:space="preserve"> IPBES/10/INF/10, apéndice. </w:t>
      </w:r>
    </w:p>
  </w:footnote>
  <w:footnote w:id="32">
    <w:p w14:paraId="0F1F0DCF" w14:textId="77777777" w:rsidR="00007F8B" w:rsidRPr="00BD2D4A" w:rsidRDefault="00007F8B" w:rsidP="00007F8B">
      <w:pPr>
        <w:pStyle w:val="Footnote-Text"/>
        <w:rPr>
          <w:szCs w:val="18"/>
          <w:highlight w:val="white"/>
        </w:rPr>
      </w:pPr>
      <w:r w:rsidRPr="00BD2D4A">
        <w:rPr>
          <w:rStyle w:val="FootnoteReference"/>
        </w:rPr>
        <w:footnoteRef/>
      </w:r>
      <w:r w:rsidRPr="00BD2D4A">
        <w:t xml:space="preserve"> Disponible en </w:t>
      </w:r>
      <w:hyperlink r:id="rId1" w:history="1">
        <w:r w:rsidRPr="00BD2D4A">
          <w:rPr>
            <w:rStyle w:val="Hyperlink"/>
            <w:sz w:val="18"/>
          </w:rPr>
          <w:t>www.ipbes.net/impact-tracking-view</w:t>
        </w:r>
      </w:hyperlink>
      <w:r w:rsidRPr="00BD2D4A">
        <w:t>.</w:t>
      </w:r>
    </w:p>
  </w:footnote>
  <w:footnote w:id="33">
    <w:p w14:paraId="133BCDC9" w14:textId="77777777" w:rsidR="00007F8B" w:rsidRPr="00BD2D4A" w:rsidRDefault="00007F8B" w:rsidP="00007F8B">
      <w:pPr>
        <w:pStyle w:val="Footnote-Text"/>
        <w:rPr>
          <w:szCs w:val="18"/>
        </w:rPr>
      </w:pPr>
      <w:r w:rsidRPr="00BD2D4A">
        <w:rPr>
          <w:rStyle w:val="FootnoteReference"/>
        </w:rPr>
        <w:footnoteRef/>
      </w:r>
      <w:r w:rsidRPr="00BD2D4A">
        <w:t xml:space="preserve"> Si bien en el presente documento no se repite el subtítulo después de cada mención del “Marco para la Creación de Futuros para la Naturaleza”, se entiende que cualquier mención del marco incluye este subtítulo de forma implícita.</w:t>
      </w:r>
    </w:p>
  </w:footnote>
  <w:footnote w:id="34">
    <w:p w14:paraId="78526378" w14:textId="0E1058F3" w:rsidR="00007F8B" w:rsidRPr="00BD2D4A" w:rsidRDefault="00007F8B" w:rsidP="00007F8B">
      <w:pPr>
        <w:pStyle w:val="Footnote-Text"/>
        <w:rPr>
          <w:szCs w:val="18"/>
          <w:shd w:val="clear" w:color="auto" w:fill="D9D9D9"/>
        </w:rPr>
      </w:pPr>
      <w:r w:rsidRPr="00BD2D4A">
        <w:rPr>
          <w:rStyle w:val="FootnoteReference"/>
        </w:rPr>
        <w:footnoteRef/>
      </w:r>
      <w:r w:rsidRPr="00BD2D4A">
        <w:t xml:space="preserve"> En el contexto de la Plataforma, las comunidades de práctica son grupos de expertos, responsables de formular políticas o profesionales que trabajan para aumentar el acceso a los conocimientos especializados y la información sobre un tema específico o esfera prioritaria, tanto para apoyar la aplicación del programa de trabajo de la IPBES como para aumentar el alcance y los efectos de los productos previstos de su programa de trabajo. Estas comunidades de práctica son grupos autoorganizados y pueden tener diferentes modalidades y acuerdos de</w:t>
      </w:r>
      <w:r w:rsidR="006C114C">
        <w:t> </w:t>
      </w:r>
      <w:r w:rsidRPr="00BD2D4A">
        <w:t>trabajo.</w:t>
      </w:r>
    </w:p>
  </w:footnote>
  <w:footnote w:id="35">
    <w:p w14:paraId="0BBEEF6E" w14:textId="77777777" w:rsidR="00007F8B" w:rsidRPr="00BD2D4A" w:rsidRDefault="00007F8B" w:rsidP="00007F8B">
      <w:pPr>
        <w:pStyle w:val="Footnote-Text"/>
        <w:rPr>
          <w:szCs w:val="18"/>
        </w:rPr>
      </w:pPr>
      <w:r w:rsidRPr="00BD2D4A">
        <w:rPr>
          <w:rStyle w:val="FootnoteReference"/>
        </w:rPr>
        <w:footnoteRef/>
      </w:r>
      <w:r w:rsidRPr="00BD2D4A">
        <w:t xml:space="preserve"> Mediante una búsqueda sistemática de todo lo publicado al respecto.</w:t>
      </w:r>
    </w:p>
  </w:footnote>
  <w:footnote w:id="36">
    <w:p w14:paraId="36F3F3C0" w14:textId="77777777" w:rsidR="00007F8B" w:rsidRPr="00BD2D4A" w:rsidRDefault="00007F8B" w:rsidP="00007F8B">
      <w:pPr>
        <w:pStyle w:val="Footnote-Text"/>
        <w:rPr>
          <w:szCs w:val="18"/>
        </w:rPr>
      </w:pPr>
      <w:r w:rsidRPr="00BD2D4A">
        <w:rPr>
          <w:rStyle w:val="FootnoteReference"/>
        </w:rPr>
        <w:footnoteRef/>
      </w:r>
      <w:r w:rsidRPr="00BD2D4A">
        <w:t xml:space="preserve"> Decisión IPBES-7/1, anexo I.</w:t>
      </w:r>
    </w:p>
  </w:footnote>
  <w:footnote w:id="37">
    <w:p w14:paraId="47DAEDB5" w14:textId="77777777" w:rsidR="00007F8B" w:rsidRPr="00BD2D4A" w:rsidRDefault="00007F8B" w:rsidP="00007F8B">
      <w:pPr>
        <w:pStyle w:val="Footnote-Text"/>
        <w:rPr>
          <w:szCs w:val="18"/>
        </w:rPr>
      </w:pPr>
      <w:r w:rsidRPr="00BD2D4A">
        <w:rPr>
          <w:rStyle w:val="FootnoteReference"/>
        </w:rPr>
        <w:footnoteRef/>
      </w:r>
      <w:r w:rsidRPr="00BD2D4A">
        <w:t xml:space="preserve"> Decisión IPBES-2/5, anexo I.</w:t>
      </w:r>
    </w:p>
  </w:footnote>
  <w:footnote w:id="38">
    <w:p w14:paraId="34DE143E" w14:textId="77777777" w:rsidR="00007F8B" w:rsidRPr="00BD2D4A" w:rsidRDefault="00007F8B" w:rsidP="00007F8B">
      <w:pPr>
        <w:pStyle w:val="Footnote-Text"/>
        <w:rPr>
          <w:szCs w:val="18"/>
        </w:rPr>
      </w:pPr>
      <w:r w:rsidRPr="00BD2D4A">
        <w:rPr>
          <w:rStyle w:val="FootnoteReference"/>
        </w:rPr>
        <w:footnoteRef/>
      </w:r>
      <w:r w:rsidRPr="00BD2D4A">
        <w:t xml:space="preserve"> Decisión IPBES-5/1, anexo I.</w:t>
      </w:r>
    </w:p>
  </w:footnote>
  <w:footnote w:id="39">
    <w:p w14:paraId="46BB600C" w14:textId="77777777" w:rsidR="00007F8B" w:rsidRPr="00BD2D4A" w:rsidRDefault="00007F8B" w:rsidP="00007F8B">
      <w:pPr>
        <w:pStyle w:val="Footnote-Text"/>
        <w:rPr>
          <w:szCs w:val="18"/>
        </w:rPr>
      </w:pPr>
      <w:r w:rsidRPr="00BD2D4A">
        <w:rPr>
          <w:rStyle w:val="FootnoteReference"/>
        </w:rPr>
        <w:footnoteRef/>
      </w:r>
      <w:r w:rsidRPr="00BD2D4A">
        <w:t xml:space="preserve"> En el contexto del enfoque adoptado por la IPBES para reconocer los conocimientos indígenas y locales y trabajar con ellos, se entienden por “expertos en conocimientos indígenas y locales” las personas que están versadas en conocimientos indígenas y locales y cuestiones conexas, pero que no proceden necesariamente de Pueblos Indígenas ni de comunidades locales. </w:t>
      </w:r>
    </w:p>
  </w:footnote>
  <w:footnote w:id="40">
    <w:p w14:paraId="1D6077D1" w14:textId="77777777" w:rsidR="00007F8B" w:rsidRPr="00BD2D4A" w:rsidRDefault="00007F8B" w:rsidP="00007F8B">
      <w:pPr>
        <w:pStyle w:val="Footnote-Text"/>
        <w:rPr>
          <w:szCs w:val="18"/>
        </w:rPr>
      </w:pPr>
      <w:r w:rsidRPr="00BD2D4A">
        <w:rPr>
          <w:rStyle w:val="FootnoteReference"/>
        </w:rPr>
        <w:footnoteRef/>
      </w:r>
      <w:r w:rsidRPr="00BD2D4A">
        <w:t xml:space="preserve"> Véase la decisión IPBES-3/3, anexo I, secc. 7. </w:t>
      </w:r>
    </w:p>
  </w:footnote>
  <w:footnote w:id="41">
    <w:p w14:paraId="18E13D08" w14:textId="77777777" w:rsidR="00007F8B" w:rsidRPr="00BD2D4A" w:rsidRDefault="00007F8B" w:rsidP="00007F8B">
      <w:pPr>
        <w:pStyle w:val="Footnote-Text"/>
        <w:rPr>
          <w:szCs w:val="18"/>
        </w:rPr>
      </w:pPr>
      <w:r w:rsidRPr="00BD2D4A">
        <w:rPr>
          <w:rStyle w:val="FootnoteReference"/>
        </w:rPr>
        <w:footnoteRef/>
      </w:r>
      <w:r w:rsidRPr="00BD2D4A">
        <w:t xml:space="preserve"> Decisión IPBES-7/1, anexo I.</w:t>
      </w:r>
    </w:p>
  </w:footnote>
  <w:footnote w:id="42">
    <w:p w14:paraId="13EF26EA" w14:textId="77777777" w:rsidR="00007F8B" w:rsidRPr="00BD2D4A" w:rsidRDefault="00007F8B" w:rsidP="00007F8B">
      <w:pPr>
        <w:pStyle w:val="Footnote-Text"/>
        <w:rPr>
          <w:szCs w:val="18"/>
        </w:rPr>
      </w:pPr>
      <w:r w:rsidRPr="00BD2D4A">
        <w:rPr>
          <w:rStyle w:val="FootnoteReference"/>
        </w:rPr>
        <w:footnoteRef/>
      </w:r>
      <w:r w:rsidRPr="00BD2D4A">
        <w:t xml:space="preserve"> Decisión IPBES-2/5, anexo I.</w:t>
      </w:r>
    </w:p>
  </w:footnote>
  <w:footnote w:id="43">
    <w:p w14:paraId="58B48BAA" w14:textId="77777777" w:rsidR="00007F8B" w:rsidRPr="00BD2D4A" w:rsidRDefault="00007F8B" w:rsidP="00007F8B">
      <w:pPr>
        <w:pStyle w:val="Footnote-Text"/>
        <w:rPr>
          <w:szCs w:val="18"/>
        </w:rPr>
      </w:pPr>
      <w:r w:rsidRPr="00BD2D4A">
        <w:rPr>
          <w:rStyle w:val="FootnoteReference"/>
        </w:rPr>
        <w:footnoteRef/>
      </w:r>
      <w:r w:rsidRPr="00BD2D4A">
        <w:t xml:space="preserve"> En el contexto del enfoque adoptado por la IPBES para reconocer los conocimientos indígenas y locales y trabajar con ellos, se entienden por “expertos en conocimientos indígenas y locales” las personas que están versadas en conocimientos indígenas y locales y cuestiones conexas, pero que no proceden necesariamente de Pueblos Indígenas ni de comunidades locales. </w:t>
      </w:r>
    </w:p>
  </w:footnote>
  <w:footnote w:id="44">
    <w:p w14:paraId="215EDC7D" w14:textId="77777777" w:rsidR="00007F8B" w:rsidRPr="00BD2D4A" w:rsidRDefault="00007F8B" w:rsidP="00007F8B">
      <w:pPr>
        <w:pStyle w:val="Footnote-Text"/>
        <w:rPr>
          <w:szCs w:val="18"/>
        </w:rPr>
      </w:pPr>
      <w:r w:rsidRPr="00BD2D4A">
        <w:rPr>
          <w:rStyle w:val="FootnoteReference"/>
        </w:rPr>
        <w:footnoteRef/>
      </w:r>
      <w:r w:rsidRPr="00BD2D4A">
        <w:t xml:space="preserve"> Véase la decisión IPBES-3/3, anexo I, secc. 7.</w:t>
      </w:r>
    </w:p>
  </w:footnote>
  <w:footnote w:id="45">
    <w:p w14:paraId="4F3D782F" w14:textId="77777777" w:rsidR="00007F8B" w:rsidRPr="00BD2D4A" w:rsidRDefault="00007F8B" w:rsidP="00007F8B">
      <w:pPr>
        <w:pStyle w:val="Footnote-Text"/>
        <w:rPr>
          <w:szCs w:val="18"/>
        </w:rPr>
      </w:pPr>
      <w:r w:rsidRPr="00BD2D4A">
        <w:rPr>
          <w:rStyle w:val="FootnoteReference"/>
        </w:rPr>
        <w:footnoteRef/>
      </w:r>
      <w:r w:rsidRPr="00BD2D4A">
        <w:t xml:space="preserve"> Decisión IPBES-7/1, anexo I.</w:t>
      </w:r>
    </w:p>
  </w:footnote>
  <w:footnote w:id="46">
    <w:p w14:paraId="04387593" w14:textId="77777777" w:rsidR="00007F8B" w:rsidRPr="00BD2D4A" w:rsidRDefault="00007F8B" w:rsidP="00007F8B">
      <w:pPr>
        <w:pStyle w:val="Footnote-Text"/>
        <w:rPr>
          <w:szCs w:val="18"/>
        </w:rPr>
      </w:pPr>
      <w:r w:rsidRPr="00BD2D4A">
        <w:rPr>
          <w:rStyle w:val="FootnoteReference"/>
        </w:rPr>
        <w:footnoteRef/>
      </w:r>
      <w:r w:rsidRPr="00BD2D4A">
        <w:t xml:space="preserve"> Decisión IPBES-2/5, anexo I.</w:t>
      </w:r>
    </w:p>
  </w:footnote>
  <w:footnote w:id="47">
    <w:p w14:paraId="05033B5C" w14:textId="77777777" w:rsidR="00007F8B" w:rsidRPr="00BD2D4A" w:rsidRDefault="00007F8B" w:rsidP="00007F8B">
      <w:pPr>
        <w:pStyle w:val="Footnote-Text"/>
        <w:rPr>
          <w:szCs w:val="18"/>
        </w:rPr>
      </w:pPr>
      <w:r w:rsidRPr="00BD2D4A">
        <w:rPr>
          <w:rStyle w:val="FootnoteReference"/>
        </w:rPr>
        <w:footnoteRef/>
      </w:r>
      <w:r w:rsidRPr="00BD2D4A">
        <w:t xml:space="preserve"> Decisión IPBES-5/1, anexo II. </w:t>
      </w:r>
    </w:p>
  </w:footnote>
  <w:footnote w:id="48">
    <w:p w14:paraId="6808D950" w14:textId="77777777" w:rsidR="00007F8B" w:rsidRPr="00BD2D4A" w:rsidRDefault="00007F8B" w:rsidP="00007F8B">
      <w:pPr>
        <w:pStyle w:val="Footnote-Text"/>
        <w:rPr>
          <w:szCs w:val="18"/>
        </w:rPr>
      </w:pPr>
      <w:r w:rsidRPr="00BD2D4A">
        <w:rPr>
          <w:rStyle w:val="FootnoteReference"/>
        </w:rPr>
        <w:footnoteRef/>
      </w:r>
      <w:r w:rsidRPr="00BD2D4A">
        <w:t xml:space="preserve"> En el contexto del enfoque adoptado por la IPBES para reconocer los conocimientos indígenas y locales y trabajar con ellos, se entienden por “expertos en conocimientos indígenas y locales” las personas que están versadas en conocimientos indígenas y locales y cuestiones conexas, pero que no proceden necesariamente de Pueblos Indígenas ni de comunidades locales. </w:t>
      </w:r>
    </w:p>
  </w:footnote>
  <w:footnote w:id="49">
    <w:p w14:paraId="3685C84D" w14:textId="77777777" w:rsidR="00007F8B" w:rsidRPr="00BD2D4A" w:rsidRDefault="00007F8B" w:rsidP="00007F8B">
      <w:pPr>
        <w:pStyle w:val="Footnote-Text"/>
        <w:rPr>
          <w:szCs w:val="18"/>
        </w:rPr>
      </w:pPr>
      <w:r w:rsidRPr="00BD2D4A">
        <w:rPr>
          <w:rStyle w:val="FootnoteReference"/>
        </w:rPr>
        <w:footnoteRef/>
      </w:r>
      <w:r w:rsidRPr="00BD2D4A">
        <w:t xml:space="preserve"> Véase la decisión IPBES-3/3, anexo I, secc. 7.</w:t>
      </w:r>
    </w:p>
  </w:footnote>
  <w:footnote w:id="50">
    <w:p w14:paraId="4561FD93" w14:textId="77777777" w:rsidR="00007F8B" w:rsidRPr="00BD2D4A" w:rsidRDefault="00007F8B" w:rsidP="00007F8B">
      <w:pPr>
        <w:pStyle w:val="Footnote-Text"/>
        <w:rPr>
          <w:szCs w:val="18"/>
        </w:rPr>
      </w:pPr>
      <w:r w:rsidRPr="00BD2D4A">
        <w:rPr>
          <w:rStyle w:val="FootnoteReference"/>
        </w:rPr>
        <w:footnoteRef/>
      </w:r>
      <w:r w:rsidRPr="00BD2D4A">
        <w:t xml:space="preserve"> Decisión IPBES-7/1, anexo I.</w:t>
      </w:r>
    </w:p>
  </w:footnote>
  <w:footnote w:id="51">
    <w:p w14:paraId="5B49D4CE" w14:textId="77777777" w:rsidR="00007F8B" w:rsidRPr="00BD2D4A" w:rsidRDefault="00007F8B" w:rsidP="00007F8B">
      <w:pPr>
        <w:pStyle w:val="Footnote-Text"/>
        <w:rPr>
          <w:szCs w:val="18"/>
        </w:rPr>
      </w:pPr>
      <w:r w:rsidRPr="00BD2D4A">
        <w:rPr>
          <w:rStyle w:val="FootnoteReference"/>
        </w:rPr>
        <w:footnoteRef/>
      </w:r>
      <w:r w:rsidRPr="00BD2D4A">
        <w:t xml:space="preserve"> Decisión IPBES-2/5, anexo I.</w:t>
      </w:r>
    </w:p>
  </w:footnote>
  <w:footnote w:id="52">
    <w:p w14:paraId="3A75CBF6" w14:textId="77777777" w:rsidR="00007F8B" w:rsidRPr="00BD2D4A" w:rsidRDefault="00007F8B" w:rsidP="00007F8B">
      <w:pPr>
        <w:pStyle w:val="Footnote-Text"/>
        <w:rPr>
          <w:szCs w:val="18"/>
        </w:rPr>
      </w:pPr>
      <w:r w:rsidRPr="00BD2D4A">
        <w:rPr>
          <w:rStyle w:val="FootnoteReference"/>
        </w:rPr>
        <w:footnoteRef/>
      </w:r>
      <w:r w:rsidRPr="00BD2D4A">
        <w:t xml:space="preserve"> Decisión IPBES-4/1, anexo V.</w:t>
      </w:r>
    </w:p>
  </w:footnote>
  <w:footnote w:id="53">
    <w:p w14:paraId="541E7023" w14:textId="77777777" w:rsidR="00007F8B" w:rsidRPr="00BD2D4A" w:rsidRDefault="00007F8B" w:rsidP="00007F8B">
      <w:pPr>
        <w:pStyle w:val="Footnote-Text"/>
        <w:rPr>
          <w:szCs w:val="18"/>
        </w:rPr>
      </w:pPr>
      <w:r w:rsidRPr="00BD2D4A">
        <w:rPr>
          <w:rStyle w:val="FootnoteReference"/>
        </w:rPr>
        <w:footnoteRef/>
      </w:r>
      <w:r w:rsidRPr="00BD2D4A">
        <w:t xml:space="preserve"> En el contexto del enfoque adoptado por la IPBES para reconocer los conocimientos indígenas y locales y trabajar con ellos, se entienden por “expertos en conocimientos indígenas y locales” las personas que están versadas en conocimientos indígenas y locales y cuestiones conexas, pero que no proceden necesariamente de Pueblos Indígenas ni de comunidades locales. </w:t>
      </w:r>
    </w:p>
  </w:footnote>
  <w:footnote w:id="54">
    <w:p w14:paraId="2EC0CB67" w14:textId="77777777" w:rsidR="00007F8B" w:rsidRPr="00BD2D4A" w:rsidRDefault="00007F8B" w:rsidP="00007F8B">
      <w:pPr>
        <w:pStyle w:val="Footnote-Text"/>
        <w:rPr>
          <w:szCs w:val="18"/>
        </w:rPr>
      </w:pPr>
      <w:r w:rsidRPr="00BD2D4A">
        <w:rPr>
          <w:rStyle w:val="FootnoteReference"/>
        </w:rPr>
        <w:footnoteRef/>
      </w:r>
      <w:r w:rsidRPr="00BD2D4A">
        <w:t xml:space="preserve"> Véase la decisión IPBES-3/3, anexo I, secc. 7.</w:t>
      </w:r>
    </w:p>
  </w:footnote>
  <w:footnote w:id="55">
    <w:p w14:paraId="3547FC58" w14:textId="77777777" w:rsidR="00007F8B" w:rsidRPr="00BD2D4A" w:rsidRDefault="00007F8B" w:rsidP="00007F8B">
      <w:pPr>
        <w:pStyle w:val="Footnote-Text"/>
        <w:rPr>
          <w:szCs w:val="18"/>
        </w:rPr>
      </w:pPr>
      <w:r w:rsidRPr="00BD2D4A">
        <w:rPr>
          <w:rStyle w:val="FootnoteReference"/>
        </w:rPr>
        <w:footnoteRef/>
      </w:r>
      <w:r w:rsidRPr="00BD2D4A">
        <w:t xml:space="preserve"> ST/AI/342.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8E0F" w14:textId="73F0B71F" w:rsidR="002F7662" w:rsidRPr="00BD2D4A" w:rsidRDefault="001F4B74" w:rsidP="00D70826">
    <w:pPr>
      <w:pStyle w:val="Header-pool"/>
    </w:pPr>
    <w:r w:rsidRPr="00BD2D4A">
      <w:rPr>
        <w:noProof/>
      </w:rPr>
      <w:t>IPBES/10/1</w:t>
    </w:r>
    <w:r w:rsidR="0023291C" w:rsidRPr="00BD2D4A">
      <w:rPr>
        <w:noProof/>
      </w:rPr>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83FB" w14:textId="382479D5" w:rsidR="00007F8B" w:rsidRDefault="00007F8B" w:rsidP="007E5667">
    <w:pPr>
      <w:pStyle w:val="Header-pool"/>
      <w:jc w:val="right"/>
    </w:pPr>
    <w:r>
      <w:t>IPBES/10/1</w:t>
    </w:r>
    <w:r w:rsidR="007E5667">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9E57" w14:textId="77777777" w:rsidR="00007F8B" w:rsidRDefault="00007F8B" w:rsidP="00AC4F26">
    <w:pPr>
      <w:pStyle w:val="Header-pool"/>
      <w:jc w:val="right"/>
    </w:pPr>
    <w:r>
      <w:rPr>
        <w:noProof/>
      </w:rPr>
      <w:t>IPBES/10/13</w:t>
    </w:r>
  </w:p>
  <w:p w14:paraId="5AA71538" w14:textId="77777777" w:rsidR="00007F8B" w:rsidRDefault="00007F8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1397" w14:textId="4C49AF5D" w:rsidR="00007F8B" w:rsidRDefault="00007F8B" w:rsidP="00CB20B5">
    <w:pPr>
      <w:pStyle w:val="Header-pool"/>
    </w:pPr>
    <w:r>
      <w:t>IPBES/10/1</w:t>
    </w:r>
    <w:r w:rsidR="00EE7112">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C293" w14:textId="4E07B22A" w:rsidR="00007F8B" w:rsidRDefault="00007F8B" w:rsidP="00CB20B5">
    <w:pPr>
      <w:pStyle w:val="Header-pool"/>
      <w:jc w:val="right"/>
    </w:pPr>
    <w:r>
      <w:t>IPBES/10/1</w:t>
    </w:r>
    <w:r w:rsidR="00EE7112">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A8CC" w14:textId="77777777" w:rsidR="00007F8B" w:rsidRDefault="00007F8B" w:rsidP="00207105">
    <w:pPr>
      <w:pStyle w:val="Header-pool"/>
    </w:pPr>
    <w:r>
      <w:rPr>
        <w:noProof/>
      </w:rPr>
      <w:t>IPBES/10/13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22AF" w14:textId="549A42E7" w:rsidR="00007F8B" w:rsidRDefault="00007F8B" w:rsidP="004316D0">
    <w:pPr>
      <w:pStyle w:val="Header-pool"/>
    </w:pPr>
    <w:r>
      <w:t>IPBES/10/1</w:t>
    </w:r>
    <w:r w:rsidR="00EE7112">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BE1F" w14:textId="076835BC" w:rsidR="00007F8B" w:rsidRDefault="00007F8B" w:rsidP="004316D0">
    <w:pPr>
      <w:pStyle w:val="Header-pool"/>
      <w:jc w:val="right"/>
    </w:pPr>
    <w:r>
      <w:t>IPBES/10/1</w:t>
    </w:r>
    <w:r w:rsidR="00EE7112">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03FC" w14:textId="77777777" w:rsidR="00007F8B" w:rsidRDefault="00007F8B" w:rsidP="00207105">
    <w:pPr>
      <w:pStyle w:val="Header-pool"/>
      <w:jc w:val="right"/>
    </w:pPr>
    <w:r>
      <w:rPr>
        <w:noProof/>
      </w:rPr>
      <w:t>IPBES/10/13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E3FB" w14:textId="39F8FD25" w:rsidR="00F55494" w:rsidRDefault="004316D0" w:rsidP="004316D0">
    <w:pPr>
      <w:pStyle w:val="Header-pool"/>
    </w:pPr>
    <w:r>
      <w:t>IPBES/10/1</w:t>
    </w:r>
    <w:r w:rsidR="00EE7112">
      <w:t>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F041" w14:textId="172BB728" w:rsidR="00F55494" w:rsidRDefault="004316D0" w:rsidP="004316D0">
    <w:pPr>
      <w:pStyle w:val="Header-pool"/>
      <w:jc w:val="right"/>
    </w:pPr>
    <w:r>
      <w:t>IPBES/10/1</w:t>
    </w:r>
    <w:r w:rsidR="00EE711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E510" w14:textId="5614F314" w:rsidR="002F7662" w:rsidRPr="00BD2D4A" w:rsidRDefault="001F4B74" w:rsidP="00D70826">
    <w:pPr>
      <w:pStyle w:val="Header-pool"/>
      <w:jc w:val="right"/>
    </w:pPr>
    <w:r w:rsidRPr="00BD2D4A">
      <w:rPr>
        <w:noProof/>
      </w:rPr>
      <w:t>IPBES/10/1</w:t>
    </w:r>
    <w:r w:rsidR="0023291C" w:rsidRPr="00BD2D4A">
      <w:rPr>
        <w:noProof/>
      </w:rPr>
      <w:t>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5F5D" w14:textId="5CA377B9" w:rsidR="00F55494" w:rsidRDefault="00F55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1D29" w14:textId="77777777" w:rsidR="00EE3554" w:rsidRDefault="00EE3554" w:rsidP="004316D0">
    <w:pPr>
      <w:pStyle w:val="Header-pool"/>
    </w:pPr>
    <w:r>
      <w:t>IPBES/10/12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791E" w14:textId="77777777" w:rsidR="00EE3554" w:rsidRDefault="00EE3554" w:rsidP="004316D0">
    <w:pPr>
      <w:pStyle w:val="Header-pool"/>
      <w:jc w:val="right"/>
    </w:pPr>
    <w:r>
      <w:t>IPBES/10/12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5D7A" w14:textId="098DC8DD" w:rsidR="00EE3554" w:rsidRDefault="00EE3554" w:rsidP="00AC4F26">
    <w:pPr>
      <w:pStyle w:val="Header-pool"/>
      <w:jc w:val="right"/>
    </w:pPr>
    <w:r>
      <w:fldChar w:fldCharType="begin"/>
    </w:r>
    <w:r>
      <w:instrText xml:space="preserve"> StyleRef A_Symbol </w:instrText>
    </w:r>
    <w:r>
      <w:fldChar w:fldCharType="separate"/>
    </w:r>
    <w:r w:rsidR="00ED51E9">
      <w:rPr>
        <w:noProof/>
      </w:rPr>
      <w:t>IPBES/10/12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6DC8" w14:textId="23B40013" w:rsidR="00007F8B" w:rsidRDefault="00007F8B" w:rsidP="004316D0">
    <w:pPr>
      <w:pStyle w:val="Header-pool"/>
    </w:pPr>
    <w:r>
      <w:t>IPBES/10/1</w:t>
    </w:r>
    <w:r w:rsidR="00EE3554">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0463" w14:textId="26DC66B9" w:rsidR="00007F8B" w:rsidRDefault="00007F8B" w:rsidP="004316D0">
    <w:pPr>
      <w:pStyle w:val="Header-pool"/>
      <w:jc w:val="right"/>
    </w:pPr>
    <w:r>
      <w:t>IPBES/10/1</w:t>
    </w:r>
    <w:r w:rsidR="0023291C">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D8B1" w14:textId="77777777" w:rsidR="00007F8B" w:rsidRDefault="00007F8B" w:rsidP="00AC4F26">
    <w:pPr>
      <w:pStyle w:val="Header-pool"/>
      <w:jc w:val="right"/>
    </w:pPr>
    <w:r>
      <w:rPr>
        <w:noProof/>
      </w:rPr>
      <w:t>IPBES/10/13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E14" w14:textId="7D38837F" w:rsidR="00007F8B" w:rsidRDefault="00007F8B" w:rsidP="007E5667">
    <w:pPr>
      <w:pStyle w:val="Header-pool"/>
    </w:pPr>
    <w:r>
      <w:t>IPBES/10/1</w:t>
    </w:r>
    <w:r w:rsidR="007E566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0AC2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47D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107D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12CA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4427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4E0E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CD3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6E98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A69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E8BB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85682"/>
    <w:multiLevelType w:val="hybridMultilevel"/>
    <w:tmpl w:val="01F8C096"/>
    <w:lvl w:ilvl="0" w:tplc="37227E74">
      <w:start w:val="1"/>
      <w:numFmt w:val="decimal"/>
      <w:pStyle w:val="Heading3"/>
      <w:lvlText w:val="%1."/>
      <w:lvlJc w:val="right"/>
      <w:pPr>
        <w:tabs>
          <w:tab w:val="num" w:pos="1247"/>
        </w:tabs>
        <w:ind w:left="1247" w:hanging="39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15B1F6E"/>
    <w:multiLevelType w:val="hybridMultilevel"/>
    <w:tmpl w:val="053E582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02581833"/>
    <w:multiLevelType w:val="hybridMultilevel"/>
    <w:tmpl w:val="EE467402"/>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20000017">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029114E9"/>
    <w:multiLevelType w:val="multilevel"/>
    <w:tmpl w:val="3B8CEDA0"/>
    <w:lvl w:ilvl="0">
      <w:start w:val="1"/>
      <w:numFmt w:val="decimal"/>
      <w:lvlText w:val="%1."/>
      <w:lvlJc w:val="left"/>
      <w:pPr>
        <w:ind w:left="3215" w:hanging="360"/>
      </w:pPr>
      <w:rPr>
        <w:rFonts w:hint="default"/>
      </w:rPr>
    </w:lvl>
    <w:lvl w:ilvl="1">
      <w:start w:val="1"/>
      <w:numFmt w:val="lowerLetter"/>
      <w:lvlText w:val="%2."/>
      <w:lvlJc w:val="left"/>
      <w:pPr>
        <w:ind w:left="3935" w:hanging="360"/>
      </w:pPr>
      <w:rPr>
        <w:rFonts w:hint="default"/>
      </w:rPr>
    </w:lvl>
    <w:lvl w:ilvl="2">
      <w:start w:val="1"/>
      <w:numFmt w:val="lowerRoman"/>
      <w:lvlText w:val="%3."/>
      <w:lvlJc w:val="right"/>
      <w:pPr>
        <w:ind w:left="4655" w:hanging="180"/>
      </w:pPr>
      <w:rPr>
        <w:rFonts w:hint="default"/>
      </w:rPr>
    </w:lvl>
    <w:lvl w:ilvl="3">
      <w:start w:val="1"/>
      <w:numFmt w:val="decimal"/>
      <w:lvlText w:val="%4."/>
      <w:lvlJc w:val="left"/>
      <w:pPr>
        <w:ind w:left="5375" w:hanging="360"/>
      </w:pPr>
      <w:rPr>
        <w:rFonts w:hint="default"/>
      </w:rPr>
    </w:lvl>
    <w:lvl w:ilvl="4">
      <w:start w:val="1"/>
      <w:numFmt w:val="lowerLetter"/>
      <w:lvlText w:val="%5."/>
      <w:lvlJc w:val="left"/>
      <w:pPr>
        <w:ind w:left="6095" w:hanging="360"/>
      </w:pPr>
      <w:rPr>
        <w:rFonts w:hint="default"/>
      </w:rPr>
    </w:lvl>
    <w:lvl w:ilvl="5">
      <w:start w:val="1"/>
      <w:numFmt w:val="lowerRoman"/>
      <w:lvlText w:val="%6."/>
      <w:lvlJc w:val="right"/>
      <w:pPr>
        <w:ind w:left="6815" w:hanging="180"/>
      </w:pPr>
      <w:rPr>
        <w:rFonts w:hint="default"/>
      </w:rPr>
    </w:lvl>
    <w:lvl w:ilvl="6">
      <w:start w:val="1"/>
      <w:numFmt w:val="decimal"/>
      <w:lvlText w:val="%7."/>
      <w:lvlJc w:val="left"/>
      <w:pPr>
        <w:ind w:left="7535" w:hanging="360"/>
      </w:pPr>
      <w:rPr>
        <w:rFonts w:hint="default"/>
      </w:rPr>
    </w:lvl>
    <w:lvl w:ilvl="7">
      <w:start w:val="1"/>
      <w:numFmt w:val="lowerLetter"/>
      <w:lvlText w:val="%8)"/>
      <w:lvlJc w:val="left"/>
      <w:pPr>
        <w:ind w:left="8255" w:hanging="360"/>
      </w:pPr>
      <w:rPr>
        <w:rFonts w:hint="default"/>
      </w:rPr>
    </w:lvl>
    <w:lvl w:ilvl="8">
      <w:start w:val="1"/>
      <w:numFmt w:val="lowerRoman"/>
      <w:lvlText w:val="%9."/>
      <w:lvlJc w:val="right"/>
      <w:pPr>
        <w:ind w:left="8975" w:hanging="180"/>
      </w:pPr>
      <w:rPr>
        <w:rFonts w:hint="default"/>
      </w:rPr>
    </w:lvl>
  </w:abstractNum>
  <w:abstractNum w:abstractNumId="14" w15:restartNumberingAfterBreak="0">
    <w:nsid w:val="05FB0EED"/>
    <w:multiLevelType w:val="hybridMultilevel"/>
    <w:tmpl w:val="BF0496CE"/>
    <w:lvl w:ilvl="0" w:tplc="2000000F">
      <w:start w:val="1"/>
      <w:numFmt w:val="decimal"/>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15" w15:restartNumberingAfterBreak="0">
    <w:nsid w:val="07E879F7"/>
    <w:multiLevelType w:val="hybridMultilevel"/>
    <w:tmpl w:val="85DEF82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20000017">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6" w15:restartNumberingAfterBreak="0">
    <w:nsid w:val="0C7C2F2D"/>
    <w:multiLevelType w:val="multilevel"/>
    <w:tmpl w:val="C15ECDC2"/>
    <w:lvl w:ilvl="0">
      <w:start w:val="1"/>
      <w:numFmt w:val="decimal"/>
      <w:lvlText w:val="%1."/>
      <w:lvlJc w:val="left"/>
      <w:pPr>
        <w:tabs>
          <w:tab w:val="num" w:pos="1247"/>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13236663"/>
    <w:multiLevelType w:val="multilevel"/>
    <w:tmpl w:val="C15ECDC2"/>
    <w:lvl w:ilvl="0">
      <w:start w:val="1"/>
      <w:numFmt w:val="decimal"/>
      <w:lvlText w:val="%1."/>
      <w:lvlJc w:val="left"/>
      <w:pPr>
        <w:tabs>
          <w:tab w:val="num" w:pos="1247"/>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13DC1689"/>
    <w:multiLevelType w:val="multilevel"/>
    <w:tmpl w:val="C15ECDC2"/>
    <w:lvl w:ilvl="0">
      <w:start w:val="1"/>
      <w:numFmt w:val="decimal"/>
      <w:lvlText w:val="%1."/>
      <w:lvlJc w:val="left"/>
      <w:pPr>
        <w:tabs>
          <w:tab w:val="num" w:pos="1247"/>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14AF3ACF"/>
    <w:multiLevelType w:val="hybridMultilevel"/>
    <w:tmpl w:val="537A080C"/>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20000017">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0" w15:restartNumberingAfterBreak="0">
    <w:nsid w:val="1A3057E7"/>
    <w:multiLevelType w:val="hybridMultilevel"/>
    <w:tmpl w:val="4792F9EA"/>
    <w:lvl w:ilvl="0" w:tplc="2000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1B4F6127"/>
    <w:multiLevelType w:val="hybridMultilevel"/>
    <w:tmpl w:val="ACFA5E3C"/>
    <w:lvl w:ilvl="0" w:tplc="2BE2DDA8">
      <w:start w:val="1"/>
      <w:numFmt w:val="lowerRoman"/>
      <w:pStyle w:val="Heading5"/>
      <w:lvlText w:val="%1)"/>
      <w:lvlJc w:val="right"/>
      <w:pPr>
        <w:ind w:left="1211"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2" w15:restartNumberingAfterBreak="0">
    <w:nsid w:val="1B571867"/>
    <w:multiLevelType w:val="singleLevel"/>
    <w:tmpl w:val="4D647172"/>
    <w:lvl w:ilvl="0">
      <w:start w:val="1"/>
      <w:numFmt w:val="upperRoman"/>
      <w:lvlText w:val="%1."/>
      <w:lvlJc w:val="left"/>
      <w:pPr>
        <w:tabs>
          <w:tab w:val="num" w:pos="720"/>
        </w:tabs>
        <w:ind w:left="720" w:hanging="720"/>
      </w:pPr>
      <w:rPr>
        <w:rFonts w:hint="default"/>
      </w:rPr>
    </w:lvl>
  </w:abstractNum>
  <w:abstractNum w:abstractNumId="23"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4" w15:restartNumberingAfterBreak="0">
    <w:nsid w:val="32CD2BA0"/>
    <w:multiLevelType w:val="hybridMultilevel"/>
    <w:tmpl w:val="574EB05E"/>
    <w:lvl w:ilvl="0" w:tplc="A6C2D786">
      <w:start w:val="1"/>
      <w:numFmt w:val="upperLetter"/>
      <w:pStyle w:val="Heading2"/>
      <w:lvlText w:val="%1."/>
      <w:lvlJc w:val="right"/>
      <w:pPr>
        <w:tabs>
          <w:tab w:val="num" w:pos="1247"/>
        </w:tabs>
        <w:ind w:left="1247" w:hanging="39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5571603"/>
    <w:multiLevelType w:val="singleLevel"/>
    <w:tmpl w:val="BF246C34"/>
    <w:lvl w:ilvl="0">
      <w:start w:val="6"/>
      <w:numFmt w:val="upperLetter"/>
      <w:lvlText w:val="%1."/>
      <w:lvlJc w:val="left"/>
      <w:pPr>
        <w:tabs>
          <w:tab w:val="num" w:pos="360"/>
        </w:tabs>
        <w:ind w:left="360" w:hanging="360"/>
      </w:pPr>
      <w:rPr>
        <w:rFonts w:hint="default"/>
      </w:rPr>
    </w:lvl>
  </w:abstractNum>
  <w:abstractNum w:abstractNumId="26" w15:restartNumberingAfterBreak="0">
    <w:nsid w:val="35D5701A"/>
    <w:multiLevelType w:val="multilevel"/>
    <w:tmpl w:val="C15ECDC2"/>
    <w:lvl w:ilvl="0">
      <w:start w:val="1"/>
      <w:numFmt w:val="decimal"/>
      <w:lvlText w:val="%1."/>
      <w:lvlJc w:val="left"/>
      <w:pPr>
        <w:tabs>
          <w:tab w:val="num" w:pos="1247"/>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38C47E1A"/>
    <w:multiLevelType w:val="multilevel"/>
    <w:tmpl w:val="D5EA0238"/>
    <w:numStyleLink w:val="Normallist"/>
  </w:abstractNum>
  <w:abstractNum w:abstractNumId="28" w15:restartNumberingAfterBreak="0">
    <w:nsid w:val="3E200A94"/>
    <w:multiLevelType w:val="hybridMultilevel"/>
    <w:tmpl w:val="F6F47008"/>
    <w:lvl w:ilvl="0" w:tplc="0B82E394">
      <w:start w:val="1"/>
      <w:numFmt w:val="lowerLetter"/>
      <w:lvlText w:val="(%1)"/>
      <w:lvlJc w:val="left"/>
      <w:pPr>
        <w:ind w:left="720" w:hanging="360"/>
      </w:pPr>
      <w:rPr>
        <w:rFonts w:hint="default"/>
      </w:rPr>
    </w:lvl>
    <w:lvl w:ilvl="1" w:tplc="20000017">
      <w:start w:val="1"/>
      <w:numFmt w:val="lowerLetter"/>
      <w:lvlText w:val="%2)"/>
      <w:lvlJc w:val="left"/>
      <w:pPr>
        <w:ind w:left="700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044863"/>
    <w:multiLevelType w:val="hybridMultilevel"/>
    <w:tmpl w:val="2FCC1FE2"/>
    <w:lvl w:ilvl="0" w:tplc="ED9619C8">
      <w:start w:val="1"/>
      <w:numFmt w:val="decimal"/>
      <w:lvlText w:val="%1."/>
      <w:lvlJc w:val="left"/>
      <w:pPr>
        <w:ind w:left="720" w:hanging="360"/>
      </w:pPr>
    </w:lvl>
    <w:lvl w:ilvl="1" w:tplc="20000017">
      <w:start w:val="1"/>
      <w:numFmt w:val="lowerLetter"/>
      <w:lvlText w:val="%2)"/>
      <w:lvlJc w:val="left"/>
      <w:pPr>
        <w:ind w:left="7007"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2F74EF8"/>
    <w:multiLevelType w:val="hybridMultilevel"/>
    <w:tmpl w:val="A7005E04"/>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start w:val="1"/>
      <w:numFmt w:val="decimal"/>
      <w:lvlText w:val="%7."/>
      <w:lvlJc w:val="left"/>
      <w:pPr>
        <w:ind w:left="6287" w:hanging="360"/>
      </w:pPr>
    </w:lvl>
    <w:lvl w:ilvl="7" w:tplc="20000017">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31" w15:restartNumberingAfterBreak="0">
    <w:nsid w:val="4FE4262C"/>
    <w:multiLevelType w:val="hybridMultilevel"/>
    <w:tmpl w:val="F4C4A9FC"/>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start w:val="1"/>
      <w:numFmt w:val="decimal"/>
      <w:lvlText w:val="%7."/>
      <w:lvlJc w:val="left"/>
      <w:pPr>
        <w:ind w:left="6287" w:hanging="360"/>
      </w:pPr>
    </w:lvl>
    <w:lvl w:ilvl="7" w:tplc="20000017">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32" w15:restartNumberingAfterBreak="0">
    <w:nsid w:val="52A66A9D"/>
    <w:multiLevelType w:val="multilevel"/>
    <w:tmpl w:val="D5EA0238"/>
    <w:styleLink w:val="Normallist"/>
    <w:lvl w:ilvl="0">
      <w:start w:val="1"/>
      <w:numFmt w:val="decimal"/>
      <w:lvlText w:val="%1."/>
      <w:lvlJc w:val="left"/>
      <w:pPr>
        <w:tabs>
          <w:tab w:val="num" w:pos="1247"/>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540877FC"/>
    <w:multiLevelType w:val="hybridMultilevel"/>
    <w:tmpl w:val="66F8A5C6"/>
    <w:lvl w:ilvl="0" w:tplc="2000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63D34D1"/>
    <w:multiLevelType w:val="hybridMultilevel"/>
    <w:tmpl w:val="48868A62"/>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20000017">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5" w15:restartNumberingAfterBreak="0">
    <w:nsid w:val="5C1D0565"/>
    <w:multiLevelType w:val="hybridMultilevel"/>
    <w:tmpl w:val="C16A7984"/>
    <w:lvl w:ilvl="0" w:tplc="2000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5EC32B01"/>
    <w:multiLevelType w:val="hybridMultilevel"/>
    <w:tmpl w:val="598CAA28"/>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20000017">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7" w15:restartNumberingAfterBreak="0">
    <w:nsid w:val="62291BF8"/>
    <w:multiLevelType w:val="multilevel"/>
    <w:tmpl w:val="D5EA0238"/>
    <w:numStyleLink w:val="Normallist"/>
  </w:abstractNum>
  <w:abstractNum w:abstractNumId="38" w15:restartNumberingAfterBreak="0">
    <w:nsid w:val="628E1CFD"/>
    <w:multiLevelType w:val="hybridMultilevel"/>
    <w:tmpl w:val="4C8062F8"/>
    <w:lvl w:ilvl="0" w:tplc="FEB6273A">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39"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40" w15:restartNumberingAfterBreak="0">
    <w:nsid w:val="6CE42423"/>
    <w:multiLevelType w:val="hybridMultilevel"/>
    <w:tmpl w:val="9C1699D4"/>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CE2C29AE">
      <w:start w:val="1"/>
      <w:numFmt w:val="decimal"/>
      <w:lvlText w:val="%7."/>
      <w:lvlJc w:val="left"/>
      <w:pPr>
        <w:ind w:left="7535" w:hanging="360"/>
      </w:pPr>
      <w:rPr>
        <w:i w:val="0"/>
        <w:iCs/>
        <w:strike w:val="0"/>
      </w:r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41" w15:restartNumberingAfterBreak="0">
    <w:nsid w:val="6FF7321D"/>
    <w:multiLevelType w:val="multilevel"/>
    <w:tmpl w:val="455C47CC"/>
    <w:lvl w:ilvl="0">
      <w:start w:val="1"/>
      <w:numFmt w:val="upperRoman"/>
      <w:pStyle w:val="Heading1"/>
      <w:lvlText w:val="%1."/>
      <w:lvlJc w:val="right"/>
      <w:pPr>
        <w:tabs>
          <w:tab w:val="num" w:pos="1247"/>
        </w:tabs>
        <w:ind w:left="1247" w:hanging="396"/>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Letter"/>
      <w:lvlText w:val="(%4)"/>
      <w:lvlJc w:val="right"/>
      <w:pPr>
        <w:tabs>
          <w:tab w:val="num" w:pos="1247"/>
        </w:tabs>
        <w:ind w:left="1247" w:hanging="396"/>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42"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43" w15:restartNumberingAfterBreak="0">
    <w:nsid w:val="77E60C11"/>
    <w:multiLevelType w:val="hybridMultilevel"/>
    <w:tmpl w:val="6AA24E2C"/>
    <w:lvl w:ilvl="0" w:tplc="BC5CB976">
      <w:start w:val="1"/>
      <w:numFmt w:val="lowerLetter"/>
      <w:pStyle w:val="Heading4"/>
      <w:lvlText w:val="%1)"/>
      <w:lvlJc w:val="right"/>
      <w:pPr>
        <w:ind w:left="160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4" w15:restartNumberingAfterBreak="0">
    <w:nsid w:val="781627A3"/>
    <w:multiLevelType w:val="multilevel"/>
    <w:tmpl w:val="C15ECDC2"/>
    <w:lvl w:ilvl="0">
      <w:start w:val="1"/>
      <w:numFmt w:val="decimal"/>
      <w:lvlText w:val="%1."/>
      <w:lvlJc w:val="left"/>
      <w:pPr>
        <w:tabs>
          <w:tab w:val="num" w:pos="1247"/>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16cid:durableId="560672902">
    <w:abstractNumId w:val="32"/>
  </w:num>
  <w:num w:numId="2" w16cid:durableId="1072390599">
    <w:abstractNumId w:val="41"/>
  </w:num>
  <w:num w:numId="3" w16cid:durableId="728265868">
    <w:abstractNumId w:val="9"/>
  </w:num>
  <w:num w:numId="4" w16cid:durableId="995306638">
    <w:abstractNumId w:val="7"/>
  </w:num>
  <w:num w:numId="5" w16cid:durableId="1086223934">
    <w:abstractNumId w:val="6"/>
  </w:num>
  <w:num w:numId="6" w16cid:durableId="911502882">
    <w:abstractNumId w:val="5"/>
  </w:num>
  <w:num w:numId="7" w16cid:durableId="1470978857">
    <w:abstractNumId w:val="4"/>
  </w:num>
  <w:num w:numId="8" w16cid:durableId="552039967">
    <w:abstractNumId w:val="8"/>
  </w:num>
  <w:num w:numId="9" w16cid:durableId="1073163711">
    <w:abstractNumId w:val="3"/>
  </w:num>
  <w:num w:numId="10" w16cid:durableId="821121584">
    <w:abstractNumId w:val="2"/>
  </w:num>
  <w:num w:numId="11" w16cid:durableId="789589986">
    <w:abstractNumId w:val="1"/>
  </w:num>
  <w:num w:numId="12" w16cid:durableId="1519419302">
    <w:abstractNumId w:val="0"/>
  </w:num>
  <w:num w:numId="13" w16cid:durableId="1382943744">
    <w:abstractNumId w:val="27"/>
  </w:num>
  <w:num w:numId="14" w16cid:durableId="696125376">
    <w:abstractNumId w:val="32"/>
    <w:lvlOverride w:ilvl="0">
      <w:lvl w:ilvl="0">
        <w:start w:val="1"/>
        <w:numFmt w:val="decimal"/>
        <w:lvlText w:val="%1."/>
        <w:lvlJc w:val="left"/>
        <w:pPr>
          <w:tabs>
            <w:tab w:val="num" w:pos="1390"/>
          </w:tabs>
          <w:ind w:left="2070" w:firstLine="0"/>
        </w:pPr>
        <w:rPr>
          <w:rFonts w:hint="default"/>
        </w:rPr>
      </w:lvl>
    </w:lvlOverride>
    <w:lvlOverride w:ilvl="1">
      <w:lvl w:ilvl="1">
        <w:start w:val="1"/>
        <w:numFmt w:val="lowerLetter"/>
        <w:lvlText w:val="(%2)"/>
        <w:lvlJc w:val="left"/>
        <w:pPr>
          <w:tabs>
            <w:tab w:val="num" w:pos="1390"/>
          </w:tabs>
          <w:ind w:left="2070" w:firstLine="567"/>
        </w:pPr>
        <w:rPr>
          <w:rFonts w:hint="default"/>
        </w:rPr>
      </w:lvl>
    </w:lvlOverride>
    <w:lvlOverride w:ilvl="2">
      <w:lvl w:ilvl="2">
        <w:start w:val="1"/>
        <w:numFmt w:val="lowerRoman"/>
        <w:lvlText w:val="(%3)"/>
        <w:lvlJc w:val="left"/>
        <w:pPr>
          <w:tabs>
            <w:tab w:val="num" w:pos="1390"/>
          </w:tabs>
          <w:ind w:left="3771" w:hanging="567"/>
        </w:pPr>
        <w:rPr>
          <w:rFonts w:hint="default"/>
        </w:rPr>
      </w:lvl>
    </w:lvlOverride>
    <w:lvlOverride w:ilvl="3">
      <w:lvl w:ilvl="3">
        <w:start w:val="1"/>
        <w:numFmt w:val="lowerLetter"/>
        <w:lvlText w:val="%4."/>
        <w:lvlJc w:val="left"/>
        <w:pPr>
          <w:tabs>
            <w:tab w:val="num" w:pos="1390"/>
          </w:tabs>
          <w:ind w:left="4338" w:hanging="567"/>
        </w:pPr>
        <w:rPr>
          <w:rFonts w:hint="default"/>
        </w:rPr>
      </w:lvl>
    </w:lvlOverride>
    <w:lvlOverride w:ilvl="4">
      <w:lvl w:ilvl="4">
        <w:start w:val="1"/>
        <w:numFmt w:val="lowerRoman"/>
        <w:lvlText w:val="%5."/>
        <w:lvlJc w:val="left"/>
        <w:pPr>
          <w:tabs>
            <w:tab w:val="num" w:pos="1390"/>
          </w:tabs>
          <w:ind w:left="4905" w:hanging="567"/>
        </w:pPr>
        <w:rPr>
          <w:rFonts w:hint="default"/>
        </w:rPr>
      </w:lvl>
    </w:lvlOverride>
    <w:lvlOverride w:ilvl="5">
      <w:lvl w:ilvl="5">
        <w:start w:val="1"/>
        <w:numFmt w:val="lowerRoman"/>
        <w:lvlText w:val="%6."/>
        <w:lvlJc w:val="right"/>
        <w:pPr>
          <w:tabs>
            <w:tab w:val="num" w:pos="8658"/>
          </w:tabs>
          <w:ind w:left="8658" w:hanging="180"/>
        </w:pPr>
        <w:rPr>
          <w:rFonts w:hint="default"/>
        </w:rPr>
      </w:lvl>
    </w:lvlOverride>
    <w:lvlOverride w:ilvl="6">
      <w:lvl w:ilvl="6">
        <w:start w:val="1"/>
        <w:numFmt w:val="decimal"/>
        <w:lvlText w:val="%7."/>
        <w:lvlJc w:val="left"/>
        <w:pPr>
          <w:tabs>
            <w:tab w:val="num" w:pos="9378"/>
          </w:tabs>
          <w:ind w:left="9378" w:hanging="360"/>
        </w:pPr>
        <w:rPr>
          <w:rFonts w:hint="default"/>
        </w:rPr>
      </w:lvl>
    </w:lvlOverride>
    <w:lvlOverride w:ilvl="7">
      <w:lvl w:ilvl="7">
        <w:start w:val="1"/>
        <w:numFmt w:val="lowerLetter"/>
        <w:lvlText w:val="%8."/>
        <w:lvlJc w:val="left"/>
        <w:pPr>
          <w:tabs>
            <w:tab w:val="num" w:pos="10098"/>
          </w:tabs>
          <w:ind w:left="10098" w:hanging="360"/>
        </w:pPr>
        <w:rPr>
          <w:rFonts w:hint="default"/>
        </w:rPr>
      </w:lvl>
    </w:lvlOverride>
    <w:lvlOverride w:ilvl="8">
      <w:lvl w:ilvl="8">
        <w:start w:val="1"/>
        <w:numFmt w:val="lowerRoman"/>
        <w:lvlText w:val="%9."/>
        <w:lvlJc w:val="right"/>
        <w:pPr>
          <w:tabs>
            <w:tab w:val="num" w:pos="10818"/>
          </w:tabs>
          <w:ind w:left="10818" w:hanging="180"/>
        </w:pPr>
        <w:rPr>
          <w:rFonts w:hint="default"/>
        </w:rPr>
      </w:lvl>
    </w:lvlOverride>
  </w:num>
  <w:num w:numId="15" w16cid:durableId="1722049676">
    <w:abstractNumId w:val="32"/>
  </w:num>
  <w:num w:numId="16" w16cid:durableId="2071608298">
    <w:abstractNumId w:val="32"/>
  </w:num>
  <w:num w:numId="17" w16cid:durableId="216942229">
    <w:abstractNumId w:val="32"/>
  </w:num>
  <w:num w:numId="18" w16cid:durableId="1499922980">
    <w:abstractNumId w:val="32"/>
  </w:num>
  <w:num w:numId="19" w16cid:durableId="1141193751">
    <w:abstractNumId w:val="32"/>
  </w:num>
  <w:num w:numId="20" w16cid:durableId="1334258174">
    <w:abstractNumId w:val="32"/>
  </w:num>
  <w:num w:numId="21" w16cid:durableId="492985870">
    <w:abstractNumId w:val="32"/>
    <w:lvlOverride w:ilvl="1">
      <w:lvl w:ilvl="1">
        <w:start w:val="1"/>
        <w:numFmt w:val="lowerLetter"/>
        <w:lvlText w:val="%2)"/>
        <w:lvlJc w:val="left"/>
        <w:pPr>
          <w:tabs>
            <w:tab w:val="num" w:pos="2495"/>
          </w:tabs>
          <w:ind w:left="1247" w:firstLine="624"/>
        </w:pPr>
        <w:rPr>
          <w:rFonts w:hint="default"/>
        </w:rPr>
      </w:lvl>
    </w:lvlOverride>
    <w:lvlOverride w:ilvl="2">
      <w:lvl w:ilvl="2">
        <w:start w:val="1"/>
        <w:numFmt w:val="lowerRoman"/>
        <w:lvlText w:val="%3)"/>
        <w:lvlJc w:val="right"/>
        <w:pPr>
          <w:ind w:left="2855" w:hanging="360"/>
        </w:pPr>
        <w:rPr>
          <w:rFonts w:ascii="Times New Roman" w:eastAsia="Times New Roman" w:hAnsi="Times New Roman" w:cs="Times New Roman"/>
        </w:rPr>
      </w:lvl>
    </w:lvlOverride>
  </w:num>
  <w:num w:numId="22" w16cid:durableId="1539273920">
    <w:abstractNumId w:val="32"/>
  </w:num>
  <w:num w:numId="23" w16cid:durableId="1275290777">
    <w:abstractNumId w:val="32"/>
  </w:num>
  <w:num w:numId="24" w16cid:durableId="14791076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5581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55277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00035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6485695">
    <w:abstractNumId w:val="32"/>
  </w:num>
  <w:num w:numId="29" w16cid:durableId="854615389">
    <w:abstractNumId w:val="32"/>
  </w:num>
  <w:num w:numId="30" w16cid:durableId="1338388755">
    <w:abstractNumId w:val="32"/>
  </w:num>
  <w:num w:numId="31" w16cid:durableId="1609000164">
    <w:abstractNumId w:val="32"/>
  </w:num>
  <w:num w:numId="32" w16cid:durableId="62726893">
    <w:abstractNumId w:val="32"/>
  </w:num>
  <w:num w:numId="33" w16cid:durableId="166291178">
    <w:abstractNumId w:val="32"/>
  </w:num>
  <w:num w:numId="34" w16cid:durableId="1835875449">
    <w:abstractNumId w:val="32"/>
  </w:num>
  <w:num w:numId="35" w16cid:durableId="428896668">
    <w:abstractNumId w:val="32"/>
  </w:num>
  <w:num w:numId="36" w16cid:durableId="1131904144">
    <w:abstractNumId w:val="32"/>
  </w:num>
  <w:num w:numId="37" w16cid:durableId="1739935643">
    <w:abstractNumId w:val="32"/>
  </w:num>
  <w:num w:numId="38" w16cid:durableId="64766440">
    <w:abstractNumId w:val="32"/>
  </w:num>
  <w:num w:numId="39" w16cid:durableId="1839534294">
    <w:abstractNumId w:val="32"/>
  </w:num>
  <w:num w:numId="40" w16cid:durableId="1582251366">
    <w:abstractNumId w:val="32"/>
  </w:num>
  <w:num w:numId="41" w16cid:durableId="1072847328">
    <w:abstractNumId w:val="32"/>
  </w:num>
  <w:num w:numId="42" w16cid:durableId="1443301894">
    <w:abstractNumId w:val="32"/>
  </w:num>
  <w:num w:numId="43" w16cid:durableId="899902477">
    <w:abstractNumId w:val="32"/>
  </w:num>
  <w:num w:numId="44" w16cid:durableId="1289701660">
    <w:abstractNumId w:val="32"/>
  </w:num>
  <w:num w:numId="45" w16cid:durableId="18129880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93342633">
    <w:abstractNumId w:val="32"/>
  </w:num>
  <w:num w:numId="47" w16cid:durableId="1315178495">
    <w:abstractNumId w:val="32"/>
  </w:num>
  <w:num w:numId="48" w16cid:durableId="691953164">
    <w:abstractNumId w:val="40"/>
  </w:num>
  <w:num w:numId="49" w16cid:durableId="819463086">
    <w:abstractNumId w:val="13"/>
  </w:num>
  <w:num w:numId="50" w16cid:durableId="1359745401">
    <w:abstractNumId w:val="42"/>
  </w:num>
  <w:num w:numId="51" w16cid:durableId="552891130">
    <w:abstractNumId w:val="29"/>
  </w:num>
  <w:num w:numId="52" w16cid:durableId="1884634598">
    <w:abstractNumId w:val="23"/>
  </w:num>
  <w:num w:numId="53" w16cid:durableId="1723016508">
    <w:abstractNumId w:val="28"/>
  </w:num>
  <w:num w:numId="54" w16cid:durableId="699863460">
    <w:abstractNumId w:val="33"/>
  </w:num>
  <w:num w:numId="55" w16cid:durableId="1713260297">
    <w:abstractNumId w:val="39"/>
  </w:num>
  <w:num w:numId="56" w16cid:durableId="1491409064">
    <w:abstractNumId w:val="20"/>
  </w:num>
  <w:num w:numId="57" w16cid:durableId="428241484">
    <w:abstractNumId w:val="35"/>
  </w:num>
  <w:num w:numId="58" w16cid:durableId="19986071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491612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046708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9209485">
    <w:abstractNumId w:val="32"/>
  </w:num>
  <w:num w:numId="62" w16cid:durableId="126240084">
    <w:abstractNumId w:val="32"/>
  </w:num>
  <w:num w:numId="63" w16cid:durableId="753477114">
    <w:abstractNumId w:val="32"/>
  </w:num>
  <w:num w:numId="64" w16cid:durableId="1253663915">
    <w:abstractNumId w:val="32"/>
  </w:num>
  <w:num w:numId="65" w16cid:durableId="1393623770">
    <w:abstractNumId w:val="32"/>
  </w:num>
  <w:num w:numId="66" w16cid:durableId="15009274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328919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69991927">
    <w:abstractNumId w:val="32"/>
  </w:num>
  <w:num w:numId="69" w16cid:durableId="590092198">
    <w:abstractNumId w:val="32"/>
  </w:num>
  <w:num w:numId="70" w16cid:durableId="387071733">
    <w:abstractNumId w:val="32"/>
  </w:num>
  <w:num w:numId="71" w16cid:durableId="754008801">
    <w:abstractNumId w:val="32"/>
  </w:num>
  <w:num w:numId="72" w16cid:durableId="2146510747">
    <w:abstractNumId w:val="32"/>
  </w:num>
  <w:num w:numId="73" w16cid:durableId="1428383332">
    <w:abstractNumId w:val="32"/>
  </w:num>
  <w:num w:numId="74" w16cid:durableId="1085229339">
    <w:abstractNumId w:val="32"/>
  </w:num>
  <w:num w:numId="75" w16cid:durableId="2060665390">
    <w:abstractNumId w:val="32"/>
  </w:num>
  <w:num w:numId="76" w16cid:durableId="1995336578">
    <w:abstractNumId w:val="32"/>
  </w:num>
  <w:num w:numId="77" w16cid:durableId="1364332578">
    <w:abstractNumId w:val="32"/>
  </w:num>
  <w:num w:numId="78" w16cid:durableId="1175653408">
    <w:abstractNumId w:val="32"/>
  </w:num>
  <w:num w:numId="79" w16cid:durableId="1063066297">
    <w:abstractNumId w:val="32"/>
  </w:num>
  <w:num w:numId="80" w16cid:durableId="2016300662">
    <w:abstractNumId w:val="32"/>
  </w:num>
  <w:num w:numId="81" w16cid:durableId="2085100909">
    <w:abstractNumId w:val="32"/>
  </w:num>
  <w:num w:numId="82" w16cid:durableId="1424646746">
    <w:abstractNumId w:val="32"/>
  </w:num>
  <w:num w:numId="83" w16cid:durableId="266470467">
    <w:abstractNumId w:val="32"/>
  </w:num>
  <w:num w:numId="84" w16cid:durableId="1755079726">
    <w:abstractNumId w:val="32"/>
  </w:num>
  <w:num w:numId="85" w16cid:durableId="375980598">
    <w:abstractNumId w:val="32"/>
  </w:num>
  <w:num w:numId="86" w16cid:durableId="616446773">
    <w:abstractNumId w:val="32"/>
  </w:num>
  <w:num w:numId="87" w16cid:durableId="2108034338">
    <w:abstractNumId w:val="32"/>
  </w:num>
  <w:num w:numId="88" w16cid:durableId="793597138">
    <w:abstractNumId w:val="32"/>
  </w:num>
  <w:num w:numId="89" w16cid:durableId="1473215142">
    <w:abstractNumId w:val="32"/>
  </w:num>
  <w:num w:numId="90" w16cid:durableId="1641113952">
    <w:abstractNumId w:val="32"/>
  </w:num>
  <w:num w:numId="91" w16cid:durableId="540165792">
    <w:abstractNumId w:val="32"/>
  </w:num>
  <w:num w:numId="92" w16cid:durableId="295375466">
    <w:abstractNumId w:val="32"/>
  </w:num>
  <w:num w:numId="93" w16cid:durableId="179317601">
    <w:abstractNumId w:val="32"/>
  </w:num>
  <w:num w:numId="94" w16cid:durableId="1630086236">
    <w:abstractNumId w:val="32"/>
  </w:num>
  <w:num w:numId="95" w16cid:durableId="20713009">
    <w:abstractNumId w:val="32"/>
  </w:num>
  <w:num w:numId="96" w16cid:durableId="1293436304">
    <w:abstractNumId w:val="32"/>
  </w:num>
  <w:num w:numId="97" w16cid:durableId="115565403">
    <w:abstractNumId w:val="32"/>
  </w:num>
  <w:num w:numId="98" w16cid:durableId="855390389">
    <w:abstractNumId w:val="32"/>
  </w:num>
  <w:num w:numId="99" w16cid:durableId="1740976837">
    <w:abstractNumId w:val="32"/>
  </w:num>
  <w:num w:numId="100" w16cid:durableId="1531647563">
    <w:abstractNumId w:val="32"/>
  </w:num>
  <w:num w:numId="101" w16cid:durableId="1494684369">
    <w:abstractNumId w:val="32"/>
  </w:num>
  <w:num w:numId="102" w16cid:durableId="1521622660">
    <w:abstractNumId w:val="32"/>
  </w:num>
  <w:num w:numId="103" w16cid:durableId="1669626930">
    <w:abstractNumId w:val="32"/>
  </w:num>
  <w:num w:numId="104" w16cid:durableId="327827195">
    <w:abstractNumId w:val="32"/>
  </w:num>
  <w:num w:numId="105" w16cid:durableId="1962807779">
    <w:abstractNumId w:val="32"/>
  </w:num>
  <w:num w:numId="106" w16cid:durableId="419527647">
    <w:abstractNumId w:val="32"/>
  </w:num>
  <w:num w:numId="107" w16cid:durableId="378406755">
    <w:abstractNumId w:val="32"/>
  </w:num>
  <w:num w:numId="108" w16cid:durableId="746659111">
    <w:abstractNumId w:val="32"/>
  </w:num>
  <w:num w:numId="109" w16cid:durableId="1167936715">
    <w:abstractNumId w:val="32"/>
  </w:num>
  <w:num w:numId="110" w16cid:durableId="1084036778">
    <w:abstractNumId w:val="32"/>
  </w:num>
  <w:num w:numId="111" w16cid:durableId="1498426507">
    <w:abstractNumId w:val="32"/>
  </w:num>
  <w:num w:numId="112" w16cid:durableId="1890336227">
    <w:abstractNumId w:val="32"/>
  </w:num>
  <w:num w:numId="113" w16cid:durableId="2114930383">
    <w:abstractNumId w:val="32"/>
  </w:num>
  <w:num w:numId="114" w16cid:durableId="538010541">
    <w:abstractNumId w:val="32"/>
  </w:num>
  <w:num w:numId="115" w16cid:durableId="1575626304">
    <w:abstractNumId w:val="32"/>
  </w:num>
  <w:num w:numId="116" w16cid:durableId="761419230">
    <w:abstractNumId w:val="32"/>
  </w:num>
  <w:num w:numId="117" w16cid:durableId="1251282032">
    <w:abstractNumId w:val="32"/>
  </w:num>
  <w:num w:numId="118" w16cid:durableId="1720205155">
    <w:abstractNumId w:val="32"/>
  </w:num>
  <w:num w:numId="119" w16cid:durableId="427779201">
    <w:abstractNumId w:val="32"/>
  </w:num>
  <w:num w:numId="120" w16cid:durableId="879168507">
    <w:abstractNumId w:val="32"/>
  </w:num>
  <w:num w:numId="121" w16cid:durableId="1896161567">
    <w:abstractNumId w:val="32"/>
  </w:num>
  <w:num w:numId="122" w16cid:durableId="351758902">
    <w:abstractNumId w:val="32"/>
  </w:num>
  <w:num w:numId="123" w16cid:durableId="1274440504">
    <w:abstractNumId w:val="32"/>
  </w:num>
  <w:num w:numId="124" w16cid:durableId="540633808">
    <w:abstractNumId w:val="32"/>
  </w:num>
  <w:num w:numId="125" w16cid:durableId="822745196">
    <w:abstractNumId w:val="32"/>
  </w:num>
  <w:num w:numId="126" w16cid:durableId="930897870">
    <w:abstractNumId w:val="32"/>
  </w:num>
  <w:num w:numId="127" w16cid:durableId="1756440732">
    <w:abstractNumId w:val="32"/>
  </w:num>
  <w:num w:numId="128" w16cid:durableId="1243953497">
    <w:abstractNumId w:val="32"/>
  </w:num>
  <w:num w:numId="129" w16cid:durableId="1740833388">
    <w:abstractNumId w:val="32"/>
  </w:num>
  <w:num w:numId="130" w16cid:durableId="510143233">
    <w:abstractNumId w:val="32"/>
  </w:num>
  <w:num w:numId="131" w16cid:durableId="1344628692">
    <w:abstractNumId w:val="32"/>
  </w:num>
  <w:num w:numId="132" w16cid:durableId="1003360407">
    <w:abstractNumId w:val="32"/>
  </w:num>
  <w:num w:numId="133" w16cid:durableId="1231845005">
    <w:abstractNumId w:val="32"/>
  </w:num>
  <w:num w:numId="134" w16cid:durableId="1798404914">
    <w:abstractNumId w:val="32"/>
  </w:num>
  <w:num w:numId="135" w16cid:durableId="224533668">
    <w:abstractNumId w:val="32"/>
  </w:num>
  <w:num w:numId="136" w16cid:durableId="602154317">
    <w:abstractNumId w:val="32"/>
  </w:num>
  <w:num w:numId="137" w16cid:durableId="425810893">
    <w:abstractNumId w:val="32"/>
  </w:num>
  <w:num w:numId="138" w16cid:durableId="775564977">
    <w:abstractNumId w:val="32"/>
  </w:num>
  <w:num w:numId="139" w16cid:durableId="1850868695">
    <w:abstractNumId w:val="32"/>
  </w:num>
  <w:num w:numId="140" w16cid:durableId="1118722246">
    <w:abstractNumId w:val="32"/>
  </w:num>
  <w:num w:numId="141" w16cid:durableId="937643406">
    <w:abstractNumId w:val="32"/>
  </w:num>
  <w:num w:numId="142" w16cid:durableId="1885868970">
    <w:abstractNumId w:val="32"/>
  </w:num>
  <w:num w:numId="143" w16cid:durableId="1222909764">
    <w:abstractNumId w:val="32"/>
  </w:num>
  <w:num w:numId="144" w16cid:durableId="2136410687">
    <w:abstractNumId w:val="32"/>
  </w:num>
  <w:num w:numId="145" w16cid:durableId="337540664">
    <w:abstractNumId w:val="32"/>
  </w:num>
  <w:num w:numId="146" w16cid:durableId="1766808364">
    <w:abstractNumId w:val="32"/>
  </w:num>
  <w:num w:numId="147" w16cid:durableId="875238742">
    <w:abstractNumId w:val="32"/>
  </w:num>
  <w:num w:numId="148" w16cid:durableId="124584488">
    <w:abstractNumId w:val="32"/>
  </w:num>
  <w:num w:numId="149" w16cid:durableId="1336762742">
    <w:abstractNumId w:val="32"/>
  </w:num>
  <w:num w:numId="150" w16cid:durableId="2102025299">
    <w:abstractNumId w:val="32"/>
  </w:num>
  <w:num w:numId="151" w16cid:durableId="2085642593">
    <w:abstractNumId w:val="32"/>
  </w:num>
  <w:num w:numId="152" w16cid:durableId="840434966">
    <w:abstractNumId w:val="32"/>
  </w:num>
  <w:num w:numId="153" w16cid:durableId="530725180">
    <w:abstractNumId w:val="32"/>
  </w:num>
  <w:num w:numId="154" w16cid:durableId="620915699">
    <w:abstractNumId w:val="32"/>
  </w:num>
  <w:num w:numId="155" w16cid:durableId="2057193099">
    <w:abstractNumId w:val="32"/>
  </w:num>
  <w:num w:numId="156" w16cid:durableId="1646623402">
    <w:abstractNumId w:val="32"/>
  </w:num>
  <w:num w:numId="157" w16cid:durableId="1740905069">
    <w:abstractNumId w:val="32"/>
  </w:num>
  <w:num w:numId="158" w16cid:durableId="813256460">
    <w:abstractNumId w:val="32"/>
  </w:num>
  <w:num w:numId="159" w16cid:durableId="1566866680">
    <w:abstractNumId w:val="32"/>
  </w:num>
  <w:num w:numId="160" w16cid:durableId="1643999250">
    <w:abstractNumId w:val="32"/>
  </w:num>
  <w:num w:numId="161" w16cid:durableId="814299101">
    <w:abstractNumId w:val="32"/>
  </w:num>
  <w:num w:numId="162" w16cid:durableId="1952933132">
    <w:abstractNumId w:val="32"/>
  </w:num>
  <w:num w:numId="163" w16cid:durableId="141624988">
    <w:abstractNumId w:val="32"/>
  </w:num>
  <w:num w:numId="164" w16cid:durableId="284820722">
    <w:abstractNumId w:val="32"/>
  </w:num>
  <w:num w:numId="165" w16cid:durableId="1426002728">
    <w:abstractNumId w:val="32"/>
  </w:num>
  <w:num w:numId="166" w16cid:durableId="1186360715">
    <w:abstractNumId w:val="32"/>
  </w:num>
  <w:num w:numId="167" w16cid:durableId="1842620138">
    <w:abstractNumId w:val="32"/>
  </w:num>
  <w:num w:numId="168" w16cid:durableId="1717195357">
    <w:abstractNumId w:val="32"/>
  </w:num>
  <w:num w:numId="169" w16cid:durableId="977220385">
    <w:abstractNumId w:val="32"/>
  </w:num>
  <w:num w:numId="170" w16cid:durableId="1909067775">
    <w:abstractNumId w:val="32"/>
  </w:num>
  <w:num w:numId="171" w16cid:durableId="1727952108">
    <w:abstractNumId w:val="32"/>
  </w:num>
  <w:num w:numId="172" w16cid:durableId="2049253969">
    <w:abstractNumId w:val="32"/>
  </w:num>
  <w:num w:numId="173" w16cid:durableId="1312178578">
    <w:abstractNumId w:val="32"/>
  </w:num>
  <w:num w:numId="174" w16cid:durableId="527374582">
    <w:abstractNumId w:val="32"/>
  </w:num>
  <w:num w:numId="175" w16cid:durableId="524559339">
    <w:abstractNumId w:val="32"/>
  </w:num>
  <w:num w:numId="176" w16cid:durableId="230039968">
    <w:abstractNumId w:val="32"/>
  </w:num>
  <w:num w:numId="177" w16cid:durableId="1307392975">
    <w:abstractNumId w:val="32"/>
  </w:num>
  <w:num w:numId="178" w16cid:durableId="376858517">
    <w:abstractNumId w:val="32"/>
  </w:num>
  <w:num w:numId="179" w16cid:durableId="1687290664">
    <w:abstractNumId w:val="32"/>
  </w:num>
  <w:num w:numId="180" w16cid:durableId="1078208292">
    <w:abstractNumId w:val="32"/>
  </w:num>
  <w:num w:numId="181" w16cid:durableId="2060125364">
    <w:abstractNumId w:val="32"/>
  </w:num>
  <w:num w:numId="182" w16cid:durableId="1217200561">
    <w:abstractNumId w:val="32"/>
  </w:num>
  <w:num w:numId="183" w16cid:durableId="1146094370">
    <w:abstractNumId w:val="32"/>
  </w:num>
  <w:num w:numId="184" w16cid:durableId="2144810808">
    <w:abstractNumId w:val="32"/>
  </w:num>
  <w:num w:numId="185" w16cid:durableId="1158958455">
    <w:abstractNumId w:val="32"/>
  </w:num>
  <w:num w:numId="186" w16cid:durableId="1254896344">
    <w:abstractNumId w:val="32"/>
  </w:num>
  <w:num w:numId="187" w16cid:durableId="1242176542">
    <w:abstractNumId w:val="32"/>
  </w:num>
  <w:num w:numId="188" w16cid:durableId="1512909304">
    <w:abstractNumId w:val="32"/>
  </w:num>
  <w:num w:numId="189" w16cid:durableId="916205848">
    <w:abstractNumId w:val="32"/>
  </w:num>
  <w:num w:numId="190" w16cid:durableId="1893341828">
    <w:abstractNumId w:val="32"/>
  </w:num>
  <w:num w:numId="191" w16cid:durableId="1863785663">
    <w:abstractNumId w:val="32"/>
  </w:num>
  <w:num w:numId="192" w16cid:durableId="1499923926">
    <w:abstractNumId w:val="32"/>
  </w:num>
  <w:num w:numId="193" w16cid:durableId="1135951948">
    <w:abstractNumId w:val="32"/>
  </w:num>
  <w:num w:numId="194" w16cid:durableId="1204831000">
    <w:abstractNumId w:val="32"/>
  </w:num>
  <w:num w:numId="195" w16cid:durableId="1142042868">
    <w:abstractNumId w:val="32"/>
  </w:num>
  <w:num w:numId="196" w16cid:durableId="938759771">
    <w:abstractNumId w:val="32"/>
  </w:num>
  <w:num w:numId="197" w16cid:durableId="168182326">
    <w:abstractNumId w:val="32"/>
  </w:num>
  <w:num w:numId="198" w16cid:durableId="943877253">
    <w:abstractNumId w:val="11"/>
  </w:num>
  <w:num w:numId="199" w16cid:durableId="545214744">
    <w:abstractNumId w:val="36"/>
  </w:num>
  <w:num w:numId="200" w16cid:durableId="1077358240">
    <w:abstractNumId w:val="30"/>
  </w:num>
  <w:num w:numId="201" w16cid:durableId="1326781540">
    <w:abstractNumId w:val="12"/>
  </w:num>
  <w:num w:numId="202" w16cid:durableId="399518981">
    <w:abstractNumId w:val="31"/>
  </w:num>
  <w:num w:numId="203" w16cid:durableId="368652766">
    <w:abstractNumId w:val="34"/>
  </w:num>
  <w:num w:numId="204" w16cid:durableId="1559977803">
    <w:abstractNumId w:val="15"/>
  </w:num>
  <w:num w:numId="205" w16cid:durableId="455951061">
    <w:abstractNumId w:val="19"/>
  </w:num>
  <w:num w:numId="206" w16cid:durableId="11554935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438600744">
    <w:abstractNumId w:val="32"/>
  </w:num>
  <w:num w:numId="208" w16cid:durableId="1530801737">
    <w:abstractNumId w:val="32"/>
  </w:num>
  <w:num w:numId="209" w16cid:durableId="11770350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619842141">
    <w:abstractNumId w:val="29"/>
  </w:num>
  <w:num w:numId="211" w16cid:durableId="452215936">
    <w:abstractNumId w:val="22"/>
  </w:num>
  <w:num w:numId="212" w16cid:durableId="566694271">
    <w:abstractNumId w:val="25"/>
  </w:num>
  <w:num w:numId="213" w16cid:durableId="1370301562">
    <w:abstractNumId w:val="37"/>
  </w:num>
  <w:num w:numId="214" w16cid:durableId="236213852">
    <w:abstractNumId w:val="38"/>
  </w:num>
  <w:num w:numId="215" w16cid:durableId="890264321">
    <w:abstractNumId w:val="24"/>
  </w:num>
  <w:num w:numId="216" w16cid:durableId="26495013">
    <w:abstractNumId w:val="10"/>
  </w:num>
  <w:num w:numId="217" w16cid:durableId="758063480">
    <w:abstractNumId w:val="21"/>
  </w:num>
  <w:num w:numId="218" w16cid:durableId="830097280">
    <w:abstractNumId w:val="43"/>
  </w:num>
  <w:num w:numId="219" w16cid:durableId="57020580">
    <w:abstractNumId w:val="32"/>
  </w:num>
  <w:num w:numId="220" w16cid:durableId="1811357893">
    <w:abstractNumId w:val="32"/>
  </w:num>
  <w:num w:numId="221" w16cid:durableId="165557682">
    <w:abstractNumId w:val="32"/>
  </w:num>
  <w:num w:numId="222" w16cid:durableId="1180125592">
    <w:abstractNumId w:val="32"/>
  </w:num>
  <w:num w:numId="223" w16cid:durableId="1634556316">
    <w:abstractNumId w:val="32"/>
  </w:num>
  <w:num w:numId="224" w16cid:durableId="1772360580">
    <w:abstractNumId w:val="32"/>
  </w:num>
  <w:num w:numId="225" w16cid:durableId="1240289871">
    <w:abstractNumId w:val="32"/>
  </w:num>
  <w:num w:numId="226" w16cid:durableId="1438215687">
    <w:abstractNumId w:val="32"/>
  </w:num>
  <w:num w:numId="227" w16cid:durableId="847791861">
    <w:abstractNumId w:val="32"/>
  </w:num>
  <w:num w:numId="228" w16cid:durableId="1570798761">
    <w:abstractNumId w:val="32"/>
  </w:num>
  <w:num w:numId="229" w16cid:durableId="1884294554">
    <w:abstractNumId w:val="32"/>
  </w:num>
  <w:num w:numId="230" w16cid:durableId="793911531">
    <w:abstractNumId w:val="32"/>
  </w:num>
  <w:num w:numId="231" w16cid:durableId="455105699">
    <w:abstractNumId w:val="32"/>
  </w:num>
  <w:num w:numId="232" w16cid:durableId="1179126419">
    <w:abstractNumId w:val="32"/>
  </w:num>
  <w:num w:numId="233" w16cid:durableId="462699615">
    <w:abstractNumId w:val="32"/>
  </w:num>
  <w:num w:numId="234" w16cid:durableId="1044908773">
    <w:abstractNumId w:val="32"/>
  </w:num>
  <w:num w:numId="235" w16cid:durableId="885413480">
    <w:abstractNumId w:val="32"/>
  </w:num>
  <w:num w:numId="236" w16cid:durableId="1284844486">
    <w:abstractNumId w:val="32"/>
  </w:num>
  <w:num w:numId="237" w16cid:durableId="603347746">
    <w:abstractNumId w:val="17"/>
  </w:num>
  <w:num w:numId="238" w16cid:durableId="459961651">
    <w:abstractNumId w:val="16"/>
  </w:num>
  <w:num w:numId="239" w16cid:durableId="1664041006">
    <w:abstractNumId w:val="44"/>
  </w:num>
  <w:num w:numId="240" w16cid:durableId="1670866861">
    <w:abstractNumId w:val="26"/>
  </w:num>
  <w:num w:numId="241" w16cid:durableId="1911116761">
    <w:abstractNumId w:val="14"/>
  </w:num>
  <w:num w:numId="242" w16cid:durableId="1239512577">
    <w:abstractNumId w:val="1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es-ES" w:vendorID="64" w:dllVersion="0" w:nlCheck="1" w:checkStyle="0"/>
  <w:activeWritingStyle w:appName="MSWord" w:lang="nl-NL" w:vendorID="64" w:dllVersion="0"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C0"/>
    <w:rsid w:val="00003E8C"/>
    <w:rsid w:val="00004120"/>
    <w:rsid w:val="000047D3"/>
    <w:rsid w:val="00004A1A"/>
    <w:rsid w:val="00004BB0"/>
    <w:rsid w:val="00007F8B"/>
    <w:rsid w:val="00010258"/>
    <w:rsid w:val="00010A22"/>
    <w:rsid w:val="000149E6"/>
    <w:rsid w:val="000208C8"/>
    <w:rsid w:val="000247B0"/>
    <w:rsid w:val="00026997"/>
    <w:rsid w:val="00033E0B"/>
    <w:rsid w:val="00034366"/>
    <w:rsid w:val="000345C2"/>
    <w:rsid w:val="00035EDE"/>
    <w:rsid w:val="00046423"/>
    <w:rsid w:val="000509B4"/>
    <w:rsid w:val="0005522A"/>
    <w:rsid w:val="000559B9"/>
    <w:rsid w:val="00056B2C"/>
    <w:rsid w:val="0005782D"/>
    <w:rsid w:val="0006035B"/>
    <w:rsid w:val="0007166E"/>
    <w:rsid w:val="00071886"/>
    <w:rsid w:val="00073F34"/>
    <w:rsid w:val="000742BC"/>
    <w:rsid w:val="000775C0"/>
    <w:rsid w:val="0008041D"/>
    <w:rsid w:val="00082A0C"/>
    <w:rsid w:val="00082DCD"/>
    <w:rsid w:val="00083504"/>
    <w:rsid w:val="00086047"/>
    <w:rsid w:val="0008710B"/>
    <w:rsid w:val="0009640C"/>
    <w:rsid w:val="000A15D0"/>
    <w:rsid w:val="000A79A9"/>
    <w:rsid w:val="000B1FF7"/>
    <w:rsid w:val="000B21D5"/>
    <w:rsid w:val="000B22A2"/>
    <w:rsid w:val="000B4E23"/>
    <w:rsid w:val="000C2A52"/>
    <w:rsid w:val="000C375E"/>
    <w:rsid w:val="000C46A9"/>
    <w:rsid w:val="000C5A3A"/>
    <w:rsid w:val="000C6EC9"/>
    <w:rsid w:val="000D33C0"/>
    <w:rsid w:val="000D33D5"/>
    <w:rsid w:val="000D5884"/>
    <w:rsid w:val="000D6941"/>
    <w:rsid w:val="000E0405"/>
    <w:rsid w:val="000E424B"/>
    <w:rsid w:val="000E51B1"/>
    <w:rsid w:val="000F264A"/>
    <w:rsid w:val="000F6CFF"/>
    <w:rsid w:val="000F71FD"/>
    <w:rsid w:val="0010281C"/>
    <w:rsid w:val="00105D1D"/>
    <w:rsid w:val="0010785B"/>
    <w:rsid w:val="00115F73"/>
    <w:rsid w:val="001202E3"/>
    <w:rsid w:val="00123699"/>
    <w:rsid w:val="00126162"/>
    <w:rsid w:val="001265DF"/>
    <w:rsid w:val="00126D2E"/>
    <w:rsid w:val="001275D2"/>
    <w:rsid w:val="00127DB9"/>
    <w:rsid w:val="00127FEA"/>
    <w:rsid w:val="0013059D"/>
    <w:rsid w:val="00133121"/>
    <w:rsid w:val="001339EE"/>
    <w:rsid w:val="0014072D"/>
    <w:rsid w:val="0014083A"/>
    <w:rsid w:val="00141A55"/>
    <w:rsid w:val="001446A3"/>
    <w:rsid w:val="00144977"/>
    <w:rsid w:val="00151757"/>
    <w:rsid w:val="00151C2A"/>
    <w:rsid w:val="00155395"/>
    <w:rsid w:val="00161C2F"/>
    <w:rsid w:val="00162E98"/>
    <w:rsid w:val="00166696"/>
    <w:rsid w:val="001716D5"/>
    <w:rsid w:val="00172E45"/>
    <w:rsid w:val="00172E6C"/>
    <w:rsid w:val="00173D27"/>
    <w:rsid w:val="00174739"/>
    <w:rsid w:val="0018127C"/>
    <w:rsid w:val="00181EC8"/>
    <w:rsid w:val="00184349"/>
    <w:rsid w:val="00190500"/>
    <w:rsid w:val="00191EA8"/>
    <w:rsid w:val="00195F33"/>
    <w:rsid w:val="001968BB"/>
    <w:rsid w:val="0019719C"/>
    <w:rsid w:val="001A251B"/>
    <w:rsid w:val="001A31D4"/>
    <w:rsid w:val="001A5EE1"/>
    <w:rsid w:val="001A7FF9"/>
    <w:rsid w:val="001B1617"/>
    <w:rsid w:val="001B504B"/>
    <w:rsid w:val="001C113A"/>
    <w:rsid w:val="001C1B89"/>
    <w:rsid w:val="001C2309"/>
    <w:rsid w:val="001C29FC"/>
    <w:rsid w:val="001C4F12"/>
    <w:rsid w:val="001C7C9C"/>
    <w:rsid w:val="001D3874"/>
    <w:rsid w:val="001D5344"/>
    <w:rsid w:val="001D717C"/>
    <w:rsid w:val="001D751F"/>
    <w:rsid w:val="001D7E75"/>
    <w:rsid w:val="001E22D1"/>
    <w:rsid w:val="001E3620"/>
    <w:rsid w:val="001E56D2"/>
    <w:rsid w:val="001E7D56"/>
    <w:rsid w:val="001F4B74"/>
    <w:rsid w:val="001F61F7"/>
    <w:rsid w:val="001F75DE"/>
    <w:rsid w:val="001F7892"/>
    <w:rsid w:val="001F7FD5"/>
    <w:rsid w:val="00200D58"/>
    <w:rsid w:val="002013BE"/>
    <w:rsid w:val="0020563D"/>
    <w:rsid w:val="00205974"/>
    <w:rsid w:val="00206063"/>
    <w:rsid w:val="002062D9"/>
    <w:rsid w:val="002063A4"/>
    <w:rsid w:val="00206F97"/>
    <w:rsid w:val="00207105"/>
    <w:rsid w:val="0021145B"/>
    <w:rsid w:val="00212CBC"/>
    <w:rsid w:val="00214277"/>
    <w:rsid w:val="00216A91"/>
    <w:rsid w:val="0022762D"/>
    <w:rsid w:val="0023210B"/>
    <w:rsid w:val="0023291C"/>
    <w:rsid w:val="00234806"/>
    <w:rsid w:val="002378D6"/>
    <w:rsid w:val="00237AB9"/>
    <w:rsid w:val="00240BFD"/>
    <w:rsid w:val="00241902"/>
    <w:rsid w:val="00243D36"/>
    <w:rsid w:val="00247707"/>
    <w:rsid w:val="0024779F"/>
    <w:rsid w:val="00247F01"/>
    <w:rsid w:val="002606A8"/>
    <w:rsid w:val="00260D1A"/>
    <w:rsid w:val="00260F88"/>
    <w:rsid w:val="00264984"/>
    <w:rsid w:val="00266C52"/>
    <w:rsid w:val="002722A8"/>
    <w:rsid w:val="00276117"/>
    <w:rsid w:val="00277919"/>
    <w:rsid w:val="0028242B"/>
    <w:rsid w:val="00286740"/>
    <w:rsid w:val="00287B42"/>
    <w:rsid w:val="002929D8"/>
    <w:rsid w:val="002935C2"/>
    <w:rsid w:val="002A0A91"/>
    <w:rsid w:val="002A19EA"/>
    <w:rsid w:val="002A237D"/>
    <w:rsid w:val="002A373F"/>
    <w:rsid w:val="002A4C53"/>
    <w:rsid w:val="002B0672"/>
    <w:rsid w:val="002B1192"/>
    <w:rsid w:val="002B1B4C"/>
    <w:rsid w:val="002B1CDF"/>
    <w:rsid w:val="002B247F"/>
    <w:rsid w:val="002B279E"/>
    <w:rsid w:val="002B3282"/>
    <w:rsid w:val="002C09E9"/>
    <w:rsid w:val="002C0EEE"/>
    <w:rsid w:val="002C145D"/>
    <w:rsid w:val="002C2C3E"/>
    <w:rsid w:val="002C3750"/>
    <w:rsid w:val="002C533E"/>
    <w:rsid w:val="002D027F"/>
    <w:rsid w:val="002D0DDE"/>
    <w:rsid w:val="002D400A"/>
    <w:rsid w:val="002D5538"/>
    <w:rsid w:val="002D7A85"/>
    <w:rsid w:val="002D7B60"/>
    <w:rsid w:val="002E19D4"/>
    <w:rsid w:val="002E1DF2"/>
    <w:rsid w:val="002F0097"/>
    <w:rsid w:val="002F43B2"/>
    <w:rsid w:val="002F4761"/>
    <w:rsid w:val="002F5C79"/>
    <w:rsid w:val="002F68D9"/>
    <w:rsid w:val="002F7662"/>
    <w:rsid w:val="003019E2"/>
    <w:rsid w:val="003023FA"/>
    <w:rsid w:val="003036F0"/>
    <w:rsid w:val="00306DE5"/>
    <w:rsid w:val="00311A92"/>
    <w:rsid w:val="0031413F"/>
    <w:rsid w:val="003148BB"/>
    <w:rsid w:val="00316CC9"/>
    <w:rsid w:val="00317861"/>
    <w:rsid w:val="00317976"/>
    <w:rsid w:val="0032238B"/>
    <w:rsid w:val="00323885"/>
    <w:rsid w:val="00325BC1"/>
    <w:rsid w:val="00327658"/>
    <w:rsid w:val="00331475"/>
    <w:rsid w:val="0033737B"/>
    <w:rsid w:val="00355446"/>
    <w:rsid w:val="00355EA9"/>
    <w:rsid w:val="00356BC1"/>
    <w:rsid w:val="003578DE"/>
    <w:rsid w:val="00365F6B"/>
    <w:rsid w:val="00371340"/>
    <w:rsid w:val="003759E2"/>
    <w:rsid w:val="00384F23"/>
    <w:rsid w:val="00386999"/>
    <w:rsid w:val="00392B16"/>
    <w:rsid w:val="00392B63"/>
    <w:rsid w:val="00394414"/>
    <w:rsid w:val="00396065"/>
    <w:rsid w:val="00396257"/>
    <w:rsid w:val="00397EB8"/>
    <w:rsid w:val="003A07AB"/>
    <w:rsid w:val="003A086E"/>
    <w:rsid w:val="003A21D4"/>
    <w:rsid w:val="003A3302"/>
    <w:rsid w:val="003A37B8"/>
    <w:rsid w:val="003A4FD0"/>
    <w:rsid w:val="003A65E5"/>
    <w:rsid w:val="003A69D1"/>
    <w:rsid w:val="003A7705"/>
    <w:rsid w:val="003B0680"/>
    <w:rsid w:val="003B1545"/>
    <w:rsid w:val="003B6494"/>
    <w:rsid w:val="003C035E"/>
    <w:rsid w:val="003C1236"/>
    <w:rsid w:val="003C3267"/>
    <w:rsid w:val="003C3BF5"/>
    <w:rsid w:val="003C409D"/>
    <w:rsid w:val="003C5BA6"/>
    <w:rsid w:val="003C65C4"/>
    <w:rsid w:val="003D196C"/>
    <w:rsid w:val="003D270B"/>
    <w:rsid w:val="003E0FD4"/>
    <w:rsid w:val="003F0E85"/>
    <w:rsid w:val="00401ADC"/>
    <w:rsid w:val="0040469E"/>
    <w:rsid w:val="00404CB5"/>
    <w:rsid w:val="00405251"/>
    <w:rsid w:val="004105F6"/>
    <w:rsid w:val="00410A4D"/>
    <w:rsid w:val="00410C55"/>
    <w:rsid w:val="0041604D"/>
    <w:rsid w:val="00416690"/>
    <w:rsid w:val="00416854"/>
    <w:rsid w:val="00417725"/>
    <w:rsid w:val="0041779A"/>
    <w:rsid w:val="00417DDE"/>
    <w:rsid w:val="00420825"/>
    <w:rsid w:val="004212A9"/>
    <w:rsid w:val="004243EA"/>
    <w:rsid w:val="0042579F"/>
    <w:rsid w:val="00430FB3"/>
    <w:rsid w:val="004316D0"/>
    <w:rsid w:val="00436D5C"/>
    <w:rsid w:val="00437F26"/>
    <w:rsid w:val="00444097"/>
    <w:rsid w:val="00444DE6"/>
    <w:rsid w:val="00445487"/>
    <w:rsid w:val="00447E37"/>
    <w:rsid w:val="00454769"/>
    <w:rsid w:val="00456D58"/>
    <w:rsid w:val="00456E2E"/>
    <w:rsid w:val="0046050D"/>
    <w:rsid w:val="00462F58"/>
    <w:rsid w:val="0046445C"/>
    <w:rsid w:val="00466991"/>
    <w:rsid w:val="0047064C"/>
    <w:rsid w:val="0047198B"/>
    <w:rsid w:val="00473341"/>
    <w:rsid w:val="00474D90"/>
    <w:rsid w:val="004779C1"/>
    <w:rsid w:val="00482A26"/>
    <w:rsid w:val="0048375A"/>
    <w:rsid w:val="00485394"/>
    <w:rsid w:val="00495BFE"/>
    <w:rsid w:val="004A42E1"/>
    <w:rsid w:val="004A5824"/>
    <w:rsid w:val="004A617F"/>
    <w:rsid w:val="004A714B"/>
    <w:rsid w:val="004B162C"/>
    <w:rsid w:val="004B3799"/>
    <w:rsid w:val="004B3810"/>
    <w:rsid w:val="004B3BF8"/>
    <w:rsid w:val="004C1335"/>
    <w:rsid w:val="004C155C"/>
    <w:rsid w:val="004C3DBE"/>
    <w:rsid w:val="004C5A80"/>
    <w:rsid w:val="004C5C96"/>
    <w:rsid w:val="004D06A4"/>
    <w:rsid w:val="004D15D3"/>
    <w:rsid w:val="004D1D42"/>
    <w:rsid w:val="004E3B53"/>
    <w:rsid w:val="004E48D5"/>
    <w:rsid w:val="004E51F2"/>
    <w:rsid w:val="004E59D4"/>
    <w:rsid w:val="004E79AC"/>
    <w:rsid w:val="004F1A81"/>
    <w:rsid w:val="004F2070"/>
    <w:rsid w:val="004F2A21"/>
    <w:rsid w:val="00505AE5"/>
    <w:rsid w:val="00506D31"/>
    <w:rsid w:val="005218D9"/>
    <w:rsid w:val="00525BBB"/>
    <w:rsid w:val="00525DE8"/>
    <w:rsid w:val="005265B4"/>
    <w:rsid w:val="00532E47"/>
    <w:rsid w:val="00536186"/>
    <w:rsid w:val="00536F17"/>
    <w:rsid w:val="00543476"/>
    <w:rsid w:val="00544CBB"/>
    <w:rsid w:val="00545EC4"/>
    <w:rsid w:val="00547B63"/>
    <w:rsid w:val="00547D6F"/>
    <w:rsid w:val="00550518"/>
    <w:rsid w:val="00552CD6"/>
    <w:rsid w:val="005554A2"/>
    <w:rsid w:val="005621C1"/>
    <w:rsid w:val="00564376"/>
    <w:rsid w:val="005725F4"/>
    <w:rsid w:val="0057315F"/>
    <w:rsid w:val="0057432A"/>
    <w:rsid w:val="00576104"/>
    <w:rsid w:val="005839F5"/>
    <w:rsid w:val="005855DC"/>
    <w:rsid w:val="005861DF"/>
    <w:rsid w:val="0058695A"/>
    <w:rsid w:val="00593671"/>
    <w:rsid w:val="00594BA0"/>
    <w:rsid w:val="005951D8"/>
    <w:rsid w:val="00596CA0"/>
    <w:rsid w:val="005A1FB2"/>
    <w:rsid w:val="005A4922"/>
    <w:rsid w:val="005A51EE"/>
    <w:rsid w:val="005A7C7D"/>
    <w:rsid w:val="005B23A7"/>
    <w:rsid w:val="005B5DA9"/>
    <w:rsid w:val="005B67CA"/>
    <w:rsid w:val="005B696F"/>
    <w:rsid w:val="005B6E76"/>
    <w:rsid w:val="005C1273"/>
    <w:rsid w:val="005C67C8"/>
    <w:rsid w:val="005D0249"/>
    <w:rsid w:val="005D2598"/>
    <w:rsid w:val="005D6E8C"/>
    <w:rsid w:val="005E21DD"/>
    <w:rsid w:val="005F100C"/>
    <w:rsid w:val="005F3A21"/>
    <w:rsid w:val="005F68DA"/>
    <w:rsid w:val="005F75E6"/>
    <w:rsid w:val="005F7821"/>
    <w:rsid w:val="006014DD"/>
    <w:rsid w:val="00604E02"/>
    <w:rsid w:val="00605997"/>
    <w:rsid w:val="0060773B"/>
    <w:rsid w:val="00610AFE"/>
    <w:rsid w:val="006132B0"/>
    <w:rsid w:val="006157B5"/>
    <w:rsid w:val="006210AE"/>
    <w:rsid w:val="00623DD2"/>
    <w:rsid w:val="00626FC6"/>
    <w:rsid w:val="006303B4"/>
    <w:rsid w:val="00633CEB"/>
    <w:rsid w:val="00633D3D"/>
    <w:rsid w:val="00641703"/>
    <w:rsid w:val="006431A6"/>
    <w:rsid w:val="0064411D"/>
    <w:rsid w:val="006445CC"/>
    <w:rsid w:val="006459F6"/>
    <w:rsid w:val="006501AD"/>
    <w:rsid w:val="00650BEB"/>
    <w:rsid w:val="00651BFA"/>
    <w:rsid w:val="00655C18"/>
    <w:rsid w:val="00660064"/>
    <w:rsid w:val="00663A80"/>
    <w:rsid w:val="00665A4B"/>
    <w:rsid w:val="006729D6"/>
    <w:rsid w:val="00687998"/>
    <w:rsid w:val="00692E2A"/>
    <w:rsid w:val="00692EA8"/>
    <w:rsid w:val="00694784"/>
    <w:rsid w:val="00696F24"/>
    <w:rsid w:val="006A4A78"/>
    <w:rsid w:val="006A76F2"/>
    <w:rsid w:val="006B1939"/>
    <w:rsid w:val="006B2318"/>
    <w:rsid w:val="006B39D5"/>
    <w:rsid w:val="006B46D3"/>
    <w:rsid w:val="006B7D92"/>
    <w:rsid w:val="006C114C"/>
    <w:rsid w:val="006C3DDA"/>
    <w:rsid w:val="006D3277"/>
    <w:rsid w:val="006D7EFB"/>
    <w:rsid w:val="006E0261"/>
    <w:rsid w:val="006E26A0"/>
    <w:rsid w:val="006E26B4"/>
    <w:rsid w:val="006E31E8"/>
    <w:rsid w:val="006E6672"/>
    <w:rsid w:val="006E6722"/>
    <w:rsid w:val="006F10F1"/>
    <w:rsid w:val="00700E67"/>
    <w:rsid w:val="007027B9"/>
    <w:rsid w:val="00703625"/>
    <w:rsid w:val="007117E5"/>
    <w:rsid w:val="00712056"/>
    <w:rsid w:val="00712408"/>
    <w:rsid w:val="00713D8F"/>
    <w:rsid w:val="00715E88"/>
    <w:rsid w:val="00720424"/>
    <w:rsid w:val="00721062"/>
    <w:rsid w:val="0073366C"/>
    <w:rsid w:val="00734CAA"/>
    <w:rsid w:val="00750EB6"/>
    <w:rsid w:val="007513B2"/>
    <w:rsid w:val="00751E01"/>
    <w:rsid w:val="00753A31"/>
    <w:rsid w:val="00755106"/>
    <w:rsid w:val="0075533C"/>
    <w:rsid w:val="00757581"/>
    <w:rsid w:val="0075787F"/>
    <w:rsid w:val="007611A0"/>
    <w:rsid w:val="007620D3"/>
    <w:rsid w:val="007658A0"/>
    <w:rsid w:val="00773AB5"/>
    <w:rsid w:val="00774008"/>
    <w:rsid w:val="00775AEE"/>
    <w:rsid w:val="007843C0"/>
    <w:rsid w:val="00792615"/>
    <w:rsid w:val="00796D3F"/>
    <w:rsid w:val="007A01CC"/>
    <w:rsid w:val="007A1683"/>
    <w:rsid w:val="007A2BCC"/>
    <w:rsid w:val="007A36F8"/>
    <w:rsid w:val="007A4597"/>
    <w:rsid w:val="007A5C12"/>
    <w:rsid w:val="007A5DE0"/>
    <w:rsid w:val="007A7CB0"/>
    <w:rsid w:val="007B3612"/>
    <w:rsid w:val="007B616C"/>
    <w:rsid w:val="007B68A3"/>
    <w:rsid w:val="007B7901"/>
    <w:rsid w:val="007B7E4B"/>
    <w:rsid w:val="007C2541"/>
    <w:rsid w:val="007D33CA"/>
    <w:rsid w:val="007D66A8"/>
    <w:rsid w:val="007E003F"/>
    <w:rsid w:val="007E0358"/>
    <w:rsid w:val="007E2398"/>
    <w:rsid w:val="007E4266"/>
    <w:rsid w:val="007E5667"/>
    <w:rsid w:val="007F40B9"/>
    <w:rsid w:val="008021E3"/>
    <w:rsid w:val="00802E72"/>
    <w:rsid w:val="008107FF"/>
    <w:rsid w:val="00811D01"/>
    <w:rsid w:val="008164F2"/>
    <w:rsid w:val="00820641"/>
    <w:rsid w:val="00820F4B"/>
    <w:rsid w:val="00821395"/>
    <w:rsid w:val="008214C9"/>
    <w:rsid w:val="00821FBB"/>
    <w:rsid w:val="00830E26"/>
    <w:rsid w:val="0083266F"/>
    <w:rsid w:val="008326DA"/>
    <w:rsid w:val="00837969"/>
    <w:rsid w:val="008424E6"/>
    <w:rsid w:val="008434F6"/>
    <w:rsid w:val="00843576"/>
    <w:rsid w:val="00843B64"/>
    <w:rsid w:val="008478FC"/>
    <w:rsid w:val="008540C5"/>
    <w:rsid w:val="00856D78"/>
    <w:rsid w:val="00857213"/>
    <w:rsid w:val="008614DF"/>
    <w:rsid w:val="00865576"/>
    <w:rsid w:val="008670BA"/>
    <w:rsid w:val="00867BFF"/>
    <w:rsid w:val="00877C46"/>
    <w:rsid w:val="0088480A"/>
    <w:rsid w:val="00886767"/>
    <w:rsid w:val="00886E06"/>
    <w:rsid w:val="0088757A"/>
    <w:rsid w:val="008912C3"/>
    <w:rsid w:val="008957DD"/>
    <w:rsid w:val="00897D98"/>
    <w:rsid w:val="008A26B4"/>
    <w:rsid w:val="008A335A"/>
    <w:rsid w:val="008A3CAD"/>
    <w:rsid w:val="008A5D9E"/>
    <w:rsid w:val="008A6DF2"/>
    <w:rsid w:val="008A7807"/>
    <w:rsid w:val="008B0CC0"/>
    <w:rsid w:val="008B4CC9"/>
    <w:rsid w:val="008B730F"/>
    <w:rsid w:val="008C0BD4"/>
    <w:rsid w:val="008C10A9"/>
    <w:rsid w:val="008C1B8B"/>
    <w:rsid w:val="008C3AAF"/>
    <w:rsid w:val="008C6CE6"/>
    <w:rsid w:val="008D3AE0"/>
    <w:rsid w:val="008D7C99"/>
    <w:rsid w:val="008D7E2B"/>
    <w:rsid w:val="008E0FCB"/>
    <w:rsid w:val="008E4680"/>
    <w:rsid w:val="008F194E"/>
    <w:rsid w:val="008F3AE1"/>
    <w:rsid w:val="0090306C"/>
    <w:rsid w:val="009067A3"/>
    <w:rsid w:val="00906E11"/>
    <w:rsid w:val="009079B7"/>
    <w:rsid w:val="00907D78"/>
    <w:rsid w:val="00912F9E"/>
    <w:rsid w:val="00917B01"/>
    <w:rsid w:val="00920646"/>
    <w:rsid w:val="0092178C"/>
    <w:rsid w:val="009221C2"/>
    <w:rsid w:val="00922C85"/>
    <w:rsid w:val="00923DD3"/>
    <w:rsid w:val="00923F50"/>
    <w:rsid w:val="00926859"/>
    <w:rsid w:val="009303D7"/>
    <w:rsid w:val="00930B88"/>
    <w:rsid w:val="009378DC"/>
    <w:rsid w:val="00940DCC"/>
    <w:rsid w:val="0094179A"/>
    <w:rsid w:val="00942630"/>
    <w:rsid w:val="0094459E"/>
    <w:rsid w:val="00944DBC"/>
    <w:rsid w:val="00946438"/>
    <w:rsid w:val="00950977"/>
    <w:rsid w:val="00950C62"/>
    <w:rsid w:val="00951665"/>
    <w:rsid w:val="00951A7B"/>
    <w:rsid w:val="009526E0"/>
    <w:rsid w:val="00953A0A"/>
    <w:rsid w:val="009564A6"/>
    <w:rsid w:val="00961A33"/>
    <w:rsid w:val="009629D3"/>
    <w:rsid w:val="00967621"/>
    <w:rsid w:val="00967E6A"/>
    <w:rsid w:val="009721E8"/>
    <w:rsid w:val="00974122"/>
    <w:rsid w:val="00980797"/>
    <w:rsid w:val="00980AA9"/>
    <w:rsid w:val="00981F73"/>
    <w:rsid w:val="009830B6"/>
    <w:rsid w:val="0098429A"/>
    <w:rsid w:val="00992A45"/>
    <w:rsid w:val="009934E9"/>
    <w:rsid w:val="009935AC"/>
    <w:rsid w:val="00993E5C"/>
    <w:rsid w:val="00995A7C"/>
    <w:rsid w:val="0099796C"/>
    <w:rsid w:val="009A4AFD"/>
    <w:rsid w:val="009A6054"/>
    <w:rsid w:val="009B4A0F"/>
    <w:rsid w:val="009B538C"/>
    <w:rsid w:val="009C0366"/>
    <w:rsid w:val="009C06A8"/>
    <w:rsid w:val="009C11D2"/>
    <w:rsid w:val="009C3F45"/>
    <w:rsid w:val="009C6C70"/>
    <w:rsid w:val="009D022D"/>
    <w:rsid w:val="009D0922"/>
    <w:rsid w:val="009D0B63"/>
    <w:rsid w:val="009D0F1B"/>
    <w:rsid w:val="009E0204"/>
    <w:rsid w:val="009E1F4D"/>
    <w:rsid w:val="009E307E"/>
    <w:rsid w:val="009E3678"/>
    <w:rsid w:val="009E4281"/>
    <w:rsid w:val="009E4A45"/>
    <w:rsid w:val="009E5A62"/>
    <w:rsid w:val="009F0991"/>
    <w:rsid w:val="009F12CE"/>
    <w:rsid w:val="009F656F"/>
    <w:rsid w:val="00A02704"/>
    <w:rsid w:val="00A03A4A"/>
    <w:rsid w:val="00A0596F"/>
    <w:rsid w:val="00A07870"/>
    <w:rsid w:val="00A07F19"/>
    <w:rsid w:val="00A1348D"/>
    <w:rsid w:val="00A1489E"/>
    <w:rsid w:val="00A16692"/>
    <w:rsid w:val="00A207A7"/>
    <w:rsid w:val="00A23225"/>
    <w:rsid w:val="00A232EE"/>
    <w:rsid w:val="00A25B4A"/>
    <w:rsid w:val="00A351FF"/>
    <w:rsid w:val="00A4175F"/>
    <w:rsid w:val="00A44411"/>
    <w:rsid w:val="00A469FA"/>
    <w:rsid w:val="00A47205"/>
    <w:rsid w:val="00A47926"/>
    <w:rsid w:val="00A47FC8"/>
    <w:rsid w:val="00A50E94"/>
    <w:rsid w:val="00A546EE"/>
    <w:rsid w:val="00A54EA8"/>
    <w:rsid w:val="00A55B01"/>
    <w:rsid w:val="00A56B5B"/>
    <w:rsid w:val="00A5728A"/>
    <w:rsid w:val="00A603FF"/>
    <w:rsid w:val="00A610CC"/>
    <w:rsid w:val="00A657DD"/>
    <w:rsid w:val="00A65E53"/>
    <w:rsid w:val="00A666A6"/>
    <w:rsid w:val="00A675FD"/>
    <w:rsid w:val="00A721F4"/>
    <w:rsid w:val="00A72437"/>
    <w:rsid w:val="00A80611"/>
    <w:rsid w:val="00A813E4"/>
    <w:rsid w:val="00A81A93"/>
    <w:rsid w:val="00A81FD4"/>
    <w:rsid w:val="00A84B15"/>
    <w:rsid w:val="00A86067"/>
    <w:rsid w:val="00A87016"/>
    <w:rsid w:val="00A920A1"/>
    <w:rsid w:val="00A96071"/>
    <w:rsid w:val="00A972DE"/>
    <w:rsid w:val="00AA404A"/>
    <w:rsid w:val="00AA6E1F"/>
    <w:rsid w:val="00AB0B26"/>
    <w:rsid w:val="00AB5340"/>
    <w:rsid w:val="00AB64C2"/>
    <w:rsid w:val="00AC010E"/>
    <w:rsid w:val="00AC01CC"/>
    <w:rsid w:val="00AC16B8"/>
    <w:rsid w:val="00AC4F26"/>
    <w:rsid w:val="00AC5D59"/>
    <w:rsid w:val="00AC7C96"/>
    <w:rsid w:val="00AD12BA"/>
    <w:rsid w:val="00AD2085"/>
    <w:rsid w:val="00AD7326"/>
    <w:rsid w:val="00AE05C4"/>
    <w:rsid w:val="00AE237D"/>
    <w:rsid w:val="00AE2A3D"/>
    <w:rsid w:val="00AE502A"/>
    <w:rsid w:val="00AE7740"/>
    <w:rsid w:val="00AF7C07"/>
    <w:rsid w:val="00B22C93"/>
    <w:rsid w:val="00B2431F"/>
    <w:rsid w:val="00B27170"/>
    <w:rsid w:val="00B27589"/>
    <w:rsid w:val="00B27AC5"/>
    <w:rsid w:val="00B33DBC"/>
    <w:rsid w:val="00B34E56"/>
    <w:rsid w:val="00B37EF9"/>
    <w:rsid w:val="00B405B7"/>
    <w:rsid w:val="00B429DE"/>
    <w:rsid w:val="00B43926"/>
    <w:rsid w:val="00B45E6D"/>
    <w:rsid w:val="00B46E6B"/>
    <w:rsid w:val="00B52222"/>
    <w:rsid w:val="00B54FE7"/>
    <w:rsid w:val="00B57C47"/>
    <w:rsid w:val="00B61213"/>
    <w:rsid w:val="00B650EA"/>
    <w:rsid w:val="00B66901"/>
    <w:rsid w:val="00B70BF2"/>
    <w:rsid w:val="00B71E6D"/>
    <w:rsid w:val="00B72070"/>
    <w:rsid w:val="00B7775A"/>
    <w:rsid w:val="00B779E1"/>
    <w:rsid w:val="00B83540"/>
    <w:rsid w:val="00B859A3"/>
    <w:rsid w:val="00B87EFC"/>
    <w:rsid w:val="00B91EE1"/>
    <w:rsid w:val="00B945B3"/>
    <w:rsid w:val="00B9619A"/>
    <w:rsid w:val="00BA0090"/>
    <w:rsid w:val="00BA1A67"/>
    <w:rsid w:val="00BB2525"/>
    <w:rsid w:val="00BB2B8D"/>
    <w:rsid w:val="00BB49DE"/>
    <w:rsid w:val="00BC07FE"/>
    <w:rsid w:val="00BC336E"/>
    <w:rsid w:val="00BC4277"/>
    <w:rsid w:val="00BD0163"/>
    <w:rsid w:val="00BD159E"/>
    <w:rsid w:val="00BD22ED"/>
    <w:rsid w:val="00BD2D4A"/>
    <w:rsid w:val="00BD7721"/>
    <w:rsid w:val="00BE5B5F"/>
    <w:rsid w:val="00BF3CA3"/>
    <w:rsid w:val="00C019EA"/>
    <w:rsid w:val="00C028A6"/>
    <w:rsid w:val="00C04768"/>
    <w:rsid w:val="00C04B43"/>
    <w:rsid w:val="00C147A5"/>
    <w:rsid w:val="00C15378"/>
    <w:rsid w:val="00C157AF"/>
    <w:rsid w:val="00C16A89"/>
    <w:rsid w:val="00C176E4"/>
    <w:rsid w:val="00C17CAB"/>
    <w:rsid w:val="00C2024D"/>
    <w:rsid w:val="00C220BE"/>
    <w:rsid w:val="00C26F55"/>
    <w:rsid w:val="00C30C63"/>
    <w:rsid w:val="00C32B37"/>
    <w:rsid w:val="00C36B8B"/>
    <w:rsid w:val="00C43F39"/>
    <w:rsid w:val="00C43F80"/>
    <w:rsid w:val="00C4502D"/>
    <w:rsid w:val="00C4613B"/>
    <w:rsid w:val="00C47DBF"/>
    <w:rsid w:val="00C53666"/>
    <w:rsid w:val="00C552FF"/>
    <w:rsid w:val="00C5578F"/>
    <w:rsid w:val="00C558DA"/>
    <w:rsid w:val="00C55AF3"/>
    <w:rsid w:val="00C56192"/>
    <w:rsid w:val="00C60FBB"/>
    <w:rsid w:val="00C70886"/>
    <w:rsid w:val="00C70EDD"/>
    <w:rsid w:val="00C75C7C"/>
    <w:rsid w:val="00C84759"/>
    <w:rsid w:val="00C84B26"/>
    <w:rsid w:val="00C87772"/>
    <w:rsid w:val="00C926C7"/>
    <w:rsid w:val="00C93FD3"/>
    <w:rsid w:val="00C975FA"/>
    <w:rsid w:val="00CA235C"/>
    <w:rsid w:val="00CA3DBE"/>
    <w:rsid w:val="00CA6C7F"/>
    <w:rsid w:val="00CA798E"/>
    <w:rsid w:val="00CB13C4"/>
    <w:rsid w:val="00CB20B5"/>
    <w:rsid w:val="00CB61B3"/>
    <w:rsid w:val="00CB6C0B"/>
    <w:rsid w:val="00CB6F8C"/>
    <w:rsid w:val="00CC0260"/>
    <w:rsid w:val="00CC10A6"/>
    <w:rsid w:val="00CC1305"/>
    <w:rsid w:val="00CC2860"/>
    <w:rsid w:val="00CC63B1"/>
    <w:rsid w:val="00CD5EB8"/>
    <w:rsid w:val="00CD7044"/>
    <w:rsid w:val="00CD7667"/>
    <w:rsid w:val="00CE08B9"/>
    <w:rsid w:val="00CE0AFF"/>
    <w:rsid w:val="00CE0F13"/>
    <w:rsid w:val="00CE342A"/>
    <w:rsid w:val="00CE4257"/>
    <w:rsid w:val="00CE4EC2"/>
    <w:rsid w:val="00CE524C"/>
    <w:rsid w:val="00CE60D0"/>
    <w:rsid w:val="00CF141F"/>
    <w:rsid w:val="00CF3164"/>
    <w:rsid w:val="00CF4777"/>
    <w:rsid w:val="00CF5AF8"/>
    <w:rsid w:val="00D03F0A"/>
    <w:rsid w:val="00D06244"/>
    <w:rsid w:val="00D067BB"/>
    <w:rsid w:val="00D10C65"/>
    <w:rsid w:val="00D1352A"/>
    <w:rsid w:val="00D13EDE"/>
    <w:rsid w:val="00D169AF"/>
    <w:rsid w:val="00D25249"/>
    <w:rsid w:val="00D255A7"/>
    <w:rsid w:val="00D32A9A"/>
    <w:rsid w:val="00D32B16"/>
    <w:rsid w:val="00D3344A"/>
    <w:rsid w:val="00D405BE"/>
    <w:rsid w:val="00D44162"/>
    <w:rsid w:val="00D44172"/>
    <w:rsid w:val="00D455F2"/>
    <w:rsid w:val="00D526C9"/>
    <w:rsid w:val="00D53461"/>
    <w:rsid w:val="00D55CA0"/>
    <w:rsid w:val="00D60939"/>
    <w:rsid w:val="00D63B8C"/>
    <w:rsid w:val="00D70826"/>
    <w:rsid w:val="00D722D4"/>
    <w:rsid w:val="00D72A8C"/>
    <w:rsid w:val="00D72CB6"/>
    <w:rsid w:val="00D739CC"/>
    <w:rsid w:val="00D7582F"/>
    <w:rsid w:val="00D8093D"/>
    <w:rsid w:val="00D80AD0"/>
    <w:rsid w:val="00D8108C"/>
    <w:rsid w:val="00D830A5"/>
    <w:rsid w:val="00D842AE"/>
    <w:rsid w:val="00D850CE"/>
    <w:rsid w:val="00D86B68"/>
    <w:rsid w:val="00D86BA3"/>
    <w:rsid w:val="00D9211C"/>
    <w:rsid w:val="00D92DE0"/>
    <w:rsid w:val="00D92FEF"/>
    <w:rsid w:val="00D9386F"/>
    <w:rsid w:val="00D93A0F"/>
    <w:rsid w:val="00D957D6"/>
    <w:rsid w:val="00D9600D"/>
    <w:rsid w:val="00DA0964"/>
    <w:rsid w:val="00DA1BCA"/>
    <w:rsid w:val="00DA1EF3"/>
    <w:rsid w:val="00DA3FFA"/>
    <w:rsid w:val="00DA40B9"/>
    <w:rsid w:val="00DA52D2"/>
    <w:rsid w:val="00DA7299"/>
    <w:rsid w:val="00DA788B"/>
    <w:rsid w:val="00DB36B7"/>
    <w:rsid w:val="00DB3E23"/>
    <w:rsid w:val="00DB406B"/>
    <w:rsid w:val="00DB7A0F"/>
    <w:rsid w:val="00DC0B71"/>
    <w:rsid w:val="00DC46FF"/>
    <w:rsid w:val="00DC4DB8"/>
    <w:rsid w:val="00DC5254"/>
    <w:rsid w:val="00DD0E17"/>
    <w:rsid w:val="00DD1A4F"/>
    <w:rsid w:val="00DD3107"/>
    <w:rsid w:val="00DD5EFF"/>
    <w:rsid w:val="00DD7917"/>
    <w:rsid w:val="00DD7C2C"/>
    <w:rsid w:val="00DE23B2"/>
    <w:rsid w:val="00DE2ECD"/>
    <w:rsid w:val="00DE6E55"/>
    <w:rsid w:val="00DF39E8"/>
    <w:rsid w:val="00DF5660"/>
    <w:rsid w:val="00DF7E47"/>
    <w:rsid w:val="00E02520"/>
    <w:rsid w:val="00E02B5E"/>
    <w:rsid w:val="00E03AD9"/>
    <w:rsid w:val="00E05394"/>
    <w:rsid w:val="00E06797"/>
    <w:rsid w:val="00E122BC"/>
    <w:rsid w:val="00E1265B"/>
    <w:rsid w:val="00E13B48"/>
    <w:rsid w:val="00E1404F"/>
    <w:rsid w:val="00E16B9D"/>
    <w:rsid w:val="00E20A34"/>
    <w:rsid w:val="00E212EF"/>
    <w:rsid w:val="00E21C83"/>
    <w:rsid w:val="00E24ADA"/>
    <w:rsid w:val="00E256F6"/>
    <w:rsid w:val="00E267AD"/>
    <w:rsid w:val="00E32F59"/>
    <w:rsid w:val="00E34899"/>
    <w:rsid w:val="00E35080"/>
    <w:rsid w:val="00E404B9"/>
    <w:rsid w:val="00E40E9F"/>
    <w:rsid w:val="00E431E7"/>
    <w:rsid w:val="00E46D9A"/>
    <w:rsid w:val="00E509D1"/>
    <w:rsid w:val="00E51E80"/>
    <w:rsid w:val="00E52961"/>
    <w:rsid w:val="00E564DF"/>
    <w:rsid w:val="00E565FF"/>
    <w:rsid w:val="00E600D6"/>
    <w:rsid w:val="00E6452B"/>
    <w:rsid w:val="00E65388"/>
    <w:rsid w:val="00E66D63"/>
    <w:rsid w:val="00E67833"/>
    <w:rsid w:val="00E67D89"/>
    <w:rsid w:val="00E72993"/>
    <w:rsid w:val="00E83DAF"/>
    <w:rsid w:val="00E85B7D"/>
    <w:rsid w:val="00E9121B"/>
    <w:rsid w:val="00E94B48"/>
    <w:rsid w:val="00E95083"/>
    <w:rsid w:val="00EA0AE2"/>
    <w:rsid w:val="00EA292F"/>
    <w:rsid w:val="00EA2A97"/>
    <w:rsid w:val="00EA39E5"/>
    <w:rsid w:val="00EA5484"/>
    <w:rsid w:val="00EB031A"/>
    <w:rsid w:val="00EB190E"/>
    <w:rsid w:val="00EB3106"/>
    <w:rsid w:val="00EB3A3E"/>
    <w:rsid w:val="00EC4E7A"/>
    <w:rsid w:val="00EC5A46"/>
    <w:rsid w:val="00EC63E2"/>
    <w:rsid w:val="00EC70CA"/>
    <w:rsid w:val="00ED0087"/>
    <w:rsid w:val="00ED1F3E"/>
    <w:rsid w:val="00ED3673"/>
    <w:rsid w:val="00ED51E9"/>
    <w:rsid w:val="00EE1BA8"/>
    <w:rsid w:val="00EE1E98"/>
    <w:rsid w:val="00EE3531"/>
    <w:rsid w:val="00EE3554"/>
    <w:rsid w:val="00EE397B"/>
    <w:rsid w:val="00EE5261"/>
    <w:rsid w:val="00EE58D6"/>
    <w:rsid w:val="00EE7112"/>
    <w:rsid w:val="00EF12CA"/>
    <w:rsid w:val="00EF22B3"/>
    <w:rsid w:val="00EF469A"/>
    <w:rsid w:val="00F0390C"/>
    <w:rsid w:val="00F03B69"/>
    <w:rsid w:val="00F04140"/>
    <w:rsid w:val="00F07A50"/>
    <w:rsid w:val="00F113DA"/>
    <w:rsid w:val="00F15133"/>
    <w:rsid w:val="00F22704"/>
    <w:rsid w:val="00F23184"/>
    <w:rsid w:val="00F27C77"/>
    <w:rsid w:val="00F359CF"/>
    <w:rsid w:val="00F3771B"/>
    <w:rsid w:val="00F37B57"/>
    <w:rsid w:val="00F37DC8"/>
    <w:rsid w:val="00F41BC7"/>
    <w:rsid w:val="00F42DFE"/>
    <w:rsid w:val="00F439B3"/>
    <w:rsid w:val="00F4466B"/>
    <w:rsid w:val="00F45721"/>
    <w:rsid w:val="00F47AF3"/>
    <w:rsid w:val="00F502DD"/>
    <w:rsid w:val="00F511D5"/>
    <w:rsid w:val="00F55494"/>
    <w:rsid w:val="00F567D1"/>
    <w:rsid w:val="00F61424"/>
    <w:rsid w:val="00F638FC"/>
    <w:rsid w:val="00F650C3"/>
    <w:rsid w:val="00F652C0"/>
    <w:rsid w:val="00F65D85"/>
    <w:rsid w:val="00F7203C"/>
    <w:rsid w:val="00F733B7"/>
    <w:rsid w:val="00F75453"/>
    <w:rsid w:val="00F77FE9"/>
    <w:rsid w:val="00F80513"/>
    <w:rsid w:val="00F8091E"/>
    <w:rsid w:val="00F84261"/>
    <w:rsid w:val="00F85824"/>
    <w:rsid w:val="00F8615C"/>
    <w:rsid w:val="00F86E63"/>
    <w:rsid w:val="00F969E5"/>
    <w:rsid w:val="00F96A1D"/>
    <w:rsid w:val="00F96CA7"/>
    <w:rsid w:val="00F96DD5"/>
    <w:rsid w:val="00F97AEE"/>
    <w:rsid w:val="00FA1C95"/>
    <w:rsid w:val="00FA1E5E"/>
    <w:rsid w:val="00FA2526"/>
    <w:rsid w:val="00FA32C1"/>
    <w:rsid w:val="00FA349E"/>
    <w:rsid w:val="00FA4ED8"/>
    <w:rsid w:val="00FA6BB0"/>
    <w:rsid w:val="00FA7D71"/>
    <w:rsid w:val="00FB1C59"/>
    <w:rsid w:val="00FB25C6"/>
    <w:rsid w:val="00FB3488"/>
    <w:rsid w:val="00FB7AC7"/>
    <w:rsid w:val="00FB7BB1"/>
    <w:rsid w:val="00FC0B47"/>
    <w:rsid w:val="00FC2650"/>
    <w:rsid w:val="00FD0081"/>
    <w:rsid w:val="00FD2D77"/>
    <w:rsid w:val="00FD411C"/>
    <w:rsid w:val="00FD5860"/>
    <w:rsid w:val="00FD7870"/>
    <w:rsid w:val="00FE352D"/>
    <w:rsid w:val="00FE3DBE"/>
    <w:rsid w:val="00FE40EB"/>
    <w:rsid w:val="00FE4D02"/>
    <w:rsid w:val="00FE51C9"/>
    <w:rsid w:val="00FE7B2F"/>
    <w:rsid w:val="00FE7CFA"/>
    <w:rsid w:val="00FE7D62"/>
    <w:rsid w:val="00FF3819"/>
    <w:rsid w:val="00FF6C4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3072C"/>
  <w15:docId w15:val="{35315875-7D34-6440-A0E2-43364B9C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lsdException w:name="toa heading" w:semiHidden="1" w:uiPriority="99" w:unhideWhenUsed="1"/>
    <w:lsdException w:name="List" w:semiHidden="1" w:uiPriority="99" w:unhideWhenUsed="1"/>
    <w:lsdException w:name="List Bullet" w:semiHidden="1" w:uiPriority="99"/>
    <w:lsdException w:name="List Number" w:semiHidden="1"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lsdException w:name="List Continue 4" w:semiHidden="1" w:uiPriority="99"/>
    <w:lsdException w:name="List Continue 5" w:semiHidden="1" w:uiPriority="99"/>
    <w:lsdException w:name="Message Header" w:semiHidden="1" w:uiPriority="99"/>
    <w:lsdException w:name="Subtitle" w:semiHidden="1"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semiHidden/>
    <w:rsid w:val="00BD2D4A"/>
    <w:pPr>
      <w:tabs>
        <w:tab w:val="left" w:pos="1247"/>
        <w:tab w:val="left" w:pos="1871"/>
        <w:tab w:val="left" w:pos="2495"/>
        <w:tab w:val="left" w:pos="3119"/>
        <w:tab w:val="left" w:pos="3742"/>
        <w:tab w:val="left" w:pos="4366"/>
      </w:tabs>
    </w:pPr>
    <w:rPr>
      <w:rFonts w:eastAsia="Times New Roman"/>
      <w:lang w:val="es-ES_tradnl" w:eastAsia="en-US"/>
    </w:rPr>
  </w:style>
  <w:style w:type="paragraph" w:styleId="Heading1">
    <w:name w:val="heading 1"/>
    <w:basedOn w:val="CH1"/>
    <w:next w:val="Normalnumber"/>
    <w:link w:val="Heading1Char"/>
    <w:semiHidden/>
    <w:rsid w:val="00BD2D4A"/>
    <w:pPr>
      <w:numPr>
        <w:numId w:val="2"/>
      </w:numPr>
      <w:tabs>
        <w:tab w:val="clear" w:pos="851"/>
        <w:tab w:val="clear" w:pos="1247"/>
      </w:tabs>
      <w:ind w:right="624"/>
      <w:outlineLvl w:val="0"/>
    </w:pPr>
  </w:style>
  <w:style w:type="paragraph" w:styleId="Heading2">
    <w:name w:val="heading 2"/>
    <w:basedOn w:val="CH2"/>
    <w:next w:val="Normalnumber"/>
    <w:link w:val="Heading2Char"/>
    <w:semiHidden/>
    <w:rsid w:val="00BD2D4A"/>
    <w:pPr>
      <w:numPr>
        <w:numId w:val="215"/>
      </w:numPr>
      <w:tabs>
        <w:tab w:val="clear" w:pos="851"/>
        <w:tab w:val="clear" w:pos="1247"/>
      </w:tabs>
      <w:ind w:right="624"/>
      <w:outlineLvl w:val="1"/>
    </w:pPr>
  </w:style>
  <w:style w:type="paragraph" w:styleId="Heading3">
    <w:name w:val="heading 3"/>
    <w:basedOn w:val="CH3"/>
    <w:next w:val="Normalnumber"/>
    <w:link w:val="Heading3Char"/>
    <w:semiHidden/>
    <w:rsid w:val="00BD2D4A"/>
    <w:pPr>
      <w:numPr>
        <w:numId w:val="216"/>
      </w:numPr>
      <w:tabs>
        <w:tab w:val="clear" w:pos="851"/>
        <w:tab w:val="clear" w:pos="1247"/>
      </w:tabs>
      <w:ind w:right="624"/>
      <w:outlineLvl w:val="2"/>
    </w:pPr>
  </w:style>
  <w:style w:type="paragraph" w:styleId="Heading4">
    <w:name w:val="heading 4"/>
    <w:basedOn w:val="CH4"/>
    <w:next w:val="Normalnumber"/>
    <w:link w:val="Heading4Char"/>
    <w:rsid w:val="00BD2D4A"/>
    <w:pPr>
      <w:numPr>
        <w:numId w:val="218"/>
      </w:numPr>
      <w:tabs>
        <w:tab w:val="clear" w:pos="851"/>
        <w:tab w:val="clear" w:pos="1247"/>
      </w:tabs>
      <w:spacing w:before="120"/>
      <w:ind w:left="1248" w:right="624" w:hanging="397"/>
      <w:outlineLvl w:val="3"/>
    </w:pPr>
  </w:style>
  <w:style w:type="paragraph" w:styleId="Heading5">
    <w:name w:val="heading 5"/>
    <w:basedOn w:val="CH5"/>
    <w:next w:val="Normalnumber"/>
    <w:link w:val="Heading5Char"/>
    <w:rsid w:val="00BD2D4A"/>
    <w:pPr>
      <w:numPr>
        <w:numId w:val="217"/>
      </w:numPr>
      <w:tabs>
        <w:tab w:val="clear" w:pos="851"/>
        <w:tab w:val="clear" w:pos="1247"/>
      </w:tabs>
      <w:ind w:left="1248" w:right="624" w:hanging="397"/>
      <w:outlineLvl w:val="4"/>
    </w:pPr>
    <w:rPr>
      <w:lang w:eastAsia="zh-CN"/>
    </w:rPr>
  </w:style>
  <w:style w:type="paragraph" w:styleId="Heading6">
    <w:name w:val="heading 6"/>
    <w:basedOn w:val="CH5"/>
    <w:next w:val="Normalnumber"/>
    <w:link w:val="Heading6Char"/>
    <w:semiHidden/>
    <w:rsid w:val="00BD2D4A"/>
    <w:pPr>
      <w:numPr>
        <w:ilvl w:val="5"/>
        <w:numId w:val="2"/>
      </w:numPr>
      <w:tabs>
        <w:tab w:val="clear" w:pos="1247"/>
        <w:tab w:val="left" w:pos="4082"/>
      </w:tabs>
      <w:ind w:right="624"/>
      <w:outlineLvl w:val="5"/>
    </w:pPr>
    <w:rPr>
      <w:b w:val="0"/>
      <w:bCs/>
      <w:sz w:val="24"/>
    </w:rPr>
  </w:style>
  <w:style w:type="paragraph" w:styleId="Heading7">
    <w:name w:val="heading 7"/>
    <w:basedOn w:val="CH5"/>
    <w:next w:val="Normalnumber"/>
    <w:link w:val="Heading7Char"/>
    <w:semiHidden/>
    <w:rsid w:val="00BD2D4A"/>
    <w:pPr>
      <w:widowControl w:val="0"/>
      <w:numPr>
        <w:ilvl w:val="6"/>
        <w:numId w:val="2"/>
      </w:numPr>
      <w:tabs>
        <w:tab w:val="clear" w:pos="1247"/>
        <w:tab w:val="left" w:pos="4082"/>
      </w:tabs>
      <w:ind w:right="624"/>
      <w:jc w:val="center"/>
      <w:outlineLvl w:val="6"/>
    </w:pPr>
    <w:rPr>
      <w:snapToGrid w:val="0"/>
      <w:u w:val="single"/>
    </w:rPr>
  </w:style>
  <w:style w:type="paragraph" w:styleId="Heading8">
    <w:name w:val="heading 8"/>
    <w:basedOn w:val="CH5"/>
    <w:next w:val="Normal"/>
    <w:link w:val="Heading8Char"/>
    <w:semiHidden/>
    <w:rsid w:val="00BD2D4A"/>
    <w:pPr>
      <w:widowControl w:val="0"/>
      <w:numPr>
        <w:ilvl w:val="7"/>
        <w:numId w:val="2"/>
      </w:numPr>
      <w:tabs>
        <w:tab w:val="clear" w:pos="1247"/>
        <w:tab w:val="left" w:pos="-1440"/>
        <w:tab w:val="left" w:pos="-720"/>
        <w:tab w:val="left" w:pos="4082"/>
      </w:tabs>
      <w:ind w:right="624"/>
      <w:jc w:val="center"/>
      <w:outlineLvl w:val="7"/>
    </w:pPr>
    <w:rPr>
      <w:snapToGrid w:val="0"/>
      <w:u w:val="single"/>
    </w:rPr>
  </w:style>
  <w:style w:type="paragraph" w:styleId="Heading9">
    <w:name w:val="heading 9"/>
    <w:basedOn w:val="Normal"/>
    <w:next w:val="Normal"/>
    <w:link w:val="Heading9Char"/>
    <w:semiHidden/>
    <w:rsid w:val="00BD2D4A"/>
    <w:pPr>
      <w:keepNext/>
      <w:widowControl w:val="0"/>
      <w:numPr>
        <w:ilvl w:val="8"/>
        <w:numId w:val="2"/>
      </w:numPr>
      <w:tabs>
        <w:tab w:val="clear" w:pos="1247"/>
        <w:tab w:val="left" w:pos="624"/>
      </w:tabs>
      <w:suppressAutoHyphens/>
      <w:spacing w:after="12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D2D4A"/>
    <w:rPr>
      <w:rFonts w:ascii="Times New Roman" w:hAnsi="Times New Roman"/>
      <w:b/>
      <w:sz w:val="18"/>
      <w:lang w:val="es-ES_tradnl"/>
    </w:rPr>
  </w:style>
  <w:style w:type="table" w:customStyle="1" w:styleId="Tabledocright">
    <w:name w:val="Table_doc_right"/>
    <w:basedOn w:val="TableNormal"/>
    <w:rsid w:val="00BD2D4A"/>
    <w:pPr>
      <w:spacing w:before="40" w:after="40"/>
    </w:pPr>
    <w:rPr>
      <w:rFonts w:eastAsia="Times New Roman"/>
      <w:sz w:val="18"/>
      <w:szCs w:val="18"/>
      <w:lang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D2D4A"/>
    <w:pPr>
      <w:ind w:left="1000"/>
    </w:pPr>
    <w:rPr>
      <w:sz w:val="18"/>
      <w:szCs w:val="18"/>
    </w:rPr>
  </w:style>
  <w:style w:type="paragraph" w:styleId="TOC7">
    <w:name w:val="toc 7"/>
    <w:basedOn w:val="Normal"/>
    <w:next w:val="Normal"/>
    <w:autoRedefine/>
    <w:semiHidden/>
    <w:rsid w:val="00BD2D4A"/>
    <w:pPr>
      <w:ind w:left="1200"/>
    </w:pPr>
    <w:rPr>
      <w:sz w:val="18"/>
      <w:szCs w:val="18"/>
    </w:rPr>
  </w:style>
  <w:style w:type="paragraph" w:styleId="TOC8">
    <w:name w:val="toc 8"/>
    <w:basedOn w:val="Normal"/>
    <w:next w:val="Normal"/>
    <w:autoRedefine/>
    <w:semiHidden/>
    <w:rsid w:val="00BD2D4A"/>
    <w:pPr>
      <w:ind w:left="1400"/>
    </w:pPr>
    <w:rPr>
      <w:sz w:val="18"/>
      <w:szCs w:val="18"/>
    </w:rPr>
  </w:style>
  <w:style w:type="paragraph" w:styleId="TOC9">
    <w:name w:val="toc 9"/>
    <w:basedOn w:val="Normal"/>
    <w:next w:val="Normal"/>
    <w:autoRedefine/>
    <w:semiHidden/>
    <w:rsid w:val="00BD2D4A"/>
    <w:pPr>
      <w:ind w:left="1600"/>
    </w:pPr>
    <w:rPr>
      <w:sz w:val="18"/>
      <w:szCs w:val="18"/>
    </w:rPr>
  </w:style>
  <w:style w:type="paragraph" w:customStyle="1" w:styleId="Titlefigure">
    <w:name w:val="Title_figure"/>
    <w:basedOn w:val="Titletable"/>
    <w:next w:val="NormalNonumber"/>
    <w:qFormat/>
    <w:rsid w:val="00BD2D4A"/>
    <w:rPr>
      <w:bCs w:val="0"/>
    </w:rPr>
  </w:style>
  <w:style w:type="paragraph" w:styleId="TableofFigures">
    <w:name w:val="table of figures"/>
    <w:basedOn w:val="Normal"/>
    <w:next w:val="Normal"/>
    <w:autoRedefine/>
    <w:semiHidden/>
    <w:rsid w:val="00BD2D4A"/>
    <w:pPr>
      <w:ind w:left="1814" w:hanging="567"/>
    </w:pPr>
  </w:style>
  <w:style w:type="paragraph" w:customStyle="1" w:styleId="CH1">
    <w:name w:val="CH1"/>
    <w:basedOn w:val="Normal-pool"/>
    <w:next w:val="CH2"/>
    <w:qFormat/>
    <w:rsid w:val="00BD2D4A"/>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BD2D4A"/>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BD2D4A"/>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BD2D4A"/>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7843C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D2D4A"/>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7843C0"/>
    <w:pPr>
      <w:tabs>
        <w:tab w:val="left" w:pos="4321"/>
        <w:tab w:val="right" w:pos="8641"/>
      </w:tabs>
      <w:spacing w:before="60" w:after="120"/>
    </w:pPr>
    <w:rPr>
      <w:b/>
      <w:sz w:val="18"/>
    </w:rPr>
  </w:style>
  <w:style w:type="paragraph" w:customStyle="1" w:styleId="Footer-pool">
    <w:name w:val="Footer-pool"/>
    <w:basedOn w:val="Normal-pool"/>
    <w:next w:val="Normal-pool"/>
    <w:qFormat/>
    <w:rsid w:val="00BD2D4A"/>
    <w:pPr>
      <w:tabs>
        <w:tab w:val="left" w:pos="4321"/>
        <w:tab w:val="right" w:pos="8641"/>
      </w:tabs>
      <w:spacing w:after="120"/>
    </w:pPr>
    <w:rPr>
      <w:b/>
      <w:sz w:val="18"/>
    </w:rPr>
  </w:style>
  <w:style w:type="paragraph" w:customStyle="1" w:styleId="Header-pool">
    <w:name w:val="Header-pool"/>
    <w:basedOn w:val="Normal-pool"/>
    <w:next w:val="Normal-pool"/>
    <w:qFormat/>
    <w:rsid w:val="00BD2D4A"/>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BD2D4A"/>
    <w:pPr>
      <w:tabs>
        <w:tab w:val="left" w:pos="1247"/>
        <w:tab w:val="left" w:pos="1871"/>
        <w:tab w:val="left" w:pos="2495"/>
        <w:tab w:val="left" w:pos="3119"/>
        <w:tab w:val="left" w:pos="3742"/>
        <w:tab w:val="left" w:pos="4366"/>
      </w:tabs>
    </w:pPr>
    <w:rPr>
      <w:rFonts w:eastAsia="Times New Roman"/>
      <w:lang w:val="es-ES_tradnl"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link w:val="BVIfnrChar"/>
    <w:semiHidden/>
    <w:rsid w:val="00BD2D4A"/>
    <w:rPr>
      <w:szCs w:val="18"/>
      <w:vertAlign w:val="superscript"/>
      <w:lang w:val="es-ES_tradnl"/>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semiHidden/>
    <w:rsid w:val="00BD2D4A"/>
    <w:pPr>
      <w:tabs>
        <w:tab w:val="left" w:pos="4082"/>
      </w:tabs>
      <w:spacing w:before="20" w:after="40"/>
      <w:ind w:left="1247"/>
    </w:pPr>
    <w:rPr>
      <w:sz w:val="18"/>
    </w:rPr>
  </w:style>
  <w:style w:type="table" w:customStyle="1" w:styleId="AATable">
    <w:name w:val="AA_Table"/>
    <w:basedOn w:val="TableNormal"/>
    <w:semiHidden/>
    <w:rsid w:val="00BD2D4A"/>
    <w:rPr>
      <w:rFonts w:eastAsia="Times New Roman"/>
      <w:lang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AATitle1"/>
    <w:qFormat/>
    <w:rsid w:val="00BD2D4A"/>
    <w:rPr>
      <w:b/>
    </w:rPr>
  </w:style>
  <w:style w:type="paragraph" w:customStyle="1" w:styleId="AATitle2">
    <w:name w:val="AA_Title2"/>
    <w:basedOn w:val="AATitle"/>
    <w:qFormat/>
    <w:rsid w:val="00BD2D4A"/>
    <w:pPr>
      <w:spacing w:before="120" w:after="120"/>
    </w:pPr>
  </w:style>
  <w:style w:type="paragraph" w:customStyle="1" w:styleId="BBTitle">
    <w:name w:val="BB_Title"/>
    <w:basedOn w:val="Normal-pool"/>
    <w:qFormat/>
    <w:rsid w:val="00BD2D4A"/>
    <w:pPr>
      <w:keepNext/>
      <w:keepLines/>
      <w:suppressAutoHyphens/>
      <w:spacing w:before="320" w:after="240"/>
      <w:ind w:left="1247" w:right="567"/>
    </w:pPr>
    <w:rPr>
      <w:b/>
      <w:sz w:val="28"/>
      <w:szCs w:val="28"/>
    </w:rPr>
  </w:style>
  <w:style w:type="paragraph" w:styleId="Footer">
    <w:name w:val="footer"/>
    <w:basedOn w:val="Normal"/>
    <w:link w:val="FooterChar"/>
    <w:unhideWhenUsed/>
    <w:rsid w:val="00BD2D4A"/>
    <w:pPr>
      <w:tabs>
        <w:tab w:val="clear" w:pos="1247"/>
        <w:tab w:val="clear" w:pos="1871"/>
        <w:tab w:val="clear" w:pos="2495"/>
        <w:tab w:val="clear" w:pos="3119"/>
        <w:tab w:val="clear" w:pos="3742"/>
        <w:tab w:val="clear" w:pos="4366"/>
        <w:tab w:val="right" w:pos="8641"/>
      </w:tabs>
      <w:spacing w:after="120"/>
    </w:pPr>
    <w:rPr>
      <w:b/>
      <w:sz w:val="18"/>
    </w:rPr>
  </w:style>
  <w:style w:type="paragraph" w:styleId="Header">
    <w:name w:val="header"/>
    <w:basedOn w:val="Normal"/>
    <w:next w:val="Header-pool"/>
    <w:link w:val="HeaderChar"/>
    <w:semiHidden/>
    <w:rsid w:val="00BD2D4A"/>
    <w:pPr>
      <w:pBdr>
        <w:bottom w:val="single" w:sz="4" w:space="1" w:color="auto"/>
      </w:pBdr>
      <w:tabs>
        <w:tab w:val="left" w:pos="624"/>
        <w:tab w:val="center" w:pos="4536"/>
        <w:tab w:val="right" w:pos="9072"/>
      </w:tabs>
      <w:spacing w:after="120"/>
    </w:pPr>
    <w:rPr>
      <w:b/>
      <w:sz w:val="18"/>
    </w:rPr>
  </w:style>
  <w:style w:type="character" w:styleId="Hyperlink">
    <w:name w:val="Hyperlink"/>
    <w:uiPriority w:val="99"/>
    <w:rsid w:val="00BD2D4A"/>
    <w:rPr>
      <w:rFonts w:ascii="Times New Roman" w:hAnsi="Times New Roman"/>
      <w:color w:val="0000FF"/>
      <w:sz w:val="20"/>
      <w:szCs w:val="20"/>
      <w:u w:val="none"/>
      <w:lang w:val="es-ES_tradnl"/>
    </w:rPr>
  </w:style>
  <w:style w:type="numbering" w:customStyle="1" w:styleId="Normallist">
    <w:name w:val="Normal_list"/>
    <w:basedOn w:val="NoList"/>
    <w:rsid w:val="00BD2D4A"/>
    <w:pPr>
      <w:numPr>
        <w:numId w:val="1"/>
      </w:numPr>
    </w:pPr>
  </w:style>
  <w:style w:type="paragraph" w:customStyle="1" w:styleId="NormalNonumber">
    <w:name w:val="Normal_No_number"/>
    <w:basedOn w:val="Normal-pool"/>
    <w:qFormat/>
    <w:rsid w:val="00BD2D4A"/>
    <w:pPr>
      <w:spacing w:after="120"/>
      <w:ind w:left="1247"/>
    </w:pPr>
  </w:style>
  <w:style w:type="paragraph" w:customStyle="1" w:styleId="Normalnumber">
    <w:name w:val="Normal_number"/>
    <w:basedOn w:val="Normal-pool"/>
    <w:link w:val="NormalnumberChar"/>
    <w:qFormat/>
    <w:rsid w:val="00BD2D4A"/>
    <w:pPr>
      <w:tabs>
        <w:tab w:val="clear" w:pos="1247"/>
        <w:tab w:val="left" w:pos="624"/>
      </w:tabs>
      <w:spacing w:after="120"/>
    </w:pPr>
  </w:style>
  <w:style w:type="paragraph" w:customStyle="1" w:styleId="Titletable">
    <w:name w:val="Title_table"/>
    <w:basedOn w:val="Normal-pool"/>
    <w:qFormat/>
    <w:rsid w:val="00BD2D4A"/>
    <w:pPr>
      <w:keepNext/>
      <w:keepLines/>
      <w:suppressAutoHyphens/>
      <w:spacing w:after="60"/>
      <w:ind w:left="1247"/>
    </w:pPr>
    <w:rPr>
      <w:b/>
      <w:bCs/>
    </w:rPr>
  </w:style>
  <w:style w:type="paragraph" w:styleId="TOC1">
    <w:name w:val="toc 1"/>
    <w:basedOn w:val="Normal"/>
    <w:next w:val="Normal"/>
    <w:autoRedefine/>
    <w:uiPriority w:val="39"/>
    <w:unhideWhenUsed/>
    <w:rsid w:val="00BD2D4A"/>
    <w:pPr>
      <w:tabs>
        <w:tab w:val="clear" w:pos="2495"/>
        <w:tab w:val="clear" w:pos="3119"/>
        <w:tab w:val="clear" w:pos="3742"/>
        <w:tab w:val="clear" w:pos="4366"/>
        <w:tab w:val="left" w:pos="624"/>
        <w:tab w:val="right" w:leader="dot" w:pos="9486"/>
      </w:tabs>
      <w:spacing w:before="240"/>
      <w:ind w:left="1984" w:hanging="737"/>
    </w:pPr>
    <w:rPr>
      <w:bCs/>
    </w:rPr>
  </w:style>
  <w:style w:type="paragraph" w:styleId="TOC2">
    <w:name w:val="toc 2"/>
    <w:basedOn w:val="Normal"/>
    <w:next w:val="Normal"/>
    <w:uiPriority w:val="39"/>
    <w:unhideWhenUsed/>
    <w:rsid w:val="00BD2D4A"/>
    <w:pPr>
      <w:tabs>
        <w:tab w:val="clear" w:pos="3119"/>
        <w:tab w:val="clear" w:pos="3742"/>
        <w:tab w:val="clear" w:pos="4366"/>
        <w:tab w:val="left" w:pos="624"/>
        <w:tab w:val="right" w:leader="dot" w:pos="9486"/>
      </w:tabs>
      <w:spacing w:before="60"/>
      <w:ind w:left="2608" w:hanging="737"/>
    </w:pPr>
  </w:style>
  <w:style w:type="paragraph" w:styleId="TOC3">
    <w:name w:val="toc 3"/>
    <w:basedOn w:val="Normal"/>
    <w:next w:val="Normal"/>
    <w:uiPriority w:val="39"/>
    <w:unhideWhenUsed/>
    <w:rsid w:val="00BD2D4A"/>
    <w:pPr>
      <w:tabs>
        <w:tab w:val="clear" w:pos="3742"/>
        <w:tab w:val="clear" w:pos="4366"/>
        <w:tab w:val="left" w:pos="624"/>
        <w:tab w:val="right" w:leader="dot" w:pos="9486"/>
      </w:tabs>
      <w:ind w:left="3232" w:hanging="737"/>
    </w:pPr>
    <w:rPr>
      <w:iCs/>
    </w:rPr>
  </w:style>
  <w:style w:type="paragraph" w:styleId="TOC4">
    <w:name w:val="toc 4"/>
    <w:basedOn w:val="Normal"/>
    <w:next w:val="Normal"/>
    <w:uiPriority w:val="39"/>
    <w:unhideWhenUsed/>
    <w:rsid w:val="00BD2D4A"/>
    <w:pPr>
      <w:tabs>
        <w:tab w:val="clear" w:pos="4366"/>
        <w:tab w:val="left" w:pos="624"/>
        <w:tab w:val="left" w:pos="1000"/>
        <w:tab w:val="right" w:leader="dot" w:pos="9486"/>
      </w:tabs>
      <w:ind w:left="3856" w:hanging="737"/>
    </w:pPr>
    <w:rPr>
      <w:szCs w:val="18"/>
    </w:rPr>
  </w:style>
  <w:style w:type="paragraph" w:styleId="TOC5">
    <w:name w:val="toc 5"/>
    <w:basedOn w:val="Normal"/>
    <w:next w:val="Normal"/>
    <w:uiPriority w:val="39"/>
    <w:rsid w:val="00BD2D4A"/>
    <w:pPr>
      <w:tabs>
        <w:tab w:val="left" w:pos="624"/>
        <w:tab w:val="right" w:leader="dot" w:pos="9486"/>
      </w:tabs>
      <w:ind w:left="4479" w:hanging="737"/>
    </w:pPr>
    <w:rPr>
      <w:sz w:val="18"/>
      <w:szCs w:val="18"/>
    </w:rPr>
  </w:style>
  <w:style w:type="paragraph" w:customStyle="1" w:styleId="ZZAnxheader">
    <w:name w:val="ZZ_Anx_header"/>
    <w:basedOn w:val="Normal-pool"/>
    <w:rsid w:val="00BD2D4A"/>
    <w:pPr>
      <w:tabs>
        <w:tab w:val="left" w:pos="4082"/>
      </w:tabs>
    </w:pPr>
    <w:rPr>
      <w:b/>
      <w:bCs/>
      <w:sz w:val="28"/>
      <w:szCs w:val="22"/>
    </w:rPr>
  </w:style>
  <w:style w:type="paragraph" w:customStyle="1" w:styleId="ZZAnxtitle">
    <w:name w:val="ZZ_Anx_title"/>
    <w:basedOn w:val="Normal-pool"/>
    <w:rsid w:val="00BD2D4A"/>
    <w:pPr>
      <w:tabs>
        <w:tab w:val="left" w:pos="4082"/>
      </w:tabs>
      <w:spacing w:before="360" w:after="120"/>
      <w:ind w:left="1247"/>
    </w:pPr>
    <w:rPr>
      <w:b/>
      <w:bCs/>
      <w:sz w:val="28"/>
      <w:szCs w:val="26"/>
    </w:rPr>
  </w:style>
  <w:style w:type="paragraph" w:styleId="NormalWeb">
    <w:name w:val="Normal (Web)"/>
    <w:basedOn w:val="Normal"/>
    <w:uiPriority w:val="99"/>
    <w:semiHidden/>
    <w:unhideWhenUsed/>
    <w:rsid w:val="007843C0"/>
    <w:pPr>
      <w:spacing w:before="100" w:beforeAutospacing="1" w:after="100" w:afterAutospacing="1"/>
    </w:pPr>
    <w:rPr>
      <w:rFonts w:eastAsiaTheme="minorEastAsia"/>
    </w:rPr>
  </w:style>
  <w:style w:type="paragraph" w:customStyle="1" w:styleId="Normal-pool-Table">
    <w:name w:val="Normal-pool-Table"/>
    <w:basedOn w:val="Normal-pool"/>
    <w:rsid w:val="00BD2D4A"/>
    <w:pPr>
      <w:spacing w:before="40" w:after="40"/>
    </w:pPr>
    <w:rPr>
      <w:rFonts w:eastAsia="SimSun"/>
      <w:sz w:val="18"/>
    </w:rPr>
  </w:style>
  <w:style w:type="paragraph" w:customStyle="1" w:styleId="Footnote-Text">
    <w:name w:val="Footnote-Text"/>
    <w:basedOn w:val="Normal-pool"/>
    <w:rsid w:val="00BD2D4A"/>
    <w:pPr>
      <w:spacing w:before="20" w:after="40"/>
      <w:ind w:left="1247"/>
    </w:pPr>
    <w:rPr>
      <w:rFonts w:eastAsia="SimSun"/>
      <w:sz w:val="18"/>
    </w:rPr>
  </w:style>
  <w:style w:type="character" w:customStyle="1" w:styleId="Normal-poolChar">
    <w:name w:val="Normal-pool Char"/>
    <w:link w:val="Normal-pool"/>
    <w:locked/>
    <w:rsid w:val="00D70826"/>
    <w:rPr>
      <w:rFonts w:eastAsia="Times New Roman"/>
      <w:lang w:val="es-ES_tradnl" w:eastAsia="en-US"/>
    </w:rPr>
  </w:style>
  <w:style w:type="paragraph" w:customStyle="1" w:styleId="AConvName">
    <w:name w:val="A_ConvName"/>
    <w:basedOn w:val="Normal-pool"/>
    <w:next w:val="Normal-pool"/>
    <w:rsid w:val="00BD2D4A"/>
    <w:pPr>
      <w:tabs>
        <w:tab w:val="clear" w:pos="1247"/>
        <w:tab w:val="left" w:pos="624"/>
      </w:tabs>
      <w:spacing w:before="120" w:after="240"/>
    </w:pPr>
    <w:rPr>
      <w:rFonts w:ascii="Arial" w:hAnsi="Arial"/>
      <w:b/>
      <w:sz w:val="28"/>
    </w:rPr>
  </w:style>
  <w:style w:type="paragraph" w:customStyle="1" w:styleId="ASymbol">
    <w:name w:val="A_Symbol"/>
    <w:basedOn w:val="Normal-pool"/>
    <w:rsid w:val="00BD2D4A"/>
    <w:pPr>
      <w:tabs>
        <w:tab w:val="clear" w:pos="1247"/>
        <w:tab w:val="right" w:pos="2920"/>
      </w:tabs>
    </w:pPr>
    <w:rPr>
      <w:rFonts w:eastAsia="SimSun"/>
    </w:rPr>
  </w:style>
  <w:style w:type="paragraph" w:customStyle="1" w:styleId="AText">
    <w:name w:val="A_Text"/>
    <w:basedOn w:val="Normal-pool"/>
    <w:rsid w:val="00BD2D4A"/>
    <w:pPr>
      <w:tabs>
        <w:tab w:val="left" w:pos="624"/>
      </w:tabs>
      <w:spacing w:before="120"/>
    </w:pPr>
  </w:style>
  <w:style w:type="paragraph" w:customStyle="1" w:styleId="ATwoLetters">
    <w:name w:val="A_TwoLetters"/>
    <w:basedOn w:val="Normal-pool"/>
    <w:next w:val="Normal-pool"/>
    <w:rsid w:val="00BD2D4A"/>
    <w:pPr>
      <w:tabs>
        <w:tab w:val="clear" w:pos="1247"/>
        <w:tab w:val="left" w:pos="624"/>
      </w:tabs>
      <w:jc w:val="right"/>
    </w:pPr>
    <w:rPr>
      <w:rFonts w:ascii="Arial" w:hAnsi="Arial" w:cs="Arial"/>
      <w:b/>
      <w:caps/>
      <w:sz w:val="64"/>
      <w:szCs w:val="64"/>
    </w:rPr>
  </w:style>
  <w:style w:type="paragraph" w:customStyle="1" w:styleId="AUnitedNations">
    <w:name w:val="A_United_Nations"/>
    <w:basedOn w:val="Normal-pool"/>
    <w:next w:val="Normal-pool"/>
    <w:rsid w:val="00BD2D4A"/>
    <w:pPr>
      <w:tabs>
        <w:tab w:val="clear" w:pos="1247"/>
        <w:tab w:val="left" w:pos="624"/>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iPriority w:val="99"/>
    <w:unhideWhenUsed/>
    <w:rsid w:val="007843C0"/>
    <w:rPr>
      <w:rFonts w:ascii="Tahoma" w:hAnsi="Tahoma" w:cs="Tahoma"/>
      <w:sz w:val="16"/>
      <w:szCs w:val="16"/>
    </w:rPr>
  </w:style>
  <w:style w:type="character" w:customStyle="1" w:styleId="BalloonTextChar">
    <w:name w:val="Balloon Text Char"/>
    <w:basedOn w:val="DefaultParagraphFont"/>
    <w:link w:val="BalloonText"/>
    <w:uiPriority w:val="99"/>
    <w:rsid w:val="007843C0"/>
    <w:rPr>
      <w:rFonts w:ascii="Tahoma" w:eastAsia="Times New Roman" w:hAnsi="Tahoma" w:cs="Tahoma"/>
      <w:sz w:val="16"/>
      <w:szCs w:val="16"/>
      <w:lang w:val="es-ES_tradnl" w:eastAsia="en-US"/>
    </w:rPr>
  </w:style>
  <w:style w:type="character" w:styleId="CommentReference">
    <w:name w:val="annotation reference"/>
    <w:basedOn w:val="DefaultParagraphFont"/>
    <w:semiHidden/>
    <w:rsid w:val="007843C0"/>
    <w:rPr>
      <w:sz w:val="16"/>
      <w:szCs w:val="16"/>
      <w:lang w:val="es-ES_tradnl"/>
    </w:rPr>
  </w:style>
  <w:style w:type="paragraph" w:styleId="CommentText">
    <w:name w:val="annotation text"/>
    <w:basedOn w:val="Normal"/>
    <w:link w:val="CommentTextChar"/>
    <w:uiPriority w:val="99"/>
    <w:unhideWhenUsed/>
    <w:rsid w:val="007843C0"/>
  </w:style>
  <w:style w:type="character" w:customStyle="1" w:styleId="CommentTextChar">
    <w:name w:val="Comment Text Char"/>
    <w:basedOn w:val="DefaultParagraphFont"/>
    <w:link w:val="CommentText"/>
    <w:uiPriority w:val="99"/>
    <w:rsid w:val="007843C0"/>
    <w:rPr>
      <w:rFonts w:eastAsia="Times New Roman"/>
      <w:lang w:val="es-ES_tradnl" w:eastAsia="en-US"/>
    </w:rPr>
  </w:style>
  <w:style w:type="paragraph" w:styleId="CommentSubject">
    <w:name w:val="annotation subject"/>
    <w:basedOn w:val="CommentText"/>
    <w:next w:val="CommentText"/>
    <w:link w:val="CommentSubjectChar"/>
    <w:uiPriority w:val="99"/>
    <w:semiHidden/>
    <w:unhideWhenUsed/>
    <w:rsid w:val="007843C0"/>
    <w:rPr>
      <w:b/>
      <w:bCs/>
    </w:rPr>
  </w:style>
  <w:style w:type="character" w:customStyle="1" w:styleId="CommentSubjectChar">
    <w:name w:val="Comment Subject Char"/>
    <w:basedOn w:val="CommentTextChar"/>
    <w:link w:val="CommentSubject"/>
    <w:uiPriority w:val="99"/>
    <w:semiHidden/>
    <w:rsid w:val="007843C0"/>
    <w:rPr>
      <w:rFonts w:eastAsia="Times New Roman"/>
      <w:b/>
      <w:bCs/>
      <w:lang w:val="es-ES_tradnl" w:eastAsia="en-US"/>
    </w:rPr>
  </w:style>
  <w:style w:type="character" w:styleId="FollowedHyperlink">
    <w:name w:val="FollowedHyperlink"/>
    <w:basedOn w:val="DefaultParagraphFont"/>
    <w:semiHidden/>
    <w:unhideWhenUsed/>
    <w:rsid w:val="00BD2D4A"/>
    <w:rPr>
      <w:color w:val="0000FF"/>
      <w:u w:val="none"/>
      <w:lang w:val="es-ES_tradnl"/>
    </w:rPr>
  </w:style>
  <w:style w:type="character" w:customStyle="1" w:styleId="FooterChar">
    <w:name w:val="Footer Char"/>
    <w:basedOn w:val="DefaultParagraphFont"/>
    <w:link w:val="Footer"/>
    <w:rsid w:val="00BD2D4A"/>
    <w:rPr>
      <w:rFonts w:eastAsia="Times New Roman"/>
      <w:b/>
      <w:sz w:val="18"/>
      <w:lang w:val="es-ES_tradnl"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semiHidden/>
    <w:rsid w:val="00A920A1"/>
    <w:rPr>
      <w:rFonts w:eastAsia="Times New Roman"/>
      <w:sz w:val="18"/>
      <w:lang w:val="es-ES_tradnl" w:eastAsia="en-US"/>
    </w:rPr>
  </w:style>
  <w:style w:type="character" w:customStyle="1" w:styleId="HeaderChar">
    <w:name w:val="Header Char"/>
    <w:basedOn w:val="DefaultParagraphFont"/>
    <w:link w:val="Header"/>
    <w:semiHidden/>
    <w:rsid w:val="00BD2D4A"/>
    <w:rPr>
      <w:rFonts w:eastAsia="Times New Roman"/>
      <w:b/>
      <w:sz w:val="18"/>
      <w:lang w:val="es-ES_tradnl" w:eastAsia="en-US"/>
    </w:rPr>
  </w:style>
  <w:style w:type="character" w:customStyle="1" w:styleId="Heading1Char">
    <w:name w:val="Heading 1 Char"/>
    <w:basedOn w:val="DefaultParagraphFont"/>
    <w:link w:val="Heading1"/>
    <w:semiHidden/>
    <w:rsid w:val="00BD2D4A"/>
    <w:rPr>
      <w:rFonts w:eastAsia="Times New Roman"/>
      <w:b/>
      <w:sz w:val="28"/>
      <w:szCs w:val="28"/>
      <w:lang w:val="es-ES_tradnl" w:eastAsia="en-US"/>
    </w:rPr>
  </w:style>
  <w:style w:type="character" w:customStyle="1" w:styleId="Heading2Char">
    <w:name w:val="Heading 2 Char"/>
    <w:basedOn w:val="DefaultParagraphFont"/>
    <w:link w:val="Heading2"/>
    <w:semiHidden/>
    <w:rsid w:val="00BD2D4A"/>
    <w:rPr>
      <w:rFonts w:eastAsia="Times New Roman"/>
      <w:b/>
      <w:sz w:val="24"/>
      <w:szCs w:val="24"/>
      <w:lang w:val="es-ES_tradnl" w:eastAsia="en-US"/>
    </w:rPr>
  </w:style>
  <w:style w:type="character" w:customStyle="1" w:styleId="Heading3Char">
    <w:name w:val="Heading 3 Char"/>
    <w:basedOn w:val="DefaultParagraphFont"/>
    <w:link w:val="Heading3"/>
    <w:semiHidden/>
    <w:rsid w:val="00BD2D4A"/>
    <w:rPr>
      <w:rFonts w:eastAsia="Times New Roman"/>
      <w:b/>
      <w:lang w:val="es-ES_tradnl" w:eastAsia="en-US"/>
    </w:rPr>
  </w:style>
  <w:style w:type="character" w:customStyle="1" w:styleId="Heading4Char">
    <w:name w:val="Heading 4 Char"/>
    <w:basedOn w:val="DefaultParagraphFont"/>
    <w:link w:val="Heading4"/>
    <w:rsid w:val="00BD2D4A"/>
    <w:rPr>
      <w:rFonts w:eastAsia="Times New Roman"/>
      <w:b/>
      <w:lang w:val="es-ES_tradnl" w:eastAsia="en-US"/>
    </w:rPr>
  </w:style>
  <w:style w:type="character" w:customStyle="1" w:styleId="Heading5Char">
    <w:name w:val="Heading 5 Char"/>
    <w:basedOn w:val="DefaultParagraphFont"/>
    <w:link w:val="Heading5"/>
    <w:rsid w:val="00BD2D4A"/>
    <w:rPr>
      <w:rFonts w:eastAsia="Times New Roman"/>
      <w:b/>
      <w:lang w:val="es-ES_tradnl"/>
    </w:rPr>
  </w:style>
  <w:style w:type="character" w:customStyle="1" w:styleId="Heading6Char">
    <w:name w:val="Heading 6 Char"/>
    <w:basedOn w:val="DefaultParagraphFont"/>
    <w:link w:val="Heading6"/>
    <w:semiHidden/>
    <w:rsid w:val="00BD2D4A"/>
    <w:rPr>
      <w:rFonts w:eastAsia="Times New Roman"/>
      <w:bCs/>
      <w:sz w:val="24"/>
      <w:lang w:val="es-ES_tradnl" w:eastAsia="en-US"/>
    </w:rPr>
  </w:style>
  <w:style w:type="character" w:customStyle="1" w:styleId="Heading7Char">
    <w:name w:val="Heading 7 Char"/>
    <w:basedOn w:val="DefaultParagraphFont"/>
    <w:link w:val="Heading7"/>
    <w:semiHidden/>
    <w:rsid w:val="00BD2D4A"/>
    <w:rPr>
      <w:rFonts w:eastAsia="Times New Roman"/>
      <w:b/>
      <w:snapToGrid w:val="0"/>
      <w:u w:val="single"/>
      <w:lang w:val="es-ES_tradnl" w:eastAsia="en-US"/>
    </w:rPr>
  </w:style>
  <w:style w:type="character" w:customStyle="1" w:styleId="Heading8Char">
    <w:name w:val="Heading 8 Char"/>
    <w:basedOn w:val="DefaultParagraphFont"/>
    <w:link w:val="Heading8"/>
    <w:semiHidden/>
    <w:rsid w:val="00BD2D4A"/>
    <w:rPr>
      <w:rFonts w:eastAsia="Times New Roman"/>
      <w:b/>
      <w:snapToGrid w:val="0"/>
      <w:u w:val="single"/>
      <w:lang w:val="es-ES_tradnl" w:eastAsia="en-US"/>
    </w:rPr>
  </w:style>
  <w:style w:type="character" w:customStyle="1" w:styleId="Heading9Char">
    <w:name w:val="Heading 9 Char"/>
    <w:basedOn w:val="DefaultParagraphFont"/>
    <w:link w:val="Heading9"/>
    <w:semiHidden/>
    <w:rsid w:val="00BD2D4A"/>
    <w:rPr>
      <w:rFonts w:eastAsia="Times New Roman"/>
      <w:snapToGrid w:val="0"/>
      <w:u w:val="single"/>
      <w:lang w:val="es-ES_tradnl" w:eastAsia="en-US"/>
    </w:rPr>
  </w:style>
  <w:style w:type="paragraph" w:styleId="ListParagraph">
    <w:name w:val="List Paragraph"/>
    <w:basedOn w:val="Normal"/>
    <w:uiPriority w:val="34"/>
    <w:qFormat/>
    <w:rsid w:val="007843C0"/>
    <w:pPr>
      <w:ind w:left="720"/>
      <w:contextualSpacing/>
    </w:pPr>
  </w:style>
  <w:style w:type="paragraph" w:styleId="NoSpacing">
    <w:name w:val="No Spacing"/>
    <w:uiPriority w:val="1"/>
    <w:qFormat/>
    <w:rsid w:val="007843C0"/>
    <w:rPr>
      <w:rFonts w:asciiTheme="minorHAnsi" w:eastAsiaTheme="minorHAnsi" w:hAnsiTheme="minorHAnsi" w:cstheme="minorBidi"/>
      <w:sz w:val="22"/>
      <w:szCs w:val="22"/>
      <w:lang w:val="es-ES_tradnl" w:eastAsia="en-US"/>
    </w:rPr>
  </w:style>
  <w:style w:type="character" w:customStyle="1" w:styleId="NormalnumberChar">
    <w:name w:val="Normal_number Char"/>
    <w:link w:val="Normalnumber"/>
    <w:qFormat/>
    <w:rsid w:val="00F96DD5"/>
    <w:rPr>
      <w:rFonts w:eastAsia="Times New Roman"/>
      <w:lang w:val="es-ES_tradnl" w:eastAsia="en-US"/>
    </w:rPr>
  </w:style>
  <w:style w:type="character" w:styleId="PlaceholderText">
    <w:name w:val="Placeholder Text"/>
    <w:basedOn w:val="DefaultParagraphFont"/>
    <w:uiPriority w:val="99"/>
    <w:semiHidden/>
    <w:rsid w:val="007843C0"/>
    <w:rPr>
      <w:color w:val="808080"/>
      <w:lang w:val="es-ES_tradnl"/>
    </w:rPr>
  </w:style>
  <w:style w:type="table" w:styleId="TableGrid">
    <w:name w:val="Table Grid"/>
    <w:basedOn w:val="TableNormal"/>
    <w:rsid w:val="0078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BD2D4A"/>
    <w:pPr>
      <w:tabs>
        <w:tab w:val="left" w:pos="624"/>
      </w:tabs>
      <w:spacing w:before="120" w:after="240"/>
    </w:pPr>
  </w:style>
  <w:style w:type="character" w:customStyle="1" w:styleId="ALogoChar">
    <w:name w:val="A_Logo Char"/>
    <w:basedOn w:val="DefaultParagraphFont"/>
    <w:link w:val="ALogo"/>
    <w:rsid w:val="00BD2D4A"/>
    <w:rPr>
      <w:rFonts w:eastAsia="Times New Roman"/>
      <w:lang w:val="es-ES_tradnl" w:eastAsia="en-US"/>
    </w:rPr>
  </w:style>
  <w:style w:type="paragraph" w:customStyle="1" w:styleId="ASpacer">
    <w:name w:val="A_Spacer"/>
    <w:basedOn w:val="Normal-pool"/>
    <w:link w:val="ASpacerChar"/>
    <w:qFormat/>
    <w:rsid w:val="00BD2D4A"/>
    <w:pPr>
      <w:tabs>
        <w:tab w:val="left" w:pos="624"/>
      </w:tabs>
    </w:pPr>
    <w:rPr>
      <w:sz w:val="2"/>
    </w:rPr>
  </w:style>
  <w:style w:type="character" w:customStyle="1" w:styleId="ASpacerChar">
    <w:name w:val="A_Spacer Char"/>
    <w:basedOn w:val="DefaultParagraphFont"/>
    <w:link w:val="ASpacer"/>
    <w:rsid w:val="00BD2D4A"/>
    <w:rPr>
      <w:rFonts w:eastAsia="Times New Roman"/>
      <w:sz w:val="2"/>
      <w:lang w:val="es-ES_tradnl" w:eastAsia="en-US"/>
    </w:rPr>
  </w:style>
  <w:style w:type="paragraph" w:customStyle="1" w:styleId="AATitle1">
    <w:name w:val="AA_Title1"/>
    <w:basedOn w:val="Normal-pool"/>
    <w:next w:val="AATitle2"/>
    <w:rsid w:val="00BD2D4A"/>
  </w:style>
  <w:style w:type="character" w:styleId="UnresolvedMention">
    <w:name w:val="Unresolved Mention"/>
    <w:basedOn w:val="DefaultParagraphFont"/>
    <w:uiPriority w:val="99"/>
    <w:semiHidden/>
    <w:rsid w:val="007843C0"/>
    <w:rPr>
      <w:color w:val="605E5C"/>
      <w:shd w:val="clear" w:color="auto" w:fill="E1DFDD"/>
      <w:lang w:val="en-US"/>
    </w:rPr>
  </w:style>
  <w:style w:type="paragraph" w:customStyle="1" w:styleId="ANormal">
    <w:name w:val="A_Normal"/>
    <w:basedOn w:val="Normal-pool"/>
    <w:qFormat/>
    <w:rsid w:val="00BD2D4A"/>
    <w:pPr>
      <w:tabs>
        <w:tab w:val="left" w:pos="624"/>
      </w:tabs>
    </w:pPr>
  </w:style>
  <w:style w:type="paragraph" w:customStyle="1" w:styleId="AText0">
    <w:name w:val="A_Text0"/>
    <w:basedOn w:val="AText"/>
    <w:next w:val="Normal-pool"/>
    <w:qFormat/>
    <w:rsid w:val="00BD2D4A"/>
    <w:pPr>
      <w:spacing w:before="0" w:after="120"/>
    </w:pPr>
  </w:style>
  <w:style w:type="paragraph" w:styleId="Bibliography">
    <w:name w:val="Bibliography"/>
    <w:basedOn w:val="Normal"/>
    <w:next w:val="Normal"/>
    <w:uiPriority w:val="37"/>
    <w:semiHidden/>
    <w:rsid w:val="007843C0"/>
  </w:style>
  <w:style w:type="paragraph" w:styleId="BlockText">
    <w:name w:val="Block Text"/>
    <w:basedOn w:val="Normal"/>
    <w:uiPriority w:val="99"/>
    <w:semiHidden/>
    <w:unhideWhenUsed/>
    <w:rsid w:val="007843C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843C0"/>
    <w:pPr>
      <w:spacing w:after="120"/>
    </w:pPr>
  </w:style>
  <w:style w:type="character" w:customStyle="1" w:styleId="BodyTextChar">
    <w:name w:val="Body Text Char"/>
    <w:basedOn w:val="DefaultParagraphFont"/>
    <w:link w:val="BodyText"/>
    <w:uiPriority w:val="99"/>
    <w:semiHidden/>
    <w:rsid w:val="007843C0"/>
    <w:rPr>
      <w:rFonts w:eastAsia="Times New Roman"/>
      <w:lang w:val="es-ES_tradnl" w:eastAsia="en-US"/>
    </w:rPr>
  </w:style>
  <w:style w:type="paragraph" w:styleId="BodyText2">
    <w:name w:val="Body Text 2"/>
    <w:basedOn w:val="Normal"/>
    <w:link w:val="BodyText2Char"/>
    <w:uiPriority w:val="99"/>
    <w:semiHidden/>
    <w:unhideWhenUsed/>
    <w:rsid w:val="007843C0"/>
    <w:pPr>
      <w:spacing w:after="120" w:line="480" w:lineRule="auto"/>
    </w:pPr>
  </w:style>
  <w:style w:type="character" w:customStyle="1" w:styleId="BodyText2Char">
    <w:name w:val="Body Text 2 Char"/>
    <w:basedOn w:val="DefaultParagraphFont"/>
    <w:link w:val="BodyText2"/>
    <w:uiPriority w:val="99"/>
    <w:semiHidden/>
    <w:rsid w:val="007843C0"/>
    <w:rPr>
      <w:rFonts w:eastAsia="Times New Roman"/>
      <w:lang w:val="es-ES_tradnl" w:eastAsia="en-US"/>
    </w:rPr>
  </w:style>
  <w:style w:type="paragraph" w:styleId="BodyText3">
    <w:name w:val="Body Text 3"/>
    <w:basedOn w:val="Normal"/>
    <w:link w:val="BodyText3Char"/>
    <w:uiPriority w:val="99"/>
    <w:semiHidden/>
    <w:unhideWhenUsed/>
    <w:rsid w:val="007843C0"/>
    <w:pPr>
      <w:spacing w:after="120"/>
    </w:pPr>
    <w:rPr>
      <w:sz w:val="16"/>
      <w:szCs w:val="16"/>
    </w:rPr>
  </w:style>
  <w:style w:type="character" w:customStyle="1" w:styleId="BodyText3Char">
    <w:name w:val="Body Text 3 Char"/>
    <w:basedOn w:val="DefaultParagraphFont"/>
    <w:link w:val="BodyText3"/>
    <w:uiPriority w:val="99"/>
    <w:semiHidden/>
    <w:rsid w:val="007843C0"/>
    <w:rPr>
      <w:rFonts w:eastAsia="Times New Roman"/>
      <w:sz w:val="16"/>
      <w:szCs w:val="16"/>
      <w:lang w:val="es-ES_tradnl" w:eastAsia="en-US"/>
    </w:rPr>
  </w:style>
  <w:style w:type="paragraph" w:styleId="BodyTextFirstIndent">
    <w:name w:val="Body Text First Indent"/>
    <w:basedOn w:val="BodyText"/>
    <w:link w:val="BodyTextFirstIndentChar"/>
    <w:uiPriority w:val="99"/>
    <w:semiHidden/>
    <w:unhideWhenUsed/>
    <w:rsid w:val="007843C0"/>
    <w:pPr>
      <w:spacing w:after="0"/>
      <w:ind w:firstLine="360"/>
    </w:pPr>
  </w:style>
  <w:style w:type="character" w:customStyle="1" w:styleId="BodyTextFirstIndentChar">
    <w:name w:val="Body Text First Indent Char"/>
    <w:basedOn w:val="BodyTextChar"/>
    <w:link w:val="BodyTextFirstIndent"/>
    <w:uiPriority w:val="99"/>
    <w:semiHidden/>
    <w:rsid w:val="007843C0"/>
    <w:rPr>
      <w:rFonts w:eastAsia="Times New Roman"/>
      <w:lang w:val="es-ES_tradnl" w:eastAsia="en-US"/>
    </w:rPr>
  </w:style>
  <w:style w:type="paragraph" w:styleId="BodyTextIndent">
    <w:name w:val="Body Text Indent"/>
    <w:basedOn w:val="Normal"/>
    <w:link w:val="BodyTextIndentChar"/>
    <w:uiPriority w:val="99"/>
    <w:semiHidden/>
    <w:unhideWhenUsed/>
    <w:rsid w:val="007843C0"/>
    <w:pPr>
      <w:spacing w:after="120"/>
      <w:ind w:left="283"/>
    </w:pPr>
  </w:style>
  <w:style w:type="character" w:customStyle="1" w:styleId="BodyTextIndentChar">
    <w:name w:val="Body Text Indent Char"/>
    <w:basedOn w:val="DefaultParagraphFont"/>
    <w:link w:val="BodyTextIndent"/>
    <w:uiPriority w:val="99"/>
    <w:semiHidden/>
    <w:rsid w:val="007843C0"/>
    <w:rPr>
      <w:rFonts w:eastAsia="Times New Roman"/>
      <w:lang w:val="es-ES_tradnl" w:eastAsia="en-US"/>
    </w:rPr>
  </w:style>
  <w:style w:type="paragraph" w:styleId="BodyTextFirstIndent2">
    <w:name w:val="Body Text First Indent 2"/>
    <w:basedOn w:val="BodyTextIndent"/>
    <w:link w:val="BodyTextFirstIndent2Char"/>
    <w:uiPriority w:val="99"/>
    <w:semiHidden/>
    <w:unhideWhenUsed/>
    <w:rsid w:val="007843C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843C0"/>
    <w:rPr>
      <w:rFonts w:eastAsia="Times New Roman"/>
      <w:lang w:val="es-ES_tradnl" w:eastAsia="en-US"/>
    </w:rPr>
  </w:style>
  <w:style w:type="paragraph" w:styleId="BodyTextIndent2">
    <w:name w:val="Body Text Indent 2"/>
    <w:basedOn w:val="Normal"/>
    <w:link w:val="BodyTextIndent2Char"/>
    <w:uiPriority w:val="99"/>
    <w:semiHidden/>
    <w:unhideWhenUsed/>
    <w:rsid w:val="007843C0"/>
    <w:pPr>
      <w:spacing w:after="120" w:line="480" w:lineRule="auto"/>
      <w:ind w:left="283"/>
    </w:pPr>
  </w:style>
  <w:style w:type="character" w:customStyle="1" w:styleId="BodyTextIndent2Char">
    <w:name w:val="Body Text Indent 2 Char"/>
    <w:basedOn w:val="DefaultParagraphFont"/>
    <w:link w:val="BodyTextIndent2"/>
    <w:uiPriority w:val="99"/>
    <w:semiHidden/>
    <w:rsid w:val="007843C0"/>
    <w:rPr>
      <w:rFonts w:eastAsia="Times New Roman"/>
      <w:lang w:val="es-ES_tradnl" w:eastAsia="en-US"/>
    </w:rPr>
  </w:style>
  <w:style w:type="paragraph" w:styleId="BodyTextIndent3">
    <w:name w:val="Body Text Indent 3"/>
    <w:basedOn w:val="Normal"/>
    <w:link w:val="BodyTextIndent3Char"/>
    <w:uiPriority w:val="99"/>
    <w:semiHidden/>
    <w:unhideWhenUsed/>
    <w:rsid w:val="0078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43C0"/>
    <w:rPr>
      <w:rFonts w:eastAsia="Times New Roman"/>
      <w:sz w:val="16"/>
      <w:szCs w:val="16"/>
      <w:lang w:val="es-ES_tradnl" w:eastAsia="en-US"/>
    </w:rPr>
  </w:style>
  <w:style w:type="character" w:styleId="BookTitle">
    <w:name w:val="Book Title"/>
    <w:basedOn w:val="DefaultParagraphFont"/>
    <w:uiPriority w:val="33"/>
    <w:qFormat/>
    <w:rsid w:val="007843C0"/>
    <w:rPr>
      <w:b/>
      <w:bCs/>
      <w:i/>
      <w:iCs/>
      <w:spacing w:val="5"/>
      <w:lang w:val="es-ES_tradnl"/>
    </w:rPr>
  </w:style>
  <w:style w:type="paragraph" w:styleId="Caption">
    <w:name w:val="caption"/>
    <w:basedOn w:val="Normal"/>
    <w:next w:val="Normal"/>
    <w:uiPriority w:val="99"/>
    <w:semiHidden/>
    <w:unhideWhenUsed/>
    <w:qFormat/>
    <w:rsid w:val="007843C0"/>
    <w:pPr>
      <w:spacing w:after="200"/>
    </w:pPr>
    <w:rPr>
      <w:i/>
      <w:iCs/>
      <w:color w:val="1F497D" w:themeColor="text2"/>
      <w:sz w:val="18"/>
      <w:szCs w:val="18"/>
    </w:rPr>
  </w:style>
  <w:style w:type="paragraph" w:styleId="Closing">
    <w:name w:val="Closing"/>
    <w:basedOn w:val="Normal"/>
    <w:link w:val="ClosingChar"/>
    <w:uiPriority w:val="99"/>
    <w:semiHidden/>
    <w:unhideWhenUsed/>
    <w:rsid w:val="007843C0"/>
    <w:pPr>
      <w:ind w:left="4252"/>
    </w:pPr>
  </w:style>
  <w:style w:type="character" w:customStyle="1" w:styleId="ClosingChar">
    <w:name w:val="Closing Char"/>
    <w:basedOn w:val="DefaultParagraphFont"/>
    <w:link w:val="Closing"/>
    <w:uiPriority w:val="99"/>
    <w:semiHidden/>
    <w:rsid w:val="007843C0"/>
    <w:rPr>
      <w:rFonts w:eastAsia="Times New Roman"/>
      <w:lang w:val="es-ES_tradnl" w:eastAsia="en-US"/>
    </w:rPr>
  </w:style>
  <w:style w:type="table" w:styleId="ColorfulGrid">
    <w:name w:val="Colorful Grid"/>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843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843C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843C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843C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843C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843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843C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843C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843C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843C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843C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843C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843C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843C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843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843C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843C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843C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843C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843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843C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843C0"/>
  </w:style>
  <w:style w:type="character" w:customStyle="1" w:styleId="DateChar">
    <w:name w:val="Date Char"/>
    <w:basedOn w:val="DefaultParagraphFont"/>
    <w:link w:val="Date"/>
    <w:uiPriority w:val="99"/>
    <w:semiHidden/>
    <w:rsid w:val="007843C0"/>
    <w:rPr>
      <w:rFonts w:eastAsia="Times New Roman"/>
      <w:lang w:val="es-ES_tradnl" w:eastAsia="en-US"/>
    </w:rPr>
  </w:style>
  <w:style w:type="paragraph" w:styleId="DocumentMap">
    <w:name w:val="Document Map"/>
    <w:basedOn w:val="Normal"/>
    <w:link w:val="DocumentMapChar"/>
    <w:uiPriority w:val="99"/>
    <w:semiHidden/>
    <w:unhideWhenUsed/>
    <w:rsid w:val="007843C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43C0"/>
    <w:rPr>
      <w:rFonts w:ascii="Segoe UI" w:eastAsia="Times New Roman" w:hAnsi="Segoe UI" w:cs="Segoe UI"/>
      <w:sz w:val="16"/>
      <w:szCs w:val="16"/>
      <w:lang w:val="es-ES_tradnl" w:eastAsia="en-US"/>
    </w:rPr>
  </w:style>
  <w:style w:type="paragraph" w:styleId="E-mailSignature">
    <w:name w:val="E-mail Signature"/>
    <w:basedOn w:val="Normal"/>
    <w:link w:val="E-mailSignatureChar"/>
    <w:uiPriority w:val="99"/>
    <w:semiHidden/>
    <w:unhideWhenUsed/>
    <w:rsid w:val="007843C0"/>
  </w:style>
  <w:style w:type="character" w:customStyle="1" w:styleId="E-mailSignatureChar">
    <w:name w:val="E-mail Signature Char"/>
    <w:basedOn w:val="DefaultParagraphFont"/>
    <w:link w:val="E-mailSignature"/>
    <w:uiPriority w:val="99"/>
    <w:semiHidden/>
    <w:rsid w:val="007843C0"/>
    <w:rPr>
      <w:rFonts w:eastAsia="Times New Roman"/>
      <w:lang w:val="es-ES_tradnl" w:eastAsia="en-US"/>
    </w:rPr>
  </w:style>
  <w:style w:type="character" w:styleId="Emphasis">
    <w:name w:val="Emphasis"/>
    <w:basedOn w:val="DefaultParagraphFont"/>
    <w:semiHidden/>
    <w:qFormat/>
    <w:rsid w:val="007843C0"/>
    <w:rPr>
      <w:i/>
      <w:iCs/>
      <w:lang w:val="es-ES_tradnl"/>
    </w:rPr>
  </w:style>
  <w:style w:type="character" w:styleId="EndnoteReference">
    <w:name w:val="endnote reference"/>
    <w:basedOn w:val="DefaultParagraphFont"/>
    <w:semiHidden/>
    <w:unhideWhenUsed/>
    <w:rsid w:val="007843C0"/>
    <w:rPr>
      <w:vertAlign w:val="superscript"/>
      <w:lang w:val="es-ES_tradnl"/>
    </w:rPr>
  </w:style>
  <w:style w:type="paragraph" w:styleId="EndnoteText">
    <w:name w:val="endnote text"/>
    <w:basedOn w:val="Normal"/>
    <w:link w:val="EndnoteTextChar"/>
    <w:uiPriority w:val="99"/>
    <w:semiHidden/>
    <w:unhideWhenUsed/>
    <w:rsid w:val="007843C0"/>
  </w:style>
  <w:style w:type="character" w:customStyle="1" w:styleId="EndnoteTextChar">
    <w:name w:val="Endnote Text Char"/>
    <w:basedOn w:val="DefaultParagraphFont"/>
    <w:link w:val="EndnoteText"/>
    <w:uiPriority w:val="99"/>
    <w:semiHidden/>
    <w:rsid w:val="007843C0"/>
    <w:rPr>
      <w:rFonts w:eastAsia="Times New Roman"/>
      <w:lang w:val="es-ES_tradnl" w:eastAsia="en-US"/>
    </w:rPr>
  </w:style>
  <w:style w:type="paragraph" w:styleId="EnvelopeAddress">
    <w:name w:val="envelope address"/>
    <w:basedOn w:val="Normal"/>
    <w:uiPriority w:val="99"/>
    <w:semiHidden/>
    <w:unhideWhenUsed/>
    <w:rsid w:val="007843C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843C0"/>
    <w:rPr>
      <w:rFonts w:asciiTheme="majorHAnsi" w:eastAsiaTheme="majorEastAsia" w:hAnsiTheme="majorHAnsi" w:cstheme="majorBidi"/>
    </w:rPr>
  </w:style>
  <w:style w:type="table" w:styleId="GridTable1Light">
    <w:name w:val="Grid Table 1 Light"/>
    <w:basedOn w:val="TableNormal"/>
    <w:uiPriority w:val="46"/>
    <w:rsid w:val="007843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843C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43C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843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843C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843C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843C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843C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843C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843C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843C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843C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843C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843C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84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84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84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84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84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84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84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84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84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84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84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84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84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84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843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843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843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843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843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843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843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843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843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843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843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843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843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843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7843C0"/>
    <w:rPr>
      <w:color w:val="2B579A"/>
      <w:shd w:val="clear" w:color="auto" w:fill="E1DFDD"/>
      <w:lang w:val="es-ES_tradnl"/>
    </w:rPr>
  </w:style>
  <w:style w:type="character" w:styleId="HTMLAcronym">
    <w:name w:val="HTML Acronym"/>
    <w:basedOn w:val="DefaultParagraphFont"/>
    <w:semiHidden/>
    <w:unhideWhenUsed/>
    <w:rsid w:val="007843C0"/>
    <w:rPr>
      <w:lang w:val="es-ES_tradnl"/>
    </w:rPr>
  </w:style>
  <w:style w:type="paragraph" w:styleId="HTMLAddress">
    <w:name w:val="HTML Address"/>
    <w:basedOn w:val="Normal"/>
    <w:link w:val="HTMLAddressChar"/>
    <w:semiHidden/>
    <w:unhideWhenUsed/>
    <w:rsid w:val="007843C0"/>
    <w:rPr>
      <w:i/>
      <w:iCs/>
    </w:rPr>
  </w:style>
  <w:style w:type="character" w:customStyle="1" w:styleId="HTMLAddressChar">
    <w:name w:val="HTML Address Char"/>
    <w:basedOn w:val="DefaultParagraphFont"/>
    <w:link w:val="HTMLAddress"/>
    <w:semiHidden/>
    <w:rsid w:val="007843C0"/>
    <w:rPr>
      <w:rFonts w:eastAsia="Times New Roman"/>
      <w:i/>
      <w:iCs/>
      <w:lang w:val="es-ES_tradnl" w:eastAsia="en-US"/>
    </w:rPr>
  </w:style>
  <w:style w:type="character" w:styleId="HTMLCite">
    <w:name w:val="HTML Cite"/>
    <w:basedOn w:val="DefaultParagraphFont"/>
    <w:semiHidden/>
    <w:unhideWhenUsed/>
    <w:rsid w:val="007843C0"/>
    <w:rPr>
      <w:i/>
      <w:iCs/>
      <w:lang w:val="es-ES_tradnl"/>
    </w:rPr>
  </w:style>
  <w:style w:type="character" w:styleId="HTMLCode">
    <w:name w:val="HTML Code"/>
    <w:basedOn w:val="DefaultParagraphFont"/>
    <w:semiHidden/>
    <w:unhideWhenUsed/>
    <w:rsid w:val="007843C0"/>
    <w:rPr>
      <w:rFonts w:ascii="Consolas" w:hAnsi="Consolas"/>
      <w:sz w:val="20"/>
      <w:szCs w:val="20"/>
      <w:lang w:val="es-ES_tradnl"/>
    </w:rPr>
  </w:style>
  <w:style w:type="character" w:styleId="HTMLDefinition">
    <w:name w:val="HTML Definition"/>
    <w:basedOn w:val="DefaultParagraphFont"/>
    <w:semiHidden/>
    <w:unhideWhenUsed/>
    <w:rsid w:val="007843C0"/>
    <w:rPr>
      <w:i/>
      <w:iCs/>
      <w:lang w:val="es-ES_tradnl"/>
    </w:rPr>
  </w:style>
  <w:style w:type="character" w:styleId="HTMLKeyboard">
    <w:name w:val="HTML Keyboard"/>
    <w:basedOn w:val="DefaultParagraphFont"/>
    <w:semiHidden/>
    <w:unhideWhenUsed/>
    <w:rsid w:val="007843C0"/>
    <w:rPr>
      <w:rFonts w:ascii="Consolas" w:hAnsi="Consolas"/>
      <w:sz w:val="20"/>
      <w:szCs w:val="20"/>
      <w:lang w:val="es-ES_tradnl"/>
    </w:rPr>
  </w:style>
  <w:style w:type="paragraph" w:styleId="HTMLPreformatted">
    <w:name w:val="HTML Preformatted"/>
    <w:basedOn w:val="Normal"/>
    <w:link w:val="HTMLPreformattedChar"/>
    <w:semiHidden/>
    <w:unhideWhenUsed/>
    <w:rsid w:val="007843C0"/>
    <w:rPr>
      <w:rFonts w:ascii="Consolas" w:hAnsi="Consolas"/>
    </w:rPr>
  </w:style>
  <w:style w:type="character" w:customStyle="1" w:styleId="HTMLPreformattedChar">
    <w:name w:val="HTML Preformatted Char"/>
    <w:basedOn w:val="DefaultParagraphFont"/>
    <w:link w:val="HTMLPreformatted"/>
    <w:semiHidden/>
    <w:rsid w:val="007843C0"/>
    <w:rPr>
      <w:rFonts w:ascii="Consolas" w:eastAsia="Times New Roman" w:hAnsi="Consolas"/>
      <w:lang w:val="es-ES_tradnl" w:eastAsia="en-US"/>
    </w:rPr>
  </w:style>
  <w:style w:type="character" w:styleId="HTMLSample">
    <w:name w:val="HTML Sample"/>
    <w:basedOn w:val="DefaultParagraphFont"/>
    <w:semiHidden/>
    <w:unhideWhenUsed/>
    <w:rsid w:val="007843C0"/>
    <w:rPr>
      <w:rFonts w:ascii="Consolas" w:hAnsi="Consolas"/>
      <w:sz w:val="24"/>
      <w:szCs w:val="24"/>
      <w:lang w:val="es-ES_tradnl"/>
    </w:rPr>
  </w:style>
  <w:style w:type="character" w:styleId="HTMLTypewriter">
    <w:name w:val="HTML Typewriter"/>
    <w:basedOn w:val="DefaultParagraphFont"/>
    <w:semiHidden/>
    <w:unhideWhenUsed/>
    <w:rsid w:val="007843C0"/>
    <w:rPr>
      <w:rFonts w:ascii="Consolas" w:hAnsi="Consolas"/>
      <w:sz w:val="20"/>
      <w:szCs w:val="20"/>
      <w:lang w:val="es-ES_tradnl"/>
    </w:rPr>
  </w:style>
  <w:style w:type="character" w:styleId="HTMLVariable">
    <w:name w:val="HTML Variable"/>
    <w:basedOn w:val="DefaultParagraphFont"/>
    <w:semiHidden/>
    <w:unhideWhenUsed/>
    <w:rsid w:val="007843C0"/>
    <w:rPr>
      <w:i/>
      <w:iCs/>
      <w:lang w:val="es-ES_tradnl"/>
    </w:rPr>
  </w:style>
  <w:style w:type="paragraph" w:styleId="Index1">
    <w:name w:val="index 1"/>
    <w:basedOn w:val="Normal"/>
    <w:next w:val="Normal"/>
    <w:autoRedefine/>
    <w:uiPriority w:val="99"/>
    <w:semiHidden/>
    <w:unhideWhenUsed/>
    <w:rsid w:val="007843C0"/>
    <w:pPr>
      <w:ind w:left="200" w:hanging="200"/>
    </w:pPr>
  </w:style>
  <w:style w:type="paragraph" w:styleId="Index2">
    <w:name w:val="index 2"/>
    <w:basedOn w:val="Normal"/>
    <w:next w:val="Normal"/>
    <w:autoRedefine/>
    <w:uiPriority w:val="99"/>
    <w:semiHidden/>
    <w:unhideWhenUsed/>
    <w:rsid w:val="007843C0"/>
    <w:pPr>
      <w:ind w:left="400" w:hanging="200"/>
    </w:pPr>
  </w:style>
  <w:style w:type="paragraph" w:styleId="Index3">
    <w:name w:val="index 3"/>
    <w:basedOn w:val="Normal"/>
    <w:next w:val="Normal"/>
    <w:autoRedefine/>
    <w:uiPriority w:val="99"/>
    <w:semiHidden/>
    <w:unhideWhenUsed/>
    <w:rsid w:val="007843C0"/>
    <w:pPr>
      <w:ind w:left="600" w:hanging="200"/>
    </w:pPr>
  </w:style>
  <w:style w:type="paragraph" w:styleId="Index4">
    <w:name w:val="index 4"/>
    <w:basedOn w:val="Normal"/>
    <w:next w:val="Normal"/>
    <w:autoRedefine/>
    <w:uiPriority w:val="99"/>
    <w:semiHidden/>
    <w:unhideWhenUsed/>
    <w:rsid w:val="007843C0"/>
    <w:pPr>
      <w:ind w:left="800" w:hanging="200"/>
    </w:pPr>
  </w:style>
  <w:style w:type="paragraph" w:styleId="Index5">
    <w:name w:val="index 5"/>
    <w:basedOn w:val="Normal"/>
    <w:next w:val="Normal"/>
    <w:autoRedefine/>
    <w:uiPriority w:val="99"/>
    <w:semiHidden/>
    <w:unhideWhenUsed/>
    <w:rsid w:val="007843C0"/>
    <w:pPr>
      <w:ind w:left="1000" w:hanging="200"/>
    </w:pPr>
  </w:style>
  <w:style w:type="paragraph" w:styleId="Index6">
    <w:name w:val="index 6"/>
    <w:basedOn w:val="Normal"/>
    <w:next w:val="Normal"/>
    <w:autoRedefine/>
    <w:uiPriority w:val="99"/>
    <w:semiHidden/>
    <w:unhideWhenUsed/>
    <w:rsid w:val="007843C0"/>
    <w:pPr>
      <w:ind w:left="1200" w:hanging="200"/>
    </w:pPr>
  </w:style>
  <w:style w:type="paragraph" w:styleId="Index7">
    <w:name w:val="index 7"/>
    <w:basedOn w:val="Normal"/>
    <w:next w:val="Normal"/>
    <w:autoRedefine/>
    <w:uiPriority w:val="99"/>
    <w:semiHidden/>
    <w:unhideWhenUsed/>
    <w:rsid w:val="007843C0"/>
    <w:pPr>
      <w:ind w:left="1400" w:hanging="200"/>
    </w:pPr>
  </w:style>
  <w:style w:type="paragraph" w:styleId="Index8">
    <w:name w:val="index 8"/>
    <w:basedOn w:val="Normal"/>
    <w:next w:val="Normal"/>
    <w:autoRedefine/>
    <w:uiPriority w:val="99"/>
    <w:semiHidden/>
    <w:unhideWhenUsed/>
    <w:rsid w:val="007843C0"/>
    <w:pPr>
      <w:ind w:left="1600" w:hanging="200"/>
    </w:pPr>
  </w:style>
  <w:style w:type="paragraph" w:styleId="Index9">
    <w:name w:val="index 9"/>
    <w:basedOn w:val="Normal"/>
    <w:next w:val="Normal"/>
    <w:autoRedefine/>
    <w:uiPriority w:val="99"/>
    <w:semiHidden/>
    <w:unhideWhenUsed/>
    <w:rsid w:val="007843C0"/>
    <w:pPr>
      <w:ind w:left="1800" w:hanging="200"/>
    </w:pPr>
  </w:style>
  <w:style w:type="paragraph" w:styleId="IndexHeading">
    <w:name w:val="index heading"/>
    <w:basedOn w:val="Normal"/>
    <w:next w:val="Index1"/>
    <w:uiPriority w:val="99"/>
    <w:semiHidden/>
    <w:unhideWhenUsed/>
    <w:rsid w:val="007843C0"/>
    <w:rPr>
      <w:rFonts w:asciiTheme="majorHAnsi" w:eastAsiaTheme="majorEastAsia" w:hAnsiTheme="majorHAnsi" w:cstheme="majorBidi"/>
      <w:b/>
      <w:bCs/>
    </w:rPr>
  </w:style>
  <w:style w:type="character" w:styleId="IntenseEmphasis">
    <w:name w:val="Intense Emphasis"/>
    <w:basedOn w:val="DefaultParagraphFont"/>
    <w:uiPriority w:val="21"/>
    <w:qFormat/>
    <w:rsid w:val="007843C0"/>
    <w:rPr>
      <w:i/>
      <w:iCs/>
      <w:color w:val="4F81BD" w:themeColor="accent1"/>
      <w:lang w:val="es-ES_tradnl"/>
    </w:rPr>
  </w:style>
  <w:style w:type="paragraph" w:styleId="IntenseQuote">
    <w:name w:val="Intense Quote"/>
    <w:basedOn w:val="Normal"/>
    <w:next w:val="Normal"/>
    <w:link w:val="IntenseQuoteChar"/>
    <w:uiPriority w:val="30"/>
    <w:qFormat/>
    <w:rsid w:val="007843C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843C0"/>
    <w:rPr>
      <w:rFonts w:eastAsia="Times New Roman"/>
      <w:i/>
      <w:iCs/>
      <w:color w:val="4F81BD" w:themeColor="accent1"/>
      <w:lang w:val="es-ES_tradnl" w:eastAsia="en-US"/>
    </w:rPr>
  </w:style>
  <w:style w:type="character" w:styleId="IntenseReference">
    <w:name w:val="Intense Reference"/>
    <w:basedOn w:val="DefaultParagraphFont"/>
    <w:uiPriority w:val="32"/>
    <w:qFormat/>
    <w:rsid w:val="007843C0"/>
    <w:rPr>
      <w:b/>
      <w:bCs/>
      <w:smallCaps/>
      <w:color w:val="4F81BD" w:themeColor="accent1"/>
      <w:spacing w:val="5"/>
      <w:lang w:val="es-ES_tradnl"/>
    </w:rPr>
  </w:style>
  <w:style w:type="table" w:styleId="LightGrid">
    <w:name w:val="Light Grid"/>
    <w:basedOn w:val="TableNormal"/>
    <w:uiPriority w:val="62"/>
    <w:semiHidden/>
    <w:unhideWhenUsed/>
    <w:rsid w:val="007843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843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843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843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843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843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843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843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843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843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843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843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843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843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843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843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843C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843C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843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843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843C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843C0"/>
    <w:rPr>
      <w:lang w:val="es-ES_tradnl"/>
    </w:rPr>
  </w:style>
  <w:style w:type="paragraph" w:styleId="List">
    <w:name w:val="List"/>
    <w:basedOn w:val="Normal"/>
    <w:uiPriority w:val="99"/>
    <w:semiHidden/>
    <w:unhideWhenUsed/>
    <w:rsid w:val="007843C0"/>
    <w:pPr>
      <w:ind w:left="283" w:hanging="283"/>
      <w:contextualSpacing/>
    </w:pPr>
  </w:style>
  <w:style w:type="paragraph" w:styleId="List2">
    <w:name w:val="List 2"/>
    <w:basedOn w:val="Normal"/>
    <w:uiPriority w:val="99"/>
    <w:semiHidden/>
    <w:unhideWhenUsed/>
    <w:rsid w:val="007843C0"/>
    <w:pPr>
      <w:ind w:left="566" w:hanging="283"/>
      <w:contextualSpacing/>
    </w:pPr>
  </w:style>
  <w:style w:type="paragraph" w:styleId="List3">
    <w:name w:val="List 3"/>
    <w:basedOn w:val="Normal"/>
    <w:uiPriority w:val="99"/>
    <w:semiHidden/>
    <w:unhideWhenUsed/>
    <w:rsid w:val="007843C0"/>
    <w:pPr>
      <w:ind w:left="849" w:hanging="283"/>
      <w:contextualSpacing/>
    </w:pPr>
  </w:style>
  <w:style w:type="paragraph" w:styleId="List4">
    <w:name w:val="List 4"/>
    <w:basedOn w:val="Normal"/>
    <w:uiPriority w:val="99"/>
    <w:semiHidden/>
    <w:unhideWhenUsed/>
    <w:rsid w:val="007843C0"/>
    <w:pPr>
      <w:ind w:left="1132" w:hanging="283"/>
      <w:contextualSpacing/>
    </w:pPr>
  </w:style>
  <w:style w:type="paragraph" w:styleId="List5">
    <w:name w:val="List 5"/>
    <w:basedOn w:val="Normal"/>
    <w:uiPriority w:val="99"/>
    <w:semiHidden/>
    <w:unhideWhenUsed/>
    <w:rsid w:val="007843C0"/>
    <w:pPr>
      <w:ind w:left="1415" w:hanging="283"/>
      <w:contextualSpacing/>
    </w:pPr>
  </w:style>
  <w:style w:type="paragraph" w:styleId="ListBullet">
    <w:name w:val="List Bullet"/>
    <w:basedOn w:val="Normal"/>
    <w:uiPriority w:val="99"/>
    <w:semiHidden/>
    <w:rsid w:val="007843C0"/>
    <w:pPr>
      <w:numPr>
        <w:numId w:val="3"/>
      </w:numPr>
      <w:contextualSpacing/>
    </w:pPr>
  </w:style>
  <w:style w:type="paragraph" w:styleId="ListBullet2">
    <w:name w:val="List Bullet 2"/>
    <w:basedOn w:val="Normal"/>
    <w:uiPriority w:val="99"/>
    <w:semiHidden/>
    <w:unhideWhenUsed/>
    <w:rsid w:val="007843C0"/>
    <w:pPr>
      <w:numPr>
        <w:numId w:val="4"/>
      </w:numPr>
      <w:contextualSpacing/>
    </w:pPr>
  </w:style>
  <w:style w:type="paragraph" w:styleId="ListBullet3">
    <w:name w:val="List Bullet 3"/>
    <w:basedOn w:val="Normal"/>
    <w:uiPriority w:val="99"/>
    <w:semiHidden/>
    <w:unhideWhenUsed/>
    <w:rsid w:val="007843C0"/>
    <w:pPr>
      <w:numPr>
        <w:numId w:val="5"/>
      </w:numPr>
      <w:contextualSpacing/>
    </w:pPr>
  </w:style>
  <w:style w:type="paragraph" w:styleId="ListBullet4">
    <w:name w:val="List Bullet 4"/>
    <w:basedOn w:val="Normal"/>
    <w:uiPriority w:val="99"/>
    <w:semiHidden/>
    <w:unhideWhenUsed/>
    <w:rsid w:val="007843C0"/>
    <w:pPr>
      <w:numPr>
        <w:numId w:val="6"/>
      </w:numPr>
      <w:contextualSpacing/>
    </w:pPr>
  </w:style>
  <w:style w:type="paragraph" w:styleId="ListBullet5">
    <w:name w:val="List Bullet 5"/>
    <w:basedOn w:val="Normal"/>
    <w:uiPriority w:val="99"/>
    <w:semiHidden/>
    <w:unhideWhenUsed/>
    <w:rsid w:val="007843C0"/>
    <w:pPr>
      <w:numPr>
        <w:numId w:val="7"/>
      </w:numPr>
      <w:contextualSpacing/>
    </w:pPr>
  </w:style>
  <w:style w:type="paragraph" w:styleId="ListContinue">
    <w:name w:val="List Continue"/>
    <w:basedOn w:val="Normal"/>
    <w:uiPriority w:val="99"/>
    <w:semiHidden/>
    <w:unhideWhenUsed/>
    <w:rsid w:val="007843C0"/>
    <w:pPr>
      <w:spacing w:after="120"/>
      <w:ind w:left="283"/>
      <w:contextualSpacing/>
    </w:pPr>
  </w:style>
  <w:style w:type="paragraph" w:styleId="ListContinue2">
    <w:name w:val="List Continue 2"/>
    <w:basedOn w:val="Normal"/>
    <w:uiPriority w:val="99"/>
    <w:semiHidden/>
    <w:unhideWhenUsed/>
    <w:rsid w:val="007843C0"/>
    <w:pPr>
      <w:spacing w:after="120"/>
      <w:ind w:left="566"/>
      <w:contextualSpacing/>
    </w:pPr>
  </w:style>
  <w:style w:type="paragraph" w:styleId="ListContinue3">
    <w:name w:val="List Continue 3"/>
    <w:basedOn w:val="Normal"/>
    <w:uiPriority w:val="99"/>
    <w:semiHidden/>
    <w:rsid w:val="007843C0"/>
    <w:pPr>
      <w:spacing w:after="120"/>
      <w:ind w:left="849"/>
      <w:contextualSpacing/>
    </w:pPr>
  </w:style>
  <w:style w:type="paragraph" w:styleId="ListContinue4">
    <w:name w:val="List Continue 4"/>
    <w:basedOn w:val="Normal"/>
    <w:uiPriority w:val="99"/>
    <w:semiHidden/>
    <w:rsid w:val="007843C0"/>
    <w:pPr>
      <w:spacing w:after="120"/>
      <w:ind w:left="1132"/>
      <w:contextualSpacing/>
    </w:pPr>
  </w:style>
  <w:style w:type="paragraph" w:styleId="ListContinue5">
    <w:name w:val="List Continue 5"/>
    <w:basedOn w:val="Normal"/>
    <w:uiPriority w:val="99"/>
    <w:semiHidden/>
    <w:rsid w:val="007843C0"/>
    <w:pPr>
      <w:spacing w:after="120"/>
      <w:ind w:left="1415"/>
      <w:contextualSpacing/>
    </w:pPr>
  </w:style>
  <w:style w:type="paragraph" w:styleId="ListNumber">
    <w:name w:val="List Number"/>
    <w:basedOn w:val="Normal"/>
    <w:uiPriority w:val="99"/>
    <w:semiHidden/>
    <w:rsid w:val="007843C0"/>
    <w:pPr>
      <w:numPr>
        <w:numId w:val="8"/>
      </w:numPr>
      <w:contextualSpacing/>
    </w:pPr>
  </w:style>
  <w:style w:type="paragraph" w:styleId="ListNumber2">
    <w:name w:val="List Number 2"/>
    <w:basedOn w:val="Normal"/>
    <w:uiPriority w:val="99"/>
    <w:semiHidden/>
    <w:unhideWhenUsed/>
    <w:rsid w:val="007843C0"/>
    <w:pPr>
      <w:numPr>
        <w:numId w:val="9"/>
      </w:numPr>
      <w:contextualSpacing/>
    </w:pPr>
  </w:style>
  <w:style w:type="paragraph" w:styleId="ListNumber3">
    <w:name w:val="List Number 3"/>
    <w:basedOn w:val="Normal"/>
    <w:uiPriority w:val="99"/>
    <w:semiHidden/>
    <w:unhideWhenUsed/>
    <w:rsid w:val="007843C0"/>
    <w:pPr>
      <w:numPr>
        <w:numId w:val="10"/>
      </w:numPr>
      <w:contextualSpacing/>
    </w:pPr>
  </w:style>
  <w:style w:type="paragraph" w:styleId="ListNumber4">
    <w:name w:val="List Number 4"/>
    <w:basedOn w:val="Normal"/>
    <w:uiPriority w:val="99"/>
    <w:semiHidden/>
    <w:unhideWhenUsed/>
    <w:rsid w:val="007843C0"/>
    <w:pPr>
      <w:numPr>
        <w:numId w:val="11"/>
      </w:numPr>
      <w:contextualSpacing/>
    </w:pPr>
  </w:style>
  <w:style w:type="paragraph" w:styleId="ListNumber5">
    <w:name w:val="List Number 5"/>
    <w:basedOn w:val="Normal"/>
    <w:uiPriority w:val="99"/>
    <w:semiHidden/>
    <w:unhideWhenUsed/>
    <w:rsid w:val="007843C0"/>
    <w:pPr>
      <w:numPr>
        <w:numId w:val="12"/>
      </w:numPr>
      <w:contextualSpacing/>
    </w:pPr>
  </w:style>
  <w:style w:type="table" w:styleId="ListTable1Light">
    <w:name w:val="List Table 1 Light"/>
    <w:basedOn w:val="TableNormal"/>
    <w:uiPriority w:val="46"/>
    <w:rsid w:val="007843C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843C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843C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843C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843C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843C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843C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843C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843C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843C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843C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843C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843C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843C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843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843C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843C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843C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843C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843C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843C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84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84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84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84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84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84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84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843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843C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843C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843C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843C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843C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843C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843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843C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843C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843C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843C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843C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843C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843C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843C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843C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843C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843C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843C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843C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843C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s-ES_tradnl" w:eastAsia="en-US"/>
    </w:rPr>
  </w:style>
  <w:style w:type="character" w:customStyle="1" w:styleId="MacroTextChar">
    <w:name w:val="Macro Text Char"/>
    <w:basedOn w:val="DefaultParagraphFont"/>
    <w:link w:val="MacroText"/>
    <w:uiPriority w:val="99"/>
    <w:semiHidden/>
    <w:rsid w:val="007843C0"/>
    <w:rPr>
      <w:rFonts w:ascii="Consolas" w:eastAsia="Times New Roman" w:hAnsi="Consolas"/>
      <w:lang w:val="es-ES_tradnl" w:eastAsia="en-US"/>
    </w:rPr>
  </w:style>
  <w:style w:type="table" w:styleId="MediumGrid1">
    <w:name w:val="Medium Grid 1"/>
    <w:basedOn w:val="TableNormal"/>
    <w:uiPriority w:val="67"/>
    <w:semiHidden/>
    <w:unhideWhenUsed/>
    <w:rsid w:val="007843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843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843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843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843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843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843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843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843C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843C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843C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843C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843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843C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843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843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843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843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843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843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843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7843C0"/>
    <w:rPr>
      <w:color w:val="2B579A"/>
      <w:shd w:val="clear" w:color="auto" w:fill="E1DFDD"/>
      <w:lang w:val="es-ES_tradnl"/>
    </w:rPr>
  </w:style>
  <w:style w:type="paragraph" w:styleId="MessageHeader">
    <w:name w:val="Message Header"/>
    <w:basedOn w:val="Normal"/>
    <w:link w:val="MessageHeaderChar"/>
    <w:uiPriority w:val="99"/>
    <w:semiHidden/>
    <w:rsid w:val="007843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843C0"/>
    <w:rPr>
      <w:rFonts w:asciiTheme="majorHAnsi" w:eastAsiaTheme="majorEastAsia" w:hAnsiTheme="majorHAnsi" w:cstheme="majorBidi"/>
      <w:shd w:val="pct20" w:color="auto" w:fill="auto"/>
      <w:lang w:val="es-ES_tradnl" w:eastAsia="en-US"/>
    </w:rPr>
  </w:style>
  <w:style w:type="paragraph" w:styleId="NormalIndent">
    <w:name w:val="Normal Indent"/>
    <w:basedOn w:val="Normal"/>
    <w:uiPriority w:val="99"/>
    <w:semiHidden/>
    <w:unhideWhenUsed/>
    <w:rsid w:val="007843C0"/>
    <w:pPr>
      <w:ind w:left="720"/>
    </w:pPr>
  </w:style>
  <w:style w:type="paragraph" w:styleId="NoteHeading">
    <w:name w:val="Note Heading"/>
    <w:basedOn w:val="Normal"/>
    <w:next w:val="Normal"/>
    <w:link w:val="NoteHeadingChar"/>
    <w:uiPriority w:val="99"/>
    <w:semiHidden/>
    <w:unhideWhenUsed/>
    <w:rsid w:val="007843C0"/>
  </w:style>
  <w:style w:type="character" w:customStyle="1" w:styleId="NoteHeadingChar">
    <w:name w:val="Note Heading Char"/>
    <w:basedOn w:val="DefaultParagraphFont"/>
    <w:link w:val="NoteHeading"/>
    <w:uiPriority w:val="99"/>
    <w:semiHidden/>
    <w:rsid w:val="007843C0"/>
    <w:rPr>
      <w:rFonts w:eastAsia="Times New Roman"/>
      <w:lang w:val="es-ES_tradnl" w:eastAsia="en-US"/>
    </w:rPr>
  </w:style>
  <w:style w:type="table" w:styleId="PlainTable1">
    <w:name w:val="Plain Table 1"/>
    <w:basedOn w:val="TableNormal"/>
    <w:uiPriority w:val="41"/>
    <w:rsid w:val="007843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843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843C0"/>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843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843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843C0"/>
    <w:rPr>
      <w:rFonts w:ascii="Consolas" w:hAnsi="Consolas"/>
      <w:sz w:val="21"/>
      <w:szCs w:val="21"/>
    </w:rPr>
  </w:style>
  <w:style w:type="character" w:customStyle="1" w:styleId="PlainTextChar">
    <w:name w:val="Plain Text Char"/>
    <w:basedOn w:val="DefaultParagraphFont"/>
    <w:link w:val="PlainText"/>
    <w:uiPriority w:val="99"/>
    <w:semiHidden/>
    <w:rsid w:val="007843C0"/>
    <w:rPr>
      <w:rFonts w:ascii="Consolas" w:eastAsia="Times New Roman" w:hAnsi="Consolas"/>
      <w:sz w:val="21"/>
      <w:szCs w:val="21"/>
      <w:lang w:val="es-ES_tradnl" w:eastAsia="en-US"/>
    </w:rPr>
  </w:style>
  <w:style w:type="paragraph" w:styleId="Quote">
    <w:name w:val="Quote"/>
    <w:basedOn w:val="Normal"/>
    <w:next w:val="Normal"/>
    <w:link w:val="QuoteChar"/>
    <w:uiPriority w:val="29"/>
    <w:qFormat/>
    <w:rsid w:val="007843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843C0"/>
    <w:rPr>
      <w:rFonts w:eastAsia="Times New Roman"/>
      <w:i/>
      <w:iCs/>
      <w:color w:val="404040" w:themeColor="text1" w:themeTint="BF"/>
      <w:lang w:val="es-ES_tradnl" w:eastAsia="en-US"/>
    </w:rPr>
  </w:style>
  <w:style w:type="paragraph" w:styleId="Salutation">
    <w:name w:val="Salutation"/>
    <w:basedOn w:val="Normal"/>
    <w:next w:val="Normal"/>
    <w:link w:val="SalutationChar"/>
    <w:uiPriority w:val="99"/>
    <w:semiHidden/>
    <w:unhideWhenUsed/>
    <w:rsid w:val="007843C0"/>
  </w:style>
  <w:style w:type="character" w:customStyle="1" w:styleId="SalutationChar">
    <w:name w:val="Salutation Char"/>
    <w:basedOn w:val="DefaultParagraphFont"/>
    <w:link w:val="Salutation"/>
    <w:uiPriority w:val="99"/>
    <w:semiHidden/>
    <w:rsid w:val="007843C0"/>
    <w:rPr>
      <w:rFonts w:eastAsia="Times New Roman"/>
      <w:lang w:val="es-ES_tradnl" w:eastAsia="en-US"/>
    </w:rPr>
  </w:style>
  <w:style w:type="paragraph" w:styleId="Signature">
    <w:name w:val="Signature"/>
    <w:basedOn w:val="Normal"/>
    <w:link w:val="SignatureChar"/>
    <w:uiPriority w:val="99"/>
    <w:semiHidden/>
    <w:unhideWhenUsed/>
    <w:rsid w:val="007843C0"/>
    <w:pPr>
      <w:ind w:left="4252"/>
    </w:pPr>
  </w:style>
  <w:style w:type="character" w:customStyle="1" w:styleId="SignatureChar">
    <w:name w:val="Signature Char"/>
    <w:basedOn w:val="DefaultParagraphFont"/>
    <w:link w:val="Signature"/>
    <w:uiPriority w:val="99"/>
    <w:semiHidden/>
    <w:rsid w:val="007843C0"/>
    <w:rPr>
      <w:rFonts w:eastAsia="Times New Roman"/>
      <w:lang w:val="es-ES_tradnl" w:eastAsia="en-US"/>
    </w:rPr>
  </w:style>
  <w:style w:type="character" w:styleId="SmartHyperlink">
    <w:name w:val="Smart Hyperlink"/>
    <w:basedOn w:val="DefaultParagraphFont"/>
    <w:uiPriority w:val="99"/>
    <w:semiHidden/>
    <w:rsid w:val="007843C0"/>
    <w:rPr>
      <w:u w:val="dotted"/>
      <w:lang w:val="es-ES_tradnl"/>
    </w:rPr>
  </w:style>
  <w:style w:type="character" w:styleId="SmartLink">
    <w:name w:val="Smart Link"/>
    <w:basedOn w:val="DefaultParagraphFont"/>
    <w:uiPriority w:val="99"/>
    <w:semiHidden/>
    <w:unhideWhenUsed/>
    <w:rsid w:val="007843C0"/>
    <w:rPr>
      <w:color w:val="0000FF"/>
      <w:u w:val="single"/>
      <w:shd w:val="clear" w:color="auto" w:fill="F3F2F1"/>
      <w:lang w:val="es-ES_tradnl"/>
    </w:rPr>
  </w:style>
  <w:style w:type="character" w:styleId="Strong">
    <w:name w:val="Strong"/>
    <w:basedOn w:val="DefaultParagraphFont"/>
    <w:semiHidden/>
    <w:qFormat/>
    <w:rsid w:val="007843C0"/>
    <w:rPr>
      <w:b/>
      <w:bCs/>
      <w:lang w:val="es-ES_tradnl"/>
    </w:rPr>
  </w:style>
  <w:style w:type="paragraph" w:styleId="Subtitle">
    <w:name w:val="Subtitle"/>
    <w:basedOn w:val="Normal"/>
    <w:next w:val="Normal"/>
    <w:link w:val="SubtitleChar"/>
    <w:uiPriority w:val="99"/>
    <w:qFormat/>
    <w:rsid w:val="007843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7843C0"/>
    <w:rPr>
      <w:rFonts w:asciiTheme="minorHAnsi" w:eastAsiaTheme="minorEastAsia" w:hAnsiTheme="minorHAnsi" w:cstheme="minorBidi"/>
      <w:color w:val="5A5A5A" w:themeColor="text1" w:themeTint="A5"/>
      <w:spacing w:val="15"/>
      <w:sz w:val="22"/>
      <w:szCs w:val="22"/>
      <w:lang w:val="es-ES_tradnl" w:eastAsia="en-US"/>
    </w:rPr>
  </w:style>
  <w:style w:type="character" w:styleId="SubtleEmphasis">
    <w:name w:val="Subtle Emphasis"/>
    <w:basedOn w:val="DefaultParagraphFont"/>
    <w:uiPriority w:val="19"/>
    <w:qFormat/>
    <w:rsid w:val="007843C0"/>
    <w:rPr>
      <w:i/>
      <w:iCs/>
      <w:color w:val="404040" w:themeColor="text1" w:themeTint="BF"/>
      <w:lang w:val="es-ES_tradnl"/>
    </w:rPr>
  </w:style>
  <w:style w:type="character" w:styleId="SubtleReference">
    <w:name w:val="Subtle Reference"/>
    <w:basedOn w:val="DefaultParagraphFont"/>
    <w:uiPriority w:val="31"/>
    <w:qFormat/>
    <w:rsid w:val="007843C0"/>
    <w:rPr>
      <w:smallCaps/>
      <w:color w:val="5A5A5A" w:themeColor="text1" w:themeTint="A5"/>
      <w:lang w:val="es-ES_tradnl"/>
    </w:rPr>
  </w:style>
  <w:style w:type="table" w:styleId="Table3Deffects1">
    <w:name w:val="Table 3D effects 1"/>
    <w:basedOn w:val="TableNormal"/>
    <w:semiHidden/>
    <w:unhideWhenUsed/>
    <w:rsid w:val="007843C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843C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843C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843C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843C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843C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843C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843C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843C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843C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843C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843C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843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843C0"/>
    <w:pPr>
      <w:ind w:left="200" w:hanging="200"/>
    </w:pPr>
  </w:style>
  <w:style w:type="table" w:styleId="TableProfessional">
    <w:name w:val="Table Professional"/>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843C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843C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843C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843C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843C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843C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843C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7843C0"/>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99"/>
    <w:rsid w:val="007843C0"/>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uiPriority w:val="99"/>
    <w:semiHidden/>
    <w:unhideWhenUsed/>
    <w:rsid w:val="007843C0"/>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843C0"/>
    <w:pPr>
      <w:numPr>
        <w:numId w:val="0"/>
      </w:numPr>
      <w:spacing w:after="0"/>
      <w:outlineLvl w:val="9"/>
    </w:pPr>
    <w:rPr>
      <w:rFonts w:asciiTheme="majorHAnsi" w:eastAsiaTheme="majorEastAsia" w:hAnsiTheme="majorHAnsi" w:cstheme="majorBidi"/>
      <w:b w:val="0"/>
      <w:color w:val="365F91" w:themeColor="accent1" w:themeShade="BF"/>
      <w:sz w:val="32"/>
      <w:szCs w:val="32"/>
    </w:rPr>
  </w:style>
  <w:style w:type="paragraph" w:styleId="Revision">
    <w:name w:val="Revision"/>
    <w:hidden/>
    <w:uiPriority w:val="99"/>
    <w:semiHidden/>
    <w:rsid w:val="002E1DF2"/>
    <w:rPr>
      <w:rFonts w:eastAsia="Times New Roman"/>
      <w:lang w:val="en-US" w:eastAsia="en-US"/>
    </w:rPr>
  </w:style>
  <w:style w:type="character" w:customStyle="1" w:styleId="CH2Char">
    <w:name w:val="CH2 Char"/>
    <w:link w:val="CH2"/>
    <w:locked/>
    <w:rsid w:val="007A01CC"/>
    <w:rPr>
      <w:rFonts w:eastAsia="Times New Roman"/>
      <w:b/>
      <w:sz w:val="24"/>
      <w:szCs w:val="24"/>
      <w:lang w:val="es-ES_tradnl"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7A01CC"/>
    <w:pPr>
      <w:spacing w:after="160" w:line="240" w:lineRule="exact"/>
    </w:pPr>
    <w:rPr>
      <w:rFonts w:eastAsia="SimSun"/>
      <w:szCs w:val="18"/>
      <w:vertAlign w:val="superscript"/>
      <w:lang w:eastAsia="zh-CN"/>
    </w:rPr>
  </w:style>
  <w:style w:type="paragraph" w:customStyle="1" w:styleId="msonormal0">
    <w:name w:val="msonormal"/>
    <w:basedOn w:val="Normal"/>
    <w:uiPriority w:val="99"/>
    <w:semiHidden/>
    <w:rsid w:val="007A01CC"/>
    <w:pPr>
      <w:spacing w:before="100" w:beforeAutospacing="1" w:after="100" w:afterAutospacing="1"/>
    </w:pPr>
    <w:rPr>
      <w:rFonts w:eastAsiaTheme="minorEastAsia"/>
    </w:rPr>
  </w:style>
  <w:style w:type="character" w:customStyle="1" w:styleId="SmartLink1">
    <w:name w:val="SmartLink1"/>
    <w:basedOn w:val="DefaultParagraphFont"/>
    <w:uiPriority w:val="99"/>
    <w:semiHidden/>
    <w:rsid w:val="007A01CC"/>
    <w:rPr>
      <w:color w:val="0000FF"/>
      <w:u w:val="single"/>
      <w:shd w:val="clear" w:color="auto" w:fill="F3F2F1"/>
      <w:lang w:val="es-ES_tradnl"/>
    </w:rPr>
  </w:style>
  <w:style w:type="character" w:customStyle="1" w:styleId="preferred">
    <w:name w:val="preferred"/>
    <w:basedOn w:val="DefaultParagraphFont"/>
    <w:semiHidden/>
    <w:rsid w:val="007A01CC"/>
    <w:rPr>
      <w:lang w:val="es-ES_tradnl"/>
    </w:rPr>
  </w:style>
  <w:style w:type="paragraph" w:customStyle="1" w:styleId="Footer-jobnumber">
    <w:name w:val="Footer-jobnumber"/>
    <w:basedOn w:val="Normal-pool"/>
    <w:qFormat/>
    <w:rsid w:val="00BD2D4A"/>
    <w:pPr>
      <w:tabs>
        <w:tab w:val="clear" w:pos="1247"/>
        <w:tab w:val="clear" w:pos="1871"/>
        <w:tab w:val="clear" w:pos="2495"/>
        <w:tab w:val="clear" w:pos="3119"/>
        <w:tab w:val="clear" w:pos="3742"/>
        <w:tab w:val="clear" w:pos="4366"/>
        <w:tab w:val="left" w:pos="170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7883862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240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8.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impact-tracking-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2023-12-20T11:05:26+00:00</Uploadeddate>
  </documentManagement>
</p:properties>
</file>

<file path=customXml/itemProps1.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2.xml><?xml version="1.0" encoding="utf-8"?>
<ds:datastoreItem xmlns:ds="http://schemas.openxmlformats.org/officeDocument/2006/customXml" ds:itemID="{BCC74814-901F-4F07-999E-23A1CEA2FCF2}"/>
</file>

<file path=customXml/itemProps3.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 ds:uri="44b29a07-ae0c-4297-aad9-2f7ae2e24b8e"/>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PlainPage_EN.dotm</Template>
  <TotalTime>2</TotalTime>
  <Pages>70</Pages>
  <Words>34801</Words>
  <Characters>191410</Characters>
  <Application>Microsoft Office Word</Application>
  <DocSecurity>0</DocSecurity>
  <PresentationFormat/>
  <Lines>1595</Lines>
  <Paragraphs>451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Lucía Álvarez</cp:lastModifiedBy>
  <cp:revision>3</cp:revision>
  <cp:lastPrinted>2023-12-15T12:09:00Z</cp:lastPrinted>
  <dcterms:created xsi:type="dcterms:W3CDTF">2023-12-15T12:07:00Z</dcterms:created>
  <dcterms:modified xsi:type="dcterms:W3CDTF">2023-12-15T12:10:00Z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SP</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MediaServiceImageTags">
    <vt:lpwstr/>
  </property>
  <property fmtid="{D5CDD505-2E9C-101B-9397-08002B2CF9AE}" pid="10" name="ContentTypeId">
    <vt:lpwstr>0x010100A8527E0A0837F64083645E115EB57567</vt:lpwstr>
  </property>
  <property fmtid="{D5CDD505-2E9C-101B-9397-08002B2CF9AE}" pid="11" name="UNONDCSTES-Distr">
    <vt:lpwstr>Gen</vt:lpwstr>
  </property>
  <property fmtid="{D5CDD505-2E9C-101B-9397-08002B2CF9AE}" pid="12" name="TranslatedWith">
    <vt:lpwstr>Mercury</vt:lpwstr>
  </property>
  <property fmtid="{D5CDD505-2E9C-101B-9397-08002B2CF9AE}" pid="13" name="GeneratedBy">
    <vt:lpwstr>maria.isabel.bolivar.perez</vt:lpwstr>
  </property>
  <property fmtid="{D5CDD505-2E9C-101B-9397-08002B2CF9AE}" pid="14" name="GeneratedDate">
    <vt:lpwstr>11/09/2023 14:26:00</vt:lpwstr>
  </property>
  <property fmtid="{D5CDD505-2E9C-101B-9397-08002B2CF9AE}" pid="15" name="OriginalDocID">
    <vt:lpwstr>287f806d-7e95-4783-9f39-0629a87cee81</vt:lpwstr>
  </property>
</Properties>
</file>