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Look w:val="0000" w:firstRow="0" w:lastRow="0" w:firstColumn="0" w:lastColumn="0" w:noHBand="0" w:noVBand="0"/>
      </w:tblPr>
      <w:tblGrid>
        <w:gridCol w:w="1701"/>
        <w:gridCol w:w="6520"/>
        <w:gridCol w:w="1276"/>
      </w:tblGrid>
      <w:tr w:rsidR="007B4FA5" w:rsidRPr="001D68E3" w14:paraId="2D45C22C" w14:textId="77777777" w:rsidTr="007B4FA5">
        <w:trPr>
          <w:trHeight w:val="850"/>
        </w:trPr>
        <w:tc>
          <w:tcPr>
            <w:tcW w:w="1701" w:type="dxa"/>
            <w:shd w:val="clear" w:color="auto" w:fill="auto"/>
          </w:tcPr>
          <w:p w14:paraId="5FF800B2" w14:textId="77777777" w:rsidR="007B4FA5" w:rsidRPr="001D68E3" w:rsidRDefault="007B4FA5" w:rsidP="007B4FA5">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20" w:after="20"/>
              <w:rPr>
                <w:rFonts w:ascii="Arial" w:hAnsi="Arial" w:cs="Times New Roman Bold"/>
                <w:b/>
                <w:caps/>
                <w:color w:val="000000"/>
                <w:sz w:val="27"/>
                <w:lang w:val="es-ES"/>
              </w:rPr>
            </w:pPr>
            <w:bookmarkStart w:id="0" w:name="_Hlk139974808"/>
            <w:r w:rsidRPr="001D68E3">
              <w:rPr>
                <w:rFonts w:ascii="Arial" w:hAnsi="Arial" w:cs="Times New Roman Bold"/>
                <w:b/>
                <w:caps/>
                <w:color w:val="000000"/>
                <w:sz w:val="27"/>
                <w:lang w:val="es-ES"/>
              </w:rPr>
              <w:t xml:space="preserve">Naciones </w:t>
            </w:r>
            <w:r w:rsidRPr="001D68E3">
              <w:rPr>
                <w:rFonts w:ascii="Arial" w:hAnsi="Arial" w:cs="Times New Roman Bold"/>
                <w:b/>
                <w:caps/>
                <w:color w:val="000000"/>
                <w:sz w:val="27"/>
                <w:lang w:val="es-ES"/>
              </w:rPr>
              <w:br/>
              <w:t>Unidas</w:t>
            </w:r>
          </w:p>
        </w:tc>
        <w:tc>
          <w:tcPr>
            <w:tcW w:w="6520" w:type="dxa"/>
            <w:shd w:val="clear" w:color="auto" w:fill="auto"/>
          </w:tcPr>
          <w:p w14:paraId="483F9E7B" w14:textId="77777777"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rPr>
                <w:lang w:val="es-ES"/>
              </w:rPr>
            </w:pPr>
            <w:r w:rsidRPr="001D68E3">
              <w:rPr>
                <w:noProof/>
                <w:lang w:val="es-ES"/>
                <w14:ligatures w14:val="standardContextual"/>
              </w:rPr>
              <w:drawing>
                <wp:anchor distT="0" distB="0" distL="114300" distR="114300" simplePos="0" relativeHeight="251662337" behindDoc="0" locked="0" layoutInCell="1" allowOverlap="1" wp14:anchorId="6D307202" wp14:editId="76929D86">
                  <wp:simplePos x="0" y="0"/>
                  <wp:positionH relativeFrom="column">
                    <wp:posOffset>-1270</wp:posOffset>
                  </wp:positionH>
                  <wp:positionV relativeFrom="paragraph">
                    <wp:posOffset>-4445</wp:posOffset>
                  </wp:positionV>
                  <wp:extent cx="4003040" cy="405130"/>
                  <wp:effectExtent l="0" t="0" r="0" b="0"/>
                  <wp:wrapNone/>
                  <wp:docPr id="1429814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1487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276" w:type="dxa"/>
            <w:shd w:val="clear" w:color="auto" w:fill="auto"/>
          </w:tcPr>
          <w:p w14:paraId="4BAFAB27" w14:textId="77777777"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rPr>
                <w:lang w:val="es-ES"/>
              </w:rPr>
            </w:pPr>
          </w:p>
        </w:tc>
      </w:tr>
    </w:tbl>
    <w:p w14:paraId="6836E501" w14:textId="77777777"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
        </w:rPr>
      </w:pPr>
    </w:p>
    <w:tbl>
      <w:tblPr>
        <w:tblW w:w="9496" w:type="dxa"/>
        <w:tblLook w:val="0000" w:firstRow="0" w:lastRow="0" w:firstColumn="0" w:lastColumn="0" w:noHBand="0" w:noVBand="0"/>
      </w:tblPr>
      <w:tblGrid>
        <w:gridCol w:w="6945"/>
        <w:gridCol w:w="2551"/>
      </w:tblGrid>
      <w:tr w:rsidR="007B4FA5" w:rsidRPr="001D68E3" w14:paraId="5E452C45" w14:textId="77777777" w:rsidTr="00E13158">
        <w:trPr>
          <w:trHeight w:val="340"/>
        </w:trPr>
        <w:tc>
          <w:tcPr>
            <w:tcW w:w="3657" w:type="pct"/>
            <w:shd w:val="clear" w:color="auto" w:fill="auto"/>
            <w:vAlign w:val="bottom"/>
          </w:tcPr>
          <w:p w14:paraId="1CFC3B18" w14:textId="77777777"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rPr>
                <w:lang w:val="es-ES"/>
              </w:rPr>
            </w:pPr>
          </w:p>
        </w:tc>
        <w:tc>
          <w:tcPr>
            <w:tcW w:w="1343" w:type="pct"/>
            <w:shd w:val="clear" w:color="auto" w:fill="auto"/>
            <w:noWrap/>
            <w:vAlign w:val="bottom"/>
          </w:tcPr>
          <w:p w14:paraId="1373D87F" w14:textId="2DA1E06F" w:rsidR="007B4FA5" w:rsidRPr="001D68E3" w:rsidRDefault="007B4FA5" w:rsidP="007B4FA5">
            <w:pPr>
              <w:tabs>
                <w:tab w:val="clear" w:pos="1247"/>
                <w:tab w:val="clear" w:pos="1814"/>
                <w:tab w:val="clear" w:pos="2381"/>
                <w:tab w:val="clear" w:pos="2948"/>
                <w:tab w:val="clear" w:pos="3515"/>
                <w:tab w:val="left" w:pos="1871"/>
                <w:tab w:val="left" w:pos="2495"/>
                <w:tab w:val="right" w:pos="2920"/>
                <w:tab w:val="left" w:pos="3119"/>
                <w:tab w:val="left" w:pos="3742"/>
                <w:tab w:val="left" w:pos="4366"/>
              </w:tabs>
              <w:rPr>
                <w:rFonts w:eastAsia="SimSun"/>
                <w:lang w:val="es-ES"/>
              </w:rPr>
            </w:pPr>
            <w:r w:rsidRPr="001D68E3">
              <w:rPr>
                <w:rFonts w:eastAsia="SimSun"/>
                <w:b/>
                <w:sz w:val="28"/>
                <w:lang w:val="es-ES"/>
              </w:rPr>
              <w:t>IPBES</w:t>
            </w:r>
            <w:r w:rsidRPr="001D68E3">
              <w:rPr>
                <w:rFonts w:eastAsia="SimSun"/>
                <w:lang w:val="es-ES"/>
              </w:rPr>
              <w:t>/10/1/Add.1</w:t>
            </w:r>
          </w:p>
        </w:tc>
      </w:tr>
    </w:tbl>
    <w:p w14:paraId="1EC02C62" w14:textId="77777777"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7B4FA5" w:rsidRPr="001D68E3" w14:paraId="3C21B9FA" w14:textId="77777777" w:rsidTr="00E13158">
        <w:trPr>
          <w:trHeight w:val="2098"/>
        </w:trPr>
        <w:tc>
          <w:tcPr>
            <w:tcW w:w="2126" w:type="dxa"/>
            <w:shd w:val="clear" w:color="auto" w:fill="auto"/>
          </w:tcPr>
          <w:p w14:paraId="4D7372DC" w14:textId="77777777"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
              </w:rPr>
            </w:pPr>
            <w:r w:rsidRPr="001D68E3">
              <w:rPr>
                <w:noProof/>
                <w:lang w:val="es-ES"/>
                <w14:ligatures w14:val="standardContextual"/>
              </w:rPr>
              <w:drawing>
                <wp:inline distT="0" distB="0" distL="0" distR="0" wp14:anchorId="71B225F9" wp14:editId="5A67AAE1">
                  <wp:extent cx="1116610" cy="518644"/>
                  <wp:effectExtent l="0" t="0" r="7620" b="0"/>
                  <wp:docPr id="1628769455" name="Picture 2" descr="A logo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1628769455" name="Picture 2" descr="A logo with black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1D68E3">
              <w:rPr>
                <w:lang w:val="es-ES"/>
              </w:rPr>
              <w:t xml:space="preserve"> </w:t>
            </w:r>
          </w:p>
          <w:p w14:paraId="610A31CB" w14:textId="77777777"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
              </w:rPr>
            </w:pPr>
          </w:p>
        </w:tc>
        <w:tc>
          <w:tcPr>
            <w:tcW w:w="4819" w:type="dxa"/>
            <w:shd w:val="clear" w:color="auto" w:fill="auto"/>
          </w:tcPr>
          <w:p w14:paraId="5F252AB6" w14:textId="77777777" w:rsidR="007B4FA5" w:rsidRPr="001D68E3" w:rsidRDefault="007B4FA5" w:rsidP="007B4FA5">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120" w:after="240"/>
              <w:rPr>
                <w:rFonts w:ascii="Arial" w:hAnsi="Arial"/>
                <w:b/>
                <w:sz w:val="28"/>
                <w:lang w:val="es-ES"/>
              </w:rPr>
            </w:pPr>
            <w:r w:rsidRPr="001D68E3">
              <w:rPr>
                <w:rFonts w:ascii="Arial" w:hAnsi="Arial"/>
                <w:b/>
                <w:sz w:val="28"/>
                <w:lang w:val="es-ES"/>
              </w:rPr>
              <w:t xml:space="preserve">Plataforma Intergubernamental </w:t>
            </w:r>
            <w:r w:rsidRPr="001D68E3">
              <w:rPr>
                <w:rFonts w:ascii="Arial" w:hAnsi="Arial"/>
                <w:b/>
                <w:sz w:val="28"/>
                <w:lang w:val="es-ES"/>
              </w:rPr>
              <w:br/>
              <w:t xml:space="preserve">Científico Normativa sobre </w:t>
            </w:r>
            <w:r w:rsidRPr="001D68E3">
              <w:rPr>
                <w:rFonts w:ascii="Arial" w:hAnsi="Arial"/>
                <w:b/>
                <w:sz w:val="28"/>
                <w:lang w:val="es-ES"/>
              </w:rPr>
              <w:br/>
              <w:t xml:space="preserve">Diversidad Biológica y Servicios </w:t>
            </w:r>
            <w:r w:rsidRPr="001D68E3">
              <w:rPr>
                <w:rFonts w:ascii="Arial" w:hAnsi="Arial"/>
                <w:b/>
                <w:sz w:val="28"/>
                <w:lang w:val="es-ES"/>
              </w:rPr>
              <w:br/>
              <w:t>de los Ecosistemas</w:t>
            </w:r>
          </w:p>
        </w:tc>
        <w:tc>
          <w:tcPr>
            <w:tcW w:w="2551" w:type="dxa"/>
            <w:shd w:val="clear" w:color="auto" w:fill="auto"/>
          </w:tcPr>
          <w:p w14:paraId="1664C6F8" w14:textId="77777777" w:rsidR="007B4FA5" w:rsidRPr="001D68E3" w:rsidRDefault="007B4FA5" w:rsidP="007B4FA5">
            <w:pPr>
              <w:pStyle w:val="AText"/>
              <w:rPr>
                <w:lang w:val="es-ES"/>
              </w:rPr>
            </w:pPr>
            <w:r w:rsidRPr="001D68E3">
              <w:rPr>
                <w:lang w:val="es-ES"/>
              </w:rPr>
              <w:t xml:space="preserve">Distr. general </w:t>
            </w:r>
          </w:p>
          <w:p w14:paraId="3331E160" w14:textId="77777777" w:rsidR="007B4FA5" w:rsidRPr="001D68E3" w:rsidRDefault="007B4FA5" w:rsidP="007B4FA5">
            <w:pPr>
              <w:pStyle w:val="AText0"/>
              <w:rPr>
                <w:lang w:val="es-ES"/>
              </w:rPr>
            </w:pPr>
            <w:r w:rsidRPr="001D68E3">
              <w:rPr>
                <w:lang w:val="es-ES"/>
              </w:rPr>
              <w:t xml:space="preserve">31 de mayo de 2023 </w:t>
            </w:r>
          </w:p>
          <w:p w14:paraId="280AA9D3" w14:textId="1B9FEC14"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
              </w:rPr>
            </w:pPr>
            <w:r w:rsidRPr="001D68E3">
              <w:rPr>
                <w:lang w:val="es-ES"/>
              </w:rPr>
              <w:t xml:space="preserve">Español </w:t>
            </w:r>
            <w:r w:rsidRPr="001D68E3">
              <w:rPr>
                <w:lang w:val="es-ES"/>
              </w:rPr>
              <w:br/>
              <w:t>Original: inglés</w:t>
            </w:r>
          </w:p>
        </w:tc>
      </w:tr>
    </w:tbl>
    <w:p w14:paraId="74E879BE" w14:textId="77777777"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7B4FA5" w:rsidRPr="00B97C63" w14:paraId="416C2767" w14:textId="77777777" w:rsidTr="00E13158">
        <w:trPr>
          <w:trHeight w:val="57"/>
        </w:trPr>
        <w:tc>
          <w:tcPr>
            <w:tcW w:w="4734" w:type="dxa"/>
            <w:shd w:val="clear" w:color="auto" w:fill="auto"/>
          </w:tcPr>
          <w:p w14:paraId="15936AA2" w14:textId="77777777"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rPr>
                <w:b/>
                <w:lang w:val="es-ES"/>
              </w:rPr>
            </w:pPr>
            <w:r w:rsidRPr="001D68E3">
              <w:rPr>
                <w:b/>
                <w:lang w:val="es-ES"/>
              </w:rPr>
              <w:t xml:space="preserve">Plenario de la Plataforma Intergubernamental </w:t>
            </w:r>
            <w:r w:rsidRPr="001D68E3">
              <w:rPr>
                <w:b/>
                <w:lang w:val="es-ES"/>
              </w:rPr>
              <w:br/>
              <w:t xml:space="preserve">Científico-Normativa sobre Diversidad Biológica </w:t>
            </w:r>
            <w:r w:rsidRPr="001D68E3">
              <w:rPr>
                <w:b/>
                <w:lang w:val="es-ES"/>
              </w:rPr>
              <w:br/>
              <w:t xml:space="preserve">y Servicios de los Ecosistemas </w:t>
            </w:r>
          </w:p>
          <w:p w14:paraId="536E7F06" w14:textId="77777777"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rPr>
                <w:b/>
                <w:lang w:val="es-ES"/>
              </w:rPr>
            </w:pPr>
            <w:r w:rsidRPr="001D68E3">
              <w:rPr>
                <w:b/>
                <w:lang w:val="es-ES"/>
              </w:rPr>
              <w:t xml:space="preserve">Décimo período de sesiones </w:t>
            </w:r>
          </w:p>
          <w:p w14:paraId="510BEF88" w14:textId="77777777"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rPr>
                <w:lang w:val="es-ES"/>
              </w:rPr>
            </w:pPr>
            <w:r w:rsidRPr="001D68E3">
              <w:rPr>
                <w:lang w:val="es-ES"/>
              </w:rPr>
              <w:t xml:space="preserve">Bonn (Alemania), 28 de agosto a 2 de septiembre de 2023 </w:t>
            </w:r>
          </w:p>
          <w:p w14:paraId="6C433EE8" w14:textId="083A25DD"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rPr>
                <w:lang w:val="es-ES"/>
              </w:rPr>
            </w:pPr>
            <w:r w:rsidRPr="001D68E3">
              <w:rPr>
                <w:lang w:val="es-ES"/>
              </w:rPr>
              <w:t>Tema 2 a) del programa provisional</w:t>
            </w:r>
            <w:r w:rsidR="00650C0E" w:rsidRPr="00650C0E">
              <w:rPr>
                <w:rStyle w:val="FootnoteReference"/>
                <w:vertAlign w:val="baseline"/>
              </w:rPr>
              <w:footnoteReference w:id="2"/>
            </w:r>
          </w:p>
          <w:p w14:paraId="286E908B" w14:textId="6AD12CA9"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spacing w:before="120" w:after="120"/>
              <w:rPr>
                <w:b/>
                <w:lang w:val="es-ES"/>
              </w:rPr>
            </w:pPr>
            <w:r w:rsidRPr="001D68E3">
              <w:rPr>
                <w:b/>
                <w:lang w:val="es-ES"/>
              </w:rPr>
              <w:t>Cuestiones de organización: aprobación del programa y organización de los trabajos</w:t>
            </w:r>
          </w:p>
        </w:tc>
        <w:tc>
          <w:tcPr>
            <w:tcW w:w="4762" w:type="dxa"/>
            <w:shd w:val="clear" w:color="auto" w:fill="auto"/>
          </w:tcPr>
          <w:p w14:paraId="34ABE490" w14:textId="77777777" w:rsidR="007B4FA5" w:rsidRPr="001D68E3" w:rsidRDefault="007B4FA5" w:rsidP="007B4FA5">
            <w:pPr>
              <w:tabs>
                <w:tab w:val="clear" w:pos="1814"/>
                <w:tab w:val="clear" w:pos="2381"/>
                <w:tab w:val="clear" w:pos="2948"/>
                <w:tab w:val="clear" w:pos="3515"/>
                <w:tab w:val="left" w:pos="624"/>
                <w:tab w:val="left" w:pos="1871"/>
                <w:tab w:val="left" w:pos="2495"/>
                <w:tab w:val="left" w:pos="3119"/>
                <w:tab w:val="left" w:pos="3742"/>
                <w:tab w:val="left" w:pos="4366"/>
              </w:tabs>
              <w:rPr>
                <w:lang w:val="es-ES"/>
              </w:rPr>
            </w:pPr>
          </w:p>
        </w:tc>
      </w:tr>
    </w:tbl>
    <w:bookmarkEnd w:id="0"/>
    <w:p w14:paraId="0A7859D4" w14:textId="3B92D0A4" w:rsidR="00967C8B" w:rsidRPr="001D68E3" w:rsidRDefault="00967C8B" w:rsidP="00967C8B">
      <w:pPr>
        <w:pStyle w:val="BBTitle"/>
        <w:tabs>
          <w:tab w:val="clear" w:pos="624"/>
        </w:tabs>
        <w:rPr>
          <w:lang w:val="es-ES"/>
        </w:rPr>
      </w:pPr>
      <w:r w:rsidRPr="001D68E3">
        <w:rPr>
          <w:bCs/>
          <w:lang w:val="es-ES"/>
        </w:rPr>
        <w:t>Anotaciones al programa provisional</w:t>
      </w:r>
    </w:p>
    <w:p w14:paraId="461AD881" w14:textId="77777777" w:rsidR="00967C8B" w:rsidRPr="001D68E3" w:rsidRDefault="00967C8B" w:rsidP="00967C8B">
      <w:pPr>
        <w:pStyle w:val="CH2"/>
        <w:tabs>
          <w:tab w:val="clear" w:pos="1247"/>
        </w:tabs>
        <w:spacing w:before="80" w:after="0"/>
        <w:ind w:left="1248" w:hanging="624"/>
        <w:rPr>
          <w:lang w:val="es-ES"/>
        </w:rPr>
      </w:pPr>
      <w:r w:rsidRPr="001D68E3">
        <w:rPr>
          <w:bCs/>
          <w:lang w:val="es-ES"/>
        </w:rPr>
        <w:t>Tema 1</w:t>
      </w:r>
    </w:p>
    <w:p w14:paraId="0EF0B970" w14:textId="77777777" w:rsidR="00967C8B" w:rsidRPr="001D68E3" w:rsidRDefault="00967C8B" w:rsidP="00967C8B">
      <w:pPr>
        <w:pStyle w:val="CH2"/>
        <w:spacing w:before="80"/>
        <w:ind w:left="624" w:firstLine="0"/>
        <w:rPr>
          <w:lang w:val="es-ES"/>
        </w:rPr>
      </w:pPr>
      <w:r w:rsidRPr="001D68E3">
        <w:rPr>
          <w:bCs/>
          <w:lang w:val="es-ES"/>
        </w:rPr>
        <w:t>Apertura del período de sesiones</w:t>
      </w:r>
    </w:p>
    <w:p w14:paraId="4406B8BB" w14:textId="67876C4A" w:rsidR="00967C8B" w:rsidRPr="001D68E3" w:rsidRDefault="00967C8B" w:rsidP="006A3859">
      <w:pPr>
        <w:pStyle w:val="Normalnumber"/>
        <w:tabs>
          <w:tab w:val="left" w:pos="624"/>
        </w:tabs>
        <w:ind w:left="1247"/>
        <w:rPr>
          <w:lang w:val="es-ES"/>
        </w:rPr>
      </w:pPr>
      <w:r w:rsidRPr="001D68E3">
        <w:rPr>
          <w:lang w:val="es-ES"/>
        </w:rPr>
        <w:t>El décimo período de sesiones del Plenario de la Plataforma Intergubernamental Científico</w:t>
      </w:r>
      <w:r w:rsidR="00E7268B" w:rsidRPr="001D68E3">
        <w:rPr>
          <w:lang w:val="es-ES"/>
        </w:rPr>
        <w:noBreakHyphen/>
      </w:r>
      <w:r w:rsidRPr="001D68E3">
        <w:rPr>
          <w:lang w:val="es-ES"/>
        </w:rPr>
        <w:t>Normativa sobre Diversidad Biológica y Servicios de los Ecosistemas (IPBES) se celebrará</w:t>
      </w:r>
      <w:r w:rsidR="00E7268B" w:rsidRPr="001D68E3">
        <w:rPr>
          <w:lang w:val="es-ES"/>
        </w:rPr>
        <w:t> </w:t>
      </w:r>
      <w:r w:rsidRPr="001D68E3">
        <w:rPr>
          <w:lang w:val="es-ES"/>
        </w:rPr>
        <w:t>en Bonn (Alemania), auspiciado por los Estados Unidos de América, del 28 de agosto al 2 de</w:t>
      </w:r>
      <w:r w:rsidR="00E7268B" w:rsidRPr="001D68E3">
        <w:rPr>
          <w:lang w:val="es-ES"/>
        </w:rPr>
        <w:t> </w:t>
      </w:r>
      <w:r w:rsidRPr="001D68E3">
        <w:rPr>
          <w:lang w:val="es-ES"/>
        </w:rPr>
        <w:t>septiembre de 2023. El período de sesiones se inaugurará el lunes 28 de agosto a las 10.00 horas.</w:t>
      </w:r>
    </w:p>
    <w:p w14:paraId="50E9BCDE" w14:textId="7C2A5D9D" w:rsidR="00967C8B" w:rsidRPr="001D68E3" w:rsidRDefault="00967C8B" w:rsidP="006A3859">
      <w:pPr>
        <w:pStyle w:val="Normalnumber"/>
        <w:tabs>
          <w:tab w:val="left" w:pos="624"/>
        </w:tabs>
        <w:ind w:left="1247"/>
        <w:rPr>
          <w:lang w:val="es-ES"/>
        </w:rPr>
      </w:pPr>
      <w:r w:rsidRPr="001D68E3">
        <w:rPr>
          <w:lang w:val="es-ES"/>
        </w:rPr>
        <w:t xml:space="preserve">Se prevé que las palabras de bienvenida estén a cargo de la Presidenta y la Secretaria Ejecutiva de la IPBES; un representante de la Organización de las </w:t>
      </w:r>
      <w:r w:rsidR="00E7268B" w:rsidRPr="001D68E3">
        <w:rPr>
          <w:lang w:val="es-ES"/>
        </w:rPr>
        <w:t>Naciones Unidas</w:t>
      </w:r>
      <w:r w:rsidRPr="001D68E3">
        <w:rPr>
          <w:lang w:val="es-ES"/>
        </w:rPr>
        <w:t xml:space="preserve"> para la Educación, la Ciencia y la Cultura, quien hará uso de la palabra también en nombre del Programa de las </w:t>
      </w:r>
      <w:r w:rsidR="00E7268B" w:rsidRPr="001D68E3">
        <w:rPr>
          <w:lang w:val="es-ES"/>
        </w:rPr>
        <w:t>Naciones Unidas</w:t>
      </w:r>
      <w:r w:rsidRPr="001D68E3">
        <w:rPr>
          <w:lang w:val="es-ES"/>
        </w:rPr>
        <w:t xml:space="preserve"> para el Medio Ambiente, el Programa de las </w:t>
      </w:r>
      <w:r w:rsidR="00E7268B" w:rsidRPr="001D68E3">
        <w:rPr>
          <w:lang w:val="es-ES"/>
        </w:rPr>
        <w:t>Naciones Unidas</w:t>
      </w:r>
      <w:r w:rsidRPr="001D68E3">
        <w:rPr>
          <w:lang w:val="es-ES"/>
        </w:rPr>
        <w:t xml:space="preserve"> para el Desarrollo y la</w:t>
      </w:r>
      <w:r w:rsidR="00E7268B" w:rsidRPr="001D68E3">
        <w:rPr>
          <w:lang w:val="es-ES"/>
        </w:rPr>
        <w:t> </w:t>
      </w:r>
      <w:r w:rsidRPr="001D68E3">
        <w:rPr>
          <w:lang w:val="es-ES"/>
        </w:rPr>
        <w:t xml:space="preserve">Organización </w:t>
      </w:r>
      <w:r w:rsidR="00C746E5" w:rsidRPr="001D68E3">
        <w:rPr>
          <w:lang w:val="es-ES"/>
        </w:rPr>
        <w:t xml:space="preserve">de las Naciones Unidas </w:t>
      </w:r>
      <w:r w:rsidRPr="001D68E3">
        <w:rPr>
          <w:lang w:val="es-ES"/>
        </w:rPr>
        <w:t>para la Alimentación y la Agricultura; y representantes de los</w:t>
      </w:r>
      <w:r w:rsidR="007863CE">
        <w:rPr>
          <w:lang w:val="es-ES"/>
        </w:rPr>
        <w:t> </w:t>
      </w:r>
      <w:r w:rsidRPr="001D68E3">
        <w:rPr>
          <w:lang w:val="es-ES"/>
        </w:rPr>
        <w:t>Gobiernos de los Estados</w:t>
      </w:r>
      <w:r w:rsidR="00E7268B" w:rsidRPr="001D68E3">
        <w:rPr>
          <w:lang w:val="es-ES"/>
        </w:rPr>
        <w:t> </w:t>
      </w:r>
      <w:r w:rsidRPr="001D68E3">
        <w:rPr>
          <w:lang w:val="es-ES"/>
        </w:rPr>
        <w:t xml:space="preserve">Unidos de América y Alemania. </w:t>
      </w:r>
    </w:p>
    <w:p w14:paraId="31FF6FCF" w14:textId="77777777" w:rsidR="00967C8B" w:rsidRPr="001D68E3" w:rsidRDefault="00967C8B" w:rsidP="006A3859">
      <w:pPr>
        <w:pStyle w:val="Normalnumber"/>
        <w:tabs>
          <w:tab w:val="left" w:pos="624"/>
        </w:tabs>
        <w:ind w:left="1247"/>
        <w:rPr>
          <w:lang w:val="es-ES"/>
        </w:rPr>
      </w:pPr>
      <w:r w:rsidRPr="001D68E3">
        <w:rPr>
          <w:lang w:val="es-ES"/>
        </w:rPr>
        <w:t>El 27 de agosto de 2023 se celebrarán consultas regionales y el día de los interesados.</w:t>
      </w:r>
    </w:p>
    <w:p w14:paraId="2F7125E7" w14:textId="77777777" w:rsidR="00967C8B" w:rsidRPr="001D68E3" w:rsidRDefault="00967C8B" w:rsidP="00967C8B">
      <w:pPr>
        <w:pStyle w:val="CH2"/>
        <w:tabs>
          <w:tab w:val="clear" w:pos="1247"/>
        </w:tabs>
        <w:spacing w:before="80" w:after="0"/>
        <w:ind w:left="1248" w:hanging="624"/>
        <w:rPr>
          <w:lang w:val="es-ES"/>
        </w:rPr>
      </w:pPr>
      <w:r w:rsidRPr="001D68E3">
        <w:rPr>
          <w:bCs/>
          <w:lang w:val="es-ES"/>
        </w:rPr>
        <w:t>Tema 2</w:t>
      </w:r>
    </w:p>
    <w:p w14:paraId="22C7D042" w14:textId="77777777" w:rsidR="00967C8B" w:rsidRPr="001D68E3" w:rsidRDefault="00967C8B" w:rsidP="00967C8B">
      <w:pPr>
        <w:pStyle w:val="CH2"/>
        <w:spacing w:before="80"/>
        <w:ind w:left="624" w:firstLine="0"/>
        <w:rPr>
          <w:lang w:val="es-ES"/>
        </w:rPr>
      </w:pPr>
      <w:r w:rsidRPr="001D68E3">
        <w:rPr>
          <w:bCs/>
          <w:lang w:val="es-ES"/>
        </w:rPr>
        <w:t>Cuestiones de organización</w:t>
      </w:r>
    </w:p>
    <w:p w14:paraId="668D3670" w14:textId="17C82221" w:rsidR="00967C8B" w:rsidRPr="001D68E3" w:rsidRDefault="00967C8B" w:rsidP="006A3859">
      <w:pPr>
        <w:pStyle w:val="Normalnumber"/>
        <w:tabs>
          <w:tab w:val="left" w:pos="624"/>
        </w:tabs>
        <w:ind w:left="1247"/>
        <w:rPr>
          <w:lang w:val="es-ES"/>
        </w:rPr>
      </w:pPr>
      <w:r w:rsidRPr="001D68E3">
        <w:rPr>
          <w:spacing w:val="-4"/>
          <w:lang w:val="es-ES"/>
        </w:rPr>
        <w:t>El Reglamento del Plenario de la Plataforma, aprobado por el Plenario en su decisión IPBES</w:t>
      </w:r>
      <w:r w:rsidR="00E7268B" w:rsidRPr="001D68E3">
        <w:rPr>
          <w:spacing w:val="-4"/>
          <w:lang w:val="es-ES"/>
        </w:rPr>
        <w:noBreakHyphen/>
      </w:r>
      <w:r w:rsidRPr="001D68E3">
        <w:rPr>
          <w:spacing w:val="-4"/>
          <w:lang w:val="es-ES"/>
        </w:rPr>
        <w:t>1/1</w:t>
      </w:r>
      <w:r w:rsidRPr="001D68E3">
        <w:rPr>
          <w:lang w:val="es-ES"/>
        </w:rPr>
        <w:t xml:space="preserve"> y enmendado en su decisión IPBES-2/1, regirá la labor del décimo período de sesiones del Plenario.</w:t>
      </w:r>
    </w:p>
    <w:p w14:paraId="526E44F2" w14:textId="431E1E00" w:rsidR="00967C8B" w:rsidRPr="001D68E3" w:rsidRDefault="000D5A85" w:rsidP="00751E9F">
      <w:pPr>
        <w:pStyle w:val="CH3"/>
        <w:rPr>
          <w:lang w:val="es-ES"/>
        </w:rPr>
      </w:pPr>
      <w:r w:rsidRPr="001D68E3">
        <w:rPr>
          <w:bCs/>
          <w:lang w:val="es-ES"/>
        </w:rPr>
        <w:tab/>
      </w:r>
      <w:r w:rsidR="00751E9F" w:rsidRPr="001D68E3">
        <w:rPr>
          <w:bCs/>
          <w:lang w:val="es-ES"/>
        </w:rPr>
        <w:t>a)</w:t>
      </w:r>
      <w:r w:rsidR="00751E9F" w:rsidRPr="001D68E3">
        <w:rPr>
          <w:lang w:val="es-ES"/>
        </w:rPr>
        <w:tab/>
      </w:r>
      <w:r w:rsidR="00751E9F" w:rsidRPr="001D68E3">
        <w:rPr>
          <w:bCs/>
          <w:lang w:val="es-ES"/>
        </w:rPr>
        <w:t>Aprobación del programa y organización de los trabajos</w:t>
      </w:r>
    </w:p>
    <w:p w14:paraId="6B57E515" w14:textId="77777777" w:rsidR="00967C8B" w:rsidRPr="001D68E3" w:rsidRDefault="00967C8B" w:rsidP="006A3859">
      <w:pPr>
        <w:pStyle w:val="Normalnumber"/>
        <w:tabs>
          <w:tab w:val="left" w:pos="624"/>
        </w:tabs>
        <w:ind w:left="1247"/>
        <w:rPr>
          <w:lang w:val="es-ES"/>
        </w:rPr>
      </w:pPr>
      <w:r w:rsidRPr="001D68E3">
        <w:rPr>
          <w:lang w:val="es-ES"/>
        </w:rPr>
        <w:t>El Plenario tal vez deseará aprobar el programa sobre la base del programa provisional (IPBES/10/1).</w:t>
      </w:r>
    </w:p>
    <w:p w14:paraId="25FC496C" w14:textId="54E93857" w:rsidR="00967C8B" w:rsidRPr="001D68E3" w:rsidRDefault="00967C8B" w:rsidP="006A3859">
      <w:pPr>
        <w:pStyle w:val="Normalnumber"/>
        <w:tabs>
          <w:tab w:val="left" w:pos="624"/>
        </w:tabs>
        <w:ind w:left="1247"/>
        <w:rPr>
          <w:lang w:val="es-ES"/>
        </w:rPr>
      </w:pPr>
      <w:r w:rsidRPr="001D68E3">
        <w:rPr>
          <w:lang w:val="es-ES"/>
        </w:rPr>
        <w:t xml:space="preserve">La reunión se celebrará de modo presencial en Bonn (Alemania). Los miembros de las delegaciones debidamente registrados podrán participar en las deliberaciones en línea. Sin embargo, las intervenciones en línea solo estarán disponibles en inglés y no se interpretarán a los otros cinco idiomas oficiales de las </w:t>
      </w:r>
      <w:r w:rsidR="00E7268B" w:rsidRPr="001D68E3">
        <w:rPr>
          <w:lang w:val="es-ES"/>
        </w:rPr>
        <w:t>Naciones Unidas</w:t>
      </w:r>
      <w:r w:rsidRPr="001D68E3">
        <w:rPr>
          <w:lang w:val="es-ES"/>
        </w:rPr>
        <w:t>.</w:t>
      </w:r>
    </w:p>
    <w:p w14:paraId="5A997233" w14:textId="77777777" w:rsidR="00967C8B" w:rsidRPr="001D68E3" w:rsidRDefault="00967C8B" w:rsidP="006A3859">
      <w:pPr>
        <w:pStyle w:val="Normalnumber"/>
        <w:tabs>
          <w:tab w:val="left" w:pos="624"/>
        </w:tabs>
        <w:ind w:left="1247"/>
        <w:rPr>
          <w:lang w:val="es-ES"/>
        </w:rPr>
      </w:pPr>
      <w:r w:rsidRPr="001D68E3">
        <w:rPr>
          <w:lang w:val="es-ES"/>
        </w:rPr>
        <w:lastRenderedPageBreak/>
        <w:t>Se recomienda que las deliberaciones tengan lugar en sesiones plenarias. No obstante, cuando se considere necesario, el Plenario tal vez deseara establecer grupos de trabajo y grupos de contacto para debatir asuntos específicos.</w:t>
      </w:r>
    </w:p>
    <w:p w14:paraId="4BBEF0AF" w14:textId="380314D1" w:rsidR="00967C8B" w:rsidRPr="001D68E3" w:rsidRDefault="00967C8B" w:rsidP="006A3859">
      <w:pPr>
        <w:pStyle w:val="Normalnumber"/>
        <w:tabs>
          <w:tab w:val="left" w:pos="624"/>
        </w:tabs>
        <w:ind w:left="1247"/>
        <w:rPr>
          <w:lang w:val="es-ES"/>
        </w:rPr>
      </w:pPr>
      <w:r w:rsidRPr="001D68E3">
        <w:rPr>
          <w:lang w:val="es-ES"/>
        </w:rPr>
        <w:t>El Plenario tal vez deseará establecer un grupo de trabajo (grupo de trabajo I) para examinar bajo el tema 7 (evaluación de los conocimientos), el subtema 7 a) (evaluación temática de las especies exóticas invasoras), y otro grupo de trabajo (grupo de trabajo II) para examinar el subtema</w:t>
      </w:r>
      <w:r w:rsidR="00E7268B" w:rsidRPr="001D68E3">
        <w:rPr>
          <w:lang w:val="es-ES"/>
        </w:rPr>
        <w:t> </w:t>
      </w:r>
      <w:r w:rsidRPr="001D68E3">
        <w:rPr>
          <w:lang w:val="es-ES"/>
        </w:rPr>
        <w:t>7</w:t>
      </w:r>
      <w:r w:rsidR="00E7268B" w:rsidRPr="001D68E3">
        <w:rPr>
          <w:lang w:val="es-ES"/>
        </w:rPr>
        <w:t> </w:t>
      </w:r>
      <w:r w:rsidRPr="001D68E3">
        <w:rPr>
          <w:lang w:val="es-ES"/>
        </w:rPr>
        <w:t>b) (Colaboración con el Grupo Intergubernamental de Expertos sobre el Cambio Climático), así como el</w:t>
      </w:r>
      <w:r w:rsidR="00505E24">
        <w:rPr>
          <w:lang w:val="es-ES"/>
        </w:rPr>
        <w:t> </w:t>
      </w:r>
      <w:r w:rsidRPr="001D68E3">
        <w:rPr>
          <w:lang w:val="es-ES"/>
        </w:rPr>
        <w:t>tema 8 (creación de capacidad, fortalecimiento de la base de los conocimientos y apoyo a las políticas), el tema 9 (mejoramiento de la eficacia de la Plataforma) y el tema 10 (solicitudes, aportaciones y sugerencias de elementos adicionales del programa de trabajo renovable de la Plataforma hasta 2030). Habida cuenta de las limitaciones de tiempo, será necesario celebrar reuniones</w:t>
      </w:r>
      <w:r w:rsidR="00505E24">
        <w:rPr>
          <w:lang w:val="es-ES"/>
        </w:rPr>
        <w:t> </w:t>
      </w:r>
      <w:r w:rsidRPr="001D68E3">
        <w:rPr>
          <w:lang w:val="es-ES"/>
        </w:rPr>
        <w:t>de estos dos grupos de trabajo en paralelo.</w:t>
      </w:r>
      <w:bookmarkStart w:id="1" w:name="_Hlk34728895"/>
      <w:bookmarkStart w:id="2" w:name="_Hlk43832671"/>
      <w:bookmarkEnd w:id="1"/>
      <w:bookmarkEnd w:id="2"/>
    </w:p>
    <w:p w14:paraId="77244176" w14:textId="77777777" w:rsidR="00967C8B" w:rsidRPr="001D68E3" w:rsidRDefault="00967C8B" w:rsidP="006A3859">
      <w:pPr>
        <w:pStyle w:val="Normalnumber"/>
        <w:tabs>
          <w:tab w:val="left" w:pos="624"/>
        </w:tabs>
        <w:ind w:left="1247"/>
        <w:rPr>
          <w:lang w:val="es-ES"/>
        </w:rPr>
      </w:pPr>
      <w:r w:rsidRPr="001D68E3">
        <w:rPr>
          <w:lang w:val="es-ES"/>
        </w:rPr>
        <w:t>Se espera que los grupos de trabajo presenten un informe sobre los progresos realizados al Plenario el jueves 31 de agosto de 2023 y también un informe final el sábado 2 de septiembre de 2023.</w:t>
      </w:r>
    </w:p>
    <w:p w14:paraId="44F04E8B" w14:textId="77777777" w:rsidR="00967C8B" w:rsidRPr="001D68E3" w:rsidRDefault="00967C8B" w:rsidP="006A3859">
      <w:pPr>
        <w:pStyle w:val="Normalnumber"/>
        <w:tabs>
          <w:tab w:val="left" w:pos="624"/>
        </w:tabs>
        <w:ind w:left="1247"/>
        <w:rPr>
          <w:lang w:val="es-ES"/>
        </w:rPr>
      </w:pPr>
      <w:r w:rsidRPr="001D68E3">
        <w:rPr>
          <w:lang w:val="es-ES"/>
        </w:rPr>
        <w:t>El Plenario tal vez deseará establecer, conforme a la práctica de períodos de sesiones anteriores del Plenario, un grupo de contacto sobre el tema 6 (arreglos financieros y presupuestarios de la Plataforma).</w:t>
      </w:r>
    </w:p>
    <w:p w14:paraId="5201FBF1" w14:textId="77777777" w:rsidR="00967C8B" w:rsidRPr="001D68E3" w:rsidRDefault="00967C8B" w:rsidP="006A3859">
      <w:pPr>
        <w:pStyle w:val="Normalnumber"/>
        <w:tabs>
          <w:tab w:val="left" w:pos="624"/>
        </w:tabs>
        <w:ind w:left="1247"/>
        <w:rPr>
          <w:lang w:val="es-ES"/>
        </w:rPr>
      </w:pPr>
      <w:r w:rsidRPr="001D68E3">
        <w:rPr>
          <w:lang w:val="es-ES"/>
        </w:rPr>
        <w:t>En el anexo I del presente documento figura una propuesta sobre la manera en que el Plenario tal vez deseará organizar su labor y, en el anexo II, una lista de documentos del período de sesiones. La propuesta comprende la asignación de tiempo y tareas a los grupos de trabajo y de contacto que el Plenario tal vez deseará establecer.</w:t>
      </w:r>
    </w:p>
    <w:p w14:paraId="312B3766" w14:textId="054C3966" w:rsidR="00967C8B" w:rsidRPr="001D68E3" w:rsidRDefault="00967C8B" w:rsidP="006A3859">
      <w:pPr>
        <w:pStyle w:val="Normalnumber"/>
        <w:tabs>
          <w:tab w:val="left" w:pos="624"/>
        </w:tabs>
        <w:ind w:left="1247"/>
        <w:rPr>
          <w:lang w:val="es-ES"/>
        </w:rPr>
      </w:pPr>
      <w:r w:rsidRPr="001D68E3">
        <w:rPr>
          <w:lang w:val="es-ES"/>
        </w:rPr>
        <w:t xml:space="preserve">Habrá interpretación simultánea en los seis idiomas oficiales de las </w:t>
      </w:r>
      <w:r w:rsidR="00E7268B" w:rsidRPr="001D68E3">
        <w:rPr>
          <w:lang w:val="es-ES"/>
        </w:rPr>
        <w:t>Naciones Unidas</w:t>
      </w:r>
      <w:r w:rsidRPr="001D68E3">
        <w:rPr>
          <w:lang w:val="es-ES"/>
        </w:rPr>
        <w:t xml:space="preserve"> para todas las sesiones plenarias y para las reuniones del grupo de trabajo I que figuran en el anexo I. Las</w:t>
      </w:r>
      <w:r w:rsidR="00505E24">
        <w:rPr>
          <w:lang w:val="es-ES"/>
        </w:rPr>
        <w:t> </w:t>
      </w:r>
      <w:r w:rsidRPr="001D68E3">
        <w:rPr>
          <w:lang w:val="es-ES"/>
        </w:rPr>
        <w:t>reuniones del grupo de trabajo II y el grupo de contacto se celebrarán en inglés únicamente.</w:t>
      </w:r>
    </w:p>
    <w:p w14:paraId="61F91EA4" w14:textId="7571B44C" w:rsidR="00967C8B" w:rsidRPr="001D68E3" w:rsidRDefault="000D5A85" w:rsidP="00751E9F">
      <w:pPr>
        <w:pStyle w:val="CH3"/>
        <w:rPr>
          <w:lang w:val="es-ES"/>
        </w:rPr>
      </w:pPr>
      <w:r w:rsidRPr="001D68E3">
        <w:rPr>
          <w:bCs/>
          <w:lang w:val="es-ES"/>
        </w:rPr>
        <w:tab/>
      </w:r>
      <w:r w:rsidR="00751E9F" w:rsidRPr="001D68E3">
        <w:rPr>
          <w:bCs/>
          <w:lang w:val="es-ES"/>
        </w:rPr>
        <w:t>b)</w:t>
      </w:r>
      <w:r w:rsidR="00751E9F" w:rsidRPr="001D68E3">
        <w:rPr>
          <w:lang w:val="es-ES"/>
        </w:rPr>
        <w:tab/>
      </w:r>
      <w:r w:rsidR="00751E9F" w:rsidRPr="001D68E3">
        <w:rPr>
          <w:bCs/>
          <w:lang w:val="es-ES"/>
        </w:rPr>
        <w:t>Estado de la composición de la Plataforma</w:t>
      </w:r>
    </w:p>
    <w:p w14:paraId="2D196A92" w14:textId="21BC16F2" w:rsidR="00967C8B" w:rsidRPr="001D68E3" w:rsidRDefault="00967C8B" w:rsidP="006A3859">
      <w:pPr>
        <w:pStyle w:val="Normalnumber"/>
        <w:tabs>
          <w:tab w:val="left" w:pos="624"/>
        </w:tabs>
        <w:ind w:left="1247"/>
        <w:rPr>
          <w:lang w:val="es-ES"/>
        </w:rPr>
      </w:pPr>
      <w:r w:rsidRPr="001D68E3">
        <w:rPr>
          <w:lang w:val="es-ES"/>
        </w:rPr>
        <w:t xml:space="preserve">La Presidencia de la IPBES presentará información sobre el estado de la composición de la Plataforma. Se ruega a todo Estado Miembro de las </w:t>
      </w:r>
      <w:r w:rsidR="00E7268B" w:rsidRPr="001D68E3">
        <w:rPr>
          <w:lang w:val="es-ES"/>
        </w:rPr>
        <w:t>Naciones Unidas</w:t>
      </w:r>
      <w:r w:rsidRPr="001D68E3">
        <w:rPr>
          <w:lang w:val="es-ES"/>
        </w:rPr>
        <w:t xml:space="preserve"> que se proponga ser miembro de</w:t>
      </w:r>
      <w:r w:rsidR="00505E24">
        <w:rPr>
          <w:lang w:val="es-ES"/>
        </w:rPr>
        <w:t> </w:t>
      </w:r>
      <w:r w:rsidRPr="001D68E3">
        <w:rPr>
          <w:lang w:val="es-ES"/>
        </w:rPr>
        <w:t>la Plataforma que manifieste a la Secretaría su intención de serlo en una comunicación oficial de la</w:t>
      </w:r>
      <w:r w:rsidR="00505E24">
        <w:rPr>
          <w:lang w:val="es-ES"/>
        </w:rPr>
        <w:t> </w:t>
      </w:r>
      <w:r w:rsidRPr="001D68E3">
        <w:rPr>
          <w:lang w:val="es-ES"/>
        </w:rPr>
        <w:t>autoridad gubernamental pertinente. Puede hacerlo, por ejemplo, a través de una carta del ministro competente del Gobierno del Estado miembro en cuestión. Las comunicaciones de las misiones permanentes o embajadas deben confirmar la aprobación del departamento gubernamental correspondiente en su capital.</w:t>
      </w:r>
    </w:p>
    <w:p w14:paraId="431A3995" w14:textId="261EC0B2" w:rsidR="00967C8B" w:rsidRPr="001D68E3" w:rsidRDefault="000D5A85" w:rsidP="00751E9F">
      <w:pPr>
        <w:pStyle w:val="CH3"/>
        <w:rPr>
          <w:lang w:val="es-ES"/>
        </w:rPr>
      </w:pPr>
      <w:r w:rsidRPr="001D68E3">
        <w:rPr>
          <w:bCs/>
          <w:lang w:val="es-ES"/>
        </w:rPr>
        <w:tab/>
      </w:r>
      <w:r w:rsidR="00751E9F" w:rsidRPr="001D68E3">
        <w:rPr>
          <w:bCs/>
          <w:lang w:val="es-ES"/>
        </w:rPr>
        <w:t>c)</w:t>
      </w:r>
      <w:r w:rsidR="00751E9F" w:rsidRPr="001D68E3">
        <w:rPr>
          <w:lang w:val="es-ES"/>
        </w:rPr>
        <w:tab/>
      </w:r>
      <w:r w:rsidR="00751E9F" w:rsidRPr="001D68E3">
        <w:rPr>
          <w:bCs/>
          <w:lang w:val="es-ES"/>
        </w:rPr>
        <w:t>Elección de la Mesa</w:t>
      </w:r>
    </w:p>
    <w:p w14:paraId="601FDB19" w14:textId="06382F73" w:rsidR="00967C8B" w:rsidRPr="001D68E3" w:rsidRDefault="00967C8B" w:rsidP="006A3859">
      <w:pPr>
        <w:pStyle w:val="Normalnumber"/>
        <w:tabs>
          <w:tab w:val="left" w:pos="624"/>
        </w:tabs>
        <w:ind w:left="1247"/>
        <w:rPr>
          <w:lang w:val="es-ES"/>
        </w:rPr>
      </w:pPr>
      <w:bookmarkStart w:id="3" w:name="_Hlk128730108"/>
      <w:r w:rsidRPr="001D68E3">
        <w:rPr>
          <w:lang w:val="es-ES"/>
        </w:rPr>
        <w:t>En su séptimo período de sesiones, celebrado en París del 29 de abril al 4 de mayo de 2019, el</w:t>
      </w:r>
      <w:r w:rsidR="00505E24">
        <w:rPr>
          <w:lang w:val="es-ES"/>
        </w:rPr>
        <w:t> </w:t>
      </w:r>
      <w:r w:rsidRPr="001D68E3">
        <w:rPr>
          <w:lang w:val="es-ES"/>
        </w:rPr>
        <w:t>Plenario eligió a diez miembros de la Mesa por un período de tres años, de conformidad con el Reglamento del Plenario aprobado en la decisión IPBES-1/1 y modificado en la decisión IPBES-2/1. En su octavo período de sesiones, en la decisión IPBES-8/2, el Plenario decidió, no obstante el artículo</w:t>
      </w:r>
      <w:r w:rsidR="00E7268B" w:rsidRPr="001D68E3">
        <w:rPr>
          <w:lang w:val="es-ES"/>
        </w:rPr>
        <w:t> </w:t>
      </w:r>
      <w:r w:rsidRPr="001D68E3">
        <w:rPr>
          <w:lang w:val="es-ES"/>
        </w:rPr>
        <w:t xml:space="preserve">15 del Reglamento, que el mandato de los actuales miembros de la Mesa se prolongaría hasta la clausura del décimo período de sesiones del Plenario, y que sus sucesores serían elegidos en ese período de sesiones. </w:t>
      </w:r>
    </w:p>
    <w:p w14:paraId="41254358" w14:textId="61E1CD53" w:rsidR="00967C8B" w:rsidRPr="001D68E3" w:rsidRDefault="00967C8B" w:rsidP="006A3859">
      <w:pPr>
        <w:pStyle w:val="Normalnumber"/>
        <w:tabs>
          <w:tab w:val="left" w:pos="624"/>
        </w:tabs>
        <w:ind w:left="1247"/>
        <w:rPr>
          <w:lang w:val="es-ES"/>
        </w:rPr>
      </w:pPr>
      <w:r w:rsidRPr="001D68E3">
        <w:rPr>
          <w:lang w:val="es-ES"/>
        </w:rPr>
        <w:t xml:space="preserve">Por consiguiente, se invitará al Plenario a elegir en su décimo período de sesiones una nueva composición de la Mesa, compuesta por 1 presidencia, 4 vicepresidencias y otros 5 funcionarios. La presidencia y las 4 vicepresidencias serán seleccionadas teniendo en cuenta sus conocimientos científicos y técnicos. Cada una de las </w:t>
      </w:r>
      <w:r w:rsidR="00C746E5" w:rsidRPr="001D68E3">
        <w:rPr>
          <w:lang w:val="es-ES"/>
        </w:rPr>
        <w:t>cinco</w:t>
      </w:r>
      <w:r w:rsidRPr="001D68E3">
        <w:rPr>
          <w:lang w:val="es-ES"/>
        </w:rPr>
        <w:t xml:space="preserve"> regiones de las </w:t>
      </w:r>
      <w:r w:rsidR="00E7268B" w:rsidRPr="001D68E3">
        <w:rPr>
          <w:lang w:val="es-ES"/>
        </w:rPr>
        <w:t>Naciones Unidas</w:t>
      </w:r>
      <w:r w:rsidRPr="001D68E3">
        <w:rPr>
          <w:lang w:val="es-ES"/>
        </w:rPr>
        <w:t xml:space="preserve"> estará representada por</w:t>
      </w:r>
      <w:r w:rsidR="00C746E5" w:rsidRPr="001D68E3">
        <w:rPr>
          <w:lang w:val="es-ES"/>
        </w:rPr>
        <w:t> dos</w:t>
      </w:r>
      <w:r w:rsidRPr="001D68E3">
        <w:rPr>
          <w:lang w:val="es-ES"/>
        </w:rPr>
        <w:t xml:space="preserve"> miembros de la Mesa.</w:t>
      </w:r>
    </w:p>
    <w:p w14:paraId="4D956B13" w14:textId="232C5EA6" w:rsidR="00967C8B" w:rsidRPr="001D68E3" w:rsidRDefault="00967C8B" w:rsidP="006A3859">
      <w:pPr>
        <w:pStyle w:val="Normalnumber"/>
        <w:tabs>
          <w:tab w:val="left" w:pos="624"/>
        </w:tabs>
        <w:ind w:left="1247"/>
        <w:rPr>
          <w:lang w:val="es-ES"/>
        </w:rPr>
      </w:pPr>
      <w:bookmarkStart w:id="4" w:name="_Hlk128730345"/>
      <w:bookmarkEnd w:id="3"/>
      <w:r w:rsidRPr="001D68E3">
        <w:rPr>
          <w:spacing w:val="-4"/>
          <w:lang w:val="es-ES"/>
        </w:rPr>
        <w:t>De acuerdo con el artículo 22 del Reglamento, la Secretaría, mediante la notificación EM/2022/44</w:t>
      </w:r>
      <w:r w:rsidRPr="001D68E3">
        <w:rPr>
          <w:lang w:val="es-ES"/>
        </w:rPr>
        <w:t xml:space="preserve"> de 31 de octubre de 2022, invitó a los miembros de la IPBES a presentar por escrito a la Secretaría las candidaturas a la Mesa, junto con los currículos de los candidatos, a más tardar el 28 de abril de 2023. Los nombres de las personas propuestas y sus currículos recibidos hasta el 31 de mayo de 2023 pueden consultarse en el documento IPBES/10/INF/2. Todas las candidaturas recibidas, incluidas las de última hora, están disponibles en el sitio web de la IPBES:</w:t>
      </w:r>
      <w:r w:rsidR="00505E24" w:rsidRPr="00505E24">
        <w:t xml:space="preserve"> </w:t>
      </w:r>
      <w:hyperlink r:id="rId13" w:history="1">
        <w:r w:rsidR="00505E24" w:rsidRPr="00F16B10">
          <w:rPr>
            <w:rStyle w:val="Hyperlink"/>
            <w:lang w:val="en-GB"/>
          </w:rPr>
          <w:t>www.ipbes.net/nomination-bureau-ipbes10-list</w:t>
        </w:r>
      </w:hyperlink>
      <w:r w:rsidRPr="001D68E3">
        <w:rPr>
          <w:lang w:val="es-ES"/>
        </w:rPr>
        <w:t xml:space="preserve">. Según el artículo 15 del Reglamento, los miembros de la Mesa pueden ser reelegidos por un mandato consecutivo. </w:t>
      </w:r>
    </w:p>
    <w:p w14:paraId="78398526" w14:textId="62EE4537" w:rsidR="00967C8B" w:rsidRPr="001D68E3" w:rsidRDefault="00967C8B" w:rsidP="006A3859">
      <w:pPr>
        <w:pStyle w:val="Normalnumber"/>
        <w:tabs>
          <w:tab w:val="left" w:pos="624"/>
        </w:tabs>
        <w:ind w:left="1247"/>
        <w:rPr>
          <w:color w:val="000000"/>
          <w:lang w:val="es-ES"/>
        </w:rPr>
      </w:pPr>
      <w:r w:rsidRPr="001D68E3">
        <w:rPr>
          <w:lang w:val="es-ES"/>
        </w:rPr>
        <w:t xml:space="preserve">El sábado 2 de septiembre de 2023, la presidencia invitará a cada uno de los cinco grupos regionales de las </w:t>
      </w:r>
      <w:r w:rsidR="00E7268B" w:rsidRPr="001D68E3">
        <w:rPr>
          <w:lang w:val="es-ES"/>
        </w:rPr>
        <w:t>Naciones Unidas</w:t>
      </w:r>
      <w:r w:rsidRPr="001D68E3">
        <w:rPr>
          <w:lang w:val="es-ES"/>
        </w:rPr>
        <w:t xml:space="preserve"> a presentar a sus dos candidatos (para ocupar la vicepresidencia o </w:t>
      </w:r>
      <w:r w:rsidRPr="001D68E3">
        <w:rPr>
          <w:lang w:val="es-ES"/>
        </w:rPr>
        <w:lastRenderedPageBreak/>
        <w:t xml:space="preserve">presidencia y otro funcionario) como miembros de la Mesa. La presidencia invitará al Plenario a elegir una nueva composición de la Mesa, compuesta por 1 presidencia, 4 vicepresidencias y otros 5 funcionarios. </w:t>
      </w:r>
    </w:p>
    <w:bookmarkEnd w:id="4"/>
    <w:p w14:paraId="51B60D6C" w14:textId="54810AA1" w:rsidR="00967C8B" w:rsidRPr="001D68E3" w:rsidRDefault="00967C8B" w:rsidP="006A3859">
      <w:pPr>
        <w:pStyle w:val="Normalnumber"/>
        <w:tabs>
          <w:tab w:val="left" w:pos="624"/>
        </w:tabs>
        <w:ind w:left="1247"/>
        <w:rPr>
          <w:lang w:val="es-ES"/>
        </w:rPr>
      </w:pPr>
      <w:r w:rsidRPr="001D68E3">
        <w:rPr>
          <w:lang w:val="es-ES"/>
        </w:rPr>
        <w:t>En lo que respecta a la elección de la presidencia, el apartado 3 del artículo 15 establece que la Presidencia rotará entre</w:t>
      </w:r>
      <w:r w:rsidR="00E7268B" w:rsidRPr="001D68E3">
        <w:rPr>
          <w:lang w:val="es-ES"/>
        </w:rPr>
        <w:t xml:space="preserve"> </w:t>
      </w:r>
      <w:r w:rsidRPr="001D68E3">
        <w:rPr>
          <w:lang w:val="es-ES"/>
        </w:rPr>
        <w:t>las</w:t>
      </w:r>
      <w:r w:rsidR="00E7268B" w:rsidRPr="001D68E3">
        <w:rPr>
          <w:lang w:val="es-ES"/>
        </w:rPr>
        <w:t xml:space="preserve"> </w:t>
      </w:r>
      <w:r w:rsidRPr="001D68E3">
        <w:rPr>
          <w:lang w:val="es-ES"/>
        </w:rPr>
        <w:t>cinco</w:t>
      </w:r>
      <w:r w:rsidR="00E7268B" w:rsidRPr="001D68E3">
        <w:rPr>
          <w:lang w:val="es-ES"/>
        </w:rPr>
        <w:t xml:space="preserve"> </w:t>
      </w:r>
      <w:r w:rsidRPr="001D68E3">
        <w:rPr>
          <w:lang w:val="es-ES"/>
        </w:rPr>
        <w:t>regiones</w:t>
      </w:r>
      <w:r w:rsidR="00E7268B" w:rsidRPr="001D68E3">
        <w:rPr>
          <w:lang w:val="es-ES"/>
        </w:rPr>
        <w:t xml:space="preserve"> </w:t>
      </w:r>
      <w:r w:rsidRPr="001D68E3">
        <w:rPr>
          <w:lang w:val="es-ES"/>
        </w:rPr>
        <w:t>de</w:t>
      </w:r>
      <w:r w:rsidR="00E7268B" w:rsidRPr="001D68E3">
        <w:rPr>
          <w:lang w:val="es-ES"/>
        </w:rPr>
        <w:t xml:space="preserve"> </w:t>
      </w:r>
      <w:r w:rsidRPr="001D68E3">
        <w:rPr>
          <w:lang w:val="es-ES"/>
        </w:rPr>
        <w:t>las</w:t>
      </w:r>
      <w:r w:rsidR="00E7268B" w:rsidRPr="001D68E3">
        <w:rPr>
          <w:lang w:val="es-ES"/>
        </w:rPr>
        <w:t xml:space="preserve"> </w:t>
      </w:r>
      <w:r w:rsidRPr="001D68E3">
        <w:rPr>
          <w:lang w:val="es-ES"/>
        </w:rPr>
        <w:t>Naciones</w:t>
      </w:r>
      <w:r w:rsidR="00E7268B" w:rsidRPr="001D68E3">
        <w:rPr>
          <w:lang w:val="es-ES"/>
        </w:rPr>
        <w:t xml:space="preserve"> </w:t>
      </w:r>
      <w:r w:rsidRPr="001D68E3">
        <w:rPr>
          <w:lang w:val="es-ES"/>
        </w:rPr>
        <w:t>Unidas</w:t>
      </w:r>
      <w:r w:rsidR="00E7268B" w:rsidRPr="001D68E3">
        <w:rPr>
          <w:lang w:val="es-ES"/>
        </w:rPr>
        <w:t xml:space="preserve"> </w:t>
      </w:r>
      <w:r w:rsidRPr="001D68E3">
        <w:rPr>
          <w:lang w:val="es-ES"/>
        </w:rPr>
        <w:t>cada</w:t>
      </w:r>
      <w:r w:rsidR="00E7268B" w:rsidRPr="001D68E3">
        <w:rPr>
          <w:lang w:val="es-ES"/>
        </w:rPr>
        <w:t xml:space="preserve"> </w:t>
      </w:r>
      <w:r w:rsidRPr="001D68E3">
        <w:rPr>
          <w:lang w:val="es-ES"/>
        </w:rPr>
        <w:t>tres años</w:t>
      </w:r>
      <w:r w:rsidR="00E7268B" w:rsidRPr="001D68E3">
        <w:rPr>
          <w:lang w:val="es-ES"/>
        </w:rPr>
        <w:t xml:space="preserve"> </w:t>
      </w:r>
      <w:r w:rsidRPr="001D68E3">
        <w:rPr>
          <w:lang w:val="es-ES"/>
        </w:rPr>
        <w:t>sin</w:t>
      </w:r>
      <w:r w:rsidR="00E7268B" w:rsidRPr="001D68E3">
        <w:rPr>
          <w:lang w:val="es-ES"/>
        </w:rPr>
        <w:t xml:space="preserve"> </w:t>
      </w:r>
      <w:r w:rsidRPr="001D68E3">
        <w:rPr>
          <w:lang w:val="es-ES"/>
        </w:rPr>
        <w:t>la</w:t>
      </w:r>
      <w:r w:rsidR="00E7268B" w:rsidRPr="001D68E3">
        <w:rPr>
          <w:lang w:val="es-ES"/>
        </w:rPr>
        <w:t xml:space="preserve"> </w:t>
      </w:r>
      <w:r w:rsidRPr="001D68E3">
        <w:rPr>
          <w:lang w:val="es-ES"/>
        </w:rPr>
        <w:t>posibilidad</w:t>
      </w:r>
      <w:r w:rsidR="00E7268B" w:rsidRPr="001D68E3">
        <w:rPr>
          <w:lang w:val="es-ES"/>
        </w:rPr>
        <w:t xml:space="preserve"> </w:t>
      </w:r>
      <w:r w:rsidRPr="001D68E3">
        <w:rPr>
          <w:lang w:val="es-ES"/>
        </w:rPr>
        <w:t xml:space="preserve">de reelección. </w:t>
      </w:r>
    </w:p>
    <w:p w14:paraId="502DC392" w14:textId="2C97F015" w:rsidR="00967C8B" w:rsidRPr="001D68E3" w:rsidRDefault="00967C8B" w:rsidP="006A3859">
      <w:pPr>
        <w:pStyle w:val="Normalnumber"/>
        <w:tabs>
          <w:tab w:val="left" w:pos="624"/>
        </w:tabs>
        <w:ind w:left="1247"/>
        <w:rPr>
          <w:lang w:val="es-ES"/>
        </w:rPr>
      </w:pPr>
      <w:r w:rsidRPr="001D68E3">
        <w:rPr>
          <w:lang w:val="es-ES"/>
        </w:rPr>
        <w:t>De conformidad con el apartado 4 del artículo 15, cada</w:t>
      </w:r>
      <w:r w:rsidR="00E7268B" w:rsidRPr="001D68E3">
        <w:rPr>
          <w:lang w:val="es-ES"/>
        </w:rPr>
        <w:t xml:space="preserve"> </w:t>
      </w:r>
      <w:r w:rsidRPr="001D68E3">
        <w:rPr>
          <w:lang w:val="es-ES"/>
        </w:rPr>
        <w:t>región</w:t>
      </w:r>
      <w:r w:rsidR="00E7268B" w:rsidRPr="001D68E3">
        <w:rPr>
          <w:lang w:val="es-ES"/>
        </w:rPr>
        <w:t xml:space="preserve"> </w:t>
      </w:r>
      <w:r w:rsidRPr="001D68E3">
        <w:rPr>
          <w:lang w:val="es-ES"/>
        </w:rPr>
        <w:t>podrá</w:t>
      </w:r>
      <w:r w:rsidR="00E7268B" w:rsidRPr="001D68E3">
        <w:rPr>
          <w:lang w:val="es-ES"/>
        </w:rPr>
        <w:t xml:space="preserve"> </w:t>
      </w:r>
      <w:r w:rsidRPr="001D68E3">
        <w:rPr>
          <w:lang w:val="es-ES"/>
        </w:rPr>
        <w:t>designar</w:t>
      </w:r>
      <w:r w:rsidR="00E7268B" w:rsidRPr="001D68E3">
        <w:rPr>
          <w:lang w:val="es-ES"/>
        </w:rPr>
        <w:t xml:space="preserve"> </w:t>
      </w:r>
      <w:r w:rsidRPr="001D68E3">
        <w:rPr>
          <w:lang w:val="es-ES"/>
        </w:rPr>
        <w:t>suplentes,</w:t>
      </w:r>
      <w:r w:rsidR="00E7268B" w:rsidRPr="001D68E3">
        <w:rPr>
          <w:lang w:val="es-ES"/>
        </w:rPr>
        <w:t xml:space="preserve"> </w:t>
      </w:r>
      <w:r w:rsidRPr="001D68E3">
        <w:rPr>
          <w:lang w:val="es-ES"/>
        </w:rPr>
        <w:t>que</w:t>
      </w:r>
      <w:r w:rsidR="00E7268B" w:rsidRPr="001D68E3">
        <w:rPr>
          <w:lang w:val="es-ES"/>
        </w:rPr>
        <w:t xml:space="preserve"> </w:t>
      </w:r>
      <w:r w:rsidRPr="001D68E3">
        <w:rPr>
          <w:lang w:val="es-ES"/>
        </w:rPr>
        <w:t>tendrán</w:t>
      </w:r>
      <w:r w:rsidR="00E7268B" w:rsidRPr="001D68E3">
        <w:rPr>
          <w:lang w:val="es-ES"/>
        </w:rPr>
        <w:t xml:space="preserve"> </w:t>
      </w:r>
      <w:r w:rsidRPr="001D68E3">
        <w:rPr>
          <w:lang w:val="es-ES"/>
        </w:rPr>
        <w:t>que</w:t>
      </w:r>
      <w:r w:rsidR="00E7268B" w:rsidRPr="001D68E3">
        <w:rPr>
          <w:lang w:val="es-ES"/>
        </w:rPr>
        <w:t xml:space="preserve"> </w:t>
      </w:r>
      <w:r w:rsidRPr="001D68E3">
        <w:rPr>
          <w:lang w:val="es-ES"/>
        </w:rPr>
        <w:t>ser</w:t>
      </w:r>
      <w:r w:rsidR="00E7268B" w:rsidRPr="001D68E3">
        <w:rPr>
          <w:lang w:val="es-ES"/>
        </w:rPr>
        <w:t xml:space="preserve"> </w:t>
      </w:r>
      <w:r w:rsidRPr="001D68E3">
        <w:rPr>
          <w:lang w:val="es-ES"/>
        </w:rPr>
        <w:t>aprobados</w:t>
      </w:r>
      <w:r w:rsidR="00E7268B" w:rsidRPr="001D68E3">
        <w:rPr>
          <w:lang w:val="es-ES"/>
        </w:rPr>
        <w:t xml:space="preserve"> </w:t>
      </w:r>
      <w:r w:rsidRPr="001D68E3">
        <w:rPr>
          <w:lang w:val="es-ES"/>
        </w:rPr>
        <w:t>por</w:t>
      </w:r>
      <w:r w:rsidR="00E7268B" w:rsidRPr="001D68E3">
        <w:rPr>
          <w:lang w:val="es-ES"/>
        </w:rPr>
        <w:t xml:space="preserve"> </w:t>
      </w:r>
      <w:r w:rsidRPr="001D68E3">
        <w:rPr>
          <w:lang w:val="es-ES"/>
        </w:rPr>
        <w:t>el Plenario,</w:t>
      </w:r>
      <w:r w:rsidR="00E7268B" w:rsidRPr="001D68E3">
        <w:rPr>
          <w:lang w:val="es-ES"/>
        </w:rPr>
        <w:t xml:space="preserve"> </w:t>
      </w:r>
      <w:r w:rsidRPr="001D68E3">
        <w:rPr>
          <w:lang w:val="es-ES"/>
        </w:rPr>
        <w:t>para</w:t>
      </w:r>
      <w:r w:rsidR="00E7268B" w:rsidRPr="001D68E3">
        <w:rPr>
          <w:lang w:val="es-ES"/>
        </w:rPr>
        <w:t xml:space="preserve"> </w:t>
      </w:r>
      <w:r w:rsidRPr="001D68E3">
        <w:rPr>
          <w:lang w:val="es-ES"/>
        </w:rPr>
        <w:t>que</w:t>
      </w:r>
      <w:r w:rsidR="00E7268B" w:rsidRPr="001D68E3">
        <w:rPr>
          <w:lang w:val="es-ES"/>
        </w:rPr>
        <w:t xml:space="preserve"> </w:t>
      </w:r>
      <w:r w:rsidRPr="001D68E3">
        <w:rPr>
          <w:lang w:val="es-ES"/>
        </w:rPr>
        <w:t>representen</w:t>
      </w:r>
      <w:r w:rsidR="00E7268B" w:rsidRPr="001D68E3">
        <w:rPr>
          <w:lang w:val="es-ES"/>
        </w:rPr>
        <w:t xml:space="preserve"> </w:t>
      </w:r>
      <w:r w:rsidRPr="001D68E3">
        <w:rPr>
          <w:lang w:val="es-ES"/>
        </w:rPr>
        <w:t>a</w:t>
      </w:r>
      <w:r w:rsidR="00E7268B" w:rsidRPr="001D68E3">
        <w:rPr>
          <w:lang w:val="es-ES"/>
        </w:rPr>
        <w:t xml:space="preserve"> </w:t>
      </w:r>
      <w:r w:rsidRPr="001D68E3">
        <w:rPr>
          <w:lang w:val="es-ES"/>
        </w:rPr>
        <w:t>la</w:t>
      </w:r>
      <w:r w:rsidR="00E7268B" w:rsidRPr="001D68E3">
        <w:rPr>
          <w:lang w:val="es-ES"/>
        </w:rPr>
        <w:t xml:space="preserve"> </w:t>
      </w:r>
      <w:r w:rsidRPr="001D68E3">
        <w:rPr>
          <w:lang w:val="es-ES"/>
        </w:rPr>
        <w:t>región</w:t>
      </w:r>
      <w:r w:rsidR="00E7268B" w:rsidRPr="001D68E3">
        <w:rPr>
          <w:lang w:val="es-ES"/>
        </w:rPr>
        <w:t xml:space="preserve"> </w:t>
      </w:r>
      <w:r w:rsidRPr="001D68E3">
        <w:rPr>
          <w:lang w:val="es-ES"/>
        </w:rPr>
        <w:t>en</w:t>
      </w:r>
      <w:r w:rsidR="00E7268B" w:rsidRPr="001D68E3">
        <w:rPr>
          <w:lang w:val="es-ES"/>
        </w:rPr>
        <w:t xml:space="preserve"> </w:t>
      </w:r>
      <w:r w:rsidRPr="001D68E3">
        <w:rPr>
          <w:lang w:val="es-ES"/>
        </w:rPr>
        <w:t>las</w:t>
      </w:r>
      <w:r w:rsidR="00E7268B" w:rsidRPr="001D68E3">
        <w:rPr>
          <w:lang w:val="es-ES"/>
        </w:rPr>
        <w:t xml:space="preserve"> </w:t>
      </w:r>
      <w:r w:rsidRPr="001D68E3">
        <w:rPr>
          <w:lang w:val="es-ES"/>
        </w:rPr>
        <w:t>reuniones</w:t>
      </w:r>
      <w:r w:rsidR="00E7268B" w:rsidRPr="001D68E3">
        <w:rPr>
          <w:lang w:val="es-ES"/>
        </w:rPr>
        <w:t xml:space="preserve"> </w:t>
      </w:r>
      <w:r w:rsidRPr="001D68E3">
        <w:rPr>
          <w:lang w:val="es-ES"/>
        </w:rPr>
        <w:t>de</w:t>
      </w:r>
      <w:r w:rsidR="00E7268B" w:rsidRPr="001D68E3">
        <w:rPr>
          <w:lang w:val="es-ES"/>
        </w:rPr>
        <w:t xml:space="preserve"> </w:t>
      </w:r>
      <w:r w:rsidRPr="001D68E3">
        <w:rPr>
          <w:lang w:val="es-ES"/>
        </w:rPr>
        <w:t>la</w:t>
      </w:r>
      <w:r w:rsidR="00E7268B" w:rsidRPr="001D68E3">
        <w:rPr>
          <w:lang w:val="es-ES"/>
        </w:rPr>
        <w:t xml:space="preserve"> </w:t>
      </w:r>
      <w:r w:rsidRPr="001D68E3">
        <w:rPr>
          <w:lang w:val="es-ES"/>
        </w:rPr>
        <w:t>Mesa</w:t>
      </w:r>
      <w:r w:rsidR="00E7268B" w:rsidRPr="001D68E3">
        <w:rPr>
          <w:lang w:val="es-ES"/>
        </w:rPr>
        <w:t xml:space="preserve"> </w:t>
      </w:r>
      <w:r w:rsidRPr="001D68E3">
        <w:rPr>
          <w:lang w:val="es-ES"/>
        </w:rPr>
        <w:t>cuando</w:t>
      </w:r>
      <w:r w:rsidR="00E7268B" w:rsidRPr="001D68E3">
        <w:rPr>
          <w:lang w:val="es-ES"/>
        </w:rPr>
        <w:t xml:space="preserve"> </w:t>
      </w:r>
      <w:r w:rsidRPr="001D68E3">
        <w:rPr>
          <w:lang w:val="es-ES"/>
        </w:rPr>
        <w:t>el miembro o los miembros de la Mesa no puedan asistir.</w:t>
      </w:r>
    </w:p>
    <w:p w14:paraId="06B4A1FE" w14:textId="77777777" w:rsidR="00967C8B" w:rsidRPr="001D68E3" w:rsidRDefault="00967C8B" w:rsidP="006A3859">
      <w:pPr>
        <w:pStyle w:val="Normalnumber"/>
        <w:tabs>
          <w:tab w:val="left" w:pos="624"/>
        </w:tabs>
        <w:ind w:left="1247"/>
        <w:rPr>
          <w:lang w:val="es-ES"/>
        </w:rPr>
      </w:pPr>
      <w:r w:rsidRPr="001D68E3">
        <w:rPr>
          <w:lang w:val="es-ES"/>
        </w:rPr>
        <w:t>La información relativa a la elección de los miembros de la Mesa figura en el documento IPBES/10/2. La información relativa a los candidatos propuestos para la elección figura en el documento IPBES/10/INF/2.</w:t>
      </w:r>
    </w:p>
    <w:p w14:paraId="5AB73A9B" w14:textId="77777777" w:rsidR="00967C8B" w:rsidRPr="001D68E3" w:rsidRDefault="00967C8B" w:rsidP="00967C8B">
      <w:pPr>
        <w:pStyle w:val="CH2"/>
        <w:tabs>
          <w:tab w:val="clear" w:pos="1247"/>
        </w:tabs>
        <w:spacing w:after="0"/>
        <w:ind w:left="1248" w:hanging="624"/>
        <w:rPr>
          <w:lang w:val="es-ES"/>
        </w:rPr>
      </w:pPr>
      <w:r w:rsidRPr="001D68E3">
        <w:rPr>
          <w:bCs/>
          <w:lang w:val="es-ES"/>
        </w:rPr>
        <w:t>Tema 3</w:t>
      </w:r>
    </w:p>
    <w:p w14:paraId="42502207" w14:textId="77777777" w:rsidR="00967C8B" w:rsidRPr="001D68E3" w:rsidRDefault="00967C8B" w:rsidP="00967C8B">
      <w:pPr>
        <w:pStyle w:val="CH2"/>
        <w:spacing w:before="80"/>
        <w:ind w:left="624" w:firstLine="0"/>
        <w:rPr>
          <w:lang w:val="es-ES"/>
        </w:rPr>
      </w:pPr>
      <w:r w:rsidRPr="001D68E3">
        <w:rPr>
          <w:bCs/>
          <w:lang w:val="es-ES"/>
        </w:rPr>
        <w:t>Admisión de observadores</w:t>
      </w:r>
      <w:r w:rsidRPr="001D68E3">
        <w:rPr>
          <w:lang w:val="es-ES"/>
        </w:rPr>
        <w:t xml:space="preserve"> </w:t>
      </w:r>
    </w:p>
    <w:p w14:paraId="17363898" w14:textId="2C982104" w:rsidR="00967C8B" w:rsidRPr="001D68E3" w:rsidRDefault="00967C8B" w:rsidP="006A3859">
      <w:pPr>
        <w:pStyle w:val="Normalnumber"/>
        <w:tabs>
          <w:tab w:val="left" w:pos="624"/>
        </w:tabs>
        <w:ind w:left="1247"/>
        <w:rPr>
          <w:lang w:val="es-ES"/>
        </w:rPr>
      </w:pPr>
      <w:r w:rsidRPr="001D68E3">
        <w:rPr>
          <w:lang w:val="es-ES"/>
        </w:rPr>
        <w:t>La Presidencia de la Plataforma propondrá, en nombre de la Mesa, la lista de observadores admitidos en el décimo período de sesiones (IPBES/10/INF/3) de conformidad con la decisión adoptada por el Plenario en su 9º período de sesiones (IPBES/9/14, párr. 30) respecto de que se aplique también en su 10º período de sesiones el procedimiento provisional para la admisión de observadores en los períodos de sesiones del Plenario, descrito en el párrafo 22 del informe del</w:t>
      </w:r>
      <w:r w:rsidR="00C746E5" w:rsidRPr="001D68E3">
        <w:rPr>
          <w:lang w:val="es-ES"/>
        </w:rPr>
        <w:t> </w:t>
      </w:r>
      <w:r w:rsidRPr="001D68E3">
        <w:rPr>
          <w:lang w:val="es-ES"/>
        </w:rPr>
        <w:t>1</w:t>
      </w:r>
      <w:r w:rsidRPr="001D68E3">
        <w:rPr>
          <w:vertAlign w:val="superscript"/>
          <w:lang w:val="es-ES"/>
        </w:rPr>
        <w:t>er</w:t>
      </w:r>
      <w:r w:rsidR="00C746E5" w:rsidRPr="001D68E3">
        <w:rPr>
          <w:lang w:val="es-ES"/>
        </w:rPr>
        <w:t> </w:t>
      </w:r>
      <w:r w:rsidRPr="001D68E3">
        <w:rPr>
          <w:lang w:val="es-ES"/>
        </w:rPr>
        <w:t xml:space="preserve">período de sesiones del Plenario (IPBES/1/12) y aplicado en sus períodos de sesiones 2º a 9º. </w:t>
      </w:r>
    </w:p>
    <w:p w14:paraId="1625CEBA" w14:textId="77777777" w:rsidR="00967C8B" w:rsidRPr="001D68E3" w:rsidRDefault="00967C8B" w:rsidP="006A3859">
      <w:pPr>
        <w:pStyle w:val="Normalnumber"/>
        <w:tabs>
          <w:tab w:val="left" w:pos="624"/>
        </w:tabs>
        <w:ind w:left="1247"/>
        <w:rPr>
          <w:lang w:val="es-ES"/>
        </w:rPr>
      </w:pPr>
      <w:r w:rsidRPr="001D68E3">
        <w:rPr>
          <w:lang w:val="es-ES"/>
        </w:rPr>
        <w:t>El Plenario decidió también que, en su décimo período de sesiones, seguiría examinando el proyecto de política y procedimientos para la admisión de observadores, que se reproduce en el anexo de la nota de la Secretaría sobre la cuestión (IPBES/10/3).</w:t>
      </w:r>
    </w:p>
    <w:p w14:paraId="43786F31" w14:textId="77777777" w:rsidR="00967C8B" w:rsidRPr="001D68E3" w:rsidRDefault="00967C8B" w:rsidP="00967C8B">
      <w:pPr>
        <w:pStyle w:val="CH2"/>
        <w:tabs>
          <w:tab w:val="clear" w:pos="1247"/>
        </w:tabs>
        <w:spacing w:after="0"/>
        <w:ind w:left="1248" w:hanging="624"/>
        <w:rPr>
          <w:lang w:val="es-ES"/>
        </w:rPr>
      </w:pPr>
      <w:r w:rsidRPr="001D68E3">
        <w:rPr>
          <w:bCs/>
          <w:lang w:val="es-ES"/>
        </w:rPr>
        <w:t>Tema 4</w:t>
      </w:r>
    </w:p>
    <w:p w14:paraId="7E4E786C" w14:textId="77777777" w:rsidR="00967C8B" w:rsidRPr="001D68E3" w:rsidRDefault="00967C8B" w:rsidP="00967C8B">
      <w:pPr>
        <w:pStyle w:val="CH2"/>
        <w:spacing w:before="80"/>
        <w:ind w:left="624" w:firstLine="0"/>
        <w:rPr>
          <w:lang w:val="es-ES"/>
        </w:rPr>
      </w:pPr>
      <w:r w:rsidRPr="001D68E3">
        <w:rPr>
          <w:bCs/>
          <w:lang w:val="es-ES"/>
        </w:rPr>
        <w:t>Credenciales de los representantes</w:t>
      </w:r>
    </w:p>
    <w:p w14:paraId="236ECE55" w14:textId="77777777" w:rsidR="00967C8B" w:rsidRPr="001D68E3" w:rsidRDefault="00967C8B" w:rsidP="006A3859">
      <w:pPr>
        <w:pStyle w:val="Normalnumber"/>
        <w:tabs>
          <w:tab w:val="left" w:pos="624"/>
        </w:tabs>
        <w:ind w:left="1247"/>
        <w:rPr>
          <w:lang w:val="es-ES"/>
        </w:rPr>
      </w:pPr>
      <w:r w:rsidRPr="001D68E3">
        <w:rPr>
          <w:lang w:val="es-ES"/>
        </w:rPr>
        <w:t>Todos los Estados miembros de la Plataforma están invitados a participar plenamente en el período de sesiones. De conformidad con el artículo 11 del Reglamento, cada miembro de la Plataforma estará representado por una delegación integrada por un jefe de delegación y los representantes acreditados, representantes suplentes y asesores que se estime conveniente.</w:t>
      </w:r>
    </w:p>
    <w:p w14:paraId="6CEE5989" w14:textId="77777777" w:rsidR="00967C8B" w:rsidRPr="001D68E3" w:rsidRDefault="00967C8B" w:rsidP="006A3859">
      <w:pPr>
        <w:pStyle w:val="Normalnumber"/>
        <w:tabs>
          <w:tab w:val="left" w:pos="624"/>
        </w:tabs>
        <w:ind w:left="1247"/>
        <w:rPr>
          <w:lang w:val="es-ES"/>
        </w:rPr>
      </w:pPr>
      <w:r w:rsidRPr="001D68E3">
        <w:rPr>
          <w:lang w:val="es-ES"/>
        </w:rPr>
        <w:t>De conformidad con el artículo 12 del Reglamento, las credenciales de los representantes de los Estados miembros de la Plataforma que asistan al período de sesiones, expedidas por o en nombre de sus Jefes de Estado o de Gobierno o sus ministros de Relaciones Exteriores en consonancia con las políticas y leyes de cada país, deberán presentarse a la Secretaría, a más tardar dentro de las 24 horas posteriores a la apertura del período de sesiones, si es posible. Sin esas credenciales, los representantes no podrán participar en la adopción de decisiones en el período de sesiones.</w:t>
      </w:r>
    </w:p>
    <w:p w14:paraId="0EEDC1A0" w14:textId="384C5F72" w:rsidR="00967C8B" w:rsidRPr="001D68E3" w:rsidRDefault="00967C8B" w:rsidP="006A3859">
      <w:pPr>
        <w:pStyle w:val="Normalnumber"/>
        <w:tabs>
          <w:tab w:val="left" w:pos="624"/>
        </w:tabs>
        <w:ind w:left="1247"/>
        <w:rPr>
          <w:lang w:val="es-ES"/>
        </w:rPr>
      </w:pPr>
      <w:r w:rsidRPr="001D68E3">
        <w:rPr>
          <w:lang w:val="es-ES"/>
        </w:rPr>
        <w:t xml:space="preserve">Los originales en papel de las credenciales deben presentarse a la Secretaría, ya sea por correo antes del 11 de agosto de 2023 o en el mostrador de inscripción antes del 29 de agosto de 2023. Asimismo, se debe presentar a más tardar el 11 de agosto una copia escaneada de las credenciales, así como otras comunicaciones que contengan los nombres de los representantes en el décimo período de sesiones del Plenario de la IPBES, por ejemplo, cartas y notas verbales, a través de la plataforma en línea en </w:t>
      </w:r>
      <w:hyperlink r:id="rId14" w:history="1">
        <w:r w:rsidRPr="001D68E3">
          <w:rPr>
            <w:rStyle w:val="Hyperlink"/>
            <w:lang w:val="es-ES"/>
          </w:rPr>
          <w:t>https://ipbes.net/ipbes-10/nomination-letters-and-credentials</w:t>
        </w:r>
      </w:hyperlink>
      <w:r w:rsidRPr="001D68E3">
        <w:rPr>
          <w:lang w:val="es-ES"/>
        </w:rPr>
        <w:t>. Los miembros de la delegación que aprovechen la oportunidad de participar en el período de sesiones a distancia también deben estar debidamente registrados y se incluirán en las comunicaciones.</w:t>
      </w:r>
    </w:p>
    <w:p w14:paraId="5229DD7B" w14:textId="77777777" w:rsidR="00967C8B" w:rsidRPr="001D68E3" w:rsidRDefault="00967C8B" w:rsidP="006A3859">
      <w:pPr>
        <w:pStyle w:val="Normalnumber"/>
        <w:tabs>
          <w:tab w:val="left" w:pos="624"/>
        </w:tabs>
        <w:ind w:left="1247"/>
        <w:rPr>
          <w:lang w:val="es-ES"/>
        </w:rPr>
      </w:pPr>
      <w:r w:rsidRPr="001D68E3">
        <w:rPr>
          <w:lang w:val="es-ES"/>
        </w:rPr>
        <w:t>De conformidad con el artículo 13 del Reglamento, las credenciales de los representantes de los miembros de la Plataforma serán examinadas por la Mesa, que presentará al Plenario un informe al respecto. La Mesa informará de los resultados de su examen el lunes 28 de agosto de 2023, antes de que se adopte cualquier decisión.</w:t>
      </w:r>
    </w:p>
    <w:p w14:paraId="2B22A707" w14:textId="77777777" w:rsidR="00967C8B" w:rsidRPr="001D68E3" w:rsidRDefault="00967C8B" w:rsidP="00967C8B">
      <w:pPr>
        <w:pStyle w:val="CH2"/>
        <w:tabs>
          <w:tab w:val="clear" w:pos="1247"/>
        </w:tabs>
        <w:spacing w:after="0"/>
        <w:ind w:left="1248" w:hanging="624"/>
        <w:rPr>
          <w:lang w:val="es-ES"/>
        </w:rPr>
      </w:pPr>
      <w:r w:rsidRPr="001D68E3">
        <w:rPr>
          <w:bCs/>
          <w:lang w:val="es-ES"/>
        </w:rPr>
        <w:t>Tema 5</w:t>
      </w:r>
    </w:p>
    <w:p w14:paraId="6B6E8E3C" w14:textId="4D0D53D3" w:rsidR="00967C8B" w:rsidRPr="001D68E3" w:rsidRDefault="00967C8B" w:rsidP="00967C8B">
      <w:pPr>
        <w:pStyle w:val="CH2"/>
        <w:spacing w:before="80"/>
        <w:ind w:left="624" w:firstLine="0"/>
        <w:rPr>
          <w:lang w:val="es-ES"/>
        </w:rPr>
      </w:pPr>
      <w:r w:rsidRPr="001D68E3">
        <w:rPr>
          <w:bCs/>
          <w:lang w:val="es-ES"/>
        </w:rPr>
        <w:t xml:space="preserve">Informe de la Secretaria Ejecutiva sobre </w:t>
      </w:r>
      <w:r w:rsidR="00B97C63">
        <w:rPr>
          <w:bCs/>
          <w:lang w:val="es-ES"/>
        </w:rPr>
        <w:t>los</w:t>
      </w:r>
      <w:r w:rsidRPr="001D68E3">
        <w:rPr>
          <w:bCs/>
          <w:lang w:val="es-ES"/>
        </w:rPr>
        <w:t xml:space="preserve"> progreso</w:t>
      </w:r>
      <w:r w:rsidR="00B97C63">
        <w:rPr>
          <w:bCs/>
          <w:lang w:val="es-ES"/>
        </w:rPr>
        <w:t>s realizados</w:t>
      </w:r>
      <w:r w:rsidRPr="001D68E3">
        <w:rPr>
          <w:bCs/>
          <w:lang w:val="es-ES"/>
        </w:rPr>
        <w:t xml:space="preserve"> en la ejecución del programa de trabajo renovable hasta 2030</w:t>
      </w:r>
    </w:p>
    <w:p w14:paraId="0B5373B5" w14:textId="21C87E5B" w:rsidR="00967C8B" w:rsidRPr="001D68E3" w:rsidRDefault="00967C8B" w:rsidP="006A3859">
      <w:pPr>
        <w:pStyle w:val="Normalnumber"/>
        <w:tabs>
          <w:tab w:val="left" w:pos="624"/>
        </w:tabs>
        <w:ind w:left="1247"/>
        <w:rPr>
          <w:lang w:val="es-ES"/>
        </w:rPr>
      </w:pPr>
      <w:r w:rsidRPr="001D68E3">
        <w:rPr>
          <w:lang w:val="es-ES"/>
        </w:rPr>
        <w:t>De conformidad con el párrafo 2 de la sección I de la decisión IPBES-8/1, sobre la ejecución</w:t>
      </w:r>
      <w:r w:rsidR="00C746E5" w:rsidRPr="001D68E3">
        <w:rPr>
          <w:lang w:val="es-ES"/>
        </w:rPr>
        <w:t> </w:t>
      </w:r>
      <w:r w:rsidRPr="001D68E3">
        <w:rPr>
          <w:lang w:val="es-ES"/>
        </w:rPr>
        <w:t xml:space="preserve">del programa de trabajo renovable de la Plataforma hasta 2030, la Secretaria Ejecutiva, </w:t>
      </w:r>
      <w:r w:rsidRPr="001D68E3">
        <w:rPr>
          <w:lang w:val="es-ES"/>
        </w:rPr>
        <w:lastRenderedPageBreak/>
        <w:t>en</w:t>
      </w:r>
      <w:r w:rsidR="00C746E5" w:rsidRPr="001D68E3">
        <w:rPr>
          <w:lang w:val="es-ES"/>
        </w:rPr>
        <w:t> </w:t>
      </w:r>
      <w:r w:rsidRPr="001D68E3">
        <w:rPr>
          <w:lang w:val="es-ES"/>
        </w:rPr>
        <w:t>consulta con el Grupo Multidisciplinario de Expertos y la Mesa, ha elaborado, para su examen por</w:t>
      </w:r>
      <w:r w:rsidR="00C746E5" w:rsidRPr="001D68E3">
        <w:rPr>
          <w:lang w:val="es-ES"/>
        </w:rPr>
        <w:t> </w:t>
      </w:r>
      <w:r w:rsidRPr="001D68E3">
        <w:rPr>
          <w:lang w:val="es-ES"/>
        </w:rPr>
        <w:t>el Plenario, un informe sobre los progresos en la ejecución del programa de trabajo renovable hasta 2030 (IPBES/10/4). El informe contiene información completa sobre todos los aspectos de la ejecución del programa de trabajo.</w:t>
      </w:r>
    </w:p>
    <w:p w14:paraId="1B8AAD6A" w14:textId="77777777" w:rsidR="00967C8B" w:rsidRPr="001D68E3" w:rsidRDefault="00967C8B" w:rsidP="006A3859">
      <w:pPr>
        <w:pStyle w:val="Normalnumber"/>
        <w:tabs>
          <w:tab w:val="left" w:pos="624"/>
        </w:tabs>
        <w:ind w:left="1247"/>
        <w:rPr>
          <w:lang w:val="es-ES"/>
        </w:rPr>
      </w:pPr>
      <w:r w:rsidRPr="001D68E3">
        <w:rPr>
          <w:lang w:val="es-ES"/>
        </w:rPr>
        <w:t xml:space="preserve">Tal vez el Plenario deseará acoger con beneplácito la información que figura en el informe y los documentos conexos, con inclusión de: </w:t>
      </w:r>
    </w:p>
    <w:p w14:paraId="322B7A00" w14:textId="7E5FA7A3" w:rsidR="00967C8B" w:rsidRPr="001D68E3" w:rsidRDefault="00967C8B" w:rsidP="000D5A85">
      <w:pPr>
        <w:pStyle w:val="Normalnumber"/>
        <w:numPr>
          <w:ilvl w:val="1"/>
          <w:numId w:val="1"/>
        </w:numPr>
        <w:tabs>
          <w:tab w:val="left" w:pos="4082"/>
        </w:tabs>
        <w:rPr>
          <w:lang w:val="es-ES"/>
        </w:rPr>
      </w:pPr>
      <w:r w:rsidRPr="001D68E3">
        <w:rPr>
          <w:lang w:val="es-ES"/>
        </w:rPr>
        <w:t>Información sobre los acuerdos institucionales establecidos para la prestación de apoyo técnico para la ejecución del programa de trabajo (IPBES/10/INF/4);</w:t>
      </w:r>
    </w:p>
    <w:p w14:paraId="48F41835" w14:textId="50D34CBB" w:rsidR="00967C8B" w:rsidRPr="001D68E3" w:rsidRDefault="00967C8B" w:rsidP="000A1FB2">
      <w:pPr>
        <w:pStyle w:val="Normalnumber"/>
        <w:numPr>
          <w:ilvl w:val="1"/>
          <w:numId w:val="1"/>
        </w:numPr>
        <w:tabs>
          <w:tab w:val="left" w:pos="4082"/>
        </w:tabs>
        <w:rPr>
          <w:lang w:val="es-ES"/>
        </w:rPr>
      </w:pPr>
      <w:r w:rsidRPr="001D68E3">
        <w:rPr>
          <w:lang w:val="es-ES"/>
        </w:rPr>
        <w:t>Información sobre los trabajos relacionados con la evaluación de los conocimientos, incluida la preparación de la evaluación de las especies exóticas invasoras de conformidad con el párrafo 3 de la sección V de la decisión IPBES-6/1 (véase IPBES/10/INF/5); progresos en la realización de la evaluación temática de los vínculos entre la diversidad biológica, el agua, la alimentación y la salud (evaluación de los nexos) y la evaluación temática de las causas subyacentes de la pérdida de la diversidad biológica y los factores determinantes de las opciones para lograr un cambio transformador y la Visión 2050 para la Diversidad Biológica (evaluación del cambio transformador, y los avances del análisis inicial de una evaluación metodológica de la repercusión y la</w:t>
      </w:r>
      <w:r w:rsidR="00C746E5" w:rsidRPr="001D68E3">
        <w:rPr>
          <w:lang w:val="es-ES"/>
        </w:rPr>
        <w:t> </w:t>
      </w:r>
      <w:r w:rsidRPr="001D68E3">
        <w:rPr>
          <w:lang w:val="es-ES"/>
        </w:rPr>
        <w:t>dependencia de las empresas en la diversidad biológica y las contribuciones de la naturaleza para las</w:t>
      </w:r>
      <w:r w:rsidR="00C746E5" w:rsidRPr="001D68E3">
        <w:rPr>
          <w:lang w:val="es-ES"/>
        </w:rPr>
        <w:t> </w:t>
      </w:r>
      <w:r w:rsidRPr="001D68E3">
        <w:rPr>
          <w:lang w:val="es-ES"/>
        </w:rPr>
        <w:t>personas (evaluación de las empresas y la diversidad biológica), con arreglo a los párrafos 1 y 3 de</w:t>
      </w:r>
      <w:r w:rsidR="00505E24">
        <w:rPr>
          <w:lang w:val="es-ES"/>
        </w:rPr>
        <w:t> </w:t>
      </w:r>
      <w:r w:rsidRPr="001D68E3">
        <w:rPr>
          <w:lang w:val="es-ES"/>
        </w:rPr>
        <w:t>la sección II de la decisión IPBES-8/1 y el párrafo 5 de la sección II de la decisión IPBES-9/1 (véase</w:t>
      </w:r>
      <w:r w:rsidR="00E7268B" w:rsidRPr="001D68E3">
        <w:rPr>
          <w:lang w:val="es-ES"/>
        </w:rPr>
        <w:t> </w:t>
      </w:r>
      <w:r w:rsidRPr="001D68E3">
        <w:rPr>
          <w:lang w:val="es-ES"/>
        </w:rPr>
        <w:t>IPBES/10/INF/6); e información relacionada con la guía sobre la producción de evaluaciones (véase IPBES/10/INF/8);</w:t>
      </w:r>
    </w:p>
    <w:p w14:paraId="57518AA9" w14:textId="77777777" w:rsidR="00967C8B" w:rsidRPr="001D68E3" w:rsidRDefault="00967C8B" w:rsidP="000A1FB2">
      <w:pPr>
        <w:pStyle w:val="Normalnumber"/>
        <w:numPr>
          <w:ilvl w:val="1"/>
          <w:numId w:val="1"/>
        </w:numPr>
        <w:tabs>
          <w:tab w:val="left" w:pos="4082"/>
        </w:tabs>
        <w:rPr>
          <w:lang w:val="es-ES"/>
        </w:rPr>
      </w:pPr>
      <w:r w:rsidRPr="001D68E3">
        <w:rPr>
          <w:lang w:val="es-ES"/>
        </w:rPr>
        <w:t>Información sobre la labor relacionada con la creación de capacidad, el fortalecimiento de la base de los conocimientos y el apoyo a las políticas (véase IPBES/10/8), que se examinará bajo el tema 8, incluidas las notas de la Secretaría sobre la información relativa a la labor relacionada con la creación de capacidad, en respuesta a la sección III de la decisión IPBES-9/1 (IPBES/10/INF/9); la labor relacionada con el fortalecimiento de la base de los conocimientos, en respuesta a la sección IV de la decisión IPBES-9/1, en particular sobre los sistemas de conocimiento indígenas y locales (IPBES/10/INF/10) y los datos y conocimientos (IPBES/10/INF/11); la labor de apoyo a las políticas, en respuesta a la sección V de la decisión IPBES-9/1, en particular, sobre instrumentos y metodologías de apoyo normativo (IPBES/10/INF/12) e hipótesis y modelos (IPBES/10/INF/13);</w:t>
      </w:r>
    </w:p>
    <w:p w14:paraId="6E415454" w14:textId="77777777" w:rsidR="00967C8B" w:rsidRPr="001D68E3" w:rsidRDefault="00967C8B" w:rsidP="000A1FB2">
      <w:pPr>
        <w:pStyle w:val="Normalnumber"/>
        <w:numPr>
          <w:ilvl w:val="1"/>
          <w:numId w:val="1"/>
        </w:numPr>
        <w:tabs>
          <w:tab w:val="left" w:pos="4082"/>
        </w:tabs>
        <w:rPr>
          <w:lang w:val="es-ES"/>
        </w:rPr>
      </w:pPr>
      <w:r w:rsidRPr="001D68E3">
        <w:rPr>
          <w:lang w:val="es-ES"/>
        </w:rPr>
        <w:t>Información sobre la labor relacionada con la comunicación y la participación, en particular, información sobre la aplicación de la estrategia de comunicaciones y divulgación y la estrategia de participación de los interesados, en respuesta a la decisión IPBES-7/1 (IPBES/10/INF/14 e IPBES/10/INF/15);</w:t>
      </w:r>
    </w:p>
    <w:p w14:paraId="5B4CF9AC" w14:textId="77777777" w:rsidR="00967C8B" w:rsidRPr="001D68E3" w:rsidRDefault="00967C8B" w:rsidP="000A1FB2">
      <w:pPr>
        <w:pStyle w:val="Normalnumber"/>
        <w:numPr>
          <w:ilvl w:val="1"/>
          <w:numId w:val="1"/>
        </w:numPr>
        <w:tabs>
          <w:tab w:val="left" w:pos="4082"/>
        </w:tabs>
        <w:rPr>
          <w:lang w:val="es-ES"/>
        </w:rPr>
      </w:pPr>
      <w:r w:rsidRPr="001D68E3">
        <w:rPr>
          <w:lang w:val="es-ES"/>
        </w:rPr>
        <w:t>Información sobre la labor relacionada con el aumento de la eficacia de la Plataforma (IPBES/10/INF/16), que se tratará en relación con el tema 9;</w:t>
      </w:r>
    </w:p>
    <w:p w14:paraId="33132FB3" w14:textId="77777777" w:rsidR="00967C8B" w:rsidRPr="001D68E3" w:rsidRDefault="00967C8B" w:rsidP="000A1FB2">
      <w:pPr>
        <w:pStyle w:val="Normalnumber"/>
        <w:numPr>
          <w:ilvl w:val="1"/>
          <w:numId w:val="1"/>
        </w:numPr>
        <w:tabs>
          <w:tab w:val="left" w:pos="4082"/>
        </w:tabs>
        <w:rPr>
          <w:lang w:val="es-ES"/>
        </w:rPr>
      </w:pPr>
      <w:r w:rsidRPr="001D68E3">
        <w:rPr>
          <w:lang w:val="es-ES"/>
        </w:rPr>
        <w:t>Información sobre la aplicación de la política sobre conflictos de intereses y los procedimientos en consonancia con la decisión IPBES-3/3, anexo II (IPBES/10/INF/17).</w:t>
      </w:r>
    </w:p>
    <w:p w14:paraId="0219B54E" w14:textId="77777777" w:rsidR="00967C8B" w:rsidRPr="001D68E3" w:rsidRDefault="00967C8B" w:rsidP="00967C8B">
      <w:pPr>
        <w:pStyle w:val="CH2"/>
        <w:tabs>
          <w:tab w:val="clear" w:pos="1247"/>
        </w:tabs>
        <w:spacing w:after="0"/>
        <w:ind w:left="1248" w:hanging="624"/>
        <w:rPr>
          <w:lang w:val="es-ES"/>
        </w:rPr>
      </w:pPr>
      <w:r w:rsidRPr="001D68E3">
        <w:rPr>
          <w:bCs/>
          <w:lang w:val="es-ES"/>
        </w:rPr>
        <w:t>Tema 6</w:t>
      </w:r>
    </w:p>
    <w:p w14:paraId="2F4D2B8E" w14:textId="73E06E2B" w:rsidR="00967C8B" w:rsidRPr="001D68E3" w:rsidRDefault="00967C8B" w:rsidP="00967C8B">
      <w:pPr>
        <w:pStyle w:val="CH2"/>
        <w:spacing w:before="80"/>
        <w:ind w:left="624" w:firstLine="0"/>
        <w:rPr>
          <w:lang w:val="es-ES"/>
        </w:rPr>
      </w:pPr>
      <w:r w:rsidRPr="001D68E3">
        <w:rPr>
          <w:bCs/>
          <w:lang w:val="es-ES"/>
        </w:rPr>
        <w:t>Arreglos financieros y presupuestarios de la Plataforma</w:t>
      </w:r>
    </w:p>
    <w:p w14:paraId="3E8CC599" w14:textId="77777777" w:rsidR="00967C8B" w:rsidRPr="001D68E3" w:rsidRDefault="00967C8B" w:rsidP="006A3859">
      <w:pPr>
        <w:pStyle w:val="Normalnumber"/>
        <w:tabs>
          <w:tab w:val="left" w:pos="624"/>
        </w:tabs>
        <w:ind w:left="1247"/>
        <w:rPr>
          <w:lang w:val="es-ES"/>
        </w:rPr>
      </w:pPr>
      <w:r w:rsidRPr="001D68E3">
        <w:rPr>
          <w:lang w:val="es-ES"/>
        </w:rPr>
        <w:t>En respuesta a la decisión IPBES-9/3 sobre arreglos financieros y presupuestarios, se invitará al Plenario a examinar una nota de la Secretaría sobre arreglos financieros y presupuestarios de la Plataforma (IPBES/10/5). La nota proporciona información sobre la situación de las contribuciones en efectivo y en especie a la Plataforma, y sobre los gastos para 2022, y contiene un presupuesto revisado para 2023, un presupuesto para 2024 y un presupuesto provisional para 2025, para su examen por el Plenario. En el documento IPBES/10/INF/18 figura información pormenorizada sobre el costo de ejecución del programa de trabajo.</w:t>
      </w:r>
    </w:p>
    <w:p w14:paraId="3985555A" w14:textId="77777777" w:rsidR="00967C8B" w:rsidRPr="001D68E3" w:rsidRDefault="00967C8B" w:rsidP="00967C8B">
      <w:pPr>
        <w:pStyle w:val="CH2"/>
        <w:tabs>
          <w:tab w:val="clear" w:pos="1247"/>
        </w:tabs>
        <w:spacing w:after="0"/>
        <w:ind w:left="1248" w:hanging="624"/>
        <w:rPr>
          <w:lang w:val="es-ES"/>
        </w:rPr>
      </w:pPr>
      <w:r w:rsidRPr="001D68E3">
        <w:rPr>
          <w:bCs/>
          <w:lang w:val="es-ES"/>
        </w:rPr>
        <w:t>Tema 7</w:t>
      </w:r>
    </w:p>
    <w:p w14:paraId="4B281E35" w14:textId="77777777" w:rsidR="00967C8B" w:rsidRPr="001D68E3" w:rsidRDefault="00967C8B" w:rsidP="00967C8B">
      <w:pPr>
        <w:pStyle w:val="CH2"/>
        <w:spacing w:before="80"/>
        <w:ind w:left="624" w:firstLine="0"/>
        <w:rPr>
          <w:lang w:val="es-ES"/>
        </w:rPr>
      </w:pPr>
      <w:r w:rsidRPr="001D68E3">
        <w:rPr>
          <w:bCs/>
          <w:lang w:val="es-ES"/>
        </w:rPr>
        <w:t>Evaluación de los conocimientos</w:t>
      </w:r>
    </w:p>
    <w:p w14:paraId="5D1BC027" w14:textId="0FAD6C4A" w:rsidR="00967C8B" w:rsidRPr="001D68E3" w:rsidRDefault="000D5A85" w:rsidP="00967C8B">
      <w:pPr>
        <w:pStyle w:val="CH3"/>
        <w:rPr>
          <w:lang w:val="es-ES"/>
        </w:rPr>
      </w:pPr>
      <w:bookmarkStart w:id="5" w:name="_Hlk94449749"/>
      <w:bookmarkStart w:id="6" w:name="_Hlk94449328"/>
      <w:r w:rsidRPr="001D68E3">
        <w:rPr>
          <w:bCs/>
          <w:lang w:val="es-ES"/>
        </w:rPr>
        <w:tab/>
      </w:r>
      <w:r w:rsidR="00967C8B" w:rsidRPr="001D68E3">
        <w:rPr>
          <w:bCs/>
          <w:lang w:val="es-ES"/>
        </w:rPr>
        <w:t>a)</w:t>
      </w:r>
      <w:r w:rsidR="00967C8B" w:rsidRPr="001D68E3">
        <w:rPr>
          <w:lang w:val="es-ES"/>
        </w:rPr>
        <w:tab/>
      </w:r>
      <w:r w:rsidR="00967C8B" w:rsidRPr="001D68E3">
        <w:rPr>
          <w:bCs/>
          <w:lang w:val="es-ES"/>
        </w:rPr>
        <w:t>Evaluación temática de las especies exóticas invasoras</w:t>
      </w:r>
      <w:bookmarkEnd w:id="5"/>
    </w:p>
    <w:bookmarkEnd w:id="6"/>
    <w:p w14:paraId="0CA77D66" w14:textId="77777777" w:rsidR="00967C8B" w:rsidRPr="001D68E3" w:rsidRDefault="00967C8B" w:rsidP="006A3859">
      <w:pPr>
        <w:pStyle w:val="Normalnumber"/>
        <w:tabs>
          <w:tab w:val="left" w:pos="624"/>
        </w:tabs>
        <w:ind w:left="1247"/>
        <w:rPr>
          <w:lang w:val="es-ES"/>
        </w:rPr>
      </w:pPr>
      <w:r w:rsidRPr="001D68E3">
        <w:rPr>
          <w:lang w:val="es-ES"/>
        </w:rPr>
        <w:t xml:space="preserve">En el párrafo 3 de la sección V de la decisión IPBES-6/1, el Plenario aprobó la realización de la evaluación temática de las especies exóticas invasoras y su control conforme a los procedimientos para la preparación de los productos previstos de la Plataforma, que se establecen en el anexo I de la </w:t>
      </w:r>
      <w:r w:rsidRPr="001D68E3">
        <w:rPr>
          <w:lang w:val="es-ES"/>
        </w:rPr>
        <w:lastRenderedPageBreak/>
        <w:t>decisión IPBES-3/3 y sobre la base del informe de análisis inicial, que figura en el anexo III de la decisión IPBES-4/1, después del séptimo período de sesiones del Plenario.</w:t>
      </w:r>
    </w:p>
    <w:p w14:paraId="108274BE" w14:textId="77777777" w:rsidR="00967C8B" w:rsidRPr="001D68E3" w:rsidRDefault="00967C8B" w:rsidP="006A3859">
      <w:pPr>
        <w:pStyle w:val="Normalnumber"/>
        <w:tabs>
          <w:tab w:val="left" w:pos="624"/>
        </w:tabs>
        <w:ind w:left="1247"/>
        <w:rPr>
          <w:lang w:val="es-ES"/>
        </w:rPr>
      </w:pPr>
      <w:r w:rsidRPr="001D68E3">
        <w:rPr>
          <w:lang w:val="es-ES"/>
        </w:rPr>
        <w:t>Se invitará al Plenario a examinar los capítulos del informe de evaluación para su aceptación (véase IPBES/10/INF/1) y su resumen para los encargados de la formulación de políticas (IPBES/10/6) para su aprobación. En el documento IPBES/10/INF/5 se proporciona un resumen general del proceso seguido para la elaboración de la evaluación.</w:t>
      </w:r>
    </w:p>
    <w:p w14:paraId="77C569D2" w14:textId="0B201A71" w:rsidR="00967C8B" w:rsidRPr="001D68E3" w:rsidRDefault="000D5A85" w:rsidP="00967C8B">
      <w:pPr>
        <w:pStyle w:val="CH3"/>
        <w:keepLines w:val="0"/>
        <w:ind w:left="1253" w:right="288" w:hanging="1253"/>
        <w:rPr>
          <w:lang w:val="es-ES"/>
        </w:rPr>
      </w:pPr>
      <w:r w:rsidRPr="001D68E3">
        <w:rPr>
          <w:bCs/>
          <w:lang w:val="es-ES"/>
        </w:rPr>
        <w:tab/>
      </w:r>
      <w:r w:rsidR="00967C8B" w:rsidRPr="001D68E3">
        <w:rPr>
          <w:bCs/>
          <w:lang w:val="es-ES"/>
        </w:rPr>
        <w:t>b)</w:t>
      </w:r>
      <w:r w:rsidR="00967C8B" w:rsidRPr="001D68E3">
        <w:rPr>
          <w:lang w:val="es-ES"/>
        </w:rPr>
        <w:tab/>
      </w:r>
      <w:r w:rsidR="00967C8B" w:rsidRPr="001D68E3">
        <w:rPr>
          <w:bCs/>
          <w:lang w:val="es-ES"/>
        </w:rPr>
        <w:t>Colaboración con el Grupo Intergubernamental de Expertos sobre el Cambio Climático</w:t>
      </w:r>
    </w:p>
    <w:p w14:paraId="6B79A475" w14:textId="77777777" w:rsidR="00967C8B" w:rsidRPr="001D68E3" w:rsidRDefault="00967C8B" w:rsidP="006A3859">
      <w:pPr>
        <w:pStyle w:val="Normalnumber"/>
        <w:tabs>
          <w:tab w:val="left" w:pos="624"/>
        </w:tabs>
        <w:ind w:left="1247"/>
        <w:rPr>
          <w:lang w:val="es-ES"/>
        </w:rPr>
      </w:pPr>
      <w:r w:rsidRPr="001D68E3">
        <w:rPr>
          <w:lang w:val="es-ES"/>
        </w:rPr>
        <w:t xml:space="preserve">En el párrafo 6 de la sección II de la decisión IPBES-9/1, el Plenario acogió con beneplácito el informe sobre los progresos realizados que figuraba en la nota de la Secretaría sobre la colaboración con el Grupo Intergubernamental de Expertos sobre el Cambio Climático (IPBES/9/9) y tomó nota de la recopilación de sugerencias sobre cuestiones temáticas o metodológicas relacionadas con la diversidad biológica y el cambio climático que se beneficiarían de la colaboración entre el Grupo Intergubernamental de Expertos sobre el Cambio Climático y la IPBES (IPBES/9/INF/26). </w:t>
      </w:r>
    </w:p>
    <w:p w14:paraId="34A7106B" w14:textId="766EFE61" w:rsidR="00967C8B" w:rsidRPr="001D68E3" w:rsidRDefault="00967C8B" w:rsidP="006A3859">
      <w:pPr>
        <w:pStyle w:val="Normalnumber"/>
        <w:tabs>
          <w:tab w:val="left" w:pos="624"/>
        </w:tabs>
        <w:ind w:left="1247"/>
        <w:rPr>
          <w:lang w:val="es-ES"/>
        </w:rPr>
      </w:pPr>
      <w:r w:rsidRPr="001D68E3">
        <w:rPr>
          <w:lang w:val="es-ES"/>
        </w:rPr>
        <w:t>En el párrafo 7 de esa decisión el Plenario invitó a los coordinadores nacionales de la Plataforma a que colaborasen con sus homólogos del Grupo Intergubernamental de Expertos sobre el Cambio Climático para estudiar conjuntamente posibles medios de aumentar la cooperación científica y el intercambio de información y mejorar la comprensión de los procesos, procedimientos y planes de trabajo pertinentes</w:t>
      </w:r>
      <w:r w:rsidR="00C746E5" w:rsidRPr="001D68E3">
        <w:rPr>
          <w:lang w:val="es-ES"/>
        </w:rPr>
        <w:t>.</w:t>
      </w:r>
    </w:p>
    <w:p w14:paraId="082DB2B7" w14:textId="4114932B" w:rsidR="00967C8B" w:rsidRPr="001D68E3" w:rsidRDefault="00967C8B" w:rsidP="006A3859">
      <w:pPr>
        <w:pStyle w:val="Normalnumber"/>
        <w:tabs>
          <w:tab w:val="left" w:pos="624"/>
        </w:tabs>
        <w:ind w:left="1247"/>
        <w:rPr>
          <w:lang w:val="es-ES"/>
        </w:rPr>
      </w:pPr>
      <w:r w:rsidRPr="001D68E3">
        <w:rPr>
          <w:lang w:val="es-ES"/>
        </w:rPr>
        <w:t>En el párrafo 8 de esa decisión, el Plenario reconoció el número limitado de contribuciones recibidas y contenidas en la recopilación de sugerencias a la que se hace referencia en el párrafo 4 anterior y solicitó a la Secretaria Ejecutiva que hiciese un nuevo llamamiento para recibir contribuciones, las recopilase y las presentase para que el Plenario las examinase en su décimo período</w:t>
      </w:r>
      <w:r w:rsidR="00505E24">
        <w:rPr>
          <w:lang w:val="es-ES"/>
        </w:rPr>
        <w:t> </w:t>
      </w:r>
      <w:r w:rsidRPr="001D68E3">
        <w:rPr>
          <w:lang w:val="es-ES"/>
        </w:rPr>
        <w:t>de sesiones</w:t>
      </w:r>
      <w:r w:rsidR="00C746E5" w:rsidRPr="001D68E3">
        <w:rPr>
          <w:lang w:val="es-ES"/>
        </w:rPr>
        <w:t>.</w:t>
      </w:r>
    </w:p>
    <w:p w14:paraId="5C2DC1CA" w14:textId="0482EC34" w:rsidR="00967C8B" w:rsidRPr="001D68E3" w:rsidRDefault="00967C8B" w:rsidP="006A3859">
      <w:pPr>
        <w:pStyle w:val="Normalnumber"/>
        <w:tabs>
          <w:tab w:val="left" w:pos="624"/>
        </w:tabs>
        <w:ind w:left="1247"/>
        <w:rPr>
          <w:lang w:val="es-ES"/>
        </w:rPr>
      </w:pPr>
      <w:r w:rsidRPr="001D68E3">
        <w:rPr>
          <w:lang w:val="es-ES"/>
        </w:rPr>
        <w:t>En el párrafo 9 de la misma decisión, el Plenario invitó a la Mesa de la Plataforma y su Secretaria Ejecutiva a que siguiesen estudiando con el Grupo Intergubernamental de Expertos sobre el</w:t>
      </w:r>
      <w:r w:rsidR="00505E24">
        <w:rPr>
          <w:lang w:val="es-ES"/>
        </w:rPr>
        <w:t> </w:t>
      </w:r>
      <w:r w:rsidRPr="001D68E3">
        <w:rPr>
          <w:lang w:val="es-ES"/>
        </w:rPr>
        <w:t xml:space="preserve">Cambio Climático enfoques de cooperación y posibles actividades conjuntas entre el Grupo y la Plataforma, incluidas como parte del séptimo </w:t>
      </w:r>
      <w:r w:rsidR="000D5A85" w:rsidRPr="001D68E3">
        <w:rPr>
          <w:lang w:val="es-ES"/>
        </w:rPr>
        <w:t>ciclo</w:t>
      </w:r>
      <w:r w:rsidRPr="001D68E3">
        <w:rPr>
          <w:lang w:val="es-ES"/>
        </w:rPr>
        <w:t xml:space="preserve"> de evaluación del Grupo, teniendo en cuenta las opciones esbozadas en la sección II de la nota de la Secretaría sobre la labor relativa a la diversidad biológica y el cambio climático y la colaboración con el Grupo Intergubernamental de Expertos sobre el Cambio Climático (IPBES/8/6), así como sobre la necesidad transparencia de toda actividad, de conformidad con las decisiones del Grupo y de la Plataforma y sus respectivas políticas y procedimientos, y solicita a la Secretaria Ejecutiva que informe al Plenario en su décimo período de sesiones sobre los progresos realizados a ese respecto</w:t>
      </w:r>
      <w:r w:rsidR="00C746E5" w:rsidRPr="001D68E3">
        <w:rPr>
          <w:lang w:val="es-ES"/>
        </w:rPr>
        <w:t>.</w:t>
      </w:r>
      <w:r w:rsidRPr="001D68E3">
        <w:rPr>
          <w:lang w:val="es-ES"/>
        </w:rPr>
        <w:t xml:space="preserve"> </w:t>
      </w:r>
    </w:p>
    <w:p w14:paraId="62703BC5" w14:textId="18DF7CEA" w:rsidR="00967C8B" w:rsidRPr="001D68E3" w:rsidRDefault="00967C8B" w:rsidP="006A3859">
      <w:pPr>
        <w:pStyle w:val="Normalnumber"/>
        <w:tabs>
          <w:tab w:val="left" w:pos="624"/>
        </w:tabs>
        <w:ind w:left="1247"/>
        <w:rPr>
          <w:lang w:val="es-ES"/>
        </w:rPr>
      </w:pPr>
      <w:r w:rsidRPr="001D68E3">
        <w:rPr>
          <w:lang w:val="es-ES"/>
        </w:rPr>
        <w:t xml:space="preserve">En el párrafo 10 de la decisión, el Plenario alentó a los miembros de la Plataforma, los interesados pertinentes, los organismos científicos y las organizaciones de investigación a emprender el desarrollo de conocimientos y la investigación sobre las interrelaciones entre la diversidad biológica y el cambio climático, </w:t>
      </w:r>
      <w:r w:rsidR="000D5A85" w:rsidRPr="001D68E3">
        <w:rPr>
          <w:lang w:val="es-ES"/>
        </w:rPr>
        <w:t>incluidos los</w:t>
      </w:r>
      <w:r w:rsidRPr="001D68E3">
        <w:rPr>
          <w:lang w:val="es-ES"/>
        </w:rPr>
        <w:t xml:space="preserve"> efectos del cambio climático</w:t>
      </w:r>
      <w:r w:rsidR="00C746E5" w:rsidRPr="001D68E3">
        <w:rPr>
          <w:lang w:val="es-ES"/>
        </w:rPr>
        <w:t>.</w:t>
      </w:r>
      <w:r w:rsidRPr="001D68E3">
        <w:rPr>
          <w:lang w:val="es-ES"/>
        </w:rPr>
        <w:t xml:space="preserve"> </w:t>
      </w:r>
    </w:p>
    <w:p w14:paraId="06B1E929" w14:textId="041953EF" w:rsidR="00967C8B" w:rsidRPr="001D68E3" w:rsidRDefault="00967C8B" w:rsidP="006A3859">
      <w:pPr>
        <w:pStyle w:val="Normalnumber"/>
        <w:tabs>
          <w:tab w:val="left" w:pos="624"/>
        </w:tabs>
        <w:ind w:left="1247"/>
        <w:rPr>
          <w:lang w:val="es-ES"/>
        </w:rPr>
      </w:pPr>
      <w:r w:rsidRPr="001D68E3">
        <w:rPr>
          <w:lang w:val="es-ES"/>
        </w:rPr>
        <w:t xml:space="preserve">Se invitará al </w:t>
      </w:r>
      <w:r w:rsidR="000D5A85" w:rsidRPr="001D68E3">
        <w:rPr>
          <w:lang w:val="es-ES"/>
        </w:rPr>
        <w:t>Plenario</w:t>
      </w:r>
      <w:r w:rsidRPr="001D68E3">
        <w:rPr>
          <w:lang w:val="es-ES"/>
        </w:rPr>
        <w:t xml:space="preserve"> a tomar nota del informe sobre los progresos realizados que figura en la</w:t>
      </w:r>
      <w:r w:rsidR="00505E24">
        <w:rPr>
          <w:lang w:val="es-ES"/>
        </w:rPr>
        <w:t> </w:t>
      </w:r>
      <w:r w:rsidRPr="001D68E3">
        <w:rPr>
          <w:lang w:val="es-ES"/>
        </w:rPr>
        <w:t>nota de la Secretaría sobre la colaboración con el Grupo Intergubernamental de Expertos sobre el Cambio Climático (IPBES/10/7) y la recopilación de nuevas sugerencias formuladas por miembros de la Plataforma sobre cuestiones temáticas o metodológicas relacionadas con la diversidad biológica y el</w:t>
      </w:r>
      <w:r w:rsidR="00505E24">
        <w:rPr>
          <w:lang w:val="es-ES"/>
        </w:rPr>
        <w:t> </w:t>
      </w:r>
      <w:r w:rsidRPr="001D68E3">
        <w:rPr>
          <w:lang w:val="es-ES"/>
        </w:rPr>
        <w:t xml:space="preserve">cambio climático que se beneficiarían de la colaboración entre el Grupo Intergubernamental de Expertos sobre el Cambio Climático y la Plataforma (IPBES/10/INF/20), y a decidir sobre las medidas ulteriores, como se indica en la nota de la Secretaría. </w:t>
      </w:r>
    </w:p>
    <w:p w14:paraId="724A6F48" w14:textId="77777777" w:rsidR="00967C8B" w:rsidRPr="001D68E3" w:rsidRDefault="00967C8B" w:rsidP="00967C8B">
      <w:pPr>
        <w:pStyle w:val="CH2"/>
        <w:tabs>
          <w:tab w:val="clear" w:pos="1247"/>
        </w:tabs>
        <w:spacing w:after="0"/>
        <w:ind w:left="1248" w:hanging="624"/>
        <w:rPr>
          <w:lang w:val="es-ES"/>
        </w:rPr>
      </w:pPr>
      <w:r w:rsidRPr="001D68E3">
        <w:rPr>
          <w:bCs/>
          <w:lang w:val="es-ES"/>
        </w:rPr>
        <w:t>Tema 8</w:t>
      </w:r>
    </w:p>
    <w:p w14:paraId="2C9C0F80" w14:textId="4EAE263E" w:rsidR="00967C8B" w:rsidRPr="001D68E3" w:rsidRDefault="00967C8B" w:rsidP="00967C8B">
      <w:pPr>
        <w:pStyle w:val="CH2"/>
        <w:spacing w:before="80"/>
        <w:ind w:left="624" w:firstLine="0"/>
        <w:rPr>
          <w:lang w:val="es-ES"/>
        </w:rPr>
      </w:pPr>
      <w:r w:rsidRPr="001D68E3">
        <w:rPr>
          <w:lang w:val="es-ES"/>
        </w:rPr>
        <w:tab/>
      </w:r>
      <w:r w:rsidRPr="001D68E3">
        <w:rPr>
          <w:bCs/>
          <w:lang w:val="es-ES"/>
        </w:rPr>
        <w:t>Creación de capacidad, fortalecimiento del</w:t>
      </w:r>
      <w:r w:rsidR="00E12B4B">
        <w:rPr>
          <w:bCs/>
          <w:lang w:val="es-ES"/>
        </w:rPr>
        <w:t xml:space="preserve"> fundamento</w:t>
      </w:r>
      <w:r w:rsidRPr="001D68E3">
        <w:rPr>
          <w:bCs/>
          <w:lang w:val="es-ES"/>
        </w:rPr>
        <w:t xml:space="preserve"> de los conocimientos y apoyo a las políticas</w:t>
      </w:r>
      <w:bookmarkStart w:id="7" w:name="_Hlk94449252"/>
      <w:bookmarkEnd w:id="7"/>
    </w:p>
    <w:p w14:paraId="7A0B5C2A" w14:textId="1E93A091" w:rsidR="00967C8B" w:rsidRPr="001D68E3" w:rsidRDefault="00967C8B" w:rsidP="006A3859">
      <w:pPr>
        <w:pStyle w:val="Normalnumber"/>
        <w:tabs>
          <w:tab w:val="left" w:pos="624"/>
        </w:tabs>
        <w:ind w:left="1247"/>
        <w:rPr>
          <w:lang w:val="es-ES"/>
        </w:rPr>
      </w:pPr>
      <w:r w:rsidRPr="001D68E3">
        <w:rPr>
          <w:lang w:val="es-ES"/>
        </w:rPr>
        <w:t>En la decisión IPBES-7/1, el Plenario amplió los mandatos de los equipos de tareas sobre creación de capacidad (sección III de la decisión), sobre datos y conocimientos y sobre sistemas de conocimiento indígenas y locales (sección IV) y estableció equipos de tareas sobre instrumentos de apoyo normativo y metodologías y sobre hipótesis y modelos (sección V) para la consecución de los</w:t>
      </w:r>
      <w:r w:rsidR="00505E24">
        <w:rPr>
          <w:lang w:val="es-ES"/>
        </w:rPr>
        <w:t> </w:t>
      </w:r>
      <w:r w:rsidRPr="001D68E3">
        <w:rPr>
          <w:lang w:val="es-ES"/>
        </w:rPr>
        <w:t xml:space="preserve">respectivos objetivos del programa de trabajo renovable de la IPBES hasta 2030. En la misma decisión, el Plenario decidió revisar el mandato y las atribuciones de los equipos de tareas en su décimo período de sesiones. </w:t>
      </w:r>
    </w:p>
    <w:p w14:paraId="20DBC014" w14:textId="42CB5232" w:rsidR="00967C8B" w:rsidRPr="001D68E3" w:rsidRDefault="00967C8B" w:rsidP="006A3859">
      <w:pPr>
        <w:pStyle w:val="Normalnumber"/>
        <w:tabs>
          <w:tab w:val="left" w:pos="624"/>
        </w:tabs>
        <w:ind w:left="1247"/>
        <w:rPr>
          <w:lang w:val="es-ES"/>
        </w:rPr>
      </w:pPr>
      <w:r w:rsidRPr="001D68E3">
        <w:rPr>
          <w:lang w:val="es-ES"/>
        </w:rPr>
        <w:lastRenderedPageBreak/>
        <w:t>En el párrafo 15 de la sección III, los párrafos 18 y 22 de la sección IV y los párrafos 25 y 28 de la sección V de la decisión IPBES-9/1, el Plen</w:t>
      </w:r>
      <w:r w:rsidR="00C746E5" w:rsidRPr="001D68E3">
        <w:rPr>
          <w:lang w:val="es-ES"/>
        </w:rPr>
        <w:t>ario</w:t>
      </w:r>
      <w:r w:rsidRPr="001D68E3">
        <w:rPr>
          <w:lang w:val="es-ES"/>
        </w:rPr>
        <w:t xml:space="preserve"> acogió con beneplácito los progresos realizados por los equipos de tareas en la consecución de los respectivos objetivos del programa de trabajo de la Plataforma hasta 2030. En el caso del equipo de tareas sobre hipótesis y modelos de la diversidad biológica y los servicios de los ecosistemas, ello incluía los fundamentos del marco de futuros de la naturaleza, una herramienta flexible en apoyo de la elaboración de hipótesis y modelos sobre futuros deseables para las personas, la naturaleza y la Madre Tierra, que figuraban en el anexo VI de la decisión</w:t>
      </w:r>
      <w:r w:rsidR="00C746E5" w:rsidRPr="001D68E3">
        <w:rPr>
          <w:lang w:val="es-ES"/>
        </w:rPr>
        <w:t>.</w:t>
      </w:r>
      <w:r w:rsidRPr="001D68E3">
        <w:rPr>
          <w:lang w:val="es-ES"/>
        </w:rPr>
        <w:t xml:space="preserve"> En los párrafos 16 de la sección III, 20 y 23 de la sección IV y 26 y 29 de la sección V, el Plenario acogió con beneplácito los </w:t>
      </w:r>
      <w:r w:rsidR="000D5A85" w:rsidRPr="001D68E3">
        <w:rPr>
          <w:lang w:val="es-ES"/>
        </w:rPr>
        <w:t>productos</w:t>
      </w:r>
      <w:r w:rsidRPr="001D68E3">
        <w:rPr>
          <w:lang w:val="es-ES"/>
        </w:rPr>
        <w:t xml:space="preserve"> previstos que respaldaban los</w:t>
      </w:r>
      <w:r w:rsidR="00E7268B" w:rsidRPr="001D68E3">
        <w:rPr>
          <w:lang w:val="es-ES"/>
        </w:rPr>
        <w:t xml:space="preserve"> </w:t>
      </w:r>
      <w:r w:rsidRPr="001D68E3">
        <w:rPr>
          <w:lang w:val="es-ES"/>
        </w:rPr>
        <w:t>objetivos 2, 3 y 4, y los tres temas prioritarios iniciales del programa de trabajo de la Plataforma hasta 2030.</w:t>
      </w:r>
    </w:p>
    <w:p w14:paraId="29648CD1" w14:textId="757D96F8" w:rsidR="00967C8B" w:rsidRPr="001D68E3" w:rsidRDefault="00967C8B" w:rsidP="006A3859">
      <w:pPr>
        <w:pStyle w:val="Normalnumber"/>
        <w:tabs>
          <w:tab w:val="left" w:pos="624"/>
        </w:tabs>
        <w:ind w:left="1247"/>
        <w:rPr>
          <w:lang w:val="es-ES"/>
        </w:rPr>
      </w:pPr>
      <w:r w:rsidRPr="001D68E3">
        <w:rPr>
          <w:lang w:val="es-ES"/>
        </w:rPr>
        <w:t>Los mandatos generales de los equipos de tareas, que se exponen en el anexo II de la decisión</w:t>
      </w:r>
      <w:r w:rsidR="00E7268B" w:rsidRPr="001D68E3">
        <w:rPr>
          <w:lang w:val="es-ES"/>
        </w:rPr>
        <w:t> </w:t>
      </w:r>
      <w:r w:rsidRPr="001D68E3">
        <w:rPr>
          <w:lang w:val="es-ES"/>
        </w:rPr>
        <w:t>IPBES-7/1, prevén que, entre otras actividades, cada equipo de tareas presente un informe periódico sobre la marcha de los trabajos y, en consulta con el Grupo Multidisciplinario de Expertos y</w:t>
      </w:r>
      <w:r w:rsidR="00505E24">
        <w:rPr>
          <w:lang w:val="es-ES"/>
        </w:rPr>
        <w:t> </w:t>
      </w:r>
      <w:r w:rsidRPr="001D68E3">
        <w:rPr>
          <w:lang w:val="es-ES"/>
        </w:rPr>
        <w:t>la Mesa, elabore y actualice un plan de trabajo en el que se establezcan hitos y productos previstos claros con respecto a los temas pertinentes y los objetivos del programa de trabajo de la Plataforma hasta 2030 para su examen periódico por el Plenario.</w:t>
      </w:r>
    </w:p>
    <w:p w14:paraId="117B07B1" w14:textId="3ED5C97B" w:rsidR="00967C8B" w:rsidRPr="001D68E3" w:rsidRDefault="00967C8B" w:rsidP="006A3859">
      <w:pPr>
        <w:pStyle w:val="Normalnumber"/>
        <w:tabs>
          <w:tab w:val="left" w:pos="624"/>
        </w:tabs>
        <w:ind w:left="1247"/>
        <w:rPr>
          <w:lang w:val="es-ES"/>
        </w:rPr>
      </w:pPr>
      <w:r w:rsidRPr="001D68E3">
        <w:rPr>
          <w:lang w:val="es-ES"/>
        </w:rPr>
        <w:t>Se presenta información detallada sobre la labor relacionada con la creación de capacidad, el fortalecimiento de la base de los conocimientos y el apoyo a las políticas en las notas de la Secretaría sobre la labor relacionada con la creación de capacidad, en respuesta a la sección III de la decisión</w:t>
      </w:r>
      <w:r w:rsidR="00E7268B" w:rsidRPr="001D68E3">
        <w:rPr>
          <w:lang w:val="es-ES"/>
        </w:rPr>
        <w:t> </w:t>
      </w:r>
      <w:r w:rsidRPr="001D68E3">
        <w:rPr>
          <w:lang w:val="es-ES"/>
        </w:rPr>
        <w:t>IPBES-9/1 (IPBES/10/INF/9); la labor relacionada con el fortalecimiento de la base de los</w:t>
      </w:r>
      <w:r w:rsidR="00E7268B" w:rsidRPr="001D68E3">
        <w:rPr>
          <w:lang w:val="es-ES"/>
        </w:rPr>
        <w:t> </w:t>
      </w:r>
      <w:r w:rsidRPr="001D68E3">
        <w:rPr>
          <w:lang w:val="es-ES"/>
        </w:rPr>
        <w:t>conocimientos, en respuesta a la sección IV de la decisión IPBES-9/1, en particular sobre los sistemas de conocimiento indígenas y locales (IPBES/10/INF/10) y los datos y conocimientos (IPBES/10/INF/11); la labor de apoyo a las políticas, en respuesta a la sección V de la decisión</w:t>
      </w:r>
      <w:r w:rsidR="00E7268B" w:rsidRPr="001D68E3">
        <w:rPr>
          <w:lang w:val="es-ES"/>
        </w:rPr>
        <w:t> </w:t>
      </w:r>
      <w:r w:rsidRPr="001D68E3">
        <w:rPr>
          <w:lang w:val="es-ES"/>
        </w:rPr>
        <w:t>IPBES-9/1, en particular, sobre instrumentos y metodologías de apoyo normativo (IPBES/10/INF/12) e hipótesis y modelos (IPBES/10/INF/13).</w:t>
      </w:r>
    </w:p>
    <w:p w14:paraId="37E2DC01" w14:textId="77777777" w:rsidR="00967C8B" w:rsidRPr="001D68E3" w:rsidRDefault="00967C8B" w:rsidP="006A3859">
      <w:pPr>
        <w:pStyle w:val="Normalnumber"/>
        <w:tabs>
          <w:tab w:val="left" w:pos="624"/>
        </w:tabs>
        <w:ind w:left="1247"/>
        <w:rPr>
          <w:lang w:val="es-ES"/>
        </w:rPr>
      </w:pPr>
      <w:r w:rsidRPr="001D68E3">
        <w:rPr>
          <w:lang w:val="es-ES"/>
        </w:rPr>
        <w:t>Se invitará al Plenario a examinar una estructura revisada y mandatos revisados para los equipos de tareas y planes de trabajo de la Plataforma correspondientes a los objetivos 2, 3 y 4 del programa de trabajo renovable de la Plataforma hasta 2030 para el período entre sesiones comprendido entre el 10º y el 11º períodos de sesiones del Plenario (2023-2024), como se expone en la nota de la Secretaría sobre la labor de creación de capacidad, fortalecimiento de los conocimientos y apoyo a las políticas (IPBES/10/8).</w:t>
      </w:r>
    </w:p>
    <w:p w14:paraId="151EEFE0" w14:textId="77777777" w:rsidR="00967C8B" w:rsidRPr="001D68E3" w:rsidRDefault="00967C8B" w:rsidP="00967C8B">
      <w:pPr>
        <w:pStyle w:val="CH2"/>
        <w:tabs>
          <w:tab w:val="clear" w:pos="1247"/>
        </w:tabs>
        <w:spacing w:after="0"/>
        <w:ind w:left="1248" w:hanging="624"/>
        <w:rPr>
          <w:lang w:val="es-ES"/>
        </w:rPr>
      </w:pPr>
      <w:r w:rsidRPr="001D68E3">
        <w:rPr>
          <w:bCs/>
          <w:lang w:val="es-ES"/>
        </w:rPr>
        <w:t>Tema 9</w:t>
      </w:r>
    </w:p>
    <w:p w14:paraId="5EE53239" w14:textId="77777777" w:rsidR="00967C8B" w:rsidRPr="001D68E3" w:rsidRDefault="00967C8B" w:rsidP="00967C8B">
      <w:pPr>
        <w:pStyle w:val="CH2"/>
        <w:spacing w:before="80"/>
        <w:ind w:left="624" w:firstLine="0"/>
        <w:rPr>
          <w:lang w:val="es-ES"/>
        </w:rPr>
      </w:pPr>
      <w:r w:rsidRPr="001D68E3">
        <w:rPr>
          <w:lang w:val="es-ES"/>
        </w:rPr>
        <w:tab/>
      </w:r>
      <w:r w:rsidRPr="001D68E3">
        <w:rPr>
          <w:bCs/>
          <w:lang w:val="es-ES"/>
        </w:rPr>
        <w:t>Aumento de la eficacia de la Plataforma</w:t>
      </w:r>
    </w:p>
    <w:p w14:paraId="19C4AA59" w14:textId="215F7AE1" w:rsidR="00967C8B" w:rsidRPr="001D68E3" w:rsidRDefault="00967C8B" w:rsidP="006A3859">
      <w:pPr>
        <w:pStyle w:val="Normalnumber"/>
        <w:tabs>
          <w:tab w:val="left" w:pos="624"/>
        </w:tabs>
        <w:ind w:left="1247"/>
        <w:rPr>
          <w:lang w:val="es-ES"/>
        </w:rPr>
      </w:pPr>
      <w:r w:rsidRPr="001D68E3">
        <w:rPr>
          <w:lang w:val="es-ES"/>
        </w:rPr>
        <w:t>En la decisión IPBES-7/2, el Plenario acogió con beneplácito el informe del grupo de examen relativo al examen de la Plataforma al concluir su primer programa de trabajo (IPBES/7/INF/18), la respuesta del Grupo Multidisciplinario de Expertos y la Mesa</w:t>
      </w:r>
      <w:r w:rsidR="00E7268B" w:rsidRPr="001D68E3">
        <w:rPr>
          <w:lang w:val="es-ES"/>
        </w:rPr>
        <w:t xml:space="preserve"> </w:t>
      </w:r>
      <w:r w:rsidRPr="001D68E3">
        <w:rPr>
          <w:lang w:val="es-ES"/>
        </w:rPr>
        <w:t>(IPBES/7/INF/19) y la respuesta ofrecida por la Secretaria Ejecutiva (IPBES/7/INF/20) a ese informe. En la misma decisión, el Plenario</w:t>
      </w:r>
      <w:r w:rsidR="00505E24">
        <w:rPr>
          <w:lang w:val="es-ES"/>
        </w:rPr>
        <w:t> </w:t>
      </w:r>
      <w:r w:rsidRPr="001D68E3">
        <w:rPr>
          <w:lang w:val="es-ES"/>
        </w:rPr>
        <w:t>solicitó a la Mesa, el Grupo Multidisciplinario de Expertos y la Secretaria Ejecutiva que, de</w:t>
      </w:r>
      <w:r w:rsidR="00505E24">
        <w:rPr>
          <w:lang w:val="es-ES"/>
        </w:rPr>
        <w:t> </w:t>
      </w:r>
      <w:r w:rsidRPr="001D68E3">
        <w:rPr>
          <w:lang w:val="es-ES"/>
        </w:rPr>
        <w:t>conformidad con sus mandatos respectivos, tuviesen en cuenta las recomendaciones del grupo de</w:t>
      </w:r>
      <w:r w:rsidR="00505E24">
        <w:rPr>
          <w:lang w:val="es-ES"/>
        </w:rPr>
        <w:t> </w:t>
      </w:r>
      <w:r w:rsidRPr="001D68E3">
        <w:rPr>
          <w:lang w:val="es-ES"/>
        </w:rPr>
        <w:t xml:space="preserve">examen en la ejecución del programa de trabajo renovable de la IPBES hasta 2030, y que determinasen las soluciones o las cuestiones que el Plenario debía examinar en su octavo período de sesiones. En el párrafo 1 de la sección VI de la decisión IPBES-8/1, el Plenario acogió con beneplácito el informe de la Mesa, el Grupo Multidisciplinario de Expertos y la Secretaria Ejecutiva sobre los progresos realizados en la aplicación de las recomendaciones y, en el párrafo 2, les solicitó que, de conformidad con sus mandatos respectivos, siguiesen teniendo en cuenta las recomendaciones del grupo de examen en la ejecución del programa de trabajo renovable de la IPBES hasta 2030 y que informasen del progreso al Plenario, con inclusión de soluciones o cuestiones adicionales, en su noveno período de sesiones y en períodos de sesiones futuros. </w:t>
      </w:r>
    </w:p>
    <w:p w14:paraId="28C7D28E" w14:textId="12D56DF1" w:rsidR="00967C8B" w:rsidRPr="001D68E3" w:rsidRDefault="00967C8B" w:rsidP="006A3859">
      <w:pPr>
        <w:pStyle w:val="Normalnumber"/>
        <w:tabs>
          <w:tab w:val="left" w:pos="624"/>
        </w:tabs>
        <w:ind w:left="1247"/>
        <w:rPr>
          <w:lang w:val="es-ES"/>
        </w:rPr>
      </w:pPr>
      <w:r w:rsidRPr="001D68E3">
        <w:rPr>
          <w:lang w:val="es-ES"/>
        </w:rPr>
        <w:t>En los párrafos 33 y 34 de la sección VI de la decisión IPBES-9/1, el Plenario tomó nota de la nota de la Secretaría sobre el mejoramiento de la eficacia de la Plataforma (IPBES/9/11),</w:t>
      </w:r>
      <w:r w:rsidR="00E7268B" w:rsidRPr="001D68E3">
        <w:rPr>
          <w:lang w:val="es-ES"/>
        </w:rPr>
        <w:t xml:space="preserve"> </w:t>
      </w:r>
      <w:r w:rsidRPr="001D68E3">
        <w:rPr>
          <w:lang w:val="es-ES"/>
        </w:rPr>
        <w:t>y solicitó a la Mesa, al Grupo Multidisciplinario de Expertos y la Secretaria Ejecutiva que, de conformidad con sus mandatos respectivos, sigan teniendo en cuenta, en la ejecución del programa de trabajo renovable de la Plataforma hasta 2030, las recomendaciones formuladas en el</w:t>
      </w:r>
      <w:r w:rsidR="00E7268B" w:rsidRPr="001D68E3">
        <w:rPr>
          <w:lang w:val="es-ES"/>
        </w:rPr>
        <w:t xml:space="preserve"> </w:t>
      </w:r>
      <w:r w:rsidRPr="001D68E3">
        <w:rPr>
          <w:lang w:val="es-ES"/>
        </w:rPr>
        <w:t xml:space="preserve">informe sobre el examen de la Plataforma al final de su primer programa de trabajo y que informen al Plenario, en su décimo período de sesiones, sobre los nuevos progresos realizados, incluidas </w:t>
      </w:r>
      <w:r w:rsidR="000D5A85" w:rsidRPr="001D68E3">
        <w:rPr>
          <w:lang w:val="es-ES"/>
        </w:rPr>
        <w:t>nuevas cuestiones</w:t>
      </w:r>
      <w:r w:rsidRPr="001D68E3">
        <w:rPr>
          <w:lang w:val="es-ES"/>
        </w:rPr>
        <w:t xml:space="preserve"> y soluciones.</w:t>
      </w:r>
    </w:p>
    <w:p w14:paraId="14E54A3C" w14:textId="0C91F8ED" w:rsidR="00967C8B" w:rsidRPr="001D68E3" w:rsidRDefault="00967C8B" w:rsidP="006A3859">
      <w:pPr>
        <w:pStyle w:val="Normalnumber"/>
        <w:tabs>
          <w:tab w:val="left" w:pos="624"/>
        </w:tabs>
        <w:ind w:left="1247"/>
        <w:rPr>
          <w:lang w:val="es-ES"/>
        </w:rPr>
      </w:pPr>
      <w:r w:rsidRPr="001D68E3">
        <w:rPr>
          <w:lang w:val="es-ES"/>
        </w:rPr>
        <w:t xml:space="preserve">En los párrafos 2 y 3 de la sección VI de la decisión IPBES-7/1, el Plenario solicitó a la Secretaria Ejecutiva que recabase las opiniones de los miembros e interesados de la Plataforma sobre el proceso de examen de la Plataforma al término de su </w:t>
      </w:r>
      <w:r w:rsidR="00C746E5" w:rsidRPr="001D68E3">
        <w:rPr>
          <w:lang w:val="es-ES"/>
        </w:rPr>
        <w:t>1</w:t>
      </w:r>
      <w:r w:rsidR="00C746E5" w:rsidRPr="001D68E3">
        <w:rPr>
          <w:vertAlign w:val="superscript"/>
          <w:lang w:val="es-ES"/>
        </w:rPr>
        <w:t>er</w:t>
      </w:r>
      <w:r w:rsidRPr="001D68E3">
        <w:rPr>
          <w:vertAlign w:val="superscript"/>
          <w:lang w:val="es-ES"/>
        </w:rPr>
        <w:t xml:space="preserve"> </w:t>
      </w:r>
      <w:r w:rsidRPr="001D68E3">
        <w:rPr>
          <w:lang w:val="es-ES"/>
        </w:rPr>
        <w:t xml:space="preserve">programa de trabajo, y solicitó a la Mesa y </w:t>
      </w:r>
      <w:r w:rsidRPr="001D68E3">
        <w:rPr>
          <w:lang w:val="es-ES"/>
        </w:rPr>
        <w:lastRenderedPageBreak/>
        <w:t xml:space="preserve">al Grupo Multidisciplinario de Expertos que revisasen el proceso de examen de la Plataforma al término de su </w:t>
      </w:r>
      <w:r w:rsidR="00C746E5" w:rsidRPr="001D68E3">
        <w:rPr>
          <w:lang w:val="es-ES"/>
        </w:rPr>
        <w:t>1</w:t>
      </w:r>
      <w:r w:rsidR="00C746E5" w:rsidRPr="001D68E3">
        <w:rPr>
          <w:vertAlign w:val="superscript"/>
          <w:lang w:val="es-ES"/>
        </w:rPr>
        <w:t>er</w:t>
      </w:r>
      <w:r w:rsidRPr="001D68E3">
        <w:rPr>
          <w:lang w:val="es-ES"/>
        </w:rPr>
        <w:t xml:space="preserve"> programa de trabajo, teniendo en cuenta las opiniones expresadas por los miembros y los interesados. En el párrafo 4 de la misma decisión, el Plenario solicitó también a la Mesa y al Grupo Multidisciplinario de Expertos que preparasen un proyecto de mandato para un examen de mitad de período de la Plataforma, para que el Plenario lo examinase en su noveno período de sesiones.</w:t>
      </w:r>
    </w:p>
    <w:p w14:paraId="3B5D9F90" w14:textId="2332C6F8" w:rsidR="00967C8B" w:rsidRPr="001D68E3" w:rsidRDefault="00967C8B" w:rsidP="006A3859">
      <w:pPr>
        <w:pStyle w:val="Normalnumber"/>
        <w:tabs>
          <w:tab w:val="left" w:pos="624"/>
        </w:tabs>
        <w:ind w:left="1247"/>
        <w:rPr>
          <w:lang w:val="es-ES"/>
        </w:rPr>
      </w:pPr>
      <w:r w:rsidRPr="001D68E3">
        <w:rPr>
          <w:lang w:val="es-ES"/>
        </w:rPr>
        <w:t>En el párrafo 38 de la sección VI de la decisión IPBES-9/1, el Plenario observó con aprecio los</w:t>
      </w:r>
      <w:r w:rsidR="00505E24">
        <w:rPr>
          <w:lang w:val="es-ES"/>
        </w:rPr>
        <w:t> </w:t>
      </w:r>
      <w:r w:rsidRPr="001D68E3">
        <w:rPr>
          <w:lang w:val="es-ES"/>
        </w:rPr>
        <w:t>progresos realizados por la Mesa y el Grupo Multidisciplinario de Expertos en la elaboración del mandato para un examen de mitad de período del programa de trabajo renovable de la Plataforma hasta 2030, que se llevará a cabo entre los períodos de sesiones 10º y 12º del Plenario, e invitó a los miembros, observadores y otros interesados a que presentasen a la Secretaría sus observaciones sobre el proyecto de mandato antes del 31 de agosto de 2022</w:t>
      </w:r>
      <w:r w:rsidR="00C746E5" w:rsidRPr="001D68E3">
        <w:rPr>
          <w:lang w:val="es-ES"/>
        </w:rPr>
        <w:t>.</w:t>
      </w:r>
      <w:r w:rsidRPr="001D68E3">
        <w:rPr>
          <w:lang w:val="es-ES"/>
        </w:rPr>
        <w:t xml:space="preserve"> </w:t>
      </w:r>
    </w:p>
    <w:p w14:paraId="11BF20E5" w14:textId="447889CC" w:rsidR="00967C8B" w:rsidRPr="001D68E3" w:rsidRDefault="00967C8B" w:rsidP="006A3859">
      <w:pPr>
        <w:pStyle w:val="Normalnumber"/>
        <w:tabs>
          <w:tab w:val="left" w:pos="624"/>
        </w:tabs>
        <w:ind w:left="1247"/>
        <w:rPr>
          <w:lang w:val="es-ES"/>
        </w:rPr>
      </w:pPr>
      <w:r w:rsidRPr="001D68E3">
        <w:rPr>
          <w:lang w:val="es-ES"/>
        </w:rPr>
        <w:t>Se invitará al Plenario a examinar el proyecto de mandato revisado para un examen de mitad de período de la IPBES en el marco del programa de trabajo renovable hasta 2030 que figura en el anexo de la nota de la Secretaría sobre</w:t>
      </w:r>
      <w:r w:rsidR="00E7268B" w:rsidRPr="001D68E3">
        <w:rPr>
          <w:lang w:val="es-ES"/>
        </w:rPr>
        <w:t xml:space="preserve"> </w:t>
      </w:r>
      <w:r w:rsidRPr="001D68E3">
        <w:rPr>
          <w:lang w:val="es-ES"/>
        </w:rPr>
        <w:t>el aumento de la eficacia de la Plataforma (IPBES/10/9). En el</w:t>
      </w:r>
      <w:r w:rsidR="00973E98">
        <w:rPr>
          <w:lang w:val="es-ES"/>
        </w:rPr>
        <w:t> </w:t>
      </w:r>
      <w:r w:rsidRPr="001D68E3">
        <w:rPr>
          <w:lang w:val="es-ES"/>
        </w:rPr>
        <w:t>documento IPBES/10/INF/16 se presenta una reseña de los nuevos progresos realizados en la aplicación de las recomendaciones del informe sobre el examen de la Plataforma al final de su primer</w:t>
      </w:r>
      <w:r w:rsidR="00973E98">
        <w:rPr>
          <w:lang w:val="es-ES"/>
        </w:rPr>
        <w:t> </w:t>
      </w:r>
      <w:r w:rsidRPr="001D68E3">
        <w:rPr>
          <w:lang w:val="es-ES"/>
        </w:rPr>
        <w:t xml:space="preserve">programa de trabajo. </w:t>
      </w:r>
    </w:p>
    <w:p w14:paraId="6C5DB2E7" w14:textId="77777777" w:rsidR="00967C8B" w:rsidRPr="001D68E3" w:rsidRDefault="00967C8B" w:rsidP="00967C8B">
      <w:pPr>
        <w:pStyle w:val="CH2"/>
        <w:tabs>
          <w:tab w:val="clear" w:pos="1247"/>
        </w:tabs>
        <w:spacing w:after="0"/>
        <w:ind w:left="1248" w:hanging="624"/>
        <w:rPr>
          <w:lang w:val="es-ES"/>
        </w:rPr>
      </w:pPr>
      <w:r w:rsidRPr="001D68E3">
        <w:rPr>
          <w:bCs/>
          <w:lang w:val="es-ES"/>
        </w:rPr>
        <w:t>Tema 10</w:t>
      </w:r>
    </w:p>
    <w:p w14:paraId="61A52D38" w14:textId="77777777" w:rsidR="00967C8B" w:rsidRPr="001D68E3" w:rsidRDefault="00967C8B" w:rsidP="00967C8B">
      <w:pPr>
        <w:pStyle w:val="CH2"/>
        <w:spacing w:before="80"/>
        <w:ind w:left="624" w:firstLine="0"/>
        <w:rPr>
          <w:lang w:val="es-ES"/>
        </w:rPr>
      </w:pPr>
      <w:r w:rsidRPr="001D68E3">
        <w:rPr>
          <w:bCs/>
          <w:lang w:val="es-ES"/>
        </w:rPr>
        <w:t>Solicitudes, aportaciones y sugerencias de elementos adicionales del programa de trabajo renovable de la Plataforma hasta 2030</w:t>
      </w:r>
    </w:p>
    <w:p w14:paraId="18C4AD5D" w14:textId="64BE13A2" w:rsidR="00967C8B" w:rsidRPr="001D68E3" w:rsidRDefault="00967C8B" w:rsidP="006A3859">
      <w:pPr>
        <w:pStyle w:val="Normalnumber"/>
        <w:tabs>
          <w:tab w:val="left" w:pos="624"/>
        </w:tabs>
        <w:ind w:left="1247"/>
        <w:rPr>
          <w:lang w:val="es-ES"/>
        </w:rPr>
      </w:pPr>
      <w:r w:rsidRPr="001D68E3">
        <w:rPr>
          <w:lang w:val="es-ES"/>
        </w:rPr>
        <w:t>En el párrafo 8 de la sección II de la decisión IPBES-7/1, el Plenario decidió volver a examinar, en su noveno período de sesiones, las solicitudes, aportaciones y sugerencias recibidas a tiempo para su examen en ese período de sesiones, incluso para una segunda evaluación mundial de la</w:t>
      </w:r>
      <w:r w:rsidR="00973E98">
        <w:rPr>
          <w:lang w:val="es-ES"/>
        </w:rPr>
        <w:t> </w:t>
      </w:r>
      <w:r w:rsidRPr="001D68E3">
        <w:rPr>
          <w:lang w:val="es-ES"/>
        </w:rPr>
        <w:t>diversidad biológica y los servicios de los ecosistemas y para una evaluación sobre la conectividad ecológica, y solicitó a la Secretaria Ejecutiva que incluyese la cuestión en el programa del noveno período de sesiones.</w:t>
      </w:r>
    </w:p>
    <w:p w14:paraId="4C3B9177" w14:textId="5CE5B95B" w:rsidR="00967C8B" w:rsidRPr="001D68E3" w:rsidRDefault="00967C8B" w:rsidP="006A3859">
      <w:pPr>
        <w:pStyle w:val="Normalnumber"/>
        <w:tabs>
          <w:tab w:val="left" w:pos="624"/>
        </w:tabs>
        <w:ind w:left="1247"/>
        <w:rPr>
          <w:lang w:val="es-ES"/>
        </w:rPr>
      </w:pPr>
      <w:r w:rsidRPr="001D68E3">
        <w:rPr>
          <w:lang w:val="es-ES"/>
        </w:rPr>
        <w:t xml:space="preserve">En el párrafo 2 de la misma decisión, el Plenario decidió lanzar una convocatoria de nuevas solicitudes, aportaciones y sugerencias sobre el programa de trabajo, a tiempo para su examen por el Plenario en su décimo período de sesiones y examinar, en ese mismo período de sesiones, si era necesario y oportuno seguir </w:t>
      </w:r>
      <w:r w:rsidR="000D5A85" w:rsidRPr="001D68E3">
        <w:rPr>
          <w:lang w:val="es-ES"/>
        </w:rPr>
        <w:t>haciendo convocatorias</w:t>
      </w:r>
      <w:r w:rsidRPr="001D68E3">
        <w:rPr>
          <w:lang w:val="es-ES"/>
        </w:rPr>
        <w:t>.</w:t>
      </w:r>
    </w:p>
    <w:p w14:paraId="2448636A" w14:textId="1936EE78" w:rsidR="00967C8B" w:rsidRPr="001D68E3" w:rsidRDefault="00967C8B" w:rsidP="006A3859">
      <w:pPr>
        <w:pStyle w:val="Normalnumber"/>
        <w:tabs>
          <w:tab w:val="left" w:pos="624"/>
        </w:tabs>
        <w:ind w:left="1247"/>
        <w:rPr>
          <w:lang w:val="es-ES"/>
        </w:rPr>
      </w:pPr>
      <w:r w:rsidRPr="001D68E3">
        <w:rPr>
          <w:lang w:val="es-ES"/>
        </w:rPr>
        <w:t>En el párrafo 11 de la decisión IPBES-9/1, el Plenario solicitó al Grupo Multidisciplinario de Expertos y la Mesa que preparen un análisis inicial que sirva de base para una evaluación rápida sobre la conectividad ecológica, con aportaciones de los acuerdos ambientales multilaterales pertinentes y otras organizaciones, teniendo en cuenta los proyectos de elementos relacionados con una evaluación temática de la conectividad recogidos en el anexo III del documento IPBES 9/12, así como los resultados de la reanudación de la 15ª reunión de la Conferencia de las Partes en el Convenio sobre la</w:t>
      </w:r>
      <w:r w:rsidR="00973E98">
        <w:rPr>
          <w:lang w:val="es-ES"/>
        </w:rPr>
        <w:t> </w:t>
      </w:r>
      <w:r w:rsidRPr="001D68E3">
        <w:rPr>
          <w:lang w:val="es-ES"/>
        </w:rPr>
        <w:t xml:space="preserve">Diversidad Biológica, para su examen por el Plenario en su décimo período de sesiones. </w:t>
      </w:r>
    </w:p>
    <w:p w14:paraId="081AA38A" w14:textId="712DDC61" w:rsidR="00967C8B" w:rsidRPr="001D68E3" w:rsidRDefault="00967C8B" w:rsidP="006A3859">
      <w:pPr>
        <w:pStyle w:val="Normalnumber"/>
        <w:tabs>
          <w:tab w:val="left" w:pos="624"/>
        </w:tabs>
        <w:ind w:left="1247"/>
        <w:rPr>
          <w:lang w:val="es-ES"/>
        </w:rPr>
      </w:pPr>
      <w:r w:rsidRPr="001D68E3">
        <w:rPr>
          <w:lang w:val="es-ES"/>
        </w:rPr>
        <w:t>En el párrafo 12 de la misma decisión, el Plenario decidió examinar, en su décimo período de</w:t>
      </w:r>
      <w:r w:rsidR="00973E98">
        <w:rPr>
          <w:lang w:val="es-ES"/>
        </w:rPr>
        <w:t> </w:t>
      </w:r>
      <w:r w:rsidRPr="001D68E3">
        <w:rPr>
          <w:lang w:val="es-ES"/>
        </w:rPr>
        <w:t xml:space="preserve">sesiones, las solicitudes, aportaciones y sugerencias para una segunda evaluación mundial de la diversidad biológica y los servicios de los ecosistemas y una evaluación de la conectividad ecológica, sobre la base del análisis inicial a que </w:t>
      </w:r>
      <w:r w:rsidR="000D5A85" w:rsidRPr="001D68E3">
        <w:rPr>
          <w:lang w:val="es-ES"/>
        </w:rPr>
        <w:t>se hace</w:t>
      </w:r>
      <w:r w:rsidRPr="001D68E3">
        <w:rPr>
          <w:lang w:val="es-ES"/>
        </w:rPr>
        <w:t xml:space="preserve"> referencia en el párrafo 11 de la presente decisión, así como cualesquiera solicitudes, aportaciones y sugerencias que se reciban en respuesta a la convocatoria que se hará de conformidad con el párrafo 2 de la decisión IPBES˗7/1.</w:t>
      </w:r>
    </w:p>
    <w:p w14:paraId="0100AA4C" w14:textId="717C63AC" w:rsidR="00967C8B" w:rsidRPr="001D68E3" w:rsidRDefault="00967C8B" w:rsidP="006A3859">
      <w:pPr>
        <w:pStyle w:val="Normalnumber"/>
        <w:tabs>
          <w:tab w:val="left" w:pos="624"/>
        </w:tabs>
        <w:ind w:left="1247"/>
        <w:rPr>
          <w:lang w:val="es-ES"/>
        </w:rPr>
      </w:pPr>
      <w:r w:rsidRPr="001D68E3">
        <w:rPr>
          <w:lang w:val="es-ES"/>
        </w:rPr>
        <w:t>El 14 de septiembre de 2022 (en la notificación EM/2022/38), la Secretaria Ejecutiva lanzó una convocatoria de nuevas solicitudes, aportaciones y sugerencias en relación con el programa de</w:t>
      </w:r>
      <w:r w:rsidR="00973E98">
        <w:rPr>
          <w:lang w:val="es-ES"/>
        </w:rPr>
        <w:t> </w:t>
      </w:r>
      <w:r w:rsidRPr="001D68E3">
        <w:rPr>
          <w:lang w:val="es-ES"/>
        </w:rPr>
        <w:t>trabajo renovable de la Plataforma hasta 2030, con plazo hasta el 1 de enero de 2023, que posteriormente se amplió hasta el 24 de febrero de 2023 (en la notificación EM/2022/48</w:t>
      </w:r>
      <w:r w:rsidR="00973E98">
        <w:rPr>
          <w:lang w:val="es-ES"/>
        </w:rPr>
        <w:t>,</w:t>
      </w:r>
      <w:r w:rsidRPr="001D68E3">
        <w:rPr>
          <w:lang w:val="es-ES"/>
        </w:rPr>
        <w:t xml:space="preserve"> de 22 de</w:t>
      </w:r>
      <w:r w:rsidR="00973E98">
        <w:rPr>
          <w:lang w:val="es-ES"/>
        </w:rPr>
        <w:t> </w:t>
      </w:r>
      <w:r w:rsidRPr="001D68E3">
        <w:rPr>
          <w:lang w:val="es-ES"/>
        </w:rPr>
        <w:t>noviembre de 2022).</w:t>
      </w:r>
    </w:p>
    <w:p w14:paraId="1191CBD3" w14:textId="1BBEA64A" w:rsidR="00967C8B" w:rsidRPr="001D68E3" w:rsidRDefault="00967C8B" w:rsidP="006A3859">
      <w:pPr>
        <w:pStyle w:val="Normalnumber"/>
        <w:tabs>
          <w:tab w:val="left" w:pos="624"/>
        </w:tabs>
        <w:ind w:left="1247"/>
        <w:rPr>
          <w:lang w:val="es-ES"/>
        </w:rPr>
      </w:pPr>
      <w:r w:rsidRPr="001D68E3">
        <w:rPr>
          <w:lang w:val="es-ES"/>
        </w:rPr>
        <w:t>El Grupo Multidisciplinario de Expertos y la Mesa priorizaron las solicitudes, aportaciones y</w:t>
      </w:r>
      <w:r w:rsidR="00973E98">
        <w:rPr>
          <w:lang w:val="es-ES"/>
        </w:rPr>
        <w:t> </w:t>
      </w:r>
      <w:r w:rsidRPr="001D68E3">
        <w:rPr>
          <w:lang w:val="es-ES"/>
        </w:rPr>
        <w:t xml:space="preserve">sugerencias de acuerdo con el proceso establecido en la decisión IPBES-1/3. </w:t>
      </w:r>
    </w:p>
    <w:p w14:paraId="2145298F" w14:textId="1B9BCF79" w:rsidR="00967C8B" w:rsidRPr="001D68E3" w:rsidRDefault="00967C8B" w:rsidP="006A3859">
      <w:pPr>
        <w:pStyle w:val="Normalnumber"/>
        <w:tabs>
          <w:tab w:val="left" w:pos="624"/>
        </w:tabs>
        <w:ind w:left="1247"/>
        <w:rPr>
          <w:lang w:val="es-ES"/>
        </w:rPr>
      </w:pPr>
      <w:r w:rsidRPr="001D68E3">
        <w:rPr>
          <w:lang w:val="es-ES"/>
        </w:rPr>
        <w:t>Se invitará al Plenario a examinar el informe de la Mesa y el Grupo Multidisciplinario de Expertos, que incluye una lista priorizada de peticiones, recogida en el documento IPBES/10/10, con vistas a incluir resultados adicionales como parte del programa de trabajo renovable de la Plataforma hasta 2030. Se invitará al Plenario a aprobar un proceso de análisis inicial de una segunda evaluación mundial de la diversidad biológica</w:t>
      </w:r>
      <w:r w:rsidR="00E7268B" w:rsidRPr="001D68E3">
        <w:rPr>
          <w:lang w:val="es-ES"/>
        </w:rPr>
        <w:t xml:space="preserve"> </w:t>
      </w:r>
      <w:r w:rsidRPr="001D68E3">
        <w:rPr>
          <w:lang w:val="es-ES"/>
        </w:rPr>
        <w:t xml:space="preserve">y los servicios de los ecosistemas, así como la realización de dos evaluaciones rápidas, basadas en informes de análisis inicial. El documento IPBES/10/INF/7 presenta </w:t>
      </w:r>
      <w:r w:rsidRPr="001D68E3">
        <w:rPr>
          <w:lang w:val="es-ES"/>
        </w:rPr>
        <w:lastRenderedPageBreak/>
        <w:t xml:space="preserve">una visión general de las peticiones, aportaciones y sugerencias recibidas, con una indicación de cómo fueron abordadas por la Mesa y el Grupo Multidisciplinario de Expertos. </w:t>
      </w:r>
    </w:p>
    <w:p w14:paraId="75581200" w14:textId="77777777" w:rsidR="00967C8B" w:rsidRPr="001D68E3" w:rsidRDefault="00967C8B" w:rsidP="00967C8B">
      <w:pPr>
        <w:pStyle w:val="CH2"/>
        <w:tabs>
          <w:tab w:val="clear" w:pos="1247"/>
        </w:tabs>
        <w:spacing w:after="0"/>
        <w:ind w:left="1248" w:hanging="624"/>
        <w:rPr>
          <w:lang w:val="es-ES"/>
        </w:rPr>
      </w:pPr>
      <w:r w:rsidRPr="001D68E3">
        <w:rPr>
          <w:bCs/>
          <w:lang w:val="es-ES"/>
        </w:rPr>
        <w:t>Tema 11</w:t>
      </w:r>
    </w:p>
    <w:p w14:paraId="4EB7714A" w14:textId="39E0BD6F" w:rsidR="00967C8B" w:rsidRPr="001D68E3" w:rsidRDefault="00967C8B" w:rsidP="00967C8B">
      <w:pPr>
        <w:pStyle w:val="CH2"/>
        <w:spacing w:before="80"/>
        <w:ind w:left="624" w:firstLine="0"/>
        <w:rPr>
          <w:lang w:val="es-ES"/>
        </w:rPr>
      </w:pPr>
      <w:r w:rsidRPr="001D68E3">
        <w:rPr>
          <w:bCs/>
          <w:lang w:val="es-ES"/>
        </w:rPr>
        <w:t>Organización de los trabajos del Plenario;</w:t>
      </w:r>
      <w:r w:rsidRPr="001D68E3">
        <w:rPr>
          <w:lang w:val="es-ES"/>
        </w:rPr>
        <w:t xml:space="preserve"> </w:t>
      </w:r>
      <w:r w:rsidRPr="001D68E3">
        <w:rPr>
          <w:bCs/>
          <w:lang w:val="es-ES"/>
        </w:rPr>
        <w:t>fechas y lugares de celebración de los futuros períodos de sesiones del Plenario</w:t>
      </w:r>
    </w:p>
    <w:p w14:paraId="6E81F9AC" w14:textId="52DB132E" w:rsidR="00967C8B" w:rsidRPr="001D68E3" w:rsidRDefault="00967C8B" w:rsidP="006A3859">
      <w:pPr>
        <w:pStyle w:val="Normalnumber"/>
        <w:tabs>
          <w:tab w:val="left" w:pos="624"/>
        </w:tabs>
        <w:ind w:left="1247"/>
        <w:rPr>
          <w:lang w:val="es-ES"/>
        </w:rPr>
      </w:pPr>
      <w:r w:rsidRPr="001D68E3">
        <w:rPr>
          <w:lang w:val="es-ES"/>
        </w:rPr>
        <w:t>En el párrafo 1 de la decisión IPBES</w:t>
      </w:r>
      <w:r w:rsidRPr="001D68E3">
        <w:rPr>
          <w:lang w:val="es-ES"/>
        </w:rPr>
        <w:noBreakHyphen/>
        <w:t>9/2, el Plenario decidió que el 11º período de sesiones del</w:t>
      </w:r>
      <w:r w:rsidR="00973E98">
        <w:rPr>
          <w:lang w:val="es-ES"/>
        </w:rPr>
        <w:t> </w:t>
      </w:r>
      <w:r w:rsidRPr="001D68E3">
        <w:rPr>
          <w:lang w:val="es-ES"/>
        </w:rPr>
        <w:t>Plenario de la Plataforma Intergubernamental Científico-Normativa sobre Diversidad Biológica y</w:t>
      </w:r>
      <w:r w:rsidR="00973E98">
        <w:rPr>
          <w:lang w:val="es-ES"/>
        </w:rPr>
        <w:t> </w:t>
      </w:r>
      <w:r w:rsidRPr="001D68E3">
        <w:rPr>
          <w:lang w:val="es-ES"/>
        </w:rPr>
        <w:t>Servicios de los Ecosistemas se celebraría en el segundo semestre de 2024, teniendo en cuenta el calendario de reuniones internacionales pertinentes. En el párrafo 2 de la misma decisión, el Plenario invitó a los miembros de la Plataforma que estuviesen en condiciones de hacerlo a que considerasen la</w:t>
      </w:r>
      <w:r w:rsidR="00973E98">
        <w:rPr>
          <w:lang w:val="es-ES"/>
        </w:rPr>
        <w:t> </w:t>
      </w:r>
      <w:r w:rsidRPr="001D68E3">
        <w:rPr>
          <w:lang w:val="es-ES"/>
        </w:rPr>
        <w:t xml:space="preserve">posibilidad de acoger el 11º período de sesiones del Plenario. </w:t>
      </w:r>
    </w:p>
    <w:p w14:paraId="0B543ADE" w14:textId="7E8E10AE" w:rsidR="00967C8B" w:rsidRPr="001D68E3" w:rsidRDefault="00967C8B" w:rsidP="006A3859">
      <w:pPr>
        <w:pStyle w:val="Normalnumber"/>
        <w:tabs>
          <w:tab w:val="left" w:pos="624"/>
        </w:tabs>
        <w:ind w:left="1247"/>
        <w:rPr>
          <w:lang w:val="es-ES"/>
        </w:rPr>
      </w:pPr>
      <w:r w:rsidRPr="001D68E3">
        <w:rPr>
          <w:lang w:val="es-ES"/>
        </w:rPr>
        <w:t xml:space="preserve">En los párrafos 3 y 4 de la decisión IPBES-9/2, el Plenario solicitó a la Mesa que, en consulta con los miembros de la Plataforma, decidiese las fechas concretas del 11º período de sesiones del Plenario, teniendo en cuenta el calendario de las reuniones intergubernamentales pertinentes, y que, en consulta con los miembros, decidiese el lugar de celebración del 11º período de sesiones del Plenario, teniendo en cuenta las ofertas de los Estados miembros para acoger el período de sesiones, que deberían estar sujetas a la conclusión satisfactoria de un acuerdo con el país anfitrión. En el párrafo 5 de esa decisión, se solicitó a la Secretaria Ejecutiva que, en caso de que la Mesa decidiese aceptar la oferta de un Gobierno concreto para acoger el 11º período de sesiones del Plenario, concluyese y firmase un acuerdo con ese Gobierno lo antes posible, de conformidad con la resolución 40/243 de la Asamblea General, de 18 de diciembre de 1985, y en cumplimiento de las disposiciones de la instrucción administrativa de las </w:t>
      </w:r>
      <w:r w:rsidR="00E7268B" w:rsidRPr="001D68E3">
        <w:rPr>
          <w:lang w:val="es-ES"/>
        </w:rPr>
        <w:t>Naciones Unidas</w:t>
      </w:r>
      <w:r w:rsidRPr="001D68E3">
        <w:rPr>
          <w:lang w:val="es-ES"/>
        </w:rPr>
        <w:t xml:space="preserve"> ST/AI/342 relativa a las directrices para la preparación de acuerdos con los gobiernos anfitriones con arreglo a la resolución 40/243 de la Asamblea General.</w:t>
      </w:r>
    </w:p>
    <w:p w14:paraId="39630208" w14:textId="5D84C465" w:rsidR="00967C8B" w:rsidRPr="001D68E3" w:rsidRDefault="008B34B5" w:rsidP="006A3859">
      <w:pPr>
        <w:pStyle w:val="Normalnumber"/>
        <w:tabs>
          <w:tab w:val="left" w:pos="624"/>
        </w:tabs>
        <w:ind w:left="1247"/>
        <w:rPr>
          <w:lang w:val="es-ES"/>
        </w:rPr>
      </w:pPr>
      <w:r w:rsidRPr="001D68E3">
        <w:rPr>
          <w:lang w:val="es-ES"/>
        </w:rPr>
        <w:t>En la notificación EM/2023/04</w:t>
      </w:r>
      <w:r w:rsidR="00C746E5" w:rsidRPr="001D68E3">
        <w:rPr>
          <w:lang w:val="es-ES"/>
        </w:rPr>
        <w:t>,</w:t>
      </w:r>
      <w:r w:rsidRPr="001D68E3">
        <w:rPr>
          <w:lang w:val="es-ES"/>
        </w:rPr>
        <w:t xml:space="preserve"> de 9 de febrero de 2023, la Secretaria Ejecutiva invitó a los miembros que estuviesen en condiciones de hacerlo a que considerasen la posibilidad de acoger las sesiones de los períodos de sesiones 11º y 12º del</w:t>
      </w:r>
      <w:r w:rsidR="00E7268B" w:rsidRPr="001D68E3">
        <w:rPr>
          <w:lang w:val="es-ES"/>
        </w:rPr>
        <w:t xml:space="preserve"> </w:t>
      </w:r>
      <w:r w:rsidRPr="001D68E3">
        <w:rPr>
          <w:lang w:val="es-ES"/>
        </w:rPr>
        <w:t xml:space="preserve">Plenario, previstas para el segundo semestre de 2024 y 2025, respectivamente. Se alienta a los Gobiernos que deseen acoger el 11º o 12º período de sesiones del Plenario a que lo pongan en conocimiento de la Secretaría con antelación al noveno período de sesiones. A 31 de mayo de 2023, no se había recibido ninguna oferta para dar acogida a esos períodos de sesiones. </w:t>
      </w:r>
    </w:p>
    <w:p w14:paraId="2651CD44" w14:textId="77777777" w:rsidR="00967C8B" w:rsidRPr="001D68E3" w:rsidRDefault="00967C8B" w:rsidP="006A3859">
      <w:pPr>
        <w:pStyle w:val="Normalnumber"/>
        <w:tabs>
          <w:tab w:val="left" w:pos="624"/>
        </w:tabs>
        <w:ind w:left="1247"/>
        <w:rPr>
          <w:lang w:val="es-ES"/>
        </w:rPr>
      </w:pPr>
      <w:r w:rsidRPr="001D68E3">
        <w:rPr>
          <w:lang w:val="es-ES"/>
        </w:rPr>
        <w:t>La información pertinente, incluido un proyecto de programa provisional y organización de los trabajos de los períodos de sesiones 11º y 12º del Plenario, figura en la nota de la Secretaría sobre la organización de los trabajos del Plenario y las fechas y lugares de celebración de los futuros períodos de sesiones del Plenario (IPBES/10/11).</w:t>
      </w:r>
    </w:p>
    <w:p w14:paraId="2B3C73CF" w14:textId="77777777" w:rsidR="00967C8B" w:rsidRPr="001D68E3" w:rsidRDefault="00967C8B" w:rsidP="006A3859">
      <w:pPr>
        <w:pStyle w:val="Normalnumber"/>
        <w:tabs>
          <w:tab w:val="left" w:pos="624"/>
        </w:tabs>
        <w:ind w:left="1247"/>
        <w:rPr>
          <w:lang w:val="es-ES"/>
        </w:rPr>
      </w:pPr>
      <w:r w:rsidRPr="001D68E3">
        <w:rPr>
          <w:lang w:val="es-ES"/>
        </w:rPr>
        <w:t>Se invitará al Plenario a que proporcione nuevas orientaciones sobre la organización del 11º período de sesiones y decida las fechas y el lugar de celebración del 12º período de sesiones.</w:t>
      </w:r>
    </w:p>
    <w:p w14:paraId="49339853" w14:textId="77777777" w:rsidR="00967C8B" w:rsidRPr="001D68E3" w:rsidRDefault="00967C8B" w:rsidP="00967C8B">
      <w:pPr>
        <w:pStyle w:val="CH2"/>
        <w:tabs>
          <w:tab w:val="clear" w:pos="1247"/>
        </w:tabs>
        <w:spacing w:after="0"/>
        <w:ind w:left="1248" w:hanging="624"/>
        <w:rPr>
          <w:lang w:val="es-ES"/>
        </w:rPr>
      </w:pPr>
      <w:r w:rsidRPr="001D68E3">
        <w:rPr>
          <w:bCs/>
          <w:lang w:val="es-ES"/>
        </w:rPr>
        <w:t>Tema 12</w:t>
      </w:r>
    </w:p>
    <w:p w14:paraId="5B6796F8" w14:textId="52A9759B" w:rsidR="00967C8B" w:rsidRPr="001D68E3" w:rsidRDefault="00967C8B" w:rsidP="00967C8B">
      <w:pPr>
        <w:pStyle w:val="CH2"/>
        <w:spacing w:before="80"/>
        <w:ind w:left="624" w:firstLine="0"/>
        <w:rPr>
          <w:lang w:val="es-ES"/>
        </w:rPr>
      </w:pPr>
      <w:bookmarkStart w:id="8" w:name="_Hlk118988709"/>
      <w:r w:rsidRPr="001D68E3">
        <w:rPr>
          <w:bCs/>
          <w:lang w:val="es-ES"/>
        </w:rPr>
        <w:t xml:space="preserve">Arreglos institucionales: arreglos cooperativos de asociación de las </w:t>
      </w:r>
      <w:r w:rsidR="00E7268B" w:rsidRPr="001D68E3">
        <w:rPr>
          <w:bCs/>
          <w:lang w:val="es-ES"/>
        </w:rPr>
        <w:t>Naciones Unidas</w:t>
      </w:r>
      <w:r w:rsidRPr="001D68E3">
        <w:rPr>
          <w:bCs/>
          <w:lang w:val="es-ES"/>
        </w:rPr>
        <w:t xml:space="preserve"> para la labor de la Plataforma y su Secretaría</w:t>
      </w:r>
    </w:p>
    <w:bookmarkEnd w:id="8"/>
    <w:p w14:paraId="30179ABC" w14:textId="4466273E" w:rsidR="00967C8B" w:rsidRPr="001D68E3" w:rsidRDefault="00967C8B" w:rsidP="006A3859">
      <w:pPr>
        <w:pStyle w:val="Normalnumber"/>
        <w:tabs>
          <w:tab w:val="left" w:pos="624"/>
        </w:tabs>
        <w:ind w:left="1247"/>
        <w:rPr>
          <w:lang w:val="es-ES"/>
        </w:rPr>
      </w:pPr>
      <w:r w:rsidRPr="001D68E3">
        <w:rPr>
          <w:lang w:val="es-ES"/>
        </w:rPr>
        <w:t xml:space="preserve">Tras la aprobación por el Plenario, en la decisión IPBES-2/8, del arreglo de asociación cooperativa para establecer un vínculo institucional entre el Plenario de </w:t>
      </w:r>
      <w:r w:rsidR="000D5A85" w:rsidRPr="001D68E3">
        <w:rPr>
          <w:lang w:val="es-ES"/>
        </w:rPr>
        <w:t>la Plataforma</w:t>
      </w:r>
      <w:r w:rsidRPr="001D68E3">
        <w:rPr>
          <w:lang w:val="es-ES"/>
        </w:rPr>
        <w:t xml:space="preserve"> Intergubernamental Científico-normativa sobre Diversidad Biológica y Servicios de los Ecosistemas y el Programa de las </w:t>
      </w:r>
      <w:r w:rsidR="00E7268B" w:rsidRPr="001D68E3">
        <w:rPr>
          <w:lang w:val="es-ES"/>
        </w:rPr>
        <w:t>Naciones Unidas</w:t>
      </w:r>
      <w:r w:rsidRPr="001D68E3">
        <w:rPr>
          <w:lang w:val="es-ES"/>
        </w:rPr>
        <w:t xml:space="preserve"> para el Medio Ambiente, la Organización de las </w:t>
      </w:r>
      <w:r w:rsidR="00E7268B" w:rsidRPr="001D68E3">
        <w:rPr>
          <w:lang w:val="es-ES"/>
        </w:rPr>
        <w:t>Naciones Unidas</w:t>
      </w:r>
      <w:r w:rsidRPr="001D68E3">
        <w:rPr>
          <w:lang w:val="es-ES"/>
        </w:rPr>
        <w:t xml:space="preserve"> para la Educación, la Ciencia y la Cultura, la Organización de las </w:t>
      </w:r>
      <w:r w:rsidR="00E7268B" w:rsidRPr="001D68E3">
        <w:rPr>
          <w:lang w:val="es-ES"/>
        </w:rPr>
        <w:t>Naciones Unidas</w:t>
      </w:r>
      <w:r w:rsidRPr="001D68E3">
        <w:rPr>
          <w:lang w:val="es-ES"/>
        </w:rPr>
        <w:t xml:space="preserve"> para la Alimentación y </w:t>
      </w:r>
      <w:r w:rsidR="000D5A85" w:rsidRPr="001D68E3">
        <w:rPr>
          <w:lang w:val="es-ES"/>
        </w:rPr>
        <w:t>la Agricultura</w:t>
      </w:r>
      <w:r w:rsidRPr="001D68E3">
        <w:rPr>
          <w:lang w:val="es-ES"/>
        </w:rPr>
        <w:t xml:space="preserve"> y el Programa de las </w:t>
      </w:r>
      <w:r w:rsidR="00E7268B" w:rsidRPr="001D68E3">
        <w:rPr>
          <w:lang w:val="es-ES"/>
        </w:rPr>
        <w:t>Naciones Unidas</w:t>
      </w:r>
      <w:r w:rsidRPr="001D68E3">
        <w:rPr>
          <w:lang w:val="es-ES"/>
        </w:rPr>
        <w:t xml:space="preserve"> para el Desarrollo, en una nota</w:t>
      </w:r>
      <w:r w:rsidR="00973E98">
        <w:rPr>
          <w:lang w:val="es-ES"/>
        </w:rPr>
        <w:t> </w:t>
      </w:r>
      <w:r w:rsidRPr="001D68E3">
        <w:rPr>
          <w:lang w:val="es-ES"/>
        </w:rPr>
        <w:t>de</w:t>
      </w:r>
      <w:r w:rsidR="00973E98">
        <w:rPr>
          <w:lang w:val="es-ES"/>
        </w:rPr>
        <w:t> </w:t>
      </w:r>
      <w:r w:rsidRPr="001D68E3">
        <w:rPr>
          <w:lang w:val="es-ES"/>
        </w:rPr>
        <w:t xml:space="preserve">la Secretaría al respecto (IPBES/10/INF/19) se presenta un informe sobre los progresos realizados para información del Plenario. </w:t>
      </w:r>
    </w:p>
    <w:p w14:paraId="1497F4B1" w14:textId="77777777" w:rsidR="00967C8B" w:rsidRPr="001D68E3" w:rsidRDefault="00967C8B" w:rsidP="00967C8B">
      <w:pPr>
        <w:pStyle w:val="CH2"/>
        <w:tabs>
          <w:tab w:val="clear" w:pos="1247"/>
        </w:tabs>
        <w:spacing w:after="0"/>
        <w:ind w:left="1248" w:hanging="624"/>
        <w:rPr>
          <w:lang w:val="es-ES"/>
        </w:rPr>
      </w:pPr>
      <w:r w:rsidRPr="001D68E3">
        <w:rPr>
          <w:bCs/>
          <w:lang w:val="es-ES"/>
        </w:rPr>
        <w:t>Tema 13</w:t>
      </w:r>
    </w:p>
    <w:p w14:paraId="2492EE56" w14:textId="77777777" w:rsidR="00967C8B" w:rsidRPr="001D68E3" w:rsidRDefault="00967C8B" w:rsidP="00967C8B">
      <w:pPr>
        <w:pStyle w:val="CH2"/>
        <w:spacing w:before="80"/>
        <w:ind w:left="624" w:firstLine="0"/>
        <w:rPr>
          <w:lang w:val="es-ES"/>
        </w:rPr>
      </w:pPr>
      <w:r w:rsidRPr="001D68E3">
        <w:rPr>
          <w:bCs/>
          <w:lang w:val="es-ES"/>
        </w:rPr>
        <w:t>Adopción de decisiones y aprobación del informe del período de sesiones</w:t>
      </w:r>
    </w:p>
    <w:p w14:paraId="33CE3063" w14:textId="77777777" w:rsidR="00967C8B" w:rsidRPr="001D68E3" w:rsidRDefault="00967C8B" w:rsidP="006A3859">
      <w:pPr>
        <w:pStyle w:val="Normalnumber"/>
        <w:tabs>
          <w:tab w:val="left" w:pos="624"/>
        </w:tabs>
        <w:ind w:left="1247"/>
        <w:rPr>
          <w:lang w:val="es-ES"/>
        </w:rPr>
      </w:pPr>
      <w:r w:rsidRPr="001D68E3">
        <w:rPr>
          <w:lang w:val="es-ES"/>
        </w:rPr>
        <w:t xml:space="preserve">Habiendo examinado las cuestiones antes mencionadas y tras la presentación del informe de la Mesa sobre las credenciales, el Plenario tal vez desee considerar la posibilidad de aprobar proyectos de decisiones que reflejen los resultados de las deliberaciones del período de sesiones. Tal vez deseará </w:t>
      </w:r>
      <w:r w:rsidRPr="001D68E3">
        <w:rPr>
          <w:lang w:val="es-ES"/>
        </w:rPr>
        <w:lastRenderedPageBreak/>
        <w:t xml:space="preserve">aprobar también el proyecto de informe sobre el período de sesiones, preparado por la Relatoría. En una nota de la Secretaría sobre la cuestión figura una recopilación de proyectos de decisión para el décimo período de sesiones del Plenario (IPBES/10/1/Add.2). </w:t>
      </w:r>
    </w:p>
    <w:p w14:paraId="082302F6" w14:textId="77777777" w:rsidR="00967C8B" w:rsidRPr="001D68E3" w:rsidRDefault="00967C8B" w:rsidP="00967C8B">
      <w:pPr>
        <w:pStyle w:val="CH2"/>
        <w:tabs>
          <w:tab w:val="clear" w:pos="1247"/>
        </w:tabs>
        <w:spacing w:after="0"/>
        <w:ind w:left="1248" w:hanging="624"/>
        <w:rPr>
          <w:lang w:val="es-ES"/>
        </w:rPr>
      </w:pPr>
      <w:r w:rsidRPr="001D68E3">
        <w:rPr>
          <w:bCs/>
          <w:lang w:val="es-ES"/>
        </w:rPr>
        <w:t>Tema 14</w:t>
      </w:r>
    </w:p>
    <w:p w14:paraId="4235454C" w14:textId="77777777" w:rsidR="00967C8B" w:rsidRPr="001D68E3" w:rsidRDefault="00967C8B" w:rsidP="00967C8B">
      <w:pPr>
        <w:pStyle w:val="CH2"/>
        <w:spacing w:before="80"/>
        <w:ind w:left="624" w:firstLine="0"/>
        <w:rPr>
          <w:lang w:val="es-ES"/>
        </w:rPr>
      </w:pPr>
      <w:r w:rsidRPr="001D68E3">
        <w:rPr>
          <w:bCs/>
          <w:lang w:val="es-ES"/>
        </w:rPr>
        <w:t>Clausura del período de sesiones</w:t>
      </w:r>
    </w:p>
    <w:p w14:paraId="10B05BB7" w14:textId="77777777" w:rsidR="00967C8B" w:rsidRPr="001D68E3" w:rsidRDefault="00967C8B" w:rsidP="006A3859">
      <w:pPr>
        <w:pStyle w:val="Normalnumber"/>
        <w:tabs>
          <w:tab w:val="left" w:pos="624"/>
        </w:tabs>
        <w:ind w:left="1247"/>
        <w:rPr>
          <w:lang w:val="es-ES"/>
        </w:rPr>
      </w:pPr>
      <w:bookmarkStart w:id="9" w:name="_Hlk94694367"/>
      <w:bookmarkStart w:id="10" w:name="_Hlk67066031"/>
      <w:r w:rsidRPr="001D68E3">
        <w:rPr>
          <w:lang w:val="es-ES"/>
        </w:rPr>
        <w:t>Se prevé que la Presidencia declare clausurado el período de sesiones a las 18.00 horas del sábado 2 de septiembre de 2023.</w:t>
      </w:r>
    </w:p>
    <w:p w14:paraId="58BB2C8F" w14:textId="77777777" w:rsidR="00967C8B" w:rsidRPr="001D68E3" w:rsidRDefault="00967C8B" w:rsidP="00967C8B">
      <w:pPr>
        <w:pStyle w:val="Normal-pool"/>
        <w:rPr>
          <w:lang w:val="es-ES"/>
        </w:rPr>
      </w:pPr>
    </w:p>
    <w:p w14:paraId="1FA942D1" w14:textId="77777777" w:rsidR="00967C8B" w:rsidRPr="001D68E3" w:rsidRDefault="00967C8B" w:rsidP="00967C8B">
      <w:pPr>
        <w:pStyle w:val="Normal-pool"/>
        <w:rPr>
          <w:lang w:val="es-ES"/>
        </w:rPr>
        <w:sectPr w:rsidR="00967C8B" w:rsidRPr="001D68E3" w:rsidSect="00283E70">
          <w:headerReference w:type="even" r:id="rId15"/>
          <w:headerReference w:type="default" r:id="rId16"/>
          <w:footerReference w:type="even" r:id="rId17"/>
          <w:footerReference w:type="default" r:id="rId18"/>
          <w:footerReference w:type="first" r:id="rId19"/>
          <w:footnotePr>
            <w:numFmt w:val="chicago"/>
            <w:numRestart w:val="eachSect"/>
          </w:footnotePr>
          <w:pgSz w:w="11907" w:h="16840" w:code="9"/>
          <w:pgMar w:top="907" w:right="992" w:bottom="1418" w:left="1418" w:header="539" w:footer="975" w:gutter="0"/>
          <w:cols w:space="539"/>
          <w:titlePg/>
          <w:docGrid w:linePitch="360"/>
        </w:sectPr>
      </w:pPr>
    </w:p>
    <w:p w14:paraId="3B750FBD" w14:textId="77777777" w:rsidR="00967C8B" w:rsidRPr="001D68E3" w:rsidRDefault="00967C8B" w:rsidP="00967C8B">
      <w:pPr>
        <w:pStyle w:val="ZZAnxheader"/>
        <w:rPr>
          <w:rFonts w:eastAsia="Calibri"/>
          <w:lang w:val="es-ES"/>
        </w:rPr>
      </w:pPr>
      <w:r w:rsidRPr="001D68E3">
        <w:rPr>
          <w:lang w:val="es-ES"/>
        </w:rPr>
        <w:lastRenderedPageBreak/>
        <w:t>Anexo I</w:t>
      </w:r>
    </w:p>
    <w:p w14:paraId="14E987E6" w14:textId="77777777" w:rsidR="00967C8B" w:rsidRPr="001D68E3" w:rsidRDefault="00967C8B" w:rsidP="00967C8B">
      <w:pPr>
        <w:pStyle w:val="ZZAnxtitle"/>
        <w:rPr>
          <w:lang w:val="es-ES"/>
        </w:rPr>
      </w:pPr>
      <w:r w:rsidRPr="001D68E3">
        <w:rPr>
          <w:lang w:val="es-ES"/>
        </w:rPr>
        <w:t>Organización propuesta de los trabajos del décimo período de sesiones del Plenario de la Plataforma Intergubernamental Científico-Normativa sobre Diversidad Biológica y Servicios de los Ecosistemas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559"/>
        <w:gridCol w:w="1062"/>
        <w:gridCol w:w="1264"/>
        <w:gridCol w:w="1126"/>
        <w:gridCol w:w="1226"/>
        <w:gridCol w:w="1026"/>
        <w:gridCol w:w="1126"/>
        <w:gridCol w:w="1458"/>
        <w:gridCol w:w="1459"/>
      </w:tblGrid>
      <w:tr w:rsidR="00967C8B" w:rsidRPr="001D68E3" w14:paraId="75F37C4A" w14:textId="77777777" w:rsidTr="002A4792">
        <w:trPr>
          <w:trHeight w:val="57"/>
          <w:jc w:val="right"/>
        </w:trPr>
        <w:tc>
          <w:tcPr>
            <w:tcW w:w="1696" w:type="dxa"/>
            <w:shd w:val="clear" w:color="auto" w:fill="auto"/>
            <w:noWrap/>
            <w:vAlign w:val="bottom"/>
            <w:hideMark/>
          </w:tcPr>
          <w:p w14:paraId="5E0F4BE8" w14:textId="72D0E86C" w:rsidR="00967C8B" w:rsidRPr="001D68E3" w:rsidRDefault="00967C8B" w:rsidP="002C5D80">
            <w:pPr>
              <w:pStyle w:val="Normal-pool-Table"/>
              <w:spacing w:before="20" w:after="20"/>
              <w:rPr>
                <w:i/>
                <w:iCs/>
                <w:sz w:val="16"/>
                <w:szCs w:val="16"/>
                <w:lang w:val="es-ES"/>
              </w:rPr>
            </w:pPr>
            <w:r w:rsidRPr="001D68E3">
              <w:rPr>
                <w:i/>
                <w:iCs/>
                <w:sz w:val="16"/>
                <w:szCs w:val="16"/>
                <w:lang w:val="es-ES"/>
              </w:rPr>
              <w:t>Horario</w:t>
            </w:r>
          </w:p>
        </w:tc>
        <w:tc>
          <w:tcPr>
            <w:tcW w:w="1418" w:type="dxa"/>
            <w:vAlign w:val="bottom"/>
          </w:tcPr>
          <w:p w14:paraId="0BDFFCD2" w14:textId="1212E4EC" w:rsidR="00967C8B" w:rsidRPr="001D68E3" w:rsidRDefault="00967C8B" w:rsidP="002C5D80">
            <w:pPr>
              <w:pStyle w:val="Normal-pool-Table"/>
              <w:spacing w:before="20" w:after="20"/>
              <w:jc w:val="center"/>
              <w:rPr>
                <w:i/>
                <w:iCs/>
                <w:sz w:val="16"/>
                <w:szCs w:val="16"/>
                <w:lang w:val="es-ES"/>
              </w:rPr>
            </w:pPr>
            <w:r w:rsidRPr="001D68E3">
              <w:rPr>
                <w:i/>
                <w:iCs/>
                <w:sz w:val="16"/>
                <w:szCs w:val="16"/>
                <w:lang w:val="es-ES"/>
              </w:rPr>
              <w:t xml:space="preserve">Domingo </w:t>
            </w:r>
            <w:r w:rsidR="00C746E5" w:rsidRPr="001D68E3">
              <w:rPr>
                <w:i/>
                <w:iCs/>
                <w:sz w:val="16"/>
                <w:szCs w:val="16"/>
                <w:lang w:val="es-ES"/>
              </w:rPr>
              <w:br/>
            </w:r>
            <w:r w:rsidRPr="001D68E3">
              <w:rPr>
                <w:i/>
                <w:iCs/>
                <w:sz w:val="16"/>
                <w:szCs w:val="16"/>
                <w:lang w:val="es-ES"/>
              </w:rPr>
              <w:t>27 de agosto</w:t>
            </w:r>
          </w:p>
        </w:tc>
        <w:tc>
          <w:tcPr>
            <w:tcW w:w="1559" w:type="dxa"/>
            <w:vAlign w:val="bottom"/>
          </w:tcPr>
          <w:p w14:paraId="2AF2A93B" w14:textId="79E4EEA6" w:rsidR="00967C8B" w:rsidRPr="001D68E3" w:rsidRDefault="00967C8B" w:rsidP="002C5D80">
            <w:pPr>
              <w:pStyle w:val="Normal-pool-Table"/>
              <w:spacing w:before="20" w:after="20"/>
              <w:jc w:val="center"/>
              <w:rPr>
                <w:i/>
                <w:iCs/>
                <w:sz w:val="16"/>
                <w:szCs w:val="16"/>
                <w:lang w:val="es-ES"/>
              </w:rPr>
            </w:pPr>
            <w:r w:rsidRPr="001D68E3">
              <w:rPr>
                <w:i/>
                <w:iCs/>
                <w:sz w:val="16"/>
                <w:szCs w:val="16"/>
                <w:lang w:val="es-ES"/>
              </w:rPr>
              <w:t xml:space="preserve">Lunes </w:t>
            </w:r>
            <w:r w:rsidR="00C746E5" w:rsidRPr="001D68E3">
              <w:rPr>
                <w:i/>
                <w:iCs/>
                <w:sz w:val="16"/>
                <w:szCs w:val="16"/>
                <w:lang w:val="es-ES"/>
              </w:rPr>
              <w:br/>
            </w:r>
            <w:r w:rsidRPr="001D68E3">
              <w:rPr>
                <w:i/>
                <w:iCs/>
                <w:sz w:val="16"/>
                <w:szCs w:val="16"/>
                <w:lang w:val="es-ES"/>
              </w:rPr>
              <w:t>28 de agosto</w:t>
            </w:r>
          </w:p>
        </w:tc>
        <w:tc>
          <w:tcPr>
            <w:tcW w:w="2326" w:type="dxa"/>
            <w:gridSpan w:val="2"/>
            <w:vAlign w:val="bottom"/>
          </w:tcPr>
          <w:p w14:paraId="3A5304F7" w14:textId="5EA449FE" w:rsidR="00967C8B" w:rsidRPr="001D68E3" w:rsidRDefault="00967C8B" w:rsidP="002C5D80">
            <w:pPr>
              <w:pStyle w:val="Normal-pool-Table"/>
              <w:spacing w:before="20" w:after="20"/>
              <w:jc w:val="center"/>
              <w:rPr>
                <w:i/>
                <w:iCs/>
                <w:sz w:val="16"/>
                <w:szCs w:val="16"/>
                <w:lang w:val="es-ES"/>
              </w:rPr>
            </w:pPr>
            <w:r w:rsidRPr="001D68E3">
              <w:rPr>
                <w:i/>
                <w:iCs/>
                <w:sz w:val="16"/>
                <w:szCs w:val="16"/>
                <w:lang w:val="es-ES"/>
              </w:rPr>
              <w:t xml:space="preserve">Martes </w:t>
            </w:r>
            <w:r w:rsidR="00C746E5" w:rsidRPr="001D68E3">
              <w:rPr>
                <w:i/>
                <w:iCs/>
                <w:sz w:val="16"/>
                <w:szCs w:val="16"/>
                <w:lang w:val="es-ES"/>
              </w:rPr>
              <w:br/>
            </w:r>
            <w:r w:rsidRPr="001D68E3">
              <w:rPr>
                <w:i/>
                <w:iCs/>
                <w:sz w:val="16"/>
                <w:szCs w:val="16"/>
                <w:lang w:val="es-ES"/>
              </w:rPr>
              <w:t>29 de agosto</w:t>
            </w:r>
          </w:p>
        </w:tc>
        <w:tc>
          <w:tcPr>
            <w:tcW w:w="2352" w:type="dxa"/>
            <w:gridSpan w:val="2"/>
            <w:vAlign w:val="bottom"/>
          </w:tcPr>
          <w:p w14:paraId="1DF24AFA" w14:textId="5FB7807F" w:rsidR="00967C8B" w:rsidRPr="001D68E3" w:rsidRDefault="00967C8B" w:rsidP="002C5D80">
            <w:pPr>
              <w:pStyle w:val="Normal-pool-Table"/>
              <w:spacing w:before="20" w:after="20"/>
              <w:jc w:val="center"/>
              <w:rPr>
                <w:i/>
                <w:iCs/>
                <w:sz w:val="16"/>
                <w:szCs w:val="16"/>
                <w:lang w:val="es-ES"/>
              </w:rPr>
            </w:pPr>
            <w:r w:rsidRPr="001D68E3">
              <w:rPr>
                <w:i/>
                <w:iCs/>
                <w:sz w:val="16"/>
                <w:szCs w:val="16"/>
                <w:lang w:val="es-ES"/>
              </w:rPr>
              <w:t xml:space="preserve">Miércoles </w:t>
            </w:r>
            <w:r w:rsidR="00C746E5" w:rsidRPr="001D68E3">
              <w:rPr>
                <w:i/>
                <w:iCs/>
                <w:sz w:val="16"/>
                <w:szCs w:val="16"/>
                <w:lang w:val="es-ES"/>
              </w:rPr>
              <w:br/>
            </w:r>
            <w:r w:rsidRPr="001D68E3">
              <w:rPr>
                <w:i/>
                <w:iCs/>
                <w:sz w:val="16"/>
                <w:szCs w:val="16"/>
                <w:lang w:val="es-ES"/>
              </w:rPr>
              <w:t>30 de agosto</w:t>
            </w:r>
          </w:p>
        </w:tc>
        <w:tc>
          <w:tcPr>
            <w:tcW w:w="2152" w:type="dxa"/>
            <w:gridSpan w:val="2"/>
            <w:vAlign w:val="bottom"/>
          </w:tcPr>
          <w:p w14:paraId="73332B17" w14:textId="1DC95F35" w:rsidR="00967C8B" w:rsidRPr="001D68E3" w:rsidRDefault="00967C8B" w:rsidP="002C5D80">
            <w:pPr>
              <w:pStyle w:val="Normal-pool-Table"/>
              <w:spacing w:before="20" w:after="20"/>
              <w:jc w:val="center"/>
              <w:rPr>
                <w:i/>
                <w:iCs/>
                <w:sz w:val="16"/>
                <w:szCs w:val="16"/>
                <w:lang w:val="es-ES"/>
              </w:rPr>
            </w:pPr>
            <w:r w:rsidRPr="001D68E3">
              <w:rPr>
                <w:i/>
                <w:iCs/>
                <w:sz w:val="16"/>
                <w:szCs w:val="16"/>
                <w:lang w:val="es-ES"/>
              </w:rPr>
              <w:t xml:space="preserve">Jueves </w:t>
            </w:r>
            <w:r w:rsidR="00C746E5" w:rsidRPr="001D68E3">
              <w:rPr>
                <w:i/>
                <w:iCs/>
                <w:sz w:val="16"/>
                <w:szCs w:val="16"/>
                <w:lang w:val="es-ES"/>
              </w:rPr>
              <w:br/>
            </w:r>
            <w:r w:rsidRPr="001D68E3">
              <w:rPr>
                <w:i/>
                <w:iCs/>
                <w:sz w:val="16"/>
                <w:szCs w:val="16"/>
                <w:lang w:val="es-ES"/>
              </w:rPr>
              <w:t>31 de agosto</w:t>
            </w:r>
          </w:p>
        </w:tc>
        <w:tc>
          <w:tcPr>
            <w:tcW w:w="1458" w:type="dxa"/>
            <w:vAlign w:val="bottom"/>
          </w:tcPr>
          <w:p w14:paraId="0D08FC22" w14:textId="51562A47" w:rsidR="00967C8B" w:rsidRPr="001D68E3" w:rsidRDefault="00967C8B" w:rsidP="002C5D80">
            <w:pPr>
              <w:pStyle w:val="Normal-pool-Table"/>
              <w:spacing w:before="20" w:after="20"/>
              <w:jc w:val="center"/>
              <w:rPr>
                <w:i/>
                <w:iCs/>
                <w:sz w:val="16"/>
                <w:szCs w:val="16"/>
                <w:lang w:val="es-ES"/>
              </w:rPr>
            </w:pPr>
            <w:r w:rsidRPr="001D68E3">
              <w:rPr>
                <w:i/>
                <w:iCs/>
                <w:sz w:val="16"/>
                <w:szCs w:val="16"/>
                <w:lang w:val="es-ES"/>
              </w:rPr>
              <w:t xml:space="preserve">Viernes </w:t>
            </w:r>
            <w:r w:rsidR="00C746E5" w:rsidRPr="001D68E3">
              <w:rPr>
                <w:i/>
                <w:iCs/>
                <w:sz w:val="16"/>
                <w:szCs w:val="16"/>
                <w:lang w:val="es-ES"/>
              </w:rPr>
              <w:br/>
            </w:r>
            <w:r w:rsidRPr="001D68E3">
              <w:rPr>
                <w:i/>
                <w:iCs/>
                <w:sz w:val="16"/>
                <w:szCs w:val="16"/>
                <w:lang w:val="es-ES"/>
              </w:rPr>
              <w:t>1 de septiembre</w:t>
            </w:r>
          </w:p>
        </w:tc>
        <w:tc>
          <w:tcPr>
            <w:tcW w:w="1459" w:type="dxa"/>
            <w:vAlign w:val="bottom"/>
          </w:tcPr>
          <w:p w14:paraId="2CBD51AF" w14:textId="71A0BE35" w:rsidR="00967C8B" w:rsidRPr="001D68E3" w:rsidRDefault="00967C8B" w:rsidP="002C5D80">
            <w:pPr>
              <w:pStyle w:val="Normal-pool-Table"/>
              <w:spacing w:before="20" w:after="20"/>
              <w:jc w:val="center"/>
              <w:rPr>
                <w:i/>
                <w:iCs/>
                <w:sz w:val="16"/>
                <w:szCs w:val="16"/>
                <w:lang w:val="es-ES"/>
              </w:rPr>
            </w:pPr>
            <w:r w:rsidRPr="001D68E3">
              <w:rPr>
                <w:i/>
                <w:iCs/>
                <w:sz w:val="16"/>
                <w:szCs w:val="16"/>
                <w:lang w:val="es-ES"/>
              </w:rPr>
              <w:t xml:space="preserve">Sábado </w:t>
            </w:r>
            <w:r w:rsidR="00C746E5" w:rsidRPr="001D68E3">
              <w:rPr>
                <w:i/>
                <w:iCs/>
                <w:sz w:val="16"/>
                <w:szCs w:val="16"/>
                <w:lang w:val="es-ES"/>
              </w:rPr>
              <w:br/>
            </w:r>
            <w:r w:rsidRPr="001D68E3">
              <w:rPr>
                <w:i/>
                <w:iCs/>
                <w:sz w:val="16"/>
                <w:szCs w:val="16"/>
                <w:lang w:val="es-ES"/>
              </w:rPr>
              <w:t>2 de septiembre</w:t>
            </w:r>
          </w:p>
        </w:tc>
      </w:tr>
      <w:tr w:rsidR="00967C8B" w:rsidRPr="001D68E3" w14:paraId="65C88EBA" w14:textId="77777777" w:rsidTr="002A4792">
        <w:trPr>
          <w:trHeight w:val="57"/>
          <w:jc w:val="right"/>
        </w:trPr>
        <w:tc>
          <w:tcPr>
            <w:tcW w:w="1696" w:type="dxa"/>
            <w:shd w:val="clear" w:color="auto" w:fill="auto"/>
            <w:hideMark/>
          </w:tcPr>
          <w:p w14:paraId="18F41B4C" w14:textId="6F9EE69A" w:rsidR="00967C8B" w:rsidRPr="001D68E3" w:rsidRDefault="00967C8B" w:rsidP="002C5D80">
            <w:pPr>
              <w:pStyle w:val="Normal-pool-Table"/>
              <w:spacing w:before="20" w:after="20"/>
              <w:rPr>
                <w:sz w:val="16"/>
                <w:szCs w:val="16"/>
                <w:lang w:val="es-ES"/>
              </w:rPr>
            </w:pPr>
            <w:r w:rsidRPr="001D68E3">
              <w:rPr>
                <w:sz w:val="16"/>
                <w:szCs w:val="16"/>
                <w:lang w:val="es-ES"/>
              </w:rPr>
              <w:t>08.00 a 10.00</w:t>
            </w:r>
          </w:p>
        </w:tc>
        <w:tc>
          <w:tcPr>
            <w:tcW w:w="1418" w:type="dxa"/>
            <w:vMerge w:val="restart"/>
            <w:shd w:val="clear" w:color="auto" w:fill="D9D9D9"/>
            <w:vAlign w:val="center"/>
          </w:tcPr>
          <w:p w14:paraId="67C7E230" w14:textId="2F29C139" w:rsidR="00967C8B" w:rsidRPr="001D68E3" w:rsidRDefault="00967C8B" w:rsidP="002C5D80">
            <w:pPr>
              <w:pStyle w:val="Normal-pool-Table"/>
              <w:spacing w:before="20" w:after="20"/>
              <w:jc w:val="center"/>
              <w:rPr>
                <w:sz w:val="16"/>
                <w:szCs w:val="16"/>
                <w:lang w:val="es-ES"/>
              </w:rPr>
            </w:pPr>
            <w:r w:rsidRPr="001D68E3">
              <w:rPr>
                <w:sz w:val="16"/>
                <w:szCs w:val="16"/>
                <w:lang w:val="es-ES"/>
              </w:rPr>
              <w:t>Consultas regionales/</w:t>
            </w:r>
            <w:r w:rsidR="00C746E5" w:rsidRPr="001D68E3">
              <w:rPr>
                <w:sz w:val="16"/>
                <w:szCs w:val="16"/>
                <w:lang w:val="es-ES"/>
              </w:rPr>
              <w:br/>
            </w:r>
            <w:r w:rsidRPr="001D68E3">
              <w:rPr>
                <w:sz w:val="16"/>
                <w:szCs w:val="16"/>
                <w:lang w:val="es-ES"/>
              </w:rPr>
              <w:t>consultas con los interesados</w:t>
            </w:r>
          </w:p>
        </w:tc>
        <w:tc>
          <w:tcPr>
            <w:tcW w:w="1559" w:type="dxa"/>
            <w:shd w:val="clear" w:color="auto" w:fill="D9D9D9"/>
            <w:vAlign w:val="center"/>
          </w:tcPr>
          <w:p w14:paraId="7A3D3263" w14:textId="77777777" w:rsidR="00967C8B" w:rsidRPr="001D68E3" w:rsidRDefault="00967C8B" w:rsidP="002C5D80">
            <w:pPr>
              <w:pStyle w:val="Normal-pool-Table"/>
              <w:spacing w:before="20" w:after="20"/>
              <w:jc w:val="center"/>
              <w:rPr>
                <w:sz w:val="16"/>
                <w:szCs w:val="16"/>
                <w:lang w:val="es-ES"/>
              </w:rPr>
            </w:pPr>
            <w:r w:rsidRPr="001D68E3">
              <w:rPr>
                <w:sz w:val="16"/>
                <w:szCs w:val="16"/>
                <w:lang w:val="es-ES"/>
              </w:rPr>
              <w:t>Consultas regionales</w:t>
            </w:r>
          </w:p>
        </w:tc>
        <w:tc>
          <w:tcPr>
            <w:tcW w:w="2326" w:type="dxa"/>
            <w:gridSpan w:val="2"/>
            <w:shd w:val="clear" w:color="auto" w:fill="D9D9D9"/>
            <w:vAlign w:val="center"/>
          </w:tcPr>
          <w:p w14:paraId="18C2EFD6" w14:textId="77777777" w:rsidR="00967C8B" w:rsidRPr="001D68E3" w:rsidRDefault="00967C8B" w:rsidP="002C5D80">
            <w:pPr>
              <w:pStyle w:val="Normal-pool-Table"/>
              <w:spacing w:before="20" w:after="20"/>
              <w:jc w:val="center"/>
              <w:rPr>
                <w:sz w:val="16"/>
                <w:szCs w:val="16"/>
                <w:lang w:val="es-ES"/>
              </w:rPr>
            </w:pPr>
            <w:r w:rsidRPr="001D68E3">
              <w:rPr>
                <w:sz w:val="16"/>
                <w:szCs w:val="16"/>
                <w:lang w:val="es-ES"/>
              </w:rPr>
              <w:t>Consultas regionales</w:t>
            </w:r>
          </w:p>
        </w:tc>
        <w:tc>
          <w:tcPr>
            <w:tcW w:w="2352" w:type="dxa"/>
            <w:gridSpan w:val="2"/>
            <w:shd w:val="clear" w:color="auto" w:fill="D9D9D9"/>
            <w:vAlign w:val="center"/>
          </w:tcPr>
          <w:p w14:paraId="09779F91" w14:textId="77777777" w:rsidR="00967C8B" w:rsidRPr="001D68E3" w:rsidRDefault="00967C8B" w:rsidP="002C5D80">
            <w:pPr>
              <w:pStyle w:val="Normal-pool-Table"/>
              <w:spacing w:before="20" w:after="20"/>
              <w:jc w:val="center"/>
              <w:rPr>
                <w:sz w:val="16"/>
                <w:szCs w:val="16"/>
                <w:lang w:val="es-ES"/>
              </w:rPr>
            </w:pPr>
            <w:r w:rsidRPr="001D68E3">
              <w:rPr>
                <w:sz w:val="16"/>
                <w:szCs w:val="16"/>
                <w:lang w:val="es-ES"/>
              </w:rPr>
              <w:t>Consultas regionales</w:t>
            </w:r>
          </w:p>
        </w:tc>
        <w:tc>
          <w:tcPr>
            <w:tcW w:w="2152" w:type="dxa"/>
            <w:gridSpan w:val="2"/>
            <w:shd w:val="clear" w:color="auto" w:fill="D9D9D9"/>
            <w:vAlign w:val="center"/>
          </w:tcPr>
          <w:p w14:paraId="4D312157" w14:textId="77777777" w:rsidR="00967C8B" w:rsidRPr="001D68E3" w:rsidRDefault="00967C8B" w:rsidP="002C5D80">
            <w:pPr>
              <w:pStyle w:val="Normal-pool-Table"/>
              <w:spacing w:before="20" w:after="20"/>
              <w:jc w:val="center"/>
              <w:rPr>
                <w:sz w:val="16"/>
                <w:szCs w:val="16"/>
                <w:lang w:val="es-ES"/>
              </w:rPr>
            </w:pPr>
            <w:r w:rsidRPr="001D68E3">
              <w:rPr>
                <w:sz w:val="16"/>
                <w:szCs w:val="16"/>
                <w:lang w:val="es-ES"/>
              </w:rPr>
              <w:t>Consultas regionales</w:t>
            </w:r>
          </w:p>
        </w:tc>
        <w:tc>
          <w:tcPr>
            <w:tcW w:w="1458" w:type="dxa"/>
            <w:shd w:val="clear" w:color="auto" w:fill="D9D9D9"/>
            <w:vAlign w:val="center"/>
          </w:tcPr>
          <w:p w14:paraId="70D8F220" w14:textId="77777777" w:rsidR="00967C8B" w:rsidRPr="001D68E3" w:rsidRDefault="00967C8B" w:rsidP="002C5D80">
            <w:pPr>
              <w:pStyle w:val="Normal-pool-Table"/>
              <w:spacing w:before="20" w:after="20"/>
              <w:jc w:val="center"/>
              <w:rPr>
                <w:sz w:val="16"/>
                <w:szCs w:val="16"/>
                <w:lang w:val="es-ES"/>
              </w:rPr>
            </w:pPr>
            <w:r w:rsidRPr="001D68E3">
              <w:rPr>
                <w:sz w:val="16"/>
                <w:szCs w:val="16"/>
                <w:lang w:val="es-ES"/>
              </w:rPr>
              <w:t>Consultas regionales</w:t>
            </w:r>
          </w:p>
        </w:tc>
        <w:tc>
          <w:tcPr>
            <w:tcW w:w="1459" w:type="dxa"/>
            <w:shd w:val="clear" w:color="auto" w:fill="D9D9D9"/>
            <w:vAlign w:val="center"/>
          </w:tcPr>
          <w:p w14:paraId="4DCDA891" w14:textId="77777777" w:rsidR="00967C8B" w:rsidRPr="001D68E3" w:rsidRDefault="00967C8B" w:rsidP="002C5D80">
            <w:pPr>
              <w:pStyle w:val="Normal-pool-Table"/>
              <w:spacing w:before="20" w:after="20"/>
              <w:jc w:val="center"/>
              <w:rPr>
                <w:sz w:val="16"/>
                <w:szCs w:val="16"/>
                <w:lang w:val="es-ES"/>
              </w:rPr>
            </w:pPr>
            <w:r w:rsidRPr="001D68E3">
              <w:rPr>
                <w:sz w:val="16"/>
                <w:szCs w:val="16"/>
                <w:lang w:val="es-ES"/>
              </w:rPr>
              <w:t>Consultas regionales</w:t>
            </w:r>
          </w:p>
        </w:tc>
      </w:tr>
      <w:tr w:rsidR="002A4792" w:rsidRPr="001D68E3" w14:paraId="724EF721" w14:textId="77777777" w:rsidTr="002A4792">
        <w:trPr>
          <w:trHeight w:val="57"/>
          <w:jc w:val="right"/>
        </w:trPr>
        <w:tc>
          <w:tcPr>
            <w:tcW w:w="1696" w:type="dxa"/>
            <w:shd w:val="clear" w:color="auto" w:fill="auto"/>
            <w:hideMark/>
          </w:tcPr>
          <w:p w14:paraId="5A185D6B" w14:textId="77777777" w:rsidR="00967C8B" w:rsidRPr="001D68E3" w:rsidRDefault="00967C8B" w:rsidP="002C5D80">
            <w:pPr>
              <w:pStyle w:val="Normal-pool-Table"/>
              <w:spacing w:before="20" w:after="20"/>
              <w:rPr>
                <w:sz w:val="16"/>
                <w:szCs w:val="16"/>
                <w:lang w:val="es-ES"/>
              </w:rPr>
            </w:pPr>
            <w:r w:rsidRPr="001D68E3">
              <w:rPr>
                <w:sz w:val="16"/>
                <w:szCs w:val="16"/>
                <w:lang w:val="es-ES"/>
              </w:rPr>
              <w:t>10.00 a 10.30</w:t>
            </w:r>
          </w:p>
        </w:tc>
        <w:tc>
          <w:tcPr>
            <w:tcW w:w="1418" w:type="dxa"/>
            <w:vMerge/>
            <w:vAlign w:val="center"/>
          </w:tcPr>
          <w:p w14:paraId="73C4C8A1" w14:textId="77777777" w:rsidR="00967C8B" w:rsidRPr="001D68E3" w:rsidRDefault="00967C8B" w:rsidP="002C5D80">
            <w:pPr>
              <w:pStyle w:val="Normal-pool-Table"/>
              <w:spacing w:before="20" w:after="20"/>
              <w:rPr>
                <w:sz w:val="16"/>
                <w:szCs w:val="16"/>
                <w:lang w:val="es-ES"/>
              </w:rPr>
            </w:pPr>
          </w:p>
        </w:tc>
        <w:tc>
          <w:tcPr>
            <w:tcW w:w="1559" w:type="dxa"/>
            <w:vMerge w:val="restart"/>
            <w:shd w:val="clear" w:color="auto" w:fill="FFC000"/>
            <w:vAlign w:val="center"/>
          </w:tcPr>
          <w:p w14:paraId="5F51C4DE" w14:textId="77777777" w:rsidR="00967C8B" w:rsidRPr="001D68E3" w:rsidRDefault="00967C8B" w:rsidP="002C5D80">
            <w:pPr>
              <w:pStyle w:val="Normal-pool-Table"/>
              <w:spacing w:before="20" w:after="20"/>
              <w:jc w:val="center"/>
              <w:rPr>
                <w:b/>
                <w:sz w:val="16"/>
                <w:szCs w:val="16"/>
                <w:shd w:val="clear" w:color="auto" w:fill="FFC000"/>
                <w:lang w:val="es-ES"/>
              </w:rPr>
            </w:pPr>
            <w:r w:rsidRPr="001D68E3">
              <w:rPr>
                <w:b/>
                <w:bCs/>
                <w:sz w:val="16"/>
                <w:szCs w:val="16"/>
                <w:lang w:val="es-ES"/>
              </w:rPr>
              <w:t>Plenario</w:t>
            </w:r>
          </w:p>
          <w:p w14:paraId="5EFA6691" w14:textId="77777777" w:rsidR="00967C8B" w:rsidRPr="001D68E3" w:rsidRDefault="00967C8B" w:rsidP="002C5D80">
            <w:pPr>
              <w:pStyle w:val="Normal-pool-Table"/>
              <w:spacing w:before="20" w:after="20"/>
              <w:jc w:val="center"/>
              <w:rPr>
                <w:b/>
                <w:bCs/>
                <w:sz w:val="16"/>
                <w:szCs w:val="16"/>
                <w:lang w:val="es-ES"/>
              </w:rPr>
            </w:pPr>
            <w:r w:rsidRPr="001D68E3">
              <w:rPr>
                <w:sz w:val="16"/>
                <w:szCs w:val="16"/>
                <w:lang w:val="es-ES"/>
              </w:rPr>
              <w:t>Temas 1, 2, 3, 4 y 5</w:t>
            </w:r>
          </w:p>
        </w:tc>
        <w:tc>
          <w:tcPr>
            <w:tcW w:w="1062" w:type="dxa"/>
            <w:vMerge w:val="restart"/>
            <w:shd w:val="clear" w:color="auto" w:fill="92D050"/>
            <w:vAlign w:val="center"/>
          </w:tcPr>
          <w:p w14:paraId="473DB46C" w14:textId="77777777"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Grupo de Trabajo I</w:t>
            </w:r>
          </w:p>
          <w:p w14:paraId="253F74B8"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7 a)</w:t>
            </w:r>
          </w:p>
          <w:p w14:paraId="0E6D7663"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Evaluación de las especies exóticas invasoras</w:t>
            </w:r>
          </w:p>
        </w:tc>
        <w:tc>
          <w:tcPr>
            <w:tcW w:w="1264" w:type="dxa"/>
            <w:vMerge w:val="restart"/>
            <w:shd w:val="clear" w:color="auto" w:fill="E2EFD9"/>
            <w:vAlign w:val="center"/>
          </w:tcPr>
          <w:p w14:paraId="186368A4" w14:textId="77777777"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Grupo de trabajo II</w:t>
            </w:r>
          </w:p>
          <w:p w14:paraId="38B229A7"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8</w:t>
            </w:r>
          </w:p>
          <w:p w14:paraId="25F4CFD9"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Equipos de tareas</w:t>
            </w:r>
          </w:p>
        </w:tc>
        <w:tc>
          <w:tcPr>
            <w:tcW w:w="1126" w:type="dxa"/>
            <w:vMerge w:val="restart"/>
            <w:shd w:val="clear" w:color="auto" w:fill="92D050"/>
            <w:vAlign w:val="center"/>
          </w:tcPr>
          <w:p w14:paraId="3BD68C0D" w14:textId="77777777"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Grupo de Trabajo I</w:t>
            </w:r>
          </w:p>
          <w:p w14:paraId="30C7AEDB"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7 a)</w:t>
            </w:r>
          </w:p>
          <w:p w14:paraId="778BE31E" w14:textId="77777777" w:rsidR="00967C8B" w:rsidRPr="001D68E3" w:rsidRDefault="00967C8B" w:rsidP="002C5D80">
            <w:pPr>
              <w:pStyle w:val="Normal-pool-Table"/>
              <w:spacing w:before="20" w:after="20"/>
              <w:jc w:val="center"/>
              <w:rPr>
                <w:b/>
                <w:bCs/>
                <w:sz w:val="16"/>
                <w:szCs w:val="16"/>
                <w:lang w:val="es-ES"/>
              </w:rPr>
            </w:pPr>
            <w:r w:rsidRPr="001D68E3">
              <w:rPr>
                <w:sz w:val="16"/>
                <w:szCs w:val="16"/>
                <w:lang w:val="es-ES"/>
              </w:rPr>
              <w:t>Evaluación de las especies exóticas invasoras</w:t>
            </w:r>
          </w:p>
        </w:tc>
        <w:tc>
          <w:tcPr>
            <w:tcW w:w="1226" w:type="dxa"/>
            <w:vMerge w:val="restart"/>
            <w:shd w:val="clear" w:color="auto" w:fill="EAF1DD" w:themeFill="accent3" w:themeFillTint="33"/>
            <w:vAlign w:val="center"/>
          </w:tcPr>
          <w:p w14:paraId="4C94F4C0" w14:textId="77777777"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Grupo de trabajo II</w:t>
            </w:r>
          </w:p>
          <w:p w14:paraId="097E5786"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9</w:t>
            </w:r>
          </w:p>
          <w:p w14:paraId="4EF06720"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Aumento de la eficacia</w:t>
            </w:r>
          </w:p>
        </w:tc>
        <w:tc>
          <w:tcPr>
            <w:tcW w:w="2152" w:type="dxa"/>
            <w:gridSpan w:val="2"/>
            <w:vMerge w:val="restart"/>
            <w:shd w:val="clear" w:color="auto" w:fill="FFC000"/>
            <w:vAlign w:val="center"/>
          </w:tcPr>
          <w:p w14:paraId="77B12059" w14:textId="77777777"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Plenario</w:t>
            </w:r>
          </w:p>
          <w:p w14:paraId="6132DB7C" w14:textId="77777777" w:rsidR="00967C8B" w:rsidRPr="001D68E3" w:rsidRDefault="00967C8B" w:rsidP="002C5D80">
            <w:pPr>
              <w:pStyle w:val="Normal-pool-Table"/>
              <w:spacing w:before="20" w:after="20"/>
              <w:jc w:val="center"/>
              <w:rPr>
                <w:b/>
                <w:sz w:val="16"/>
                <w:szCs w:val="16"/>
                <w:lang w:val="es-ES"/>
              </w:rPr>
            </w:pPr>
            <w:r w:rsidRPr="001D68E3">
              <w:rPr>
                <w:sz w:val="16"/>
                <w:szCs w:val="16"/>
                <w:lang w:val="es-ES"/>
              </w:rPr>
              <w:t>Tema 2 c)</w:t>
            </w:r>
          </w:p>
        </w:tc>
        <w:tc>
          <w:tcPr>
            <w:tcW w:w="1458" w:type="dxa"/>
            <w:vMerge w:val="restart"/>
            <w:shd w:val="clear" w:color="auto" w:fill="E2EFD9"/>
            <w:vAlign w:val="center"/>
          </w:tcPr>
          <w:p w14:paraId="771B0646" w14:textId="41C6839B"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Grupo de trabajo</w:t>
            </w:r>
            <w:r w:rsidR="00E7268B" w:rsidRPr="001D68E3">
              <w:rPr>
                <w:b/>
                <w:bCs/>
                <w:sz w:val="16"/>
                <w:szCs w:val="16"/>
                <w:lang w:val="es-ES"/>
              </w:rPr>
              <w:t> </w:t>
            </w:r>
            <w:r w:rsidRPr="001D68E3">
              <w:rPr>
                <w:b/>
                <w:bCs/>
                <w:sz w:val="16"/>
                <w:szCs w:val="16"/>
                <w:lang w:val="es-ES"/>
              </w:rPr>
              <w:t>II</w:t>
            </w:r>
          </w:p>
          <w:p w14:paraId="62CCB0A7"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10</w:t>
            </w:r>
          </w:p>
          <w:p w14:paraId="61A1CF02"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Solicitudes relativas al programa de trabajo</w:t>
            </w:r>
          </w:p>
        </w:tc>
        <w:tc>
          <w:tcPr>
            <w:tcW w:w="1459" w:type="dxa"/>
            <w:vMerge w:val="restart"/>
            <w:shd w:val="clear" w:color="auto" w:fill="FFC000"/>
            <w:vAlign w:val="center"/>
          </w:tcPr>
          <w:p w14:paraId="178F5F7D" w14:textId="77777777" w:rsidR="00967C8B" w:rsidRPr="001D68E3" w:rsidRDefault="00967C8B" w:rsidP="002C5D80">
            <w:pPr>
              <w:pStyle w:val="Normal-pool-Table"/>
              <w:spacing w:before="20" w:after="20"/>
              <w:jc w:val="center"/>
              <w:rPr>
                <w:bCs/>
                <w:sz w:val="16"/>
                <w:szCs w:val="16"/>
                <w:lang w:val="es-ES"/>
              </w:rPr>
            </w:pPr>
            <w:r w:rsidRPr="001D68E3">
              <w:rPr>
                <w:b/>
                <w:bCs/>
                <w:sz w:val="16"/>
                <w:szCs w:val="16"/>
                <w:lang w:val="es-ES"/>
              </w:rPr>
              <w:t>Plenario</w:t>
            </w:r>
          </w:p>
        </w:tc>
      </w:tr>
      <w:tr w:rsidR="002A4792" w:rsidRPr="001D68E3" w14:paraId="7EBCC3FC" w14:textId="77777777" w:rsidTr="002A4792">
        <w:trPr>
          <w:trHeight w:val="57"/>
          <w:jc w:val="right"/>
        </w:trPr>
        <w:tc>
          <w:tcPr>
            <w:tcW w:w="1696" w:type="dxa"/>
            <w:shd w:val="clear" w:color="auto" w:fill="auto"/>
            <w:hideMark/>
          </w:tcPr>
          <w:p w14:paraId="5A6B9A15" w14:textId="77777777" w:rsidR="00967C8B" w:rsidRPr="001D68E3" w:rsidRDefault="00967C8B" w:rsidP="002C5D80">
            <w:pPr>
              <w:pStyle w:val="Normal-pool-Table"/>
              <w:spacing w:before="20" w:after="20"/>
              <w:rPr>
                <w:sz w:val="16"/>
                <w:szCs w:val="16"/>
                <w:lang w:val="es-ES"/>
              </w:rPr>
            </w:pPr>
            <w:r w:rsidRPr="001D68E3">
              <w:rPr>
                <w:sz w:val="16"/>
                <w:szCs w:val="16"/>
                <w:lang w:val="es-ES"/>
              </w:rPr>
              <w:t>10.30 a 11.00</w:t>
            </w:r>
          </w:p>
        </w:tc>
        <w:tc>
          <w:tcPr>
            <w:tcW w:w="1418" w:type="dxa"/>
            <w:vMerge/>
            <w:shd w:val="clear" w:color="auto" w:fill="D9D9D9"/>
            <w:vAlign w:val="center"/>
          </w:tcPr>
          <w:p w14:paraId="6D030373" w14:textId="77777777" w:rsidR="00967C8B" w:rsidRPr="001D68E3" w:rsidRDefault="00967C8B" w:rsidP="002C5D80">
            <w:pPr>
              <w:pStyle w:val="Normal-pool-Table"/>
              <w:spacing w:before="20" w:after="20"/>
              <w:rPr>
                <w:sz w:val="16"/>
                <w:szCs w:val="16"/>
                <w:lang w:val="es-ES"/>
              </w:rPr>
            </w:pPr>
          </w:p>
        </w:tc>
        <w:tc>
          <w:tcPr>
            <w:tcW w:w="1559" w:type="dxa"/>
            <w:vMerge/>
            <w:shd w:val="clear" w:color="auto" w:fill="FFC000"/>
            <w:vAlign w:val="center"/>
          </w:tcPr>
          <w:p w14:paraId="27A83B3B" w14:textId="77777777" w:rsidR="00967C8B" w:rsidRPr="001D68E3" w:rsidRDefault="00967C8B" w:rsidP="002C5D80">
            <w:pPr>
              <w:pStyle w:val="Normal-pool-Table"/>
              <w:spacing w:before="20" w:after="20"/>
              <w:jc w:val="center"/>
              <w:rPr>
                <w:sz w:val="16"/>
                <w:szCs w:val="16"/>
                <w:lang w:val="es-ES"/>
              </w:rPr>
            </w:pPr>
          </w:p>
        </w:tc>
        <w:tc>
          <w:tcPr>
            <w:tcW w:w="1062" w:type="dxa"/>
            <w:vMerge/>
            <w:shd w:val="clear" w:color="auto" w:fill="92D050"/>
            <w:vAlign w:val="center"/>
          </w:tcPr>
          <w:p w14:paraId="7BF50200" w14:textId="77777777" w:rsidR="00967C8B" w:rsidRPr="001D68E3" w:rsidRDefault="00967C8B" w:rsidP="002C5D80">
            <w:pPr>
              <w:pStyle w:val="Normal-pool-Table"/>
              <w:spacing w:before="20" w:after="20"/>
              <w:jc w:val="center"/>
              <w:rPr>
                <w:sz w:val="16"/>
                <w:szCs w:val="16"/>
                <w:lang w:val="es-ES"/>
              </w:rPr>
            </w:pPr>
          </w:p>
        </w:tc>
        <w:tc>
          <w:tcPr>
            <w:tcW w:w="1264" w:type="dxa"/>
            <w:vMerge/>
            <w:shd w:val="clear" w:color="auto" w:fill="E2EFD9"/>
            <w:vAlign w:val="center"/>
          </w:tcPr>
          <w:p w14:paraId="015AA35A" w14:textId="77777777" w:rsidR="00967C8B" w:rsidRPr="001D68E3" w:rsidRDefault="00967C8B" w:rsidP="002C5D80">
            <w:pPr>
              <w:pStyle w:val="Normal-pool-Table"/>
              <w:spacing w:before="20" w:after="20"/>
              <w:jc w:val="center"/>
              <w:rPr>
                <w:sz w:val="16"/>
                <w:szCs w:val="16"/>
                <w:lang w:val="es-ES"/>
              </w:rPr>
            </w:pPr>
          </w:p>
        </w:tc>
        <w:tc>
          <w:tcPr>
            <w:tcW w:w="1126" w:type="dxa"/>
            <w:vMerge/>
            <w:shd w:val="clear" w:color="auto" w:fill="92D050"/>
            <w:vAlign w:val="center"/>
          </w:tcPr>
          <w:p w14:paraId="0D397629" w14:textId="77777777" w:rsidR="00967C8B" w:rsidRPr="001D68E3" w:rsidRDefault="00967C8B" w:rsidP="002C5D80">
            <w:pPr>
              <w:pStyle w:val="Normal-pool-Table"/>
              <w:spacing w:before="20" w:after="20"/>
              <w:jc w:val="center"/>
              <w:rPr>
                <w:sz w:val="16"/>
                <w:szCs w:val="16"/>
                <w:lang w:val="es-ES"/>
              </w:rPr>
            </w:pPr>
          </w:p>
        </w:tc>
        <w:tc>
          <w:tcPr>
            <w:tcW w:w="1226" w:type="dxa"/>
            <w:vMerge/>
            <w:shd w:val="clear" w:color="auto" w:fill="EAF1DD" w:themeFill="accent3" w:themeFillTint="33"/>
            <w:vAlign w:val="center"/>
          </w:tcPr>
          <w:p w14:paraId="7076BACA" w14:textId="77777777" w:rsidR="00967C8B" w:rsidRPr="001D68E3" w:rsidRDefault="00967C8B" w:rsidP="002C5D80">
            <w:pPr>
              <w:pStyle w:val="Normal-pool-Table"/>
              <w:spacing w:before="20" w:after="20"/>
              <w:jc w:val="center"/>
              <w:rPr>
                <w:sz w:val="16"/>
                <w:szCs w:val="16"/>
                <w:lang w:val="es-ES"/>
              </w:rPr>
            </w:pPr>
          </w:p>
        </w:tc>
        <w:tc>
          <w:tcPr>
            <w:tcW w:w="2152" w:type="dxa"/>
            <w:gridSpan w:val="2"/>
            <w:vMerge/>
            <w:shd w:val="clear" w:color="auto" w:fill="FFC000"/>
            <w:vAlign w:val="center"/>
          </w:tcPr>
          <w:p w14:paraId="15E8D00F" w14:textId="77777777" w:rsidR="00967C8B" w:rsidRPr="001D68E3" w:rsidRDefault="00967C8B" w:rsidP="002C5D80">
            <w:pPr>
              <w:pStyle w:val="Normal-pool-Table"/>
              <w:spacing w:before="20" w:after="20"/>
              <w:jc w:val="center"/>
              <w:rPr>
                <w:sz w:val="16"/>
                <w:szCs w:val="16"/>
                <w:lang w:val="es-ES"/>
              </w:rPr>
            </w:pPr>
          </w:p>
        </w:tc>
        <w:tc>
          <w:tcPr>
            <w:tcW w:w="1458" w:type="dxa"/>
            <w:vMerge/>
            <w:shd w:val="clear" w:color="auto" w:fill="E2EFD9"/>
            <w:vAlign w:val="center"/>
          </w:tcPr>
          <w:p w14:paraId="1F828447" w14:textId="77777777" w:rsidR="00967C8B" w:rsidRPr="001D68E3" w:rsidRDefault="00967C8B" w:rsidP="002C5D80">
            <w:pPr>
              <w:pStyle w:val="Normal-pool-Table"/>
              <w:spacing w:before="20" w:after="20"/>
              <w:jc w:val="center"/>
              <w:rPr>
                <w:sz w:val="16"/>
                <w:szCs w:val="16"/>
                <w:lang w:val="es-ES"/>
              </w:rPr>
            </w:pPr>
          </w:p>
        </w:tc>
        <w:tc>
          <w:tcPr>
            <w:tcW w:w="1459" w:type="dxa"/>
            <w:vMerge/>
            <w:shd w:val="clear" w:color="auto" w:fill="FFC000"/>
            <w:vAlign w:val="center"/>
          </w:tcPr>
          <w:p w14:paraId="6D194D70" w14:textId="77777777" w:rsidR="00967C8B" w:rsidRPr="001D68E3" w:rsidRDefault="00967C8B" w:rsidP="002C5D80">
            <w:pPr>
              <w:pStyle w:val="Normal-pool-Table"/>
              <w:spacing w:before="20" w:after="20"/>
              <w:jc w:val="center"/>
              <w:rPr>
                <w:sz w:val="16"/>
                <w:szCs w:val="16"/>
                <w:lang w:val="es-ES"/>
              </w:rPr>
            </w:pPr>
          </w:p>
        </w:tc>
      </w:tr>
      <w:tr w:rsidR="002A4792" w:rsidRPr="001D68E3" w14:paraId="06093AD3" w14:textId="77777777" w:rsidTr="002A4792">
        <w:trPr>
          <w:trHeight w:val="57"/>
          <w:jc w:val="right"/>
        </w:trPr>
        <w:tc>
          <w:tcPr>
            <w:tcW w:w="1696" w:type="dxa"/>
            <w:shd w:val="clear" w:color="auto" w:fill="auto"/>
            <w:hideMark/>
          </w:tcPr>
          <w:p w14:paraId="2AB795F5" w14:textId="77777777" w:rsidR="00967C8B" w:rsidRPr="001D68E3" w:rsidRDefault="00967C8B" w:rsidP="002C5D80">
            <w:pPr>
              <w:pStyle w:val="Normal-pool-Table"/>
              <w:spacing w:before="20" w:after="20"/>
              <w:rPr>
                <w:b/>
                <w:sz w:val="16"/>
                <w:szCs w:val="16"/>
                <w:lang w:val="es-ES"/>
              </w:rPr>
            </w:pPr>
            <w:r w:rsidRPr="001D68E3">
              <w:rPr>
                <w:sz w:val="16"/>
                <w:szCs w:val="16"/>
                <w:lang w:val="es-ES"/>
              </w:rPr>
              <w:t>11.00 a 11.30</w:t>
            </w:r>
          </w:p>
        </w:tc>
        <w:tc>
          <w:tcPr>
            <w:tcW w:w="1418" w:type="dxa"/>
            <w:vMerge/>
            <w:vAlign w:val="center"/>
          </w:tcPr>
          <w:p w14:paraId="600091C6" w14:textId="77777777" w:rsidR="00967C8B" w:rsidRPr="001D68E3" w:rsidRDefault="00967C8B" w:rsidP="002C5D80">
            <w:pPr>
              <w:pStyle w:val="Normal-pool-Table"/>
              <w:spacing w:before="20" w:after="20"/>
              <w:rPr>
                <w:sz w:val="16"/>
                <w:szCs w:val="16"/>
                <w:lang w:val="es-ES"/>
              </w:rPr>
            </w:pPr>
          </w:p>
        </w:tc>
        <w:tc>
          <w:tcPr>
            <w:tcW w:w="1559" w:type="dxa"/>
            <w:vMerge/>
            <w:shd w:val="clear" w:color="auto" w:fill="FFC000"/>
            <w:vAlign w:val="center"/>
          </w:tcPr>
          <w:p w14:paraId="10E5347F" w14:textId="77777777" w:rsidR="00967C8B" w:rsidRPr="001D68E3" w:rsidRDefault="00967C8B" w:rsidP="002C5D80">
            <w:pPr>
              <w:pStyle w:val="Normal-pool-Table"/>
              <w:spacing w:before="20" w:after="20"/>
              <w:jc w:val="center"/>
              <w:rPr>
                <w:sz w:val="16"/>
                <w:szCs w:val="16"/>
                <w:lang w:val="es-ES"/>
              </w:rPr>
            </w:pPr>
          </w:p>
        </w:tc>
        <w:tc>
          <w:tcPr>
            <w:tcW w:w="1062" w:type="dxa"/>
            <w:vMerge/>
            <w:shd w:val="clear" w:color="auto" w:fill="92D050"/>
            <w:vAlign w:val="center"/>
          </w:tcPr>
          <w:p w14:paraId="441B9E44" w14:textId="77777777" w:rsidR="00967C8B" w:rsidRPr="001D68E3" w:rsidRDefault="00967C8B" w:rsidP="002C5D80">
            <w:pPr>
              <w:pStyle w:val="Normal-pool-Table"/>
              <w:spacing w:before="20" w:after="20"/>
              <w:jc w:val="center"/>
              <w:rPr>
                <w:sz w:val="16"/>
                <w:szCs w:val="16"/>
                <w:lang w:val="es-ES"/>
              </w:rPr>
            </w:pPr>
          </w:p>
        </w:tc>
        <w:tc>
          <w:tcPr>
            <w:tcW w:w="1264" w:type="dxa"/>
            <w:vMerge/>
            <w:shd w:val="clear" w:color="auto" w:fill="E2EFD9"/>
            <w:vAlign w:val="center"/>
          </w:tcPr>
          <w:p w14:paraId="72935E08" w14:textId="77777777" w:rsidR="00967C8B" w:rsidRPr="001D68E3" w:rsidRDefault="00967C8B" w:rsidP="002C5D80">
            <w:pPr>
              <w:pStyle w:val="Normal-pool-Table"/>
              <w:spacing w:before="20" w:after="20"/>
              <w:jc w:val="center"/>
              <w:rPr>
                <w:sz w:val="16"/>
                <w:szCs w:val="16"/>
                <w:lang w:val="es-ES"/>
              </w:rPr>
            </w:pPr>
          </w:p>
        </w:tc>
        <w:tc>
          <w:tcPr>
            <w:tcW w:w="1126" w:type="dxa"/>
            <w:vMerge/>
            <w:shd w:val="clear" w:color="auto" w:fill="92D050"/>
            <w:vAlign w:val="center"/>
          </w:tcPr>
          <w:p w14:paraId="1A8B561D" w14:textId="77777777" w:rsidR="00967C8B" w:rsidRPr="001D68E3" w:rsidRDefault="00967C8B" w:rsidP="002C5D80">
            <w:pPr>
              <w:pStyle w:val="Normal-pool-Table"/>
              <w:spacing w:before="20" w:after="20"/>
              <w:jc w:val="center"/>
              <w:rPr>
                <w:sz w:val="16"/>
                <w:szCs w:val="16"/>
                <w:lang w:val="es-ES"/>
              </w:rPr>
            </w:pPr>
          </w:p>
        </w:tc>
        <w:tc>
          <w:tcPr>
            <w:tcW w:w="1226" w:type="dxa"/>
            <w:vMerge/>
            <w:shd w:val="clear" w:color="auto" w:fill="EAF1DD" w:themeFill="accent3" w:themeFillTint="33"/>
            <w:vAlign w:val="center"/>
          </w:tcPr>
          <w:p w14:paraId="6E735E17" w14:textId="77777777" w:rsidR="00967C8B" w:rsidRPr="001D68E3" w:rsidRDefault="00967C8B" w:rsidP="002C5D80">
            <w:pPr>
              <w:pStyle w:val="Normal-pool-Table"/>
              <w:spacing w:before="20" w:after="20"/>
              <w:jc w:val="center"/>
              <w:rPr>
                <w:sz w:val="16"/>
                <w:szCs w:val="16"/>
                <w:lang w:val="es-ES"/>
              </w:rPr>
            </w:pPr>
          </w:p>
        </w:tc>
        <w:tc>
          <w:tcPr>
            <w:tcW w:w="2152" w:type="dxa"/>
            <w:gridSpan w:val="2"/>
            <w:vMerge/>
            <w:shd w:val="clear" w:color="auto" w:fill="FFC000"/>
            <w:vAlign w:val="center"/>
          </w:tcPr>
          <w:p w14:paraId="5AED841A" w14:textId="77777777" w:rsidR="00967C8B" w:rsidRPr="001D68E3" w:rsidRDefault="00967C8B" w:rsidP="002C5D80">
            <w:pPr>
              <w:pStyle w:val="Normal-pool-Table"/>
              <w:spacing w:before="20" w:after="20"/>
              <w:jc w:val="center"/>
              <w:rPr>
                <w:sz w:val="16"/>
                <w:szCs w:val="16"/>
                <w:lang w:val="es-ES"/>
              </w:rPr>
            </w:pPr>
          </w:p>
        </w:tc>
        <w:tc>
          <w:tcPr>
            <w:tcW w:w="1458" w:type="dxa"/>
            <w:vMerge/>
            <w:shd w:val="clear" w:color="auto" w:fill="E2EFD9"/>
            <w:vAlign w:val="center"/>
          </w:tcPr>
          <w:p w14:paraId="64F1BB13" w14:textId="77777777" w:rsidR="00967C8B" w:rsidRPr="001D68E3" w:rsidRDefault="00967C8B" w:rsidP="002C5D80">
            <w:pPr>
              <w:pStyle w:val="Normal-pool-Table"/>
              <w:spacing w:before="20" w:after="20"/>
              <w:jc w:val="center"/>
              <w:rPr>
                <w:sz w:val="16"/>
                <w:szCs w:val="16"/>
                <w:lang w:val="es-ES"/>
              </w:rPr>
            </w:pPr>
          </w:p>
        </w:tc>
        <w:tc>
          <w:tcPr>
            <w:tcW w:w="1459" w:type="dxa"/>
            <w:vMerge/>
            <w:shd w:val="clear" w:color="auto" w:fill="FFC000"/>
            <w:vAlign w:val="center"/>
          </w:tcPr>
          <w:p w14:paraId="28A2BBBE" w14:textId="77777777" w:rsidR="00967C8B" w:rsidRPr="001D68E3" w:rsidRDefault="00967C8B" w:rsidP="002C5D80">
            <w:pPr>
              <w:pStyle w:val="Normal-pool-Table"/>
              <w:spacing w:before="20" w:after="20"/>
              <w:jc w:val="center"/>
              <w:rPr>
                <w:sz w:val="16"/>
                <w:szCs w:val="16"/>
                <w:lang w:val="es-ES"/>
              </w:rPr>
            </w:pPr>
          </w:p>
        </w:tc>
      </w:tr>
      <w:tr w:rsidR="002A4792" w:rsidRPr="00B97C63" w14:paraId="787F558D" w14:textId="77777777" w:rsidTr="002A4792">
        <w:trPr>
          <w:trHeight w:val="57"/>
          <w:jc w:val="right"/>
        </w:trPr>
        <w:tc>
          <w:tcPr>
            <w:tcW w:w="1696" w:type="dxa"/>
            <w:shd w:val="clear" w:color="auto" w:fill="auto"/>
            <w:hideMark/>
          </w:tcPr>
          <w:p w14:paraId="2B22591D" w14:textId="3E019962" w:rsidR="00967C8B" w:rsidRPr="001D68E3" w:rsidRDefault="00967C8B" w:rsidP="002C5D80">
            <w:pPr>
              <w:pStyle w:val="Normal-pool-Table"/>
              <w:spacing w:before="20" w:after="20"/>
              <w:rPr>
                <w:b/>
                <w:sz w:val="16"/>
                <w:szCs w:val="16"/>
                <w:lang w:val="es-ES"/>
              </w:rPr>
            </w:pPr>
            <w:r w:rsidRPr="001D68E3">
              <w:rPr>
                <w:sz w:val="16"/>
                <w:szCs w:val="16"/>
                <w:lang w:val="es-ES"/>
              </w:rPr>
              <w:t>11.30 a 12.00</w:t>
            </w:r>
          </w:p>
        </w:tc>
        <w:tc>
          <w:tcPr>
            <w:tcW w:w="1418" w:type="dxa"/>
            <w:vMerge/>
            <w:shd w:val="clear" w:color="auto" w:fill="D9D9D9"/>
            <w:vAlign w:val="center"/>
          </w:tcPr>
          <w:p w14:paraId="5FC18AAB" w14:textId="77777777" w:rsidR="00967C8B" w:rsidRPr="001D68E3" w:rsidRDefault="00967C8B" w:rsidP="002C5D80">
            <w:pPr>
              <w:pStyle w:val="Normal-pool-Table"/>
              <w:spacing w:before="20" w:after="20"/>
              <w:rPr>
                <w:sz w:val="16"/>
                <w:szCs w:val="16"/>
                <w:lang w:val="es-ES"/>
              </w:rPr>
            </w:pPr>
          </w:p>
        </w:tc>
        <w:tc>
          <w:tcPr>
            <w:tcW w:w="1559" w:type="dxa"/>
            <w:vMerge/>
            <w:shd w:val="clear" w:color="auto" w:fill="FFC000"/>
            <w:vAlign w:val="center"/>
          </w:tcPr>
          <w:p w14:paraId="1EF1B9DC" w14:textId="77777777" w:rsidR="00967C8B" w:rsidRPr="001D68E3" w:rsidRDefault="00967C8B" w:rsidP="002C5D80">
            <w:pPr>
              <w:pStyle w:val="Normal-pool-Table"/>
              <w:spacing w:before="20" w:after="20"/>
              <w:jc w:val="center"/>
              <w:rPr>
                <w:sz w:val="16"/>
                <w:szCs w:val="16"/>
                <w:lang w:val="es-ES"/>
              </w:rPr>
            </w:pPr>
          </w:p>
        </w:tc>
        <w:tc>
          <w:tcPr>
            <w:tcW w:w="1062" w:type="dxa"/>
            <w:vMerge/>
            <w:shd w:val="clear" w:color="auto" w:fill="92D050"/>
            <w:vAlign w:val="center"/>
          </w:tcPr>
          <w:p w14:paraId="3A73EA70" w14:textId="77777777" w:rsidR="00967C8B" w:rsidRPr="001D68E3" w:rsidRDefault="00967C8B" w:rsidP="002C5D80">
            <w:pPr>
              <w:pStyle w:val="Normal-pool-Table"/>
              <w:spacing w:before="20" w:after="20"/>
              <w:jc w:val="center"/>
              <w:rPr>
                <w:sz w:val="16"/>
                <w:szCs w:val="16"/>
                <w:lang w:val="es-ES"/>
              </w:rPr>
            </w:pPr>
          </w:p>
        </w:tc>
        <w:tc>
          <w:tcPr>
            <w:tcW w:w="1264" w:type="dxa"/>
            <w:vMerge/>
            <w:shd w:val="clear" w:color="auto" w:fill="E2EFD9"/>
            <w:vAlign w:val="center"/>
          </w:tcPr>
          <w:p w14:paraId="0BF5A966" w14:textId="77777777" w:rsidR="00967C8B" w:rsidRPr="001D68E3" w:rsidRDefault="00967C8B" w:rsidP="002C5D80">
            <w:pPr>
              <w:pStyle w:val="Normal-pool-Table"/>
              <w:spacing w:before="20" w:after="20"/>
              <w:jc w:val="center"/>
              <w:rPr>
                <w:sz w:val="16"/>
                <w:szCs w:val="16"/>
                <w:lang w:val="es-ES"/>
              </w:rPr>
            </w:pPr>
          </w:p>
        </w:tc>
        <w:tc>
          <w:tcPr>
            <w:tcW w:w="1126" w:type="dxa"/>
            <w:vMerge/>
            <w:shd w:val="clear" w:color="auto" w:fill="92D050"/>
            <w:vAlign w:val="center"/>
          </w:tcPr>
          <w:p w14:paraId="6A70784E" w14:textId="77777777" w:rsidR="00967C8B" w:rsidRPr="001D68E3" w:rsidRDefault="00967C8B" w:rsidP="002C5D80">
            <w:pPr>
              <w:pStyle w:val="Normal-pool-Table"/>
              <w:spacing w:before="20" w:after="20"/>
              <w:jc w:val="center"/>
              <w:rPr>
                <w:bCs/>
                <w:sz w:val="16"/>
                <w:szCs w:val="16"/>
                <w:lang w:val="es-ES"/>
              </w:rPr>
            </w:pPr>
          </w:p>
        </w:tc>
        <w:tc>
          <w:tcPr>
            <w:tcW w:w="1226" w:type="dxa"/>
            <w:vMerge/>
            <w:shd w:val="clear" w:color="auto" w:fill="EAF1DD" w:themeFill="accent3" w:themeFillTint="33"/>
            <w:vAlign w:val="center"/>
          </w:tcPr>
          <w:p w14:paraId="77C448C3" w14:textId="77777777" w:rsidR="00967C8B" w:rsidRPr="001D68E3" w:rsidRDefault="00967C8B" w:rsidP="002C5D80">
            <w:pPr>
              <w:pStyle w:val="Normal-pool-Table"/>
              <w:spacing w:before="20" w:after="20"/>
              <w:jc w:val="center"/>
              <w:rPr>
                <w:bCs/>
                <w:sz w:val="16"/>
                <w:szCs w:val="16"/>
                <w:lang w:val="es-ES"/>
              </w:rPr>
            </w:pPr>
          </w:p>
        </w:tc>
        <w:tc>
          <w:tcPr>
            <w:tcW w:w="2152" w:type="dxa"/>
            <w:gridSpan w:val="2"/>
            <w:vMerge w:val="restart"/>
            <w:shd w:val="clear" w:color="auto" w:fill="92D050"/>
            <w:vAlign w:val="center"/>
          </w:tcPr>
          <w:p w14:paraId="4028476B" w14:textId="77777777"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Grupo de Trabajo I</w:t>
            </w:r>
          </w:p>
          <w:p w14:paraId="6448A0F8"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7 a)</w:t>
            </w:r>
          </w:p>
          <w:p w14:paraId="515446C6" w14:textId="77777777" w:rsidR="00967C8B" w:rsidRPr="001D68E3" w:rsidRDefault="00967C8B" w:rsidP="002C5D80">
            <w:pPr>
              <w:pStyle w:val="Normal-pool-Table"/>
              <w:spacing w:before="20" w:after="20"/>
              <w:jc w:val="center"/>
              <w:rPr>
                <w:sz w:val="16"/>
                <w:szCs w:val="16"/>
                <w:lang w:val="es-ES"/>
              </w:rPr>
            </w:pPr>
            <w:r w:rsidRPr="001D68E3">
              <w:rPr>
                <w:sz w:val="16"/>
                <w:szCs w:val="16"/>
                <w:lang w:val="es-ES"/>
              </w:rPr>
              <w:t>Evaluación de las especies exóticas invasoras</w:t>
            </w:r>
          </w:p>
        </w:tc>
        <w:tc>
          <w:tcPr>
            <w:tcW w:w="1458" w:type="dxa"/>
            <w:vMerge/>
            <w:shd w:val="clear" w:color="auto" w:fill="E2EFD9"/>
            <w:vAlign w:val="center"/>
          </w:tcPr>
          <w:p w14:paraId="292BFD5C" w14:textId="77777777" w:rsidR="00967C8B" w:rsidRPr="001D68E3" w:rsidRDefault="00967C8B" w:rsidP="002C5D80">
            <w:pPr>
              <w:pStyle w:val="Normal-pool-Table"/>
              <w:spacing w:before="20" w:after="20"/>
              <w:jc w:val="center"/>
              <w:rPr>
                <w:sz w:val="16"/>
                <w:szCs w:val="16"/>
                <w:lang w:val="es-ES"/>
              </w:rPr>
            </w:pPr>
          </w:p>
        </w:tc>
        <w:tc>
          <w:tcPr>
            <w:tcW w:w="1459" w:type="dxa"/>
            <w:vMerge/>
            <w:shd w:val="clear" w:color="auto" w:fill="FFC000"/>
            <w:vAlign w:val="center"/>
          </w:tcPr>
          <w:p w14:paraId="17A38DB0" w14:textId="77777777" w:rsidR="00967C8B" w:rsidRPr="001D68E3" w:rsidRDefault="00967C8B" w:rsidP="002C5D80">
            <w:pPr>
              <w:pStyle w:val="Normal-pool-Table"/>
              <w:spacing w:before="20" w:after="20"/>
              <w:jc w:val="center"/>
              <w:rPr>
                <w:sz w:val="16"/>
                <w:szCs w:val="16"/>
                <w:lang w:val="es-ES"/>
              </w:rPr>
            </w:pPr>
          </w:p>
        </w:tc>
      </w:tr>
      <w:tr w:rsidR="002A4792" w:rsidRPr="001D68E3" w14:paraId="7557C744" w14:textId="77777777" w:rsidTr="002A4792">
        <w:trPr>
          <w:trHeight w:val="57"/>
          <w:jc w:val="right"/>
        </w:trPr>
        <w:tc>
          <w:tcPr>
            <w:tcW w:w="1696" w:type="dxa"/>
            <w:shd w:val="clear" w:color="auto" w:fill="auto"/>
            <w:hideMark/>
          </w:tcPr>
          <w:p w14:paraId="48020067" w14:textId="77777777" w:rsidR="00967C8B" w:rsidRPr="001D68E3" w:rsidRDefault="00967C8B" w:rsidP="002C5D80">
            <w:pPr>
              <w:pStyle w:val="Normal-pool-Table"/>
              <w:spacing w:before="20" w:after="20"/>
              <w:rPr>
                <w:b/>
                <w:sz w:val="16"/>
                <w:szCs w:val="16"/>
                <w:lang w:val="es-ES"/>
              </w:rPr>
            </w:pPr>
            <w:r w:rsidRPr="001D68E3">
              <w:rPr>
                <w:sz w:val="16"/>
                <w:szCs w:val="16"/>
                <w:lang w:val="es-ES"/>
              </w:rPr>
              <w:t>12.00 a 12.30</w:t>
            </w:r>
          </w:p>
        </w:tc>
        <w:tc>
          <w:tcPr>
            <w:tcW w:w="1418" w:type="dxa"/>
            <w:vMerge/>
            <w:vAlign w:val="center"/>
          </w:tcPr>
          <w:p w14:paraId="0FD644C4" w14:textId="77777777" w:rsidR="00967C8B" w:rsidRPr="001D68E3" w:rsidRDefault="00967C8B" w:rsidP="002C5D80">
            <w:pPr>
              <w:pStyle w:val="Normal-pool-Table"/>
              <w:spacing w:before="20" w:after="20"/>
              <w:rPr>
                <w:sz w:val="16"/>
                <w:szCs w:val="16"/>
                <w:lang w:val="es-ES"/>
              </w:rPr>
            </w:pPr>
          </w:p>
        </w:tc>
        <w:tc>
          <w:tcPr>
            <w:tcW w:w="1559" w:type="dxa"/>
            <w:vMerge/>
            <w:shd w:val="clear" w:color="auto" w:fill="FFC000"/>
            <w:vAlign w:val="center"/>
          </w:tcPr>
          <w:p w14:paraId="2A18C269" w14:textId="77777777" w:rsidR="00967C8B" w:rsidRPr="001D68E3" w:rsidRDefault="00967C8B" w:rsidP="002C5D80">
            <w:pPr>
              <w:pStyle w:val="Normal-pool-Table"/>
              <w:spacing w:before="20" w:after="20"/>
              <w:jc w:val="center"/>
              <w:rPr>
                <w:sz w:val="16"/>
                <w:szCs w:val="16"/>
                <w:lang w:val="es-ES"/>
              </w:rPr>
            </w:pPr>
          </w:p>
        </w:tc>
        <w:tc>
          <w:tcPr>
            <w:tcW w:w="1062" w:type="dxa"/>
            <w:vMerge/>
            <w:shd w:val="clear" w:color="auto" w:fill="92D050"/>
            <w:vAlign w:val="center"/>
          </w:tcPr>
          <w:p w14:paraId="12E6FA42" w14:textId="77777777" w:rsidR="00967C8B" w:rsidRPr="001D68E3" w:rsidRDefault="00967C8B" w:rsidP="002C5D80">
            <w:pPr>
              <w:pStyle w:val="Normal-pool-Table"/>
              <w:spacing w:before="20" w:after="20"/>
              <w:jc w:val="center"/>
              <w:rPr>
                <w:sz w:val="16"/>
                <w:szCs w:val="16"/>
                <w:lang w:val="es-ES"/>
              </w:rPr>
            </w:pPr>
          </w:p>
        </w:tc>
        <w:tc>
          <w:tcPr>
            <w:tcW w:w="1264" w:type="dxa"/>
            <w:vMerge/>
            <w:shd w:val="clear" w:color="auto" w:fill="E2EFD9"/>
            <w:vAlign w:val="center"/>
          </w:tcPr>
          <w:p w14:paraId="421B6DB9" w14:textId="77777777" w:rsidR="00967C8B" w:rsidRPr="001D68E3" w:rsidRDefault="00967C8B" w:rsidP="002C5D80">
            <w:pPr>
              <w:pStyle w:val="Normal-pool-Table"/>
              <w:spacing w:before="20" w:after="20"/>
              <w:jc w:val="center"/>
              <w:rPr>
                <w:sz w:val="16"/>
                <w:szCs w:val="16"/>
                <w:lang w:val="es-ES"/>
              </w:rPr>
            </w:pPr>
          </w:p>
        </w:tc>
        <w:tc>
          <w:tcPr>
            <w:tcW w:w="1126" w:type="dxa"/>
            <w:vMerge/>
            <w:shd w:val="clear" w:color="auto" w:fill="92D050"/>
            <w:vAlign w:val="center"/>
          </w:tcPr>
          <w:p w14:paraId="314D3171" w14:textId="77777777" w:rsidR="00967C8B" w:rsidRPr="001D68E3" w:rsidRDefault="00967C8B" w:rsidP="002C5D80">
            <w:pPr>
              <w:pStyle w:val="Normal-pool-Table"/>
              <w:spacing w:before="20" w:after="20"/>
              <w:jc w:val="center"/>
              <w:rPr>
                <w:sz w:val="16"/>
                <w:szCs w:val="16"/>
                <w:lang w:val="es-ES"/>
              </w:rPr>
            </w:pPr>
          </w:p>
        </w:tc>
        <w:tc>
          <w:tcPr>
            <w:tcW w:w="1226" w:type="dxa"/>
            <w:vMerge/>
            <w:shd w:val="clear" w:color="auto" w:fill="EAF1DD" w:themeFill="accent3" w:themeFillTint="33"/>
            <w:vAlign w:val="center"/>
          </w:tcPr>
          <w:p w14:paraId="796E90B7" w14:textId="77777777" w:rsidR="00967C8B" w:rsidRPr="001D68E3" w:rsidRDefault="00967C8B" w:rsidP="002C5D80">
            <w:pPr>
              <w:pStyle w:val="Normal-pool-Table"/>
              <w:spacing w:before="20" w:after="20"/>
              <w:jc w:val="center"/>
              <w:rPr>
                <w:sz w:val="16"/>
                <w:szCs w:val="16"/>
                <w:lang w:val="es-ES"/>
              </w:rPr>
            </w:pPr>
          </w:p>
        </w:tc>
        <w:tc>
          <w:tcPr>
            <w:tcW w:w="2152" w:type="dxa"/>
            <w:gridSpan w:val="2"/>
            <w:vMerge/>
            <w:shd w:val="clear" w:color="auto" w:fill="92D050"/>
            <w:vAlign w:val="center"/>
          </w:tcPr>
          <w:p w14:paraId="21B2C66D" w14:textId="77777777" w:rsidR="00967C8B" w:rsidRPr="001D68E3" w:rsidRDefault="00967C8B" w:rsidP="002C5D80">
            <w:pPr>
              <w:pStyle w:val="Normal-pool-Table"/>
              <w:spacing w:before="20" w:after="20"/>
              <w:jc w:val="center"/>
              <w:rPr>
                <w:sz w:val="16"/>
                <w:szCs w:val="16"/>
                <w:lang w:val="es-ES"/>
              </w:rPr>
            </w:pPr>
          </w:p>
        </w:tc>
        <w:tc>
          <w:tcPr>
            <w:tcW w:w="1458" w:type="dxa"/>
            <w:vMerge/>
            <w:shd w:val="clear" w:color="auto" w:fill="E2EFD9"/>
            <w:vAlign w:val="center"/>
          </w:tcPr>
          <w:p w14:paraId="62730682" w14:textId="77777777" w:rsidR="00967C8B" w:rsidRPr="001D68E3" w:rsidRDefault="00967C8B" w:rsidP="002C5D80">
            <w:pPr>
              <w:pStyle w:val="Normal-pool-Table"/>
              <w:spacing w:before="20" w:after="20"/>
              <w:jc w:val="center"/>
              <w:rPr>
                <w:sz w:val="16"/>
                <w:szCs w:val="16"/>
                <w:lang w:val="es-ES"/>
              </w:rPr>
            </w:pPr>
          </w:p>
        </w:tc>
        <w:tc>
          <w:tcPr>
            <w:tcW w:w="1459" w:type="dxa"/>
            <w:vMerge/>
            <w:shd w:val="clear" w:color="auto" w:fill="FFC000"/>
            <w:vAlign w:val="center"/>
          </w:tcPr>
          <w:p w14:paraId="71CD8AEE" w14:textId="77777777" w:rsidR="00967C8B" w:rsidRPr="001D68E3" w:rsidRDefault="00967C8B" w:rsidP="002C5D80">
            <w:pPr>
              <w:pStyle w:val="Normal-pool-Table"/>
              <w:spacing w:before="20" w:after="20"/>
              <w:jc w:val="center"/>
              <w:rPr>
                <w:sz w:val="16"/>
                <w:szCs w:val="16"/>
                <w:lang w:val="es-ES"/>
              </w:rPr>
            </w:pPr>
          </w:p>
        </w:tc>
      </w:tr>
      <w:tr w:rsidR="002A4792" w:rsidRPr="001D68E3" w14:paraId="3D7693F3" w14:textId="77777777" w:rsidTr="002A4792">
        <w:trPr>
          <w:trHeight w:val="57"/>
          <w:jc w:val="right"/>
        </w:trPr>
        <w:tc>
          <w:tcPr>
            <w:tcW w:w="1696" w:type="dxa"/>
            <w:shd w:val="clear" w:color="auto" w:fill="auto"/>
            <w:hideMark/>
          </w:tcPr>
          <w:p w14:paraId="438470D1" w14:textId="77777777" w:rsidR="00967C8B" w:rsidRPr="001D68E3" w:rsidRDefault="00967C8B" w:rsidP="002C5D80">
            <w:pPr>
              <w:pStyle w:val="Normal-pool-Table"/>
              <w:spacing w:before="20" w:after="20"/>
              <w:rPr>
                <w:b/>
                <w:sz w:val="16"/>
                <w:szCs w:val="16"/>
                <w:lang w:val="es-ES"/>
              </w:rPr>
            </w:pPr>
            <w:r w:rsidRPr="001D68E3">
              <w:rPr>
                <w:sz w:val="16"/>
                <w:szCs w:val="16"/>
                <w:lang w:val="es-ES"/>
              </w:rPr>
              <w:t>12.30 a 13.00</w:t>
            </w:r>
          </w:p>
        </w:tc>
        <w:tc>
          <w:tcPr>
            <w:tcW w:w="1418" w:type="dxa"/>
            <w:vMerge/>
            <w:shd w:val="clear" w:color="auto" w:fill="D9D9D9"/>
            <w:vAlign w:val="center"/>
          </w:tcPr>
          <w:p w14:paraId="4AE8D82B" w14:textId="77777777" w:rsidR="00967C8B" w:rsidRPr="001D68E3" w:rsidRDefault="00967C8B" w:rsidP="002C5D80">
            <w:pPr>
              <w:pStyle w:val="Normal-pool-Table"/>
              <w:spacing w:before="20" w:after="20"/>
              <w:rPr>
                <w:sz w:val="16"/>
                <w:szCs w:val="16"/>
                <w:lang w:val="es-ES"/>
              </w:rPr>
            </w:pPr>
          </w:p>
        </w:tc>
        <w:tc>
          <w:tcPr>
            <w:tcW w:w="1559" w:type="dxa"/>
            <w:vMerge/>
            <w:shd w:val="clear" w:color="auto" w:fill="FFC000"/>
            <w:vAlign w:val="center"/>
          </w:tcPr>
          <w:p w14:paraId="61B9C615" w14:textId="77777777" w:rsidR="00967C8B" w:rsidRPr="001D68E3" w:rsidRDefault="00967C8B" w:rsidP="002C5D80">
            <w:pPr>
              <w:pStyle w:val="Normal-pool-Table"/>
              <w:spacing w:before="20" w:after="20"/>
              <w:jc w:val="center"/>
              <w:rPr>
                <w:sz w:val="16"/>
                <w:szCs w:val="16"/>
                <w:lang w:val="es-ES"/>
              </w:rPr>
            </w:pPr>
          </w:p>
        </w:tc>
        <w:tc>
          <w:tcPr>
            <w:tcW w:w="1062" w:type="dxa"/>
            <w:vMerge/>
            <w:shd w:val="clear" w:color="auto" w:fill="92D050"/>
            <w:vAlign w:val="center"/>
          </w:tcPr>
          <w:p w14:paraId="2EF0F304" w14:textId="77777777" w:rsidR="00967C8B" w:rsidRPr="001D68E3" w:rsidRDefault="00967C8B" w:rsidP="002C5D80">
            <w:pPr>
              <w:pStyle w:val="Normal-pool-Table"/>
              <w:spacing w:before="20" w:after="20"/>
              <w:jc w:val="center"/>
              <w:rPr>
                <w:sz w:val="16"/>
                <w:szCs w:val="16"/>
                <w:lang w:val="es-ES"/>
              </w:rPr>
            </w:pPr>
          </w:p>
        </w:tc>
        <w:tc>
          <w:tcPr>
            <w:tcW w:w="1264" w:type="dxa"/>
            <w:vMerge/>
            <w:shd w:val="clear" w:color="auto" w:fill="E2EFD9"/>
            <w:vAlign w:val="center"/>
          </w:tcPr>
          <w:p w14:paraId="6CA79CB1" w14:textId="77777777" w:rsidR="00967C8B" w:rsidRPr="001D68E3" w:rsidRDefault="00967C8B" w:rsidP="002C5D80">
            <w:pPr>
              <w:pStyle w:val="Normal-pool-Table"/>
              <w:spacing w:before="20" w:after="20"/>
              <w:jc w:val="center"/>
              <w:rPr>
                <w:sz w:val="16"/>
                <w:szCs w:val="16"/>
                <w:lang w:val="es-ES"/>
              </w:rPr>
            </w:pPr>
          </w:p>
        </w:tc>
        <w:tc>
          <w:tcPr>
            <w:tcW w:w="1126" w:type="dxa"/>
            <w:vMerge/>
            <w:shd w:val="clear" w:color="auto" w:fill="92D050"/>
            <w:vAlign w:val="center"/>
          </w:tcPr>
          <w:p w14:paraId="75333400" w14:textId="77777777" w:rsidR="00967C8B" w:rsidRPr="001D68E3" w:rsidRDefault="00967C8B" w:rsidP="002C5D80">
            <w:pPr>
              <w:pStyle w:val="Normal-pool-Table"/>
              <w:spacing w:before="20" w:after="20"/>
              <w:jc w:val="center"/>
              <w:rPr>
                <w:sz w:val="16"/>
                <w:szCs w:val="16"/>
                <w:lang w:val="es-ES"/>
              </w:rPr>
            </w:pPr>
          </w:p>
        </w:tc>
        <w:tc>
          <w:tcPr>
            <w:tcW w:w="1226" w:type="dxa"/>
            <w:vMerge/>
            <w:shd w:val="clear" w:color="auto" w:fill="EAF1DD" w:themeFill="accent3" w:themeFillTint="33"/>
            <w:vAlign w:val="center"/>
          </w:tcPr>
          <w:p w14:paraId="485ECE06" w14:textId="77777777" w:rsidR="00967C8B" w:rsidRPr="001D68E3" w:rsidRDefault="00967C8B" w:rsidP="002C5D80">
            <w:pPr>
              <w:pStyle w:val="Normal-pool-Table"/>
              <w:spacing w:before="20" w:after="20"/>
              <w:jc w:val="center"/>
              <w:rPr>
                <w:sz w:val="16"/>
                <w:szCs w:val="16"/>
                <w:lang w:val="es-ES"/>
              </w:rPr>
            </w:pPr>
          </w:p>
        </w:tc>
        <w:tc>
          <w:tcPr>
            <w:tcW w:w="2152" w:type="dxa"/>
            <w:gridSpan w:val="2"/>
            <w:vMerge/>
            <w:shd w:val="clear" w:color="auto" w:fill="92D050"/>
            <w:vAlign w:val="center"/>
          </w:tcPr>
          <w:p w14:paraId="781296EA" w14:textId="77777777" w:rsidR="00967C8B" w:rsidRPr="001D68E3" w:rsidRDefault="00967C8B" w:rsidP="002C5D80">
            <w:pPr>
              <w:pStyle w:val="Normal-pool-Table"/>
              <w:spacing w:before="20" w:after="20"/>
              <w:jc w:val="center"/>
              <w:rPr>
                <w:sz w:val="16"/>
                <w:szCs w:val="16"/>
                <w:lang w:val="es-ES"/>
              </w:rPr>
            </w:pPr>
          </w:p>
        </w:tc>
        <w:tc>
          <w:tcPr>
            <w:tcW w:w="1458" w:type="dxa"/>
            <w:vMerge/>
            <w:shd w:val="clear" w:color="auto" w:fill="E2EFD9"/>
            <w:vAlign w:val="center"/>
          </w:tcPr>
          <w:p w14:paraId="7C348DEF" w14:textId="77777777" w:rsidR="00967C8B" w:rsidRPr="001D68E3" w:rsidRDefault="00967C8B" w:rsidP="002C5D80">
            <w:pPr>
              <w:pStyle w:val="Normal-pool-Table"/>
              <w:spacing w:before="20" w:after="20"/>
              <w:jc w:val="center"/>
              <w:rPr>
                <w:sz w:val="16"/>
                <w:szCs w:val="16"/>
                <w:lang w:val="es-ES"/>
              </w:rPr>
            </w:pPr>
          </w:p>
        </w:tc>
        <w:tc>
          <w:tcPr>
            <w:tcW w:w="1459" w:type="dxa"/>
            <w:vMerge/>
            <w:shd w:val="clear" w:color="auto" w:fill="FFC000"/>
            <w:vAlign w:val="center"/>
          </w:tcPr>
          <w:p w14:paraId="0735FEA4" w14:textId="77777777" w:rsidR="00967C8B" w:rsidRPr="001D68E3" w:rsidRDefault="00967C8B" w:rsidP="002C5D80">
            <w:pPr>
              <w:pStyle w:val="Normal-pool-Table"/>
              <w:spacing w:before="20" w:after="20"/>
              <w:jc w:val="center"/>
              <w:rPr>
                <w:sz w:val="16"/>
                <w:szCs w:val="16"/>
                <w:lang w:val="es-ES"/>
              </w:rPr>
            </w:pPr>
          </w:p>
        </w:tc>
      </w:tr>
      <w:tr w:rsidR="00967C8B" w:rsidRPr="001D68E3" w14:paraId="6FD9003F" w14:textId="77777777" w:rsidTr="002A4792">
        <w:trPr>
          <w:trHeight w:val="57"/>
          <w:jc w:val="right"/>
        </w:trPr>
        <w:tc>
          <w:tcPr>
            <w:tcW w:w="1696" w:type="dxa"/>
            <w:shd w:val="clear" w:color="auto" w:fill="auto"/>
            <w:hideMark/>
          </w:tcPr>
          <w:p w14:paraId="091697DD" w14:textId="77777777" w:rsidR="00967C8B" w:rsidRPr="001D68E3" w:rsidRDefault="00967C8B" w:rsidP="002C5D80">
            <w:pPr>
              <w:pStyle w:val="Normal-pool-Table"/>
              <w:spacing w:before="20" w:after="20"/>
              <w:rPr>
                <w:b/>
                <w:sz w:val="16"/>
                <w:szCs w:val="16"/>
                <w:lang w:val="es-ES"/>
              </w:rPr>
            </w:pPr>
            <w:r w:rsidRPr="001D68E3">
              <w:rPr>
                <w:sz w:val="16"/>
                <w:szCs w:val="16"/>
                <w:lang w:val="es-ES"/>
              </w:rPr>
              <w:t>13.00 a 13.30</w:t>
            </w:r>
          </w:p>
        </w:tc>
        <w:tc>
          <w:tcPr>
            <w:tcW w:w="1418" w:type="dxa"/>
            <w:vMerge/>
            <w:vAlign w:val="center"/>
          </w:tcPr>
          <w:p w14:paraId="42CCB0CF" w14:textId="77777777" w:rsidR="00967C8B" w:rsidRPr="001D68E3" w:rsidRDefault="00967C8B" w:rsidP="002C5D80">
            <w:pPr>
              <w:pStyle w:val="Normal-pool-Table"/>
              <w:spacing w:before="20" w:after="20"/>
              <w:rPr>
                <w:sz w:val="16"/>
                <w:szCs w:val="16"/>
                <w:lang w:val="es-ES"/>
              </w:rPr>
            </w:pPr>
          </w:p>
        </w:tc>
        <w:tc>
          <w:tcPr>
            <w:tcW w:w="1559" w:type="dxa"/>
            <w:vMerge w:val="restart"/>
            <w:shd w:val="clear" w:color="auto" w:fill="D9D9D9"/>
            <w:vAlign w:val="center"/>
          </w:tcPr>
          <w:p w14:paraId="41A7BF87" w14:textId="77777777" w:rsidR="00967C8B" w:rsidRPr="001D68E3" w:rsidRDefault="00967C8B" w:rsidP="002C5D80">
            <w:pPr>
              <w:pStyle w:val="Normal-pool-Table"/>
              <w:spacing w:before="20" w:after="20"/>
              <w:jc w:val="center"/>
              <w:rPr>
                <w:sz w:val="16"/>
                <w:szCs w:val="16"/>
                <w:lang w:val="es-ES"/>
              </w:rPr>
            </w:pPr>
          </w:p>
        </w:tc>
        <w:tc>
          <w:tcPr>
            <w:tcW w:w="2326" w:type="dxa"/>
            <w:gridSpan w:val="2"/>
            <w:shd w:val="clear" w:color="auto" w:fill="D9D9D9"/>
            <w:vAlign w:val="center"/>
          </w:tcPr>
          <w:p w14:paraId="5B6B7F13" w14:textId="77777777" w:rsidR="00967C8B" w:rsidRPr="001D68E3" w:rsidRDefault="00967C8B" w:rsidP="002C5D80">
            <w:pPr>
              <w:pStyle w:val="Normal-pool-Table"/>
              <w:spacing w:before="20" w:after="20"/>
              <w:jc w:val="center"/>
              <w:rPr>
                <w:sz w:val="16"/>
                <w:szCs w:val="16"/>
                <w:lang w:val="es-ES"/>
              </w:rPr>
            </w:pPr>
          </w:p>
        </w:tc>
        <w:tc>
          <w:tcPr>
            <w:tcW w:w="2352" w:type="dxa"/>
            <w:gridSpan w:val="2"/>
            <w:shd w:val="clear" w:color="auto" w:fill="D9D9D9"/>
            <w:vAlign w:val="center"/>
          </w:tcPr>
          <w:p w14:paraId="45F6DE5C" w14:textId="77777777" w:rsidR="00967C8B" w:rsidRPr="001D68E3" w:rsidRDefault="00967C8B" w:rsidP="002C5D80">
            <w:pPr>
              <w:pStyle w:val="Normal-pool-Table"/>
              <w:spacing w:before="20" w:after="20"/>
              <w:jc w:val="center"/>
              <w:rPr>
                <w:sz w:val="16"/>
                <w:szCs w:val="16"/>
                <w:lang w:val="es-ES"/>
              </w:rPr>
            </w:pPr>
          </w:p>
        </w:tc>
        <w:tc>
          <w:tcPr>
            <w:tcW w:w="2152" w:type="dxa"/>
            <w:gridSpan w:val="2"/>
            <w:shd w:val="clear" w:color="auto" w:fill="D9D9D9"/>
            <w:vAlign w:val="center"/>
          </w:tcPr>
          <w:p w14:paraId="2ABD3CD3" w14:textId="77777777" w:rsidR="00967C8B" w:rsidRPr="001D68E3" w:rsidRDefault="00967C8B" w:rsidP="002C5D80">
            <w:pPr>
              <w:pStyle w:val="Normal-pool-Table"/>
              <w:spacing w:before="20" w:after="20"/>
              <w:jc w:val="center"/>
              <w:rPr>
                <w:sz w:val="16"/>
                <w:szCs w:val="16"/>
                <w:lang w:val="es-ES"/>
              </w:rPr>
            </w:pPr>
          </w:p>
        </w:tc>
        <w:tc>
          <w:tcPr>
            <w:tcW w:w="1458" w:type="dxa"/>
            <w:shd w:val="clear" w:color="auto" w:fill="D9D9D9"/>
            <w:vAlign w:val="center"/>
          </w:tcPr>
          <w:p w14:paraId="38D3367B" w14:textId="77777777" w:rsidR="00967C8B" w:rsidRPr="001D68E3" w:rsidRDefault="00967C8B" w:rsidP="002C5D80">
            <w:pPr>
              <w:pStyle w:val="Normal-pool-Table"/>
              <w:spacing w:before="20" w:after="20"/>
              <w:jc w:val="center"/>
              <w:rPr>
                <w:bCs/>
                <w:sz w:val="16"/>
                <w:szCs w:val="16"/>
                <w:lang w:val="es-ES"/>
              </w:rPr>
            </w:pPr>
          </w:p>
        </w:tc>
        <w:tc>
          <w:tcPr>
            <w:tcW w:w="1459" w:type="dxa"/>
            <w:vMerge w:val="restart"/>
            <w:shd w:val="clear" w:color="auto" w:fill="D9D9D9"/>
            <w:vAlign w:val="center"/>
          </w:tcPr>
          <w:p w14:paraId="19DDDFA2" w14:textId="77777777" w:rsidR="00967C8B" w:rsidRPr="001D68E3" w:rsidRDefault="00967C8B" w:rsidP="002C5D80">
            <w:pPr>
              <w:pStyle w:val="Normal-pool-Table"/>
              <w:spacing w:before="20" w:after="20"/>
              <w:jc w:val="center"/>
              <w:rPr>
                <w:bCs/>
                <w:sz w:val="16"/>
                <w:szCs w:val="16"/>
                <w:lang w:val="es-ES"/>
              </w:rPr>
            </w:pPr>
          </w:p>
        </w:tc>
      </w:tr>
      <w:tr w:rsidR="00967C8B" w:rsidRPr="001D68E3" w14:paraId="06C4161E" w14:textId="77777777" w:rsidTr="002A4792">
        <w:trPr>
          <w:trHeight w:val="57"/>
          <w:jc w:val="right"/>
        </w:trPr>
        <w:tc>
          <w:tcPr>
            <w:tcW w:w="1696" w:type="dxa"/>
            <w:shd w:val="clear" w:color="auto" w:fill="auto"/>
            <w:hideMark/>
          </w:tcPr>
          <w:p w14:paraId="72EB6C24" w14:textId="77777777" w:rsidR="00967C8B" w:rsidRPr="001D68E3" w:rsidRDefault="00967C8B" w:rsidP="002C5D80">
            <w:pPr>
              <w:pStyle w:val="Normal-pool-Table"/>
              <w:spacing w:before="20" w:after="20"/>
              <w:rPr>
                <w:sz w:val="16"/>
                <w:szCs w:val="16"/>
                <w:lang w:val="es-ES"/>
              </w:rPr>
            </w:pPr>
            <w:r w:rsidRPr="001D68E3">
              <w:rPr>
                <w:sz w:val="16"/>
                <w:szCs w:val="16"/>
                <w:lang w:val="es-ES"/>
              </w:rPr>
              <w:t>13.30 a 14.00</w:t>
            </w:r>
          </w:p>
        </w:tc>
        <w:tc>
          <w:tcPr>
            <w:tcW w:w="1418" w:type="dxa"/>
            <w:vMerge/>
            <w:shd w:val="clear" w:color="auto" w:fill="D9D9D9"/>
            <w:vAlign w:val="center"/>
          </w:tcPr>
          <w:p w14:paraId="4CA099A3" w14:textId="77777777" w:rsidR="00967C8B" w:rsidRPr="001D68E3" w:rsidRDefault="00967C8B" w:rsidP="002C5D80">
            <w:pPr>
              <w:pStyle w:val="Normal-pool-Table"/>
              <w:spacing w:before="20" w:after="20"/>
              <w:rPr>
                <w:sz w:val="16"/>
                <w:szCs w:val="16"/>
                <w:lang w:val="es-ES"/>
              </w:rPr>
            </w:pPr>
          </w:p>
        </w:tc>
        <w:tc>
          <w:tcPr>
            <w:tcW w:w="1559" w:type="dxa"/>
            <w:vMerge/>
            <w:shd w:val="clear" w:color="auto" w:fill="D9D9D9"/>
            <w:vAlign w:val="center"/>
          </w:tcPr>
          <w:p w14:paraId="4832E618" w14:textId="77777777" w:rsidR="00967C8B" w:rsidRPr="001D68E3" w:rsidRDefault="00967C8B" w:rsidP="002C5D80">
            <w:pPr>
              <w:pStyle w:val="Normal-pool-Table"/>
              <w:spacing w:before="20" w:after="20"/>
              <w:jc w:val="center"/>
              <w:rPr>
                <w:sz w:val="16"/>
                <w:szCs w:val="16"/>
                <w:lang w:val="es-ES"/>
              </w:rPr>
            </w:pPr>
          </w:p>
        </w:tc>
        <w:tc>
          <w:tcPr>
            <w:tcW w:w="2326" w:type="dxa"/>
            <w:gridSpan w:val="2"/>
            <w:vMerge w:val="restart"/>
            <w:shd w:val="clear" w:color="auto" w:fill="C6D9F1" w:themeFill="text2" w:themeFillTint="33"/>
            <w:vAlign w:val="center"/>
          </w:tcPr>
          <w:p w14:paraId="63B2056D" w14:textId="77777777" w:rsidR="00967C8B" w:rsidRPr="001D68E3" w:rsidRDefault="00967C8B" w:rsidP="002C5D80">
            <w:pPr>
              <w:pStyle w:val="Normal-pool-Table"/>
              <w:spacing w:before="20" w:after="20"/>
              <w:jc w:val="center"/>
              <w:rPr>
                <w:b/>
                <w:bCs/>
                <w:sz w:val="16"/>
                <w:szCs w:val="16"/>
                <w:lang w:val="es-ES"/>
              </w:rPr>
            </w:pPr>
            <w:r w:rsidRPr="001D68E3">
              <w:rPr>
                <w:b/>
                <w:bCs/>
                <w:sz w:val="16"/>
                <w:szCs w:val="16"/>
                <w:lang w:val="es-ES"/>
              </w:rPr>
              <w:t>Grupo de Contacto Internacional</w:t>
            </w:r>
          </w:p>
          <w:p w14:paraId="3F871737"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6</w:t>
            </w:r>
          </w:p>
          <w:p w14:paraId="3C92730B" w14:textId="77777777" w:rsidR="00967C8B" w:rsidRPr="001D68E3" w:rsidRDefault="00967C8B" w:rsidP="002C5D80">
            <w:pPr>
              <w:pStyle w:val="Normal-pool-Table"/>
              <w:spacing w:before="20" w:after="20"/>
              <w:jc w:val="center"/>
              <w:rPr>
                <w:sz w:val="16"/>
                <w:szCs w:val="16"/>
                <w:lang w:val="es-ES"/>
              </w:rPr>
            </w:pPr>
            <w:r w:rsidRPr="001D68E3">
              <w:rPr>
                <w:sz w:val="16"/>
                <w:szCs w:val="16"/>
                <w:lang w:val="es-ES"/>
              </w:rPr>
              <w:t>Presupuesto</w:t>
            </w:r>
          </w:p>
        </w:tc>
        <w:tc>
          <w:tcPr>
            <w:tcW w:w="2352" w:type="dxa"/>
            <w:gridSpan w:val="2"/>
            <w:vMerge w:val="restart"/>
            <w:shd w:val="clear" w:color="auto" w:fill="C6D9F1" w:themeFill="text2" w:themeFillTint="33"/>
            <w:vAlign w:val="center"/>
          </w:tcPr>
          <w:p w14:paraId="59545392" w14:textId="77777777" w:rsidR="00967C8B" w:rsidRPr="001D68E3" w:rsidRDefault="00967C8B" w:rsidP="002C5D80">
            <w:pPr>
              <w:pStyle w:val="Normal-pool-Table"/>
              <w:spacing w:before="20" w:after="20"/>
              <w:jc w:val="center"/>
              <w:rPr>
                <w:b/>
                <w:bCs/>
                <w:sz w:val="16"/>
                <w:szCs w:val="16"/>
                <w:lang w:val="es-ES"/>
              </w:rPr>
            </w:pPr>
            <w:r w:rsidRPr="001D68E3">
              <w:rPr>
                <w:b/>
                <w:bCs/>
                <w:sz w:val="16"/>
                <w:szCs w:val="16"/>
                <w:lang w:val="es-ES"/>
              </w:rPr>
              <w:t>Grupo de Contacto Internacional</w:t>
            </w:r>
          </w:p>
          <w:p w14:paraId="1316FB6F"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6</w:t>
            </w:r>
          </w:p>
          <w:p w14:paraId="73B87A4F" w14:textId="77777777" w:rsidR="00967C8B" w:rsidRPr="001D68E3" w:rsidRDefault="00967C8B" w:rsidP="002C5D80">
            <w:pPr>
              <w:pStyle w:val="Normal-pool-Table"/>
              <w:spacing w:before="20" w:after="20"/>
              <w:jc w:val="center"/>
              <w:rPr>
                <w:sz w:val="16"/>
                <w:szCs w:val="16"/>
                <w:lang w:val="es-ES"/>
              </w:rPr>
            </w:pPr>
            <w:r w:rsidRPr="001D68E3">
              <w:rPr>
                <w:sz w:val="16"/>
                <w:szCs w:val="16"/>
                <w:lang w:val="es-ES"/>
              </w:rPr>
              <w:t>Presupuesto</w:t>
            </w:r>
          </w:p>
        </w:tc>
        <w:tc>
          <w:tcPr>
            <w:tcW w:w="2152" w:type="dxa"/>
            <w:gridSpan w:val="2"/>
            <w:vMerge w:val="restart"/>
            <w:shd w:val="clear" w:color="auto" w:fill="C6D9F1" w:themeFill="text2" w:themeFillTint="33"/>
            <w:vAlign w:val="center"/>
          </w:tcPr>
          <w:p w14:paraId="07391041" w14:textId="77777777" w:rsidR="00967C8B" w:rsidRPr="001D68E3" w:rsidRDefault="00967C8B" w:rsidP="002C5D80">
            <w:pPr>
              <w:pStyle w:val="Normal-pool-Table"/>
              <w:spacing w:before="20" w:after="20"/>
              <w:jc w:val="center"/>
              <w:rPr>
                <w:b/>
                <w:bCs/>
                <w:sz w:val="16"/>
                <w:szCs w:val="16"/>
                <w:lang w:val="es-ES"/>
              </w:rPr>
            </w:pPr>
            <w:r w:rsidRPr="001D68E3">
              <w:rPr>
                <w:b/>
                <w:bCs/>
                <w:sz w:val="16"/>
                <w:szCs w:val="16"/>
                <w:lang w:val="es-ES"/>
              </w:rPr>
              <w:t>Grupo de Contacto Internacional</w:t>
            </w:r>
          </w:p>
          <w:p w14:paraId="3331424A"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6</w:t>
            </w:r>
          </w:p>
          <w:p w14:paraId="03C8DEF6"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Presupuesto</w:t>
            </w:r>
          </w:p>
        </w:tc>
        <w:tc>
          <w:tcPr>
            <w:tcW w:w="1458" w:type="dxa"/>
            <w:vMerge w:val="restart"/>
            <w:shd w:val="clear" w:color="auto" w:fill="C6D9F1" w:themeFill="text2" w:themeFillTint="33"/>
            <w:vAlign w:val="center"/>
          </w:tcPr>
          <w:p w14:paraId="4C1E412F" w14:textId="77777777" w:rsidR="00967C8B" w:rsidRPr="001D68E3" w:rsidRDefault="00967C8B" w:rsidP="002C5D80">
            <w:pPr>
              <w:pStyle w:val="Normal-pool-Table"/>
              <w:spacing w:before="20" w:after="20"/>
              <w:jc w:val="center"/>
              <w:rPr>
                <w:b/>
                <w:bCs/>
                <w:sz w:val="16"/>
                <w:szCs w:val="16"/>
                <w:lang w:val="es-ES"/>
              </w:rPr>
            </w:pPr>
            <w:r w:rsidRPr="001D68E3">
              <w:rPr>
                <w:b/>
                <w:bCs/>
                <w:sz w:val="16"/>
                <w:szCs w:val="16"/>
                <w:lang w:val="es-ES"/>
              </w:rPr>
              <w:t>Grupo de Contacto Internacional</w:t>
            </w:r>
          </w:p>
          <w:p w14:paraId="3FB77C4B" w14:textId="77777777" w:rsidR="00967C8B" w:rsidRPr="001D68E3" w:rsidRDefault="00967C8B" w:rsidP="002C5D80">
            <w:pPr>
              <w:pStyle w:val="Normal-pool-Table"/>
              <w:spacing w:before="20" w:after="20"/>
              <w:jc w:val="center"/>
              <w:rPr>
                <w:sz w:val="16"/>
                <w:szCs w:val="16"/>
                <w:lang w:val="es-ES"/>
              </w:rPr>
            </w:pPr>
            <w:r w:rsidRPr="001D68E3">
              <w:rPr>
                <w:sz w:val="16"/>
                <w:szCs w:val="16"/>
                <w:lang w:val="es-ES"/>
              </w:rPr>
              <w:t>Tema 6</w:t>
            </w:r>
          </w:p>
          <w:p w14:paraId="7D282960" w14:textId="77777777" w:rsidR="00967C8B" w:rsidRPr="001D68E3" w:rsidRDefault="00967C8B" w:rsidP="002C5D80">
            <w:pPr>
              <w:pStyle w:val="Normal-pool-Table"/>
              <w:spacing w:before="20" w:after="20"/>
              <w:jc w:val="center"/>
              <w:rPr>
                <w:sz w:val="16"/>
                <w:szCs w:val="16"/>
                <w:lang w:val="es-ES"/>
              </w:rPr>
            </w:pPr>
            <w:r w:rsidRPr="001D68E3">
              <w:rPr>
                <w:sz w:val="16"/>
                <w:szCs w:val="16"/>
                <w:lang w:val="es-ES"/>
              </w:rPr>
              <w:t>Presupuesto</w:t>
            </w:r>
          </w:p>
        </w:tc>
        <w:tc>
          <w:tcPr>
            <w:tcW w:w="1459" w:type="dxa"/>
            <w:vMerge/>
            <w:shd w:val="clear" w:color="auto" w:fill="D9D9D9"/>
            <w:vAlign w:val="center"/>
          </w:tcPr>
          <w:p w14:paraId="08C849CE" w14:textId="77777777" w:rsidR="00967C8B" w:rsidRPr="001D68E3" w:rsidRDefault="00967C8B" w:rsidP="002C5D80">
            <w:pPr>
              <w:pStyle w:val="Normal-pool-Table"/>
              <w:spacing w:before="20" w:after="20"/>
              <w:jc w:val="center"/>
              <w:rPr>
                <w:sz w:val="16"/>
                <w:szCs w:val="16"/>
                <w:lang w:val="es-ES"/>
              </w:rPr>
            </w:pPr>
          </w:p>
        </w:tc>
      </w:tr>
      <w:tr w:rsidR="00967C8B" w:rsidRPr="001D68E3" w14:paraId="7F09467F" w14:textId="77777777" w:rsidTr="002A4792">
        <w:trPr>
          <w:trHeight w:val="57"/>
          <w:jc w:val="right"/>
        </w:trPr>
        <w:tc>
          <w:tcPr>
            <w:tcW w:w="1696" w:type="dxa"/>
            <w:shd w:val="clear" w:color="auto" w:fill="auto"/>
            <w:hideMark/>
          </w:tcPr>
          <w:p w14:paraId="2B912BCE" w14:textId="77777777" w:rsidR="00967C8B" w:rsidRPr="001D68E3" w:rsidRDefault="00967C8B" w:rsidP="002C5D80">
            <w:pPr>
              <w:pStyle w:val="Normal-pool-Table"/>
              <w:spacing w:before="20" w:after="20"/>
              <w:rPr>
                <w:sz w:val="16"/>
                <w:szCs w:val="16"/>
                <w:lang w:val="es-ES"/>
              </w:rPr>
            </w:pPr>
            <w:r w:rsidRPr="001D68E3">
              <w:rPr>
                <w:sz w:val="16"/>
                <w:szCs w:val="16"/>
                <w:lang w:val="es-ES"/>
              </w:rPr>
              <w:t>14.00 a 14.30</w:t>
            </w:r>
          </w:p>
        </w:tc>
        <w:tc>
          <w:tcPr>
            <w:tcW w:w="1418" w:type="dxa"/>
            <w:vMerge/>
            <w:vAlign w:val="center"/>
          </w:tcPr>
          <w:p w14:paraId="7B4A4C6F" w14:textId="77777777" w:rsidR="00967C8B" w:rsidRPr="001D68E3" w:rsidRDefault="00967C8B" w:rsidP="002C5D80">
            <w:pPr>
              <w:pStyle w:val="Normal-pool-Table"/>
              <w:spacing w:before="20" w:after="20"/>
              <w:rPr>
                <w:sz w:val="16"/>
                <w:szCs w:val="16"/>
                <w:lang w:val="es-ES"/>
              </w:rPr>
            </w:pPr>
          </w:p>
        </w:tc>
        <w:tc>
          <w:tcPr>
            <w:tcW w:w="1559" w:type="dxa"/>
            <w:vMerge/>
            <w:shd w:val="clear" w:color="auto" w:fill="D9D9D9"/>
            <w:vAlign w:val="center"/>
          </w:tcPr>
          <w:p w14:paraId="6C632CEA" w14:textId="77777777" w:rsidR="00967C8B" w:rsidRPr="001D68E3" w:rsidRDefault="00967C8B" w:rsidP="002C5D80">
            <w:pPr>
              <w:pStyle w:val="Normal-pool-Table"/>
              <w:spacing w:before="20" w:after="20"/>
              <w:jc w:val="center"/>
              <w:rPr>
                <w:sz w:val="16"/>
                <w:szCs w:val="16"/>
                <w:lang w:val="es-ES"/>
              </w:rPr>
            </w:pPr>
          </w:p>
        </w:tc>
        <w:tc>
          <w:tcPr>
            <w:tcW w:w="2326" w:type="dxa"/>
            <w:gridSpan w:val="2"/>
            <w:vMerge/>
            <w:shd w:val="clear" w:color="auto" w:fill="C6D9F1" w:themeFill="text2" w:themeFillTint="33"/>
            <w:vAlign w:val="center"/>
          </w:tcPr>
          <w:p w14:paraId="33BF111C" w14:textId="77777777" w:rsidR="00967C8B" w:rsidRPr="001D68E3" w:rsidRDefault="00967C8B" w:rsidP="002C5D80">
            <w:pPr>
              <w:pStyle w:val="Normal-pool-Table"/>
              <w:spacing w:before="20" w:after="20"/>
              <w:jc w:val="center"/>
              <w:rPr>
                <w:sz w:val="16"/>
                <w:szCs w:val="16"/>
                <w:lang w:val="es-ES"/>
              </w:rPr>
            </w:pPr>
          </w:p>
        </w:tc>
        <w:tc>
          <w:tcPr>
            <w:tcW w:w="2352" w:type="dxa"/>
            <w:gridSpan w:val="2"/>
            <w:vMerge/>
            <w:shd w:val="clear" w:color="auto" w:fill="C6D9F1" w:themeFill="text2" w:themeFillTint="33"/>
            <w:vAlign w:val="center"/>
          </w:tcPr>
          <w:p w14:paraId="44001BA4" w14:textId="77777777" w:rsidR="00967C8B" w:rsidRPr="001D68E3" w:rsidRDefault="00967C8B" w:rsidP="002C5D80">
            <w:pPr>
              <w:pStyle w:val="Normal-pool-Table"/>
              <w:spacing w:before="20" w:after="20"/>
              <w:jc w:val="center"/>
              <w:rPr>
                <w:sz w:val="16"/>
                <w:szCs w:val="16"/>
                <w:lang w:val="es-ES"/>
              </w:rPr>
            </w:pPr>
          </w:p>
        </w:tc>
        <w:tc>
          <w:tcPr>
            <w:tcW w:w="2152" w:type="dxa"/>
            <w:gridSpan w:val="2"/>
            <w:vMerge/>
            <w:shd w:val="clear" w:color="auto" w:fill="C6D9F1" w:themeFill="text2" w:themeFillTint="33"/>
            <w:vAlign w:val="center"/>
          </w:tcPr>
          <w:p w14:paraId="53312C75" w14:textId="77777777" w:rsidR="00967C8B" w:rsidRPr="001D68E3" w:rsidRDefault="00967C8B" w:rsidP="002C5D80">
            <w:pPr>
              <w:pStyle w:val="Normal-pool-Table"/>
              <w:spacing w:before="20" w:after="20"/>
              <w:jc w:val="center"/>
              <w:rPr>
                <w:sz w:val="16"/>
                <w:szCs w:val="16"/>
                <w:lang w:val="es-ES"/>
              </w:rPr>
            </w:pPr>
          </w:p>
        </w:tc>
        <w:tc>
          <w:tcPr>
            <w:tcW w:w="1458" w:type="dxa"/>
            <w:vMerge/>
            <w:shd w:val="clear" w:color="auto" w:fill="C6D9F1" w:themeFill="text2" w:themeFillTint="33"/>
            <w:vAlign w:val="center"/>
          </w:tcPr>
          <w:p w14:paraId="20836217" w14:textId="77777777" w:rsidR="00967C8B" w:rsidRPr="001D68E3" w:rsidRDefault="00967C8B" w:rsidP="002C5D80">
            <w:pPr>
              <w:pStyle w:val="Normal-pool-Table"/>
              <w:spacing w:before="20" w:after="20"/>
              <w:jc w:val="center"/>
              <w:rPr>
                <w:sz w:val="16"/>
                <w:szCs w:val="16"/>
                <w:lang w:val="es-ES"/>
              </w:rPr>
            </w:pPr>
          </w:p>
        </w:tc>
        <w:tc>
          <w:tcPr>
            <w:tcW w:w="1459" w:type="dxa"/>
            <w:vMerge/>
            <w:shd w:val="clear" w:color="auto" w:fill="D9D9D9"/>
            <w:vAlign w:val="center"/>
          </w:tcPr>
          <w:p w14:paraId="6B56E12C" w14:textId="77777777" w:rsidR="00967C8B" w:rsidRPr="001D68E3" w:rsidRDefault="00967C8B" w:rsidP="002C5D80">
            <w:pPr>
              <w:pStyle w:val="Normal-pool-Table"/>
              <w:spacing w:before="20" w:after="20"/>
              <w:jc w:val="center"/>
              <w:rPr>
                <w:sz w:val="16"/>
                <w:szCs w:val="16"/>
                <w:lang w:val="es-ES"/>
              </w:rPr>
            </w:pPr>
          </w:p>
        </w:tc>
      </w:tr>
      <w:tr w:rsidR="00967C8B" w:rsidRPr="001D68E3" w14:paraId="73164A05" w14:textId="77777777" w:rsidTr="002A4792">
        <w:trPr>
          <w:trHeight w:val="57"/>
          <w:jc w:val="right"/>
        </w:trPr>
        <w:tc>
          <w:tcPr>
            <w:tcW w:w="1696" w:type="dxa"/>
            <w:shd w:val="clear" w:color="auto" w:fill="auto"/>
            <w:hideMark/>
          </w:tcPr>
          <w:p w14:paraId="21E27D89" w14:textId="77777777" w:rsidR="00967C8B" w:rsidRPr="001D68E3" w:rsidRDefault="00967C8B" w:rsidP="002C5D80">
            <w:pPr>
              <w:pStyle w:val="Normal-pool-Table"/>
              <w:spacing w:before="20" w:after="20"/>
              <w:rPr>
                <w:sz w:val="16"/>
                <w:szCs w:val="16"/>
                <w:lang w:val="es-ES"/>
              </w:rPr>
            </w:pPr>
            <w:r w:rsidRPr="001D68E3">
              <w:rPr>
                <w:sz w:val="16"/>
                <w:szCs w:val="16"/>
                <w:lang w:val="es-ES"/>
              </w:rPr>
              <w:t>14.30 a 15.00</w:t>
            </w:r>
          </w:p>
        </w:tc>
        <w:tc>
          <w:tcPr>
            <w:tcW w:w="1418" w:type="dxa"/>
            <w:vMerge/>
            <w:shd w:val="clear" w:color="auto" w:fill="D9D9D9"/>
            <w:vAlign w:val="center"/>
          </w:tcPr>
          <w:p w14:paraId="08F6ACF1" w14:textId="77777777" w:rsidR="00967C8B" w:rsidRPr="001D68E3" w:rsidRDefault="00967C8B" w:rsidP="002C5D80">
            <w:pPr>
              <w:pStyle w:val="Normal-pool-Table"/>
              <w:spacing w:before="20" w:after="20"/>
              <w:rPr>
                <w:sz w:val="16"/>
                <w:szCs w:val="16"/>
                <w:lang w:val="es-ES"/>
              </w:rPr>
            </w:pPr>
          </w:p>
        </w:tc>
        <w:tc>
          <w:tcPr>
            <w:tcW w:w="1559" w:type="dxa"/>
            <w:vMerge/>
            <w:shd w:val="clear" w:color="auto" w:fill="D9D9D9"/>
            <w:vAlign w:val="center"/>
          </w:tcPr>
          <w:p w14:paraId="7A55478E" w14:textId="77777777" w:rsidR="00967C8B" w:rsidRPr="001D68E3" w:rsidRDefault="00967C8B" w:rsidP="002C5D80">
            <w:pPr>
              <w:pStyle w:val="Normal-pool-Table"/>
              <w:spacing w:before="20" w:after="20"/>
              <w:jc w:val="center"/>
              <w:rPr>
                <w:sz w:val="16"/>
                <w:szCs w:val="16"/>
                <w:lang w:val="es-ES"/>
              </w:rPr>
            </w:pPr>
          </w:p>
        </w:tc>
        <w:tc>
          <w:tcPr>
            <w:tcW w:w="2326" w:type="dxa"/>
            <w:gridSpan w:val="2"/>
            <w:vMerge/>
            <w:shd w:val="clear" w:color="auto" w:fill="C6D9F1" w:themeFill="text2" w:themeFillTint="33"/>
            <w:vAlign w:val="center"/>
          </w:tcPr>
          <w:p w14:paraId="34A700A8" w14:textId="77777777" w:rsidR="00967C8B" w:rsidRPr="001D68E3" w:rsidRDefault="00967C8B" w:rsidP="002C5D80">
            <w:pPr>
              <w:pStyle w:val="Normal-pool-Table"/>
              <w:spacing w:before="20" w:after="20"/>
              <w:jc w:val="center"/>
              <w:rPr>
                <w:sz w:val="16"/>
                <w:szCs w:val="16"/>
                <w:lang w:val="es-ES"/>
              </w:rPr>
            </w:pPr>
          </w:p>
        </w:tc>
        <w:tc>
          <w:tcPr>
            <w:tcW w:w="2352" w:type="dxa"/>
            <w:gridSpan w:val="2"/>
            <w:vMerge/>
            <w:shd w:val="clear" w:color="auto" w:fill="C6D9F1" w:themeFill="text2" w:themeFillTint="33"/>
            <w:vAlign w:val="center"/>
          </w:tcPr>
          <w:p w14:paraId="05D1006E" w14:textId="77777777" w:rsidR="00967C8B" w:rsidRPr="001D68E3" w:rsidRDefault="00967C8B" w:rsidP="002C5D80">
            <w:pPr>
              <w:pStyle w:val="Normal-pool-Table"/>
              <w:spacing w:before="20" w:after="20"/>
              <w:jc w:val="center"/>
              <w:rPr>
                <w:sz w:val="16"/>
                <w:szCs w:val="16"/>
                <w:lang w:val="es-ES"/>
              </w:rPr>
            </w:pPr>
          </w:p>
        </w:tc>
        <w:tc>
          <w:tcPr>
            <w:tcW w:w="2152" w:type="dxa"/>
            <w:gridSpan w:val="2"/>
            <w:vMerge/>
            <w:shd w:val="clear" w:color="auto" w:fill="C6D9F1" w:themeFill="text2" w:themeFillTint="33"/>
            <w:vAlign w:val="center"/>
          </w:tcPr>
          <w:p w14:paraId="3E0A35CE" w14:textId="77777777" w:rsidR="00967C8B" w:rsidRPr="001D68E3" w:rsidRDefault="00967C8B" w:rsidP="002C5D80">
            <w:pPr>
              <w:pStyle w:val="Normal-pool-Table"/>
              <w:spacing w:before="20" w:after="20"/>
              <w:jc w:val="center"/>
              <w:rPr>
                <w:sz w:val="16"/>
                <w:szCs w:val="16"/>
                <w:lang w:val="es-ES"/>
              </w:rPr>
            </w:pPr>
          </w:p>
        </w:tc>
        <w:tc>
          <w:tcPr>
            <w:tcW w:w="1458" w:type="dxa"/>
            <w:vMerge/>
            <w:shd w:val="clear" w:color="auto" w:fill="C6D9F1" w:themeFill="text2" w:themeFillTint="33"/>
            <w:vAlign w:val="center"/>
          </w:tcPr>
          <w:p w14:paraId="28BF025E" w14:textId="77777777" w:rsidR="00967C8B" w:rsidRPr="001D68E3" w:rsidRDefault="00967C8B" w:rsidP="002C5D80">
            <w:pPr>
              <w:pStyle w:val="Normal-pool-Table"/>
              <w:spacing w:before="20" w:after="20"/>
              <w:jc w:val="center"/>
              <w:rPr>
                <w:sz w:val="16"/>
                <w:szCs w:val="16"/>
                <w:lang w:val="es-ES"/>
              </w:rPr>
            </w:pPr>
          </w:p>
        </w:tc>
        <w:tc>
          <w:tcPr>
            <w:tcW w:w="1459" w:type="dxa"/>
            <w:vMerge/>
            <w:shd w:val="clear" w:color="auto" w:fill="D9D9D9"/>
            <w:vAlign w:val="center"/>
          </w:tcPr>
          <w:p w14:paraId="42CAA485" w14:textId="77777777" w:rsidR="00967C8B" w:rsidRPr="001D68E3" w:rsidRDefault="00967C8B" w:rsidP="002C5D80">
            <w:pPr>
              <w:pStyle w:val="Normal-pool-Table"/>
              <w:spacing w:before="20" w:after="20"/>
              <w:jc w:val="center"/>
              <w:rPr>
                <w:sz w:val="16"/>
                <w:szCs w:val="16"/>
                <w:lang w:val="es-ES"/>
              </w:rPr>
            </w:pPr>
          </w:p>
        </w:tc>
      </w:tr>
      <w:tr w:rsidR="002A4792" w:rsidRPr="001D68E3" w14:paraId="1FB3A77B" w14:textId="77777777" w:rsidTr="002A4792">
        <w:trPr>
          <w:trHeight w:val="57"/>
          <w:jc w:val="right"/>
        </w:trPr>
        <w:tc>
          <w:tcPr>
            <w:tcW w:w="1696" w:type="dxa"/>
            <w:shd w:val="clear" w:color="auto" w:fill="auto"/>
            <w:hideMark/>
          </w:tcPr>
          <w:p w14:paraId="39229B80" w14:textId="77777777" w:rsidR="00967C8B" w:rsidRPr="001D68E3" w:rsidRDefault="00967C8B" w:rsidP="002C5D80">
            <w:pPr>
              <w:pStyle w:val="Normal-pool-Table"/>
              <w:spacing w:before="20" w:after="20"/>
              <w:rPr>
                <w:sz w:val="16"/>
                <w:szCs w:val="16"/>
                <w:lang w:val="es-ES"/>
              </w:rPr>
            </w:pPr>
            <w:r w:rsidRPr="001D68E3">
              <w:rPr>
                <w:sz w:val="16"/>
                <w:szCs w:val="16"/>
                <w:lang w:val="es-ES"/>
              </w:rPr>
              <w:t>15.00 a 15.30</w:t>
            </w:r>
          </w:p>
        </w:tc>
        <w:tc>
          <w:tcPr>
            <w:tcW w:w="1418" w:type="dxa"/>
            <w:vMerge/>
            <w:vAlign w:val="center"/>
          </w:tcPr>
          <w:p w14:paraId="7FB456BC" w14:textId="77777777" w:rsidR="00967C8B" w:rsidRPr="001D68E3" w:rsidRDefault="00967C8B" w:rsidP="002C5D80">
            <w:pPr>
              <w:pStyle w:val="Normal-pool-Table"/>
              <w:spacing w:before="20" w:after="20"/>
              <w:rPr>
                <w:sz w:val="16"/>
                <w:szCs w:val="16"/>
                <w:lang w:val="es-ES"/>
              </w:rPr>
            </w:pPr>
          </w:p>
        </w:tc>
        <w:tc>
          <w:tcPr>
            <w:tcW w:w="1559" w:type="dxa"/>
            <w:vMerge w:val="restart"/>
            <w:shd w:val="clear" w:color="auto" w:fill="FFC000"/>
            <w:vAlign w:val="center"/>
          </w:tcPr>
          <w:p w14:paraId="44707750" w14:textId="77777777"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Plenario</w:t>
            </w:r>
          </w:p>
          <w:p w14:paraId="299E0C35" w14:textId="77777777" w:rsidR="00967C8B" w:rsidRPr="001D68E3" w:rsidRDefault="00967C8B" w:rsidP="002C5D80">
            <w:pPr>
              <w:pStyle w:val="Normal-pool-Table"/>
              <w:spacing w:before="20" w:after="20"/>
              <w:jc w:val="center"/>
              <w:rPr>
                <w:b/>
                <w:bCs/>
                <w:sz w:val="16"/>
                <w:szCs w:val="16"/>
                <w:lang w:val="es-ES"/>
              </w:rPr>
            </w:pPr>
            <w:r w:rsidRPr="001D68E3">
              <w:rPr>
                <w:sz w:val="16"/>
                <w:szCs w:val="16"/>
                <w:lang w:val="es-ES"/>
              </w:rPr>
              <w:t>Temas 6 a 12</w:t>
            </w:r>
          </w:p>
        </w:tc>
        <w:tc>
          <w:tcPr>
            <w:tcW w:w="1062" w:type="dxa"/>
            <w:vMerge w:val="restart"/>
            <w:shd w:val="clear" w:color="auto" w:fill="92D050"/>
            <w:vAlign w:val="center"/>
          </w:tcPr>
          <w:p w14:paraId="2F47266B" w14:textId="77777777"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Grupo de Trabajo I</w:t>
            </w:r>
          </w:p>
          <w:p w14:paraId="5799B68E"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7 a)</w:t>
            </w:r>
          </w:p>
          <w:p w14:paraId="3EFD3DB4"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Evaluación de las especies exóticas invasoras</w:t>
            </w:r>
          </w:p>
        </w:tc>
        <w:tc>
          <w:tcPr>
            <w:tcW w:w="1264" w:type="dxa"/>
            <w:vMerge w:val="restart"/>
            <w:shd w:val="clear" w:color="auto" w:fill="E2EFD9"/>
            <w:vAlign w:val="center"/>
          </w:tcPr>
          <w:p w14:paraId="1434ED3F" w14:textId="77777777"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Grupo de trabajo II</w:t>
            </w:r>
          </w:p>
          <w:p w14:paraId="4D7E4EF8"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10</w:t>
            </w:r>
          </w:p>
          <w:p w14:paraId="01A86C12"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Solicitudes relativas al programa de trabajo</w:t>
            </w:r>
          </w:p>
          <w:p w14:paraId="35469833"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7 b)</w:t>
            </w:r>
          </w:p>
          <w:p w14:paraId="7049B611"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Cambio climático</w:t>
            </w:r>
          </w:p>
        </w:tc>
        <w:tc>
          <w:tcPr>
            <w:tcW w:w="1126" w:type="dxa"/>
            <w:vMerge w:val="restart"/>
            <w:shd w:val="clear" w:color="auto" w:fill="92D050"/>
            <w:vAlign w:val="center"/>
          </w:tcPr>
          <w:p w14:paraId="56DA91D7" w14:textId="77777777"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Grupo de Trabajo I</w:t>
            </w:r>
          </w:p>
          <w:p w14:paraId="1A19B74E"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7 a)</w:t>
            </w:r>
          </w:p>
          <w:p w14:paraId="5EE911A5" w14:textId="6FE675C8" w:rsidR="00967C8B" w:rsidRPr="001D68E3" w:rsidRDefault="00967C8B" w:rsidP="00C746E5">
            <w:pPr>
              <w:pStyle w:val="Normal-pool-Table"/>
              <w:spacing w:before="20" w:after="20"/>
              <w:jc w:val="center"/>
              <w:rPr>
                <w:b/>
                <w:bCs/>
                <w:sz w:val="16"/>
                <w:szCs w:val="16"/>
                <w:lang w:val="es-ES"/>
              </w:rPr>
            </w:pPr>
            <w:r w:rsidRPr="001D68E3">
              <w:rPr>
                <w:sz w:val="16"/>
                <w:szCs w:val="16"/>
                <w:lang w:val="es-ES"/>
              </w:rPr>
              <w:t xml:space="preserve">Evaluación de las especies exóticas invasoras </w:t>
            </w:r>
            <w:r w:rsidRPr="001D68E3">
              <w:rPr>
                <w:bCs/>
                <w:noProof/>
                <w:sz w:val="16"/>
                <w:szCs w:val="16"/>
                <w:lang w:val="es-ES" w:eastAsia="en-GB"/>
              </w:rPr>
              <mc:AlternateContent>
                <mc:Choice Requires="wps">
                  <w:drawing>
                    <wp:anchor distT="0" distB="0" distL="114300" distR="114300" simplePos="0" relativeHeight="251658241" behindDoc="0" locked="0" layoutInCell="1" allowOverlap="1" wp14:anchorId="530CFB2F" wp14:editId="340D1184">
                      <wp:simplePos x="0" y="0"/>
                      <wp:positionH relativeFrom="column">
                        <wp:posOffset>-1014731270</wp:posOffset>
                      </wp:positionH>
                      <wp:positionV relativeFrom="paragraph">
                        <wp:posOffset>-870331635</wp:posOffset>
                      </wp:positionV>
                      <wp:extent cx="924560" cy="6870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37413A81" w14:textId="77777777" w:rsidR="00967C8B" w:rsidRPr="001D68E3" w:rsidRDefault="00967C8B" w:rsidP="00967C8B">
                                  <w:pPr>
                                    <w:shd w:val="clear" w:color="auto" w:fill="E2EFD9"/>
                                    <w:spacing w:after="80"/>
                                    <w:jc w:val="center"/>
                                    <w:rPr>
                                      <w:color w:val="000000"/>
                                      <w:sz w:val="16"/>
                                      <w:szCs w:val="16"/>
                                      <w:lang w:val="es-ES"/>
                                    </w:rPr>
                                  </w:pPr>
                                  <w:r>
                                    <w:rPr>
                                      <w:lang w:val="es-ES"/>
                                    </w:rPr>
                                    <w:t>Grupos de trabajo paralelos: temas 6 a) a d) Evaluaciones regionales</w:t>
                                  </w:r>
                                </w:p>
                                <w:p w14:paraId="5C6E299F" w14:textId="77777777" w:rsidR="00967C8B" w:rsidRPr="001D68E3" w:rsidRDefault="00967C8B" w:rsidP="00967C8B">
                                  <w:pPr>
                                    <w:shd w:val="clear" w:color="auto" w:fill="E2EFD9"/>
                                    <w:jc w:val="center"/>
                                    <w:rPr>
                                      <w:color w:val="000000"/>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CFB2F" id="_x0000_t202" coordsize="21600,21600" o:spt="202" path="m,l,21600r21600,l21600,xe">
                      <v:stroke joinstyle="miter"/>
                      <v:path gradientshapeok="t" o:connecttype="rect"/>
                    </v:shapetype>
                    <v:shape id="Text Box 4" o:spid="_x0000_s1026" type="#_x0000_t202" style="position:absolute;left:0;text-align:left;margin-left:-79900.1pt;margin-top:-68530.05pt;width:72.8pt;height:5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" fillcolor="#e2f0d9">
                      <v:textbox>
                        <w:txbxContent>
                          <w:p w14:paraId="37413A81" w14:textId="77777777" w:rsidR="00967C8B" w:rsidRPr="001D68E3" w:rsidRDefault="00967C8B" w:rsidP="00967C8B">
                            <w:pPr>
                              <w:shd w:val="clear" w:color="auto" w:fill="E2EFD9"/>
                              <w:spacing w:after="80"/>
                              <w:jc w:val="center"/>
                              <w:rPr>
                                <w:color w:val="000000"/>
                                <w:sz w:val="16"/>
                                <w:szCs w:val="16"/>
                                <w:lang w:val="es-ES"/>
                              </w:rPr>
                            </w:pPr>
                            <w:r>
                              <w:rPr>
                                <w:lang w:val="es-ES"/>
                              </w:rPr>
                              <w:t>Grupos de trabajo paralelos: temas 6 a) a d) Evaluaciones regionales</w:t>
                            </w:r>
                          </w:p>
                          <w:p w14:paraId="5C6E299F" w14:textId="77777777" w:rsidR="00967C8B" w:rsidRPr="001D68E3" w:rsidRDefault="00967C8B" w:rsidP="00967C8B">
                            <w:pPr>
                              <w:shd w:val="clear" w:color="auto" w:fill="E2EFD9"/>
                              <w:jc w:val="center"/>
                              <w:rPr>
                                <w:color w:val="000000"/>
                                <w:sz w:val="16"/>
                                <w:szCs w:val="16"/>
                                <w:lang w:val="es-ES"/>
                              </w:rPr>
                            </w:pPr>
                          </w:p>
                        </w:txbxContent>
                      </v:textbox>
                    </v:shape>
                  </w:pict>
                </mc:Fallback>
              </mc:AlternateContent>
            </w:r>
          </w:p>
        </w:tc>
        <w:tc>
          <w:tcPr>
            <w:tcW w:w="1226" w:type="dxa"/>
            <w:vMerge w:val="restart"/>
            <w:shd w:val="clear" w:color="auto" w:fill="E2EFD9"/>
            <w:vAlign w:val="center"/>
          </w:tcPr>
          <w:p w14:paraId="2E56C0A2" w14:textId="77777777"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Grupo de trabajo II</w:t>
            </w:r>
          </w:p>
          <w:p w14:paraId="5128CA96"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8</w:t>
            </w:r>
          </w:p>
          <w:p w14:paraId="24F0BE20" w14:textId="77777777" w:rsidR="00967C8B" w:rsidRPr="001D68E3" w:rsidRDefault="00967C8B" w:rsidP="002C5D80">
            <w:pPr>
              <w:pStyle w:val="Normal-pool-Table"/>
              <w:spacing w:before="20" w:after="20"/>
              <w:jc w:val="center"/>
              <w:rPr>
                <w:b/>
                <w:bCs/>
                <w:sz w:val="16"/>
                <w:szCs w:val="16"/>
                <w:lang w:val="es-ES"/>
              </w:rPr>
            </w:pPr>
            <w:r w:rsidRPr="001D68E3">
              <w:rPr>
                <w:sz w:val="16"/>
                <w:szCs w:val="16"/>
                <w:lang w:val="es-ES"/>
              </w:rPr>
              <w:t>Equipos de tareas</w:t>
            </w:r>
          </w:p>
        </w:tc>
        <w:tc>
          <w:tcPr>
            <w:tcW w:w="1026" w:type="dxa"/>
            <w:vMerge w:val="restart"/>
            <w:shd w:val="clear" w:color="auto" w:fill="92D050"/>
            <w:vAlign w:val="center"/>
          </w:tcPr>
          <w:p w14:paraId="42BA9F1A" w14:textId="77777777"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Grupo de Trabajo I</w:t>
            </w:r>
          </w:p>
          <w:p w14:paraId="0C767B3F"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7 a)</w:t>
            </w:r>
          </w:p>
          <w:p w14:paraId="3862C859"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Evaluación de las especies exóticas invasoras</w:t>
            </w:r>
          </w:p>
        </w:tc>
        <w:tc>
          <w:tcPr>
            <w:tcW w:w="1126" w:type="dxa"/>
            <w:vMerge w:val="restart"/>
            <w:shd w:val="clear" w:color="auto" w:fill="E2EFD9"/>
            <w:vAlign w:val="center"/>
          </w:tcPr>
          <w:p w14:paraId="40ACDB78" w14:textId="77777777"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Grupo de trabajo II</w:t>
            </w:r>
          </w:p>
          <w:p w14:paraId="426C5BF7"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10</w:t>
            </w:r>
          </w:p>
          <w:p w14:paraId="5210F69C"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Solicitudes relativas al programa de trabajo</w:t>
            </w:r>
          </w:p>
        </w:tc>
        <w:tc>
          <w:tcPr>
            <w:tcW w:w="1458" w:type="dxa"/>
            <w:vMerge w:val="restart"/>
            <w:shd w:val="clear" w:color="auto" w:fill="E2EFD9"/>
            <w:vAlign w:val="center"/>
          </w:tcPr>
          <w:p w14:paraId="6FD19D61" w14:textId="18F1470B"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Grupo de trabajo</w:t>
            </w:r>
            <w:r w:rsidR="00E7268B" w:rsidRPr="001D68E3">
              <w:rPr>
                <w:b/>
                <w:bCs/>
                <w:sz w:val="16"/>
                <w:szCs w:val="16"/>
                <w:lang w:val="es-ES"/>
              </w:rPr>
              <w:t> </w:t>
            </w:r>
            <w:r w:rsidRPr="001D68E3">
              <w:rPr>
                <w:b/>
                <w:bCs/>
                <w:sz w:val="16"/>
                <w:szCs w:val="16"/>
                <w:lang w:val="es-ES"/>
              </w:rPr>
              <w:t>II</w:t>
            </w:r>
          </w:p>
          <w:p w14:paraId="578F82DB"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 10</w:t>
            </w:r>
          </w:p>
          <w:p w14:paraId="379BE5B3"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Solicitudes relativas al programa de trabajo</w:t>
            </w:r>
          </w:p>
        </w:tc>
        <w:tc>
          <w:tcPr>
            <w:tcW w:w="1459" w:type="dxa"/>
            <w:vMerge w:val="restart"/>
            <w:shd w:val="clear" w:color="auto" w:fill="FFC000"/>
            <w:vAlign w:val="center"/>
          </w:tcPr>
          <w:p w14:paraId="72C7CB35" w14:textId="77777777" w:rsidR="00967C8B" w:rsidRPr="001D68E3" w:rsidRDefault="00967C8B" w:rsidP="002C5D80">
            <w:pPr>
              <w:pStyle w:val="Normal-pool-Table"/>
              <w:spacing w:before="20" w:after="20"/>
              <w:jc w:val="center"/>
              <w:rPr>
                <w:b/>
                <w:sz w:val="16"/>
                <w:szCs w:val="16"/>
                <w:lang w:val="es-ES"/>
              </w:rPr>
            </w:pPr>
            <w:r w:rsidRPr="001D68E3">
              <w:rPr>
                <w:b/>
                <w:bCs/>
                <w:sz w:val="16"/>
                <w:szCs w:val="16"/>
                <w:lang w:val="es-ES"/>
              </w:rPr>
              <w:t>Plenario</w:t>
            </w:r>
          </w:p>
          <w:p w14:paraId="75CB9F85" w14:textId="77777777" w:rsidR="00967C8B" w:rsidRPr="001D68E3" w:rsidRDefault="00967C8B" w:rsidP="002C5D80">
            <w:pPr>
              <w:pStyle w:val="Normal-pool-Table"/>
              <w:spacing w:before="20" w:after="20"/>
              <w:jc w:val="center"/>
              <w:rPr>
                <w:sz w:val="16"/>
                <w:szCs w:val="16"/>
                <w:lang w:val="es-ES"/>
              </w:rPr>
            </w:pPr>
            <w:r w:rsidRPr="001D68E3">
              <w:rPr>
                <w:sz w:val="16"/>
                <w:szCs w:val="16"/>
                <w:lang w:val="es-ES"/>
              </w:rPr>
              <w:t>Temas 13 y 14</w:t>
            </w:r>
          </w:p>
        </w:tc>
      </w:tr>
      <w:tr w:rsidR="002A4792" w:rsidRPr="001D68E3" w14:paraId="29EE8440" w14:textId="77777777" w:rsidTr="002A4792">
        <w:trPr>
          <w:trHeight w:val="57"/>
          <w:jc w:val="right"/>
        </w:trPr>
        <w:tc>
          <w:tcPr>
            <w:tcW w:w="1696" w:type="dxa"/>
            <w:shd w:val="clear" w:color="auto" w:fill="auto"/>
            <w:hideMark/>
          </w:tcPr>
          <w:p w14:paraId="4A2CDE64" w14:textId="77777777" w:rsidR="00967C8B" w:rsidRPr="001D68E3" w:rsidRDefault="00967C8B" w:rsidP="002C5D80">
            <w:pPr>
              <w:pStyle w:val="Normal-pool-Table"/>
              <w:spacing w:before="20" w:after="20"/>
              <w:rPr>
                <w:b/>
                <w:sz w:val="16"/>
                <w:szCs w:val="16"/>
                <w:lang w:val="es-ES"/>
              </w:rPr>
            </w:pPr>
            <w:r w:rsidRPr="001D68E3">
              <w:rPr>
                <w:sz w:val="16"/>
                <w:szCs w:val="16"/>
                <w:lang w:val="es-ES"/>
              </w:rPr>
              <w:t>15.30 a 16.00</w:t>
            </w:r>
          </w:p>
        </w:tc>
        <w:tc>
          <w:tcPr>
            <w:tcW w:w="1418" w:type="dxa"/>
            <w:vMerge/>
            <w:shd w:val="clear" w:color="auto" w:fill="D9D9D9"/>
            <w:vAlign w:val="center"/>
          </w:tcPr>
          <w:p w14:paraId="365C91D3" w14:textId="77777777" w:rsidR="00967C8B" w:rsidRPr="001D68E3" w:rsidRDefault="00967C8B" w:rsidP="002C5D80">
            <w:pPr>
              <w:pStyle w:val="Normal-pool-Table"/>
              <w:spacing w:before="20" w:after="20"/>
              <w:rPr>
                <w:sz w:val="16"/>
                <w:szCs w:val="16"/>
                <w:lang w:val="es-ES"/>
              </w:rPr>
            </w:pPr>
          </w:p>
        </w:tc>
        <w:tc>
          <w:tcPr>
            <w:tcW w:w="1559" w:type="dxa"/>
            <w:vMerge/>
            <w:shd w:val="clear" w:color="auto" w:fill="FFC000"/>
            <w:vAlign w:val="center"/>
          </w:tcPr>
          <w:p w14:paraId="185309EC" w14:textId="77777777" w:rsidR="00967C8B" w:rsidRPr="001D68E3" w:rsidRDefault="00967C8B" w:rsidP="002C5D80">
            <w:pPr>
              <w:pStyle w:val="Normal-pool-Table"/>
              <w:spacing w:before="20" w:after="20"/>
              <w:rPr>
                <w:sz w:val="16"/>
                <w:szCs w:val="16"/>
                <w:lang w:val="es-ES"/>
              </w:rPr>
            </w:pPr>
          </w:p>
        </w:tc>
        <w:tc>
          <w:tcPr>
            <w:tcW w:w="1062" w:type="dxa"/>
            <w:vMerge/>
            <w:shd w:val="clear" w:color="auto" w:fill="92D050"/>
            <w:vAlign w:val="center"/>
          </w:tcPr>
          <w:p w14:paraId="44B0540A" w14:textId="77777777" w:rsidR="00967C8B" w:rsidRPr="001D68E3" w:rsidRDefault="00967C8B" w:rsidP="002C5D80">
            <w:pPr>
              <w:pStyle w:val="Normal-pool-Table"/>
              <w:spacing w:before="20" w:after="20"/>
              <w:rPr>
                <w:sz w:val="16"/>
                <w:szCs w:val="16"/>
                <w:lang w:val="es-ES"/>
              </w:rPr>
            </w:pPr>
          </w:p>
        </w:tc>
        <w:tc>
          <w:tcPr>
            <w:tcW w:w="1264" w:type="dxa"/>
            <w:vMerge/>
            <w:shd w:val="clear" w:color="auto" w:fill="E2EFD9"/>
            <w:vAlign w:val="center"/>
          </w:tcPr>
          <w:p w14:paraId="3B94CB0A" w14:textId="77777777" w:rsidR="00967C8B" w:rsidRPr="001D68E3" w:rsidRDefault="00967C8B" w:rsidP="002C5D80">
            <w:pPr>
              <w:pStyle w:val="Normal-pool-Table"/>
              <w:spacing w:before="20" w:after="20"/>
              <w:rPr>
                <w:sz w:val="16"/>
                <w:szCs w:val="16"/>
                <w:lang w:val="es-ES"/>
              </w:rPr>
            </w:pPr>
          </w:p>
        </w:tc>
        <w:tc>
          <w:tcPr>
            <w:tcW w:w="1126" w:type="dxa"/>
            <w:vMerge/>
            <w:shd w:val="clear" w:color="auto" w:fill="92D050"/>
            <w:vAlign w:val="center"/>
          </w:tcPr>
          <w:p w14:paraId="563E1C71" w14:textId="77777777" w:rsidR="00967C8B" w:rsidRPr="001D68E3" w:rsidRDefault="00967C8B" w:rsidP="002C5D80">
            <w:pPr>
              <w:pStyle w:val="Normal-pool-Table"/>
              <w:spacing w:before="20" w:after="20"/>
              <w:rPr>
                <w:sz w:val="16"/>
                <w:szCs w:val="16"/>
                <w:lang w:val="es-ES"/>
              </w:rPr>
            </w:pPr>
          </w:p>
        </w:tc>
        <w:tc>
          <w:tcPr>
            <w:tcW w:w="1226" w:type="dxa"/>
            <w:vMerge/>
            <w:shd w:val="clear" w:color="auto" w:fill="E2EFD9"/>
            <w:vAlign w:val="center"/>
          </w:tcPr>
          <w:p w14:paraId="27D604C7" w14:textId="77777777" w:rsidR="00967C8B" w:rsidRPr="001D68E3" w:rsidRDefault="00967C8B" w:rsidP="002C5D80">
            <w:pPr>
              <w:pStyle w:val="Normal-pool-Table"/>
              <w:spacing w:before="20" w:after="20"/>
              <w:rPr>
                <w:sz w:val="16"/>
                <w:szCs w:val="16"/>
                <w:lang w:val="es-ES"/>
              </w:rPr>
            </w:pPr>
          </w:p>
        </w:tc>
        <w:tc>
          <w:tcPr>
            <w:tcW w:w="1026" w:type="dxa"/>
            <w:vMerge/>
            <w:shd w:val="clear" w:color="auto" w:fill="92D050"/>
            <w:vAlign w:val="center"/>
          </w:tcPr>
          <w:p w14:paraId="58820515" w14:textId="77777777" w:rsidR="00967C8B" w:rsidRPr="001D68E3" w:rsidRDefault="00967C8B" w:rsidP="002C5D80">
            <w:pPr>
              <w:pStyle w:val="Normal-pool-Table"/>
              <w:spacing w:before="20" w:after="20"/>
              <w:rPr>
                <w:sz w:val="16"/>
                <w:szCs w:val="16"/>
                <w:lang w:val="es-ES"/>
              </w:rPr>
            </w:pPr>
          </w:p>
        </w:tc>
        <w:tc>
          <w:tcPr>
            <w:tcW w:w="1126" w:type="dxa"/>
            <w:vMerge/>
            <w:shd w:val="clear" w:color="auto" w:fill="E2EFD9"/>
            <w:vAlign w:val="center"/>
          </w:tcPr>
          <w:p w14:paraId="0F09D8B7" w14:textId="77777777" w:rsidR="00967C8B" w:rsidRPr="001D68E3" w:rsidRDefault="00967C8B" w:rsidP="002C5D80">
            <w:pPr>
              <w:pStyle w:val="Normal-pool-Table"/>
              <w:spacing w:before="20" w:after="20"/>
              <w:rPr>
                <w:sz w:val="16"/>
                <w:szCs w:val="16"/>
                <w:lang w:val="es-ES"/>
              </w:rPr>
            </w:pPr>
          </w:p>
        </w:tc>
        <w:tc>
          <w:tcPr>
            <w:tcW w:w="1458" w:type="dxa"/>
            <w:vMerge/>
            <w:shd w:val="clear" w:color="auto" w:fill="E2EFD9"/>
            <w:vAlign w:val="center"/>
          </w:tcPr>
          <w:p w14:paraId="07CB8F0B" w14:textId="77777777" w:rsidR="00967C8B" w:rsidRPr="001D68E3" w:rsidRDefault="00967C8B" w:rsidP="002C5D80">
            <w:pPr>
              <w:pStyle w:val="Normal-pool-Table"/>
              <w:spacing w:before="20" w:after="20"/>
              <w:rPr>
                <w:sz w:val="16"/>
                <w:szCs w:val="16"/>
                <w:lang w:val="es-ES"/>
              </w:rPr>
            </w:pPr>
          </w:p>
        </w:tc>
        <w:tc>
          <w:tcPr>
            <w:tcW w:w="1459" w:type="dxa"/>
            <w:vMerge/>
            <w:shd w:val="clear" w:color="auto" w:fill="FFC000"/>
            <w:vAlign w:val="center"/>
          </w:tcPr>
          <w:p w14:paraId="273B5311" w14:textId="77777777" w:rsidR="00967C8B" w:rsidRPr="001D68E3" w:rsidRDefault="00967C8B" w:rsidP="002C5D80">
            <w:pPr>
              <w:pStyle w:val="Normal-pool-Table"/>
              <w:spacing w:before="20" w:after="20"/>
              <w:rPr>
                <w:sz w:val="16"/>
                <w:szCs w:val="16"/>
                <w:lang w:val="es-ES"/>
              </w:rPr>
            </w:pPr>
          </w:p>
        </w:tc>
      </w:tr>
      <w:tr w:rsidR="002A4792" w:rsidRPr="001D68E3" w14:paraId="21435EE7" w14:textId="77777777" w:rsidTr="002A4792">
        <w:trPr>
          <w:trHeight w:val="57"/>
          <w:jc w:val="right"/>
        </w:trPr>
        <w:tc>
          <w:tcPr>
            <w:tcW w:w="1696" w:type="dxa"/>
            <w:shd w:val="clear" w:color="auto" w:fill="auto"/>
            <w:hideMark/>
          </w:tcPr>
          <w:p w14:paraId="3E545342" w14:textId="77777777" w:rsidR="00967C8B" w:rsidRPr="001D68E3" w:rsidRDefault="00967C8B" w:rsidP="002C5D80">
            <w:pPr>
              <w:pStyle w:val="Normal-pool-Table"/>
              <w:spacing w:before="20" w:after="20"/>
              <w:rPr>
                <w:b/>
                <w:sz w:val="16"/>
                <w:szCs w:val="16"/>
                <w:lang w:val="es-ES"/>
              </w:rPr>
            </w:pPr>
            <w:r w:rsidRPr="001D68E3">
              <w:rPr>
                <w:sz w:val="16"/>
                <w:szCs w:val="16"/>
                <w:lang w:val="es-ES"/>
              </w:rPr>
              <w:t>16.00 a 16.30</w:t>
            </w:r>
          </w:p>
        </w:tc>
        <w:tc>
          <w:tcPr>
            <w:tcW w:w="1418" w:type="dxa"/>
            <w:vMerge/>
            <w:vAlign w:val="center"/>
          </w:tcPr>
          <w:p w14:paraId="440AD3CF" w14:textId="77777777" w:rsidR="00967C8B" w:rsidRPr="001D68E3" w:rsidRDefault="00967C8B" w:rsidP="002C5D80">
            <w:pPr>
              <w:pStyle w:val="Normal-pool-Table"/>
              <w:spacing w:before="20" w:after="20"/>
              <w:rPr>
                <w:sz w:val="16"/>
                <w:szCs w:val="16"/>
                <w:lang w:val="es-ES"/>
              </w:rPr>
            </w:pPr>
          </w:p>
        </w:tc>
        <w:tc>
          <w:tcPr>
            <w:tcW w:w="1559" w:type="dxa"/>
            <w:vMerge/>
            <w:shd w:val="clear" w:color="auto" w:fill="FFC000"/>
            <w:vAlign w:val="center"/>
          </w:tcPr>
          <w:p w14:paraId="6E6C74F4" w14:textId="77777777" w:rsidR="00967C8B" w:rsidRPr="001D68E3" w:rsidRDefault="00967C8B" w:rsidP="002C5D80">
            <w:pPr>
              <w:pStyle w:val="Normal-pool-Table"/>
              <w:spacing w:before="20" w:after="20"/>
              <w:rPr>
                <w:sz w:val="16"/>
                <w:szCs w:val="16"/>
                <w:lang w:val="es-ES"/>
              </w:rPr>
            </w:pPr>
          </w:p>
        </w:tc>
        <w:tc>
          <w:tcPr>
            <w:tcW w:w="1062" w:type="dxa"/>
            <w:vMerge/>
            <w:shd w:val="clear" w:color="auto" w:fill="92D050"/>
            <w:vAlign w:val="center"/>
          </w:tcPr>
          <w:p w14:paraId="51CF9CCA" w14:textId="77777777" w:rsidR="00967C8B" w:rsidRPr="001D68E3" w:rsidRDefault="00967C8B" w:rsidP="002C5D80">
            <w:pPr>
              <w:pStyle w:val="Normal-pool-Table"/>
              <w:spacing w:before="20" w:after="20"/>
              <w:rPr>
                <w:sz w:val="16"/>
                <w:szCs w:val="16"/>
                <w:lang w:val="es-ES"/>
              </w:rPr>
            </w:pPr>
          </w:p>
        </w:tc>
        <w:tc>
          <w:tcPr>
            <w:tcW w:w="1264" w:type="dxa"/>
            <w:vMerge/>
            <w:shd w:val="clear" w:color="auto" w:fill="E2EFD9"/>
            <w:vAlign w:val="center"/>
          </w:tcPr>
          <w:p w14:paraId="24BEDDCE" w14:textId="77777777" w:rsidR="00967C8B" w:rsidRPr="001D68E3" w:rsidRDefault="00967C8B" w:rsidP="002C5D80">
            <w:pPr>
              <w:pStyle w:val="Normal-pool-Table"/>
              <w:spacing w:before="20" w:after="20"/>
              <w:rPr>
                <w:sz w:val="16"/>
                <w:szCs w:val="16"/>
                <w:lang w:val="es-ES"/>
              </w:rPr>
            </w:pPr>
          </w:p>
        </w:tc>
        <w:tc>
          <w:tcPr>
            <w:tcW w:w="1126" w:type="dxa"/>
            <w:vMerge/>
            <w:shd w:val="clear" w:color="auto" w:fill="92D050"/>
            <w:vAlign w:val="center"/>
          </w:tcPr>
          <w:p w14:paraId="494FFB4E" w14:textId="77777777" w:rsidR="00967C8B" w:rsidRPr="001D68E3" w:rsidRDefault="00967C8B" w:rsidP="002C5D80">
            <w:pPr>
              <w:pStyle w:val="Normal-pool-Table"/>
              <w:spacing w:before="20" w:after="20"/>
              <w:rPr>
                <w:sz w:val="16"/>
                <w:szCs w:val="16"/>
                <w:lang w:val="es-ES"/>
              </w:rPr>
            </w:pPr>
          </w:p>
        </w:tc>
        <w:tc>
          <w:tcPr>
            <w:tcW w:w="1226" w:type="dxa"/>
            <w:vMerge/>
            <w:shd w:val="clear" w:color="auto" w:fill="E2EFD9"/>
            <w:vAlign w:val="center"/>
          </w:tcPr>
          <w:p w14:paraId="1C68C684" w14:textId="77777777" w:rsidR="00967C8B" w:rsidRPr="001D68E3" w:rsidRDefault="00967C8B" w:rsidP="002C5D80">
            <w:pPr>
              <w:pStyle w:val="Normal-pool-Table"/>
              <w:spacing w:before="20" w:after="20"/>
              <w:rPr>
                <w:sz w:val="16"/>
                <w:szCs w:val="16"/>
                <w:lang w:val="es-ES"/>
              </w:rPr>
            </w:pPr>
          </w:p>
        </w:tc>
        <w:tc>
          <w:tcPr>
            <w:tcW w:w="1026" w:type="dxa"/>
            <w:vMerge/>
            <w:shd w:val="clear" w:color="auto" w:fill="92D050"/>
            <w:vAlign w:val="center"/>
          </w:tcPr>
          <w:p w14:paraId="7A946DFF" w14:textId="77777777" w:rsidR="00967C8B" w:rsidRPr="001D68E3" w:rsidRDefault="00967C8B" w:rsidP="002C5D80">
            <w:pPr>
              <w:pStyle w:val="Normal-pool-Table"/>
              <w:spacing w:before="20" w:after="20"/>
              <w:rPr>
                <w:sz w:val="16"/>
                <w:szCs w:val="16"/>
                <w:lang w:val="es-ES"/>
              </w:rPr>
            </w:pPr>
          </w:p>
        </w:tc>
        <w:tc>
          <w:tcPr>
            <w:tcW w:w="1126" w:type="dxa"/>
            <w:vMerge/>
            <w:shd w:val="clear" w:color="auto" w:fill="E2EFD9"/>
            <w:vAlign w:val="center"/>
          </w:tcPr>
          <w:p w14:paraId="2B4CCABF" w14:textId="77777777" w:rsidR="00967C8B" w:rsidRPr="001D68E3" w:rsidRDefault="00967C8B" w:rsidP="002C5D80">
            <w:pPr>
              <w:pStyle w:val="Normal-pool-Table"/>
              <w:spacing w:before="20" w:after="20"/>
              <w:rPr>
                <w:sz w:val="16"/>
                <w:szCs w:val="16"/>
                <w:lang w:val="es-ES"/>
              </w:rPr>
            </w:pPr>
          </w:p>
        </w:tc>
        <w:tc>
          <w:tcPr>
            <w:tcW w:w="1458" w:type="dxa"/>
            <w:vMerge/>
            <w:shd w:val="clear" w:color="auto" w:fill="E2EFD9"/>
            <w:vAlign w:val="center"/>
          </w:tcPr>
          <w:p w14:paraId="3C0AC5A6" w14:textId="77777777" w:rsidR="00967C8B" w:rsidRPr="001D68E3" w:rsidRDefault="00967C8B" w:rsidP="002C5D80">
            <w:pPr>
              <w:pStyle w:val="Normal-pool-Table"/>
              <w:spacing w:before="20" w:after="20"/>
              <w:rPr>
                <w:sz w:val="16"/>
                <w:szCs w:val="16"/>
                <w:lang w:val="es-ES"/>
              </w:rPr>
            </w:pPr>
          </w:p>
        </w:tc>
        <w:tc>
          <w:tcPr>
            <w:tcW w:w="1459" w:type="dxa"/>
            <w:vMerge/>
            <w:shd w:val="clear" w:color="auto" w:fill="FFC000"/>
            <w:vAlign w:val="center"/>
          </w:tcPr>
          <w:p w14:paraId="044D36FE" w14:textId="77777777" w:rsidR="00967C8B" w:rsidRPr="001D68E3" w:rsidRDefault="00967C8B" w:rsidP="002C5D80">
            <w:pPr>
              <w:pStyle w:val="Normal-pool-Table"/>
              <w:spacing w:before="20" w:after="20"/>
              <w:rPr>
                <w:sz w:val="16"/>
                <w:szCs w:val="16"/>
                <w:lang w:val="es-ES"/>
              </w:rPr>
            </w:pPr>
          </w:p>
        </w:tc>
      </w:tr>
      <w:tr w:rsidR="002A4792" w:rsidRPr="00B97C63" w14:paraId="4BD3D5E0" w14:textId="77777777" w:rsidTr="002A4792">
        <w:trPr>
          <w:trHeight w:val="57"/>
          <w:jc w:val="right"/>
        </w:trPr>
        <w:tc>
          <w:tcPr>
            <w:tcW w:w="1696" w:type="dxa"/>
            <w:shd w:val="clear" w:color="auto" w:fill="auto"/>
            <w:hideMark/>
          </w:tcPr>
          <w:p w14:paraId="309C9956" w14:textId="77777777" w:rsidR="00967C8B" w:rsidRPr="001D68E3" w:rsidRDefault="00967C8B" w:rsidP="002C5D80">
            <w:pPr>
              <w:pStyle w:val="Normal-pool-Table"/>
              <w:spacing w:before="20" w:after="20"/>
              <w:rPr>
                <w:b/>
                <w:sz w:val="16"/>
                <w:szCs w:val="16"/>
                <w:lang w:val="es-ES"/>
              </w:rPr>
            </w:pPr>
            <w:r w:rsidRPr="001D68E3">
              <w:rPr>
                <w:sz w:val="16"/>
                <w:szCs w:val="16"/>
                <w:lang w:val="es-ES"/>
              </w:rPr>
              <w:t>16.30 a 17.00</w:t>
            </w:r>
          </w:p>
        </w:tc>
        <w:tc>
          <w:tcPr>
            <w:tcW w:w="1418" w:type="dxa"/>
            <w:vMerge/>
            <w:shd w:val="clear" w:color="auto" w:fill="D9D9D9"/>
            <w:vAlign w:val="center"/>
          </w:tcPr>
          <w:p w14:paraId="02B354C8" w14:textId="77777777" w:rsidR="00967C8B" w:rsidRPr="001D68E3" w:rsidRDefault="00967C8B" w:rsidP="002C5D80">
            <w:pPr>
              <w:pStyle w:val="Normal-pool-Table"/>
              <w:spacing w:before="20" w:after="20"/>
              <w:rPr>
                <w:sz w:val="16"/>
                <w:szCs w:val="16"/>
                <w:lang w:val="es-ES"/>
              </w:rPr>
            </w:pPr>
          </w:p>
        </w:tc>
        <w:tc>
          <w:tcPr>
            <w:tcW w:w="1559" w:type="dxa"/>
            <w:vMerge w:val="restart"/>
            <w:shd w:val="clear" w:color="auto" w:fill="92D050"/>
            <w:vAlign w:val="center"/>
          </w:tcPr>
          <w:p w14:paraId="34C83CA5" w14:textId="0DCB3954" w:rsidR="00967C8B" w:rsidRPr="001D68E3" w:rsidRDefault="00967C8B" w:rsidP="002A4792">
            <w:pPr>
              <w:pStyle w:val="Normal-pool-Table"/>
              <w:spacing w:before="20" w:after="20"/>
              <w:jc w:val="center"/>
              <w:rPr>
                <w:b/>
                <w:sz w:val="16"/>
                <w:szCs w:val="16"/>
                <w:lang w:val="es-ES"/>
              </w:rPr>
            </w:pPr>
            <w:r w:rsidRPr="001D68E3">
              <w:rPr>
                <w:b/>
                <w:bCs/>
                <w:sz w:val="16"/>
                <w:szCs w:val="16"/>
                <w:lang w:val="es-ES"/>
              </w:rPr>
              <w:t>Grupo de Trabajo</w:t>
            </w:r>
            <w:r w:rsidR="00E7268B" w:rsidRPr="001D68E3">
              <w:rPr>
                <w:b/>
                <w:bCs/>
                <w:sz w:val="16"/>
                <w:szCs w:val="16"/>
                <w:lang w:val="es-ES"/>
              </w:rPr>
              <w:t> </w:t>
            </w:r>
            <w:r w:rsidRPr="001D68E3">
              <w:rPr>
                <w:b/>
                <w:bCs/>
                <w:sz w:val="16"/>
                <w:szCs w:val="16"/>
                <w:lang w:val="es-ES"/>
              </w:rPr>
              <w:t>I</w:t>
            </w:r>
          </w:p>
          <w:p w14:paraId="00CB646F" w14:textId="77777777" w:rsidR="00967C8B" w:rsidRPr="001D68E3" w:rsidRDefault="00967C8B" w:rsidP="002A4792">
            <w:pPr>
              <w:pStyle w:val="Normal-pool-Table"/>
              <w:spacing w:before="20" w:after="20"/>
              <w:jc w:val="center"/>
              <w:rPr>
                <w:bCs/>
                <w:sz w:val="16"/>
                <w:szCs w:val="16"/>
                <w:lang w:val="es-ES"/>
              </w:rPr>
            </w:pPr>
            <w:r w:rsidRPr="001D68E3">
              <w:rPr>
                <w:sz w:val="16"/>
                <w:szCs w:val="16"/>
                <w:lang w:val="es-ES"/>
              </w:rPr>
              <w:t>Tema 7 a)</w:t>
            </w:r>
          </w:p>
          <w:p w14:paraId="15D89C51" w14:textId="77777777" w:rsidR="00967C8B" w:rsidRPr="001D68E3" w:rsidRDefault="00967C8B" w:rsidP="002A4792">
            <w:pPr>
              <w:pStyle w:val="Normal-pool-Table"/>
              <w:spacing w:before="20" w:after="20"/>
              <w:jc w:val="center"/>
              <w:rPr>
                <w:sz w:val="16"/>
                <w:szCs w:val="16"/>
                <w:lang w:val="es-ES"/>
              </w:rPr>
            </w:pPr>
            <w:r w:rsidRPr="001D68E3">
              <w:rPr>
                <w:sz w:val="16"/>
                <w:szCs w:val="16"/>
                <w:lang w:val="es-ES"/>
              </w:rPr>
              <w:t>Evaluación de las especies exóticas invasoras</w:t>
            </w:r>
          </w:p>
        </w:tc>
        <w:tc>
          <w:tcPr>
            <w:tcW w:w="1062" w:type="dxa"/>
            <w:vMerge/>
            <w:shd w:val="clear" w:color="auto" w:fill="92D050"/>
            <w:vAlign w:val="center"/>
          </w:tcPr>
          <w:p w14:paraId="31F1866D" w14:textId="77777777" w:rsidR="00967C8B" w:rsidRPr="001D68E3" w:rsidRDefault="00967C8B" w:rsidP="002C5D80">
            <w:pPr>
              <w:pStyle w:val="Normal-pool-Table"/>
              <w:spacing w:before="20" w:after="20"/>
              <w:rPr>
                <w:sz w:val="16"/>
                <w:szCs w:val="16"/>
                <w:lang w:val="es-ES"/>
              </w:rPr>
            </w:pPr>
          </w:p>
        </w:tc>
        <w:tc>
          <w:tcPr>
            <w:tcW w:w="1264" w:type="dxa"/>
            <w:vMerge/>
            <w:shd w:val="clear" w:color="auto" w:fill="E2EFD9"/>
            <w:vAlign w:val="center"/>
          </w:tcPr>
          <w:p w14:paraId="19BECF04" w14:textId="77777777" w:rsidR="00967C8B" w:rsidRPr="001D68E3" w:rsidRDefault="00967C8B" w:rsidP="002C5D80">
            <w:pPr>
              <w:pStyle w:val="Normal-pool-Table"/>
              <w:spacing w:before="20" w:after="20"/>
              <w:rPr>
                <w:sz w:val="16"/>
                <w:szCs w:val="16"/>
                <w:lang w:val="es-ES"/>
              </w:rPr>
            </w:pPr>
          </w:p>
        </w:tc>
        <w:tc>
          <w:tcPr>
            <w:tcW w:w="1126" w:type="dxa"/>
            <w:vMerge/>
            <w:shd w:val="clear" w:color="auto" w:fill="92D050"/>
            <w:vAlign w:val="center"/>
          </w:tcPr>
          <w:p w14:paraId="48188C41" w14:textId="77777777" w:rsidR="00967C8B" w:rsidRPr="001D68E3" w:rsidRDefault="00967C8B" w:rsidP="002C5D80">
            <w:pPr>
              <w:pStyle w:val="Normal-pool-Table"/>
              <w:spacing w:before="20" w:after="20"/>
              <w:rPr>
                <w:sz w:val="16"/>
                <w:szCs w:val="16"/>
                <w:lang w:val="es-ES"/>
              </w:rPr>
            </w:pPr>
          </w:p>
        </w:tc>
        <w:tc>
          <w:tcPr>
            <w:tcW w:w="1226" w:type="dxa"/>
            <w:vMerge/>
            <w:shd w:val="clear" w:color="auto" w:fill="E2EFD9"/>
            <w:vAlign w:val="center"/>
          </w:tcPr>
          <w:p w14:paraId="70C979DB" w14:textId="77777777" w:rsidR="00967C8B" w:rsidRPr="001D68E3" w:rsidRDefault="00967C8B" w:rsidP="002C5D80">
            <w:pPr>
              <w:pStyle w:val="Normal-pool-Table"/>
              <w:spacing w:before="20" w:after="20"/>
              <w:rPr>
                <w:sz w:val="16"/>
                <w:szCs w:val="16"/>
                <w:lang w:val="es-ES"/>
              </w:rPr>
            </w:pPr>
          </w:p>
        </w:tc>
        <w:tc>
          <w:tcPr>
            <w:tcW w:w="1026" w:type="dxa"/>
            <w:vMerge/>
            <w:shd w:val="clear" w:color="auto" w:fill="92D050"/>
            <w:vAlign w:val="center"/>
          </w:tcPr>
          <w:p w14:paraId="7C54BFCA" w14:textId="77777777" w:rsidR="00967C8B" w:rsidRPr="001D68E3" w:rsidRDefault="00967C8B" w:rsidP="002C5D80">
            <w:pPr>
              <w:pStyle w:val="Normal-pool-Table"/>
              <w:spacing w:before="20" w:after="20"/>
              <w:rPr>
                <w:sz w:val="16"/>
                <w:szCs w:val="16"/>
                <w:lang w:val="es-ES"/>
              </w:rPr>
            </w:pPr>
          </w:p>
        </w:tc>
        <w:tc>
          <w:tcPr>
            <w:tcW w:w="1126" w:type="dxa"/>
            <w:vMerge/>
            <w:shd w:val="clear" w:color="auto" w:fill="E2EFD9"/>
            <w:vAlign w:val="center"/>
          </w:tcPr>
          <w:p w14:paraId="5A4EA4B0" w14:textId="77777777" w:rsidR="00967C8B" w:rsidRPr="001D68E3" w:rsidRDefault="00967C8B" w:rsidP="002C5D80">
            <w:pPr>
              <w:pStyle w:val="Normal-pool-Table"/>
              <w:spacing w:before="20" w:after="20"/>
              <w:rPr>
                <w:sz w:val="16"/>
                <w:szCs w:val="16"/>
                <w:lang w:val="es-ES"/>
              </w:rPr>
            </w:pPr>
          </w:p>
        </w:tc>
        <w:tc>
          <w:tcPr>
            <w:tcW w:w="1458" w:type="dxa"/>
            <w:vMerge/>
            <w:shd w:val="clear" w:color="auto" w:fill="E2EFD9"/>
            <w:vAlign w:val="center"/>
          </w:tcPr>
          <w:p w14:paraId="1610DAF7" w14:textId="77777777" w:rsidR="00967C8B" w:rsidRPr="001D68E3" w:rsidRDefault="00967C8B" w:rsidP="002C5D80">
            <w:pPr>
              <w:pStyle w:val="Normal-pool-Table"/>
              <w:spacing w:before="20" w:after="20"/>
              <w:rPr>
                <w:sz w:val="16"/>
                <w:szCs w:val="16"/>
                <w:lang w:val="es-ES"/>
              </w:rPr>
            </w:pPr>
          </w:p>
        </w:tc>
        <w:tc>
          <w:tcPr>
            <w:tcW w:w="1459" w:type="dxa"/>
            <w:vMerge/>
            <w:shd w:val="clear" w:color="auto" w:fill="FFC000"/>
            <w:vAlign w:val="center"/>
          </w:tcPr>
          <w:p w14:paraId="1FAD0635" w14:textId="77777777" w:rsidR="00967C8B" w:rsidRPr="001D68E3" w:rsidRDefault="00967C8B" w:rsidP="002C5D80">
            <w:pPr>
              <w:pStyle w:val="Normal-pool-Table"/>
              <w:spacing w:before="20" w:after="20"/>
              <w:rPr>
                <w:sz w:val="16"/>
                <w:szCs w:val="16"/>
                <w:lang w:val="es-ES"/>
              </w:rPr>
            </w:pPr>
          </w:p>
        </w:tc>
      </w:tr>
      <w:tr w:rsidR="002A4792" w:rsidRPr="001D68E3" w14:paraId="0254E4E2" w14:textId="77777777" w:rsidTr="002A4792">
        <w:trPr>
          <w:trHeight w:val="57"/>
          <w:jc w:val="right"/>
        </w:trPr>
        <w:tc>
          <w:tcPr>
            <w:tcW w:w="1696" w:type="dxa"/>
            <w:shd w:val="clear" w:color="auto" w:fill="auto"/>
            <w:hideMark/>
          </w:tcPr>
          <w:p w14:paraId="18C0DC2D" w14:textId="77777777" w:rsidR="00967C8B" w:rsidRPr="001D68E3" w:rsidRDefault="00967C8B" w:rsidP="002C5D80">
            <w:pPr>
              <w:pStyle w:val="Normal-pool-Table"/>
              <w:spacing w:before="20" w:after="20"/>
              <w:rPr>
                <w:b/>
                <w:sz w:val="16"/>
                <w:szCs w:val="16"/>
                <w:lang w:val="es-ES"/>
              </w:rPr>
            </w:pPr>
            <w:r w:rsidRPr="001D68E3">
              <w:rPr>
                <w:sz w:val="16"/>
                <w:szCs w:val="16"/>
                <w:lang w:val="es-ES"/>
              </w:rPr>
              <w:t>17.00 a 17.30</w:t>
            </w:r>
          </w:p>
        </w:tc>
        <w:tc>
          <w:tcPr>
            <w:tcW w:w="1418" w:type="dxa"/>
            <w:vMerge/>
            <w:shd w:val="clear" w:color="auto" w:fill="FBE4D5"/>
            <w:vAlign w:val="center"/>
          </w:tcPr>
          <w:p w14:paraId="39CB701B" w14:textId="77777777" w:rsidR="00967C8B" w:rsidRPr="001D68E3" w:rsidRDefault="00967C8B" w:rsidP="002C5D80">
            <w:pPr>
              <w:pStyle w:val="Normal-pool-Table"/>
              <w:spacing w:before="20" w:after="20"/>
              <w:rPr>
                <w:b/>
                <w:sz w:val="16"/>
                <w:szCs w:val="16"/>
                <w:lang w:val="es-ES"/>
              </w:rPr>
            </w:pPr>
          </w:p>
        </w:tc>
        <w:tc>
          <w:tcPr>
            <w:tcW w:w="1559" w:type="dxa"/>
            <w:vMerge/>
            <w:shd w:val="clear" w:color="auto" w:fill="92D050"/>
            <w:vAlign w:val="center"/>
          </w:tcPr>
          <w:p w14:paraId="4C9899C5" w14:textId="77777777" w:rsidR="00967C8B" w:rsidRPr="001D68E3" w:rsidRDefault="00967C8B" w:rsidP="002C5D80">
            <w:pPr>
              <w:pStyle w:val="Normal-pool-Table"/>
              <w:spacing w:before="20" w:after="20"/>
              <w:rPr>
                <w:sz w:val="16"/>
                <w:szCs w:val="16"/>
                <w:lang w:val="es-ES"/>
              </w:rPr>
            </w:pPr>
          </w:p>
        </w:tc>
        <w:tc>
          <w:tcPr>
            <w:tcW w:w="1062" w:type="dxa"/>
            <w:vMerge/>
            <w:shd w:val="clear" w:color="auto" w:fill="92D050"/>
            <w:vAlign w:val="center"/>
          </w:tcPr>
          <w:p w14:paraId="154FEBDE" w14:textId="77777777" w:rsidR="00967C8B" w:rsidRPr="001D68E3" w:rsidRDefault="00967C8B" w:rsidP="002C5D80">
            <w:pPr>
              <w:pStyle w:val="Normal-pool-Table"/>
              <w:spacing w:before="20" w:after="20"/>
              <w:rPr>
                <w:sz w:val="16"/>
                <w:szCs w:val="16"/>
                <w:lang w:val="es-ES"/>
              </w:rPr>
            </w:pPr>
          </w:p>
        </w:tc>
        <w:tc>
          <w:tcPr>
            <w:tcW w:w="1264" w:type="dxa"/>
            <w:vMerge/>
            <w:shd w:val="clear" w:color="auto" w:fill="E2EFD9"/>
            <w:vAlign w:val="center"/>
          </w:tcPr>
          <w:p w14:paraId="36185A32" w14:textId="77777777" w:rsidR="00967C8B" w:rsidRPr="001D68E3" w:rsidRDefault="00967C8B" w:rsidP="002C5D80">
            <w:pPr>
              <w:pStyle w:val="Normal-pool-Table"/>
              <w:spacing w:before="20" w:after="20"/>
              <w:rPr>
                <w:sz w:val="16"/>
                <w:szCs w:val="16"/>
                <w:lang w:val="es-ES"/>
              </w:rPr>
            </w:pPr>
          </w:p>
        </w:tc>
        <w:tc>
          <w:tcPr>
            <w:tcW w:w="1126" w:type="dxa"/>
            <w:vMerge/>
            <w:shd w:val="clear" w:color="auto" w:fill="92D050"/>
            <w:vAlign w:val="center"/>
          </w:tcPr>
          <w:p w14:paraId="5F4912FE" w14:textId="77777777" w:rsidR="00967C8B" w:rsidRPr="001D68E3" w:rsidRDefault="00967C8B" w:rsidP="002C5D80">
            <w:pPr>
              <w:pStyle w:val="Normal-pool-Table"/>
              <w:spacing w:before="20" w:after="20"/>
              <w:rPr>
                <w:sz w:val="16"/>
                <w:szCs w:val="16"/>
                <w:lang w:val="es-ES"/>
              </w:rPr>
            </w:pPr>
          </w:p>
        </w:tc>
        <w:tc>
          <w:tcPr>
            <w:tcW w:w="1226" w:type="dxa"/>
            <w:vMerge/>
            <w:shd w:val="clear" w:color="auto" w:fill="E2EFD9"/>
            <w:vAlign w:val="center"/>
          </w:tcPr>
          <w:p w14:paraId="116A8A85" w14:textId="77777777" w:rsidR="00967C8B" w:rsidRPr="001D68E3" w:rsidRDefault="00967C8B" w:rsidP="002C5D80">
            <w:pPr>
              <w:pStyle w:val="Normal-pool-Table"/>
              <w:spacing w:before="20" w:after="20"/>
              <w:rPr>
                <w:sz w:val="16"/>
                <w:szCs w:val="16"/>
                <w:lang w:val="es-ES"/>
              </w:rPr>
            </w:pPr>
          </w:p>
        </w:tc>
        <w:tc>
          <w:tcPr>
            <w:tcW w:w="1026" w:type="dxa"/>
            <w:vMerge/>
            <w:shd w:val="clear" w:color="auto" w:fill="92D050"/>
            <w:vAlign w:val="center"/>
          </w:tcPr>
          <w:p w14:paraId="3F50C78A" w14:textId="77777777" w:rsidR="00967C8B" w:rsidRPr="001D68E3" w:rsidRDefault="00967C8B" w:rsidP="002C5D80">
            <w:pPr>
              <w:pStyle w:val="Normal-pool-Table"/>
              <w:spacing w:before="20" w:after="20"/>
              <w:rPr>
                <w:sz w:val="16"/>
                <w:szCs w:val="16"/>
                <w:lang w:val="es-ES"/>
              </w:rPr>
            </w:pPr>
          </w:p>
        </w:tc>
        <w:tc>
          <w:tcPr>
            <w:tcW w:w="1126" w:type="dxa"/>
            <w:vMerge/>
            <w:shd w:val="clear" w:color="auto" w:fill="E2EFD9"/>
            <w:vAlign w:val="center"/>
          </w:tcPr>
          <w:p w14:paraId="1903CDF4" w14:textId="77777777" w:rsidR="00967C8B" w:rsidRPr="001D68E3" w:rsidRDefault="00967C8B" w:rsidP="002C5D80">
            <w:pPr>
              <w:pStyle w:val="Normal-pool-Table"/>
              <w:spacing w:before="20" w:after="20"/>
              <w:rPr>
                <w:sz w:val="16"/>
                <w:szCs w:val="16"/>
                <w:lang w:val="es-ES"/>
              </w:rPr>
            </w:pPr>
          </w:p>
        </w:tc>
        <w:tc>
          <w:tcPr>
            <w:tcW w:w="1458" w:type="dxa"/>
            <w:vMerge/>
            <w:shd w:val="clear" w:color="auto" w:fill="E2EFD9"/>
            <w:vAlign w:val="center"/>
          </w:tcPr>
          <w:p w14:paraId="4200D4CB" w14:textId="77777777" w:rsidR="00967C8B" w:rsidRPr="001D68E3" w:rsidRDefault="00967C8B" w:rsidP="002C5D80">
            <w:pPr>
              <w:pStyle w:val="Normal-pool-Table"/>
              <w:spacing w:before="20" w:after="20"/>
              <w:rPr>
                <w:sz w:val="16"/>
                <w:szCs w:val="16"/>
                <w:lang w:val="es-ES"/>
              </w:rPr>
            </w:pPr>
          </w:p>
        </w:tc>
        <w:tc>
          <w:tcPr>
            <w:tcW w:w="1459" w:type="dxa"/>
            <w:vMerge/>
            <w:shd w:val="clear" w:color="auto" w:fill="FFC000"/>
            <w:vAlign w:val="center"/>
          </w:tcPr>
          <w:p w14:paraId="34F050B4" w14:textId="77777777" w:rsidR="00967C8B" w:rsidRPr="001D68E3" w:rsidRDefault="00967C8B" w:rsidP="002C5D80">
            <w:pPr>
              <w:pStyle w:val="Normal-pool-Table"/>
              <w:spacing w:before="20" w:after="20"/>
              <w:rPr>
                <w:sz w:val="16"/>
                <w:szCs w:val="16"/>
                <w:lang w:val="es-ES"/>
              </w:rPr>
            </w:pPr>
          </w:p>
        </w:tc>
      </w:tr>
      <w:tr w:rsidR="002A4792" w:rsidRPr="001D68E3" w14:paraId="58F03C68" w14:textId="77777777" w:rsidTr="002A4792">
        <w:trPr>
          <w:trHeight w:val="57"/>
          <w:jc w:val="right"/>
        </w:trPr>
        <w:tc>
          <w:tcPr>
            <w:tcW w:w="1696" w:type="dxa"/>
            <w:shd w:val="clear" w:color="auto" w:fill="auto"/>
            <w:hideMark/>
          </w:tcPr>
          <w:p w14:paraId="0DDD5D43" w14:textId="77777777" w:rsidR="00967C8B" w:rsidRPr="001D68E3" w:rsidRDefault="00967C8B" w:rsidP="002C5D80">
            <w:pPr>
              <w:pStyle w:val="Normal-pool-Table"/>
              <w:spacing w:before="20" w:after="20"/>
              <w:rPr>
                <w:b/>
                <w:sz w:val="16"/>
                <w:szCs w:val="16"/>
                <w:lang w:val="es-ES"/>
              </w:rPr>
            </w:pPr>
            <w:r w:rsidRPr="001D68E3">
              <w:rPr>
                <w:sz w:val="16"/>
                <w:szCs w:val="16"/>
                <w:lang w:val="es-ES"/>
              </w:rPr>
              <w:t>17.30 a 18.00</w:t>
            </w:r>
          </w:p>
        </w:tc>
        <w:tc>
          <w:tcPr>
            <w:tcW w:w="1418" w:type="dxa"/>
            <w:vMerge w:val="restart"/>
            <w:shd w:val="clear" w:color="auto" w:fill="D9D9D9"/>
            <w:vAlign w:val="center"/>
          </w:tcPr>
          <w:p w14:paraId="004F9ECD" w14:textId="77777777" w:rsidR="00967C8B" w:rsidRPr="001D68E3" w:rsidRDefault="00967C8B" w:rsidP="002C5D80">
            <w:pPr>
              <w:pStyle w:val="Normal-pool-Table"/>
              <w:spacing w:before="20" w:after="20"/>
              <w:rPr>
                <w:sz w:val="16"/>
                <w:szCs w:val="16"/>
                <w:lang w:val="es-ES"/>
              </w:rPr>
            </w:pPr>
          </w:p>
        </w:tc>
        <w:tc>
          <w:tcPr>
            <w:tcW w:w="1559" w:type="dxa"/>
            <w:vMerge/>
            <w:shd w:val="clear" w:color="auto" w:fill="92D050"/>
            <w:vAlign w:val="center"/>
          </w:tcPr>
          <w:p w14:paraId="098BBF38" w14:textId="77777777" w:rsidR="00967C8B" w:rsidRPr="001D68E3" w:rsidRDefault="00967C8B" w:rsidP="002C5D80">
            <w:pPr>
              <w:pStyle w:val="Normal-pool-Table"/>
              <w:spacing w:before="20" w:after="20"/>
              <w:rPr>
                <w:sz w:val="16"/>
                <w:szCs w:val="16"/>
                <w:lang w:val="es-ES"/>
              </w:rPr>
            </w:pPr>
          </w:p>
        </w:tc>
        <w:tc>
          <w:tcPr>
            <w:tcW w:w="1062" w:type="dxa"/>
            <w:vMerge/>
            <w:shd w:val="clear" w:color="auto" w:fill="92D050"/>
            <w:vAlign w:val="center"/>
          </w:tcPr>
          <w:p w14:paraId="51338948" w14:textId="77777777" w:rsidR="00967C8B" w:rsidRPr="001D68E3" w:rsidRDefault="00967C8B" w:rsidP="002C5D80">
            <w:pPr>
              <w:pStyle w:val="Normal-pool-Table"/>
              <w:spacing w:before="20" w:after="20"/>
              <w:rPr>
                <w:sz w:val="16"/>
                <w:szCs w:val="16"/>
                <w:lang w:val="es-ES"/>
              </w:rPr>
            </w:pPr>
          </w:p>
        </w:tc>
        <w:tc>
          <w:tcPr>
            <w:tcW w:w="1264" w:type="dxa"/>
            <w:vMerge/>
            <w:shd w:val="clear" w:color="auto" w:fill="E2EFD9"/>
            <w:vAlign w:val="center"/>
          </w:tcPr>
          <w:p w14:paraId="41267161" w14:textId="77777777" w:rsidR="00967C8B" w:rsidRPr="001D68E3" w:rsidRDefault="00967C8B" w:rsidP="002C5D80">
            <w:pPr>
              <w:pStyle w:val="Normal-pool-Table"/>
              <w:spacing w:before="20" w:after="20"/>
              <w:rPr>
                <w:sz w:val="16"/>
                <w:szCs w:val="16"/>
                <w:lang w:val="es-ES"/>
              </w:rPr>
            </w:pPr>
          </w:p>
        </w:tc>
        <w:tc>
          <w:tcPr>
            <w:tcW w:w="1126" w:type="dxa"/>
            <w:vMerge/>
            <w:shd w:val="clear" w:color="auto" w:fill="92D050"/>
            <w:vAlign w:val="center"/>
          </w:tcPr>
          <w:p w14:paraId="7AD865CF" w14:textId="77777777" w:rsidR="00967C8B" w:rsidRPr="001D68E3" w:rsidRDefault="00967C8B" w:rsidP="002C5D80">
            <w:pPr>
              <w:pStyle w:val="Normal-pool-Table"/>
              <w:spacing w:before="20" w:after="20"/>
              <w:rPr>
                <w:sz w:val="16"/>
                <w:szCs w:val="16"/>
                <w:lang w:val="es-ES"/>
              </w:rPr>
            </w:pPr>
          </w:p>
        </w:tc>
        <w:tc>
          <w:tcPr>
            <w:tcW w:w="1226" w:type="dxa"/>
            <w:vMerge/>
            <w:shd w:val="clear" w:color="auto" w:fill="E2EFD9"/>
            <w:vAlign w:val="center"/>
          </w:tcPr>
          <w:p w14:paraId="5AC6B2A7" w14:textId="77777777" w:rsidR="00967C8B" w:rsidRPr="001D68E3" w:rsidRDefault="00967C8B" w:rsidP="002C5D80">
            <w:pPr>
              <w:pStyle w:val="Normal-pool-Table"/>
              <w:spacing w:before="20" w:after="20"/>
              <w:rPr>
                <w:sz w:val="16"/>
                <w:szCs w:val="16"/>
                <w:lang w:val="es-ES"/>
              </w:rPr>
            </w:pPr>
          </w:p>
        </w:tc>
        <w:tc>
          <w:tcPr>
            <w:tcW w:w="1026" w:type="dxa"/>
            <w:vMerge/>
            <w:shd w:val="clear" w:color="auto" w:fill="92D050"/>
            <w:vAlign w:val="center"/>
          </w:tcPr>
          <w:p w14:paraId="13C0A5A2" w14:textId="77777777" w:rsidR="00967C8B" w:rsidRPr="001D68E3" w:rsidRDefault="00967C8B" w:rsidP="002C5D80">
            <w:pPr>
              <w:pStyle w:val="Normal-pool-Table"/>
              <w:spacing w:before="20" w:after="20"/>
              <w:rPr>
                <w:sz w:val="16"/>
                <w:szCs w:val="16"/>
                <w:lang w:val="es-ES"/>
              </w:rPr>
            </w:pPr>
          </w:p>
        </w:tc>
        <w:tc>
          <w:tcPr>
            <w:tcW w:w="1126" w:type="dxa"/>
            <w:vMerge/>
            <w:shd w:val="clear" w:color="auto" w:fill="E2EFD9"/>
            <w:vAlign w:val="center"/>
          </w:tcPr>
          <w:p w14:paraId="609F0015" w14:textId="77777777" w:rsidR="00967C8B" w:rsidRPr="001D68E3" w:rsidRDefault="00967C8B" w:rsidP="002C5D80">
            <w:pPr>
              <w:pStyle w:val="Normal-pool-Table"/>
              <w:spacing w:before="20" w:after="20"/>
              <w:rPr>
                <w:sz w:val="16"/>
                <w:szCs w:val="16"/>
                <w:lang w:val="es-ES"/>
              </w:rPr>
            </w:pPr>
          </w:p>
        </w:tc>
        <w:tc>
          <w:tcPr>
            <w:tcW w:w="1458" w:type="dxa"/>
            <w:vMerge/>
            <w:shd w:val="clear" w:color="auto" w:fill="E2EFD9"/>
            <w:vAlign w:val="center"/>
          </w:tcPr>
          <w:p w14:paraId="4ED3035D" w14:textId="77777777" w:rsidR="00967C8B" w:rsidRPr="001D68E3" w:rsidRDefault="00967C8B" w:rsidP="002C5D80">
            <w:pPr>
              <w:pStyle w:val="Normal-pool-Table"/>
              <w:spacing w:before="20" w:after="20"/>
              <w:rPr>
                <w:sz w:val="16"/>
                <w:szCs w:val="16"/>
                <w:lang w:val="es-ES"/>
              </w:rPr>
            </w:pPr>
          </w:p>
        </w:tc>
        <w:tc>
          <w:tcPr>
            <w:tcW w:w="1459" w:type="dxa"/>
            <w:vMerge/>
            <w:shd w:val="clear" w:color="auto" w:fill="FFC000"/>
            <w:vAlign w:val="center"/>
          </w:tcPr>
          <w:p w14:paraId="1034E98B" w14:textId="77777777" w:rsidR="00967C8B" w:rsidRPr="001D68E3" w:rsidRDefault="00967C8B" w:rsidP="002C5D80">
            <w:pPr>
              <w:pStyle w:val="Normal-pool-Table"/>
              <w:spacing w:before="20" w:after="20"/>
              <w:rPr>
                <w:sz w:val="16"/>
                <w:szCs w:val="16"/>
                <w:lang w:val="es-ES"/>
              </w:rPr>
            </w:pPr>
          </w:p>
        </w:tc>
      </w:tr>
      <w:tr w:rsidR="00967C8B" w:rsidRPr="001D68E3" w14:paraId="2B69AC32" w14:textId="77777777" w:rsidTr="002A4792">
        <w:trPr>
          <w:trHeight w:val="57"/>
          <w:jc w:val="right"/>
        </w:trPr>
        <w:tc>
          <w:tcPr>
            <w:tcW w:w="1696" w:type="dxa"/>
            <w:shd w:val="clear" w:color="auto" w:fill="auto"/>
            <w:hideMark/>
          </w:tcPr>
          <w:p w14:paraId="134A437E" w14:textId="77777777" w:rsidR="00967C8B" w:rsidRPr="001D68E3" w:rsidRDefault="00967C8B" w:rsidP="002C5D80">
            <w:pPr>
              <w:pStyle w:val="Normal-pool-Table"/>
              <w:spacing w:before="20" w:after="20"/>
              <w:rPr>
                <w:b/>
                <w:sz w:val="16"/>
                <w:szCs w:val="16"/>
                <w:lang w:val="es-ES"/>
              </w:rPr>
            </w:pPr>
            <w:r w:rsidRPr="001D68E3">
              <w:rPr>
                <w:sz w:val="16"/>
                <w:szCs w:val="16"/>
                <w:lang w:val="es-ES"/>
              </w:rPr>
              <w:t>18.00 a 18.30</w:t>
            </w:r>
          </w:p>
        </w:tc>
        <w:tc>
          <w:tcPr>
            <w:tcW w:w="1418" w:type="dxa"/>
            <w:vMerge/>
            <w:shd w:val="clear" w:color="auto" w:fill="D9D9D9"/>
            <w:vAlign w:val="center"/>
          </w:tcPr>
          <w:p w14:paraId="230BE6DB" w14:textId="77777777" w:rsidR="00967C8B" w:rsidRPr="001D68E3" w:rsidRDefault="00967C8B" w:rsidP="002C5D80">
            <w:pPr>
              <w:pStyle w:val="Normal-pool-Table"/>
              <w:spacing w:before="20" w:after="20"/>
              <w:rPr>
                <w:b/>
                <w:sz w:val="16"/>
                <w:szCs w:val="16"/>
                <w:lang w:val="es-ES"/>
              </w:rPr>
            </w:pPr>
          </w:p>
        </w:tc>
        <w:tc>
          <w:tcPr>
            <w:tcW w:w="1559" w:type="dxa"/>
            <w:vMerge w:val="restart"/>
            <w:shd w:val="clear" w:color="auto" w:fill="7030A0"/>
            <w:vAlign w:val="center"/>
          </w:tcPr>
          <w:p w14:paraId="1AA42E3C" w14:textId="77777777" w:rsidR="00967C8B" w:rsidRPr="001D68E3" w:rsidRDefault="00967C8B" w:rsidP="002C5D80">
            <w:pPr>
              <w:pStyle w:val="Normal-pool-Table"/>
              <w:spacing w:before="20" w:after="20"/>
              <w:jc w:val="center"/>
              <w:rPr>
                <w:sz w:val="16"/>
                <w:szCs w:val="16"/>
                <w:lang w:val="es-ES"/>
              </w:rPr>
            </w:pPr>
            <w:r w:rsidRPr="001D68E3">
              <w:rPr>
                <w:b/>
                <w:bCs/>
                <w:color w:val="FFFFFF" w:themeColor="background1"/>
                <w:sz w:val="16"/>
                <w:szCs w:val="16"/>
                <w:lang w:val="es-ES"/>
              </w:rPr>
              <w:t>Recepción inaugural</w:t>
            </w:r>
          </w:p>
        </w:tc>
        <w:tc>
          <w:tcPr>
            <w:tcW w:w="2326" w:type="dxa"/>
            <w:gridSpan w:val="2"/>
            <w:vMerge w:val="restart"/>
            <w:shd w:val="clear" w:color="auto" w:fill="D9D9D9"/>
            <w:vAlign w:val="center"/>
          </w:tcPr>
          <w:p w14:paraId="278E82FF" w14:textId="77777777" w:rsidR="00967C8B" w:rsidRPr="001D68E3" w:rsidRDefault="00967C8B" w:rsidP="002C5D80">
            <w:pPr>
              <w:pStyle w:val="Normal-pool-Table"/>
              <w:spacing w:before="20" w:after="20"/>
              <w:jc w:val="center"/>
              <w:rPr>
                <w:sz w:val="16"/>
                <w:szCs w:val="16"/>
                <w:lang w:val="es-ES"/>
              </w:rPr>
            </w:pPr>
          </w:p>
        </w:tc>
        <w:tc>
          <w:tcPr>
            <w:tcW w:w="2352" w:type="dxa"/>
            <w:gridSpan w:val="2"/>
            <w:vMerge w:val="restart"/>
            <w:shd w:val="clear" w:color="auto" w:fill="D9D9D9"/>
            <w:vAlign w:val="center"/>
          </w:tcPr>
          <w:p w14:paraId="21444A41" w14:textId="77777777" w:rsidR="00967C8B" w:rsidRPr="001D68E3" w:rsidRDefault="00967C8B" w:rsidP="002C5D80">
            <w:pPr>
              <w:pStyle w:val="Normal-pool-Table"/>
              <w:spacing w:before="20" w:after="20"/>
              <w:jc w:val="center"/>
              <w:rPr>
                <w:sz w:val="16"/>
                <w:szCs w:val="16"/>
                <w:lang w:val="es-ES"/>
              </w:rPr>
            </w:pPr>
          </w:p>
        </w:tc>
        <w:tc>
          <w:tcPr>
            <w:tcW w:w="2152" w:type="dxa"/>
            <w:gridSpan w:val="2"/>
            <w:vMerge w:val="restart"/>
            <w:shd w:val="clear" w:color="auto" w:fill="D9D9D9"/>
            <w:vAlign w:val="center"/>
          </w:tcPr>
          <w:p w14:paraId="53E15C61" w14:textId="77777777" w:rsidR="00967C8B" w:rsidRPr="001D68E3" w:rsidRDefault="00967C8B" w:rsidP="002C5D80">
            <w:pPr>
              <w:pStyle w:val="Normal-pool-Table"/>
              <w:spacing w:before="20" w:after="20"/>
              <w:jc w:val="center"/>
              <w:rPr>
                <w:sz w:val="16"/>
                <w:szCs w:val="16"/>
                <w:lang w:val="es-ES"/>
              </w:rPr>
            </w:pPr>
          </w:p>
        </w:tc>
        <w:tc>
          <w:tcPr>
            <w:tcW w:w="1458" w:type="dxa"/>
            <w:vMerge w:val="restart"/>
            <w:shd w:val="clear" w:color="auto" w:fill="D9D9D9"/>
            <w:vAlign w:val="center"/>
          </w:tcPr>
          <w:p w14:paraId="07A1DAFF" w14:textId="77777777" w:rsidR="00967C8B" w:rsidRPr="001D68E3" w:rsidRDefault="00967C8B" w:rsidP="002C5D80">
            <w:pPr>
              <w:pStyle w:val="Normal-pool-Table"/>
              <w:spacing w:before="20" w:after="20"/>
              <w:jc w:val="center"/>
              <w:rPr>
                <w:sz w:val="16"/>
                <w:szCs w:val="16"/>
                <w:lang w:val="es-ES"/>
              </w:rPr>
            </w:pPr>
          </w:p>
        </w:tc>
        <w:tc>
          <w:tcPr>
            <w:tcW w:w="1459" w:type="dxa"/>
            <w:vMerge w:val="restart"/>
            <w:shd w:val="clear" w:color="auto" w:fill="D9D9D9"/>
            <w:vAlign w:val="center"/>
          </w:tcPr>
          <w:p w14:paraId="675B0F5F" w14:textId="77777777" w:rsidR="00967C8B" w:rsidRPr="001D68E3" w:rsidRDefault="00967C8B" w:rsidP="002C5D80">
            <w:pPr>
              <w:pStyle w:val="Normal-pool-Table"/>
              <w:spacing w:before="20" w:after="20"/>
              <w:jc w:val="center"/>
              <w:rPr>
                <w:sz w:val="16"/>
                <w:szCs w:val="16"/>
                <w:lang w:val="es-ES"/>
              </w:rPr>
            </w:pPr>
          </w:p>
        </w:tc>
      </w:tr>
      <w:tr w:rsidR="00967C8B" w:rsidRPr="001D68E3" w14:paraId="20D03EB0" w14:textId="77777777" w:rsidTr="002A4792">
        <w:trPr>
          <w:trHeight w:val="57"/>
          <w:jc w:val="right"/>
        </w:trPr>
        <w:tc>
          <w:tcPr>
            <w:tcW w:w="1696" w:type="dxa"/>
            <w:shd w:val="clear" w:color="auto" w:fill="auto"/>
            <w:hideMark/>
          </w:tcPr>
          <w:p w14:paraId="0FFFB73C" w14:textId="77777777" w:rsidR="00967C8B" w:rsidRPr="001D68E3" w:rsidRDefault="00967C8B" w:rsidP="002C5D80">
            <w:pPr>
              <w:pStyle w:val="Normal-pool-Table"/>
              <w:spacing w:before="20" w:after="20"/>
              <w:rPr>
                <w:sz w:val="16"/>
                <w:szCs w:val="16"/>
                <w:lang w:val="es-ES"/>
              </w:rPr>
            </w:pPr>
            <w:r w:rsidRPr="001D68E3">
              <w:rPr>
                <w:sz w:val="16"/>
                <w:szCs w:val="16"/>
                <w:lang w:val="es-ES"/>
              </w:rPr>
              <w:t>18.30 a 19.00</w:t>
            </w:r>
          </w:p>
        </w:tc>
        <w:tc>
          <w:tcPr>
            <w:tcW w:w="1418" w:type="dxa"/>
            <w:vMerge/>
            <w:shd w:val="clear" w:color="auto" w:fill="D9D9D9"/>
            <w:vAlign w:val="center"/>
          </w:tcPr>
          <w:p w14:paraId="60252DB2" w14:textId="77777777" w:rsidR="00967C8B" w:rsidRPr="001D68E3" w:rsidRDefault="00967C8B" w:rsidP="002C5D80">
            <w:pPr>
              <w:pStyle w:val="Normal-pool-Table"/>
              <w:spacing w:before="20" w:after="20"/>
              <w:rPr>
                <w:sz w:val="16"/>
                <w:szCs w:val="16"/>
                <w:lang w:val="es-ES"/>
              </w:rPr>
            </w:pPr>
          </w:p>
        </w:tc>
        <w:tc>
          <w:tcPr>
            <w:tcW w:w="1559" w:type="dxa"/>
            <w:vMerge/>
            <w:shd w:val="clear" w:color="auto" w:fill="7030A0"/>
            <w:vAlign w:val="center"/>
          </w:tcPr>
          <w:p w14:paraId="0D56E8A6" w14:textId="77777777" w:rsidR="00967C8B" w:rsidRPr="001D68E3" w:rsidRDefault="00967C8B" w:rsidP="002C5D80">
            <w:pPr>
              <w:pStyle w:val="Normal-pool-Table"/>
              <w:spacing w:before="20" w:after="20"/>
              <w:jc w:val="center"/>
              <w:rPr>
                <w:sz w:val="16"/>
                <w:szCs w:val="16"/>
                <w:lang w:val="es-ES"/>
              </w:rPr>
            </w:pPr>
          </w:p>
        </w:tc>
        <w:tc>
          <w:tcPr>
            <w:tcW w:w="2326" w:type="dxa"/>
            <w:gridSpan w:val="2"/>
            <w:vMerge/>
            <w:shd w:val="clear" w:color="auto" w:fill="F2F2F2"/>
            <w:vAlign w:val="center"/>
          </w:tcPr>
          <w:p w14:paraId="5A27D9C2" w14:textId="77777777" w:rsidR="00967C8B" w:rsidRPr="001D68E3" w:rsidRDefault="00967C8B" w:rsidP="002C5D80">
            <w:pPr>
              <w:pStyle w:val="Normal-pool-Table"/>
              <w:spacing w:before="20" w:after="20"/>
              <w:jc w:val="center"/>
              <w:rPr>
                <w:sz w:val="16"/>
                <w:szCs w:val="16"/>
                <w:lang w:val="es-ES"/>
              </w:rPr>
            </w:pPr>
          </w:p>
        </w:tc>
        <w:tc>
          <w:tcPr>
            <w:tcW w:w="2352" w:type="dxa"/>
            <w:gridSpan w:val="2"/>
            <w:vMerge/>
            <w:shd w:val="clear" w:color="auto" w:fill="D9D9D9"/>
            <w:vAlign w:val="center"/>
          </w:tcPr>
          <w:p w14:paraId="45D9BCD2" w14:textId="77777777" w:rsidR="00967C8B" w:rsidRPr="001D68E3" w:rsidRDefault="00967C8B" w:rsidP="002C5D80">
            <w:pPr>
              <w:pStyle w:val="Normal-pool-Table"/>
              <w:spacing w:before="20" w:after="20"/>
              <w:jc w:val="center"/>
              <w:rPr>
                <w:sz w:val="16"/>
                <w:szCs w:val="16"/>
                <w:lang w:val="es-ES"/>
              </w:rPr>
            </w:pPr>
          </w:p>
        </w:tc>
        <w:tc>
          <w:tcPr>
            <w:tcW w:w="2152" w:type="dxa"/>
            <w:gridSpan w:val="2"/>
            <w:vMerge/>
            <w:shd w:val="clear" w:color="auto" w:fill="F2F2F2"/>
            <w:vAlign w:val="center"/>
          </w:tcPr>
          <w:p w14:paraId="4D2D99DB" w14:textId="77777777" w:rsidR="00967C8B" w:rsidRPr="001D68E3" w:rsidRDefault="00967C8B" w:rsidP="002C5D80">
            <w:pPr>
              <w:pStyle w:val="Normal-pool-Table"/>
              <w:spacing w:before="20" w:after="20"/>
              <w:jc w:val="center"/>
              <w:rPr>
                <w:sz w:val="16"/>
                <w:szCs w:val="16"/>
                <w:lang w:val="es-ES"/>
              </w:rPr>
            </w:pPr>
          </w:p>
        </w:tc>
        <w:tc>
          <w:tcPr>
            <w:tcW w:w="1458" w:type="dxa"/>
            <w:vMerge/>
            <w:shd w:val="clear" w:color="auto" w:fill="F2F2F2"/>
            <w:vAlign w:val="center"/>
          </w:tcPr>
          <w:p w14:paraId="69745108" w14:textId="77777777" w:rsidR="00967C8B" w:rsidRPr="001D68E3" w:rsidRDefault="00967C8B" w:rsidP="002C5D80">
            <w:pPr>
              <w:pStyle w:val="Normal-pool-Table"/>
              <w:spacing w:before="20" w:after="20"/>
              <w:jc w:val="center"/>
              <w:rPr>
                <w:sz w:val="16"/>
                <w:szCs w:val="16"/>
                <w:lang w:val="es-ES"/>
              </w:rPr>
            </w:pPr>
          </w:p>
        </w:tc>
        <w:tc>
          <w:tcPr>
            <w:tcW w:w="1459" w:type="dxa"/>
            <w:vMerge/>
            <w:shd w:val="clear" w:color="auto" w:fill="F2F2F2"/>
            <w:vAlign w:val="center"/>
          </w:tcPr>
          <w:p w14:paraId="2E557E05" w14:textId="77777777" w:rsidR="00967C8B" w:rsidRPr="001D68E3" w:rsidRDefault="00967C8B" w:rsidP="002C5D80">
            <w:pPr>
              <w:pStyle w:val="Normal-pool-Table"/>
              <w:spacing w:before="20" w:after="20"/>
              <w:jc w:val="center"/>
              <w:rPr>
                <w:sz w:val="16"/>
                <w:szCs w:val="16"/>
                <w:lang w:val="es-ES"/>
              </w:rPr>
            </w:pPr>
          </w:p>
        </w:tc>
      </w:tr>
      <w:tr w:rsidR="00967C8B" w:rsidRPr="001D68E3" w14:paraId="64BAEC76" w14:textId="77777777" w:rsidTr="002A4792">
        <w:trPr>
          <w:trHeight w:val="57"/>
          <w:jc w:val="right"/>
        </w:trPr>
        <w:tc>
          <w:tcPr>
            <w:tcW w:w="1696" w:type="dxa"/>
            <w:shd w:val="clear" w:color="auto" w:fill="auto"/>
            <w:hideMark/>
          </w:tcPr>
          <w:p w14:paraId="7001BA9B" w14:textId="77777777" w:rsidR="00967C8B" w:rsidRPr="001D68E3" w:rsidRDefault="00967C8B" w:rsidP="002C5D80">
            <w:pPr>
              <w:pStyle w:val="Normal-pool-Table"/>
              <w:spacing w:before="20" w:after="20"/>
              <w:rPr>
                <w:sz w:val="16"/>
                <w:szCs w:val="16"/>
                <w:lang w:val="es-ES"/>
              </w:rPr>
            </w:pPr>
            <w:r w:rsidRPr="001D68E3">
              <w:rPr>
                <w:sz w:val="16"/>
                <w:szCs w:val="16"/>
                <w:lang w:val="es-ES"/>
              </w:rPr>
              <w:t>19.00 a 19.30</w:t>
            </w:r>
          </w:p>
        </w:tc>
        <w:tc>
          <w:tcPr>
            <w:tcW w:w="1418" w:type="dxa"/>
            <w:vMerge/>
            <w:shd w:val="clear" w:color="auto" w:fill="D9D9D9"/>
            <w:vAlign w:val="center"/>
          </w:tcPr>
          <w:p w14:paraId="0D60AFE4" w14:textId="77777777" w:rsidR="00967C8B" w:rsidRPr="001D68E3" w:rsidRDefault="00967C8B" w:rsidP="002C5D80">
            <w:pPr>
              <w:pStyle w:val="Normal-pool-Table"/>
              <w:spacing w:before="20" w:after="20"/>
              <w:rPr>
                <w:sz w:val="16"/>
                <w:szCs w:val="16"/>
                <w:lang w:val="es-ES"/>
              </w:rPr>
            </w:pPr>
          </w:p>
        </w:tc>
        <w:tc>
          <w:tcPr>
            <w:tcW w:w="1559" w:type="dxa"/>
            <w:vMerge/>
            <w:shd w:val="clear" w:color="auto" w:fill="7030A0"/>
            <w:vAlign w:val="center"/>
          </w:tcPr>
          <w:p w14:paraId="514880BD" w14:textId="77777777" w:rsidR="00967C8B" w:rsidRPr="001D68E3" w:rsidRDefault="00967C8B" w:rsidP="002C5D80">
            <w:pPr>
              <w:pStyle w:val="Normal-pool-Table"/>
              <w:spacing w:before="20" w:after="20"/>
              <w:jc w:val="center"/>
              <w:rPr>
                <w:sz w:val="16"/>
                <w:szCs w:val="16"/>
                <w:lang w:val="es-ES"/>
              </w:rPr>
            </w:pPr>
          </w:p>
        </w:tc>
        <w:tc>
          <w:tcPr>
            <w:tcW w:w="2326" w:type="dxa"/>
            <w:gridSpan w:val="2"/>
            <w:vMerge/>
            <w:shd w:val="clear" w:color="auto" w:fill="F2F2F2"/>
            <w:vAlign w:val="center"/>
          </w:tcPr>
          <w:p w14:paraId="657FB45D" w14:textId="77777777" w:rsidR="00967C8B" w:rsidRPr="001D68E3" w:rsidRDefault="00967C8B" w:rsidP="002C5D80">
            <w:pPr>
              <w:pStyle w:val="Normal-pool-Table"/>
              <w:spacing w:before="20" w:after="20"/>
              <w:jc w:val="center"/>
              <w:rPr>
                <w:sz w:val="16"/>
                <w:szCs w:val="16"/>
                <w:lang w:val="es-ES"/>
              </w:rPr>
            </w:pPr>
          </w:p>
        </w:tc>
        <w:tc>
          <w:tcPr>
            <w:tcW w:w="2352" w:type="dxa"/>
            <w:gridSpan w:val="2"/>
            <w:vMerge/>
            <w:shd w:val="clear" w:color="auto" w:fill="D9D9D9"/>
            <w:vAlign w:val="center"/>
          </w:tcPr>
          <w:p w14:paraId="6F374E97" w14:textId="77777777" w:rsidR="00967C8B" w:rsidRPr="001D68E3" w:rsidRDefault="00967C8B" w:rsidP="002C5D80">
            <w:pPr>
              <w:pStyle w:val="Normal-pool-Table"/>
              <w:spacing w:before="20" w:after="20"/>
              <w:jc w:val="center"/>
              <w:rPr>
                <w:sz w:val="16"/>
                <w:szCs w:val="16"/>
                <w:lang w:val="es-ES"/>
              </w:rPr>
            </w:pPr>
          </w:p>
        </w:tc>
        <w:tc>
          <w:tcPr>
            <w:tcW w:w="2152" w:type="dxa"/>
            <w:gridSpan w:val="2"/>
            <w:vMerge/>
            <w:shd w:val="clear" w:color="auto" w:fill="F2F2F2"/>
            <w:vAlign w:val="center"/>
          </w:tcPr>
          <w:p w14:paraId="37CEEBE5" w14:textId="77777777" w:rsidR="00967C8B" w:rsidRPr="001D68E3" w:rsidRDefault="00967C8B" w:rsidP="002C5D80">
            <w:pPr>
              <w:pStyle w:val="Normal-pool-Table"/>
              <w:spacing w:before="20" w:after="20"/>
              <w:jc w:val="center"/>
              <w:rPr>
                <w:sz w:val="16"/>
                <w:szCs w:val="16"/>
                <w:lang w:val="es-ES"/>
              </w:rPr>
            </w:pPr>
          </w:p>
        </w:tc>
        <w:tc>
          <w:tcPr>
            <w:tcW w:w="1458" w:type="dxa"/>
            <w:vMerge/>
            <w:shd w:val="clear" w:color="auto" w:fill="F2F2F2"/>
            <w:vAlign w:val="center"/>
          </w:tcPr>
          <w:p w14:paraId="183C7F8B" w14:textId="77777777" w:rsidR="00967C8B" w:rsidRPr="001D68E3" w:rsidRDefault="00967C8B" w:rsidP="002C5D80">
            <w:pPr>
              <w:pStyle w:val="Normal-pool-Table"/>
              <w:spacing w:before="20" w:after="20"/>
              <w:jc w:val="center"/>
              <w:rPr>
                <w:sz w:val="16"/>
                <w:szCs w:val="16"/>
                <w:lang w:val="es-ES"/>
              </w:rPr>
            </w:pPr>
          </w:p>
        </w:tc>
        <w:tc>
          <w:tcPr>
            <w:tcW w:w="1459" w:type="dxa"/>
            <w:vMerge/>
            <w:shd w:val="clear" w:color="auto" w:fill="F2F2F2"/>
            <w:vAlign w:val="center"/>
          </w:tcPr>
          <w:p w14:paraId="63F5B8AF" w14:textId="77777777" w:rsidR="00967C8B" w:rsidRPr="001D68E3" w:rsidRDefault="00967C8B" w:rsidP="002C5D80">
            <w:pPr>
              <w:pStyle w:val="Normal-pool-Table"/>
              <w:spacing w:before="20" w:after="20"/>
              <w:jc w:val="center"/>
              <w:rPr>
                <w:sz w:val="16"/>
                <w:szCs w:val="16"/>
                <w:lang w:val="es-ES"/>
              </w:rPr>
            </w:pPr>
          </w:p>
        </w:tc>
      </w:tr>
      <w:tr w:rsidR="00967C8B" w:rsidRPr="001D68E3" w14:paraId="308C1466" w14:textId="77777777" w:rsidTr="002A4792">
        <w:trPr>
          <w:trHeight w:val="57"/>
          <w:jc w:val="right"/>
        </w:trPr>
        <w:tc>
          <w:tcPr>
            <w:tcW w:w="1696" w:type="dxa"/>
            <w:shd w:val="clear" w:color="auto" w:fill="auto"/>
            <w:hideMark/>
          </w:tcPr>
          <w:p w14:paraId="720E515E" w14:textId="77777777" w:rsidR="00967C8B" w:rsidRPr="001D68E3" w:rsidRDefault="00967C8B" w:rsidP="002C5D80">
            <w:pPr>
              <w:pStyle w:val="Normal-pool-Table"/>
              <w:spacing w:before="20" w:after="20"/>
              <w:rPr>
                <w:sz w:val="16"/>
                <w:szCs w:val="16"/>
                <w:lang w:val="es-ES"/>
              </w:rPr>
            </w:pPr>
            <w:r w:rsidRPr="001D68E3">
              <w:rPr>
                <w:sz w:val="16"/>
                <w:szCs w:val="16"/>
                <w:lang w:val="es-ES"/>
              </w:rPr>
              <w:t>19.30 a 20.00</w:t>
            </w:r>
          </w:p>
        </w:tc>
        <w:tc>
          <w:tcPr>
            <w:tcW w:w="1418" w:type="dxa"/>
            <w:vMerge/>
            <w:shd w:val="clear" w:color="auto" w:fill="D9D9D9"/>
            <w:vAlign w:val="center"/>
          </w:tcPr>
          <w:p w14:paraId="2A546F92" w14:textId="77777777" w:rsidR="00967C8B" w:rsidRPr="001D68E3" w:rsidRDefault="00967C8B" w:rsidP="002C5D80">
            <w:pPr>
              <w:pStyle w:val="Normal-pool-Table"/>
              <w:spacing w:before="20" w:after="20"/>
              <w:rPr>
                <w:b/>
                <w:bCs/>
                <w:sz w:val="16"/>
                <w:szCs w:val="16"/>
                <w:lang w:val="es-ES"/>
              </w:rPr>
            </w:pPr>
          </w:p>
        </w:tc>
        <w:tc>
          <w:tcPr>
            <w:tcW w:w="1559" w:type="dxa"/>
            <w:vMerge/>
            <w:shd w:val="clear" w:color="auto" w:fill="7030A0"/>
            <w:vAlign w:val="center"/>
          </w:tcPr>
          <w:p w14:paraId="04490797" w14:textId="77777777" w:rsidR="00967C8B" w:rsidRPr="001D68E3" w:rsidRDefault="00967C8B" w:rsidP="002C5D80">
            <w:pPr>
              <w:pStyle w:val="Normal-pool-Table"/>
              <w:spacing w:before="20" w:after="20"/>
              <w:jc w:val="center"/>
              <w:rPr>
                <w:bCs/>
                <w:sz w:val="16"/>
                <w:szCs w:val="16"/>
                <w:lang w:val="es-ES"/>
              </w:rPr>
            </w:pPr>
          </w:p>
        </w:tc>
        <w:tc>
          <w:tcPr>
            <w:tcW w:w="2326" w:type="dxa"/>
            <w:gridSpan w:val="2"/>
            <w:vMerge w:val="restart"/>
            <w:shd w:val="clear" w:color="auto" w:fill="D9D9D9" w:themeFill="background1" w:themeFillShade="D9"/>
            <w:vAlign w:val="center"/>
          </w:tcPr>
          <w:p w14:paraId="00B4CD47" w14:textId="77777777" w:rsidR="00967C8B" w:rsidRPr="001D68E3" w:rsidRDefault="00967C8B" w:rsidP="002C5D80">
            <w:pPr>
              <w:pStyle w:val="Normal-pool-Table"/>
              <w:spacing w:before="20" w:after="20"/>
              <w:jc w:val="center"/>
              <w:rPr>
                <w:bCs/>
                <w:sz w:val="16"/>
                <w:szCs w:val="16"/>
                <w:lang w:val="es-ES"/>
              </w:rPr>
            </w:pPr>
          </w:p>
        </w:tc>
        <w:tc>
          <w:tcPr>
            <w:tcW w:w="2352" w:type="dxa"/>
            <w:gridSpan w:val="2"/>
            <w:vMerge w:val="restart"/>
            <w:shd w:val="clear" w:color="auto" w:fill="D9D9D9" w:themeFill="background1" w:themeFillShade="D9"/>
            <w:vAlign w:val="center"/>
          </w:tcPr>
          <w:p w14:paraId="3333D0B8"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(Temas pendientes)</w:t>
            </w:r>
          </w:p>
        </w:tc>
        <w:tc>
          <w:tcPr>
            <w:tcW w:w="2152" w:type="dxa"/>
            <w:gridSpan w:val="2"/>
            <w:vMerge w:val="restart"/>
            <w:shd w:val="clear" w:color="auto" w:fill="D9D9D9" w:themeFill="background1" w:themeFillShade="D9"/>
            <w:vAlign w:val="center"/>
          </w:tcPr>
          <w:p w14:paraId="65DAF7F6" w14:textId="77777777" w:rsidR="00967C8B" w:rsidRPr="001D68E3" w:rsidRDefault="00967C8B" w:rsidP="002C5D80">
            <w:pPr>
              <w:pStyle w:val="Normal-pool-Table"/>
              <w:spacing w:before="20" w:after="20"/>
              <w:jc w:val="center"/>
              <w:rPr>
                <w:bCs/>
                <w:sz w:val="16"/>
                <w:szCs w:val="16"/>
                <w:lang w:val="es-ES"/>
              </w:rPr>
            </w:pPr>
            <w:r w:rsidRPr="001D68E3">
              <w:rPr>
                <w:sz w:val="16"/>
                <w:szCs w:val="16"/>
                <w:lang w:val="es-ES"/>
              </w:rPr>
              <w:t>(Temas pendientes)</w:t>
            </w:r>
          </w:p>
        </w:tc>
        <w:tc>
          <w:tcPr>
            <w:tcW w:w="1458" w:type="dxa"/>
            <w:vMerge w:val="restart"/>
            <w:shd w:val="clear" w:color="auto" w:fill="D9D9D9" w:themeFill="background1" w:themeFillShade="D9"/>
            <w:vAlign w:val="center"/>
          </w:tcPr>
          <w:p w14:paraId="1C678AE6" w14:textId="77777777" w:rsidR="00967C8B" w:rsidRPr="001D68E3" w:rsidRDefault="00967C8B" w:rsidP="002C5D80">
            <w:pPr>
              <w:pStyle w:val="Normal-pool-Table"/>
              <w:spacing w:before="20" w:after="20"/>
              <w:jc w:val="center"/>
              <w:rPr>
                <w:bCs/>
                <w:sz w:val="16"/>
                <w:szCs w:val="16"/>
                <w:lang w:val="es-ES"/>
              </w:rPr>
            </w:pPr>
          </w:p>
        </w:tc>
        <w:tc>
          <w:tcPr>
            <w:tcW w:w="1459" w:type="dxa"/>
            <w:vMerge w:val="restart"/>
            <w:shd w:val="clear" w:color="auto" w:fill="D9D9D9"/>
            <w:vAlign w:val="center"/>
          </w:tcPr>
          <w:p w14:paraId="4B48525A" w14:textId="77777777" w:rsidR="00967C8B" w:rsidRPr="001D68E3" w:rsidRDefault="00967C8B" w:rsidP="002C5D80">
            <w:pPr>
              <w:pStyle w:val="Normal-pool-Table"/>
              <w:spacing w:before="20" w:after="20"/>
              <w:jc w:val="center"/>
              <w:rPr>
                <w:b/>
                <w:bCs/>
                <w:sz w:val="16"/>
                <w:szCs w:val="16"/>
                <w:lang w:val="es-ES"/>
              </w:rPr>
            </w:pPr>
          </w:p>
        </w:tc>
      </w:tr>
      <w:tr w:rsidR="00967C8B" w:rsidRPr="001D68E3" w14:paraId="326CEA4C" w14:textId="77777777" w:rsidTr="002A4792">
        <w:trPr>
          <w:trHeight w:val="57"/>
          <w:jc w:val="right"/>
        </w:trPr>
        <w:tc>
          <w:tcPr>
            <w:tcW w:w="1696" w:type="dxa"/>
            <w:shd w:val="clear" w:color="auto" w:fill="auto"/>
          </w:tcPr>
          <w:p w14:paraId="08F74E65" w14:textId="77777777" w:rsidR="00967C8B" w:rsidRPr="001D68E3" w:rsidRDefault="00967C8B" w:rsidP="002C5D80">
            <w:pPr>
              <w:pStyle w:val="Normal-pool-Table"/>
              <w:spacing w:before="20" w:after="20"/>
              <w:rPr>
                <w:sz w:val="16"/>
                <w:szCs w:val="16"/>
                <w:lang w:val="es-ES"/>
              </w:rPr>
            </w:pPr>
            <w:r w:rsidRPr="001D68E3">
              <w:rPr>
                <w:sz w:val="16"/>
                <w:szCs w:val="16"/>
                <w:lang w:val="es-ES"/>
              </w:rPr>
              <w:t>20.00 a 20.30</w:t>
            </w:r>
          </w:p>
        </w:tc>
        <w:tc>
          <w:tcPr>
            <w:tcW w:w="1418" w:type="dxa"/>
            <w:vMerge/>
            <w:shd w:val="clear" w:color="auto" w:fill="D9D9D9"/>
            <w:vAlign w:val="center"/>
          </w:tcPr>
          <w:p w14:paraId="12873B28" w14:textId="77777777" w:rsidR="00967C8B" w:rsidRPr="001D68E3" w:rsidRDefault="00967C8B" w:rsidP="002C5D80">
            <w:pPr>
              <w:pStyle w:val="Normal-pool-Table"/>
              <w:spacing w:before="20" w:after="20"/>
              <w:rPr>
                <w:b/>
                <w:bCs/>
                <w:sz w:val="16"/>
                <w:szCs w:val="16"/>
                <w:lang w:val="es-ES"/>
              </w:rPr>
            </w:pPr>
          </w:p>
        </w:tc>
        <w:tc>
          <w:tcPr>
            <w:tcW w:w="1559" w:type="dxa"/>
            <w:vMerge/>
            <w:shd w:val="clear" w:color="auto" w:fill="7030A0"/>
            <w:vAlign w:val="center"/>
          </w:tcPr>
          <w:p w14:paraId="68F5256D" w14:textId="77777777" w:rsidR="00967C8B" w:rsidRPr="001D68E3" w:rsidRDefault="00967C8B" w:rsidP="002C5D80">
            <w:pPr>
              <w:pStyle w:val="Normal-pool-Table"/>
              <w:spacing w:before="20" w:after="20"/>
              <w:rPr>
                <w:b/>
                <w:bCs/>
                <w:sz w:val="16"/>
                <w:szCs w:val="16"/>
                <w:lang w:val="es-ES"/>
              </w:rPr>
            </w:pPr>
          </w:p>
        </w:tc>
        <w:tc>
          <w:tcPr>
            <w:tcW w:w="2326" w:type="dxa"/>
            <w:gridSpan w:val="2"/>
            <w:vMerge/>
            <w:shd w:val="clear" w:color="auto" w:fill="D9D9D9" w:themeFill="background1" w:themeFillShade="D9"/>
            <w:vAlign w:val="center"/>
          </w:tcPr>
          <w:p w14:paraId="1FA9B3C5" w14:textId="77777777" w:rsidR="00967C8B" w:rsidRPr="001D68E3" w:rsidRDefault="00967C8B" w:rsidP="002C5D80">
            <w:pPr>
              <w:pStyle w:val="Normal-pool-Table"/>
              <w:spacing w:before="20" w:after="20"/>
              <w:rPr>
                <w:b/>
                <w:bCs/>
                <w:sz w:val="16"/>
                <w:szCs w:val="16"/>
                <w:lang w:val="es-ES"/>
              </w:rPr>
            </w:pPr>
          </w:p>
        </w:tc>
        <w:tc>
          <w:tcPr>
            <w:tcW w:w="2352" w:type="dxa"/>
            <w:gridSpan w:val="2"/>
            <w:vMerge/>
            <w:shd w:val="clear" w:color="auto" w:fill="D9D9D9" w:themeFill="background1" w:themeFillShade="D9"/>
            <w:vAlign w:val="center"/>
          </w:tcPr>
          <w:p w14:paraId="4C6258FE" w14:textId="77777777" w:rsidR="00967C8B" w:rsidRPr="001D68E3" w:rsidRDefault="00967C8B" w:rsidP="002C5D80">
            <w:pPr>
              <w:pStyle w:val="Normal-pool-Table"/>
              <w:spacing w:before="20" w:after="20"/>
              <w:rPr>
                <w:b/>
                <w:bCs/>
                <w:sz w:val="16"/>
                <w:szCs w:val="16"/>
                <w:lang w:val="es-ES"/>
              </w:rPr>
            </w:pPr>
          </w:p>
        </w:tc>
        <w:tc>
          <w:tcPr>
            <w:tcW w:w="2152" w:type="dxa"/>
            <w:gridSpan w:val="2"/>
            <w:vMerge/>
            <w:shd w:val="clear" w:color="auto" w:fill="D9D9D9" w:themeFill="background1" w:themeFillShade="D9"/>
            <w:vAlign w:val="center"/>
          </w:tcPr>
          <w:p w14:paraId="73FCEC99" w14:textId="77777777" w:rsidR="00967C8B" w:rsidRPr="001D68E3" w:rsidRDefault="00967C8B" w:rsidP="002C5D80">
            <w:pPr>
              <w:pStyle w:val="Normal-pool-Table"/>
              <w:spacing w:before="20" w:after="20"/>
              <w:rPr>
                <w:b/>
                <w:sz w:val="16"/>
                <w:szCs w:val="16"/>
                <w:lang w:val="es-ES"/>
              </w:rPr>
            </w:pPr>
          </w:p>
        </w:tc>
        <w:tc>
          <w:tcPr>
            <w:tcW w:w="1458" w:type="dxa"/>
            <w:vMerge/>
            <w:shd w:val="clear" w:color="auto" w:fill="D9D9D9" w:themeFill="background1" w:themeFillShade="D9"/>
            <w:vAlign w:val="center"/>
          </w:tcPr>
          <w:p w14:paraId="490DB21A" w14:textId="77777777" w:rsidR="00967C8B" w:rsidRPr="001D68E3" w:rsidRDefault="00967C8B" w:rsidP="002C5D80">
            <w:pPr>
              <w:pStyle w:val="Normal-pool-Table"/>
              <w:spacing w:before="20" w:after="20"/>
              <w:rPr>
                <w:sz w:val="16"/>
                <w:szCs w:val="16"/>
                <w:lang w:val="es-ES"/>
              </w:rPr>
            </w:pPr>
          </w:p>
        </w:tc>
        <w:tc>
          <w:tcPr>
            <w:tcW w:w="1459" w:type="dxa"/>
            <w:vMerge/>
            <w:shd w:val="clear" w:color="auto" w:fill="D9D9D9"/>
            <w:vAlign w:val="center"/>
          </w:tcPr>
          <w:p w14:paraId="2D76677D" w14:textId="77777777" w:rsidR="00967C8B" w:rsidRPr="001D68E3" w:rsidRDefault="00967C8B" w:rsidP="002C5D80">
            <w:pPr>
              <w:pStyle w:val="Normal-pool-Table"/>
              <w:spacing w:before="20" w:after="20"/>
              <w:rPr>
                <w:b/>
                <w:sz w:val="16"/>
                <w:szCs w:val="16"/>
                <w:lang w:val="es-ES"/>
              </w:rPr>
            </w:pPr>
          </w:p>
        </w:tc>
      </w:tr>
      <w:tr w:rsidR="00967C8B" w:rsidRPr="001D68E3" w14:paraId="6DAF4C80" w14:textId="77777777" w:rsidTr="002A4792">
        <w:trPr>
          <w:trHeight w:val="57"/>
          <w:jc w:val="right"/>
        </w:trPr>
        <w:tc>
          <w:tcPr>
            <w:tcW w:w="1696" w:type="dxa"/>
            <w:shd w:val="clear" w:color="auto" w:fill="auto"/>
          </w:tcPr>
          <w:p w14:paraId="17652ED1" w14:textId="77777777" w:rsidR="00967C8B" w:rsidRPr="001D68E3" w:rsidRDefault="00967C8B" w:rsidP="002C5D80">
            <w:pPr>
              <w:pStyle w:val="Normal-pool-Table"/>
              <w:spacing w:before="20" w:after="20"/>
              <w:rPr>
                <w:sz w:val="16"/>
                <w:szCs w:val="16"/>
                <w:lang w:val="es-ES"/>
              </w:rPr>
            </w:pPr>
            <w:r w:rsidRPr="001D68E3">
              <w:rPr>
                <w:sz w:val="16"/>
                <w:szCs w:val="16"/>
                <w:lang w:val="es-ES"/>
              </w:rPr>
              <w:t>20.30 a 21.00</w:t>
            </w:r>
          </w:p>
        </w:tc>
        <w:tc>
          <w:tcPr>
            <w:tcW w:w="1418" w:type="dxa"/>
            <w:vMerge/>
            <w:shd w:val="clear" w:color="auto" w:fill="D9D9D9"/>
            <w:vAlign w:val="center"/>
          </w:tcPr>
          <w:p w14:paraId="1FC1CD29" w14:textId="77777777" w:rsidR="00967C8B" w:rsidRPr="001D68E3" w:rsidRDefault="00967C8B" w:rsidP="002C5D80">
            <w:pPr>
              <w:pStyle w:val="Normal-pool-Table"/>
              <w:spacing w:before="20" w:after="20"/>
              <w:rPr>
                <w:b/>
                <w:bCs/>
                <w:sz w:val="16"/>
                <w:szCs w:val="16"/>
                <w:lang w:val="es-ES"/>
              </w:rPr>
            </w:pPr>
          </w:p>
        </w:tc>
        <w:tc>
          <w:tcPr>
            <w:tcW w:w="1559" w:type="dxa"/>
            <w:vMerge/>
            <w:shd w:val="clear" w:color="auto" w:fill="7030A0"/>
            <w:vAlign w:val="center"/>
          </w:tcPr>
          <w:p w14:paraId="68E87170" w14:textId="77777777" w:rsidR="00967C8B" w:rsidRPr="001D68E3" w:rsidRDefault="00967C8B" w:rsidP="002C5D80">
            <w:pPr>
              <w:pStyle w:val="Normal-pool-Table"/>
              <w:spacing w:before="20" w:after="20"/>
              <w:rPr>
                <w:b/>
                <w:bCs/>
                <w:sz w:val="16"/>
                <w:szCs w:val="16"/>
                <w:lang w:val="es-ES"/>
              </w:rPr>
            </w:pPr>
          </w:p>
        </w:tc>
        <w:tc>
          <w:tcPr>
            <w:tcW w:w="2326" w:type="dxa"/>
            <w:gridSpan w:val="2"/>
            <w:vMerge/>
            <w:shd w:val="clear" w:color="auto" w:fill="D9D9D9" w:themeFill="background1" w:themeFillShade="D9"/>
            <w:vAlign w:val="center"/>
          </w:tcPr>
          <w:p w14:paraId="3854C3D5" w14:textId="77777777" w:rsidR="00967C8B" w:rsidRPr="001D68E3" w:rsidRDefault="00967C8B" w:rsidP="002C5D80">
            <w:pPr>
              <w:pStyle w:val="Normal-pool-Table"/>
              <w:spacing w:before="20" w:after="20"/>
              <w:rPr>
                <w:b/>
                <w:bCs/>
                <w:sz w:val="16"/>
                <w:szCs w:val="16"/>
                <w:lang w:val="es-ES"/>
              </w:rPr>
            </w:pPr>
          </w:p>
        </w:tc>
        <w:tc>
          <w:tcPr>
            <w:tcW w:w="2352" w:type="dxa"/>
            <w:gridSpan w:val="2"/>
            <w:vMerge/>
            <w:shd w:val="clear" w:color="auto" w:fill="D9D9D9" w:themeFill="background1" w:themeFillShade="D9"/>
            <w:vAlign w:val="center"/>
          </w:tcPr>
          <w:p w14:paraId="26E99CAB" w14:textId="77777777" w:rsidR="00967C8B" w:rsidRPr="001D68E3" w:rsidRDefault="00967C8B" w:rsidP="002C5D80">
            <w:pPr>
              <w:pStyle w:val="Normal-pool-Table"/>
              <w:spacing w:before="20" w:after="20"/>
              <w:rPr>
                <w:b/>
                <w:bCs/>
                <w:sz w:val="16"/>
                <w:szCs w:val="16"/>
                <w:lang w:val="es-ES"/>
              </w:rPr>
            </w:pPr>
          </w:p>
        </w:tc>
        <w:tc>
          <w:tcPr>
            <w:tcW w:w="2152" w:type="dxa"/>
            <w:gridSpan w:val="2"/>
            <w:vMerge/>
            <w:shd w:val="clear" w:color="auto" w:fill="D9D9D9" w:themeFill="background1" w:themeFillShade="D9"/>
            <w:vAlign w:val="center"/>
          </w:tcPr>
          <w:p w14:paraId="6B2C213D" w14:textId="77777777" w:rsidR="00967C8B" w:rsidRPr="001D68E3" w:rsidRDefault="00967C8B" w:rsidP="002C5D80">
            <w:pPr>
              <w:pStyle w:val="Normal-pool-Table"/>
              <w:spacing w:before="20" w:after="20"/>
              <w:rPr>
                <w:b/>
                <w:sz w:val="16"/>
                <w:szCs w:val="16"/>
                <w:lang w:val="es-ES"/>
              </w:rPr>
            </w:pPr>
          </w:p>
        </w:tc>
        <w:tc>
          <w:tcPr>
            <w:tcW w:w="1458" w:type="dxa"/>
            <w:vMerge/>
            <w:shd w:val="clear" w:color="auto" w:fill="D9D9D9" w:themeFill="background1" w:themeFillShade="D9"/>
            <w:vAlign w:val="center"/>
          </w:tcPr>
          <w:p w14:paraId="17040830" w14:textId="77777777" w:rsidR="00967C8B" w:rsidRPr="001D68E3" w:rsidRDefault="00967C8B" w:rsidP="002C5D80">
            <w:pPr>
              <w:pStyle w:val="Normal-pool-Table"/>
              <w:spacing w:before="20" w:after="20"/>
              <w:rPr>
                <w:sz w:val="16"/>
                <w:szCs w:val="16"/>
                <w:lang w:val="es-ES"/>
              </w:rPr>
            </w:pPr>
          </w:p>
        </w:tc>
        <w:tc>
          <w:tcPr>
            <w:tcW w:w="1459" w:type="dxa"/>
            <w:vMerge/>
            <w:shd w:val="clear" w:color="auto" w:fill="D9D9D9"/>
            <w:vAlign w:val="center"/>
          </w:tcPr>
          <w:p w14:paraId="10BAE9FD" w14:textId="77777777" w:rsidR="00967C8B" w:rsidRPr="001D68E3" w:rsidRDefault="00967C8B" w:rsidP="002C5D80">
            <w:pPr>
              <w:pStyle w:val="Normal-pool-Table"/>
              <w:spacing w:before="20" w:after="20"/>
              <w:rPr>
                <w:b/>
                <w:sz w:val="16"/>
                <w:szCs w:val="16"/>
                <w:lang w:val="es-ES"/>
              </w:rPr>
            </w:pPr>
          </w:p>
        </w:tc>
      </w:tr>
      <w:tr w:rsidR="00967C8B" w:rsidRPr="001D68E3" w14:paraId="79B1E28C" w14:textId="77777777" w:rsidTr="002A4792">
        <w:trPr>
          <w:trHeight w:val="57"/>
          <w:jc w:val="right"/>
        </w:trPr>
        <w:tc>
          <w:tcPr>
            <w:tcW w:w="1696" w:type="dxa"/>
            <w:shd w:val="clear" w:color="auto" w:fill="auto"/>
          </w:tcPr>
          <w:p w14:paraId="7916B02D" w14:textId="77777777" w:rsidR="00967C8B" w:rsidRPr="001D68E3" w:rsidRDefault="00967C8B" w:rsidP="002C5D80">
            <w:pPr>
              <w:pStyle w:val="Normal-pool-Table"/>
              <w:spacing w:before="20" w:after="20"/>
              <w:rPr>
                <w:sz w:val="16"/>
                <w:szCs w:val="16"/>
                <w:lang w:val="es-ES"/>
              </w:rPr>
            </w:pPr>
            <w:r w:rsidRPr="001D68E3">
              <w:rPr>
                <w:sz w:val="16"/>
                <w:szCs w:val="16"/>
                <w:lang w:val="es-ES"/>
              </w:rPr>
              <w:t>21.00 a 21.30</w:t>
            </w:r>
          </w:p>
        </w:tc>
        <w:tc>
          <w:tcPr>
            <w:tcW w:w="1418" w:type="dxa"/>
            <w:vMerge/>
            <w:shd w:val="clear" w:color="auto" w:fill="D9D9D9"/>
            <w:vAlign w:val="center"/>
          </w:tcPr>
          <w:p w14:paraId="76719AEA" w14:textId="77777777" w:rsidR="00967C8B" w:rsidRPr="001D68E3" w:rsidRDefault="00967C8B" w:rsidP="002C5D80">
            <w:pPr>
              <w:pStyle w:val="Normal-pool-Table"/>
              <w:spacing w:before="20" w:after="20"/>
              <w:rPr>
                <w:b/>
                <w:bCs/>
                <w:sz w:val="16"/>
                <w:szCs w:val="16"/>
                <w:lang w:val="es-ES"/>
              </w:rPr>
            </w:pPr>
          </w:p>
        </w:tc>
        <w:tc>
          <w:tcPr>
            <w:tcW w:w="1559" w:type="dxa"/>
            <w:vMerge w:val="restart"/>
            <w:shd w:val="clear" w:color="auto" w:fill="D9D9D9"/>
            <w:vAlign w:val="center"/>
          </w:tcPr>
          <w:p w14:paraId="7F510AD9" w14:textId="77777777" w:rsidR="00967C8B" w:rsidRPr="001D68E3" w:rsidRDefault="00967C8B" w:rsidP="002C5D80">
            <w:pPr>
              <w:pStyle w:val="Normal-pool-Table"/>
              <w:spacing w:before="20" w:after="20"/>
              <w:rPr>
                <w:b/>
                <w:bCs/>
                <w:sz w:val="16"/>
                <w:szCs w:val="16"/>
                <w:lang w:val="es-ES"/>
              </w:rPr>
            </w:pPr>
          </w:p>
        </w:tc>
        <w:tc>
          <w:tcPr>
            <w:tcW w:w="2326" w:type="dxa"/>
            <w:gridSpan w:val="2"/>
            <w:vMerge/>
            <w:shd w:val="clear" w:color="auto" w:fill="D9D9D9" w:themeFill="background1" w:themeFillShade="D9"/>
            <w:vAlign w:val="center"/>
          </w:tcPr>
          <w:p w14:paraId="631A332C" w14:textId="77777777" w:rsidR="00967C8B" w:rsidRPr="001D68E3" w:rsidRDefault="00967C8B" w:rsidP="002C5D80">
            <w:pPr>
              <w:pStyle w:val="Normal-pool-Table"/>
              <w:spacing w:before="20" w:after="20"/>
              <w:rPr>
                <w:b/>
                <w:bCs/>
                <w:sz w:val="16"/>
                <w:szCs w:val="16"/>
                <w:lang w:val="es-ES"/>
              </w:rPr>
            </w:pPr>
          </w:p>
        </w:tc>
        <w:tc>
          <w:tcPr>
            <w:tcW w:w="2352" w:type="dxa"/>
            <w:gridSpan w:val="2"/>
            <w:vMerge/>
            <w:shd w:val="clear" w:color="auto" w:fill="D9D9D9" w:themeFill="background1" w:themeFillShade="D9"/>
            <w:vAlign w:val="center"/>
          </w:tcPr>
          <w:p w14:paraId="7F2A0110" w14:textId="77777777" w:rsidR="00967C8B" w:rsidRPr="001D68E3" w:rsidRDefault="00967C8B" w:rsidP="002C5D80">
            <w:pPr>
              <w:pStyle w:val="Normal-pool-Table"/>
              <w:spacing w:before="20" w:after="20"/>
              <w:rPr>
                <w:b/>
                <w:bCs/>
                <w:sz w:val="16"/>
                <w:szCs w:val="16"/>
                <w:lang w:val="es-ES"/>
              </w:rPr>
            </w:pPr>
          </w:p>
        </w:tc>
        <w:tc>
          <w:tcPr>
            <w:tcW w:w="2152" w:type="dxa"/>
            <w:gridSpan w:val="2"/>
            <w:vMerge/>
            <w:shd w:val="clear" w:color="auto" w:fill="D9D9D9" w:themeFill="background1" w:themeFillShade="D9"/>
            <w:vAlign w:val="center"/>
          </w:tcPr>
          <w:p w14:paraId="0977BA1A" w14:textId="77777777" w:rsidR="00967C8B" w:rsidRPr="001D68E3" w:rsidRDefault="00967C8B" w:rsidP="002C5D80">
            <w:pPr>
              <w:pStyle w:val="Normal-pool-Table"/>
              <w:spacing w:before="20" w:after="20"/>
              <w:rPr>
                <w:b/>
                <w:sz w:val="16"/>
                <w:szCs w:val="16"/>
                <w:lang w:val="es-ES"/>
              </w:rPr>
            </w:pPr>
          </w:p>
        </w:tc>
        <w:tc>
          <w:tcPr>
            <w:tcW w:w="1458" w:type="dxa"/>
            <w:vMerge/>
            <w:shd w:val="clear" w:color="auto" w:fill="D9D9D9" w:themeFill="background1" w:themeFillShade="D9"/>
            <w:vAlign w:val="center"/>
          </w:tcPr>
          <w:p w14:paraId="512B3184" w14:textId="77777777" w:rsidR="00967C8B" w:rsidRPr="001D68E3" w:rsidRDefault="00967C8B" w:rsidP="002C5D80">
            <w:pPr>
              <w:pStyle w:val="Normal-pool-Table"/>
              <w:spacing w:before="20" w:after="20"/>
              <w:rPr>
                <w:sz w:val="16"/>
                <w:szCs w:val="16"/>
                <w:lang w:val="es-ES"/>
              </w:rPr>
            </w:pPr>
          </w:p>
        </w:tc>
        <w:tc>
          <w:tcPr>
            <w:tcW w:w="1459" w:type="dxa"/>
            <w:vMerge/>
            <w:shd w:val="clear" w:color="auto" w:fill="D9D9D9"/>
            <w:vAlign w:val="center"/>
          </w:tcPr>
          <w:p w14:paraId="01176608" w14:textId="77777777" w:rsidR="00967C8B" w:rsidRPr="001D68E3" w:rsidRDefault="00967C8B" w:rsidP="002C5D80">
            <w:pPr>
              <w:pStyle w:val="Normal-pool-Table"/>
              <w:spacing w:before="20" w:after="20"/>
              <w:rPr>
                <w:b/>
                <w:sz w:val="16"/>
                <w:szCs w:val="16"/>
                <w:lang w:val="es-ES"/>
              </w:rPr>
            </w:pPr>
          </w:p>
        </w:tc>
      </w:tr>
      <w:tr w:rsidR="00967C8B" w:rsidRPr="001D68E3" w14:paraId="2FE8C58A" w14:textId="77777777" w:rsidTr="002A4792">
        <w:trPr>
          <w:trHeight w:val="57"/>
          <w:jc w:val="right"/>
        </w:trPr>
        <w:tc>
          <w:tcPr>
            <w:tcW w:w="1696" w:type="dxa"/>
            <w:shd w:val="clear" w:color="auto" w:fill="auto"/>
          </w:tcPr>
          <w:p w14:paraId="384D040E" w14:textId="77777777" w:rsidR="00967C8B" w:rsidRPr="001D68E3" w:rsidRDefault="00967C8B" w:rsidP="002C5D80">
            <w:pPr>
              <w:pStyle w:val="Normal-pool-Table"/>
              <w:spacing w:before="20" w:after="20"/>
              <w:rPr>
                <w:sz w:val="16"/>
                <w:szCs w:val="16"/>
                <w:lang w:val="es-ES"/>
              </w:rPr>
            </w:pPr>
            <w:r w:rsidRPr="001D68E3">
              <w:rPr>
                <w:sz w:val="16"/>
                <w:szCs w:val="16"/>
                <w:lang w:val="es-ES"/>
              </w:rPr>
              <w:t>21.30 a 22.00</w:t>
            </w:r>
          </w:p>
        </w:tc>
        <w:tc>
          <w:tcPr>
            <w:tcW w:w="1418" w:type="dxa"/>
            <w:vMerge/>
            <w:shd w:val="clear" w:color="auto" w:fill="D9D9D9"/>
            <w:vAlign w:val="center"/>
          </w:tcPr>
          <w:p w14:paraId="7DA16160" w14:textId="77777777" w:rsidR="00967C8B" w:rsidRPr="001D68E3" w:rsidRDefault="00967C8B" w:rsidP="002C5D80">
            <w:pPr>
              <w:pStyle w:val="Normal-pool-Table"/>
              <w:spacing w:before="20" w:after="20"/>
              <w:rPr>
                <w:b/>
                <w:bCs/>
                <w:sz w:val="16"/>
                <w:szCs w:val="16"/>
                <w:lang w:val="es-ES"/>
              </w:rPr>
            </w:pPr>
          </w:p>
        </w:tc>
        <w:tc>
          <w:tcPr>
            <w:tcW w:w="1559" w:type="dxa"/>
            <w:vMerge/>
            <w:shd w:val="clear" w:color="auto" w:fill="D9D9D9"/>
            <w:vAlign w:val="center"/>
          </w:tcPr>
          <w:p w14:paraId="3321AD57" w14:textId="77777777" w:rsidR="00967C8B" w:rsidRPr="001D68E3" w:rsidRDefault="00967C8B" w:rsidP="002C5D80">
            <w:pPr>
              <w:pStyle w:val="Normal-pool-Table"/>
              <w:spacing w:before="20" w:after="20"/>
              <w:rPr>
                <w:b/>
                <w:bCs/>
                <w:sz w:val="16"/>
                <w:szCs w:val="16"/>
                <w:lang w:val="es-ES"/>
              </w:rPr>
            </w:pPr>
          </w:p>
        </w:tc>
        <w:tc>
          <w:tcPr>
            <w:tcW w:w="2326" w:type="dxa"/>
            <w:gridSpan w:val="2"/>
            <w:vMerge/>
            <w:shd w:val="clear" w:color="auto" w:fill="D9D9D9" w:themeFill="background1" w:themeFillShade="D9"/>
            <w:vAlign w:val="center"/>
          </w:tcPr>
          <w:p w14:paraId="2E03BA0C" w14:textId="77777777" w:rsidR="00967C8B" w:rsidRPr="001D68E3" w:rsidRDefault="00967C8B" w:rsidP="002C5D80">
            <w:pPr>
              <w:pStyle w:val="Normal-pool-Table"/>
              <w:spacing w:before="20" w:after="20"/>
              <w:rPr>
                <w:b/>
                <w:bCs/>
                <w:sz w:val="16"/>
                <w:szCs w:val="16"/>
                <w:lang w:val="es-ES"/>
              </w:rPr>
            </w:pPr>
          </w:p>
        </w:tc>
        <w:tc>
          <w:tcPr>
            <w:tcW w:w="2352" w:type="dxa"/>
            <w:gridSpan w:val="2"/>
            <w:vMerge/>
            <w:shd w:val="clear" w:color="auto" w:fill="D9D9D9" w:themeFill="background1" w:themeFillShade="D9"/>
            <w:vAlign w:val="center"/>
          </w:tcPr>
          <w:p w14:paraId="60053739" w14:textId="77777777" w:rsidR="00967C8B" w:rsidRPr="001D68E3" w:rsidRDefault="00967C8B" w:rsidP="002C5D80">
            <w:pPr>
              <w:pStyle w:val="Normal-pool-Table"/>
              <w:spacing w:before="20" w:after="20"/>
              <w:rPr>
                <w:b/>
                <w:bCs/>
                <w:sz w:val="16"/>
                <w:szCs w:val="16"/>
                <w:lang w:val="es-ES"/>
              </w:rPr>
            </w:pPr>
          </w:p>
        </w:tc>
        <w:tc>
          <w:tcPr>
            <w:tcW w:w="2152" w:type="dxa"/>
            <w:gridSpan w:val="2"/>
            <w:vMerge/>
            <w:shd w:val="clear" w:color="auto" w:fill="D9D9D9" w:themeFill="background1" w:themeFillShade="D9"/>
            <w:vAlign w:val="center"/>
          </w:tcPr>
          <w:p w14:paraId="43246FE1" w14:textId="77777777" w:rsidR="00967C8B" w:rsidRPr="001D68E3" w:rsidRDefault="00967C8B" w:rsidP="002C5D80">
            <w:pPr>
              <w:pStyle w:val="Normal-pool-Table"/>
              <w:spacing w:before="20" w:after="20"/>
              <w:rPr>
                <w:b/>
                <w:sz w:val="16"/>
                <w:szCs w:val="16"/>
                <w:lang w:val="es-ES"/>
              </w:rPr>
            </w:pPr>
          </w:p>
        </w:tc>
        <w:tc>
          <w:tcPr>
            <w:tcW w:w="1458" w:type="dxa"/>
            <w:vMerge/>
            <w:shd w:val="clear" w:color="auto" w:fill="D9D9D9" w:themeFill="background1" w:themeFillShade="D9"/>
            <w:vAlign w:val="center"/>
          </w:tcPr>
          <w:p w14:paraId="67E4F356" w14:textId="77777777" w:rsidR="00967C8B" w:rsidRPr="001D68E3" w:rsidRDefault="00967C8B" w:rsidP="002C5D80">
            <w:pPr>
              <w:pStyle w:val="Normal-pool-Table"/>
              <w:spacing w:before="20" w:after="20"/>
              <w:rPr>
                <w:sz w:val="16"/>
                <w:szCs w:val="16"/>
                <w:lang w:val="es-ES"/>
              </w:rPr>
            </w:pPr>
          </w:p>
        </w:tc>
        <w:tc>
          <w:tcPr>
            <w:tcW w:w="1459" w:type="dxa"/>
            <w:vMerge/>
            <w:shd w:val="clear" w:color="auto" w:fill="D9D9D9"/>
            <w:vAlign w:val="center"/>
          </w:tcPr>
          <w:p w14:paraId="555819F6" w14:textId="77777777" w:rsidR="00967C8B" w:rsidRPr="001D68E3" w:rsidRDefault="00967C8B" w:rsidP="002C5D80">
            <w:pPr>
              <w:pStyle w:val="Normal-pool-Table"/>
              <w:spacing w:before="20" w:after="20"/>
              <w:rPr>
                <w:b/>
                <w:sz w:val="16"/>
                <w:szCs w:val="16"/>
                <w:lang w:val="es-ES"/>
              </w:rPr>
            </w:pPr>
          </w:p>
        </w:tc>
      </w:tr>
      <w:tr w:rsidR="00967C8B" w:rsidRPr="001D68E3" w14:paraId="0FA66C3F" w14:textId="77777777" w:rsidTr="002A4792">
        <w:trPr>
          <w:trHeight w:val="57"/>
          <w:jc w:val="right"/>
        </w:trPr>
        <w:tc>
          <w:tcPr>
            <w:tcW w:w="1696" w:type="dxa"/>
            <w:shd w:val="clear" w:color="auto" w:fill="auto"/>
          </w:tcPr>
          <w:p w14:paraId="0FEF0A70" w14:textId="77777777" w:rsidR="00967C8B" w:rsidRPr="001D68E3" w:rsidRDefault="00967C8B" w:rsidP="002C5D80">
            <w:pPr>
              <w:pStyle w:val="Normal-pool-Table"/>
              <w:spacing w:before="20" w:after="20"/>
              <w:rPr>
                <w:sz w:val="16"/>
                <w:szCs w:val="16"/>
                <w:lang w:val="es-ES"/>
              </w:rPr>
            </w:pPr>
            <w:r w:rsidRPr="001D68E3">
              <w:rPr>
                <w:sz w:val="16"/>
                <w:szCs w:val="16"/>
                <w:lang w:val="es-ES"/>
              </w:rPr>
              <w:t>22.00 a 22.30</w:t>
            </w:r>
          </w:p>
        </w:tc>
        <w:tc>
          <w:tcPr>
            <w:tcW w:w="1418" w:type="dxa"/>
            <w:vMerge/>
            <w:shd w:val="clear" w:color="auto" w:fill="D9D9D9"/>
            <w:vAlign w:val="center"/>
          </w:tcPr>
          <w:p w14:paraId="60703337" w14:textId="77777777" w:rsidR="00967C8B" w:rsidRPr="001D68E3" w:rsidRDefault="00967C8B" w:rsidP="002C5D80">
            <w:pPr>
              <w:pStyle w:val="Normal-pool-Table"/>
              <w:spacing w:before="20" w:after="20"/>
              <w:rPr>
                <w:b/>
                <w:bCs/>
                <w:sz w:val="16"/>
                <w:szCs w:val="16"/>
                <w:lang w:val="es-ES"/>
              </w:rPr>
            </w:pPr>
          </w:p>
        </w:tc>
        <w:tc>
          <w:tcPr>
            <w:tcW w:w="1559" w:type="dxa"/>
            <w:vMerge/>
            <w:shd w:val="clear" w:color="auto" w:fill="D9D9D9"/>
            <w:vAlign w:val="center"/>
          </w:tcPr>
          <w:p w14:paraId="4B69BE97" w14:textId="77777777" w:rsidR="00967C8B" w:rsidRPr="001D68E3" w:rsidRDefault="00967C8B" w:rsidP="002C5D80">
            <w:pPr>
              <w:pStyle w:val="Normal-pool-Table"/>
              <w:spacing w:before="20" w:after="20"/>
              <w:rPr>
                <w:b/>
                <w:bCs/>
                <w:sz w:val="16"/>
                <w:szCs w:val="16"/>
                <w:lang w:val="es-ES"/>
              </w:rPr>
            </w:pPr>
          </w:p>
        </w:tc>
        <w:tc>
          <w:tcPr>
            <w:tcW w:w="2326" w:type="dxa"/>
            <w:gridSpan w:val="2"/>
            <w:vMerge/>
            <w:shd w:val="clear" w:color="auto" w:fill="D9D9D9" w:themeFill="background1" w:themeFillShade="D9"/>
            <w:vAlign w:val="center"/>
          </w:tcPr>
          <w:p w14:paraId="32C17921" w14:textId="77777777" w:rsidR="00967C8B" w:rsidRPr="001D68E3" w:rsidRDefault="00967C8B" w:rsidP="002C5D80">
            <w:pPr>
              <w:pStyle w:val="Normal-pool-Table"/>
              <w:spacing w:before="20" w:after="20"/>
              <w:rPr>
                <w:b/>
                <w:bCs/>
                <w:sz w:val="16"/>
                <w:szCs w:val="16"/>
                <w:lang w:val="es-ES"/>
              </w:rPr>
            </w:pPr>
          </w:p>
        </w:tc>
        <w:tc>
          <w:tcPr>
            <w:tcW w:w="2352" w:type="dxa"/>
            <w:gridSpan w:val="2"/>
            <w:vMerge/>
            <w:shd w:val="clear" w:color="auto" w:fill="D9D9D9" w:themeFill="background1" w:themeFillShade="D9"/>
            <w:vAlign w:val="center"/>
          </w:tcPr>
          <w:p w14:paraId="4350AB66" w14:textId="77777777" w:rsidR="00967C8B" w:rsidRPr="001D68E3" w:rsidRDefault="00967C8B" w:rsidP="002C5D80">
            <w:pPr>
              <w:pStyle w:val="Normal-pool-Table"/>
              <w:spacing w:before="20" w:after="20"/>
              <w:rPr>
                <w:b/>
                <w:bCs/>
                <w:sz w:val="16"/>
                <w:szCs w:val="16"/>
                <w:lang w:val="es-ES"/>
              </w:rPr>
            </w:pPr>
          </w:p>
        </w:tc>
        <w:tc>
          <w:tcPr>
            <w:tcW w:w="2152" w:type="dxa"/>
            <w:gridSpan w:val="2"/>
            <w:vMerge/>
            <w:shd w:val="clear" w:color="auto" w:fill="D9D9D9" w:themeFill="background1" w:themeFillShade="D9"/>
            <w:vAlign w:val="center"/>
          </w:tcPr>
          <w:p w14:paraId="08CC3BAE" w14:textId="77777777" w:rsidR="00967C8B" w:rsidRPr="001D68E3" w:rsidRDefault="00967C8B" w:rsidP="002C5D80">
            <w:pPr>
              <w:pStyle w:val="Normal-pool-Table"/>
              <w:spacing w:before="20" w:after="20"/>
              <w:rPr>
                <w:b/>
                <w:sz w:val="16"/>
                <w:szCs w:val="16"/>
                <w:lang w:val="es-ES"/>
              </w:rPr>
            </w:pPr>
          </w:p>
        </w:tc>
        <w:tc>
          <w:tcPr>
            <w:tcW w:w="1458" w:type="dxa"/>
            <w:vMerge/>
            <w:shd w:val="clear" w:color="auto" w:fill="D9D9D9" w:themeFill="background1" w:themeFillShade="D9"/>
            <w:vAlign w:val="center"/>
          </w:tcPr>
          <w:p w14:paraId="1E1A2A9A" w14:textId="77777777" w:rsidR="00967C8B" w:rsidRPr="001D68E3" w:rsidRDefault="00967C8B" w:rsidP="002C5D80">
            <w:pPr>
              <w:pStyle w:val="Normal-pool-Table"/>
              <w:spacing w:before="20" w:after="20"/>
              <w:rPr>
                <w:sz w:val="16"/>
                <w:szCs w:val="16"/>
                <w:lang w:val="es-ES"/>
              </w:rPr>
            </w:pPr>
          </w:p>
        </w:tc>
        <w:tc>
          <w:tcPr>
            <w:tcW w:w="1459" w:type="dxa"/>
            <w:vMerge/>
            <w:shd w:val="clear" w:color="auto" w:fill="D9D9D9"/>
            <w:vAlign w:val="center"/>
          </w:tcPr>
          <w:p w14:paraId="6CE105BF" w14:textId="77777777" w:rsidR="00967C8B" w:rsidRPr="001D68E3" w:rsidRDefault="00967C8B" w:rsidP="002C5D80">
            <w:pPr>
              <w:pStyle w:val="Normal-pool-Table"/>
              <w:spacing w:before="20" w:after="20"/>
              <w:rPr>
                <w:b/>
                <w:sz w:val="16"/>
                <w:szCs w:val="16"/>
                <w:lang w:val="es-ES"/>
              </w:rPr>
            </w:pPr>
          </w:p>
        </w:tc>
      </w:tr>
    </w:tbl>
    <w:p w14:paraId="7E936A1A" w14:textId="77777777" w:rsidR="00967C8B" w:rsidRPr="001D68E3" w:rsidRDefault="00967C8B" w:rsidP="00967C8B">
      <w:pPr>
        <w:pStyle w:val="ZZAnxtitle"/>
        <w:tabs>
          <w:tab w:val="right" w:pos="14430"/>
        </w:tabs>
        <w:spacing w:before="200"/>
        <w:ind w:left="0"/>
        <w:rPr>
          <w:lang w:val="es-ES"/>
        </w:rPr>
        <w:sectPr w:rsidR="00967C8B" w:rsidRPr="001D68E3" w:rsidSect="00283E70">
          <w:headerReference w:type="default" r:id="rId20"/>
          <w:footerReference w:type="default" r:id="rId21"/>
          <w:headerReference w:type="first" r:id="rId22"/>
          <w:footerReference w:type="first" r:id="rId23"/>
          <w:footnotePr>
            <w:numRestart w:val="eachSect"/>
          </w:footnotePr>
          <w:pgSz w:w="16840" w:h="11907" w:orient="landscape" w:code="9"/>
          <w:pgMar w:top="907" w:right="992" w:bottom="1418" w:left="1418" w:header="539" w:footer="975" w:gutter="0"/>
          <w:cols w:space="539"/>
          <w:docGrid w:linePitch="360"/>
        </w:sectPr>
      </w:pPr>
    </w:p>
    <w:bookmarkEnd w:id="9"/>
    <w:p w14:paraId="785A50A4" w14:textId="77777777" w:rsidR="00967C8B" w:rsidRPr="001D68E3" w:rsidRDefault="00967C8B" w:rsidP="00967C8B">
      <w:pPr>
        <w:pStyle w:val="ZZAnxheader"/>
        <w:rPr>
          <w:lang w:val="es-ES"/>
        </w:rPr>
      </w:pPr>
      <w:r w:rsidRPr="001D68E3">
        <w:rPr>
          <w:lang w:val="es-ES"/>
        </w:rPr>
        <w:lastRenderedPageBreak/>
        <w:t>Anexo II</w:t>
      </w:r>
    </w:p>
    <w:p w14:paraId="3BD4A4AE" w14:textId="77777777" w:rsidR="00967C8B" w:rsidRPr="001D68E3" w:rsidRDefault="00967C8B" w:rsidP="00967C8B">
      <w:pPr>
        <w:pStyle w:val="ZZAnxtitle"/>
        <w:rPr>
          <w:lang w:val="es-ES"/>
        </w:rPr>
      </w:pPr>
      <w:bookmarkStart w:id="12" w:name="_Hlk94694331"/>
      <w:r w:rsidRPr="001D68E3">
        <w:rPr>
          <w:lang w:val="es-ES"/>
        </w:rPr>
        <w:t>Lista de documentos de trabajo</w:t>
      </w:r>
    </w:p>
    <w:tbl>
      <w:tblPr>
        <w:tblW w:w="8307" w:type="dxa"/>
        <w:jc w:val="right"/>
        <w:tblLayout w:type="fixed"/>
        <w:tblLook w:val="04A0" w:firstRow="1" w:lastRow="0" w:firstColumn="1" w:lastColumn="0" w:noHBand="0" w:noVBand="1"/>
      </w:tblPr>
      <w:tblGrid>
        <w:gridCol w:w="1843"/>
        <w:gridCol w:w="5315"/>
        <w:gridCol w:w="1149"/>
      </w:tblGrid>
      <w:tr w:rsidR="00967C8B" w:rsidRPr="001D68E3" w14:paraId="76A9E59B" w14:textId="77777777" w:rsidTr="004A583B">
        <w:trPr>
          <w:trHeight w:val="57"/>
          <w:jc w:val="right"/>
        </w:trPr>
        <w:tc>
          <w:tcPr>
            <w:tcW w:w="1843" w:type="dxa"/>
            <w:tcBorders>
              <w:top w:val="single" w:sz="4" w:space="0" w:color="auto"/>
              <w:left w:val="nil"/>
              <w:bottom w:val="single" w:sz="12" w:space="0" w:color="auto"/>
              <w:right w:val="nil"/>
            </w:tcBorders>
            <w:vAlign w:val="bottom"/>
            <w:hideMark/>
          </w:tcPr>
          <w:p w14:paraId="67BE7FD9" w14:textId="77777777" w:rsidR="00967C8B" w:rsidRPr="001D68E3" w:rsidRDefault="00967C8B" w:rsidP="009557BF">
            <w:pPr>
              <w:pStyle w:val="Normal-pool-Table"/>
              <w:rPr>
                <w:i/>
                <w:iCs/>
                <w:lang w:val="es-ES"/>
              </w:rPr>
            </w:pPr>
            <w:bookmarkStart w:id="13" w:name="_Hlk521571767"/>
            <w:bookmarkStart w:id="14" w:name="_Hlk98780374"/>
            <w:r w:rsidRPr="001D68E3">
              <w:rPr>
                <w:i/>
                <w:iCs/>
                <w:lang w:val="es-ES"/>
              </w:rPr>
              <w:t>Símbolo</w:t>
            </w:r>
          </w:p>
        </w:tc>
        <w:tc>
          <w:tcPr>
            <w:tcW w:w="5315" w:type="dxa"/>
            <w:tcBorders>
              <w:top w:val="single" w:sz="4" w:space="0" w:color="auto"/>
              <w:left w:val="nil"/>
              <w:bottom w:val="single" w:sz="12" w:space="0" w:color="auto"/>
              <w:right w:val="nil"/>
            </w:tcBorders>
            <w:vAlign w:val="bottom"/>
            <w:hideMark/>
          </w:tcPr>
          <w:p w14:paraId="123BA378" w14:textId="77777777" w:rsidR="00967C8B" w:rsidRPr="001D68E3" w:rsidRDefault="00967C8B" w:rsidP="009557BF">
            <w:pPr>
              <w:pStyle w:val="Normal-pool-Table"/>
              <w:rPr>
                <w:i/>
                <w:iCs/>
                <w:lang w:val="es-ES"/>
              </w:rPr>
            </w:pPr>
            <w:r w:rsidRPr="001D68E3">
              <w:rPr>
                <w:i/>
                <w:iCs/>
                <w:lang w:val="es-ES"/>
              </w:rPr>
              <w:t>Título</w:t>
            </w:r>
          </w:p>
        </w:tc>
        <w:tc>
          <w:tcPr>
            <w:tcW w:w="1149" w:type="dxa"/>
            <w:tcBorders>
              <w:top w:val="single" w:sz="4" w:space="0" w:color="auto"/>
              <w:left w:val="nil"/>
              <w:bottom w:val="single" w:sz="12" w:space="0" w:color="auto"/>
              <w:right w:val="nil"/>
            </w:tcBorders>
            <w:vAlign w:val="bottom"/>
            <w:hideMark/>
          </w:tcPr>
          <w:p w14:paraId="14FADAD5" w14:textId="77777777" w:rsidR="00967C8B" w:rsidRPr="001D68E3" w:rsidRDefault="00967C8B" w:rsidP="009557BF">
            <w:pPr>
              <w:pStyle w:val="Normal-pool-Table"/>
              <w:rPr>
                <w:i/>
                <w:iCs/>
                <w:lang w:val="es-ES"/>
              </w:rPr>
            </w:pPr>
            <w:r w:rsidRPr="001D68E3">
              <w:rPr>
                <w:i/>
                <w:iCs/>
                <w:lang w:val="es-ES"/>
              </w:rPr>
              <w:t>Tema del programa</w:t>
            </w:r>
          </w:p>
        </w:tc>
      </w:tr>
      <w:tr w:rsidR="00967C8B" w:rsidRPr="001D68E3" w14:paraId="7F324176" w14:textId="77777777" w:rsidTr="004A583B">
        <w:trPr>
          <w:trHeight w:val="57"/>
          <w:jc w:val="right"/>
        </w:trPr>
        <w:tc>
          <w:tcPr>
            <w:tcW w:w="1843" w:type="dxa"/>
            <w:tcBorders>
              <w:top w:val="single" w:sz="12" w:space="0" w:color="auto"/>
              <w:left w:val="nil"/>
              <w:bottom w:val="nil"/>
              <w:right w:val="nil"/>
            </w:tcBorders>
            <w:hideMark/>
          </w:tcPr>
          <w:p w14:paraId="6EDA6F68" w14:textId="77777777" w:rsidR="00967C8B" w:rsidRPr="001D68E3" w:rsidRDefault="00967C8B" w:rsidP="009557BF">
            <w:pPr>
              <w:pStyle w:val="Normal-pool-Table"/>
              <w:rPr>
                <w:lang w:val="es-ES"/>
              </w:rPr>
            </w:pPr>
            <w:r w:rsidRPr="001D68E3">
              <w:rPr>
                <w:lang w:val="es-ES"/>
              </w:rPr>
              <w:t>IPBES/10/1</w:t>
            </w:r>
          </w:p>
        </w:tc>
        <w:tc>
          <w:tcPr>
            <w:tcW w:w="5315" w:type="dxa"/>
            <w:tcBorders>
              <w:top w:val="single" w:sz="12" w:space="0" w:color="auto"/>
              <w:left w:val="nil"/>
              <w:bottom w:val="nil"/>
              <w:right w:val="nil"/>
            </w:tcBorders>
            <w:hideMark/>
          </w:tcPr>
          <w:p w14:paraId="4CF0CB9C" w14:textId="77777777" w:rsidR="00967C8B" w:rsidRPr="001D68E3" w:rsidRDefault="00967C8B" w:rsidP="009557BF">
            <w:pPr>
              <w:pStyle w:val="Normal-pool-Table"/>
              <w:rPr>
                <w:lang w:val="es-ES"/>
              </w:rPr>
            </w:pPr>
            <w:r w:rsidRPr="001D68E3">
              <w:rPr>
                <w:lang w:val="es-ES"/>
              </w:rPr>
              <w:t>Programa provisional</w:t>
            </w:r>
          </w:p>
        </w:tc>
        <w:tc>
          <w:tcPr>
            <w:tcW w:w="1149" w:type="dxa"/>
            <w:tcBorders>
              <w:top w:val="single" w:sz="12" w:space="0" w:color="auto"/>
              <w:left w:val="nil"/>
              <w:bottom w:val="nil"/>
              <w:right w:val="nil"/>
            </w:tcBorders>
            <w:hideMark/>
          </w:tcPr>
          <w:p w14:paraId="4CC00FFD" w14:textId="77777777" w:rsidR="00967C8B" w:rsidRPr="001D68E3" w:rsidRDefault="00967C8B" w:rsidP="009557BF">
            <w:pPr>
              <w:pStyle w:val="Normal-pool-Table"/>
              <w:rPr>
                <w:lang w:val="es-ES"/>
              </w:rPr>
            </w:pPr>
            <w:r w:rsidRPr="001D68E3">
              <w:rPr>
                <w:lang w:val="es-ES"/>
              </w:rPr>
              <w:t>2 a)</w:t>
            </w:r>
          </w:p>
        </w:tc>
      </w:tr>
      <w:tr w:rsidR="00967C8B" w:rsidRPr="001D68E3" w14:paraId="0678F91C" w14:textId="77777777" w:rsidTr="004A583B">
        <w:trPr>
          <w:trHeight w:val="57"/>
          <w:jc w:val="right"/>
        </w:trPr>
        <w:tc>
          <w:tcPr>
            <w:tcW w:w="1843" w:type="dxa"/>
            <w:hideMark/>
          </w:tcPr>
          <w:p w14:paraId="460642EE" w14:textId="77777777" w:rsidR="00967C8B" w:rsidRPr="001D68E3" w:rsidRDefault="00967C8B" w:rsidP="009557BF">
            <w:pPr>
              <w:pStyle w:val="Normal-pool-Table"/>
              <w:rPr>
                <w:lang w:val="es-ES"/>
              </w:rPr>
            </w:pPr>
            <w:r w:rsidRPr="001D68E3">
              <w:rPr>
                <w:lang w:val="es-ES"/>
              </w:rPr>
              <w:t>IPBES/10/1/Add.1</w:t>
            </w:r>
          </w:p>
        </w:tc>
        <w:tc>
          <w:tcPr>
            <w:tcW w:w="5315" w:type="dxa"/>
            <w:hideMark/>
          </w:tcPr>
          <w:p w14:paraId="7942700F" w14:textId="77777777" w:rsidR="00967C8B" w:rsidRPr="001D68E3" w:rsidRDefault="00967C8B" w:rsidP="009557BF">
            <w:pPr>
              <w:pStyle w:val="Normal-pool-Table"/>
              <w:rPr>
                <w:lang w:val="es-ES"/>
              </w:rPr>
            </w:pPr>
            <w:r w:rsidRPr="001D68E3">
              <w:rPr>
                <w:lang w:val="es-ES"/>
              </w:rPr>
              <w:t>Anotaciones al programa provisional</w:t>
            </w:r>
          </w:p>
        </w:tc>
        <w:tc>
          <w:tcPr>
            <w:tcW w:w="1149" w:type="dxa"/>
            <w:hideMark/>
          </w:tcPr>
          <w:p w14:paraId="04D1FA38" w14:textId="77777777" w:rsidR="00967C8B" w:rsidRPr="001D68E3" w:rsidRDefault="00967C8B" w:rsidP="009557BF">
            <w:pPr>
              <w:pStyle w:val="Normal-pool-Table"/>
              <w:rPr>
                <w:lang w:val="es-ES"/>
              </w:rPr>
            </w:pPr>
            <w:r w:rsidRPr="001D68E3">
              <w:rPr>
                <w:lang w:val="es-ES"/>
              </w:rPr>
              <w:t>2 a)</w:t>
            </w:r>
          </w:p>
        </w:tc>
      </w:tr>
      <w:tr w:rsidR="00967C8B" w:rsidRPr="001D68E3" w14:paraId="2A8A506B" w14:textId="77777777" w:rsidTr="004A583B">
        <w:trPr>
          <w:trHeight w:val="57"/>
          <w:jc w:val="right"/>
        </w:trPr>
        <w:tc>
          <w:tcPr>
            <w:tcW w:w="1843" w:type="dxa"/>
            <w:hideMark/>
          </w:tcPr>
          <w:p w14:paraId="69F95494" w14:textId="77777777" w:rsidR="00967C8B" w:rsidRPr="001D68E3" w:rsidRDefault="00967C8B" w:rsidP="009557BF">
            <w:pPr>
              <w:pStyle w:val="Normal-pool-Table"/>
              <w:rPr>
                <w:lang w:val="es-ES"/>
              </w:rPr>
            </w:pPr>
            <w:r w:rsidRPr="001D68E3">
              <w:rPr>
                <w:lang w:val="es-ES"/>
              </w:rPr>
              <w:t>IPBES/10/1/Add.2</w:t>
            </w:r>
          </w:p>
        </w:tc>
        <w:tc>
          <w:tcPr>
            <w:tcW w:w="5315" w:type="dxa"/>
            <w:hideMark/>
          </w:tcPr>
          <w:p w14:paraId="1D2E8E74" w14:textId="77777777" w:rsidR="00967C8B" w:rsidRPr="001D68E3" w:rsidRDefault="00967C8B" w:rsidP="009557BF">
            <w:pPr>
              <w:pStyle w:val="Normal-pool-Table"/>
              <w:rPr>
                <w:lang w:val="es-ES"/>
              </w:rPr>
            </w:pPr>
            <w:r w:rsidRPr="001D68E3">
              <w:rPr>
                <w:lang w:val="es-ES"/>
              </w:rPr>
              <w:t>Proyectos de decisión para el décimo período de sesiones del Plenario de la Plataforma Intergubernamental Científico-Normativa sobre Diversidad Biológica y Servicios de los Ecosistemas</w:t>
            </w:r>
          </w:p>
        </w:tc>
        <w:tc>
          <w:tcPr>
            <w:tcW w:w="1149" w:type="dxa"/>
            <w:hideMark/>
          </w:tcPr>
          <w:p w14:paraId="1E1BC612" w14:textId="77777777" w:rsidR="00967C8B" w:rsidRPr="001D68E3" w:rsidRDefault="00967C8B" w:rsidP="009557BF">
            <w:pPr>
              <w:pStyle w:val="Normal-pool-Table"/>
              <w:rPr>
                <w:lang w:val="es-ES"/>
              </w:rPr>
            </w:pPr>
            <w:r w:rsidRPr="001D68E3">
              <w:rPr>
                <w:lang w:val="es-ES"/>
              </w:rPr>
              <w:t>13</w:t>
            </w:r>
          </w:p>
        </w:tc>
      </w:tr>
      <w:bookmarkEnd w:id="13"/>
      <w:tr w:rsidR="00967C8B" w:rsidRPr="001D68E3" w14:paraId="27682041" w14:textId="77777777" w:rsidTr="004A583B">
        <w:trPr>
          <w:trHeight w:val="57"/>
          <w:jc w:val="right"/>
        </w:trPr>
        <w:tc>
          <w:tcPr>
            <w:tcW w:w="1843" w:type="dxa"/>
          </w:tcPr>
          <w:p w14:paraId="173BF556" w14:textId="77777777" w:rsidR="00967C8B" w:rsidRPr="001D68E3" w:rsidRDefault="00967C8B" w:rsidP="009557BF">
            <w:pPr>
              <w:pStyle w:val="Normal-pool-Table"/>
              <w:rPr>
                <w:lang w:val="es-ES"/>
              </w:rPr>
            </w:pPr>
            <w:r w:rsidRPr="001D68E3">
              <w:rPr>
                <w:lang w:val="es-ES"/>
              </w:rPr>
              <w:t>IPBES/10/2</w:t>
            </w:r>
          </w:p>
        </w:tc>
        <w:tc>
          <w:tcPr>
            <w:tcW w:w="5315" w:type="dxa"/>
          </w:tcPr>
          <w:p w14:paraId="723F9D43" w14:textId="77777777" w:rsidR="00967C8B" w:rsidRPr="001D68E3" w:rsidRDefault="00967C8B" w:rsidP="009557BF">
            <w:pPr>
              <w:pStyle w:val="Normal-pool-Table"/>
              <w:rPr>
                <w:lang w:val="es-ES"/>
              </w:rPr>
            </w:pPr>
            <w:r w:rsidRPr="001D68E3">
              <w:rPr>
                <w:lang w:val="es-ES"/>
              </w:rPr>
              <w:t>Elección de la Mesa</w:t>
            </w:r>
          </w:p>
        </w:tc>
        <w:tc>
          <w:tcPr>
            <w:tcW w:w="1149" w:type="dxa"/>
          </w:tcPr>
          <w:p w14:paraId="0D80F5F3" w14:textId="77777777" w:rsidR="00967C8B" w:rsidRPr="001D68E3" w:rsidRDefault="00967C8B" w:rsidP="009557BF">
            <w:pPr>
              <w:pStyle w:val="Normal-pool-Table"/>
              <w:rPr>
                <w:lang w:val="es-ES"/>
              </w:rPr>
            </w:pPr>
            <w:r w:rsidRPr="001D68E3">
              <w:rPr>
                <w:lang w:val="es-ES"/>
              </w:rPr>
              <w:t>2 c)</w:t>
            </w:r>
          </w:p>
        </w:tc>
      </w:tr>
      <w:tr w:rsidR="00967C8B" w:rsidRPr="001D68E3" w14:paraId="05E5E4A6" w14:textId="77777777" w:rsidTr="004A583B">
        <w:trPr>
          <w:trHeight w:val="57"/>
          <w:jc w:val="right"/>
        </w:trPr>
        <w:tc>
          <w:tcPr>
            <w:tcW w:w="1843" w:type="dxa"/>
          </w:tcPr>
          <w:p w14:paraId="60AA2132" w14:textId="77777777" w:rsidR="00967C8B" w:rsidRPr="001D68E3" w:rsidRDefault="00967C8B" w:rsidP="009557BF">
            <w:pPr>
              <w:pStyle w:val="Normal-pool-Table"/>
              <w:rPr>
                <w:lang w:val="es-ES"/>
              </w:rPr>
            </w:pPr>
            <w:r w:rsidRPr="001D68E3">
              <w:rPr>
                <w:lang w:val="es-ES"/>
              </w:rPr>
              <w:t>IPBES/10/3</w:t>
            </w:r>
          </w:p>
        </w:tc>
        <w:tc>
          <w:tcPr>
            <w:tcW w:w="5315" w:type="dxa"/>
          </w:tcPr>
          <w:p w14:paraId="79C87538" w14:textId="77777777" w:rsidR="00967C8B" w:rsidRPr="001D68E3" w:rsidRDefault="00967C8B" w:rsidP="009557BF">
            <w:pPr>
              <w:pStyle w:val="Normal-pool-Table"/>
              <w:rPr>
                <w:lang w:val="es-ES"/>
              </w:rPr>
            </w:pPr>
            <w:r w:rsidRPr="001D68E3">
              <w:rPr>
                <w:lang w:val="es-ES"/>
              </w:rPr>
              <w:t>Proyecto de política y procedimientos para la admisión de observadores</w:t>
            </w:r>
          </w:p>
        </w:tc>
        <w:tc>
          <w:tcPr>
            <w:tcW w:w="1149" w:type="dxa"/>
          </w:tcPr>
          <w:p w14:paraId="1A45E16D" w14:textId="77777777" w:rsidR="00967C8B" w:rsidRPr="001D68E3" w:rsidRDefault="00967C8B" w:rsidP="009557BF">
            <w:pPr>
              <w:pStyle w:val="Normal-pool-Table"/>
              <w:rPr>
                <w:lang w:val="es-ES"/>
              </w:rPr>
            </w:pPr>
            <w:r w:rsidRPr="001D68E3">
              <w:rPr>
                <w:lang w:val="es-ES"/>
              </w:rPr>
              <w:t>3</w:t>
            </w:r>
          </w:p>
        </w:tc>
      </w:tr>
      <w:tr w:rsidR="00967C8B" w:rsidRPr="001D68E3" w14:paraId="07D3E7C4" w14:textId="77777777" w:rsidTr="004A583B">
        <w:trPr>
          <w:trHeight w:val="57"/>
          <w:jc w:val="right"/>
        </w:trPr>
        <w:tc>
          <w:tcPr>
            <w:tcW w:w="1843" w:type="dxa"/>
          </w:tcPr>
          <w:p w14:paraId="5F8163CF" w14:textId="77777777" w:rsidR="00967C8B" w:rsidRPr="001D68E3" w:rsidRDefault="00967C8B" w:rsidP="009557BF">
            <w:pPr>
              <w:pStyle w:val="Normal-pool-Table"/>
              <w:rPr>
                <w:lang w:val="es-ES"/>
              </w:rPr>
            </w:pPr>
            <w:r w:rsidRPr="001D68E3">
              <w:rPr>
                <w:lang w:val="es-ES"/>
              </w:rPr>
              <w:t>IPBES/10/4</w:t>
            </w:r>
          </w:p>
        </w:tc>
        <w:tc>
          <w:tcPr>
            <w:tcW w:w="5315" w:type="dxa"/>
            <w:hideMark/>
          </w:tcPr>
          <w:p w14:paraId="01DEDC30" w14:textId="2C695242" w:rsidR="00967C8B" w:rsidRPr="001D68E3" w:rsidRDefault="00967C8B" w:rsidP="009557BF">
            <w:pPr>
              <w:pStyle w:val="Normal-pool-Table"/>
              <w:rPr>
                <w:lang w:val="es-ES"/>
              </w:rPr>
            </w:pPr>
            <w:r w:rsidRPr="001D68E3">
              <w:rPr>
                <w:lang w:val="es-ES"/>
              </w:rPr>
              <w:t xml:space="preserve">Informe de la Secretaria Ejecutiva sobre </w:t>
            </w:r>
            <w:r w:rsidR="000D5A85" w:rsidRPr="001D68E3">
              <w:rPr>
                <w:lang w:val="es-ES"/>
              </w:rPr>
              <w:t>los</w:t>
            </w:r>
            <w:r w:rsidRPr="001D68E3">
              <w:rPr>
                <w:lang w:val="es-ES"/>
              </w:rPr>
              <w:t xml:space="preserve"> progreso</w:t>
            </w:r>
            <w:r w:rsidR="000D5A85" w:rsidRPr="001D68E3">
              <w:rPr>
                <w:lang w:val="es-ES"/>
              </w:rPr>
              <w:t>s realizados</w:t>
            </w:r>
            <w:r w:rsidRPr="001D68E3">
              <w:rPr>
                <w:lang w:val="es-ES"/>
              </w:rPr>
              <w:t xml:space="preserve"> en la ejecución del programa de trabajo renovable hasta 2030</w:t>
            </w:r>
          </w:p>
        </w:tc>
        <w:tc>
          <w:tcPr>
            <w:tcW w:w="1149" w:type="dxa"/>
            <w:hideMark/>
          </w:tcPr>
          <w:p w14:paraId="5DB1C4B3" w14:textId="77777777" w:rsidR="00967C8B" w:rsidRPr="001D68E3" w:rsidRDefault="00967C8B" w:rsidP="009557BF">
            <w:pPr>
              <w:pStyle w:val="Normal-pool-Table"/>
              <w:rPr>
                <w:lang w:val="es-ES"/>
              </w:rPr>
            </w:pPr>
            <w:r w:rsidRPr="001D68E3">
              <w:rPr>
                <w:lang w:val="es-ES"/>
              </w:rPr>
              <w:t>5</w:t>
            </w:r>
          </w:p>
        </w:tc>
      </w:tr>
      <w:tr w:rsidR="00967C8B" w:rsidRPr="001D68E3" w14:paraId="74D9CA22" w14:textId="77777777" w:rsidTr="004A583B">
        <w:trPr>
          <w:trHeight w:val="57"/>
          <w:jc w:val="right"/>
        </w:trPr>
        <w:tc>
          <w:tcPr>
            <w:tcW w:w="1843" w:type="dxa"/>
          </w:tcPr>
          <w:p w14:paraId="676F016C" w14:textId="77777777" w:rsidR="00967C8B" w:rsidRPr="001D68E3" w:rsidRDefault="00967C8B" w:rsidP="009557BF">
            <w:pPr>
              <w:pStyle w:val="Normal-pool-Table"/>
              <w:rPr>
                <w:lang w:val="es-ES"/>
              </w:rPr>
            </w:pPr>
            <w:r w:rsidRPr="001D68E3">
              <w:rPr>
                <w:lang w:val="es-ES"/>
              </w:rPr>
              <w:t>IPBES/10/5</w:t>
            </w:r>
          </w:p>
        </w:tc>
        <w:tc>
          <w:tcPr>
            <w:tcW w:w="5315" w:type="dxa"/>
          </w:tcPr>
          <w:p w14:paraId="2896876B" w14:textId="77777777" w:rsidR="00967C8B" w:rsidRPr="001D68E3" w:rsidRDefault="00967C8B" w:rsidP="009557BF">
            <w:pPr>
              <w:pStyle w:val="Normal-pool-Table"/>
              <w:rPr>
                <w:lang w:val="es-ES"/>
              </w:rPr>
            </w:pPr>
            <w:r w:rsidRPr="001D68E3">
              <w:rPr>
                <w:lang w:val="es-ES"/>
              </w:rPr>
              <w:t>Arreglos financieros y presupuestarios de la Plataforma Intergubernamental Científico-Normativa sobre Diversidad Biológica y Servicios de los Ecosistemas</w:t>
            </w:r>
          </w:p>
        </w:tc>
        <w:tc>
          <w:tcPr>
            <w:tcW w:w="1149" w:type="dxa"/>
          </w:tcPr>
          <w:p w14:paraId="31D5DF06" w14:textId="77777777" w:rsidR="00967C8B" w:rsidRPr="001D68E3" w:rsidRDefault="00967C8B" w:rsidP="009557BF">
            <w:pPr>
              <w:pStyle w:val="Normal-pool-Table"/>
              <w:rPr>
                <w:lang w:val="es-ES"/>
              </w:rPr>
            </w:pPr>
            <w:r w:rsidRPr="001D68E3">
              <w:rPr>
                <w:lang w:val="es-ES"/>
              </w:rPr>
              <w:t>6</w:t>
            </w:r>
          </w:p>
        </w:tc>
      </w:tr>
      <w:tr w:rsidR="00967C8B" w:rsidRPr="001D68E3" w14:paraId="62A9DEB9" w14:textId="77777777" w:rsidTr="004A583B">
        <w:trPr>
          <w:trHeight w:val="57"/>
          <w:jc w:val="right"/>
        </w:trPr>
        <w:tc>
          <w:tcPr>
            <w:tcW w:w="1843" w:type="dxa"/>
          </w:tcPr>
          <w:p w14:paraId="622C7C33" w14:textId="77777777" w:rsidR="00967C8B" w:rsidRPr="001D68E3" w:rsidRDefault="00967C8B" w:rsidP="009557BF">
            <w:pPr>
              <w:pStyle w:val="Normal-pool-Table"/>
              <w:rPr>
                <w:lang w:val="es-ES"/>
              </w:rPr>
            </w:pPr>
            <w:r w:rsidRPr="001D68E3">
              <w:rPr>
                <w:lang w:val="es-ES"/>
              </w:rPr>
              <w:t>IPBES/10/6</w:t>
            </w:r>
          </w:p>
        </w:tc>
        <w:tc>
          <w:tcPr>
            <w:tcW w:w="5315" w:type="dxa"/>
          </w:tcPr>
          <w:p w14:paraId="5FA5A87C" w14:textId="77777777" w:rsidR="00967C8B" w:rsidRPr="001D68E3" w:rsidRDefault="00967C8B" w:rsidP="009557BF">
            <w:pPr>
              <w:pStyle w:val="Normal-pool-Table"/>
              <w:rPr>
                <w:lang w:val="es-ES"/>
              </w:rPr>
            </w:pPr>
            <w:r w:rsidRPr="001D68E3">
              <w:rPr>
                <w:lang w:val="es-ES"/>
              </w:rPr>
              <w:t>Resumen para los encargados de la formulación de políticas de la evaluación temática de las especies exóticas invasoras y su control</w:t>
            </w:r>
          </w:p>
        </w:tc>
        <w:tc>
          <w:tcPr>
            <w:tcW w:w="1149" w:type="dxa"/>
          </w:tcPr>
          <w:p w14:paraId="713D95D4" w14:textId="77777777" w:rsidR="00967C8B" w:rsidRPr="001D68E3" w:rsidRDefault="00967C8B" w:rsidP="009557BF">
            <w:pPr>
              <w:pStyle w:val="Normal-pool-Table"/>
              <w:rPr>
                <w:lang w:val="es-ES"/>
              </w:rPr>
            </w:pPr>
            <w:r w:rsidRPr="001D68E3">
              <w:rPr>
                <w:lang w:val="es-ES"/>
              </w:rPr>
              <w:t>7 a)</w:t>
            </w:r>
          </w:p>
        </w:tc>
      </w:tr>
      <w:tr w:rsidR="00967C8B" w:rsidRPr="001D68E3" w14:paraId="1821F9B9" w14:textId="77777777" w:rsidTr="004A583B">
        <w:trPr>
          <w:trHeight w:val="57"/>
          <w:jc w:val="right"/>
        </w:trPr>
        <w:tc>
          <w:tcPr>
            <w:tcW w:w="1843" w:type="dxa"/>
          </w:tcPr>
          <w:p w14:paraId="29D25106" w14:textId="77777777" w:rsidR="00967C8B" w:rsidRPr="001D68E3" w:rsidRDefault="00967C8B" w:rsidP="009557BF">
            <w:pPr>
              <w:pStyle w:val="Normal-pool-Table"/>
              <w:rPr>
                <w:lang w:val="es-ES"/>
              </w:rPr>
            </w:pPr>
            <w:r w:rsidRPr="001D68E3">
              <w:rPr>
                <w:lang w:val="es-ES"/>
              </w:rPr>
              <w:t>IPBES/10/7</w:t>
            </w:r>
          </w:p>
        </w:tc>
        <w:tc>
          <w:tcPr>
            <w:tcW w:w="5315" w:type="dxa"/>
          </w:tcPr>
          <w:p w14:paraId="047B29A7" w14:textId="77777777" w:rsidR="00967C8B" w:rsidRPr="001D68E3" w:rsidRDefault="00967C8B" w:rsidP="009557BF">
            <w:pPr>
              <w:pStyle w:val="Normal-pool-Table"/>
              <w:rPr>
                <w:lang w:val="es-ES"/>
              </w:rPr>
            </w:pPr>
            <w:r w:rsidRPr="001D68E3">
              <w:rPr>
                <w:lang w:val="es-ES"/>
              </w:rPr>
              <w:t>Colaboración con el Grupo Intergubernamental de Expertos sobre el Cambio Climático</w:t>
            </w:r>
          </w:p>
        </w:tc>
        <w:tc>
          <w:tcPr>
            <w:tcW w:w="1149" w:type="dxa"/>
          </w:tcPr>
          <w:p w14:paraId="03F99050" w14:textId="77777777" w:rsidR="00967C8B" w:rsidRPr="001D68E3" w:rsidRDefault="00967C8B" w:rsidP="009557BF">
            <w:pPr>
              <w:pStyle w:val="Normal-pool-Table"/>
              <w:rPr>
                <w:lang w:val="es-ES"/>
              </w:rPr>
            </w:pPr>
            <w:r w:rsidRPr="001D68E3">
              <w:rPr>
                <w:lang w:val="es-ES"/>
              </w:rPr>
              <w:t>7 b)</w:t>
            </w:r>
          </w:p>
        </w:tc>
      </w:tr>
      <w:tr w:rsidR="00967C8B" w:rsidRPr="001D68E3" w14:paraId="6D61B6C8" w14:textId="77777777" w:rsidTr="004A583B">
        <w:trPr>
          <w:trHeight w:val="57"/>
          <w:jc w:val="right"/>
        </w:trPr>
        <w:tc>
          <w:tcPr>
            <w:tcW w:w="1843" w:type="dxa"/>
          </w:tcPr>
          <w:p w14:paraId="6A75EB92" w14:textId="77777777" w:rsidR="00967C8B" w:rsidRPr="001D68E3" w:rsidRDefault="00967C8B" w:rsidP="009557BF">
            <w:pPr>
              <w:pStyle w:val="Normal-pool-Table"/>
              <w:rPr>
                <w:lang w:val="es-ES"/>
              </w:rPr>
            </w:pPr>
            <w:r w:rsidRPr="001D68E3">
              <w:rPr>
                <w:lang w:val="es-ES"/>
              </w:rPr>
              <w:t>IPBES/10/8</w:t>
            </w:r>
          </w:p>
        </w:tc>
        <w:tc>
          <w:tcPr>
            <w:tcW w:w="5315" w:type="dxa"/>
          </w:tcPr>
          <w:p w14:paraId="48DB372D" w14:textId="77777777" w:rsidR="00967C8B" w:rsidRPr="001D68E3" w:rsidRDefault="00967C8B" w:rsidP="009557BF">
            <w:pPr>
              <w:pStyle w:val="Normal-pool-Table"/>
              <w:rPr>
                <w:lang w:val="es-ES"/>
              </w:rPr>
            </w:pPr>
            <w:r w:rsidRPr="001D68E3">
              <w:rPr>
                <w:lang w:val="es-ES"/>
              </w:rPr>
              <w:t>Creación de capacidad, fortalecimiento del fundamento de los conocimientos y apoyo a las políticas</w:t>
            </w:r>
          </w:p>
        </w:tc>
        <w:tc>
          <w:tcPr>
            <w:tcW w:w="1149" w:type="dxa"/>
          </w:tcPr>
          <w:p w14:paraId="1CE08BD9" w14:textId="77777777" w:rsidR="00967C8B" w:rsidRPr="001D68E3" w:rsidRDefault="00967C8B" w:rsidP="009557BF">
            <w:pPr>
              <w:pStyle w:val="Normal-pool-Table"/>
              <w:rPr>
                <w:lang w:val="es-ES"/>
              </w:rPr>
            </w:pPr>
            <w:r w:rsidRPr="001D68E3">
              <w:rPr>
                <w:lang w:val="es-ES"/>
              </w:rPr>
              <w:t>8</w:t>
            </w:r>
          </w:p>
        </w:tc>
      </w:tr>
      <w:tr w:rsidR="00967C8B" w:rsidRPr="001D68E3" w14:paraId="771C4580" w14:textId="77777777" w:rsidTr="004A583B">
        <w:trPr>
          <w:trHeight w:val="57"/>
          <w:jc w:val="right"/>
        </w:trPr>
        <w:tc>
          <w:tcPr>
            <w:tcW w:w="1843" w:type="dxa"/>
          </w:tcPr>
          <w:p w14:paraId="58AE0446" w14:textId="77777777" w:rsidR="00967C8B" w:rsidRPr="001D68E3" w:rsidRDefault="00967C8B" w:rsidP="009557BF">
            <w:pPr>
              <w:pStyle w:val="Normal-pool-Table"/>
              <w:rPr>
                <w:lang w:val="es-ES"/>
              </w:rPr>
            </w:pPr>
            <w:r w:rsidRPr="001D68E3">
              <w:rPr>
                <w:lang w:val="es-ES"/>
              </w:rPr>
              <w:t>IPBES/10/9</w:t>
            </w:r>
          </w:p>
        </w:tc>
        <w:tc>
          <w:tcPr>
            <w:tcW w:w="5315" w:type="dxa"/>
          </w:tcPr>
          <w:p w14:paraId="26E6E7BE" w14:textId="77777777" w:rsidR="00967C8B" w:rsidRPr="001D68E3" w:rsidRDefault="00967C8B" w:rsidP="009557BF">
            <w:pPr>
              <w:pStyle w:val="Normal-pool-Table"/>
              <w:rPr>
                <w:lang w:val="es-ES"/>
              </w:rPr>
            </w:pPr>
            <w:r w:rsidRPr="001D68E3">
              <w:rPr>
                <w:lang w:val="es-ES"/>
              </w:rPr>
              <w:t>Aumento de la eficacia de la Plataforma</w:t>
            </w:r>
          </w:p>
        </w:tc>
        <w:tc>
          <w:tcPr>
            <w:tcW w:w="1149" w:type="dxa"/>
          </w:tcPr>
          <w:p w14:paraId="03553699" w14:textId="77777777" w:rsidR="00967C8B" w:rsidRPr="001D68E3" w:rsidRDefault="00967C8B" w:rsidP="009557BF">
            <w:pPr>
              <w:pStyle w:val="Normal-pool-Table"/>
              <w:rPr>
                <w:lang w:val="es-ES"/>
              </w:rPr>
            </w:pPr>
            <w:r w:rsidRPr="001D68E3">
              <w:rPr>
                <w:lang w:val="es-ES"/>
              </w:rPr>
              <w:t>9</w:t>
            </w:r>
          </w:p>
        </w:tc>
      </w:tr>
      <w:tr w:rsidR="00967C8B" w:rsidRPr="001D68E3" w14:paraId="73E29300" w14:textId="77777777" w:rsidTr="004A583B">
        <w:trPr>
          <w:trHeight w:val="57"/>
          <w:jc w:val="right"/>
        </w:trPr>
        <w:tc>
          <w:tcPr>
            <w:tcW w:w="1843" w:type="dxa"/>
          </w:tcPr>
          <w:p w14:paraId="12A32901" w14:textId="77777777" w:rsidR="00967C8B" w:rsidRPr="001D68E3" w:rsidRDefault="00967C8B" w:rsidP="009557BF">
            <w:pPr>
              <w:pStyle w:val="Normal-pool-Table"/>
              <w:rPr>
                <w:lang w:val="es-ES"/>
              </w:rPr>
            </w:pPr>
            <w:r w:rsidRPr="001D68E3">
              <w:rPr>
                <w:lang w:val="es-ES"/>
              </w:rPr>
              <w:t>IPBES/10/10</w:t>
            </w:r>
          </w:p>
        </w:tc>
        <w:tc>
          <w:tcPr>
            <w:tcW w:w="5315" w:type="dxa"/>
            <w:hideMark/>
          </w:tcPr>
          <w:p w14:paraId="1868CC54" w14:textId="2580C598" w:rsidR="00967C8B" w:rsidRPr="001D68E3" w:rsidRDefault="00967C8B" w:rsidP="009557BF">
            <w:pPr>
              <w:pStyle w:val="Normal-pool-Table"/>
              <w:rPr>
                <w:lang w:val="es-ES"/>
              </w:rPr>
            </w:pPr>
            <w:r w:rsidRPr="001D68E3">
              <w:rPr>
                <w:lang w:val="es-ES"/>
              </w:rPr>
              <w:t xml:space="preserve">Informe sobre la </w:t>
            </w:r>
            <w:r w:rsidR="009D790E">
              <w:rPr>
                <w:lang w:val="es-ES"/>
              </w:rPr>
              <w:t>clasificación por orden de prioridad</w:t>
            </w:r>
            <w:r w:rsidR="009D790E" w:rsidRPr="001D68E3">
              <w:rPr>
                <w:lang w:val="es-ES"/>
              </w:rPr>
              <w:t xml:space="preserve"> </w:t>
            </w:r>
            <w:r w:rsidRPr="001D68E3">
              <w:rPr>
                <w:lang w:val="es-ES"/>
              </w:rPr>
              <w:t xml:space="preserve">de </w:t>
            </w:r>
            <w:r w:rsidR="00635529">
              <w:rPr>
                <w:lang w:val="es-ES"/>
              </w:rPr>
              <w:t xml:space="preserve">las </w:t>
            </w:r>
            <w:r w:rsidRPr="001D68E3">
              <w:rPr>
                <w:lang w:val="es-ES"/>
              </w:rPr>
              <w:t>solicitudes, aportaciones y sugerencias de elementos adicionales del programa de trabajo renovable de la Plataforma hasta 2030</w:t>
            </w:r>
          </w:p>
        </w:tc>
        <w:tc>
          <w:tcPr>
            <w:tcW w:w="1149" w:type="dxa"/>
            <w:hideMark/>
          </w:tcPr>
          <w:p w14:paraId="07737881" w14:textId="77777777" w:rsidR="00967C8B" w:rsidRPr="001D68E3" w:rsidRDefault="00967C8B" w:rsidP="009557BF">
            <w:pPr>
              <w:pStyle w:val="Normal-pool-Table"/>
              <w:rPr>
                <w:lang w:val="es-ES"/>
              </w:rPr>
            </w:pPr>
            <w:r w:rsidRPr="001D68E3">
              <w:rPr>
                <w:lang w:val="es-ES"/>
              </w:rPr>
              <w:t>10</w:t>
            </w:r>
          </w:p>
        </w:tc>
      </w:tr>
      <w:tr w:rsidR="00967C8B" w:rsidRPr="001D68E3" w14:paraId="2D66770C" w14:textId="77777777" w:rsidTr="004A583B">
        <w:trPr>
          <w:trHeight w:val="57"/>
          <w:jc w:val="right"/>
        </w:trPr>
        <w:tc>
          <w:tcPr>
            <w:tcW w:w="1843" w:type="dxa"/>
            <w:tcBorders>
              <w:top w:val="nil"/>
              <w:left w:val="nil"/>
              <w:bottom w:val="single" w:sz="12" w:space="0" w:color="auto"/>
              <w:right w:val="nil"/>
            </w:tcBorders>
          </w:tcPr>
          <w:p w14:paraId="562E524C" w14:textId="77777777" w:rsidR="00967C8B" w:rsidRPr="001D68E3" w:rsidRDefault="00967C8B" w:rsidP="009557BF">
            <w:pPr>
              <w:pStyle w:val="Normal-pool-Table"/>
              <w:rPr>
                <w:lang w:val="es-ES"/>
              </w:rPr>
            </w:pPr>
            <w:r w:rsidRPr="001D68E3">
              <w:rPr>
                <w:lang w:val="es-ES"/>
              </w:rPr>
              <w:t>IPBES/10/11</w:t>
            </w:r>
          </w:p>
        </w:tc>
        <w:tc>
          <w:tcPr>
            <w:tcW w:w="5315" w:type="dxa"/>
            <w:tcBorders>
              <w:top w:val="nil"/>
              <w:left w:val="nil"/>
              <w:bottom w:val="single" w:sz="12" w:space="0" w:color="auto"/>
              <w:right w:val="nil"/>
            </w:tcBorders>
          </w:tcPr>
          <w:p w14:paraId="4A180BA5" w14:textId="77777777" w:rsidR="00967C8B" w:rsidRPr="001D68E3" w:rsidRDefault="00967C8B" w:rsidP="009557BF">
            <w:pPr>
              <w:pStyle w:val="Normal-pool-Table"/>
              <w:rPr>
                <w:lang w:val="es-ES"/>
              </w:rPr>
            </w:pPr>
            <w:r w:rsidRPr="001D68E3">
              <w:rPr>
                <w:lang w:val="es-ES"/>
              </w:rPr>
              <w:t>Organización de los trabajos del Plenario y fechas y lugares de celebración de los futuros períodos de sesiones del Plenario</w:t>
            </w:r>
          </w:p>
        </w:tc>
        <w:tc>
          <w:tcPr>
            <w:tcW w:w="1149" w:type="dxa"/>
            <w:tcBorders>
              <w:top w:val="nil"/>
              <w:left w:val="nil"/>
              <w:bottom w:val="single" w:sz="12" w:space="0" w:color="auto"/>
              <w:right w:val="nil"/>
            </w:tcBorders>
          </w:tcPr>
          <w:p w14:paraId="17839136" w14:textId="77777777" w:rsidR="00967C8B" w:rsidRPr="001D68E3" w:rsidRDefault="00967C8B" w:rsidP="009557BF">
            <w:pPr>
              <w:pStyle w:val="Normal-pool-Table"/>
              <w:rPr>
                <w:lang w:val="es-ES"/>
              </w:rPr>
            </w:pPr>
            <w:r w:rsidRPr="001D68E3">
              <w:rPr>
                <w:lang w:val="es-ES"/>
              </w:rPr>
              <w:t>11</w:t>
            </w:r>
          </w:p>
        </w:tc>
      </w:tr>
      <w:bookmarkEnd w:id="14"/>
    </w:tbl>
    <w:p w14:paraId="4EF1C433" w14:textId="77777777" w:rsidR="004A583B" w:rsidRPr="001D68E3" w:rsidRDefault="004A583B" w:rsidP="004A583B">
      <w:pPr>
        <w:pStyle w:val="Normal-pool"/>
        <w:rPr>
          <w:lang w:val="es-ES"/>
        </w:rPr>
      </w:pPr>
    </w:p>
    <w:p w14:paraId="2C00C540" w14:textId="77777777" w:rsidR="004A583B" w:rsidRPr="001D68E3" w:rsidRDefault="004A583B">
      <w:pPr>
        <w:tabs>
          <w:tab w:val="clear" w:pos="1247"/>
          <w:tab w:val="clear" w:pos="1814"/>
          <w:tab w:val="clear" w:pos="2381"/>
          <w:tab w:val="clear" w:pos="2948"/>
          <w:tab w:val="clear" w:pos="3515"/>
        </w:tabs>
        <w:rPr>
          <w:lang w:val="es-ES"/>
        </w:rPr>
      </w:pPr>
      <w:r w:rsidRPr="001D68E3">
        <w:rPr>
          <w:lang w:val="es-ES"/>
        </w:rPr>
        <w:br w:type="page"/>
      </w:r>
    </w:p>
    <w:p w14:paraId="349BF13B" w14:textId="77777777" w:rsidR="00967C8B" w:rsidRPr="001D68E3" w:rsidRDefault="00967C8B" w:rsidP="00967C8B">
      <w:pPr>
        <w:pStyle w:val="ZZAnxtitle"/>
        <w:rPr>
          <w:lang w:val="es-ES"/>
        </w:rPr>
      </w:pPr>
      <w:r w:rsidRPr="001D68E3">
        <w:rPr>
          <w:lang w:val="es-ES"/>
        </w:rPr>
        <w:lastRenderedPageBreak/>
        <w:t xml:space="preserve">Lista de documentos de información (provisional) </w:t>
      </w:r>
    </w:p>
    <w:tbl>
      <w:tblPr>
        <w:tblW w:w="8307" w:type="dxa"/>
        <w:jc w:val="right"/>
        <w:tblLayout w:type="fixed"/>
        <w:tblLook w:val="04A0" w:firstRow="1" w:lastRow="0" w:firstColumn="1" w:lastColumn="0" w:noHBand="0" w:noVBand="1"/>
      </w:tblPr>
      <w:tblGrid>
        <w:gridCol w:w="1684"/>
        <w:gridCol w:w="5331"/>
        <w:gridCol w:w="1292"/>
      </w:tblGrid>
      <w:tr w:rsidR="00967C8B" w:rsidRPr="001D68E3" w14:paraId="7B8BFA73" w14:textId="77777777" w:rsidTr="00EF66CF">
        <w:trPr>
          <w:trHeight w:val="57"/>
          <w:tblHeader/>
          <w:jc w:val="right"/>
        </w:trPr>
        <w:tc>
          <w:tcPr>
            <w:tcW w:w="1684" w:type="dxa"/>
            <w:tcBorders>
              <w:top w:val="single" w:sz="4" w:space="0" w:color="auto"/>
              <w:left w:val="nil"/>
              <w:bottom w:val="single" w:sz="12" w:space="0" w:color="auto"/>
              <w:right w:val="nil"/>
            </w:tcBorders>
            <w:vAlign w:val="bottom"/>
            <w:hideMark/>
          </w:tcPr>
          <w:p w14:paraId="5D823B20" w14:textId="77777777" w:rsidR="00967C8B" w:rsidRPr="001D68E3" w:rsidRDefault="00967C8B" w:rsidP="004A583B">
            <w:pPr>
              <w:pStyle w:val="Normal-pool-Table"/>
              <w:rPr>
                <w:i/>
                <w:iCs/>
                <w:lang w:val="es-ES"/>
              </w:rPr>
            </w:pPr>
            <w:r w:rsidRPr="001D68E3">
              <w:rPr>
                <w:i/>
                <w:iCs/>
                <w:lang w:val="es-ES"/>
              </w:rPr>
              <w:t>Símbolo</w:t>
            </w:r>
          </w:p>
        </w:tc>
        <w:tc>
          <w:tcPr>
            <w:tcW w:w="5331" w:type="dxa"/>
            <w:tcBorders>
              <w:top w:val="single" w:sz="4" w:space="0" w:color="auto"/>
              <w:left w:val="nil"/>
              <w:bottom w:val="single" w:sz="12" w:space="0" w:color="auto"/>
              <w:right w:val="nil"/>
            </w:tcBorders>
            <w:vAlign w:val="bottom"/>
            <w:hideMark/>
          </w:tcPr>
          <w:p w14:paraId="68231A88" w14:textId="77777777" w:rsidR="00967C8B" w:rsidRPr="001D68E3" w:rsidRDefault="00967C8B" w:rsidP="004A583B">
            <w:pPr>
              <w:pStyle w:val="Normal-pool-Table"/>
              <w:rPr>
                <w:i/>
                <w:iCs/>
                <w:lang w:val="es-ES"/>
              </w:rPr>
            </w:pPr>
            <w:r w:rsidRPr="001D68E3">
              <w:rPr>
                <w:i/>
                <w:iCs/>
                <w:lang w:val="es-ES"/>
              </w:rPr>
              <w:t>Título</w:t>
            </w:r>
          </w:p>
        </w:tc>
        <w:tc>
          <w:tcPr>
            <w:tcW w:w="1292" w:type="dxa"/>
            <w:tcBorders>
              <w:top w:val="single" w:sz="4" w:space="0" w:color="auto"/>
              <w:left w:val="nil"/>
              <w:bottom w:val="single" w:sz="12" w:space="0" w:color="auto"/>
              <w:right w:val="nil"/>
            </w:tcBorders>
            <w:vAlign w:val="bottom"/>
            <w:hideMark/>
          </w:tcPr>
          <w:p w14:paraId="25BDC06E" w14:textId="77777777" w:rsidR="00967C8B" w:rsidRPr="001D68E3" w:rsidRDefault="00967C8B" w:rsidP="004A583B">
            <w:pPr>
              <w:pStyle w:val="Normal-pool-Table"/>
              <w:rPr>
                <w:i/>
                <w:iCs/>
                <w:lang w:val="es-ES"/>
              </w:rPr>
            </w:pPr>
            <w:r w:rsidRPr="001D68E3">
              <w:rPr>
                <w:i/>
                <w:iCs/>
                <w:lang w:val="es-ES"/>
              </w:rPr>
              <w:t>Tema del programa</w:t>
            </w:r>
          </w:p>
        </w:tc>
      </w:tr>
      <w:tr w:rsidR="00967C8B" w:rsidRPr="001D68E3" w14:paraId="2D8AEE45" w14:textId="77777777" w:rsidTr="00EF66CF">
        <w:trPr>
          <w:trHeight w:val="57"/>
          <w:jc w:val="right"/>
        </w:trPr>
        <w:tc>
          <w:tcPr>
            <w:tcW w:w="1684" w:type="dxa"/>
          </w:tcPr>
          <w:p w14:paraId="4413FA59" w14:textId="77777777" w:rsidR="00967C8B" w:rsidRPr="001D68E3" w:rsidRDefault="00967C8B" w:rsidP="004A583B">
            <w:pPr>
              <w:pStyle w:val="Normal-pool-Table"/>
              <w:rPr>
                <w:lang w:val="es-ES"/>
              </w:rPr>
            </w:pPr>
            <w:r w:rsidRPr="001D68E3">
              <w:rPr>
                <w:lang w:val="es-ES"/>
              </w:rPr>
              <w:t>IPBES/10/INF/1</w:t>
            </w:r>
          </w:p>
        </w:tc>
        <w:tc>
          <w:tcPr>
            <w:tcW w:w="5331" w:type="dxa"/>
          </w:tcPr>
          <w:p w14:paraId="4D7809D0" w14:textId="77777777" w:rsidR="00967C8B" w:rsidRPr="007863CE" w:rsidRDefault="00967C8B" w:rsidP="004A583B">
            <w:pPr>
              <w:pStyle w:val="Normal-pool-Table"/>
              <w:rPr>
                <w:lang w:val="en-US"/>
              </w:rPr>
            </w:pPr>
            <w:r w:rsidRPr="007863CE">
              <w:rPr>
                <w:lang w:val="en-US"/>
              </w:rPr>
              <w:t>Chapters of the thematic assessment of invasive alien species</w:t>
            </w:r>
          </w:p>
        </w:tc>
        <w:tc>
          <w:tcPr>
            <w:tcW w:w="1292" w:type="dxa"/>
          </w:tcPr>
          <w:p w14:paraId="111D5678" w14:textId="77777777" w:rsidR="00967C8B" w:rsidRPr="001D68E3" w:rsidRDefault="00967C8B" w:rsidP="004A583B">
            <w:pPr>
              <w:pStyle w:val="Normal-pool-Table"/>
              <w:rPr>
                <w:lang w:val="es-ES"/>
              </w:rPr>
            </w:pPr>
            <w:r w:rsidRPr="001D68E3">
              <w:rPr>
                <w:lang w:val="es-ES"/>
              </w:rPr>
              <w:t>7 a)</w:t>
            </w:r>
          </w:p>
        </w:tc>
      </w:tr>
      <w:tr w:rsidR="00967C8B" w:rsidRPr="001D68E3" w14:paraId="796F8E4B" w14:textId="77777777" w:rsidTr="00EF66CF">
        <w:trPr>
          <w:trHeight w:val="57"/>
          <w:jc w:val="right"/>
        </w:trPr>
        <w:tc>
          <w:tcPr>
            <w:tcW w:w="1684" w:type="dxa"/>
          </w:tcPr>
          <w:p w14:paraId="45E39B24" w14:textId="77777777" w:rsidR="00967C8B" w:rsidRPr="001D68E3" w:rsidRDefault="00967C8B" w:rsidP="004A583B">
            <w:pPr>
              <w:pStyle w:val="Normal-pool-Table"/>
              <w:rPr>
                <w:lang w:val="es-ES"/>
              </w:rPr>
            </w:pPr>
            <w:r w:rsidRPr="001D68E3">
              <w:rPr>
                <w:lang w:val="es-ES"/>
              </w:rPr>
              <w:t>IPBES/10/INF/2</w:t>
            </w:r>
          </w:p>
        </w:tc>
        <w:tc>
          <w:tcPr>
            <w:tcW w:w="5331" w:type="dxa"/>
          </w:tcPr>
          <w:p w14:paraId="47C39842" w14:textId="77777777" w:rsidR="00967C8B" w:rsidRPr="001D68E3" w:rsidRDefault="00967C8B" w:rsidP="004A583B">
            <w:pPr>
              <w:pStyle w:val="Normal-pool-Table"/>
              <w:rPr>
                <w:lang w:val="es-ES"/>
              </w:rPr>
            </w:pPr>
            <w:r w:rsidRPr="001D68E3">
              <w:rPr>
                <w:lang w:val="es-ES"/>
              </w:rPr>
              <w:t xml:space="preserve">Candidates for the Bureau </w:t>
            </w:r>
          </w:p>
        </w:tc>
        <w:tc>
          <w:tcPr>
            <w:tcW w:w="1292" w:type="dxa"/>
          </w:tcPr>
          <w:p w14:paraId="35B4F032" w14:textId="77777777" w:rsidR="00967C8B" w:rsidRPr="001D68E3" w:rsidRDefault="00967C8B" w:rsidP="004A583B">
            <w:pPr>
              <w:pStyle w:val="Normal-pool-Table"/>
              <w:rPr>
                <w:lang w:val="es-ES"/>
              </w:rPr>
            </w:pPr>
            <w:r w:rsidRPr="001D68E3">
              <w:rPr>
                <w:lang w:val="es-ES"/>
              </w:rPr>
              <w:t>2 c)</w:t>
            </w:r>
          </w:p>
        </w:tc>
      </w:tr>
      <w:tr w:rsidR="00967C8B" w:rsidRPr="001D68E3" w14:paraId="460E3D4B" w14:textId="77777777" w:rsidTr="00EF66CF">
        <w:trPr>
          <w:trHeight w:val="57"/>
          <w:jc w:val="right"/>
        </w:trPr>
        <w:tc>
          <w:tcPr>
            <w:tcW w:w="1684" w:type="dxa"/>
          </w:tcPr>
          <w:p w14:paraId="47B2D52C" w14:textId="77777777" w:rsidR="00967C8B" w:rsidRPr="001D68E3" w:rsidRDefault="00967C8B" w:rsidP="004A583B">
            <w:pPr>
              <w:pStyle w:val="Normal-pool-Table"/>
              <w:rPr>
                <w:lang w:val="es-ES"/>
              </w:rPr>
            </w:pPr>
            <w:r w:rsidRPr="001D68E3">
              <w:rPr>
                <w:lang w:val="es-ES"/>
              </w:rPr>
              <w:t>IPBES/10/INF/3</w:t>
            </w:r>
          </w:p>
        </w:tc>
        <w:tc>
          <w:tcPr>
            <w:tcW w:w="5331" w:type="dxa"/>
          </w:tcPr>
          <w:p w14:paraId="32A8D1A0" w14:textId="77777777" w:rsidR="00967C8B" w:rsidRPr="007863CE" w:rsidRDefault="00967C8B" w:rsidP="004A583B">
            <w:pPr>
              <w:pStyle w:val="Normal-pool-Table"/>
              <w:rPr>
                <w:lang w:val="en-US"/>
              </w:rPr>
            </w:pPr>
            <w:r w:rsidRPr="007863CE">
              <w:rPr>
                <w:lang w:val="en-US"/>
              </w:rPr>
              <w:t>List of observers admitted to previous sessions of the Plenary and admission of new observers to the tenth session</w:t>
            </w:r>
          </w:p>
        </w:tc>
        <w:tc>
          <w:tcPr>
            <w:tcW w:w="1292" w:type="dxa"/>
          </w:tcPr>
          <w:p w14:paraId="117EBC66" w14:textId="77777777" w:rsidR="00967C8B" w:rsidRPr="001D68E3" w:rsidRDefault="00967C8B" w:rsidP="004A583B">
            <w:pPr>
              <w:pStyle w:val="Normal-pool-Table"/>
              <w:rPr>
                <w:lang w:val="es-ES"/>
              </w:rPr>
            </w:pPr>
            <w:r w:rsidRPr="001D68E3">
              <w:rPr>
                <w:lang w:val="es-ES"/>
              </w:rPr>
              <w:t>3</w:t>
            </w:r>
          </w:p>
        </w:tc>
      </w:tr>
      <w:tr w:rsidR="00967C8B" w:rsidRPr="001D68E3" w14:paraId="43EE0C61" w14:textId="77777777" w:rsidTr="00EF66CF">
        <w:trPr>
          <w:trHeight w:val="57"/>
          <w:jc w:val="right"/>
        </w:trPr>
        <w:tc>
          <w:tcPr>
            <w:tcW w:w="1684" w:type="dxa"/>
          </w:tcPr>
          <w:p w14:paraId="2B522E7B" w14:textId="77777777" w:rsidR="00967C8B" w:rsidRPr="001D68E3" w:rsidRDefault="00967C8B" w:rsidP="004A583B">
            <w:pPr>
              <w:pStyle w:val="Normal-pool-Table"/>
              <w:rPr>
                <w:lang w:val="es-ES"/>
              </w:rPr>
            </w:pPr>
            <w:r w:rsidRPr="001D68E3">
              <w:rPr>
                <w:lang w:val="es-ES"/>
              </w:rPr>
              <w:t>IPBES/10/INF/4</w:t>
            </w:r>
          </w:p>
        </w:tc>
        <w:tc>
          <w:tcPr>
            <w:tcW w:w="5331" w:type="dxa"/>
            <w:hideMark/>
          </w:tcPr>
          <w:p w14:paraId="0ACDDC0F" w14:textId="77777777" w:rsidR="00967C8B" w:rsidRPr="007863CE" w:rsidRDefault="00967C8B" w:rsidP="004A583B">
            <w:pPr>
              <w:pStyle w:val="Normal-pool-Table"/>
              <w:rPr>
                <w:lang w:val="en-US"/>
              </w:rPr>
            </w:pPr>
            <w:r w:rsidRPr="007863CE">
              <w:rPr>
                <w:lang w:val="en-US"/>
              </w:rPr>
              <w:t>Information on the institutional arrangements established for the provision of technical support for the implementation of the work programme</w:t>
            </w:r>
          </w:p>
        </w:tc>
        <w:tc>
          <w:tcPr>
            <w:tcW w:w="1292" w:type="dxa"/>
            <w:hideMark/>
          </w:tcPr>
          <w:p w14:paraId="167FE7D8" w14:textId="77777777" w:rsidR="00967C8B" w:rsidRPr="001D68E3" w:rsidRDefault="00967C8B" w:rsidP="004A583B">
            <w:pPr>
              <w:pStyle w:val="Normal-pool-Table"/>
              <w:rPr>
                <w:lang w:val="es-ES"/>
              </w:rPr>
            </w:pPr>
            <w:r w:rsidRPr="001D68E3">
              <w:rPr>
                <w:lang w:val="es-ES"/>
              </w:rPr>
              <w:t>5</w:t>
            </w:r>
          </w:p>
        </w:tc>
      </w:tr>
      <w:tr w:rsidR="00967C8B" w:rsidRPr="001D68E3" w14:paraId="73127C47" w14:textId="77777777" w:rsidTr="00EF66CF">
        <w:trPr>
          <w:trHeight w:val="57"/>
          <w:jc w:val="right"/>
        </w:trPr>
        <w:tc>
          <w:tcPr>
            <w:tcW w:w="1684" w:type="dxa"/>
          </w:tcPr>
          <w:p w14:paraId="1E5DC6F2" w14:textId="77777777" w:rsidR="00967C8B" w:rsidRPr="001D68E3" w:rsidRDefault="00967C8B" w:rsidP="004A583B">
            <w:pPr>
              <w:pStyle w:val="Normal-pool-Table"/>
              <w:rPr>
                <w:lang w:val="es-ES"/>
              </w:rPr>
            </w:pPr>
            <w:r w:rsidRPr="001D68E3">
              <w:rPr>
                <w:lang w:val="es-ES"/>
              </w:rPr>
              <w:t>IPBES/10/INF/5</w:t>
            </w:r>
          </w:p>
        </w:tc>
        <w:tc>
          <w:tcPr>
            <w:tcW w:w="5331" w:type="dxa"/>
          </w:tcPr>
          <w:p w14:paraId="0EA6065D" w14:textId="77777777" w:rsidR="00967C8B" w:rsidRPr="007863CE" w:rsidRDefault="00967C8B" w:rsidP="004A583B">
            <w:pPr>
              <w:pStyle w:val="Normal-pool-Table"/>
              <w:rPr>
                <w:lang w:val="en-US"/>
              </w:rPr>
            </w:pPr>
            <w:r w:rsidRPr="007863CE">
              <w:rPr>
                <w:lang w:val="en-US"/>
              </w:rPr>
              <w:t>Overview of the process followed for the preparation of the thematic assessment of invasive alien species and their control</w:t>
            </w:r>
          </w:p>
        </w:tc>
        <w:tc>
          <w:tcPr>
            <w:tcW w:w="1292" w:type="dxa"/>
          </w:tcPr>
          <w:p w14:paraId="124EC61A" w14:textId="77777777" w:rsidR="00967C8B" w:rsidRPr="001D68E3" w:rsidRDefault="00967C8B" w:rsidP="004A583B">
            <w:pPr>
              <w:pStyle w:val="Normal-pool-Table"/>
              <w:rPr>
                <w:lang w:val="es-ES"/>
              </w:rPr>
            </w:pPr>
            <w:r w:rsidRPr="001D68E3">
              <w:rPr>
                <w:lang w:val="es-ES"/>
              </w:rPr>
              <w:t>7 a)</w:t>
            </w:r>
          </w:p>
        </w:tc>
      </w:tr>
      <w:tr w:rsidR="00967C8B" w:rsidRPr="001D68E3" w14:paraId="4D05F31F" w14:textId="77777777" w:rsidTr="00EF66CF">
        <w:trPr>
          <w:trHeight w:val="57"/>
          <w:jc w:val="right"/>
        </w:trPr>
        <w:tc>
          <w:tcPr>
            <w:tcW w:w="1684" w:type="dxa"/>
          </w:tcPr>
          <w:p w14:paraId="2736AFC6" w14:textId="77777777" w:rsidR="00967C8B" w:rsidRPr="001D68E3" w:rsidRDefault="00967C8B" w:rsidP="004A583B">
            <w:pPr>
              <w:pStyle w:val="Normal-pool-Table"/>
              <w:rPr>
                <w:lang w:val="es-ES"/>
              </w:rPr>
            </w:pPr>
            <w:r w:rsidRPr="001D68E3">
              <w:rPr>
                <w:lang w:val="es-ES"/>
              </w:rPr>
              <w:t>IPBES/10/INF/6</w:t>
            </w:r>
          </w:p>
        </w:tc>
        <w:tc>
          <w:tcPr>
            <w:tcW w:w="5331" w:type="dxa"/>
            <w:hideMark/>
          </w:tcPr>
          <w:p w14:paraId="7801FBB2" w14:textId="77777777" w:rsidR="00967C8B" w:rsidRPr="007863CE" w:rsidRDefault="00967C8B" w:rsidP="004A583B">
            <w:pPr>
              <w:pStyle w:val="Normal-pool-Table"/>
              <w:rPr>
                <w:lang w:val="en-US"/>
              </w:rPr>
            </w:pPr>
            <w:r w:rsidRPr="007863CE">
              <w:rPr>
                <w:lang w:val="en-US"/>
              </w:rPr>
              <w:t>Information on progress in the preparation of the thematic assessment of the interlinkages among biodiversity, water, food and health (nexus assessment), the thematic assessment of the underlying causes of biodiversity loss and the determinants of transformative change and options for achieving the 2050 Vision for Biodiversity (transformative change assessment) and the methodological assessment of the impact and dependence of business on biodiversity and nature’s contributions to people (business and biodiversity assessment)</w:t>
            </w:r>
          </w:p>
        </w:tc>
        <w:tc>
          <w:tcPr>
            <w:tcW w:w="1292" w:type="dxa"/>
            <w:hideMark/>
          </w:tcPr>
          <w:p w14:paraId="7F21C16A" w14:textId="77777777" w:rsidR="00967C8B" w:rsidRPr="001D68E3" w:rsidRDefault="00967C8B" w:rsidP="004A583B">
            <w:pPr>
              <w:pStyle w:val="Normal-pool-Table"/>
              <w:rPr>
                <w:lang w:val="es-ES"/>
              </w:rPr>
            </w:pPr>
            <w:r w:rsidRPr="001D68E3">
              <w:rPr>
                <w:lang w:val="es-ES"/>
              </w:rPr>
              <w:t>5</w:t>
            </w:r>
          </w:p>
        </w:tc>
      </w:tr>
      <w:tr w:rsidR="00967C8B" w:rsidRPr="001D68E3" w14:paraId="77A1063C" w14:textId="77777777" w:rsidTr="00EF66CF">
        <w:trPr>
          <w:trHeight w:val="57"/>
          <w:jc w:val="right"/>
        </w:trPr>
        <w:tc>
          <w:tcPr>
            <w:tcW w:w="1684" w:type="dxa"/>
          </w:tcPr>
          <w:p w14:paraId="784CD096" w14:textId="77777777" w:rsidR="00967C8B" w:rsidRPr="001D68E3" w:rsidRDefault="00967C8B" w:rsidP="004A583B">
            <w:pPr>
              <w:pStyle w:val="Normal-pool-Table"/>
              <w:rPr>
                <w:lang w:val="es-ES"/>
              </w:rPr>
            </w:pPr>
            <w:bookmarkStart w:id="15" w:name="_Hlk137551543"/>
            <w:r w:rsidRPr="001D68E3">
              <w:rPr>
                <w:lang w:val="es-ES"/>
              </w:rPr>
              <w:t>IPBES/10/INF/7</w:t>
            </w:r>
          </w:p>
        </w:tc>
        <w:tc>
          <w:tcPr>
            <w:tcW w:w="5331" w:type="dxa"/>
          </w:tcPr>
          <w:p w14:paraId="35EB1303" w14:textId="77777777" w:rsidR="00967C8B" w:rsidRPr="007863CE" w:rsidRDefault="00967C8B" w:rsidP="004A583B">
            <w:pPr>
              <w:pStyle w:val="Normal-pool-Table"/>
              <w:rPr>
                <w:lang w:val="en-US"/>
              </w:rPr>
            </w:pPr>
            <w:r w:rsidRPr="007863CE">
              <w:rPr>
                <w:lang w:val="en-US"/>
              </w:rPr>
              <w:t xml:space="preserve">Overview of requests, input and suggestions for additional elements of the rolling work programme of the Platform up to 2030 </w:t>
            </w:r>
          </w:p>
        </w:tc>
        <w:tc>
          <w:tcPr>
            <w:tcW w:w="1292" w:type="dxa"/>
            <w:hideMark/>
          </w:tcPr>
          <w:p w14:paraId="16453222" w14:textId="77777777" w:rsidR="00967C8B" w:rsidRPr="001D68E3" w:rsidRDefault="00967C8B" w:rsidP="004A583B">
            <w:pPr>
              <w:pStyle w:val="Normal-pool-Table"/>
              <w:rPr>
                <w:lang w:val="es-ES"/>
              </w:rPr>
            </w:pPr>
            <w:r w:rsidRPr="001D68E3">
              <w:rPr>
                <w:lang w:val="es-ES"/>
              </w:rPr>
              <w:t>10</w:t>
            </w:r>
          </w:p>
        </w:tc>
      </w:tr>
      <w:bookmarkEnd w:id="15"/>
      <w:tr w:rsidR="00967C8B" w:rsidRPr="001D68E3" w14:paraId="2C06D46C" w14:textId="77777777" w:rsidTr="00EF66CF">
        <w:trPr>
          <w:trHeight w:val="57"/>
          <w:jc w:val="right"/>
        </w:trPr>
        <w:tc>
          <w:tcPr>
            <w:tcW w:w="1684" w:type="dxa"/>
          </w:tcPr>
          <w:p w14:paraId="77791B5D" w14:textId="77777777" w:rsidR="00967C8B" w:rsidRPr="001D68E3" w:rsidRDefault="00967C8B" w:rsidP="004A583B">
            <w:pPr>
              <w:pStyle w:val="Normal-pool-Table"/>
              <w:rPr>
                <w:lang w:val="es-ES"/>
              </w:rPr>
            </w:pPr>
            <w:r w:rsidRPr="001D68E3">
              <w:rPr>
                <w:lang w:val="es-ES"/>
              </w:rPr>
              <w:t>IPBES/10/INF/8</w:t>
            </w:r>
          </w:p>
        </w:tc>
        <w:tc>
          <w:tcPr>
            <w:tcW w:w="5331" w:type="dxa"/>
          </w:tcPr>
          <w:p w14:paraId="7C1BAA74" w14:textId="77777777" w:rsidR="00967C8B" w:rsidRPr="007863CE" w:rsidRDefault="00967C8B" w:rsidP="004A583B">
            <w:pPr>
              <w:pStyle w:val="Normal-pool-Table"/>
              <w:rPr>
                <w:lang w:val="en-US"/>
              </w:rPr>
            </w:pPr>
            <w:r w:rsidRPr="007863CE">
              <w:rPr>
                <w:lang w:val="en-US"/>
              </w:rPr>
              <w:t>Information related to the guide on the production of assessments</w:t>
            </w:r>
          </w:p>
        </w:tc>
        <w:tc>
          <w:tcPr>
            <w:tcW w:w="1292" w:type="dxa"/>
          </w:tcPr>
          <w:p w14:paraId="4C672517" w14:textId="77777777" w:rsidR="00967C8B" w:rsidRPr="001D68E3" w:rsidRDefault="00967C8B" w:rsidP="004A583B">
            <w:pPr>
              <w:pStyle w:val="Normal-pool-Table"/>
              <w:rPr>
                <w:lang w:val="es-ES"/>
              </w:rPr>
            </w:pPr>
            <w:r w:rsidRPr="001D68E3">
              <w:rPr>
                <w:lang w:val="es-ES"/>
              </w:rPr>
              <w:t>5</w:t>
            </w:r>
          </w:p>
        </w:tc>
      </w:tr>
      <w:tr w:rsidR="00967C8B" w:rsidRPr="001D68E3" w14:paraId="3DF8AEE8" w14:textId="77777777" w:rsidTr="00EF66CF">
        <w:trPr>
          <w:trHeight w:val="57"/>
          <w:jc w:val="right"/>
        </w:trPr>
        <w:tc>
          <w:tcPr>
            <w:tcW w:w="1684" w:type="dxa"/>
          </w:tcPr>
          <w:p w14:paraId="1D1010BF" w14:textId="77777777" w:rsidR="00967C8B" w:rsidRPr="001D68E3" w:rsidRDefault="00967C8B" w:rsidP="004A583B">
            <w:pPr>
              <w:pStyle w:val="Normal-pool-Table"/>
              <w:rPr>
                <w:lang w:val="es-ES"/>
              </w:rPr>
            </w:pPr>
            <w:r w:rsidRPr="001D68E3">
              <w:rPr>
                <w:lang w:val="es-ES"/>
              </w:rPr>
              <w:t>IPBES/10/INF/9</w:t>
            </w:r>
          </w:p>
        </w:tc>
        <w:tc>
          <w:tcPr>
            <w:tcW w:w="5331" w:type="dxa"/>
          </w:tcPr>
          <w:p w14:paraId="0C5F3D3E" w14:textId="77777777" w:rsidR="00967C8B" w:rsidRPr="007863CE" w:rsidRDefault="00967C8B" w:rsidP="004A583B">
            <w:pPr>
              <w:pStyle w:val="Normal-pool-Table"/>
              <w:rPr>
                <w:lang w:val="en-US"/>
              </w:rPr>
            </w:pPr>
            <w:r w:rsidRPr="007863CE">
              <w:rPr>
                <w:lang w:val="en-US"/>
              </w:rPr>
              <w:t>Information on work related to building capacity</w:t>
            </w:r>
          </w:p>
        </w:tc>
        <w:tc>
          <w:tcPr>
            <w:tcW w:w="1292" w:type="dxa"/>
          </w:tcPr>
          <w:p w14:paraId="3CBD1C6F" w14:textId="77777777" w:rsidR="00967C8B" w:rsidRPr="001D68E3" w:rsidRDefault="00967C8B" w:rsidP="004A583B">
            <w:pPr>
              <w:pStyle w:val="Normal-pool-Table"/>
              <w:rPr>
                <w:lang w:val="es-ES"/>
              </w:rPr>
            </w:pPr>
            <w:r w:rsidRPr="001D68E3">
              <w:rPr>
                <w:lang w:val="es-ES"/>
              </w:rPr>
              <w:t xml:space="preserve">8 </w:t>
            </w:r>
          </w:p>
        </w:tc>
      </w:tr>
      <w:tr w:rsidR="00967C8B" w:rsidRPr="001D68E3" w14:paraId="22CA3633" w14:textId="77777777" w:rsidTr="00EF66CF">
        <w:trPr>
          <w:trHeight w:val="57"/>
          <w:jc w:val="right"/>
        </w:trPr>
        <w:tc>
          <w:tcPr>
            <w:tcW w:w="1684" w:type="dxa"/>
          </w:tcPr>
          <w:p w14:paraId="085AD94B" w14:textId="77777777" w:rsidR="00967C8B" w:rsidRPr="001D68E3" w:rsidRDefault="00967C8B" w:rsidP="004A583B">
            <w:pPr>
              <w:pStyle w:val="Normal-pool-Table"/>
              <w:rPr>
                <w:lang w:val="es-ES"/>
              </w:rPr>
            </w:pPr>
            <w:r w:rsidRPr="001D68E3">
              <w:rPr>
                <w:lang w:val="es-ES"/>
              </w:rPr>
              <w:t>IPBES/10/INF/10</w:t>
            </w:r>
          </w:p>
        </w:tc>
        <w:tc>
          <w:tcPr>
            <w:tcW w:w="5331" w:type="dxa"/>
          </w:tcPr>
          <w:p w14:paraId="204ED203" w14:textId="77777777" w:rsidR="00967C8B" w:rsidRPr="007863CE" w:rsidRDefault="00967C8B" w:rsidP="004A583B">
            <w:pPr>
              <w:pStyle w:val="Normal-pool-Table"/>
              <w:rPr>
                <w:lang w:val="en-US"/>
              </w:rPr>
            </w:pPr>
            <w:r w:rsidRPr="007863CE">
              <w:rPr>
                <w:lang w:val="en-US"/>
              </w:rPr>
              <w:t>Information on enhanced recognition of and work with Indigenous and local knowledge systems</w:t>
            </w:r>
          </w:p>
        </w:tc>
        <w:tc>
          <w:tcPr>
            <w:tcW w:w="1292" w:type="dxa"/>
          </w:tcPr>
          <w:p w14:paraId="0ADB86AC" w14:textId="77777777" w:rsidR="00967C8B" w:rsidRPr="001D68E3" w:rsidRDefault="00967C8B" w:rsidP="004A583B">
            <w:pPr>
              <w:pStyle w:val="Normal-pool-Table"/>
              <w:rPr>
                <w:lang w:val="es-ES"/>
              </w:rPr>
            </w:pPr>
            <w:r w:rsidRPr="001D68E3">
              <w:rPr>
                <w:lang w:val="es-ES"/>
              </w:rPr>
              <w:t xml:space="preserve">8 </w:t>
            </w:r>
          </w:p>
        </w:tc>
      </w:tr>
      <w:tr w:rsidR="00967C8B" w:rsidRPr="001D68E3" w14:paraId="5292C0A4" w14:textId="77777777" w:rsidTr="00EF66CF">
        <w:trPr>
          <w:trHeight w:val="57"/>
          <w:jc w:val="right"/>
        </w:trPr>
        <w:tc>
          <w:tcPr>
            <w:tcW w:w="1684" w:type="dxa"/>
          </w:tcPr>
          <w:p w14:paraId="428E0178" w14:textId="77777777" w:rsidR="00967C8B" w:rsidRPr="001D68E3" w:rsidRDefault="00967C8B" w:rsidP="004A583B">
            <w:pPr>
              <w:pStyle w:val="Normal-pool-Table"/>
              <w:rPr>
                <w:lang w:val="es-ES"/>
              </w:rPr>
            </w:pPr>
            <w:r w:rsidRPr="001D68E3">
              <w:rPr>
                <w:lang w:val="es-ES"/>
              </w:rPr>
              <w:t>IPBES/10/INF/11</w:t>
            </w:r>
          </w:p>
        </w:tc>
        <w:tc>
          <w:tcPr>
            <w:tcW w:w="5331" w:type="dxa"/>
          </w:tcPr>
          <w:p w14:paraId="5CDB223F" w14:textId="77777777" w:rsidR="00967C8B" w:rsidRPr="007863CE" w:rsidRDefault="00967C8B" w:rsidP="004A583B">
            <w:pPr>
              <w:pStyle w:val="Normal-pool-Table"/>
              <w:rPr>
                <w:lang w:val="en-US"/>
              </w:rPr>
            </w:pPr>
            <w:r w:rsidRPr="007863CE">
              <w:rPr>
                <w:lang w:val="en-US"/>
              </w:rPr>
              <w:t>Information on advanced work on knowledge and data</w:t>
            </w:r>
          </w:p>
        </w:tc>
        <w:tc>
          <w:tcPr>
            <w:tcW w:w="1292" w:type="dxa"/>
          </w:tcPr>
          <w:p w14:paraId="5DBDB9EE" w14:textId="77777777" w:rsidR="00967C8B" w:rsidRPr="001D68E3" w:rsidRDefault="00967C8B" w:rsidP="004A583B">
            <w:pPr>
              <w:pStyle w:val="Normal-pool-Table"/>
              <w:rPr>
                <w:lang w:val="es-ES"/>
              </w:rPr>
            </w:pPr>
            <w:r w:rsidRPr="001D68E3">
              <w:rPr>
                <w:lang w:val="es-ES"/>
              </w:rPr>
              <w:t xml:space="preserve">8 </w:t>
            </w:r>
          </w:p>
        </w:tc>
      </w:tr>
      <w:tr w:rsidR="00967C8B" w:rsidRPr="001D68E3" w14:paraId="245E03E0" w14:textId="77777777" w:rsidTr="00EF66CF">
        <w:trPr>
          <w:trHeight w:val="57"/>
          <w:jc w:val="right"/>
        </w:trPr>
        <w:tc>
          <w:tcPr>
            <w:tcW w:w="1684" w:type="dxa"/>
          </w:tcPr>
          <w:p w14:paraId="62F543F8" w14:textId="77777777" w:rsidR="00967C8B" w:rsidRPr="001D68E3" w:rsidRDefault="00967C8B" w:rsidP="004A583B">
            <w:pPr>
              <w:pStyle w:val="Normal-pool-Table"/>
              <w:rPr>
                <w:lang w:val="es-ES"/>
              </w:rPr>
            </w:pPr>
            <w:r w:rsidRPr="001D68E3">
              <w:rPr>
                <w:lang w:val="es-ES"/>
              </w:rPr>
              <w:t>IPBES/10/INF/12</w:t>
            </w:r>
          </w:p>
        </w:tc>
        <w:tc>
          <w:tcPr>
            <w:tcW w:w="5331" w:type="dxa"/>
          </w:tcPr>
          <w:p w14:paraId="763D6C9D" w14:textId="77777777" w:rsidR="00967C8B" w:rsidRPr="007863CE" w:rsidRDefault="00967C8B" w:rsidP="004A583B">
            <w:pPr>
              <w:pStyle w:val="Normal-pool-Table"/>
              <w:rPr>
                <w:lang w:val="en-US"/>
              </w:rPr>
            </w:pPr>
            <w:r w:rsidRPr="007863CE">
              <w:rPr>
                <w:lang w:val="en-US"/>
              </w:rPr>
              <w:t>Information on advanced work on policy instruments, policy support tools and methodologies</w:t>
            </w:r>
          </w:p>
        </w:tc>
        <w:tc>
          <w:tcPr>
            <w:tcW w:w="1292" w:type="dxa"/>
          </w:tcPr>
          <w:p w14:paraId="2D7CB5FA" w14:textId="77777777" w:rsidR="00967C8B" w:rsidRPr="001D68E3" w:rsidRDefault="00967C8B" w:rsidP="004A583B">
            <w:pPr>
              <w:pStyle w:val="Normal-pool-Table"/>
              <w:rPr>
                <w:lang w:val="es-ES"/>
              </w:rPr>
            </w:pPr>
            <w:r w:rsidRPr="001D68E3">
              <w:rPr>
                <w:lang w:val="es-ES"/>
              </w:rPr>
              <w:t xml:space="preserve">8 </w:t>
            </w:r>
          </w:p>
        </w:tc>
      </w:tr>
      <w:tr w:rsidR="00967C8B" w:rsidRPr="001D68E3" w14:paraId="4840ECC6" w14:textId="77777777" w:rsidTr="00EF66CF">
        <w:trPr>
          <w:trHeight w:val="57"/>
          <w:jc w:val="right"/>
        </w:trPr>
        <w:tc>
          <w:tcPr>
            <w:tcW w:w="1684" w:type="dxa"/>
          </w:tcPr>
          <w:p w14:paraId="45C769DD" w14:textId="77777777" w:rsidR="00967C8B" w:rsidRPr="001D68E3" w:rsidRDefault="00967C8B" w:rsidP="004A583B">
            <w:pPr>
              <w:pStyle w:val="Normal-pool-Table"/>
              <w:rPr>
                <w:lang w:val="es-ES"/>
              </w:rPr>
            </w:pPr>
            <w:r w:rsidRPr="001D68E3">
              <w:rPr>
                <w:lang w:val="es-ES"/>
              </w:rPr>
              <w:t>IPBES/10/INF/13</w:t>
            </w:r>
          </w:p>
        </w:tc>
        <w:tc>
          <w:tcPr>
            <w:tcW w:w="5331" w:type="dxa"/>
          </w:tcPr>
          <w:p w14:paraId="0E3513B0" w14:textId="77777777" w:rsidR="00967C8B" w:rsidRPr="007863CE" w:rsidRDefault="00967C8B" w:rsidP="004A583B">
            <w:pPr>
              <w:pStyle w:val="Normal-pool-Table"/>
              <w:rPr>
                <w:lang w:val="en-US"/>
              </w:rPr>
            </w:pPr>
            <w:r w:rsidRPr="007863CE">
              <w:rPr>
                <w:lang w:val="en-US"/>
              </w:rPr>
              <w:t>Information on advanced work on scenarios and models of biodiversity and ecosystem functions and services</w:t>
            </w:r>
          </w:p>
        </w:tc>
        <w:tc>
          <w:tcPr>
            <w:tcW w:w="1292" w:type="dxa"/>
          </w:tcPr>
          <w:p w14:paraId="2540F698" w14:textId="77777777" w:rsidR="00967C8B" w:rsidRPr="001D68E3" w:rsidRDefault="00967C8B" w:rsidP="004A583B">
            <w:pPr>
              <w:pStyle w:val="Normal-pool-Table"/>
              <w:rPr>
                <w:lang w:val="es-ES"/>
              </w:rPr>
            </w:pPr>
            <w:r w:rsidRPr="001D68E3">
              <w:rPr>
                <w:lang w:val="es-ES"/>
              </w:rPr>
              <w:t xml:space="preserve">8 </w:t>
            </w:r>
          </w:p>
        </w:tc>
      </w:tr>
      <w:tr w:rsidR="00967C8B" w:rsidRPr="001D68E3" w14:paraId="44192CC8" w14:textId="77777777" w:rsidTr="00EF66CF">
        <w:trPr>
          <w:trHeight w:val="57"/>
          <w:jc w:val="right"/>
        </w:trPr>
        <w:tc>
          <w:tcPr>
            <w:tcW w:w="1684" w:type="dxa"/>
          </w:tcPr>
          <w:p w14:paraId="7DC853AC" w14:textId="77777777" w:rsidR="00967C8B" w:rsidRPr="001D68E3" w:rsidRDefault="00967C8B" w:rsidP="004A583B">
            <w:pPr>
              <w:pStyle w:val="Normal-pool-Table"/>
              <w:rPr>
                <w:lang w:val="es-ES"/>
              </w:rPr>
            </w:pPr>
            <w:r w:rsidRPr="001D68E3">
              <w:rPr>
                <w:lang w:val="es-ES"/>
              </w:rPr>
              <w:t>IPBES/10/INF/14</w:t>
            </w:r>
          </w:p>
        </w:tc>
        <w:tc>
          <w:tcPr>
            <w:tcW w:w="5331" w:type="dxa"/>
          </w:tcPr>
          <w:p w14:paraId="093EF555" w14:textId="77777777" w:rsidR="00967C8B" w:rsidRPr="001D68E3" w:rsidRDefault="00967C8B" w:rsidP="004A583B">
            <w:pPr>
              <w:pStyle w:val="Normal-pool-Table"/>
              <w:rPr>
                <w:lang w:val="es-ES"/>
              </w:rPr>
            </w:pPr>
            <w:r w:rsidRPr="001D68E3">
              <w:rPr>
                <w:lang w:val="es-ES"/>
              </w:rPr>
              <w:t>Information on strengthened communication</w:t>
            </w:r>
          </w:p>
        </w:tc>
        <w:tc>
          <w:tcPr>
            <w:tcW w:w="1292" w:type="dxa"/>
          </w:tcPr>
          <w:p w14:paraId="4F567D7E" w14:textId="77777777" w:rsidR="00967C8B" w:rsidRPr="001D68E3" w:rsidRDefault="00967C8B" w:rsidP="004A583B">
            <w:pPr>
              <w:pStyle w:val="Normal-pool-Table"/>
              <w:rPr>
                <w:lang w:val="es-ES"/>
              </w:rPr>
            </w:pPr>
            <w:r w:rsidRPr="001D68E3">
              <w:rPr>
                <w:lang w:val="es-ES"/>
              </w:rPr>
              <w:t>5</w:t>
            </w:r>
          </w:p>
        </w:tc>
      </w:tr>
      <w:tr w:rsidR="00967C8B" w:rsidRPr="001D68E3" w14:paraId="43321118" w14:textId="77777777" w:rsidTr="00EF66CF">
        <w:trPr>
          <w:trHeight w:val="57"/>
          <w:jc w:val="right"/>
        </w:trPr>
        <w:tc>
          <w:tcPr>
            <w:tcW w:w="1684" w:type="dxa"/>
          </w:tcPr>
          <w:p w14:paraId="14D7BE9D" w14:textId="77777777" w:rsidR="00967C8B" w:rsidRPr="001D68E3" w:rsidRDefault="00967C8B" w:rsidP="004A583B">
            <w:pPr>
              <w:pStyle w:val="Normal-pool-Table"/>
              <w:rPr>
                <w:lang w:val="es-ES"/>
              </w:rPr>
            </w:pPr>
            <w:r w:rsidRPr="001D68E3">
              <w:rPr>
                <w:lang w:val="es-ES"/>
              </w:rPr>
              <w:t>IPBES/10/INF/15</w:t>
            </w:r>
          </w:p>
        </w:tc>
        <w:tc>
          <w:tcPr>
            <w:tcW w:w="5331" w:type="dxa"/>
          </w:tcPr>
          <w:p w14:paraId="33B84B3A" w14:textId="77777777" w:rsidR="00967C8B" w:rsidRPr="007863CE" w:rsidRDefault="00967C8B" w:rsidP="004A583B">
            <w:pPr>
              <w:pStyle w:val="Normal-pool-Table"/>
              <w:rPr>
                <w:lang w:val="en-US"/>
              </w:rPr>
            </w:pPr>
            <w:r w:rsidRPr="007863CE">
              <w:rPr>
                <w:lang w:val="en-US"/>
              </w:rPr>
              <w:t>Information on strengthened engagement of stakeholders</w:t>
            </w:r>
          </w:p>
        </w:tc>
        <w:tc>
          <w:tcPr>
            <w:tcW w:w="1292" w:type="dxa"/>
          </w:tcPr>
          <w:p w14:paraId="402AC0C5" w14:textId="77777777" w:rsidR="00967C8B" w:rsidRPr="001D68E3" w:rsidRDefault="00967C8B" w:rsidP="004A583B">
            <w:pPr>
              <w:pStyle w:val="Normal-pool-Table"/>
              <w:rPr>
                <w:lang w:val="es-ES"/>
              </w:rPr>
            </w:pPr>
            <w:r w:rsidRPr="001D68E3">
              <w:rPr>
                <w:lang w:val="es-ES"/>
              </w:rPr>
              <w:t>5</w:t>
            </w:r>
          </w:p>
        </w:tc>
      </w:tr>
      <w:tr w:rsidR="00967C8B" w:rsidRPr="001D68E3" w14:paraId="15E7DADF" w14:textId="77777777" w:rsidTr="00EF66CF">
        <w:trPr>
          <w:trHeight w:val="57"/>
          <w:jc w:val="right"/>
        </w:trPr>
        <w:tc>
          <w:tcPr>
            <w:tcW w:w="1684" w:type="dxa"/>
          </w:tcPr>
          <w:p w14:paraId="72C6A327" w14:textId="77777777" w:rsidR="00967C8B" w:rsidRPr="001D68E3" w:rsidRDefault="00967C8B" w:rsidP="004A583B">
            <w:pPr>
              <w:pStyle w:val="Normal-pool-Table"/>
              <w:rPr>
                <w:lang w:val="es-ES"/>
              </w:rPr>
            </w:pPr>
            <w:bookmarkStart w:id="16" w:name="_Hlk98785770"/>
            <w:r w:rsidRPr="001D68E3">
              <w:rPr>
                <w:lang w:val="es-ES"/>
              </w:rPr>
              <w:t>IPBES/10/INF/16</w:t>
            </w:r>
          </w:p>
        </w:tc>
        <w:tc>
          <w:tcPr>
            <w:tcW w:w="5331" w:type="dxa"/>
          </w:tcPr>
          <w:p w14:paraId="496DFC6A" w14:textId="77777777" w:rsidR="00967C8B" w:rsidRPr="007863CE" w:rsidRDefault="00967C8B" w:rsidP="004A583B">
            <w:pPr>
              <w:pStyle w:val="Normal-pool-Table"/>
              <w:rPr>
                <w:lang w:val="en-US"/>
              </w:rPr>
            </w:pPr>
            <w:r w:rsidRPr="007863CE">
              <w:rPr>
                <w:lang w:val="en-US"/>
              </w:rPr>
              <w:t>Overview of responses by the Multidisciplinary Expert Panel, the Bureau and the Executive Secretary to the recommendations set out in the report on the review of the Platform at the end of its first work programme</w:t>
            </w:r>
          </w:p>
        </w:tc>
        <w:tc>
          <w:tcPr>
            <w:tcW w:w="1292" w:type="dxa"/>
          </w:tcPr>
          <w:p w14:paraId="1B79420E" w14:textId="77777777" w:rsidR="00967C8B" w:rsidRPr="001D68E3" w:rsidRDefault="00967C8B" w:rsidP="004A583B">
            <w:pPr>
              <w:pStyle w:val="Normal-pool-Table"/>
              <w:rPr>
                <w:lang w:val="es-ES"/>
              </w:rPr>
            </w:pPr>
            <w:r w:rsidRPr="001D68E3">
              <w:rPr>
                <w:lang w:val="es-ES"/>
              </w:rPr>
              <w:t>9</w:t>
            </w:r>
          </w:p>
        </w:tc>
      </w:tr>
      <w:bookmarkEnd w:id="16"/>
      <w:tr w:rsidR="00967C8B" w:rsidRPr="001D68E3" w14:paraId="61B55742" w14:textId="77777777" w:rsidTr="00EF66CF">
        <w:trPr>
          <w:trHeight w:val="57"/>
          <w:jc w:val="right"/>
        </w:trPr>
        <w:tc>
          <w:tcPr>
            <w:tcW w:w="1684" w:type="dxa"/>
          </w:tcPr>
          <w:p w14:paraId="7AC450EF" w14:textId="77777777" w:rsidR="00967C8B" w:rsidRPr="001D68E3" w:rsidRDefault="00967C8B" w:rsidP="004A583B">
            <w:pPr>
              <w:pStyle w:val="Normal-pool-Table"/>
              <w:rPr>
                <w:lang w:val="es-ES"/>
              </w:rPr>
            </w:pPr>
            <w:r w:rsidRPr="001D68E3">
              <w:rPr>
                <w:lang w:val="es-ES"/>
              </w:rPr>
              <w:t>IPBES/10/INF/17</w:t>
            </w:r>
          </w:p>
        </w:tc>
        <w:tc>
          <w:tcPr>
            <w:tcW w:w="5331" w:type="dxa"/>
          </w:tcPr>
          <w:p w14:paraId="5861DC4E" w14:textId="77777777" w:rsidR="00967C8B" w:rsidRPr="007863CE" w:rsidRDefault="00967C8B" w:rsidP="004A583B">
            <w:pPr>
              <w:pStyle w:val="Normal-pool-Table"/>
              <w:rPr>
                <w:lang w:val="en-US"/>
              </w:rPr>
            </w:pPr>
            <w:r w:rsidRPr="007863CE">
              <w:rPr>
                <w:lang w:val="en-US"/>
              </w:rPr>
              <w:t>Implementation of the conflict-of-interest policy for the Intergovernmental Science-Policy Platform on Biodiversity and Ecosystem Services</w:t>
            </w:r>
          </w:p>
        </w:tc>
        <w:tc>
          <w:tcPr>
            <w:tcW w:w="1292" w:type="dxa"/>
          </w:tcPr>
          <w:p w14:paraId="3D4D835D" w14:textId="77777777" w:rsidR="00967C8B" w:rsidRPr="001D68E3" w:rsidRDefault="00967C8B" w:rsidP="004A583B">
            <w:pPr>
              <w:pStyle w:val="Normal-pool-Table"/>
              <w:rPr>
                <w:lang w:val="es-ES"/>
              </w:rPr>
            </w:pPr>
            <w:r w:rsidRPr="001D68E3">
              <w:rPr>
                <w:lang w:val="es-ES"/>
              </w:rPr>
              <w:t>5</w:t>
            </w:r>
          </w:p>
        </w:tc>
      </w:tr>
      <w:tr w:rsidR="00967C8B" w:rsidRPr="001D68E3" w14:paraId="06BF6834" w14:textId="77777777" w:rsidTr="00EF66CF">
        <w:trPr>
          <w:trHeight w:val="57"/>
          <w:jc w:val="right"/>
        </w:trPr>
        <w:tc>
          <w:tcPr>
            <w:tcW w:w="1684" w:type="dxa"/>
          </w:tcPr>
          <w:p w14:paraId="04E15BF7" w14:textId="77777777" w:rsidR="00967C8B" w:rsidRPr="001D68E3" w:rsidRDefault="00967C8B" w:rsidP="004A583B">
            <w:pPr>
              <w:pStyle w:val="Normal-pool-Table"/>
              <w:rPr>
                <w:lang w:val="es-ES"/>
              </w:rPr>
            </w:pPr>
            <w:r w:rsidRPr="001D68E3">
              <w:rPr>
                <w:lang w:val="es-ES"/>
              </w:rPr>
              <w:t>IPBES/10/INF/18</w:t>
            </w:r>
          </w:p>
        </w:tc>
        <w:tc>
          <w:tcPr>
            <w:tcW w:w="5331" w:type="dxa"/>
          </w:tcPr>
          <w:p w14:paraId="5491D62A" w14:textId="77777777" w:rsidR="00967C8B" w:rsidRPr="007863CE" w:rsidRDefault="00967C8B" w:rsidP="004A583B">
            <w:pPr>
              <w:pStyle w:val="Normal-pool-Table"/>
              <w:rPr>
                <w:lang w:val="en-US"/>
              </w:rPr>
            </w:pPr>
            <w:r w:rsidRPr="007863CE">
              <w:rPr>
                <w:lang w:val="en-US"/>
              </w:rPr>
              <w:t>Financial and budgetary arrangements for the Platform: detailed cost of the implementation of the work programme</w:t>
            </w:r>
          </w:p>
        </w:tc>
        <w:tc>
          <w:tcPr>
            <w:tcW w:w="1292" w:type="dxa"/>
          </w:tcPr>
          <w:p w14:paraId="79D1F560" w14:textId="77777777" w:rsidR="00967C8B" w:rsidRPr="001D68E3" w:rsidRDefault="00967C8B" w:rsidP="004A583B">
            <w:pPr>
              <w:pStyle w:val="Normal-pool-Table"/>
              <w:rPr>
                <w:lang w:val="es-ES"/>
              </w:rPr>
            </w:pPr>
            <w:r w:rsidRPr="001D68E3">
              <w:rPr>
                <w:lang w:val="es-ES"/>
              </w:rPr>
              <w:t>6</w:t>
            </w:r>
          </w:p>
        </w:tc>
      </w:tr>
      <w:tr w:rsidR="00967C8B" w:rsidRPr="001D68E3" w14:paraId="0385B479" w14:textId="77777777" w:rsidTr="00EF66CF">
        <w:trPr>
          <w:trHeight w:val="57"/>
          <w:jc w:val="right"/>
        </w:trPr>
        <w:tc>
          <w:tcPr>
            <w:tcW w:w="1684" w:type="dxa"/>
          </w:tcPr>
          <w:p w14:paraId="780D3DF9" w14:textId="77777777" w:rsidR="00967C8B" w:rsidRPr="001D68E3" w:rsidRDefault="00967C8B" w:rsidP="004A583B">
            <w:pPr>
              <w:pStyle w:val="Normal-pool-Table"/>
              <w:rPr>
                <w:lang w:val="es-ES"/>
              </w:rPr>
            </w:pPr>
            <w:r w:rsidRPr="001D68E3">
              <w:rPr>
                <w:lang w:val="es-ES"/>
              </w:rPr>
              <w:t>IPBES/10/INF/19</w:t>
            </w:r>
          </w:p>
        </w:tc>
        <w:tc>
          <w:tcPr>
            <w:tcW w:w="5331" w:type="dxa"/>
          </w:tcPr>
          <w:p w14:paraId="2F0F644E" w14:textId="77777777" w:rsidR="00967C8B" w:rsidRPr="007863CE" w:rsidRDefault="00967C8B" w:rsidP="004A583B">
            <w:pPr>
              <w:pStyle w:val="Normal-pool-Table"/>
              <w:rPr>
                <w:lang w:val="en-US"/>
              </w:rPr>
            </w:pPr>
            <w:r w:rsidRPr="007863CE">
              <w:rPr>
                <w:lang w:val="en-US"/>
              </w:rPr>
              <w:t>Progress report on the United Nations collaborative partnership arrangement</w:t>
            </w:r>
          </w:p>
        </w:tc>
        <w:tc>
          <w:tcPr>
            <w:tcW w:w="1292" w:type="dxa"/>
          </w:tcPr>
          <w:p w14:paraId="7C87DF12" w14:textId="77777777" w:rsidR="00967C8B" w:rsidRPr="001D68E3" w:rsidRDefault="00967C8B" w:rsidP="004A583B">
            <w:pPr>
              <w:pStyle w:val="Normal-pool-Table"/>
              <w:rPr>
                <w:lang w:val="es-ES"/>
              </w:rPr>
            </w:pPr>
            <w:r w:rsidRPr="001D68E3">
              <w:rPr>
                <w:lang w:val="es-ES"/>
              </w:rPr>
              <w:t>12</w:t>
            </w:r>
          </w:p>
        </w:tc>
      </w:tr>
      <w:tr w:rsidR="00967C8B" w:rsidRPr="001D68E3" w14:paraId="494773F3" w14:textId="77777777" w:rsidTr="00EF66CF">
        <w:trPr>
          <w:trHeight w:val="57"/>
          <w:jc w:val="right"/>
        </w:trPr>
        <w:tc>
          <w:tcPr>
            <w:tcW w:w="1684" w:type="dxa"/>
          </w:tcPr>
          <w:p w14:paraId="3B692E0B" w14:textId="77777777" w:rsidR="00967C8B" w:rsidRPr="001D68E3" w:rsidRDefault="00967C8B" w:rsidP="004A583B">
            <w:pPr>
              <w:pStyle w:val="Normal-pool-Table"/>
              <w:rPr>
                <w:lang w:val="es-ES"/>
              </w:rPr>
            </w:pPr>
            <w:r w:rsidRPr="001D68E3">
              <w:rPr>
                <w:lang w:val="es-ES"/>
              </w:rPr>
              <w:t>IPBES/10/INF/20</w:t>
            </w:r>
          </w:p>
        </w:tc>
        <w:tc>
          <w:tcPr>
            <w:tcW w:w="5331" w:type="dxa"/>
          </w:tcPr>
          <w:p w14:paraId="4D183CA7" w14:textId="77777777" w:rsidR="00967C8B" w:rsidRPr="007863CE" w:rsidRDefault="00967C8B" w:rsidP="004A583B">
            <w:pPr>
              <w:pStyle w:val="Normal-pool-Table"/>
              <w:rPr>
                <w:lang w:val="en-US"/>
              </w:rPr>
            </w:pPr>
            <w:r w:rsidRPr="007863CE">
              <w:rPr>
                <w:lang w:val="en-US"/>
              </w:rPr>
              <w:t>Compilation of further suggestions from members of the Intergovernmental Science-Policy Platform on Biodiversity and Ecosystem Services regarding thematic or methodological issues related to biodiversity and climate change that would benefit from collaboration between the Intergovernmental Panel on Climate Change and the Intergovernmental Science-Policy Platform on Biodiversity and Ecosystem Services</w:t>
            </w:r>
          </w:p>
        </w:tc>
        <w:tc>
          <w:tcPr>
            <w:tcW w:w="1292" w:type="dxa"/>
          </w:tcPr>
          <w:p w14:paraId="35DBB8A5" w14:textId="77777777" w:rsidR="00967C8B" w:rsidRPr="001D68E3" w:rsidRDefault="00967C8B" w:rsidP="004A583B">
            <w:pPr>
              <w:pStyle w:val="Normal-pool-Table"/>
              <w:rPr>
                <w:lang w:val="es-ES"/>
              </w:rPr>
            </w:pPr>
            <w:r w:rsidRPr="001D68E3">
              <w:rPr>
                <w:lang w:val="es-ES"/>
              </w:rPr>
              <w:t>7 b)</w:t>
            </w:r>
          </w:p>
        </w:tc>
      </w:tr>
      <w:tr w:rsidR="00967C8B" w:rsidRPr="001D68E3" w14:paraId="1F7C7834" w14:textId="77777777" w:rsidTr="00EF66CF">
        <w:trPr>
          <w:trHeight w:val="57"/>
          <w:jc w:val="right"/>
        </w:trPr>
        <w:tc>
          <w:tcPr>
            <w:tcW w:w="1684" w:type="dxa"/>
            <w:tcBorders>
              <w:bottom w:val="single" w:sz="12" w:space="0" w:color="auto"/>
            </w:tcBorders>
          </w:tcPr>
          <w:p w14:paraId="5537FB3B" w14:textId="77777777" w:rsidR="00967C8B" w:rsidRPr="001D68E3" w:rsidRDefault="00967C8B" w:rsidP="004A583B">
            <w:pPr>
              <w:pStyle w:val="Normal-pool-Table"/>
              <w:rPr>
                <w:lang w:val="es-ES"/>
              </w:rPr>
            </w:pPr>
            <w:r w:rsidRPr="001D68E3">
              <w:rPr>
                <w:lang w:val="es-ES"/>
              </w:rPr>
              <w:t>IPBES/10/INF/21</w:t>
            </w:r>
          </w:p>
        </w:tc>
        <w:tc>
          <w:tcPr>
            <w:tcW w:w="5331" w:type="dxa"/>
            <w:tcBorders>
              <w:bottom w:val="single" w:sz="12" w:space="0" w:color="auto"/>
            </w:tcBorders>
          </w:tcPr>
          <w:p w14:paraId="5FADEAFC" w14:textId="77777777" w:rsidR="00967C8B" w:rsidRPr="001D68E3" w:rsidRDefault="00967C8B" w:rsidP="004A583B">
            <w:pPr>
              <w:pStyle w:val="Normal-pool-Table"/>
              <w:rPr>
                <w:lang w:val="es-ES"/>
              </w:rPr>
            </w:pPr>
            <w:r w:rsidRPr="001D68E3">
              <w:rPr>
                <w:lang w:val="es-ES"/>
              </w:rPr>
              <w:t>List of de participants</w:t>
            </w:r>
          </w:p>
        </w:tc>
        <w:tc>
          <w:tcPr>
            <w:tcW w:w="1292" w:type="dxa"/>
            <w:tcBorders>
              <w:bottom w:val="single" w:sz="12" w:space="0" w:color="auto"/>
            </w:tcBorders>
          </w:tcPr>
          <w:p w14:paraId="2E1CBC9C" w14:textId="77777777" w:rsidR="00967C8B" w:rsidRPr="001D68E3" w:rsidRDefault="00967C8B" w:rsidP="004A583B">
            <w:pPr>
              <w:pStyle w:val="Normal-pool-Table"/>
              <w:rPr>
                <w:lang w:val="es-ES" w:eastAsia="en-GB"/>
              </w:rPr>
            </w:pPr>
          </w:p>
        </w:tc>
      </w:tr>
      <w:bookmarkEnd w:id="10"/>
      <w:bookmarkEnd w:id="12"/>
    </w:tbl>
    <w:p w14:paraId="051C19F8" w14:textId="77777777" w:rsidR="00967C8B" w:rsidRPr="001D68E3" w:rsidRDefault="00967C8B" w:rsidP="000A1FB2">
      <w:pPr>
        <w:pStyle w:val="Normal-pool"/>
        <w:rPr>
          <w:sz w:val="4"/>
          <w:szCs w:val="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8"/>
        <w:gridCol w:w="1898"/>
      </w:tblGrid>
      <w:tr w:rsidR="004A583B" w:rsidRPr="001D68E3" w14:paraId="18779ED8" w14:textId="77777777" w:rsidTr="004A583B">
        <w:tc>
          <w:tcPr>
            <w:tcW w:w="1897" w:type="dxa"/>
          </w:tcPr>
          <w:p w14:paraId="221CDF9D" w14:textId="77777777" w:rsidR="004A583B" w:rsidRPr="001D68E3" w:rsidRDefault="004A583B" w:rsidP="004A583B">
            <w:pPr>
              <w:pStyle w:val="Normal-pool"/>
              <w:spacing w:before="520"/>
              <w:rPr>
                <w:lang w:val="es-ES"/>
              </w:rPr>
            </w:pPr>
          </w:p>
        </w:tc>
        <w:tc>
          <w:tcPr>
            <w:tcW w:w="1897" w:type="dxa"/>
          </w:tcPr>
          <w:p w14:paraId="48BB5D6E" w14:textId="77777777" w:rsidR="004A583B" w:rsidRPr="001D68E3" w:rsidRDefault="004A583B" w:rsidP="004A583B">
            <w:pPr>
              <w:pStyle w:val="Normal-pool"/>
              <w:spacing w:before="520"/>
              <w:rPr>
                <w:lang w:val="es-ES"/>
              </w:rPr>
            </w:pPr>
          </w:p>
        </w:tc>
        <w:tc>
          <w:tcPr>
            <w:tcW w:w="1897" w:type="dxa"/>
            <w:tcBorders>
              <w:bottom w:val="single" w:sz="4" w:space="0" w:color="auto"/>
            </w:tcBorders>
          </w:tcPr>
          <w:p w14:paraId="56FC252B" w14:textId="77777777" w:rsidR="004A583B" w:rsidRPr="001D68E3" w:rsidRDefault="004A583B" w:rsidP="004A583B">
            <w:pPr>
              <w:pStyle w:val="Normal-pool"/>
              <w:spacing w:before="520"/>
              <w:rPr>
                <w:lang w:val="es-ES"/>
              </w:rPr>
            </w:pPr>
          </w:p>
        </w:tc>
        <w:tc>
          <w:tcPr>
            <w:tcW w:w="1898" w:type="dxa"/>
          </w:tcPr>
          <w:p w14:paraId="222AC527" w14:textId="77777777" w:rsidR="004A583B" w:rsidRPr="001D68E3" w:rsidRDefault="004A583B" w:rsidP="004A583B">
            <w:pPr>
              <w:pStyle w:val="Normal-pool"/>
              <w:spacing w:before="520"/>
              <w:rPr>
                <w:lang w:val="es-ES"/>
              </w:rPr>
            </w:pPr>
          </w:p>
        </w:tc>
        <w:tc>
          <w:tcPr>
            <w:tcW w:w="1898" w:type="dxa"/>
          </w:tcPr>
          <w:p w14:paraId="5DDA3D89" w14:textId="77777777" w:rsidR="004A583B" w:rsidRPr="001D68E3" w:rsidRDefault="004A583B" w:rsidP="004A583B">
            <w:pPr>
              <w:pStyle w:val="Normal-pool"/>
              <w:spacing w:before="520"/>
              <w:rPr>
                <w:lang w:val="es-ES"/>
              </w:rPr>
            </w:pPr>
          </w:p>
        </w:tc>
      </w:tr>
    </w:tbl>
    <w:p w14:paraId="4015716D" w14:textId="77777777" w:rsidR="004A583B" w:rsidRPr="001D68E3" w:rsidRDefault="004A583B" w:rsidP="000A1FB2">
      <w:pPr>
        <w:pStyle w:val="Normal-pool"/>
        <w:rPr>
          <w:lang w:val="es-ES"/>
        </w:rPr>
      </w:pPr>
    </w:p>
    <w:sectPr w:rsidR="004A583B" w:rsidRPr="001D68E3" w:rsidSect="00283E70">
      <w:headerReference w:type="even" r:id="rId24"/>
      <w:footerReference w:type="even" r:id="rId25"/>
      <w:footerReference w:type="first" r:id="rId26"/>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20FD" w14:textId="77777777" w:rsidR="007F54A5" w:rsidRPr="00967C8B" w:rsidRDefault="007F54A5">
      <w:pPr>
        <w:rPr>
          <w:lang w:val="en-US"/>
        </w:rPr>
      </w:pPr>
      <w:r w:rsidRPr="00967C8B">
        <w:rPr>
          <w:lang w:val="en-US"/>
        </w:rPr>
        <w:separator/>
      </w:r>
    </w:p>
  </w:endnote>
  <w:endnote w:type="continuationSeparator" w:id="0">
    <w:p w14:paraId="2C5C0FEB" w14:textId="77777777" w:rsidR="007F54A5" w:rsidRPr="00967C8B" w:rsidRDefault="007F54A5">
      <w:pPr>
        <w:rPr>
          <w:lang w:val="en-US"/>
        </w:rPr>
      </w:pPr>
      <w:r w:rsidRPr="00967C8B">
        <w:rPr>
          <w:lang w:val="en-US"/>
        </w:rPr>
        <w:continuationSeparator/>
      </w:r>
    </w:p>
  </w:endnote>
  <w:endnote w:type="continuationNotice" w:id="1">
    <w:p w14:paraId="195509D6" w14:textId="77777777" w:rsidR="007F54A5" w:rsidRDefault="007F5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964D" w14:textId="77777777" w:rsidR="00967C8B" w:rsidRPr="00283863" w:rsidRDefault="00283E70" w:rsidP="00283863">
    <w:pPr>
      <w:pStyle w:val="Footer-pool"/>
      <w:rPr>
        <w:rStyle w:val="Normal-poolChar"/>
      </w:rPr>
    </w:pPr>
    <w:r w:rsidRPr="00283863">
      <w:rPr>
        <w:rStyle w:val="PageNumber"/>
        <w:b/>
        <w:lang w:val="en-GB"/>
      </w:rPr>
      <w:fldChar w:fldCharType="begin"/>
    </w:r>
    <w:r w:rsidRPr="00283863">
      <w:rPr>
        <w:rStyle w:val="PageNumber"/>
        <w:b/>
        <w:lang w:val="en-GB"/>
      </w:rPr>
      <w:instrText xml:space="preserve"> PAGE </w:instrText>
    </w:r>
    <w:r w:rsidRPr="00283863">
      <w:rPr>
        <w:rStyle w:val="PageNumber"/>
        <w:b/>
        <w:lang w:val="en-GB"/>
      </w:rPr>
      <w:fldChar w:fldCharType="separate"/>
    </w:r>
    <w:r w:rsidRPr="00283863">
      <w:rPr>
        <w:rStyle w:val="PageNumber"/>
        <w:b/>
        <w:lang w:val="en-GB"/>
      </w:rPr>
      <w:t>2</w:t>
    </w:r>
    <w:r w:rsidRPr="00283863">
      <w:rPr>
        <w:rStyle w:val="PageNumber"/>
        <w:b/>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EBE5" w14:textId="77777777" w:rsidR="00967C8B" w:rsidRPr="00283863" w:rsidRDefault="00283E70" w:rsidP="00283863">
    <w:pPr>
      <w:pStyle w:val="Footer-pool"/>
      <w:jc w:val="right"/>
    </w:pPr>
    <w:r w:rsidRPr="00283863">
      <w:rPr>
        <w:rStyle w:val="PageNumber"/>
        <w:b/>
        <w:lang w:val="en-GB"/>
      </w:rPr>
      <w:fldChar w:fldCharType="begin"/>
    </w:r>
    <w:r w:rsidRPr="00283863">
      <w:rPr>
        <w:rStyle w:val="PageNumber"/>
        <w:b/>
        <w:lang w:val="en-GB"/>
      </w:rPr>
      <w:instrText xml:space="preserve"> PAGE \* MERGEFORMAT </w:instrText>
    </w:r>
    <w:r w:rsidRPr="00283863">
      <w:rPr>
        <w:rStyle w:val="PageNumber"/>
        <w:b/>
        <w:lang w:val="en-GB"/>
      </w:rPr>
      <w:fldChar w:fldCharType="separate"/>
    </w:r>
    <w:r w:rsidRPr="00283863">
      <w:rPr>
        <w:rStyle w:val="PageNumber"/>
        <w:b/>
        <w:lang w:val="en-GB"/>
      </w:rPr>
      <w:t>7</w:t>
    </w:r>
    <w:r w:rsidRPr="00283863">
      <w:rPr>
        <w:rStyle w:val="PageNumber"/>
        <w:b/>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D6CD" w14:textId="13818236" w:rsidR="00967C8B" w:rsidRPr="00283863" w:rsidRDefault="00283E70" w:rsidP="00283863">
    <w:pPr>
      <w:pStyle w:val="Normal-pool"/>
      <w:rPr>
        <w:rStyle w:val="Normal-poolChar"/>
      </w:rPr>
    </w:pPr>
    <w:bookmarkStart w:id="11" w:name="FooterJobDate"/>
    <w:r>
      <w:t>K2304005[</w:t>
    </w:r>
    <w:r w:rsidR="00E7268B">
      <w:t>S</w:t>
    </w:r>
    <w:r>
      <w:t>]</w:t>
    </w:r>
    <w:r>
      <w:tab/>
    </w:r>
    <w:r w:rsidR="001967EB">
      <w:t>1</w:t>
    </w:r>
    <w:r w:rsidR="00650C0E">
      <w:t>3</w:t>
    </w:r>
    <w:r w:rsidR="001967EB">
      <w:t>07</w:t>
    </w:r>
    <w:r>
      <w:t>23</w:t>
    </w:r>
    <w:bookmarkEnd w:id="1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80FF" w14:textId="77777777" w:rsidR="00283863" w:rsidRPr="00283863" w:rsidRDefault="00283863" w:rsidP="00283863">
    <w:pPr>
      <w:pStyle w:val="Footer-pool"/>
      <w:jc w:val="right"/>
    </w:pPr>
    <w:r w:rsidRPr="00283863">
      <w:rPr>
        <w:rStyle w:val="PageNumber"/>
        <w:b/>
        <w:lang w:val="en-GB"/>
      </w:rPr>
      <w:fldChar w:fldCharType="begin"/>
    </w:r>
    <w:r w:rsidRPr="00283863">
      <w:rPr>
        <w:rStyle w:val="PageNumber"/>
        <w:b/>
        <w:lang w:val="en-GB"/>
      </w:rPr>
      <w:instrText xml:space="preserve"> PAGE \* MERGEFORMAT </w:instrText>
    </w:r>
    <w:r w:rsidRPr="00283863">
      <w:rPr>
        <w:rStyle w:val="PageNumber"/>
        <w:b/>
        <w:lang w:val="en-GB"/>
      </w:rPr>
      <w:fldChar w:fldCharType="separate"/>
    </w:r>
    <w:r w:rsidRPr="00283863">
      <w:rPr>
        <w:rStyle w:val="PageNumber"/>
        <w:b/>
        <w:lang w:val="en-GB"/>
      </w:rPr>
      <w:t>7</w:t>
    </w:r>
    <w:r w:rsidRPr="00283863">
      <w:rPr>
        <w:rStyle w:val="PageNumber"/>
        <w:b/>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AC52" w14:textId="77777777" w:rsidR="00967C8B" w:rsidRPr="00DB39CD" w:rsidRDefault="00967C8B" w:rsidP="001804C8">
    <w:pPr>
      <w:pStyle w:val="Footer-pool"/>
      <w:jc w:val="right"/>
      <w:rPr>
        <w:rStyle w:val="Normal-poolChar"/>
        <w:lang w:eastAsia="zh-CN"/>
      </w:rP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D5B1" w14:textId="77777777" w:rsidR="00283863" w:rsidRPr="00283863" w:rsidRDefault="00283863" w:rsidP="00283863">
    <w:pPr>
      <w:pStyle w:val="Footer-pool"/>
      <w:rPr>
        <w:rStyle w:val="Normal-poolChar"/>
      </w:rPr>
    </w:pPr>
    <w:r w:rsidRPr="00283863">
      <w:rPr>
        <w:rStyle w:val="PageNumber"/>
        <w:b/>
        <w:lang w:val="en-GB"/>
      </w:rPr>
      <w:fldChar w:fldCharType="begin"/>
    </w:r>
    <w:r w:rsidRPr="00283863">
      <w:rPr>
        <w:rStyle w:val="PageNumber"/>
        <w:b/>
        <w:lang w:val="en-GB"/>
      </w:rPr>
      <w:instrText xml:space="preserve"> PAGE </w:instrText>
    </w:r>
    <w:r w:rsidRPr="00283863">
      <w:rPr>
        <w:rStyle w:val="PageNumber"/>
        <w:b/>
        <w:lang w:val="en-GB"/>
      </w:rPr>
      <w:fldChar w:fldCharType="separate"/>
    </w:r>
    <w:r w:rsidRPr="00283863">
      <w:rPr>
        <w:rStyle w:val="PageNumber"/>
        <w:b/>
        <w:lang w:val="en-GB"/>
      </w:rPr>
      <w:t>2</w:t>
    </w:r>
    <w:r w:rsidRPr="00283863">
      <w:rPr>
        <w:rStyle w:val="PageNumber"/>
        <w:b/>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EC11" w14:textId="77777777" w:rsidR="00967C8B" w:rsidRDefault="008A208B" w:rsidP="00967C8B">
    <w:pPr>
      <w:pStyle w:val="Normal-pool"/>
    </w:pPr>
    <w:r>
      <w:t>K2304005[E]</w:t>
    </w:r>
    <w:r>
      <w:tab/>
      <w:t>200623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F2F8" w14:textId="77777777" w:rsidR="007F54A5" w:rsidRPr="00677D6B" w:rsidRDefault="007F54A5" w:rsidP="00650C0E">
      <w:pPr>
        <w:pStyle w:val="Normal-pool"/>
        <w:tabs>
          <w:tab w:val="clear" w:pos="1247"/>
          <w:tab w:val="clear" w:pos="1871"/>
          <w:tab w:val="clear" w:pos="2495"/>
          <w:tab w:val="clear" w:pos="3119"/>
          <w:tab w:val="clear" w:pos="3742"/>
          <w:tab w:val="clear" w:pos="4366"/>
        </w:tabs>
        <w:spacing w:before="20" w:after="40"/>
        <w:ind w:left="624"/>
        <w:rPr>
          <w:sz w:val="18"/>
          <w:szCs w:val="18"/>
        </w:rPr>
      </w:pPr>
      <w:r w:rsidRPr="00677D6B">
        <w:rPr>
          <w:sz w:val="18"/>
          <w:szCs w:val="18"/>
        </w:rPr>
        <w:separator/>
      </w:r>
    </w:p>
  </w:footnote>
  <w:footnote w:type="continuationSeparator" w:id="0">
    <w:p w14:paraId="06FC2F6F" w14:textId="77777777" w:rsidR="007F54A5" w:rsidRPr="00967C8B" w:rsidRDefault="007F54A5" w:rsidP="00BC07FE">
      <w:pPr>
        <w:pStyle w:val="Normal-pool"/>
      </w:pPr>
      <w:r w:rsidRPr="00967C8B">
        <w:continuationSeparator/>
      </w:r>
    </w:p>
  </w:footnote>
  <w:footnote w:type="continuationNotice" w:id="1">
    <w:p w14:paraId="097345AD" w14:textId="77777777" w:rsidR="007F54A5" w:rsidRPr="00967C8B" w:rsidRDefault="007F54A5" w:rsidP="00E94B48">
      <w:pPr>
        <w:pStyle w:val="Footer"/>
        <w:rPr>
          <w:sz w:val="4"/>
          <w:szCs w:val="4"/>
        </w:rPr>
      </w:pPr>
    </w:p>
  </w:footnote>
  <w:footnote w:id="2">
    <w:p w14:paraId="39CB3E7E" w14:textId="00512659" w:rsidR="00650C0E" w:rsidRPr="00650C0E" w:rsidRDefault="00650C0E">
      <w:pPr>
        <w:pStyle w:val="FootnoteText"/>
        <w:rPr>
          <w:lang w:val="es-ES"/>
        </w:rPr>
      </w:pPr>
      <w:r w:rsidRPr="00650C0E">
        <w:rPr>
          <w:rStyle w:val="FootnoteReference"/>
          <w:vertAlign w:val="baseline"/>
        </w:rPr>
        <w:footnoteRef/>
      </w:r>
      <w:r w:rsidRPr="00650C0E">
        <w:t xml:space="preserve"> </w:t>
      </w:r>
      <w:r w:rsidRPr="002900AB">
        <w:rPr>
          <w:lang w:val="fr-FR"/>
        </w:rPr>
        <w:t>IPBES/10/1.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A46C" w14:textId="77777777" w:rsidR="00967C8B" w:rsidRPr="00283E70" w:rsidRDefault="00ED3099" w:rsidP="00283E70">
    <w:pPr>
      <w:pStyle w:val="Header-pool"/>
    </w:pPr>
    <w:r>
      <w:rPr>
        <w:noProof/>
      </w:rPr>
      <w:t>IPBES/10/1/Add.1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65C1" w14:textId="77777777" w:rsidR="00967C8B" w:rsidRPr="00283E70" w:rsidRDefault="00ED3099" w:rsidP="00283E70">
    <w:pPr>
      <w:pStyle w:val="Header-pool"/>
      <w:jc w:val="right"/>
    </w:pPr>
    <w:r>
      <w:rPr>
        <w:noProof/>
      </w:rPr>
      <w:t>IPBES/10/1/Add.1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667E" w14:textId="77777777" w:rsidR="00283863" w:rsidRPr="00283E70" w:rsidRDefault="00ED3099" w:rsidP="00283E70">
    <w:pPr>
      <w:pStyle w:val="Header-pool"/>
      <w:jc w:val="right"/>
    </w:pPr>
    <w:r>
      <w:rPr>
        <w:noProof/>
      </w:rPr>
      <w:t>IPBES/10/1/Add.1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60AF" w14:textId="77777777" w:rsidR="00967C8B" w:rsidRPr="00B87956" w:rsidRDefault="00967C8B" w:rsidP="001804C8">
    <w:pPr>
      <w:pStyle w:val="Header-pool"/>
      <w:jc w:val="right"/>
    </w:pPr>
    <w:r>
      <w:t>IPBES/10/1/Add.1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BF9E" w14:textId="77777777" w:rsidR="00283863" w:rsidRPr="00283E70" w:rsidRDefault="00ED3099" w:rsidP="00283E70">
    <w:pPr>
      <w:pStyle w:val="Header-pool"/>
    </w:pPr>
    <w:r>
      <w:rPr>
        <w:noProof/>
      </w:rPr>
      <w:t>IPBES/10/1/Add.1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2400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02BA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2D2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78F8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528D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E8E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480D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5A83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86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00F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0C3A804C"/>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ascii="Times New Roman" w:eastAsia="Times New Roman" w:hAnsi="Times New Roman" w:cs="Times New Roman"/>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0"/>
    <w:lvlOverride w:ilvl="0">
      <w:lvl w:ilvl="0">
        <w:start w:val="1"/>
        <w:numFmt w:val="decimal"/>
        <w:pStyle w:val="Normalnumber"/>
        <w:lvlText w:val="%1."/>
        <w:lvlJc w:val="left"/>
        <w:pPr>
          <w:tabs>
            <w:tab w:val="num" w:pos="624"/>
          </w:tabs>
          <w:ind w:left="1248" w:firstLine="0"/>
        </w:pPr>
        <w:rPr>
          <w:rFonts w:hint="default"/>
        </w:rPr>
      </w:lvl>
    </w:lvlOverride>
  </w:num>
  <w:num w:numId="2" w16cid:durableId="1072390599">
    <w:abstractNumId w:val="11"/>
  </w:num>
  <w:num w:numId="3" w16cid:durableId="1110474384">
    <w:abstractNumId w:val="9"/>
  </w:num>
  <w:num w:numId="4" w16cid:durableId="253831398">
    <w:abstractNumId w:val="7"/>
  </w:num>
  <w:num w:numId="5" w16cid:durableId="869993378">
    <w:abstractNumId w:val="6"/>
  </w:num>
  <w:num w:numId="6" w16cid:durableId="354815802">
    <w:abstractNumId w:val="5"/>
  </w:num>
  <w:num w:numId="7" w16cid:durableId="499976284">
    <w:abstractNumId w:val="4"/>
  </w:num>
  <w:num w:numId="8" w16cid:durableId="669987954">
    <w:abstractNumId w:val="8"/>
  </w:num>
  <w:num w:numId="9" w16cid:durableId="1559323952">
    <w:abstractNumId w:val="3"/>
  </w:num>
  <w:num w:numId="10" w16cid:durableId="1242056412">
    <w:abstractNumId w:val="2"/>
  </w:num>
  <w:num w:numId="11" w16cid:durableId="250088305">
    <w:abstractNumId w:val="1"/>
  </w:num>
  <w:num w:numId="12" w16cid:durableId="652759769">
    <w:abstractNumId w:val="0"/>
  </w:num>
  <w:num w:numId="13" w16cid:durableId="14974514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numFmt w:val="chicago"/>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A6"/>
    <w:rsid w:val="000111A3"/>
    <w:rsid w:val="000149E6"/>
    <w:rsid w:val="000208C8"/>
    <w:rsid w:val="000247B0"/>
    <w:rsid w:val="00026997"/>
    <w:rsid w:val="00033E0B"/>
    <w:rsid w:val="00035EDE"/>
    <w:rsid w:val="00041D16"/>
    <w:rsid w:val="00043AA2"/>
    <w:rsid w:val="00047285"/>
    <w:rsid w:val="000508EA"/>
    <w:rsid w:val="000509B4"/>
    <w:rsid w:val="00056B2C"/>
    <w:rsid w:val="0006035B"/>
    <w:rsid w:val="0007166E"/>
    <w:rsid w:val="00071886"/>
    <w:rsid w:val="000742BC"/>
    <w:rsid w:val="00076316"/>
    <w:rsid w:val="0008041D"/>
    <w:rsid w:val="00082A0C"/>
    <w:rsid w:val="00082DCD"/>
    <w:rsid w:val="00083504"/>
    <w:rsid w:val="0008710B"/>
    <w:rsid w:val="000928BC"/>
    <w:rsid w:val="0009640C"/>
    <w:rsid w:val="000A1FB2"/>
    <w:rsid w:val="000B0AEC"/>
    <w:rsid w:val="000B21D5"/>
    <w:rsid w:val="000B22A2"/>
    <w:rsid w:val="000C2A52"/>
    <w:rsid w:val="000C46A9"/>
    <w:rsid w:val="000C5175"/>
    <w:rsid w:val="000D33C0"/>
    <w:rsid w:val="000D5884"/>
    <w:rsid w:val="000D5A85"/>
    <w:rsid w:val="000D6941"/>
    <w:rsid w:val="000E0405"/>
    <w:rsid w:val="000E15AC"/>
    <w:rsid w:val="000F6CFF"/>
    <w:rsid w:val="00106662"/>
    <w:rsid w:val="00115F73"/>
    <w:rsid w:val="001202E3"/>
    <w:rsid w:val="00120C85"/>
    <w:rsid w:val="00123699"/>
    <w:rsid w:val="00126592"/>
    <w:rsid w:val="001304FE"/>
    <w:rsid w:val="0013059D"/>
    <w:rsid w:val="00132ED6"/>
    <w:rsid w:val="00137BCC"/>
    <w:rsid w:val="0014083A"/>
    <w:rsid w:val="00141A55"/>
    <w:rsid w:val="001446A3"/>
    <w:rsid w:val="00154182"/>
    <w:rsid w:val="00155395"/>
    <w:rsid w:val="00156F35"/>
    <w:rsid w:val="00172E6C"/>
    <w:rsid w:val="00173D27"/>
    <w:rsid w:val="00174739"/>
    <w:rsid w:val="0018127C"/>
    <w:rsid w:val="00181EC8"/>
    <w:rsid w:val="00184349"/>
    <w:rsid w:val="00186D3B"/>
    <w:rsid w:val="00195F33"/>
    <w:rsid w:val="001967EB"/>
    <w:rsid w:val="001A3F8A"/>
    <w:rsid w:val="001A5EE1"/>
    <w:rsid w:val="001A7FF9"/>
    <w:rsid w:val="001B1617"/>
    <w:rsid w:val="001B504B"/>
    <w:rsid w:val="001C0333"/>
    <w:rsid w:val="001C0573"/>
    <w:rsid w:val="001C29FC"/>
    <w:rsid w:val="001D2F9D"/>
    <w:rsid w:val="001D3874"/>
    <w:rsid w:val="001D5344"/>
    <w:rsid w:val="001D68E3"/>
    <w:rsid w:val="001D7E75"/>
    <w:rsid w:val="001E22D1"/>
    <w:rsid w:val="001E56D2"/>
    <w:rsid w:val="001E7D56"/>
    <w:rsid w:val="001F4D81"/>
    <w:rsid w:val="001F75DE"/>
    <w:rsid w:val="00200D58"/>
    <w:rsid w:val="002013BE"/>
    <w:rsid w:val="002063A4"/>
    <w:rsid w:val="00206F97"/>
    <w:rsid w:val="0021145B"/>
    <w:rsid w:val="00214277"/>
    <w:rsid w:val="0022762D"/>
    <w:rsid w:val="00234806"/>
    <w:rsid w:val="00234B0A"/>
    <w:rsid w:val="002378D6"/>
    <w:rsid w:val="00243D36"/>
    <w:rsid w:val="00246B53"/>
    <w:rsid w:val="00247707"/>
    <w:rsid w:val="002540E7"/>
    <w:rsid w:val="00254765"/>
    <w:rsid w:val="00277919"/>
    <w:rsid w:val="00283863"/>
    <w:rsid w:val="00283B3C"/>
    <w:rsid w:val="00283E70"/>
    <w:rsid w:val="002865FD"/>
    <w:rsid w:val="00286740"/>
    <w:rsid w:val="00287B42"/>
    <w:rsid w:val="0029069F"/>
    <w:rsid w:val="002929D8"/>
    <w:rsid w:val="002935C2"/>
    <w:rsid w:val="002A237D"/>
    <w:rsid w:val="002A4792"/>
    <w:rsid w:val="002A4C53"/>
    <w:rsid w:val="002B0672"/>
    <w:rsid w:val="002B1B4C"/>
    <w:rsid w:val="002B247F"/>
    <w:rsid w:val="002B6D9D"/>
    <w:rsid w:val="002C145D"/>
    <w:rsid w:val="002C2C3E"/>
    <w:rsid w:val="002C533E"/>
    <w:rsid w:val="002C5D80"/>
    <w:rsid w:val="002C7571"/>
    <w:rsid w:val="002D027F"/>
    <w:rsid w:val="002D74CC"/>
    <w:rsid w:val="002D7A85"/>
    <w:rsid w:val="002D7B60"/>
    <w:rsid w:val="002E19D4"/>
    <w:rsid w:val="002F33DC"/>
    <w:rsid w:val="002F4761"/>
    <w:rsid w:val="002F5C79"/>
    <w:rsid w:val="003019E2"/>
    <w:rsid w:val="0031413F"/>
    <w:rsid w:val="003148BB"/>
    <w:rsid w:val="00317976"/>
    <w:rsid w:val="00323885"/>
    <w:rsid w:val="00331475"/>
    <w:rsid w:val="00355EA9"/>
    <w:rsid w:val="003578DE"/>
    <w:rsid w:val="00365F6B"/>
    <w:rsid w:val="00371340"/>
    <w:rsid w:val="003759E2"/>
    <w:rsid w:val="00386999"/>
    <w:rsid w:val="00394944"/>
    <w:rsid w:val="00396257"/>
    <w:rsid w:val="00397EB8"/>
    <w:rsid w:val="003A07AB"/>
    <w:rsid w:val="003A086E"/>
    <w:rsid w:val="003A37B8"/>
    <w:rsid w:val="003A4FD0"/>
    <w:rsid w:val="003A69D1"/>
    <w:rsid w:val="003A7705"/>
    <w:rsid w:val="003B1545"/>
    <w:rsid w:val="003C035E"/>
    <w:rsid w:val="003C3267"/>
    <w:rsid w:val="003C409D"/>
    <w:rsid w:val="003C5BA6"/>
    <w:rsid w:val="003E18EF"/>
    <w:rsid w:val="003E6F17"/>
    <w:rsid w:val="003F0E85"/>
    <w:rsid w:val="00404CB5"/>
    <w:rsid w:val="00405251"/>
    <w:rsid w:val="00405D35"/>
    <w:rsid w:val="004109D2"/>
    <w:rsid w:val="00410C55"/>
    <w:rsid w:val="00414D7A"/>
    <w:rsid w:val="0041604D"/>
    <w:rsid w:val="00416854"/>
    <w:rsid w:val="00417725"/>
    <w:rsid w:val="0041779A"/>
    <w:rsid w:val="0042256F"/>
    <w:rsid w:val="00422608"/>
    <w:rsid w:val="004243EA"/>
    <w:rsid w:val="00437F26"/>
    <w:rsid w:val="00444097"/>
    <w:rsid w:val="00445487"/>
    <w:rsid w:val="00454769"/>
    <w:rsid w:val="004561A3"/>
    <w:rsid w:val="00456D58"/>
    <w:rsid w:val="00466991"/>
    <w:rsid w:val="0047064C"/>
    <w:rsid w:val="00474524"/>
    <w:rsid w:val="00474D90"/>
    <w:rsid w:val="00486F25"/>
    <w:rsid w:val="00495BFE"/>
    <w:rsid w:val="004A42E1"/>
    <w:rsid w:val="004A583B"/>
    <w:rsid w:val="004B162C"/>
    <w:rsid w:val="004C2A3A"/>
    <w:rsid w:val="004C3DBE"/>
    <w:rsid w:val="004C5C96"/>
    <w:rsid w:val="004C6B0A"/>
    <w:rsid w:val="004D06A4"/>
    <w:rsid w:val="004E37CD"/>
    <w:rsid w:val="004E59D4"/>
    <w:rsid w:val="004E79AC"/>
    <w:rsid w:val="004F1352"/>
    <w:rsid w:val="004F1A81"/>
    <w:rsid w:val="004F4CFF"/>
    <w:rsid w:val="004F78A6"/>
    <w:rsid w:val="00505E24"/>
    <w:rsid w:val="005218D9"/>
    <w:rsid w:val="005251B1"/>
    <w:rsid w:val="005277CD"/>
    <w:rsid w:val="00532E47"/>
    <w:rsid w:val="00536186"/>
    <w:rsid w:val="00544CBB"/>
    <w:rsid w:val="00550518"/>
    <w:rsid w:val="00552CD6"/>
    <w:rsid w:val="0056747C"/>
    <w:rsid w:val="0057315F"/>
    <w:rsid w:val="00576104"/>
    <w:rsid w:val="00594BA0"/>
    <w:rsid w:val="00595711"/>
    <w:rsid w:val="005C67C8"/>
    <w:rsid w:val="005D0249"/>
    <w:rsid w:val="005D0382"/>
    <w:rsid w:val="005D070F"/>
    <w:rsid w:val="005D6E8C"/>
    <w:rsid w:val="005E0FB9"/>
    <w:rsid w:val="005E2EA3"/>
    <w:rsid w:val="005E4C3C"/>
    <w:rsid w:val="005F100C"/>
    <w:rsid w:val="005F68DA"/>
    <w:rsid w:val="005F6A4A"/>
    <w:rsid w:val="005F75E6"/>
    <w:rsid w:val="006014DD"/>
    <w:rsid w:val="0060773B"/>
    <w:rsid w:val="00610648"/>
    <w:rsid w:val="0061463B"/>
    <w:rsid w:val="006157B5"/>
    <w:rsid w:val="00623CAB"/>
    <w:rsid w:val="00626FC6"/>
    <w:rsid w:val="006303B4"/>
    <w:rsid w:val="00633CEB"/>
    <w:rsid w:val="00633D3D"/>
    <w:rsid w:val="006354EE"/>
    <w:rsid w:val="00635529"/>
    <w:rsid w:val="00640AED"/>
    <w:rsid w:val="00641703"/>
    <w:rsid w:val="006431A6"/>
    <w:rsid w:val="006459F6"/>
    <w:rsid w:val="006501AD"/>
    <w:rsid w:val="00650C0E"/>
    <w:rsid w:val="00651BFA"/>
    <w:rsid w:val="00663A80"/>
    <w:rsid w:val="00665A4B"/>
    <w:rsid w:val="00677D6B"/>
    <w:rsid w:val="00681CDB"/>
    <w:rsid w:val="00683E6C"/>
    <w:rsid w:val="00692BE9"/>
    <w:rsid w:val="00692E2A"/>
    <w:rsid w:val="006A29C2"/>
    <w:rsid w:val="006A3859"/>
    <w:rsid w:val="006A76F2"/>
    <w:rsid w:val="006B34C3"/>
    <w:rsid w:val="006B5188"/>
    <w:rsid w:val="006C3DDA"/>
    <w:rsid w:val="006D1254"/>
    <w:rsid w:val="006D2C9E"/>
    <w:rsid w:val="006D3277"/>
    <w:rsid w:val="006D3FE8"/>
    <w:rsid w:val="006D7EFB"/>
    <w:rsid w:val="006E6672"/>
    <w:rsid w:val="006E6722"/>
    <w:rsid w:val="006F10F1"/>
    <w:rsid w:val="007027B9"/>
    <w:rsid w:val="007029F3"/>
    <w:rsid w:val="00713D8F"/>
    <w:rsid w:val="00715C94"/>
    <w:rsid w:val="00715E88"/>
    <w:rsid w:val="00734CAA"/>
    <w:rsid w:val="00735888"/>
    <w:rsid w:val="0074682F"/>
    <w:rsid w:val="00750B77"/>
    <w:rsid w:val="0075114C"/>
    <w:rsid w:val="00751E9F"/>
    <w:rsid w:val="00755106"/>
    <w:rsid w:val="0075533C"/>
    <w:rsid w:val="00757581"/>
    <w:rsid w:val="00760560"/>
    <w:rsid w:val="00760D91"/>
    <w:rsid w:val="007611A0"/>
    <w:rsid w:val="007658A0"/>
    <w:rsid w:val="00771ECB"/>
    <w:rsid w:val="007724E5"/>
    <w:rsid w:val="007863CE"/>
    <w:rsid w:val="00796D3F"/>
    <w:rsid w:val="007A1683"/>
    <w:rsid w:val="007A36F8"/>
    <w:rsid w:val="007A5C12"/>
    <w:rsid w:val="007A7CB0"/>
    <w:rsid w:val="007B1010"/>
    <w:rsid w:val="007B4FA5"/>
    <w:rsid w:val="007B68A3"/>
    <w:rsid w:val="007B78F8"/>
    <w:rsid w:val="007C2541"/>
    <w:rsid w:val="007C5941"/>
    <w:rsid w:val="007D16F7"/>
    <w:rsid w:val="007D4ED0"/>
    <w:rsid w:val="007D66A8"/>
    <w:rsid w:val="007E003F"/>
    <w:rsid w:val="007F1D05"/>
    <w:rsid w:val="007F54A5"/>
    <w:rsid w:val="007F7457"/>
    <w:rsid w:val="00802E72"/>
    <w:rsid w:val="008036FD"/>
    <w:rsid w:val="008164F2"/>
    <w:rsid w:val="00821395"/>
    <w:rsid w:val="00823774"/>
    <w:rsid w:val="00830E26"/>
    <w:rsid w:val="00834BAA"/>
    <w:rsid w:val="008357FE"/>
    <w:rsid w:val="00843576"/>
    <w:rsid w:val="00843B64"/>
    <w:rsid w:val="008478FC"/>
    <w:rsid w:val="00856261"/>
    <w:rsid w:val="008648EF"/>
    <w:rsid w:val="00867BFF"/>
    <w:rsid w:val="00871929"/>
    <w:rsid w:val="00880C30"/>
    <w:rsid w:val="0088480A"/>
    <w:rsid w:val="0088757A"/>
    <w:rsid w:val="00891692"/>
    <w:rsid w:val="008957DD"/>
    <w:rsid w:val="00897D98"/>
    <w:rsid w:val="008A1D08"/>
    <w:rsid w:val="008A208B"/>
    <w:rsid w:val="008A26B4"/>
    <w:rsid w:val="008A6DF2"/>
    <w:rsid w:val="008A7807"/>
    <w:rsid w:val="008B34B5"/>
    <w:rsid w:val="008B4CC9"/>
    <w:rsid w:val="008C1B8B"/>
    <w:rsid w:val="008C71C1"/>
    <w:rsid w:val="008D3AE0"/>
    <w:rsid w:val="008D621E"/>
    <w:rsid w:val="008D7C99"/>
    <w:rsid w:val="008E0FCB"/>
    <w:rsid w:val="008E5597"/>
    <w:rsid w:val="008F0919"/>
    <w:rsid w:val="008F2B78"/>
    <w:rsid w:val="00907D78"/>
    <w:rsid w:val="0092178C"/>
    <w:rsid w:val="00930B88"/>
    <w:rsid w:val="009378DC"/>
    <w:rsid w:val="00940DCC"/>
    <w:rsid w:val="0094179A"/>
    <w:rsid w:val="0094459E"/>
    <w:rsid w:val="00944DBC"/>
    <w:rsid w:val="00950977"/>
    <w:rsid w:val="00951A7B"/>
    <w:rsid w:val="0095281A"/>
    <w:rsid w:val="00954CD7"/>
    <w:rsid w:val="009557BF"/>
    <w:rsid w:val="009564A6"/>
    <w:rsid w:val="00961A33"/>
    <w:rsid w:val="00967621"/>
    <w:rsid w:val="00967C8B"/>
    <w:rsid w:val="00967E6A"/>
    <w:rsid w:val="00973E98"/>
    <w:rsid w:val="00980797"/>
    <w:rsid w:val="009935AC"/>
    <w:rsid w:val="009A6054"/>
    <w:rsid w:val="009A6516"/>
    <w:rsid w:val="009B4A0F"/>
    <w:rsid w:val="009C11D2"/>
    <w:rsid w:val="009C5BEC"/>
    <w:rsid w:val="009C6C70"/>
    <w:rsid w:val="009D0922"/>
    <w:rsid w:val="009D0B63"/>
    <w:rsid w:val="009D790E"/>
    <w:rsid w:val="009E307E"/>
    <w:rsid w:val="009E3DA7"/>
    <w:rsid w:val="00A01498"/>
    <w:rsid w:val="00A03A4A"/>
    <w:rsid w:val="00A07870"/>
    <w:rsid w:val="00A07F19"/>
    <w:rsid w:val="00A1348D"/>
    <w:rsid w:val="00A1489E"/>
    <w:rsid w:val="00A232EE"/>
    <w:rsid w:val="00A4175F"/>
    <w:rsid w:val="00A443C3"/>
    <w:rsid w:val="00A44411"/>
    <w:rsid w:val="00A469FA"/>
    <w:rsid w:val="00A50E94"/>
    <w:rsid w:val="00A55B01"/>
    <w:rsid w:val="00A56B5B"/>
    <w:rsid w:val="00A603FF"/>
    <w:rsid w:val="00A657DD"/>
    <w:rsid w:val="00A666A6"/>
    <w:rsid w:val="00A675FD"/>
    <w:rsid w:val="00A715F5"/>
    <w:rsid w:val="00A72437"/>
    <w:rsid w:val="00A80611"/>
    <w:rsid w:val="00A84B15"/>
    <w:rsid w:val="00A86B16"/>
    <w:rsid w:val="00A87016"/>
    <w:rsid w:val="00A94747"/>
    <w:rsid w:val="00AA31C3"/>
    <w:rsid w:val="00AB5340"/>
    <w:rsid w:val="00AC010E"/>
    <w:rsid w:val="00AC01CC"/>
    <w:rsid w:val="00AC16B8"/>
    <w:rsid w:val="00AC7C96"/>
    <w:rsid w:val="00AE237D"/>
    <w:rsid w:val="00AE2A3D"/>
    <w:rsid w:val="00AE502A"/>
    <w:rsid w:val="00AF3D2A"/>
    <w:rsid w:val="00AF7C07"/>
    <w:rsid w:val="00B03316"/>
    <w:rsid w:val="00B06029"/>
    <w:rsid w:val="00B22C93"/>
    <w:rsid w:val="00B27589"/>
    <w:rsid w:val="00B37EF9"/>
    <w:rsid w:val="00B405B7"/>
    <w:rsid w:val="00B418A1"/>
    <w:rsid w:val="00B45E6D"/>
    <w:rsid w:val="00B52222"/>
    <w:rsid w:val="00B54FE7"/>
    <w:rsid w:val="00B57C47"/>
    <w:rsid w:val="00B66901"/>
    <w:rsid w:val="00B66C03"/>
    <w:rsid w:val="00B71E6D"/>
    <w:rsid w:val="00B72070"/>
    <w:rsid w:val="00B779E1"/>
    <w:rsid w:val="00B859A3"/>
    <w:rsid w:val="00B9069F"/>
    <w:rsid w:val="00B91EE1"/>
    <w:rsid w:val="00B928FF"/>
    <w:rsid w:val="00B95B3F"/>
    <w:rsid w:val="00B97322"/>
    <w:rsid w:val="00B97C63"/>
    <w:rsid w:val="00BA0090"/>
    <w:rsid w:val="00BA1A67"/>
    <w:rsid w:val="00BB49DE"/>
    <w:rsid w:val="00BB66C1"/>
    <w:rsid w:val="00BC07FE"/>
    <w:rsid w:val="00BD0163"/>
    <w:rsid w:val="00BD159E"/>
    <w:rsid w:val="00BE5B5F"/>
    <w:rsid w:val="00BF1185"/>
    <w:rsid w:val="00C26F55"/>
    <w:rsid w:val="00C30C63"/>
    <w:rsid w:val="00C323BE"/>
    <w:rsid w:val="00C32B37"/>
    <w:rsid w:val="00C36B8B"/>
    <w:rsid w:val="00C43BAB"/>
    <w:rsid w:val="00C47DBF"/>
    <w:rsid w:val="00C53666"/>
    <w:rsid w:val="00C552FF"/>
    <w:rsid w:val="00C558DA"/>
    <w:rsid w:val="00C55AF3"/>
    <w:rsid w:val="00C63AC1"/>
    <w:rsid w:val="00C737E9"/>
    <w:rsid w:val="00C746E5"/>
    <w:rsid w:val="00C75C7C"/>
    <w:rsid w:val="00C84759"/>
    <w:rsid w:val="00C85A3A"/>
    <w:rsid w:val="00CA6C7F"/>
    <w:rsid w:val="00CB6F8C"/>
    <w:rsid w:val="00CC0260"/>
    <w:rsid w:val="00CC10A6"/>
    <w:rsid w:val="00CD5EB8"/>
    <w:rsid w:val="00CD7044"/>
    <w:rsid w:val="00CE08B9"/>
    <w:rsid w:val="00CE47F6"/>
    <w:rsid w:val="00CE524C"/>
    <w:rsid w:val="00CF141F"/>
    <w:rsid w:val="00CF4777"/>
    <w:rsid w:val="00CF5AF8"/>
    <w:rsid w:val="00D02D7A"/>
    <w:rsid w:val="00D067BB"/>
    <w:rsid w:val="00D1352A"/>
    <w:rsid w:val="00D13EDE"/>
    <w:rsid w:val="00D169AF"/>
    <w:rsid w:val="00D23870"/>
    <w:rsid w:val="00D245A9"/>
    <w:rsid w:val="00D25249"/>
    <w:rsid w:val="00D255A7"/>
    <w:rsid w:val="00D36231"/>
    <w:rsid w:val="00D37D5C"/>
    <w:rsid w:val="00D44172"/>
    <w:rsid w:val="00D5267E"/>
    <w:rsid w:val="00D63B8C"/>
    <w:rsid w:val="00D64D26"/>
    <w:rsid w:val="00D72CB6"/>
    <w:rsid w:val="00D739CC"/>
    <w:rsid w:val="00D8093D"/>
    <w:rsid w:val="00D8108C"/>
    <w:rsid w:val="00D8176A"/>
    <w:rsid w:val="00D842AE"/>
    <w:rsid w:val="00D9211C"/>
    <w:rsid w:val="00D92DE0"/>
    <w:rsid w:val="00D92FEF"/>
    <w:rsid w:val="00D93A0F"/>
    <w:rsid w:val="00D96CDB"/>
    <w:rsid w:val="00DA1BCA"/>
    <w:rsid w:val="00DA3FFA"/>
    <w:rsid w:val="00DA7299"/>
    <w:rsid w:val="00DB28DC"/>
    <w:rsid w:val="00DB36B7"/>
    <w:rsid w:val="00DB3E23"/>
    <w:rsid w:val="00DC46FF"/>
    <w:rsid w:val="00DC5254"/>
    <w:rsid w:val="00DD1A4F"/>
    <w:rsid w:val="00DD3107"/>
    <w:rsid w:val="00DD5EFF"/>
    <w:rsid w:val="00DD7C2C"/>
    <w:rsid w:val="00DE6E55"/>
    <w:rsid w:val="00DF5660"/>
    <w:rsid w:val="00E027F5"/>
    <w:rsid w:val="00E04A89"/>
    <w:rsid w:val="00E06797"/>
    <w:rsid w:val="00E122BC"/>
    <w:rsid w:val="00E1265B"/>
    <w:rsid w:val="00E12B4B"/>
    <w:rsid w:val="00E13B48"/>
    <w:rsid w:val="00E1404F"/>
    <w:rsid w:val="00E17B3E"/>
    <w:rsid w:val="00E212EF"/>
    <w:rsid w:val="00E21C83"/>
    <w:rsid w:val="00E22D53"/>
    <w:rsid w:val="00E24ADA"/>
    <w:rsid w:val="00E256F6"/>
    <w:rsid w:val="00E32F59"/>
    <w:rsid w:val="00E46D9A"/>
    <w:rsid w:val="00E50536"/>
    <w:rsid w:val="00E509D1"/>
    <w:rsid w:val="00E565FF"/>
    <w:rsid w:val="00E600D6"/>
    <w:rsid w:val="00E65388"/>
    <w:rsid w:val="00E67833"/>
    <w:rsid w:val="00E7268B"/>
    <w:rsid w:val="00E850C3"/>
    <w:rsid w:val="00E85B7D"/>
    <w:rsid w:val="00E9121B"/>
    <w:rsid w:val="00E92919"/>
    <w:rsid w:val="00E94B48"/>
    <w:rsid w:val="00EA0AE2"/>
    <w:rsid w:val="00EA1041"/>
    <w:rsid w:val="00EA292F"/>
    <w:rsid w:val="00EA39E5"/>
    <w:rsid w:val="00EB258D"/>
    <w:rsid w:val="00EB3106"/>
    <w:rsid w:val="00EC2069"/>
    <w:rsid w:val="00EC5A46"/>
    <w:rsid w:val="00EC63E2"/>
    <w:rsid w:val="00ED0087"/>
    <w:rsid w:val="00ED1F3E"/>
    <w:rsid w:val="00ED3099"/>
    <w:rsid w:val="00EE1BA8"/>
    <w:rsid w:val="00EE1E98"/>
    <w:rsid w:val="00EE335C"/>
    <w:rsid w:val="00EE397B"/>
    <w:rsid w:val="00EE5261"/>
    <w:rsid w:val="00EF22B3"/>
    <w:rsid w:val="00EF469A"/>
    <w:rsid w:val="00EF5A6D"/>
    <w:rsid w:val="00F0112A"/>
    <w:rsid w:val="00F03B69"/>
    <w:rsid w:val="00F07A50"/>
    <w:rsid w:val="00F10C5E"/>
    <w:rsid w:val="00F113DA"/>
    <w:rsid w:val="00F23184"/>
    <w:rsid w:val="00F3482E"/>
    <w:rsid w:val="00F3550F"/>
    <w:rsid w:val="00F37DC8"/>
    <w:rsid w:val="00F439B3"/>
    <w:rsid w:val="00F46328"/>
    <w:rsid w:val="00F47A3D"/>
    <w:rsid w:val="00F502DD"/>
    <w:rsid w:val="00F50B78"/>
    <w:rsid w:val="00F511D5"/>
    <w:rsid w:val="00F522B6"/>
    <w:rsid w:val="00F638FC"/>
    <w:rsid w:val="00F650C3"/>
    <w:rsid w:val="00F65D85"/>
    <w:rsid w:val="00F67511"/>
    <w:rsid w:val="00F7203C"/>
    <w:rsid w:val="00F75453"/>
    <w:rsid w:val="00F8091E"/>
    <w:rsid w:val="00F8615C"/>
    <w:rsid w:val="00F9525A"/>
    <w:rsid w:val="00F969E5"/>
    <w:rsid w:val="00F97AEE"/>
    <w:rsid w:val="00F97D39"/>
    <w:rsid w:val="00FA1C95"/>
    <w:rsid w:val="00FA6BB0"/>
    <w:rsid w:val="00FA6E8F"/>
    <w:rsid w:val="00FD2D77"/>
    <w:rsid w:val="00FD3086"/>
    <w:rsid w:val="00FD42E5"/>
    <w:rsid w:val="00FD5860"/>
    <w:rsid w:val="00FD6F2D"/>
    <w:rsid w:val="00FE352D"/>
    <w:rsid w:val="00FE40EB"/>
    <w:rsid w:val="00FE4D02"/>
    <w:rsid w:val="00FE51C9"/>
    <w:rsid w:val="00FE5B1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C7000"/>
  <w15:chartTrackingRefBased/>
  <w15:docId w15:val="{92C75175-9BB4-46CF-81F2-6ECAF51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283E70"/>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rsid w:val="00967C8B"/>
    <w:pPr>
      <w:keepNext/>
      <w:numPr>
        <w:numId w:val="2"/>
      </w:numPr>
      <w:spacing w:before="240" w:after="120"/>
      <w:outlineLvl w:val="0"/>
    </w:pPr>
    <w:rPr>
      <w:b/>
      <w:sz w:val="28"/>
      <w:lang w:val="en-US"/>
    </w:rPr>
  </w:style>
  <w:style w:type="paragraph" w:styleId="Heading2">
    <w:name w:val="heading 2"/>
    <w:basedOn w:val="Normal"/>
    <w:next w:val="Normalnumber"/>
    <w:link w:val="Heading2Char"/>
    <w:semiHidden/>
    <w:rsid w:val="00967C8B"/>
    <w:pPr>
      <w:keepNext/>
      <w:numPr>
        <w:ilvl w:val="1"/>
        <w:numId w:val="2"/>
      </w:numPr>
      <w:spacing w:before="240" w:after="120"/>
      <w:outlineLvl w:val="1"/>
    </w:pPr>
    <w:rPr>
      <w:b/>
      <w:sz w:val="24"/>
      <w:szCs w:val="24"/>
      <w:lang w:val="en-US"/>
    </w:rPr>
  </w:style>
  <w:style w:type="paragraph" w:styleId="Heading3">
    <w:name w:val="heading 3"/>
    <w:basedOn w:val="Normal"/>
    <w:next w:val="Normalnumber"/>
    <w:link w:val="Heading3Char"/>
    <w:semiHidden/>
    <w:rsid w:val="00967C8B"/>
    <w:pPr>
      <w:numPr>
        <w:ilvl w:val="2"/>
        <w:numId w:val="2"/>
      </w:numPr>
      <w:spacing w:after="120"/>
      <w:outlineLvl w:val="2"/>
    </w:pPr>
    <w:rPr>
      <w:b/>
      <w:lang w:val="en-US"/>
    </w:rPr>
  </w:style>
  <w:style w:type="paragraph" w:styleId="Heading4">
    <w:name w:val="heading 4"/>
    <w:basedOn w:val="Heading3"/>
    <w:next w:val="Normalnumber"/>
    <w:link w:val="Heading4Char"/>
    <w:semiHidden/>
    <w:rsid w:val="00967C8B"/>
    <w:pPr>
      <w:keepNext/>
      <w:numPr>
        <w:ilvl w:val="3"/>
      </w:numPr>
      <w:outlineLvl w:val="3"/>
    </w:pPr>
  </w:style>
  <w:style w:type="paragraph" w:styleId="Heading5">
    <w:name w:val="heading 5"/>
    <w:basedOn w:val="Normal"/>
    <w:next w:val="Normal"/>
    <w:link w:val="Heading5Char"/>
    <w:semiHidden/>
    <w:rsid w:val="00967C8B"/>
    <w:pPr>
      <w:keepNext/>
      <w:numPr>
        <w:ilvl w:val="4"/>
        <w:numId w:val="2"/>
      </w:numPr>
      <w:outlineLvl w:val="4"/>
    </w:pPr>
    <w:rPr>
      <w:rFonts w:ascii="Univers" w:hAnsi="Univers"/>
      <w:b/>
      <w:sz w:val="24"/>
      <w:lang w:val="en-US"/>
    </w:rPr>
  </w:style>
  <w:style w:type="paragraph" w:styleId="Heading6">
    <w:name w:val="heading 6"/>
    <w:basedOn w:val="Normal"/>
    <w:next w:val="Normal"/>
    <w:link w:val="Heading6Char"/>
    <w:semiHidden/>
    <w:rsid w:val="00967C8B"/>
    <w:pPr>
      <w:keepNext/>
      <w:numPr>
        <w:ilvl w:val="5"/>
        <w:numId w:val="2"/>
      </w:numPr>
      <w:outlineLvl w:val="5"/>
    </w:pPr>
    <w:rPr>
      <w:b/>
      <w:bCs/>
      <w:sz w:val="24"/>
      <w:lang w:val="en-US"/>
    </w:rPr>
  </w:style>
  <w:style w:type="paragraph" w:styleId="Heading7">
    <w:name w:val="heading 7"/>
    <w:basedOn w:val="Normal"/>
    <w:next w:val="Normal"/>
    <w:link w:val="Heading7Char"/>
    <w:semiHidden/>
    <w:rsid w:val="00967C8B"/>
    <w:pPr>
      <w:keepNext/>
      <w:widowControl w:val="0"/>
      <w:numPr>
        <w:ilvl w:val="6"/>
        <w:numId w:val="2"/>
      </w:numPr>
      <w:jc w:val="center"/>
      <w:outlineLvl w:val="6"/>
    </w:pPr>
    <w:rPr>
      <w:snapToGrid w:val="0"/>
      <w:u w:val="single"/>
      <w:lang w:val="en-US"/>
    </w:rPr>
  </w:style>
  <w:style w:type="paragraph" w:styleId="Heading8">
    <w:name w:val="heading 8"/>
    <w:basedOn w:val="Normal"/>
    <w:next w:val="Normal"/>
    <w:link w:val="Heading8Char"/>
    <w:semiHidden/>
    <w:rsid w:val="00967C8B"/>
    <w:pPr>
      <w:keepNext/>
      <w:widowControl w:val="0"/>
      <w:numPr>
        <w:ilvl w:val="7"/>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semiHidden/>
    <w:rsid w:val="00967C8B"/>
    <w:pPr>
      <w:keepNext/>
      <w:widowControl w:val="0"/>
      <w:numPr>
        <w:ilvl w:val="8"/>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67C8B"/>
    <w:rPr>
      <w:rFonts w:ascii="Times New Roman" w:hAnsi="Times New Roman"/>
      <w:b/>
      <w:sz w:val="18"/>
      <w:lang w:val="en-US"/>
    </w:rPr>
  </w:style>
  <w:style w:type="table" w:customStyle="1" w:styleId="Tabledocright">
    <w:name w:val="Table_doc_right"/>
    <w:basedOn w:val="TableNormal"/>
    <w:rsid w:val="00967C8B"/>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967C8B"/>
    <w:pPr>
      <w:ind w:left="1000"/>
    </w:pPr>
    <w:rPr>
      <w:sz w:val="18"/>
      <w:szCs w:val="18"/>
    </w:rPr>
  </w:style>
  <w:style w:type="paragraph" w:styleId="TOC7">
    <w:name w:val="toc 7"/>
    <w:basedOn w:val="Normal"/>
    <w:next w:val="Normal"/>
    <w:autoRedefine/>
    <w:semiHidden/>
    <w:rsid w:val="00967C8B"/>
    <w:pPr>
      <w:ind w:left="1200"/>
    </w:pPr>
    <w:rPr>
      <w:sz w:val="18"/>
      <w:szCs w:val="18"/>
    </w:rPr>
  </w:style>
  <w:style w:type="paragraph" w:styleId="TOC8">
    <w:name w:val="toc 8"/>
    <w:basedOn w:val="Normal"/>
    <w:next w:val="Normal"/>
    <w:autoRedefine/>
    <w:semiHidden/>
    <w:rsid w:val="00967C8B"/>
    <w:pPr>
      <w:ind w:left="1400"/>
    </w:pPr>
    <w:rPr>
      <w:sz w:val="18"/>
      <w:szCs w:val="18"/>
    </w:rPr>
  </w:style>
  <w:style w:type="paragraph" w:styleId="TOC9">
    <w:name w:val="toc 9"/>
    <w:basedOn w:val="Normal"/>
    <w:next w:val="Normal"/>
    <w:autoRedefine/>
    <w:semiHidden/>
    <w:rsid w:val="00967C8B"/>
    <w:pPr>
      <w:ind w:left="1600"/>
    </w:pPr>
    <w:rPr>
      <w:sz w:val="18"/>
      <w:szCs w:val="18"/>
    </w:rPr>
  </w:style>
  <w:style w:type="paragraph" w:customStyle="1" w:styleId="Titlefigure">
    <w:name w:val="Title_figure"/>
    <w:basedOn w:val="Titletable"/>
    <w:next w:val="NormalNonumber"/>
    <w:rsid w:val="00967C8B"/>
    <w:rPr>
      <w:bCs w:val="0"/>
    </w:rPr>
  </w:style>
  <w:style w:type="paragraph" w:styleId="TableofFigures">
    <w:name w:val="table of figures"/>
    <w:basedOn w:val="Normal"/>
    <w:next w:val="Normal"/>
    <w:autoRedefine/>
    <w:semiHidden/>
    <w:rsid w:val="00967C8B"/>
    <w:pPr>
      <w:ind w:left="1814" w:hanging="567"/>
    </w:pPr>
  </w:style>
  <w:style w:type="paragraph" w:customStyle="1" w:styleId="CH1">
    <w:name w:val="CH1"/>
    <w:basedOn w:val="Normal-pool"/>
    <w:next w:val="CH2"/>
    <w:qFormat/>
    <w:rsid w:val="00967C8B"/>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967C8B"/>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uiPriority w:val="99"/>
    <w:qFormat/>
    <w:rsid w:val="00967C8B"/>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967C8B"/>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967C8B"/>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967C8B"/>
    <w:pPr>
      <w:keepNext/>
      <w:keepLines/>
      <w:tabs>
        <w:tab w:val="right" w:pos="851"/>
        <w:tab w:val="left" w:pos="4082"/>
      </w:tabs>
      <w:suppressAutoHyphens/>
      <w:spacing w:after="120"/>
      <w:ind w:left="1247" w:right="284" w:hanging="1247"/>
    </w:pPr>
    <w:rPr>
      <w:b/>
      <w:lang w:val="en-US"/>
    </w:rPr>
  </w:style>
  <w:style w:type="paragraph" w:customStyle="1" w:styleId="Footerpool">
    <w:name w:val="Footer_pool"/>
    <w:basedOn w:val="Normal"/>
    <w:next w:val="Normal"/>
    <w:semiHidden/>
    <w:rsid w:val="00967C8B"/>
    <w:pPr>
      <w:tabs>
        <w:tab w:val="left" w:pos="4321"/>
        <w:tab w:val="right" w:pos="8641"/>
      </w:tabs>
      <w:spacing w:before="60" w:after="120"/>
    </w:pPr>
    <w:rPr>
      <w:b/>
      <w:sz w:val="18"/>
      <w:lang w:val="en-US"/>
    </w:rPr>
  </w:style>
  <w:style w:type="paragraph" w:customStyle="1" w:styleId="Footer-pool">
    <w:name w:val="Footer-pool"/>
    <w:basedOn w:val="Normal"/>
    <w:next w:val="Normal"/>
    <w:rsid w:val="00283863"/>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283863"/>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283863"/>
    <w:pPr>
      <w:tabs>
        <w:tab w:val="left" w:pos="624"/>
        <w:tab w:val="left" w:pos="1247"/>
        <w:tab w:val="left" w:pos="1871"/>
        <w:tab w:val="left" w:pos="2495"/>
        <w:tab w:val="left" w:pos="3119"/>
        <w:tab w:val="left" w:pos="3742"/>
        <w:tab w:val="left" w:pos="4366"/>
      </w:tabs>
    </w:pPr>
    <w:rPr>
      <w:rFonts w:eastAsia="Times New Roman"/>
      <w:lang w:val="en-GB"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967C8B"/>
    <w:rPr>
      <w:rFonts w:ascii="Times New Roman" w:hAnsi="Times New Roman"/>
      <w:color w:val="auto"/>
      <w:sz w:val="20"/>
      <w:szCs w:val="18"/>
      <w:vertAlign w:val="superscript"/>
      <w:lang w:val="en-US"/>
    </w:rPr>
  </w:style>
  <w:style w:type="paragraph" w:styleId="FootnoteText">
    <w:name w:val="footnote text"/>
    <w:basedOn w:val="Normal"/>
    <w:link w:val="FootnoteTextChar"/>
    <w:rsid w:val="00967C8B"/>
    <w:pPr>
      <w:tabs>
        <w:tab w:val="left" w:pos="4082"/>
      </w:tabs>
      <w:spacing w:before="20" w:after="40"/>
      <w:ind w:left="1247"/>
    </w:pPr>
    <w:rPr>
      <w:sz w:val="18"/>
      <w:lang w:val="en-US"/>
    </w:rPr>
  </w:style>
  <w:style w:type="table" w:customStyle="1" w:styleId="AATable">
    <w:name w:val="AA_Table"/>
    <w:basedOn w:val="TableNormal"/>
    <w:semiHidden/>
    <w:rsid w:val="00967C8B"/>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967C8B"/>
    <w:pPr>
      <w:keepNext/>
      <w:keepLines/>
      <w:suppressAutoHyphens/>
    </w:pPr>
    <w:rPr>
      <w:b/>
    </w:rPr>
  </w:style>
  <w:style w:type="paragraph" w:customStyle="1" w:styleId="AATitle2">
    <w:name w:val="AA_Title2"/>
    <w:basedOn w:val="AATitle"/>
    <w:qFormat/>
    <w:rsid w:val="00967C8B"/>
    <w:pPr>
      <w:keepNext w:val="0"/>
      <w:keepLines w:val="0"/>
      <w:spacing w:before="120" w:after="120"/>
    </w:pPr>
  </w:style>
  <w:style w:type="paragraph" w:customStyle="1" w:styleId="BBTitle">
    <w:name w:val="BB_Title"/>
    <w:basedOn w:val="Normal-pool"/>
    <w:qFormat/>
    <w:rsid w:val="00967C8B"/>
    <w:pPr>
      <w:keepNext/>
      <w:keepLines/>
      <w:suppressAutoHyphens/>
      <w:spacing w:before="320" w:after="240"/>
      <w:ind w:left="1247" w:right="567"/>
    </w:pPr>
    <w:rPr>
      <w:b/>
      <w:sz w:val="28"/>
      <w:szCs w:val="28"/>
    </w:rPr>
  </w:style>
  <w:style w:type="paragraph" w:styleId="Footer">
    <w:name w:val="footer"/>
    <w:basedOn w:val="Normal"/>
    <w:link w:val="FooterChar"/>
    <w:semiHidden/>
    <w:rsid w:val="00967C8B"/>
    <w:pPr>
      <w:tabs>
        <w:tab w:val="center" w:pos="4320"/>
        <w:tab w:val="right" w:pos="8640"/>
      </w:tabs>
      <w:spacing w:before="60" w:after="120"/>
    </w:pPr>
    <w:rPr>
      <w:sz w:val="18"/>
      <w:lang w:val="en-US"/>
    </w:rPr>
  </w:style>
  <w:style w:type="paragraph" w:styleId="Header">
    <w:name w:val="header"/>
    <w:basedOn w:val="Normal"/>
    <w:link w:val="HeaderChar"/>
    <w:uiPriority w:val="99"/>
    <w:rsid w:val="00967C8B"/>
    <w:pPr>
      <w:tabs>
        <w:tab w:val="center" w:pos="4536"/>
        <w:tab w:val="right" w:pos="9072"/>
      </w:tabs>
    </w:pPr>
    <w:rPr>
      <w:b/>
      <w:sz w:val="18"/>
      <w:lang w:val="en-US"/>
    </w:rPr>
  </w:style>
  <w:style w:type="character" w:styleId="Hyperlink">
    <w:name w:val="Hyperlink"/>
    <w:uiPriority w:val="99"/>
    <w:unhideWhenUsed/>
    <w:rsid w:val="00967C8B"/>
    <w:rPr>
      <w:rFonts w:ascii="Times New Roman" w:hAnsi="Times New Roman"/>
      <w:color w:val="0000FF"/>
      <w:sz w:val="20"/>
      <w:szCs w:val="20"/>
      <w:u w:val="none"/>
      <w:lang w:val="en-US"/>
    </w:rPr>
  </w:style>
  <w:style w:type="numbering" w:customStyle="1" w:styleId="Normallist">
    <w:name w:val="Normal_list"/>
    <w:basedOn w:val="NoList"/>
    <w:rsid w:val="00967C8B"/>
    <w:pPr>
      <w:numPr>
        <w:numId w:val="13"/>
      </w:numPr>
    </w:pPr>
  </w:style>
  <w:style w:type="paragraph" w:customStyle="1" w:styleId="NormalNonumber">
    <w:name w:val="Normal_No_number"/>
    <w:basedOn w:val="Normal-pool"/>
    <w:qFormat/>
    <w:rsid w:val="00967C8B"/>
    <w:pPr>
      <w:spacing w:after="120"/>
      <w:ind w:left="1247"/>
    </w:pPr>
  </w:style>
  <w:style w:type="paragraph" w:customStyle="1" w:styleId="Normalnumber">
    <w:name w:val="Normal_number"/>
    <w:basedOn w:val="Normal"/>
    <w:link w:val="NormalnumberChar"/>
    <w:qFormat/>
    <w:rsid w:val="006A3859"/>
    <w:pPr>
      <w:numPr>
        <w:numId w:val="1"/>
      </w:numPr>
      <w:tabs>
        <w:tab w:val="clear" w:pos="1247"/>
        <w:tab w:val="clear" w:pos="1814"/>
        <w:tab w:val="clear" w:pos="2381"/>
        <w:tab w:val="clear" w:pos="2948"/>
        <w:tab w:val="clear" w:pos="3515"/>
      </w:tabs>
      <w:spacing w:after="120"/>
    </w:pPr>
  </w:style>
  <w:style w:type="paragraph" w:customStyle="1" w:styleId="Titletable">
    <w:name w:val="Title_table"/>
    <w:basedOn w:val="Normal-pool"/>
    <w:next w:val="NormalNonumber"/>
    <w:rsid w:val="00967C8B"/>
    <w:pPr>
      <w:keepNext/>
      <w:keepLines/>
      <w:suppressAutoHyphens/>
      <w:spacing w:after="60"/>
      <w:ind w:left="1247"/>
    </w:pPr>
    <w:rPr>
      <w:b/>
      <w:bCs/>
    </w:rPr>
  </w:style>
  <w:style w:type="paragraph" w:styleId="TOC1">
    <w:name w:val="toc 1"/>
    <w:basedOn w:val="Normal-pool"/>
    <w:next w:val="Normal-pool"/>
    <w:uiPriority w:val="39"/>
    <w:unhideWhenUsed/>
    <w:rsid w:val="00967C8B"/>
    <w:pPr>
      <w:tabs>
        <w:tab w:val="right" w:leader="dot" w:pos="9486"/>
      </w:tabs>
      <w:spacing w:before="240"/>
      <w:ind w:left="1814" w:hanging="567"/>
    </w:pPr>
    <w:rPr>
      <w:bCs/>
    </w:rPr>
  </w:style>
  <w:style w:type="paragraph" w:styleId="TOC2">
    <w:name w:val="toc 2"/>
    <w:basedOn w:val="Normal-pool"/>
    <w:next w:val="Normal-pool"/>
    <w:uiPriority w:val="39"/>
    <w:unhideWhenUsed/>
    <w:rsid w:val="00967C8B"/>
    <w:pPr>
      <w:tabs>
        <w:tab w:val="right" w:leader="dot" w:pos="9486"/>
      </w:tabs>
      <w:ind w:left="2381" w:hanging="567"/>
    </w:pPr>
  </w:style>
  <w:style w:type="paragraph" w:styleId="TOC3">
    <w:name w:val="toc 3"/>
    <w:basedOn w:val="Normal-pool"/>
    <w:next w:val="Normal-pool"/>
    <w:unhideWhenUsed/>
    <w:rsid w:val="00967C8B"/>
    <w:pPr>
      <w:tabs>
        <w:tab w:val="right" w:leader="dot" w:pos="9486"/>
      </w:tabs>
      <w:ind w:left="2948" w:hanging="567"/>
    </w:pPr>
    <w:rPr>
      <w:iCs/>
    </w:rPr>
  </w:style>
  <w:style w:type="paragraph" w:styleId="TOC4">
    <w:name w:val="toc 4"/>
    <w:basedOn w:val="Normal-pool"/>
    <w:next w:val="Normal-pool"/>
    <w:unhideWhenUsed/>
    <w:rsid w:val="00967C8B"/>
    <w:pPr>
      <w:tabs>
        <w:tab w:val="left" w:pos="1000"/>
        <w:tab w:val="right" w:leader="dot" w:pos="9486"/>
      </w:tabs>
      <w:ind w:left="3515" w:hanging="567"/>
    </w:pPr>
    <w:rPr>
      <w:szCs w:val="18"/>
    </w:rPr>
  </w:style>
  <w:style w:type="paragraph" w:styleId="TOC5">
    <w:name w:val="toc 5"/>
    <w:basedOn w:val="Normal-pool"/>
    <w:next w:val="Normal-pool"/>
    <w:rsid w:val="00967C8B"/>
    <w:pPr>
      <w:ind w:left="800"/>
    </w:pPr>
    <w:rPr>
      <w:sz w:val="18"/>
      <w:szCs w:val="18"/>
    </w:rPr>
  </w:style>
  <w:style w:type="paragraph" w:customStyle="1" w:styleId="ZZAnxheader">
    <w:name w:val="ZZ_Anx_header"/>
    <w:basedOn w:val="Normal-pool"/>
    <w:uiPriority w:val="99"/>
    <w:rsid w:val="00967C8B"/>
    <w:rPr>
      <w:b/>
      <w:bCs/>
      <w:sz w:val="28"/>
      <w:szCs w:val="22"/>
    </w:rPr>
  </w:style>
  <w:style w:type="paragraph" w:customStyle="1" w:styleId="ZZAnxtitle">
    <w:name w:val="ZZ_Anx_title"/>
    <w:basedOn w:val="Normal-pool"/>
    <w:uiPriority w:val="99"/>
    <w:rsid w:val="00967C8B"/>
    <w:pPr>
      <w:spacing w:before="360" w:after="120"/>
      <w:ind w:left="1247"/>
    </w:pPr>
    <w:rPr>
      <w:b/>
      <w:bCs/>
      <w:sz w:val="28"/>
      <w:szCs w:val="26"/>
    </w:rPr>
  </w:style>
  <w:style w:type="paragraph" w:styleId="NormalWeb">
    <w:name w:val="Normal (Web)"/>
    <w:basedOn w:val="Normal"/>
    <w:uiPriority w:val="99"/>
    <w:semiHidden/>
    <w:unhideWhenUsed/>
    <w:rsid w:val="00967C8B"/>
    <w:pPr>
      <w:spacing w:before="100" w:beforeAutospacing="1" w:after="100" w:afterAutospacing="1"/>
    </w:pPr>
    <w:rPr>
      <w:rFonts w:eastAsiaTheme="minorEastAsia"/>
      <w:sz w:val="24"/>
      <w:szCs w:val="24"/>
    </w:rPr>
  </w:style>
  <w:style w:type="paragraph" w:customStyle="1" w:styleId="Normal-pool-Table">
    <w:name w:val="Normal-pool-Table"/>
    <w:basedOn w:val="Normal-pool"/>
    <w:rsid w:val="00967C8B"/>
    <w:pPr>
      <w:spacing w:before="40" w:after="40"/>
    </w:pPr>
    <w:rPr>
      <w:sz w:val="18"/>
    </w:rPr>
  </w:style>
  <w:style w:type="paragraph" w:customStyle="1" w:styleId="Footnote-Text">
    <w:name w:val="Footnote-Text"/>
    <w:basedOn w:val="Normal-pool"/>
    <w:rsid w:val="00967C8B"/>
    <w:pPr>
      <w:spacing w:before="20" w:after="40"/>
      <w:ind w:left="1247"/>
    </w:pPr>
    <w:rPr>
      <w:sz w:val="18"/>
    </w:rPr>
  </w:style>
  <w:style w:type="character" w:customStyle="1" w:styleId="Normal-poolChar">
    <w:name w:val="Normal-pool Char"/>
    <w:link w:val="Normal-pool"/>
    <w:locked/>
    <w:rsid w:val="00283863"/>
    <w:rPr>
      <w:rFonts w:eastAsia="Times New Roman"/>
      <w:lang w:val="en-GB" w:eastAsia="en-US"/>
    </w:rPr>
  </w:style>
  <w:style w:type="paragraph" w:customStyle="1" w:styleId="AConvName">
    <w:name w:val="A_ConvName"/>
    <w:basedOn w:val="Normal-pool"/>
    <w:next w:val="Normal-pool"/>
    <w:rsid w:val="00967C8B"/>
    <w:pPr>
      <w:spacing w:before="120" w:after="240"/>
    </w:pPr>
    <w:rPr>
      <w:rFonts w:ascii="Arial" w:hAnsi="Arial"/>
      <w:b/>
      <w:sz w:val="28"/>
    </w:rPr>
  </w:style>
  <w:style w:type="paragraph" w:customStyle="1" w:styleId="ASymbol">
    <w:name w:val="A_Symbol"/>
    <w:basedOn w:val="Normal-pool"/>
    <w:rsid w:val="00283E70"/>
    <w:pPr>
      <w:tabs>
        <w:tab w:val="clear" w:pos="624"/>
        <w:tab w:val="clear" w:pos="1247"/>
        <w:tab w:val="right" w:pos="2920"/>
      </w:tabs>
    </w:pPr>
    <w:rPr>
      <w:rFonts w:eastAsia="SimSun"/>
    </w:rPr>
  </w:style>
  <w:style w:type="paragraph" w:customStyle="1" w:styleId="AText">
    <w:name w:val="A_Text"/>
    <w:basedOn w:val="Normal-pool"/>
    <w:rsid w:val="00967C8B"/>
    <w:pPr>
      <w:spacing w:before="120"/>
    </w:pPr>
  </w:style>
  <w:style w:type="paragraph" w:customStyle="1" w:styleId="ATwoLetters">
    <w:name w:val="A_TwoLetters"/>
    <w:basedOn w:val="Normal-pool"/>
    <w:next w:val="Normal-pool"/>
    <w:rsid w:val="00967C8B"/>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967C8B"/>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967C8B"/>
    <w:rPr>
      <w:rFonts w:ascii="Tahoma" w:hAnsi="Tahoma" w:cs="Tahoma"/>
      <w:sz w:val="16"/>
      <w:szCs w:val="16"/>
      <w:lang w:val="en-US"/>
    </w:rPr>
  </w:style>
  <w:style w:type="character" w:customStyle="1" w:styleId="BalloonTextChar">
    <w:name w:val="Balloon Text Char"/>
    <w:basedOn w:val="DefaultParagraphFont"/>
    <w:link w:val="BalloonText"/>
    <w:rsid w:val="00967C8B"/>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967C8B"/>
    <w:rPr>
      <w:sz w:val="16"/>
      <w:szCs w:val="16"/>
      <w:lang w:val="en-US"/>
    </w:rPr>
  </w:style>
  <w:style w:type="paragraph" w:styleId="CommentText">
    <w:name w:val="annotation text"/>
    <w:basedOn w:val="Normal"/>
    <w:link w:val="CommentTextChar"/>
    <w:unhideWhenUsed/>
    <w:rsid w:val="00967C8B"/>
    <w:rPr>
      <w:lang w:val="en-US"/>
    </w:rPr>
  </w:style>
  <w:style w:type="character" w:customStyle="1" w:styleId="CommentTextChar">
    <w:name w:val="Comment Text Char"/>
    <w:basedOn w:val="DefaultParagraphFont"/>
    <w:link w:val="CommentText"/>
    <w:rsid w:val="00967C8B"/>
    <w:rPr>
      <w:rFonts w:eastAsia="Times New Roman"/>
      <w:lang w:val="en-US" w:eastAsia="en-US"/>
    </w:rPr>
  </w:style>
  <w:style w:type="paragraph" w:styleId="CommentSubject">
    <w:name w:val="annotation subject"/>
    <w:basedOn w:val="CommentText"/>
    <w:next w:val="CommentText"/>
    <w:link w:val="CommentSubjectChar"/>
    <w:semiHidden/>
    <w:unhideWhenUsed/>
    <w:rsid w:val="00967C8B"/>
    <w:rPr>
      <w:b/>
      <w:bCs/>
    </w:rPr>
  </w:style>
  <w:style w:type="character" w:customStyle="1" w:styleId="CommentSubjectChar">
    <w:name w:val="Comment Subject Char"/>
    <w:basedOn w:val="CommentTextChar"/>
    <w:link w:val="CommentSubject"/>
    <w:semiHidden/>
    <w:rsid w:val="00967C8B"/>
    <w:rPr>
      <w:rFonts w:eastAsia="Times New Roman"/>
      <w:b/>
      <w:bCs/>
      <w:lang w:val="en-US" w:eastAsia="en-US"/>
    </w:rPr>
  </w:style>
  <w:style w:type="character" w:styleId="FollowedHyperlink">
    <w:name w:val="FollowedHyperlink"/>
    <w:uiPriority w:val="99"/>
    <w:semiHidden/>
    <w:rsid w:val="00967C8B"/>
    <w:rPr>
      <w:color w:val="0000FF"/>
      <w:u w:val="none"/>
      <w:lang w:val="en-US"/>
    </w:rPr>
  </w:style>
  <w:style w:type="character" w:customStyle="1" w:styleId="FooterChar">
    <w:name w:val="Footer Char"/>
    <w:basedOn w:val="DefaultParagraphFont"/>
    <w:link w:val="Footer"/>
    <w:semiHidden/>
    <w:rsid w:val="00967C8B"/>
    <w:rPr>
      <w:rFonts w:eastAsia="Times New Roman"/>
      <w:sz w:val="18"/>
      <w:lang w:eastAsia="en-US"/>
    </w:rPr>
  </w:style>
  <w:style w:type="character" w:customStyle="1" w:styleId="FootnoteTextChar">
    <w:name w:val="Footnote Text Char"/>
    <w:basedOn w:val="DefaultParagraphFont"/>
    <w:link w:val="FootnoteText"/>
    <w:rsid w:val="00967C8B"/>
    <w:rPr>
      <w:rFonts w:eastAsia="Times New Roman"/>
      <w:sz w:val="18"/>
      <w:lang w:eastAsia="en-US"/>
    </w:rPr>
  </w:style>
  <w:style w:type="character" w:customStyle="1" w:styleId="HeaderChar">
    <w:name w:val="Header Char"/>
    <w:basedOn w:val="DefaultParagraphFont"/>
    <w:link w:val="Header"/>
    <w:uiPriority w:val="99"/>
    <w:rsid w:val="00967C8B"/>
    <w:rPr>
      <w:rFonts w:eastAsia="Times New Roman"/>
      <w:b/>
      <w:sz w:val="18"/>
      <w:lang w:eastAsia="en-US"/>
    </w:rPr>
  </w:style>
  <w:style w:type="character" w:customStyle="1" w:styleId="Heading1Char">
    <w:name w:val="Heading 1 Char"/>
    <w:basedOn w:val="DefaultParagraphFont"/>
    <w:link w:val="Heading1"/>
    <w:semiHidden/>
    <w:rsid w:val="00967C8B"/>
    <w:rPr>
      <w:rFonts w:eastAsia="Times New Roman"/>
      <w:b/>
      <w:sz w:val="28"/>
      <w:lang w:val="en-US" w:eastAsia="en-US"/>
    </w:rPr>
  </w:style>
  <w:style w:type="character" w:customStyle="1" w:styleId="Heading2Char">
    <w:name w:val="Heading 2 Char"/>
    <w:basedOn w:val="DefaultParagraphFont"/>
    <w:link w:val="Heading2"/>
    <w:semiHidden/>
    <w:rsid w:val="00967C8B"/>
    <w:rPr>
      <w:rFonts w:eastAsia="Times New Roman"/>
      <w:b/>
      <w:sz w:val="24"/>
      <w:szCs w:val="24"/>
      <w:lang w:val="en-US" w:eastAsia="en-US"/>
    </w:rPr>
  </w:style>
  <w:style w:type="character" w:customStyle="1" w:styleId="Heading3Char">
    <w:name w:val="Heading 3 Char"/>
    <w:basedOn w:val="DefaultParagraphFont"/>
    <w:link w:val="Heading3"/>
    <w:semiHidden/>
    <w:rsid w:val="00967C8B"/>
    <w:rPr>
      <w:rFonts w:eastAsia="Times New Roman"/>
      <w:b/>
      <w:lang w:val="en-US" w:eastAsia="en-US"/>
    </w:rPr>
  </w:style>
  <w:style w:type="character" w:customStyle="1" w:styleId="Heading4Char">
    <w:name w:val="Heading 4 Char"/>
    <w:basedOn w:val="DefaultParagraphFont"/>
    <w:link w:val="Heading4"/>
    <w:semiHidden/>
    <w:rsid w:val="00967C8B"/>
    <w:rPr>
      <w:rFonts w:eastAsia="Times New Roman"/>
      <w:b/>
      <w:lang w:val="en-US" w:eastAsia="en-US"/>
    </w:rPr>
  </w:style>
  <w:style w:type="character" w:customStyle="1" w:styleId="Heading5Char">
    <w:name w:val="Heading 5 Char"/>
    <w:basedOn w:val="DefaultParagraphFont"/>
    <w:link w:val="Heading5"/>
    <w:semiHidden/>
    <w:rsid w:val="00967C8B"/>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967C8B"/>
    <w:rPr>
      <w:rFonts w:eastAsia="Times New Roman"/>
      <w:b/>
      <w:bCs/>
      <w:sz w:val="24"/>
      <w:lang w:val="en-US" w:eastAsia="en-US"/>
    </w:rPr>
  </w:style>
  <w:style w:type="character" w:customStyle="1" w:styleId="Heading7Char">
    <w:name w:val="Heading 7 Char"/>
    <w:basedOn w:val="DefaultParagraphFont"/>
    <w:link w:val="Heading7"/>
    <w:semiHidden/>
    <w:rsid w:val="00967C8B"/>
    <w:rPr>
      <w:rFonts w:eastAsia="Times New Roman"/>
      <w:snapToGrid w:val="0"/>
      <w:u w:val="single"/>
      <w:lang w:val="en-US" w:eastAsia="en-US"/>
    </w:rPr>
  </w:style>
  <w:style w:type="character" w:customStyle="1" w:styleId="Heading8Char">
    <w:name w:val="Heading 8 Char"/>
    <w:basedOn w:val="DefaultParagraphFont"/>
    <w:link w:val="Heading8"/>
    <w:semiHidden/>
    <w:rsid w:val="00967C8B"/>
    <w:rPr>
      <w:rFonts w:eastAsia="Times New Roman"/>
      <w:snapToGrid w:val="0"/>
      <w:u w:val="single"/>
      <w:lang w:val="en-US" w:eastAsia="en-US"/>
    </w:rPr>
  </w:style>
  <w:style w:type="character" w:customStyle="1" w:styleId="Heading9Char">
    <w:name w:val="Heading 9 Char"/>
    <w:basedOn w:val="DefaultParagraphFont"/>
    <w:link w:val="Heading9"/>
    <w:semiHidden/>
    <w:rsid w:val="00967C8B"/>
    <w:rPr>
      <w:rFonts w:eastAsia="Times New Roman"/>
      <w:snapToGrid w:val="0"/>
      <w:u w:val="single"/>
      <w:lang w:val="en-US" w:eastAsia="en-US"/>
    </w:rPr>
  </w:style>
  <w:style w:type="paragraph" w:styleId="ListParagraph">
    <w:name w:val="List Paragraph"/>
    <w:basedOn w:val="Normal"/>
    <w:uiPriority w:val="34"/>
    <w:qFormat/>
    <w:rsid w:val="00967C8B"/>
    <w:pPr>
      <w:ind w:left="720"/>
      <w:contextualSpacing/>
    </w:pPr>
    <w:rPr>
      <w:lang w:val="en-US"/>
    </w:rPr>
  </w:style>
  <w:style w:type="paragraph" w:styleId="NoSpacing">
    <w:name w:val="No Spacing"/>
    <w:uiPriority w:val="1"/>
    <w:semiHidden/>
    <w:qFormat/>
    <w:rsid w:val="00967C8B"/>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6A3859"/>
    <w:rPr>
      <w:rFonts w:eastAsia="Times New Roman"/>
      <w:lang w:val="en-GB" w:eastAsia="en-US"/>
    </w:rPr>
  </w:style>
  <w:style w:type="character" w:styleId="PlaceholderText">
    <w:name w:val="Placeholder Text"/>
    <w:basedOn w:val="DefaultParagraphFont"/>
    <w:uiPriority w:val="99"/>
    <w:semiHidden/>
    <w:rsid w:val="00967C8B"/>
    <w:rPr>
      <w:color w:val="808080"/>
    </w:rPr>
  </w:style>
  <w:style w:type="table" w:styleId="TableGrid">
    <w:name w:val="Table Grid"/>
    <w:basedOn w:val="TableNormal"/>
    <w:rsid w:val="0096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967C8B"/>
    <w:pPr>
      <w:spacing w:before="120" w:after="240"/>
    </w:pPr>
  </w:style>
  <w:style w:type="character" w:customStyle="1" w:styleId="ALogoChar">
    <w:name w:val="A_Logo Char"/>
    <w:basedOn w:val="Normal-poolChar"/>
    <w:link w:val="ALogo"/>
    <w:rsid w:val="00967C8B"/>
    <w:rPr>
      <w:rFonts w:eastAsia="Times New Roman"/>
      <w:lang w:val="en-US" w:eastAsia="en-US"/>
    </w:rPr>
  </w:style>
  <w:style w:type="paragraph" w:customStyle="1" w:styleId="ASpacer">
    <w:name w:val="A_Spacer"/>
    <w:basedOn w:val="Normal-pool"/>
    <w:link w:val="ASpacerChar"/>
    <w:qFormat/>
    <w:rsid w:val="00967C8B"/>
    <w:rPr>
      <w:sz w:val="2"/>
    </w:rPr>
  </w:style>
  <w:style w:type="character" w:customStyle="1" w:styleId="ASpacerChar">
    <w:name w:val="A_Spacer Char"/>
    <w:basedOn w:val="Normal-poolChar"/>
    <w:link w:val="ASpacer"/>
    <w:rsid w:val="00967C8B"/>
    <w:rPr>
      <w:rFonts w:eastAsia="Times New Roman"/>
      <w:sz w:val="2"/>
      <w:lang w:val="en-US" w:eastAsia="en-US"/>
    </w:rPr>
  </w:style>
  <w:style w:type="paragraph" w:customStyle="1" w:styleId="AATitle1">
    <w:name w:val="AA_Title1"/>
    <w:basedOn w:val="Normal-pool"/>
    <w:qFormat/>
    <w:rsid w:val="00967C8B"/>
  </w:style>
  <w:style w:type="character" w:styleId="UnresolvedMention">
    <w:name w:val="Unresolved Mention"/>
    <w:basedOn w:val="DefaultParagraphFont"/>
    <w:uiPriority w:val="99"/>
    <w:semiHidden/>
    <w:rsid w:val="00967C8B"/>
    <w:rPr>
      <w:color w:val="605E5C"/>
      <w:shd w:val="clear" w:color="auto" w:fill="E1DFDD"/>
    </w:rPr>
  </w:style>
  <w:style w:type="paragraph" w:customStyle="1" w:styleId="ANormal">
    <w:name w:val="A_Normal"/>
    <w:basedOn w:val="Normal-pool"/>
    <w:qFormat/>
    <w:rsid w:val="00967C8B"/>
  </w:style>
  <w:style w:type="paragraph" w:customStyle="1" w:styleId="AText0">
    <w:name w:val="A_Text0"/>
    <w:basedOn w:val="AText"/>
    <w:next w:val="AText"/>
    <w:qFormat/>
    <w:rsid w:val="00967C8B"/>
    <w:pPr>
      <w:spacing w:before="0" w:after="120"/>
    </w:pPr>
  </w:style>
  <w:style w:type="paragraph" w:styleId="Bibliography">
    <w:name w:val="Bibliography"/>
    <w:basedOn w:val="Normal"/>
    <w:next w:val="Normal"/>
    <w:uiPriority w:val="37"/>
    <w:semiHidden/>
    <w:rsid w:val="00967C8B"/>
    <w:rPr>
      <w:lang w:val="en-US"/>
    </w:rPr>
  </w:style>
  <w:style w:type="paragraph" w:styleId="BlockText">
    <w:name w:val="Block Text"/>
    <w:basedOn w:val="Normal"/>
    <w:semiHidden/>
    <w:unhideWhenUsed/>
    <w:rsid w:val="00967C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val="en-US"/>
    </w:rPr>
  </w:style>
  <w:style w:type="paragraph" w:styleId="BodyText">
    <w:name w:val="Body Text"/>
    <w:basedOn w:val="Normal"/>
    <w:link w:val="BodyTextChar"/>
    <w:semiHidden/>
    <w:unhideWhenUsed/>
    <w:rsid w:val="00967C8B"/>
    <w:pPr>
      <w:spacing w:after="120"/>
    </w:pPr>
    <w:rPr>
      <w:lang w:val="en-US"/>
    </w:rPr>
  </w:style>
  <w:style w:type="character" w:customStyle="1" w:styleId="BodyTextChar">
    <w:name w:val="Body Text Char"/>
    <w:basedOn w:val="DefaultParagraphFont"/>
    <w:link w:val="BodyText"/>
    <w:semiHidden/>
    <w:rsid w:val="00967C8B"/>
    <w:rPr>
      <w:rFonts w:eastAsia="Times New Roman"/>
      <w:lang w:val="en-US" w:eastAsia="en-US"/>
    </w:rPr>
  </w:style>
  <w:style w:type="paragraph" w:styleId="BodyText2">
    <w:name w:val="Body Text 2"/>
    <w:basedOn w:val="Normal"/>
    <w:link w:val="BodyText2Char"/>
    <w:semiHidden/>
    <w:unhideWhenUsed/>
    <w:rsid w:val="00967C8B"/>
    <w:pPr>
      <w:spacing w:after="120" w:line="480" w:lineRule="auto"/>
    </w:pPr>
    <w:rPr>
      <w:lang w:val="en-US"/>
    </w:rPr>
  </w:style>
  <w:style w:type="character" w:customStyle="1" w:styleId="BodyText2Char">
    <w:name w:val="Body Text 2 Char"/>
    <w:basedOn w:val="DefaultParagraphFont"/>
    <w:link w:val="BodyText2"/>
    <w:semiHidden/>
    <w:rsid w:val="00967C8B"/>
    <w:rPr>
      <w:rFonts w:eastAsia="Times New Roman"/>
      <w:lang w:val="en-US" w:eastAsia="en-US"/>
    </w:rPr>
  </w:style>
  <w:style w:type="paragraph" w:styleId="BodyText3">
    <w:name w:val="Body Text 3"/>
    <w:basedOn w:val="Normal"/>
    <w:link w:val="BodyText3Char"/>
    <w:semiHidden/>
    <w:unhideWhenUsed/>
    <w:rsid w:val="00967C8B"/>
    <w:pPr>
      <w:spacing w:after="120"/>
    </w:pPr>
    <w:rPr>
      <w:sz w:val="16"/>
      <w:szCs w:val="16"/>
      <w:lang w:val="en-US"/>
    </w:rPr>
  </w:style>
  <w:style w:type="character" w:customStyle="1" w:styleId="BodyText3Char">
    <w:name w:val="Body Text 3 Char"/>
    <w:basedOn w:val="DefaultParagraphFont"/>
    <w:link w:val="BodyText3"/>
    <w:semiHidden/>
    <w:rsid w:val="00967C8B"/>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967C8B"/>
    <w:pPr>
      <w:spacing w:after="0"/>
      <w:ind w:firstLine="360"/>
    </w:pPr>
  </w:style>
  <w:style w:type="character" w:customStyle="1" w:styleId="BodyTextFirstIndentChar">
    <w:name w:val="Body Text First Indent Char"/>
    <w:basedOn w:val="BodyTextChar"/>
    <w:link w:val="BodyTextFirstIndent"/>
    <w:semiHidden/>
    <w:rsid w:val="00967C8B"/>
    <w:rPr>
      <w:rFonts w:eastAsia="Times New Roman"/>
      <w:lang w:val="en-US" w:eastAsia="en-US"/>
    </w:rPr>
  </w:style>
  <w:style w:type="paragraph" w:styleId="BodyTextIndent">
    <w:name w:val="Body Text Indent"/>
    <w:basedOn w:val="Normal"/>
    <w:link w:val="BodyTextIndentChar"/>
    <w:semiHidden/>
    <w:unhideWhenUsed/>
    <w:rsid w:val="00967C8B"/>
    <w:pPr>
      <w:spacing w:after="120"/>
      <w:ind w:left="283"/>
    </w:pPr>
    <w:rPr>
      <w:lang w:val="en-US"/>
    </w:rPr>
  </w:style>
  <w:style w:type="character" w:customStyle="1" w:styleId="BodyTextIndentChar">
    <w:name w:val="Body Text Indent Char"/>
    <w:basedOn w:val="DefaultParagraphFont"/>
    <w:link w:val="BodyTextIndent"/>
    <w:semiHidden/>
    <w:rsid w:val="00967C8B"/>
    <w:rPr>
      <w:rFonts w:eastAsia="Times New Roman"/>
      <w:lang w:val="en-US" w:eastAsia="en-US"/>
    </w:rPr>
  </w:style>
  <w:style w:type="paragraph" w:styleId="BodyTextFirstIndent2">
    <w:name w:val="Body Text First Indent 2"/>
    <w:basedOn w:val="BodyTextIndent"/>
    <w:link w:val="BodyTextFirstIndent2Char"/>
    <w:semiHidden/>
    <w:unhideWhenUsed/>
    <w:rsid w:val="00967C8B"/>
    <w:pPr>
      <w:spacing w:after="0"/>
      <w:ind w:left="360" w:firstLine="360"/>
    </w:pPr>
  </w:style>
  <w:style w:type="character" w:customStyle="1" w:styleId="BodyTextFirstIndent2Char">
    <w:name w:val="Body Text First Indent 2 Char"/>
    <w:basedOn w:val="BodyTextIndentChar"/>
    <w:link w:val="BodyTextFirstIndent2"/>
    <w:semiHidden/>
    <w:rsid w:val="00967C8B"/>
    <w:rPr>
      <w:rFonts w:eastAsia="Times New Roman"/>
      <w:lang w:val="en-US" w:eastAsia="en-US"/>
    </w:rPr>
  </w:style>
  <w:style w:type="paragraph" w:styleId="BodyTextIndent2">
    <w:name w:val="Body Text Indent 2"/>
    <w:basedOn w:val="Normal"/>
    <w:link w:val="BodyTextIndent2Char"/>
    <w:semiHidden/>
    <w:unhideWhenUsed/>
    <w:rsid w:val="00967C8B"/>
    <w:pPr>
      <w:spacing w:after="120" w:line="480" w:lineRule="auto"/>
      <w:ind w:left="283"/>
    </w:pPr>
    <w:rPr>
      <w:lang w:val="en-US"/>
    </w:rPr>
  </w:style>
  <w:style w:type="character" w:customStyle="1" w:styleId="BodyTextIndent2Char">
    <w:name w:val="Body Text Indent 2 Char"/>
    <w:basedOn w:val="DefaultParagraphFont"/>
    <w:link w:val="BodyTextIndent2"/>
    <w:semiHidden/>
    <w:rsid w:val="00967C8B"/>
    <w:rPr>
      <w:rFonts w:eastAsia="Times New Roman"/>
      <w:lang w:val="en-US" w:eastAsia="en-US"/>
    </w:rPr>
  </w:style>
  <w:style w:type="paragraph" w:styleId="BodyTextIndent3">
    <w:name w:val="Body Text Indent 3"/>
    <w:basedOn w:val="Normal"/>
    <w:link w:val="BodyTextIndent3Char"/>
    <w:semiHidden/>
    <w:unhideWhenUsed/>
    <w:rsid w:val="00967C8B"/>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967C8B"/>
    <w:rPr>
      <w:rFonts w:eastAsia="Times New Roman"/>
      <w:sz w:val="16"/>
      <w:szCs w:val="16"/>
      <w:lang w:val="en-US" w:eastAsia="en-US"/>
    </w:rPr>
  </w:style>
  <w:style w:type="character" w:styleId="BookTitle">
    <w:name w:val="Book Title"/>
    <w:basedOn w:val="DefaultParagraphFont"/>
    <w:uiPriority w:val="33"/>
    <w:semiHidden/>
    <w:qFormat/>
    <w:rsid w:val="00967C8B"/>
    <w:rPr>
      <w:b/>
      <w:bCs/>
      <w:i/>
      <w:iCs/>
      <w:spacing w:val="5"/>
      <w:lang w:val="en-US"/>
    </w:rPr>
  </w:style>
  <w:style w:type="paragraph" w:styleId="Caption">
    <w:name w:val="caption"/>
    <w:basedOn w:val="Normal"/>
    <w:next w:val="Normal"/>
    <w:semiHidden/>
    <w:unhideWhenUsed/>
    <w:qFormat/>
    <w:rsid w:val="00967C8B"/>
    <w:pPr>
      <w:spacing w:after="200"/>
    </w:pPr>
    <w:rPr>
      <w:i/>
      <w:iCs/>
      <w:color w:val="1F497D" w:themeColor="text2"/>
      <w:sz w:val="18"/>
      <w:szCs w:val="18"/>
      <w:lang w:val="en-US"/>
    </w:rPr>
  </w:style>
  <w:style w:type="paragraph" w:styleId="Closing">
    <w:name w:val="Closing"/>
    <w:basedOn w:val="Normal"/>
    <w:link w:val="ClosingChar"/>
    <w:semiHidden/>
    <w:unhideWhenUsed/>
    <w:rsid w:val="00967C8B"/>
    <w:pPr>
      <w:ind w:left="4252"/>
    </w:pPr>
    <w:rPr>
      <w:lang w:val="en-US"/>
    </w:rPr>
  </w:style>
  <w:style w:type="character" w:customStyle="1" w:styleId="ClosingChar">
    <w:name w:val="Closing Char"/>
    <w:basedOn w:val="DefaultParagraphFont"/>
    <w:link w:val="Closing"/>
    <w:semiHidden/>
    <w:rsid w:val="00967C8B"/>
    <w:rPr>
      <w:rFonts w:eastAsia="Times New Roman"/>
      <w:lang w:val="en-US" w:eastAsia="en-US"/>
    </w:rPr>
  </w:style>
  <w:style w:type="table" w:styleId="ColorfulGrid">
    <w:name w:val="Colorful Grid"/>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67C8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67C8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67C8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67C8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67C8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67C8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67C8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67C8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67C8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67C8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67C8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67C8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67C8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67C8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67C8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67C8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67C8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67C8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67C8B"/>
    <w:rPr>
      <w:lang w:val="en-US"/>
    </w:rPr>
  </w:style>
  <w:style w:type="character" w:customStyle="1" w:styleId="DateChar">
    <w:name w:val="Date Char"/>
    <w:basedOn w:val="DefaultParagraphFont"/>
    <w:link w:val="Date"/>
    <w:semiHidden/>
    <w:rsid w:val="00967C8B"/>
    <w:rPr>
      <w:rFonts w:eastAsia="Times New Roman"/>
      <w:lang w:val="en-US" w:eastAsia="en-US"/>
    </w:rPr>
  </w:style>
  <w:style w:type="paragraph" w:styleId="DocumentMap">
    <w:name w:val="Document Map"/>
    <w:basedOn w:val="Normal"/>
    <w:link w:val="DocumentMapChar"/>
    <w:semiHidden/>
    <w:unhideWhenUsed/>
    <w:rsid w:val="00967C8B"/>
    <w:rPr>
      <w:rFonts w:ascii="Segoe UI" w:hAnsi="Segoe UI" w:cs="Segoe UI"/>
      <w:sz w:val="16"/>
      <w:szCs w:val="16"/>
      <w:lang w:val="en-US"/>
    </w:rPr>
  </w:style>
  <w:style w:type="character" w:customStyle="1" w:styleId="DocumentMapChar">
    <w:name w:val="Document Map Char"/>
    <w:basedOn w:val="DefaultParagraphFont"/>
    <w:link w:val="DocumentMap"/>
    <w:semiHidden/>
    <w:rsid w:val="00967C8B"/>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967C8B"/>
    <w:rPr>
      <w:lang w:val="en-US"/>
    </w:rPr>
  </w:style>
  <w:style w:type="character" w:customStyle="1" w:styleId="E-mailSignatureChar">
    <w:name w:val="E-mail Signature Char"/>
    <w:basedOn w:val="DefaultParagraphFont"/>
    <w:link w:val="E-mailSignature"/>
    <w:semiHidden/>
    <w:rsid w:val="00967C8B"/>
    <w:rPr>
      <w:rFonts w:eastAsia="Times New Roman"/>
      <w:lang w:eastAsia="en-US"/>
    </w:rPr>
  </w:style>
  <w:style w:type="character" w:styleId="Emphasis">
    <w:name w:val="Emphasis"/>
    <w:basedOn w:val="DefaultParagraphFont"/>
    <w:semiHidden/>
    <w:qFormat/>
    <w:rsid w:val="00967C8B"/>
    <w:rPr>
      <w:i/>
      <w:iCs/>
    </w:rPr>
  </w:style>
  <w:style w:type="character" w:styleId="EndnoteReference">
    <w:name w:val="endnote reference"/>
    <w:basedOn w:val="DefaultParagraphFont"/>
    <w:semiHidden/>
    <w:unhideWhenUsed/>
    <w:rsid w:val="00967C8B"/>
    <w:rPr>
      <w:vertAlign w:val="superscript"/>
    </w:rPr>
  </w:style>
  <w:style w:type="paragraph" w:styleId="EndnoteText">
    <w:name w:val="endnote text"/>
    <w:basedOn w:val="Normal"/>
    <w:link w:val="EndnoteTextChar"/>
    <w:semiHidden/>
    <w:unhideWhenUsed/>
    <w:rsid w:val="00967C8B"/>
    <w:rPr>
      <w:lang w:val="en-US"/>
    </w:rPr>
  </w:style>
  <w:style w:type="character" w:customStyle="1" w:styleId="EndnoteTextChar">
    <w:name w:val="Endnote Text Char"/>
    <w:basedOn w:val="DefaultParagraphFont"/>
    <w:link w:val="EndnoteText"/>
    <w:semiHidden/>
    <w:rsid w:val="00967C8B"/>
    <w:rPr>
      <w:rFonts w:eastAsia="Times New Roman"/>
      <w:lang w:eastAsia="en-US"/>
    </w:rPr>
  </w:style>
  <w:style w:type="paragraph" w:styleId="EnvelopeAddress">
    <w:name w:val="envelope address"/>
    <w:basedOn w:val="Normal"/>
    <w:semiHidden/>
    <w:unhideWhenUsed/>
    <w:rsid w:val="00967C8B"/>
    <w:pPr>
      <w:framePr w:w="7920" w:h="1980" w:hRule="exact" w:hSpace="180" w:wrap="auto" w:hAnchor="page" w:xAlign="center" w:yAlign="bottom"/>
      <w:ind w:left="2880"/>
    </w:pPr>
    <w:rPr>
      <w:rFonts w:asciiTheme="majorHAnsi" w:eastAsiaTheme="majorEastAsia" w:hAnsiTheme="majorHAnsi" w:cstheme="majorBidi"/>
      <w:sz w:val="24"/>
      <w:szCs w:val="24"/>
      <w:lang w:val="en-US"/>
    </w:rPr>
  </w:style>
  <w:style w:type="paragraph" w:styleId="EnvelopeReturn">
    <w:name w:val="envelope return"/>
    <w:basedOn w:val="Normal"/>
    <w:semiHidden/>
    <w:unhideWhenUsed/>
    <w:rsid w:val="00967C8B"/>
    <w:rPr>
      <w:rFonts w:asciiTheme="majorHAnsi" w:eastAsiaTheme="majorEastAsia" w:hAnsiTheme="majorHAnsi" w:cstheme="majorBidi"/>
      <w:lang w:val="en-US"/>
    </w:rPr>
  </w:style>
  <w:style w:type="table" w:styleId="GridTable1Light">
    <w:name w:val="Grid Table 1 Light"/>
    <w:basedOn w:val="TableNormal"/>
    <w:uiPriority w:val="46"/>
    <w:rsid w:val="00967C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67C8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67C8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67C8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67C8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67C8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67C8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67C8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67C8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67C8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67C8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67C8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67C8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67C8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67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67C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67C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67C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67C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67C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67C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67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67C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67C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67C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67C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67C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67C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67C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67C8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67C8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67C8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67C8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67C8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67C8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67C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67C8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67C8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67C8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67C8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67C8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67C8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967C8B"/>
    <w:rPr>
      <w:color w:val="2B579A"/>
      <w:shd w:val="clear" w:color="auto" w:fill="E1DFDD"/>
    </w:rPr>
  </w:style>
  <w:style w:type="character" w:styleId="HTMLAcronym">
    <w:name w:val="HTML Acronym"/>
    <w:basedOn w:val="DefaultParagraphFont"/>
    <w:semiHidden/>
    <w:unhideWhenUsed/>
    <w:rsid w:val="00967C8B"/>
  </w:style>
  <w:style w:type="paragraph" w:styleId="HTMLAddress">
    <w:name w:val="HTML Address"/>
    <w:basedOn w:val="Normal"/>
    <w:link w:val="HTMLAddressChar"/>
    <w:semiHidden/>
    <w:unhideWhenUsed/>
    <w:rsid w:val="00967C8B"/>
    <w:rPr>
      <w:i/>
      <w:iCs/>
      <w:lang w:val="en-US"/>
    </w:rPr>
  </w:style>
  <w:style w:type="character" w:customStyle="1" w:styleId="HTMLAddressChar">
    <w:name w:val="HTML Address Char"/>
    <w:basedOn w:val="DefaultParagraphFont"/>
    <w:link w:val="HTMLAddress"/>
    <w:semiHidden/>
    <w:rsid w:val="00967C8B"/>
    <w:rPr>
      <w:rFonts w:eastAsia="Times New Roman"/>
      <w:i/>
      <w:iCs/>
      <w:lang w:eastAsia="en-US"/>
    </w:rPr>
  </w:style>
  <w:style w:type="character" w:styleId="HTMLCite">
    <w:name w:val="HTML Cite"/>
    <w:basedOn w:val="DefaultParagraphFont"/>
    <w:semiHidden/>
    <w:unhideWhenUsed/>
    <w:rsid w:val="00967C8B"/>
    <w:rPr>
      <w:i/>
      <w:iCs/>
    </w:rPr>
  </w:style>
  <w:style w:type="character" w:styleId="HTMLCode">
    <w:name w:val="HTML Code"/>
    <w:basedOn w:val="DefaultParagraphFont"/>
    <w:semiHidden/>
    <w:unhideWhenUsed/>
    <w:rsid w:val="00967C8B"/>
    <w:rPr>
      <w:rFonts w:ascii="Consolas" w:hAnsi="Consolas"/>
      <w:sz w:val="20"/>
      <w:szCs w:val="20"/>
    </w:rPr>
  </w:style>
  <w:style w:type="character" w:styleId="HTMLDefinition">
    <w:name w:val="HTML Definition"/>
    <w:basedOn w:val="DefaultParagraphFont"/>
    <w:semiHidden/>
    <w:unhideWhenUsed/>
    <w:rsid w:val="00967C8B"/>
    <w:rPr>
      <w:i/>
      <w:iCs/>
    </w:rPr>
  </w:style>
  <w:style w:type="character" w:styleId="HTMLKeyboard">
    <w:name w:val="HTML Keyboard"/>
    <w:basedOn w:val="DefaultParagraphFont"/>
    <w:semiHidden/>
    <w:unhideWhenUsed/>
    <w:rsid w:val="00967C8B"/>
    <w:rPr>
      <w:rFonts w:ascii="Consolas" w:hAnsi="Consolas"/>
      <w:sz w:val="20"/>
      <w:szCs w:val="20"/>
    </w:rPr>
  </w:style>
  <w:style w:type="paragraph" w:styleId="HTMLPreformatted">
    <w:name w:val="HTML Preformatted"/>
    <w:basedOn w:val="Normal"/>
    <w:link w:val="HTMLPreformattedChar"/>
    <w:semiHidden/>
    <w:unhideWhenUsed/>
    <w:rsid w:val="00967C8B"/>
    <w:rPr>
      <w:rFonts w:ascii="Consolas" w:hAnsi="Consolas"/>
      <w:lang w:val="en-US"/>
    </w:rPr>
  </w:style>
  <w:style w:type="character" w:customStyle="1" w:styleId="HTMLPreformattedChar">
    <w:name w:val="HTML Preformatted Char"/>
    <w:basedOn w:val="DefaultParagraphFont"/>
    <w:link w:val="HTMLPreformatted"/>
    <w:semiHidden/>
    <w:rsid w:val="00967C8B"/>
    <w:rPr>
      <w:rFonts w:ascii="Consolas" w:eastAsia="Times New Roman" w:hAnsi="Consolas"/>
      <w:lang w:eastAsia="en-US"/>
    </w:rPr>
  </w:style>
  <w:style w:type="character" w:styleId="HTMLSample">
    <w:name w:val="HTML Sample"/>
    <w:basedOn w:val="DefaultParagraphFont"/>
    <w:semiHidden/>
    <w:unhideWhenUsed/>
    <w:rsid w:val="00967C8B"/>
    <w:rPr>
      <w:rFonts w:ascii="Consolas" w:hAnsi="Consolas"/>
      <w:sz w:val="24"/>
      <w:szCs w:val="24"/>
    </w:rPr>
  </w:style>
  <w:style w:type="character" w:styleId="HTMLTypewriter">
    <w:name w:val="HTML Typewriter"/>
    <w:basedOn w:val="DefaultParagraphFont"/>
    <w:semiHidden/>
    <w:unhideWhenUsed/>
    <w:rsid w:val="00967C8B"/>
    <w:rPr>
      <w:rFonts w:ascii="Consolas" w:hAnsi="Consolas"/>
      <w:sz w:val="20"/>
      <w:szCs w:val="20"/>
    </w:rPr>
  </w:style>
  <w:style w:type="character" w:styleId="HTMLVariable">
    <w:name w:val="HTML Variable"/>
    <w:basedOn w:val="DefaultParagraphFont"/>
    <w:semiHidden/>
    <w:unhideWhenUsed/>
    <w:rsid w:val="00967C8B"/>
    <w:rPr>
      <w:i/>
      <w:iCs/>
    </w:rPr>
  </w:style>
  <w:style w:type="paragraph" w:styleId="Index1">
    <w:name w:val="index 1"/>
    <w:basedOn w:val="Normal"/>
    <w:next w:val="Normal"/>
    <w:autoRedefine/>
    <w:semiHidden/>
    <w:unhideWhenUsed/>
    <w:rsid w:val="00967C8B"/>
    <w:pPr>
      <w:tabs>
        <w:tab w:val="clear" w:pos="1247"/>
      </w:tabs>
      <w:ind w:left="200" w:hanging="200"/>
    </w:pPr>
    <w:rPr>
      <w:lang w:val="en-US"/>
    </w:rPr>
  </w:style>
  <w:style w:type="paragraph" w:styleId="Index2">
    <w:name w:val="index 2"/>
    <w:basedOn w:val="Normal"/>
    <w:next w:val="Normal"/>
    <w:autoRedefine/>
    <w:semiHidden/>
    <w:unhideWhenUsed/>
    <w:rsid w:val="00967C8B"/>
    <w:pPr>
      <w:tabs>
        <w:tab w:val="clear" w:pos="1247"/>
      </w:tabs>
      <w:ind w:left="400" w:hanging="200"/>
    </w:pPr>
    <w:rPr>
      <w:lang w:val="en-US"/>
    </w:rPr>
  </w:style>
  <w:style w:type="paragraph" w:styleId="Index3">
    <w:name w:val="index 3"/>
    <w:basedOn w:val="Normal"/>
    <w:next w:val="Normal"/>
    <w:autoRedefine/>
    <w:semiHidden/>
    <w:unhideWhenUsed/>
    <w:rsid w:val="00967C8B"/>
    <w:pPr>
      <w:tabs>
        <w:tab w:val="clear" w:pos="1247"/>
      </w:tabs>
      <w:ind w:left="600" w:hanging="200"/>
    </w:pPr>
    <w:rPr>
      <w:lang w:val="en-US"/>
    </w:rPr>
  </w:style>
  <w:style w:type="paragraph" w:styleId="Index4">
    <w:name w:val="index 4"/>
    <w:basedOn w:val="Normal"/>
    <w:next w:val="Normal"/>
    <w:autoRedefine/>
    <w:semiHidden/>
    <w:unhideWhenUsed/>
    <w:rsid w:val="00967C8B"/>
    <w:pPr>
      <w:tabs>
        <w:tab w:val="clear" w:pos="1247"/>
      </w:tabs>
      <w:ind w:left="800" w:hanging="200"/>
    </w:pPr>
    <w:rPr>
      <w:lang w:val="en-US"/>
    </w:rPr>
  </w:style>
  <w:style w:type="paragraph" w:styleId="Index5">
    <w:name w:val="index 5"/>
    <w:basedOn w:val="Normal"/>
    <w:next w:val="Normal"/>
    <w:autoRedefine/>
    <w:semiHidden/>
    <w:unhideWhenUsed/>
    <w:rsid w:val="00967C8B"/>
    <w:pPr>
      <w:tabs>
        <w:tab w:val="clear" w:pos="1247"/>
      </w:tabs>
      <w:ind w:left="1000" w:hanging="200"/>
    </w:pPr>
    <w:rPr>
      <w:lang w:val="en-US"/>
    </w:rPr>
  </w:style>
  <w:style w:type="paragraph" w:styleId="Index6">
    <w:name w:val="index 6"/>
    <w:basedOn w:val="Normal"/>
    <w:next w:val="Normal"/>
    <w:autoRedefine/>
    <w:semiHidden/>
    <w:unhideWhenUsed/>
    <w:rsid w:val="00967C8B"/>
    <w:pPr>
      <w:tabs>
        <w:tab w:val="clear" w:pos="1247"/>
      </w:tabs>
      <w:ind w:left="1200" w:hanging="200"/>
    </w:pPr>
    <w:rPr>
      <w:lang w:val="en-US"/>
    </w:rPr>
  </w:style>
  <w:style w:type="paragraph" w:styleId="Index7">
    <w:name w:val="index 7"/>
    <w:basedOn w:val="Normal"/>
    <w:next w:val="Normal"/>
    <w:autoRedefine/>
    <w:semiHidden/>
    <w:unhideWhenUsed/>
    <w:rsid w:val="00967C8B"/>
    <w:pPr>
      <w:tabs>
        <w:tab w:val="clear" w:pos="1247"/>
      </w:tabs>
      <w:ind w:left="1400" w:hanging="200"/>
    </w:pPr>
    <w:rPr>
      <w:lang w:val="en-US"/>
    </w:rPr>
  </w:style>
  <w:style w:type="paragraph" w:styleId="Index8">
    <w:name w:val="index 8"/>
    <w:basedOn w:val="Normal"/>
    <w:next w:val="Normal"/>
    <w:autoRedefine/>
    <w:semiHidden/>
    <w:unhideWhenUsed/>
    <w:rsid w:val="00967C8B"/>
    <w:pPr>
      <w:tabs>
        <w:tab w:val="clear" w:pos="1247"/>
      </w:tabs>
      <w:ind w:left="1600" w:hanging="200"/>
    </w:pPr>
    <w:rPr>
      <w:lang w:val="en-US"/>
    </w:rPr>
  </w:style>
  <w:style w:type="paragraph" w:styleId="Index9">
    <w:name w:val="index 9"/>
    <w:basedOn w:val="Normal"/>
    <w:next w:val="Normal"/>
    <w:autoRedefine/>
    <w:semiHidden/>
    <w:unhideWhenUsed/>
    <w:rsid w:val="00967C8B"/>
    <w:pPr>
      <w:tabs>
        <w:tab w:val="clear" w:pos="1247"/>
      </w:tabs>
      <w:ind w:left="1800" w:hanging="200"/>
    </w:pPr>
    <w:rPr>
      <w:lang w:val="en-US"/>
    </w:rPr>
  </w:style>
  <w:style w:type="paragraph" w:styleId="IndexHeading">
    <w:name w:val="index heading"/>
    <w:basedOn w:val="Normal"/>
    <w:next w:val="Index1"/>
    <w:semiHidden/>
    <w:unhideWhenUsed/>
    <w:rsid w:val="00967C8B"/>
    <w:rPr>
      <w:rFonts w:asciiTheme="majorHAnsi" w:eastAsiaTheme="majorEastAsia" w:hAnsiTheme="majorHAnsi" w:cstheme="majorBidi"/>
      <w:b/>
      <w:bCs/>
      <w:lang w:val="en-US"/>
    </w:rPr>
  </w:style>
  <w:style w:type="character" w:styleId="IntenseEmphasis">
    <w:name w:val="Intense Emphasis"/>
    <w:basedOn w:val="DefaultParagraphFont"/>
    <w:uiPriority w:val="21"/>
    <w:semiHidden/>
    <w:qFormat/>
    <w:rsid w:val="00967C8B"/>
    <w:rPr>
      <w:i/>
      <w:iCs/>
      <w:color w:val="4F81BD" w:themeColor="accent1"/>
    </w:rPr>
  </w:style>
  <w:style w:type="paragraph" w:styleId="IntenseQuote">
    <w:name w:val="Intense Quote"/>
    <w:basedOn w:val="Normal"/>
    <w:next w:val="Normal"/>
    <w:link w:val="IntenseQuoteChar"/>
    <w:uiPriority w:val="30"/>
    <w:semiHidden/>
    <w:qFormat/>
    <w:rsid w:val="00967C8B"/>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semiHidden/>
    <w:rsid w:val="00967C8B"/>
    <w:rPr>
      <w:rFonts w:eastAsia="Times New Roman"/>
      <w:i/>
      <w:iCs/>
      <w:color w:val="4F81BD" w:themeColor="accent1"/>
      <w:lang w:eastAsia="en-US"/>
    </w:rPr>
  </w:style>
  <w:style w:type="character" w:styleId="IntenseReference">
    <w:name w:val="Intense Reference"/>
    <w:basedOn w:val="DefaultParagraphFont"/>
    <w:uiPriority w:val="32"/>
    <w:semiHidden/>
    <w:qFormat/>
    <w:rsid w:val="00967C8B"/>
    <w:rPr>
      <w:b/>
      <w:bCs/>
      <w:smallCaps/>
      <w:color w:val="4F81BD" w:themeColor="accent1"/>
      <w:spacing w:val="5"/>
    </w:rPr>
  </w:style>
  <w:style w:type="table" w:styleId="LightGrid">
    <w:name w:val="Light Grid"/>
    <w:basedOn w:val="TableNormal"/>
    <w:uiPriority w:val="62"/>
    <w:semiHidden/>
    <w:unhideWhenUsed/>
    <w:rsid w:val="00967C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67C8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67C8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67C8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67C8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67C8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67C8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67C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67C8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67C8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67C8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67C8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67C8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67C8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67C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67C8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67C8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67C8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67C8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67C8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67C8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67C8B"/>
  </w:style>
  <w:style w:type="paragraph" w:styleId="List">
    <w:name w:val="List"/>
    <w:basedOn w:val="Normal"/>
    <w:semiHidden/>
    <w:unhideWhenUsed/>
    <w:rsid w:val="00967C8B"/>
    <w:pPr>
      <w:ind w:left="283" w:hanging="283"/>
      <w:contextualSpacing/>
    </w:pPr>
    <w:rPr>
      <w:lang w:val="en-US"/>
    </w:rPr>
  </w:style>
  <w:style w:type="paragraph" w:styleId="List2">
    <w:name w:val="List 2"/>
    <w:basedOn w:val="Normal"/>
    <w:semiHidden/>
    <w:unhideWhenUsed/>
    <w:rsid w:val="00967C8B"/>
    <w:pPr>
      <w:ind w:left="566" w:hanging="283"/>
      <w:contextualSpacing/>
    </w:pPr>
    <w:rPr>
      <w:lang w:val="en-US"/>
    </w:rPr>
  </w:style>
  <w:style w:type="paragraph" w:styleId="List3">
    <w:name w:val="List 3"/>
    <w:basedOn w:val="Normal"/>
    <w:semiHidden/>
    <w:unhideWhenUsed/>
    <w:rsid w:val="00967C8B"/>
    <w:pPr>
      <w:ind w:left="849" w:hanging="283"/>
      <w:contextualSpacing/>
    </w:pPr>
    <w:rPr>
      <w:lang w:val="en-US"/>
    </w:rPr>
  </w:style>
  <w:style w:type="paragraph" w:styleId="List4">
    <w:name w:val="List 4"/>
    <w:basedOn w:val="Normal"/>
    <w:semiHidden/>
    <w:unhideWhenUsed/>
    <w:rsid w:val="00967C8B"/>
    <w:pPr>
      <w:ind w:left="1132" w:hanging="283"/>
      <w:contextualSpacing/>
    </w:pPr>
    <w:rPr>
      <w:lang w:val="en-US"/>
    </w:rPr>
  </w:style>
  <w:style w:type="paragraph" w:styleId="List5">
    <w:name w:val="List 5"/>
    <w:basedOn w:val="Normal"/>
    <w:semiHidden/>
    <w:unhideWhenUsed/>
    <w:rsid w:val="00967C8B"/>
    <w:pPr>
      <w:ind w:left="1415" w:hanging="283"/>
      <w:contextualSpacing/>
    </w:pPr>
    <w:rPr>
      <w:lang w:val="en-US"/>
    </w:rPr>
  </w:style>
  <w:style w:type="paragraph" w:styleId="ListBullet">
    <w:name w:val="List Bullet"/>
    <w:basedOn w:val="Normal"/>
    <w:semiHidden/>
    <w:rsid w:val="00967C8B"/>
    <w:pPr>
      <w:numPr>
        <w:numId w:val="3"/>
      </w:numPr>
      <w:contextualSpacing/>
    </w:pPr>
    <w:rPr>
      <w:lang w:val="en-US"/>
    </w:rPr>
  </w:style>
  <w:style w:type="paragraph" w:styleId="ListBullet2">
    <w:name w:val="List Bullet 2"/>
    <w:basedOn w:val="Normal"/>
    <w:semiHidden/>
    <w:unhideWhenUsed/>
    <w:rsid w:val="00967C8B"/>
    <w:pPr>
      <w:numPr>
        <w:numId w:val="4"/>
      </w:numPr>
      <w:contextualSpacing/>
    </w:pPr>
    <w:rPr>
      <w:lang w:val="en-US"/>
    </w:rPr>
  </w:style>
  <w:style w:type="paragraph" w:styleId="ListBullet3">
    <w:name w:val="List Bullet 3"/>
    <w:basedOn w:val="Normal"/>
    <w:semiHidden/>
    <w:unhideWhenUsed/>
    <w:rsid w:val="00967C8B"/>
    <w:pPr>
      <w:numPr>
        <w:numId w:val="5"/>
      </w:numPr>
      <w:contextualSpacing/>
    </w:pPr>
    <w:rPr>
      <w:lang w:val="en-US"/>
    </w:rPr>
  </w:style>
  <w:style w:type="paragraph" w:styleId="ListBullet4">
    <w:name w:val="List Bullet 4"/>
    <w:basedOn w:val="Normal"/>
    <w:semiHidden/>
    <w:unhideWhenUsed/>
    <w:rsid w:val="00967C8B"/>
    <w:pPr>
      <w:numPr>
        <w:numId w:val="6"/>
      </w:numPr>
      <w:contextualSpacing/>
    </w:pPr>
    <w:rPr>
      <w:lang w:val="en-US"/>
    </w:rPr>
  </w:style>
  <w:style w:type="paragraph" w:styleId="ListBullet5">
    <w:name w:val="List Bullet 5"/>
    <w:basedOn w:val="Normal"/>
    <w:semiHidden/>
    <w:unhideWhenUsed/>
    <w:rsid w:val="00967C8B"/>
    <w:pPr>
      <w:numPr>
        <w:numId w:val="7"/>
      </w:numPr>
      <w:contextualSpacing/>
    </w:pPr>
    <w:rPr>
      <w:lang w:val="en-US"/>
    </w:rPr>
  </w:style>
  <w:style w:type="paragraph" w:styleId="ListContinue">
    <w:name w:val="List Continue"/>
    <w:basedOn w:val="Normal"/>
    <w:semiHidden/>
    <w:unhideWhenUsed/>
    <w:rsid w:val="00967C8B"/>
    <w:pPr>
      <w:spacing w:after="120"/>
      <w:ind w:left="283"/>
      <w:contextualSpacing/>
    </w:pPr>
    <w:rPr>
      <w:lang w:val="en-US"/>
    </w:rPr>
  </w:style>
  <w:style w:type="paragraph" w:styleId="ListContinue2">
    <w:name w:val="List Continue 2"/>
    <w:basedOn w:val="Normal"/>
    <w:semiHidden/>
    <w:unhideWhenUsed/>
    <w:rsid w:val="00967C8B"/>
    <w:pPr>
      <w:spacing w:after="120"/>
      <w:ind w:left="566"/>
      <w:contextualSpacing/>
    </w:pPr>
    <w:rPr>
      <w:lang w:val="en-US"/>
    </w:rPr>
  </w:style>
  <w:style w:type="paragraph" w:styleId="ListContinue3">
    <w:name w:val="List Continue 3"/>
    <w:basedOn w:val="Normal"/>
    <w:semiHidden/>
    <w:rsid w:val="00967C8B"/>
    <w:pPr>
      <w:spacing w:after="120"/>
      <w:ind w:left="849"/>
      <w:contextualSpacing/>
    </w:pPr>
    <w:rPr>
      <w:lang w:val="en-US"/>
    </w:rPr>
  </w:style>
  <w:style w:type="paragraph" w:styleId="ListContinue4">
    <w:name w:val="List Continue 4"/>
    <w:basedOn w:val="Normal"/>
    <w:semiHidden/>
    <w:rsid w:val="00967C8B"/>
    <w:pPr>
      <w:spacing w:after="120"/>
      <w:ind w:left="1132"/>
      <w:contextualSpacing/>
    </w:pPr>
    <w:rPr>
      <w:lang w:val="en-US"/>
    </w:rPr>
  </w:style>
  <w:style w:type="paragraph" w:styleId="ListContinue5">
    <w:name w:val="List Continue 5"/>
    <w:basedOn w:val="Normal"/>
    <w:semiHidden/>
    <w:rsid w:val="00967C8B"/>
    <w:pPr>
      <w:spacing w:after="120"/>
      <w:ind w:left="1415"/>
      <w:contextualSpacing/>
    </w:pPr>
    <w:rPr>
      <w:lang w:val="en-US"/>
    </w:rPr>
  </w:style>
  <w:style w:type="paragraph" w:styleId="ListNumber">
    <w:name w:val="List Number"/>
    <w:basedOn w:val="Normal"/>
    <w:semiHidden/>
    <w:rsid w:val="00967C8B"/>
    <w:pPr>
      <w:numPr>
        <w:numId w:val="8"/>
      </w:numPr>
      <w:contextualSpacing/>
    </w:pPr>
    <w:rPr>
      <w:lang w:val="en-US"/>
    </w:rPr>
  </w:style>
  <w:style w:type="paragraph" w:styleId="ListNumber2">
    <w:name w:val="List Number 2"/>
    <w:basedOn w:val="Normal"/>
    <w:semiHidden/>
    <w:unhideWhenUsed/>
    <w:rsid w:val="00967C8B"/>
    <w:pPr>
      <w:numPr>
        <w:numId w:val="9"/>
      </w:numPr>
      <w:contextualSpacing/>
    </w:pPr>
    <w:rPr>
      <w:lang w:val="en-US"/>
    </w:rPr>
  </w:style>
  <w:style w:type="paragraph" w:styleId="ListNumber3">
    <w:name w:val="List Number 3"/>
    <w:basedOn w:val="Normal"/>
    <w:semiHidden/>
    <w:unhideWhenUsed/>
    <w:rsid w:val="00967C8B"/>
    <w:pPr>
      <w:numPr>
        <w:numId w:val="10"/>
      </w:numPr>
      <w:contextualSpacing/>
    </w:pPr>
    <w:rPr>
      <w:lang w:val="en-US"/>
    </w:rPr>
  </w:style>
  <w:style w:type="paragraph" w:styleId="ListNumber4">
    <w:name w:val="List Number 4"/>
    <w:basedOn w:val="Normal"/>
    <w:semiHidden/>
    <w:unhideWhenUsed/>
    <w:rsid w:val="00967C8B"/>
    <w:pPr>
      <w:numPr>
        <w:numId w:val="11"/>
      </w:numPr>
      <w:contextualSpacing/>
    </w:pPr>
    <w:rPr>
      <w:lang w:val="en-US"/>
    </w:rPr>
  </w:style>
  <w:style w:type="paragraph" w:styleId="ListNumber5">
    <w:name w:val="List Number 5"/>
    <w:basedOn w:val="Normal"/>
    <w:semiHidden/>
    <w:unhideWhenUsed/>
    <w:rsid w:val="00967C8B"/>
    <w:pPr>
      <w:numPr>
        <w:numId w:val="12"/>
      </w:numPr>
      <w:contextualSpacing/>
    </w:pPr>
    <w:rPr>
      <w:lang w:val="en-US"/>
    </w:rPr>
  </w:style>
  <w:style w:type="table" w:styleId="ListTable1Light">
    <w:name w:val="List Table 1 Light"/>
    <w:basedOn w:val="TableNormal"/>
    <w:uiPriority w:val="46"/>
    <w:rsid w:val="00967C8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67C8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67C8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67C8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67C8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67C8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67C8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67C8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67C8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67C8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67C8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67C8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67C8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67C8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67C8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67C8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67C8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67C8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67C8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67C8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67C8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67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67C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67C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67C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67C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67C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67C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67C8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67C8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67C8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67C8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67C8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67C8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67C8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67C8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67C8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67C8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67C8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67C8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67C8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67C8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67C8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67C8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67C8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67C8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67C8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67C8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67C8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967C8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967C8B"/>
    <w:rPr>
      <w:rFonts w:ascii="Consolas" w:eastAsia="Times New Roman" w:hAnsi="Consolas"/>
      <w:lang w:eastAsia="en-US"/>
    </w:rPr>
  </w:style>
  <w:style w:type="table" w:styleId="MediumGrid1">
    <w:name w:val="Medium Grid 1"/>
    <w:basedOn w:val="TableNormal"/>
    <w:uiPriority w:val="67"/>
    <w:semiHidden/>
    <w:unhideWhenUsed/>
    <w:rsid w:val="00967C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67C8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67C8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67C8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67C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67C8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67C8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67C8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67C8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67C8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67C8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67C8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67C8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67C8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67C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67C8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67C8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67C8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67C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67C8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67C8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67C8B"/>
    <w:rPr>
      <w:color w:val="2B579A"/>
      <w:shd w:val="clear" w:color="auto" w:fill="E1DFDD"/>
    </w:rPr>
  </w:style>
  <w:style w:type="paragraph" w:styleId="MessageHeader">
    <w:name w:val="Message Header"/>
    <w:basedOn w:val="Normal"/>
    <w:link w:val="MessageHeaderChar"/>
    <w:semiHidden/>
    <w:rsid w:val="00967C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US"/>
    </w:rPr>
  </w:style>
  <w:style w:type="character" w:customStyle="1" w:styleId="MessageHeaderChar">
    <w:name w:val="Message Header Char"/>
    <w:basedOn w:val="DefaultParagraphFont"/>
    <w:link w:val="MessageHeader"/>
    <w:semiHidden/>
    <w:rsid w:val="00967C8B"/>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semiHidden/>
    <w:unhideWhenUsed/>
    <w:rsid w:val="00967C8B"/>
    <w:pPr>
      <w:ind w:left="720"/>
    </w:pPr>
  </w:style>
  <w:style w:type="paragraph" w:styleId="NoteHeading">
    <w:name w:val="Note Heading"/>
    <w:basedOn w:val="Normal"/>
    <w:next w:val="Normal"/>
    <w:link w:val="NoteHeadingChar"/>
    <w:semiHidden/>
    <w:unhideWhenUsed/>
    <w:rsid w:val="00967C8B"/>
  </w:style>
  <w:style w:type="character" w:customStyle="1" w:styleId="NoteHeadingChar">
    <w:name w:val="Note Heading Char"/>
    <w:basedOn w:val="DefaultParagraphFont"/>
    <w:link w:val="NoteHeading"/>
    <w:semiHidden/>
    <w:rsid w:val="00967C8B"/>
    <w:rPr>
      <w:rFonts w:eastAsia="Times New Roman"/>
      <w:lang w:eastAsia="en-US"/>
    </w:rPr>
  </w:style>
  <w:style w:type="table" w:styleId="PlainTable1">
    <w:name w:val="Plain Table 1"/>
    <w:basedOn w:val="TableNormal"/>
    <w:uiPriority w:val="41"/>
    <w:rsid w:val="00967C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67C8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7C8B"/>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7C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67C8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67C8B"/>
    <w:rPr>
      <w:rFonts w:ascii="Consolas" w:hAnsi="Consolas"/>
      <w:sz w:val="21"/>
      <w:szCs w:val="21"/>
    </w:rPr>
  </w:style>
  <w:style w:type="character" w:customStyle="1" w:styleId="PlainTextChar">
    <w:name w:val="Plain Text Char"/>
    <w:basedOn w:val="DefaultParagraphFont"/>
    <w:link w:val="PlainText"/>
    <w:semiHidden/>
    <w:rsid w:val="00967C8B"/>
    <w:rPr>
      <w:rFonts w:ascii="Consolas" w:eastAsia="Times New Roman" w:hAnsi="Consolas"/>
      <w:sz w:val="21"/>
      <w:szCs w:val="21"/>
      <w:lang w:eastAsia="en-US"/>
    </w:rPr>
  </w:style>
  <w:style w:type="paragraph" w:styleId="Quote">
    <w:name w:val="Quote"/>
    <w:basedOn w:val="Normal"/>
    <w:next w:val="Normal"/>
    <w:link w:val="QuoteChar"/>
    <w:uiPriority w:val="29"/>
    <w:semiHidden/>
    <w:qFormat/>
    <w:rsid w:val="00967C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67C8B"/>
    <w:rPr>
      <w:rFonts w:eastAsia="Times New Roman"/>
      <w:i/>
      <w:iCs/>
      <w:color w:val="404040" w:themeColor="text1" w:themeTint="BF"/>
      <w:lang w:eastAsia="en-US"/>
    </w:rPr>
  </w:style>
  <w:style w:type="paragraph" w:styleId="Salutation">
    <w:name w:val="Salutation"/>
    <w:basedOn w:val="Normal"/>
    <w:next w:val="Normal"/>
    <w:link w:val="SalutationChar"/>
    <w:semiHidden/>
    <w:unhideWhenUsed/>
    <w:rsid w:val="00967C8B"/>
  </w:style>
  <w:style w:type="character" w:customStyle="1" w:styleId="SalutationChar">
    <w:name w:val="Salutation Char"/>
    <w:basedOn w:val="DefaultParagraphFont"/>
    <w:link w:val="Salutation"/>
    <w:semiHidden/>
    <w:rsid w:val="00967C8B"/>
    <w:rPr>
      <w:rFonts w:eastAsia="Times New Roman"/>
      <w:lang w:eastAsia="en-US"/>
    </w:rPr>
  </w:style>
  <w:style w:type="paragraph" w:styleId="Signature">
    <w:name w:val="Signature"/>
    <w:basedOn w:val="Normal"/>
    <w:link w:val="SignatureChar"/>
    <w:semiHidden/>
    <w:unhideWhenUsed/>
    <w:rsid w:val="00967C8B"/>
    <w:pPr>
      <w:ind w:left="4252"/>
    </w:pPr>
  </w:style>
  <w:style w:type="character" w:customStyle="1" w:styleId="SignatureChar">
    <w:name w:val="Signature Char"/>
    <w:basedOn w:val="DefaultParagraphFont"/>
    <w:link w:val="Signature"/>
    <w:semiHidden/>
    <w:rsid w:val="00967C8B"/>
    <w:rPr>
      <w:rFonts w:eastAsia="Times New Roman"/>
      <w:lang w:eastAsia="en-US"/>
    </w:rPr>
  </w:style>
  <w:style w:type="character" w:styleId="SmartHyperlink">
    <w:name w:val="Smart Hyperlink"/>
    <w:basedOn w:val="DefaultParagraphFont"/>
    <w:uiPriority w:val="99"/>
    <w:semiHidden/>
    <w:rsid w:val="00967C8B"/>
    <w:rPr>
      <w:u w:val="dotted"/>
    </w:rPr>
  </w:style>
  <w:style w:type="character" w:styleId="SmartLink">
    <w:name w:val="Smart Link"/>
    <w:basedOn w:val="DefaultParagraphFont"/>
    <w:uiPriority w:val="99"/>
    <w:semiHidden/>
    <w:unhideWhenUsed/>
    <w:rsid w:val="00967C8B"/>
    <w:rPr>
      <w:color w:val="0000FF"/>
      <w:u w:val="single"/>
      <w:shd w:val="clear" w:color="auto" w:fill="F3F2F1"/>
    </w:rPr>
  </w:style>
  <w:style w:type="character" w:styleId="Strong">
    <w:name w:val="Strong"/>
    <w:basedOn w:val="DefaultParagraphFont"/>
    <w:uiPriority w:val="22"/>
    <w:qFormat/>
    <w:rsid w:val="00967C8B"/>
    <w:rPr>
      <w:b/>
      <w:bCs/>
    </w:rPr>
  </w:style>
  <w:style w:type="paragraph" w:styleId="Subtitle">
    <w:name w:val="Subtitle"/>
    <w:basedOn w:val="Normal"/>
    <w:next w:val="Normal"/>
    <w:link w:val="SubtitleChar"/>
    <w:semiHidden/>
    <w:qFormat/>
    <w:rsid w:val="00967C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967C8B"/>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semiHidden/>
    <w:qFormat/>
    <w:rsid w:val="00967C8B"/>
    <w:rPr>
      <w:i/>
      <w:iCs/>
      <w:color w:val="404040" w:themeColor="text1" w:themeTint="BF"/>
    </w:rPr>
  </w:style>
  <w:style w:type="character" w:styleId="SubtleReference">
    <w:name w:val="Subtle Reference"/>
    <w:basedOn w:val="DefaultParagraphFont"/>
    <w:uiPriority w:val="31"/>
    <w:semiHidden/>
    <w:qFormat/>
    <w:rsid w:val="00967C8B"/>
    <w:rPr>
      <w:smallCaps/>
      <w:color w:val="5A5A5A" w:themeColor="text1" w:themeTint="A5"/>
    </w:rPr>
  </w:style>
  <w:style w:type="table" w:styleId="Table3Deffects1">
    <w:name w:val="Table 3D effects 1"/>
    <w:basedOn w:val="TableNormal"/>
    <w:semiHidden/>
    <w:unhideWhenUsed/>
    <w:rsid w:val="00967C8B"/>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67C8B"/>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67C8B"/>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67C8B"/>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67C8B"/>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67C8B"/>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67C8B"/>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67C8B"/>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67C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67C8B"/>
    <w:pPr>
      <w:tabs>
        <w:tab w:val="clear" w:pos="1247"/>
      </w:tabs>
      <w:ind w:left="200" w:hanging="200"/>
    </w:pPr>
  </w:style>
  <w:style w:type="table" w:styleId="TableProfessional">
    <w:name w:val="Table Professional"/>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67C8B"/>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67C8B"/>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967C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967C8B"/>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967C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67C8B"/>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967C8B"/>
    <w:rPr>
      <w:rFonts w:eastAsia="Times New Roman"/>
      <w:b/>
      <w:sz w:val="24"/>
      <w:szCs w:val="24"/>
      <w:lang w:val="en-US" w:eastAsia="en-US"/>
    </w:rPr>
  </w:style>
  <w:style w:type="paragraph" w:styleId="Revision">
    <w:name w:val="Revision"/>
    <w:hidden/>
    <w:uiPriority w:val="99"/>
    <w:semiHidden/>
    <w:rsid w:val="005D070F"/>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bes.net/nomination-bureau-ipbes10-list"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bes.net/ipbes-10/nomination-letters-and-credentials" TargetMode="Externa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PlainPage_E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2023-07-19T09:50:45+00:00</Uploadeddate>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2.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2421964B-29A2-4B8C-8C8C-CC76593F14E3}"/>
</file>

<file path=docProps/app.xml><?xml version="1.0" encoding="utf-8"?>
<Properties xmlns="http://schemas.openxmlformats.org/officeDocument/2006/extended-properties" xmlns:vt="http://schemas.openxmlformats.org/officeDocument/2006/docPropsVTypes">
  <Template>PlainPage_EN (1).dotm</Template>
  <TotalTime>5</TotalTime>
  <Pages>12</Pages>
  <Words>6555</Words>
  <Characters>36056</Characters>
  <Application>Microsoft Office Word</Application>
  <DocSecurity>0</DocSecurity>
  <PresentationFormat/>
  <Lines>300</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Gathu</dc:creator>
  <cp:keywords/>
  <dc:description/>
  <cp:lastModifiedBy>Lucía Álvarez</cp:lastModifiedBy>
  <cp:revision>3</cp:revision>
  <cp:lastPrinted>2023-06-20T14:01:00Z</cp:lastPrinted>
  <dcterms:created xsi:type="dcterms:W3CDTF">2023-07-12T06:48:00Z</dcterms:created>
  <dcterms:modified xsi:type="dcterms:W3CDTF">2023-07-13T09:15:00Z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Category">
    <vt:lpwstr>UNEP-IPBES</vt:lpwstr>
  </property>
  <property fmtid="{D5CDD505-2E9C-101B-9397-08002B2CF9AE}" pid="4" name="UNONDCSTES-Language">
    <vt:lpwstr>EN</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ContentTypeId">
    <vt:lpwstr>0x010100A8527E0A0837F64083645E115EB57567</vt:lpwstr>
  </property>
  <property fmtid="{D5CDD505-2E9C-101B-9397-08002B2CF9AE}" pid="8" name="UNONDCSTES-Data">
    <vt:lpwstr>2023-UNEP-IPBES-10_EN.docx</vt:lpwstr>
  </property>
  <property fmtid="{D5CDD505-2E9C-101B-9397-08002B2CF9AE}" pid="9" name="TranslatedWith">
    <vt:lpwstr>Mercury</vt:lpwstr>
  </property>
  <property fmtid="{D5CDD505-2E9C-101B-9397-08002B2CF9AE}" pid="10" name="GeneratedBy">
    <vt:lpwstr>gladys.tarrau.castellanos</vt:lpwstr>
  </property>
  <property fmtid="{D5CDD505-2E9C-101B-9397-08002B2CF9AE}" pid="11" name="GeneratedDate">
    <vt:lpwstr>06/27/2023 12:05:22</vt:lpwstr>
  </property>
  <property fmtid="{D5CDD505-2E9C-101B-9397-08002B2CF9AE}" pid="12" name="OriginalDocID">
    <vt:lpwstr>76eac881-6fb2-42eb-acfc-784c0e010127</vt:lpwstr>
  </property>
  <property fmtid="{D5CDD505-2E9C-101B-9397-08002B2CF9AE}" pid="13" name="MediaServiceImageTags">
    <vt:lpwstr/>
  </property>
</Properties>
</file>