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2A094F" w:rsidRPr="002A094F" w14:paraId="36588DA1" w14:textId="77777777" w:rsidTr="00C27055">
        <w:trPr>
          <w:trHeight w:val="850"/>
        </w:trPr>
        <w:tc>
          <w:tcPr>
            <w:tcW w:w="1559" w:type="dxa"/>
            <w:shd w:val="clear" w:color="auto" w:fill="auto"/>
          </w:tcPr>
          <w:p w14:paraId="6B0AA978" w14:textId="28844091" w:rsidR="002A094F" w:rsidRPr="002A094F" w:rsidRDefault="002A094F" w:rsidP="00C27055">
            <w:pPr>
              <w:pStyle w:val="AUnitedNations"/>
            </w:pPr>
            <w:r w:rsidRPr="002A094F">
              <w:t xml:space="preserve">UNITED </w:t>
            </w:r>
            <w:r w:rsidRPr="002A094F">
              <w:br/>
              <w:t>NATIONS</w:t>
            </w:r>
          </w:p>
        </w:tc>
        <w:tc>
          <w:tcPr>
            <w:tcW w:w="6520" w:type="dxa"/>
            <w:shd w:val="clear" w:color="auto" w:fill="auto"/>
          </w:tcPr>
          <w:p w14:paraId="13144FDE" w14:textId="39E2D9E9" w:rsidR="002A094F" w:rsidRPr="002A094F" w:rsidRDefault="002A094F" w:rsidP="00C27055">
            <w:pPr>
              <w:pStyle w:val="Normal-pool"/>
            </w:pPr>
            <w:r w:rsidRPr="002A094F">
              <w:rPr>
                <w:noProof/>
              </w:rPr>
              <w:drawing>
                <wp:anchor distT="0" distB="0" distL="114300" distR="114300" simplePos="0" relativeHeight="251658240" behindDoc="0" locked="0" layoutInCell="1" allowOverlap="1" wp14:anchorId="4ECE91D7" wp14:editId="7CB9C4B8">
                  <wp:simplePos x="0" y="0"/>
                  <wp:positionH relativeFrom="column">
                    <wp:posOffset>3175</wp:posOffset>
                  </wp:positionH>
                  <wp:positionV relativeFrom="paragraph">
                    <wp:posOffset>-4445</wp:posOffset>
                  </wp:positionV>
                  <wp:extent cx="4003040" cy="405130"/>
                  <wp:effectExtent l="0" t="0" r="0" b="0"/>
                  <wp:wrapNone/>
                  <wp:docPr id="870187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8750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D48A116" w14:textId="77777777" w:rsidR="002A094F" w:rsidRPr="002A094F" w:rsidRDefault="002A094F" w:rsidP="00C27055">
            <w:pPr>
              <w:pStyle w:val="Normal-pool"/>
            </w:pPr>
          </w:p>
        </w:tc>
      </w:tr>
    </w:tbl>
    <w:p w14:paraId="4F70D80E" w14:textId="77777777" w:rsidR="00DE6E55" w:rsidRPr="002A094F" w:rsidRDefault="00DE6E55" w:rsidP="002A094F">
      <w:pPr>
        <w:pStyle w:val="ASpacer"/>
      </w:pPr>
    </w:p>
    <w:tbl>
      <w:tblPr>
        <w:tblW w:w="9496" w:type="dxa"/>
        <w:tblLook w:val="0000" w:firstRow="0" w:lastRow="0" w:firstColumn="0" w:lastColumn="0" w:noHBand="0" w:noVBand="0"/>
      </w:tblPr>
      <w:tblGrid>
        <w:gridCol w:w="6945"/>
        <w:gridCol w:w="2551"/>
      </w:tblGrid>
      <w:tr w:rsidR="002A094F" w:rsidRPr="002A094F" w14:paraId="43E2C961" w14:textId="77777777" w:rsidTr="00C27055">
        <w:trPr>
          <w:trHeight w:val="340"/>
        </w:trPr>
        <w:tc>
          <w:tcPr>
            <w:tcW w:w="3657" w:type="pct"/>
            <w:shd w:val="clear" w:color="auto" w:fill="auto"/>
            <w:vAlign w:val="bottom"/>
          </w:tcPr>
          <w:p w14:paraId="5A45FD74" w14:textId="77777777" w:rsidR="002A094F" w:rsidRPr="002A094F" w:rsidRDefault="002A094F" w:rsidP="00C27055">
            <w:pPr>
              <w:pStyle w:val="Normal-pool"/>
            </w:pPr>
          </w:p>
        </w:tc>
        <w:tc>
          <w:tcPr>
            <w:tcW w:w="1343" w:type="pct"/>
            <w:shd w:val="clear" w:color="auto" w:fill="auto"/>
            <w:noWrap/>
            <w:vAlign w:val="bottom"/>
          </w:tcPr>
          <w:p w14:paraId="4A1933BD" w14:textId="3C583B1C" w:rsidR="002A094F" w:rsidRPr="002A094F" w:rsidRDefault="002A094F" w:rsidP="00C27055">
            <w:pPr>
              <w:pStyle w:val="ASymbol"/>
            </w:pPr>
            <w:r w:rsidRPr="002A094F">
              <w:rPr>
                <w:b/>
                <w:sz w:val="28"/>
              </w:rPr>
              <w:t>IPBES</w:t>
            </w:r>
            <w:r w:rsidRPr="002A094F">
              <w:t>/</w:t>
            </w:r>
            <w:bookmarkStart w:id="0" w:name="Symbol1A"/>
            <w:r w:rsidRPr="002A094F">
              <w:t>10</w:t>
            </w:r>
            <w:bookmarkStart w:id="1" w:name="Symbol1B"/>
            <w:bookmarkEnd w:id="0"/>
            <w:r w:rsidR="005E2CAA">
              <w:t>/INF</w:t>
            </w:r>
            <w:bookmarkStart w:id="2" w:name="Symbol1C"/>
            <w:bookmarkEnd w:id="1"/>
            <w:r w:rsidR="005E2CAA">
              <w:t>/6</w:t>
            </w:r>
            <w:bookmarkEnd w:id="2"/>
          </w:p>
        </w:tc>
      </w:tr>
    </w:tbl>
    <w:p w14:paraId="08DCC03E" w14:textId="77777777" w:rsidR="002A094F" w:rsidRPr="002A094F" w:rsidRDefault="002A094F" w:rsidP="002A094F">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2A094F" w:rsidRPr="002A094F" w14:paraId="651EF195" w14:textId="77777777" w:rsidTr="00C27055">
        <w:trPr>
          <w:trHeight w:val="2098"/>
        </w:trPr>
        <w:tc>
          <w:tcPr>
            <w:tcW w:w="2126" w:type="dxa"/>
            <w:shd w:val="clear" w:color="auto" w:fill="auto"/>
          </w:tcPr>
          <w:p w14:paraId="4B2C87B8" w14:textId="1773C6C4" w:rsidR="002A094F" w:rsidRPr="002A094F" w:rsidRDefault="002A094F" w:rsidP="00C27055">
            <w:pPr>
              <w:pStyle w:val="ALogo"/>
            </w:pPr>
            <w:r w:rsidRPr="002A094F">
              <w:rPr>
                <w:noProof/>
              </w:rPr>
              <w:drawing>
                <wp:inline distT="0" distB="0" distL="0" distR="0" wp14:anchorId="4F9D10B7" wp14:editId="05FB3A65">
                  <wp:extent cx="1116610" cy="518644"/>
                  <wp:effectExtent l="0" t="0" r="7620" b="0"/>
                  <wp:docPr id="371179735" name="Picture 2"/>
                  <wp:cNvGraphicFramePr/>
                  <a:graphic xmlns:a="http://schemas.openxmlformats.org/drawingml/2006/main">
                    <a:graphicData uri="http://schemas.openxmlformats.org/drawingml/2006/picture">
                      <pic:pic xmlns:pic="http://schemas.openxmlformats.org/drawingml/2006/picture">
                        <pic:nvPicPr>
                          <pic:cNvPr id="371179735"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A094F">
              <w:t xml:space="preserve"> </w:t>
            </w:r>
          </w:p>
          <w:p w14:paraId="27460D0E" w14:textId="7637866A" w:rsidR="002A094F" w:rsidRPr="002A094F" w:rsidRDefault="002A094F" w:rsidP="00C27055">
            <w:pPr>
              <w:pStyle w:val="ALogo"/>
            </w:pPr>
          </w:p>
        </w:tc>
        <w:tc>
          <w:tcPr>
            <w:tcW w:w="4819" w:type="dxa"/>
            <w:shd w:val="clear" w:color="auto" w:fill="auto"/>
          </w:tcPr>
          <w:p w14:paraId="456F92D3" w14:textId="68741A4A" w:rsidR="002A094F" w:rsidRPr="002A094F" w:rsidRDefault="002A094F" w:rsidP="00C27055">
            <w:pPr>
              <w:pStyle w:val="AConvName"/>
            </w:pPr>
            <w:r w:rsidRPr="002A094F">
              <w:t xml:space="preserve">Intergovernmental Science-Policy </w:t>
            </w:r>
            <w:r w:rsidRPr="002A094F">
              <w:br/>
              <w:t xml:space="preserve">Platform on Biodiversity and </w:t>
            </w:r>
            <w:r w:rsidRPr="002A094F">
              <w:br/>
              <w:t>Ecosystem Services</w:t>
            </w:r>
          </w:p>
        </w:tc>
        <w:tc>
          <w:tcPr>
            <w:tcW w:w="2551" w:type="dxa"/>
            <w:shd w:val="clear" w:color="auto" w:fill="auto"/>
          </w:tcPr>
          <w:p w14:paraId="05626B98" w14:textId="1B146B80" w:rsidR="002A094F" w:rsidRPr="002A094F" w:rsidRDefault="002A094F" w:rsidP="00C27055">
            <w:pPr>
              <w:pStyle w:val="AText"/>
            </w:pPr>
            <w:r w:rsidRPr="002A094F">
              <w:t xml:space="preserve">Distr.: </w:t>
            </w:r>
            <w:bookmarkStart w:id="3" w:name="Distribution"/>
            <w:r w:rsidR="005E2CAA">
              <w:t>General</w:t>
            </w:r>
            <w:bookmarkEnd w:id="3"/>
            <w:r w:rsidRPr="002A094F">
              <w:t xml:space="preserve"> </w:t>
            </w:r>
          </w:p>
          <w:p w14:paraId="2611A847" w14:textId="5E2B11DC" w:rsidR="002A094F" w:rsidRPr="002A094F" w:rsidRDefault="005E2CAA" w:rsidP="00C27055">
            <w:pPr>
              <w:pStyle w:val="AText0"/>
            </w:pPr>
            <w:bookmarkStart w:id="4" w:name="DistributionDate"/>
            <w:r>
              <w:t>20 June 2023</w:t>
            </w:r>
            <w:bookmarkEnd w:id="4"/>
            <w:r w:rsidR="002A094F" w:rsidRPr="002A094F">
              <w:t xml:space="preserve"> </w:t>
            </w:r>
          </w:p>
          <w:p w14:paraId="64608017" w14:textId="7EFCDF3A" w:rsidR="002A094F" w:rsidRPr="002A094F" w:rsidRDefault="00A74A82" w:rsidP="00C27055">
            <w:pPr>
              <w:pStyle w:val="AText"/>
            </w:pPr>
            <w:bookmarkStart w:id="5" w:name="DistributionLang"/>
            <w:r w:rsidRPr="002A094F">
              <w:t>Englis</w:t>
            </w:r>
            <w:r>
              <w:t>h only</w:t>
            </w:r>
            <w:bookmarkEnd w:id="5"/>
          </w:p>
        </w:tc>
      </w:tr>
    </w:tbl>
    <w:p w14:paraId="7B81F6A5" w14:textId="77777777" w:rsidR="002A094F" w:rsidRPr="002A094F" w:rsidRDefault="002A094F" w:rsidP="002A094F">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2A094F" w:rsidRPr="002A094F" w14:paraId="6D953FEA" w14:textId="77777777" w:rsidTr="00C27055">
        <w:trPr>
          <w:trHeight w:val="57"/>
        </w:trPr>
        <w:tc>
          <w:tcPr>
            <w:tcW w:w="4734" w:type="dxa"/>
            <w:shd w:val="clear" w:color="auto" w:fill="auto"/>
          </w:tcPr>
          <w:p w14:paraId="4407771C" w14:textId="4DC333BA" w:rsidR="002A094F" w:rsidRPr="002A094F" w:rsidRDefault="002A094F" w:rsidP="00C27055">
            <w:pPr>
              <w:pStyle w:val="AATitle"/>
            </w:pPr>
            <w:bookmarkStart w:id="6" w:name="CorNot1Text"/>
            <w:r w:rsidRPr="002A094F">
              <w:t xml:space="preserve">Plenary of the Intergovernmental Science-Policy </w:t>
            </w:r>
            <w:r w:rsidRPr="002A094F">
              <w:br/>
              <w:t xml:space="preserve">Platform on Biodiversity and Ecosystem Services </w:t>
            </w:r>
            <w:r w:rsidRPr="002A094F">
              <w:br/>
              <w:t>Tenth session</w:t>
            </w:r>
            <w:bookmarkEnd w:id="6"/>
            <w:r w:rsidRPr="002A094F">
              <w:t xml:space="preserve"> </w:t>
            </w:r>
          </w:p>
          <w:p w14:paraId="08F48594" w14:textId="3ADD9E1D" w:rsidR="002A094F" w:rsidRPr="002A094F" w:rsidRDefault="002A094F" w:rsidP="00C27055">
            <w:pPr>
              <w:pStyle w:val="AATitle1"/>
            </w:pPr>
            <w:bookmarkStart w:id="7" w:name="CorNot1VenueDate"/>
            <w:r w:rsidRPr="002A094F">
              <w:t>Bonn, Germany, 28 August–2 September 2023</w:t>
            </w:r>
            <w:bookmarkEnd w:id="7"/>
            <w:r w:rsidRPr="002A094F">
              <w:t xml:space="preserve"> </w:t>
            </w:r>
          </w:p>
          <w:p w14:paraId="73F65267" w14:textId="413F8C72" w:rsidR="002A094F" w:rsidRPr="002A094F" w:rsidRDefault="005E2CAA" w:rsidP="00C27055">
            <w:pPr>
              <w:pStyle w:val="AATitle1"/>
            </w:pPr>
            <w:bookmarkStart w:id="8" w:name="CorNot1AgItem"/>
            <w:r>
              <w:t>Item 5 of the provisional agenda</w:t>
            </w:r>
            <w:bookmarkStart w:id="9" w:name="_Hlk76459712"/>
            <w:bookmarkEnd w:id="8"/>
            <w:r w:rsidR="008B78E0" w:rsidRPr="0052718D">
              <w:footnoteReference w:customMarkFollows="1" w:id="2"/>
              <w:t>*</w:t>
            </w:r>
            <w:bookmarkEnd w:id="9"/>
          </w:p>
          <w:p w14:paraId="342421C2" w14:textId="2F08DFE8" w:rsidR="002A094F" w:rsidRPr="002A094F" w:rsidRDefault="005E2CAA" w:rsidP="00C27055">
            <w:pPr>
              <w:pStyle w:val="AATitle2"/>
            </w:pPr>
            <w:bookmarkStart w:id="10" w:name="CorNot1AgTitle"/>
            <w:r>
              <w:t>Report of the Executive Secretary on progress in the implementation of the rolling work programme up to 2030</w:t>
            </w:r>
            <w:bookmarkEnd w:id="10"/>
          </w:p>
        </w:tc>
        <w:tc>
          <w:tcPr>
            <w:tcW w:w="4762" w:type="dxa"/>
            <w:shd w:val="clear" w:color="auto" w:fill="auto"/>
          </w:tcPr>
          <w:p w14:paraId="692FE5F1" w14:textId="77777777" w:rsidR="002A094F" w:rsidRPr="002A094F" w:rsidRDefault="002A094F" w:rsidP="00C27055">
            <w:pPr>
              <w:pStyle w:val="Normal-pool"/>
            </w:pPr>
          </w:p>
        </w:tc>
      </w:tr>
    </w:tbl>
    <w:p w14:paraId="2C8A819E" w14:textId="77777777" w:rsidR="005E2CAA" w:rsidRPr="005E2CAA" w:rsidRDefault="005E2CAA" w:rsidP="005E2CAA">
      <w:pPr>
        <w:pStyle w:val="BBTitle"/>
      </w:pPr>
      <w:r w:rsidRPr="005E2CAA">
        <w:t>Information on 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nature’s contribution to people (business and biodiversity assessment)</w:t>
      </w:r>
    </w:p>
    <w:p w14:paraId="589B60F0" w14:textId="77777777" w:rsidR="005E2CAA" w:rsidRPr="005E2CAA" w:rsidRDefault="005E2CAA" w:rsidP="000268FF">
      <w:pPr>
        <w:pStyle w:val="CH2"/>
      </w:pPr>
      <w:r w:rsidRPr="005E2CAA">
        <w:tab/>
      </w:r>
      <w:r w:rsidRPr="005E2CAA">
        <w:tab/>
        <w:t xml:space="preserve">Note by the </w:t>
      </w:r>
      <w:proofErr w:type="gramStart"/>
      <w:r w:rsidRPr="005E2CAA">
        <w:t>secretariat</w:t>
      </w:r>
      <w:proofErr w:type="gramEnd"/>
    </w:p>
    <w:p w14:paraId="27401695" w14:textId="2BD6854B" w:rsidR="005E2CAA" w:rsidRPr="005E2CAA" w:rsidRDefault="005E2CAA" w:rsidP="00A74A82">
      <w:pPr>
        <w:pStyle w:val="Normalnumber"/>
        <w:tabs>
          <w:tab w:val="clear" w:pos="1247"/>
          <w:tab w:val="clear" w:pos="1814"/>
          <w:tab w:val="clear" w:pos="2381"/>
          <w:tab w:val="clear" w:pos="2948"/>
          <w:tab w:val="clear" w:pos="3515"/>
        </w:tabs>
        <w:ind w:left="1247"/>
      </w:pPr>
      <w:r w:rsidRPr="005E2CAA">
        <w:t xml:space="preserve">In decision IPBES-7/1, the Plenary </w:t>
      </w:r>
      <w:r w:rsidR="00592C8D">
        <w:t xml:space="preserve">of the Intergovernmental Science-Policy Platform on Biodiversity and Ecosystem Services </w:t>
      </w:r>
      <w:r w:rsidRPr="005E2CAA">
        <w:t xml:space="preserve">adopted the rolling work programme of the Platform up to 2030. Under objective 1 of the 2030 work programme, assessing knowledge, the Plenary included a thematic assessment of the interlinkages among biodiversity, water, food and health (hereinafter referred to as the “nexus assessment”), a thematic assessment of the underlying causes of biodiversity loss and the determinants of transformative change and options for achieving the 2050 Vision for Biodiversity (hereinafter referred to as the “transformative change assessment”) and a methodological assessment of the impact and dependence of business on biodiversity and nature’s contributions to people (hereinafter referred to as the “business and biodiversity assessment”). </w:t>
      </w:r>
    </w:p>
    <w:p w14:paraId="60AF0FDE" w14:textId="77777777" w:rsidR="005E2CAA" w:rsidRPr="005E2CAA" w:rsidRDefault="005E2CAA" w:rsidP="00A74A82">
      <w:pPr>
        <w:pStyle w:val="Normalnumber"/>
        <w:tabs>
          <w:tab w:val="clear" w:pos="1247"/>
          <w:tab w:val="clear" w:pos="1814"/>
          <w:tab w:val="clear" w:pos="2381"/>
          <w:tab w:val="clear" w:pos="2948"/>
          <w:tab w:val="clear" w:pos="3515"/>
        </w:tabs>
        <w:ind w:left="1247"/>
      </w:pPr>
      <w:r w:rsidRPr="00710494">
        <w:t xml:space="preserve">In decision IPBES-8/1, section II, the Plenary approved, for consideration at its eleventh session, the undertaking of the nexus and transformative change assessments, in accordance with the procedures for the preparation of Platform deliverables and as outlined in their respective scoping reports in annexes I and II to </w:t>
      </w:r>
      <w:r w:rsidRPr="005E2CAA">
        <w:t xml:space="preserve">the decision. In decision IPBES-9/1, section II, the Plenary approved the undertaking of the business and biodiversity assessment, in accordance with the procedures for the preparation of Platform deliverables and as outlined in its scoping report in annex I to the decision. </w:t>
      </w:r>
    </w:p>
    <w:p w14:paraId="3700AB43" w14:textId="77777777" w:rsidR="005E2CAA" w:rsidRPr="00710494" w:rsidRDefault="005E2CAA" w:rsidP="00A74A82">
      <w:pPr>
        <w:pStyle w:val="Normalnumber"/>
        <w:tabs>
          <w:tab w:val="clear" w:pos="1247"/>
          <w:tab w:val="clear" w:pos="1814"/>
          <w:tab w:val="clear" w:pos="2381"/>
          <w:tab w:val="clear" w:pos="2948"/>
          <w:tab w:val="clear" w:pos="3515"/>
        </w:tabs>
        <w:ind w:left="1247"/>
      </w:pPr>
      <w:r w:rsidRPr="005E2CAA">
        <w:t>The nexus assessment and</w:t>
      </w:r>
      <w:r w:rsidRPr="00710494">
        <w:t xml:space="preserve"> the transformative change assessment will be presented to the Plenary for consideration at its eleventh session. The business and biodiversity assessment will </w:t>
      </w:r>
      <w:proofErr w:type="gramStart"/>
      <w:r w:rsidRPr="00710494">
        <w:t>be presented</w:t>
      </w:r>
      <w:proofErr w:type="gramEnd"/>
      <w:r w:rsidRPr="00710494">
        <w:t xml:space="preserve"> to the Plenary for consideration at its twelfth session. </w:t>
      </w:r>
    </w:p>
    <w:p w14:paraId="2FB70D98" w14:textId="5FC46BD4" w:rsidR="005E2CAA" w:rsidRPr="00710494" w:rsidRDefault="005E2CAA" w:rsidP="00A74A82">
      <w:pPr>
        <w:pStyle w:val="Normalnumber"/>
        <w:tabs>
          <w:tab w:val="clear" w:pos="1247"/>
          <w:tab w:val="clear" w:pos="1814"/>
          <w:tab w:val="clear" w:pos="2381"/>
          <w:tab w:val="clear" w:pos="2948"/>
          <w:tab w:val="clear" w:pos="3515"/>
        </w:tabs>
        <w:ind w:left="1247"/>
      </w:pPr>
      <w:r w:rsidRPr="00710494">
        <w:lastRenderedPageBreak/>
        <w:t xml:space="preserve">The annex to the present note, which </w:t>
      </w:r>
      <w:proofErr w:type="gramStart"/>
      <w:r w:rsidRPr="00710494">
        <w:t>is presented</w:t>
      </w:r>
      <w:proofErr w:type="gramEnd"/>
      <w:r w:rsidRPr="00710494">
        <w:t xml:space="preserve"> without formal editing, provides information on progress made in these assessments, including details </w:t>
      </w:r>
      <w:r w:rsidR="006B409D">
        <w:t>about</w:t>
      </w:r>
      <w:r w:rsidRPr="00710494">
        <w:t xml:space="preserve"> their timeline</w:t>
      </w:r>
      <w:r w:rsidR="006B409D">
        <w:t>s</w:t>
      </w:r>
      <w:r w:rsidRPr="00710494">
        <w:t xml:space="preserve"> and the process for the selection of experts.</w:t>
      </w:r>
    </w:p>
    <w:p w14:paraId="1C915B69" w14:textId="77777777" w:rsidR="005E2CAA" w:rsidRPr="00710494" w:rsidRDefault="005E2CAA" w:rsidP="00A74A82">
      <w:pPr>
        <w:pStyle w:val="Normal-pool"/>
      </w:pPr>
      <w:r w:rsidRPr="00710494">
        <w:br w:type="page"/>
      </w:r>
    </w:p>
    <w:p w14:paraId="0F6C80CC" w14:textId="77777777" w:rsidR="005E2CAA" w:rsidRPr="00710494" w:rsidRDefault="005E2CAA" w:rsidP="005E2CAA">
      <w:pPr>
        <w:pStyle w:val="ZZAnxheader"/>
      </w:pPr>
      <w:r w:rsidRPr="00710494">
        <w:lastRenderedPageBreak/>
        <w:t>Annex</w:t>
      </w:r>
      <w:r w:rsidRPr="005E2CAA">
        <w:rPr>
          <w:rStyle w:val="FootnoteReference"/>
          <w:b w:val="0"/>
          <w:bCs w:val="0"/>
          <w:sz w:val="28"/>
          <w:szCs w:val="28"/>
          <w:vertAlign w:val="baseline"/>
          <w:lang w:val="en-GB"/>
        </w:rPr>
        <w:footnoteReference w:customMarkFollows="1" w:id="3"/>
        <w:t>*</w:t>
      </w:r>
    </w:p>
    <w:p w14:paraId="5095C7AF" w14:textId="77777777" w:rsidR="005E2CAA" w:rsidRPr="00710494" w:rsidRDefault="005E2CAA" w:rsidP="005E2CAA">
      <w:pPr>
        <w:pStyle w:val="ZZAnxtitle"/>
      </w:pPr>
      <w:r w:rsidRPr="00710494">
        <w:t>Information on 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nature’s contribution to people (business and biodiversity assessment)</w:t>
      </w:r>
    </w:p>
    <w:p w14:paraId="1D1A598C" w14:textId="77777777" w:rsidR="005E2CAA" w:rsidRPr="005E2CAA" w:rsidRDefault="005E2CAA" w:rsidP="005E2CAA">
      <w:pPr>
        <w:pStyle w:val="CH1"/>
      </w:pPr>
      <w:r w:rsidRPr="005E2CAA">
        <w:tab/>
        <w:t>I.</w:t>
      </w:r>
      <w:r w:rsidRPr="005E2CAA">
        <w:tab/>
        <w:t>Composition of the expert groups performing the assessments</w:t>
      </w:r>
    </w:p>
    <w:p w14:paraId="16EA0297" w14:textId="77777777" w:rsidR="005E2CAA" w:rsidRPr="005E2CAA" w:rsidRDefault="005E2CAA" w:rsidP="005E2CAA">
      <w:pPr>
        <w:pStyle w:val="CH2"/>
      </w:pPr>
      <w:r w:rsidRPr="005E2CAA">
        <w:tab/>
        <w:t>A.</w:t>
      </w:r>
      <w:r w:rsidRPr="005E2CAA">
        <w:tab/>
        <w:t>Dedicated Multidisciplinary Expert Panel and Bureau members</w:t>
      </w:r>
    </w:p>
    <w:p w14:paraId="2A720D35"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 xml:space="preserve">In line with the procedures for the preparation of IPBES deliverables (decision IPBES-3/3, annex I), the following dedicated members of the Multidisciplinary Expert Panel and Bureau oversee the production of the three assessment reports on behalf of the Panel and the Bureau: </w:t>
      </w:r>
    </w:p>
    <w:p w14:paraId="7471867D" w14:textId="77777777" w:rsidR="005E2CAA" w:rsidRPr="00710494" w:rsidRDefault="005E2CAA" w:rsidP="005E2CAA">
      <w:pPr>
        <w:pStyle w:val="Normalnumber"/>
        <w:numPr>
          <w:ilvl w:val="0"/>
          <w:numId w:val="0"/>
        </w:numPr>
        <w:spacing w:before="120"/>
        <w:ind w:left="1247"/>
      </w:pPr>
      <w:r w:rsidRPr="00710494">
        <w:t>Nexus assessment:</w:t>
      </w:r>
    </w:p>
    <w:p w14:paraId="42415A41" w14:textId="77777777" w:rsidR="005E2CAA" w:rsidRPr="00710494" w:rsidRDefault="005E2CAA" w:rsidP="001477FB">
      <w:pPr>
        <w:pStyle w:val="Normalnumber"/>
        <w:numPr>
          <w:ilvl w:val="1"/>
          <w:numId w:val="17"/>
        </w:numPr>
        <w:tabs>
          <w:tab w:val="clear" w:pos="1247"/>
          <w:tab w:val="clear" w:pos="1814"/>
          <w:tab w:val="clear" w:pos="2381"/>
          <w:tab w:val="clear" w:pos="2495"/>
          <w:tab w:val="clear" w:pos="2948"/>
          <w:tab w:val="clear" w:pos="3515"/>
          <w:tab w:val="left" w:pos="624"/>
        </w:tabs>
        <w:ind w:left="1247" w:firstLine="624"/>
      </w:pPr>
      <w:r w:rsidRPr="00710494">
        <w:rPr>
          <w:b/>
        </w:rPr>
        <w:t>Bureau</w:t>
      </w:r>
      <w:r w:rsidRPr="00710494">
        <w:t xml:space="preserve">: Douglas Beard and Hamid </w:t>
      </w:r>
      <w:proofErr w:type="gramStart"/>
      <w:r w:rsidRPr="00710494">
        <w:t>Čustović;</w:t>
      </w:r>
      <w:proofErr w:type="gramEnd"/>
    </w:p>
    <w:p w14:paraId="6030385E" w14:textId="77777777" w:rsidR="005E2CAA" w:rsidRPr="00710494" w:rsidRDefault="005E2CAA" w:rsidP="001477FB">
      <w:pPr>
        <w:pStyle w:val="Normalnumber"/>
        <w:numPr>
          <w:ilvl w:val="1"/>
          <w:numId w:val="17"/>
        </w:numPr>
        <w:tabs>
          <w:tab w:val="clear" w:pos="1247"/>
          <w:tab w:val="clear" w:pos="1814"/>
          <w:tab w:val="clear" w:pos="2381"/>
          <w:tab w:val="clear" w:pos="2495"/>
          <w:tab w:val="clear" w:pos="2948"/>
          <w:tab w:val="clear" w:pos="3515"/>
          <w:tab w:val="left" w:pos="624"/>
        </w:tabs>
        <w:ind w:left="1247" w:firstLine="624"/>
      </w:pPr>
      <w:r w:rsidRPr="00710494">
        <w:rPr>
          <w:b/>
        </w:rPr>
        <w:t>Multidisciplinary Expert Panel</w:t>
      </w:r>
      <w:r w:rsidRPr="00710494">
        <w:t>: Alla Aleksanyan, Luthando Dziba, and Isabel Sousa Pinto.</w:t>
      </w:r>
    </w:p>
    <w:p w14:paraId="34EF564D" w14:textId="77777777" w:rsidR="005E2CAA" w:rsidRPr="00710494" w:rsidRDefault="005E2CAA" w:rsidP="005E2CAA">
      <w:pPr>
        <w:pStyle w:val="Normalnumber"/>
        <w:numPr>
          <w:ilvl w:val="0"/>
          <w:numId w:val="0"/>
        </w:numPr>
        <w:spacing w:before="120"/>
        <w:ind w:left="1247"/>
      </w:pPr>
      <w:r w:rsidRPr="00710494">
        <w:t>Transformative change assessment:</w:t>
      </w:r>
    </w:p>
    <w:p w14:paraId="5CCE8DE1" w14:textId="77777777" w:rsidR="005E2CAA" w:rsidRPr="00710494" w:rsidRDefault="005E2CAA" w:rsidP="001477FB">
      <w:pPr>
        <w:pStyle w:val="Normalnumber"/>
        <w:numPr>
          <w:ilvl w:val="1"/>
          <w:numId w:val="18"/>
        </w:numPr>
        <w:tabs>
          <w:tab w:val="clear" w:pos="1247"/>
          <w:tab w:val="clear" w:pos="1814"/>
          <w:tab w:val="clear" w:pos="2381"/>
          <w:tab w:val="clear" w:pos="2495"/>
          <w:tab w:val="clear" w:pos="2948"/>
          <w:tab w:val="clear" w:pos="3515"/>
          <w:tab w:val="left" w:pos="624"/>
        </w:tabs>
      </w:pPr>
      <w:r w:rsidRPr="00710494">
        <w:rPr>
          <w:b/>
        </w:rPr>
        <w:t>Bureau</w:t>
      </w:r>
      <w:r w:rsidRPr="00710494">
        <w:t xml:space="preserve">: Floyd Homer, Asia </w:t>
      </w:r>
      <w:proofErr w:type="gramStart"/>
      <w:r w:rsidRPr="00710494">
        <w:t>Mohamed;</w:t>
      </w:r>
      <w:proofErr w:type="gramEnd"/>
    </w:p>
    <w:p w14:paraId="7B25DCA2" w14:textId="77777777" w:rsidR="005E2CAA" w:rsidRPr="00710494" w:rsidRDefault="005E2CAA" w:rsidP="001477FB">
      <w:pPr>
        <w:pStyle w:val="Normalnumber"/>
        <w:numPr>
          <w:ilvl w:val="1"/>
          <w:numId w:val="17"/>
        </w:numPr>
        <w:tabs>
          <w:tab w:val="clear" w:pos="1247"/>
          <w:tab w:val="clear" w:pos="1814"/>
          <w:tab w:val="clear" w:pos="2381"/>
          <w:tab w:val="clear" w:pos="2495"/>
          <w:tab w:val="clear" w:pos="2948"/>
          <w:tab w:val="clear" w:pos="3515"/>
          <w:tab w:val="num" w:pos="568"/>
          <w:tab w:val="left" w:pos="624"/>
        </w:tabs>
        <w:ind w:left="1247" w:firstLine="624"/>
      </w:pPr>
      <w:r w:rsidRPr="00710494">
        <w:rPr>
          <w:b/>
        </w:rPr>
        <w:t>Multidisciplinary Expert Panel</w:t>
      </w:r>
      <w:r w:rsidRPr="00710494">
        <w:t>: Özden Görücü, Markus Fischer, Madhav Karki.</w:t>
      </w:r>
    </w:p>
    <w:p w14:paraId="768E2244" w14:textId="77777777" w:rsidR="005E2CAA" w:rsidRPr="00710494" w:rsidRDefault="005E2CAA" w:rsidP="005E2CAA">
      <w:pPr>
        <w:pStyle w:val="Normalnumber"/>
        <w:numPr>
          <w:ilvl w:val="0"/>
          <w:numId w:val="0"/>
        </w:numPr>
        <w:spacing w:before="120"/>
        <w:ind w:left="1247"/>
      </w:pPr>
      <w:r w:rsidRPr="00710494">
        <w:t>Business and biodiversity</w:t>
      </w:r>
      <w:r>
        <w:t xml:space="preserve"> assessment: </w:t>
      </w:r>
    </w:p>
    <w:p w14:paraId="45C58ECD" w14:textId="77777777" w:rsidR="005E2CAA" w:rsidRPr="00710494" w:rsidRDefault="005E2CAA" w:rsidP="001477FB">
      <w:pPr>
        <w:pStyle w:val="Normalnumber"/>
        <w:numPr>
          <w:ilvl w:val="1"/>
          <w:numId w:val="19"/>
        </w:numPr>
        <w:tabs>
          <w:tab w:val="clear" w:pos="1247"/>
          <w:tab w:val="clear" w:pos="1814"/>
          <w:tab w:val="clear" w:pos="2381"/>
          <w:tab w:val="clear" w:pos="2495"/>
          <w:tab w:val="clear" w:pos="2948"/>
          <w:tab w:val="clear" w:pos="3515"/>
          <w:tab w:val="left" w:pos="624"/>
        </w:tabs>
      </w:pPr>
      <w:r w:rsidRPr="00710494">
        <w:rPr>
          <w:b/>
        </w:rPr>
        <w:t>Bureau</w:t>
      </w:r>
      <w:r w:rsidRPr="00710494">
        <w:t>: Floyd Homer, Julia Marton-</w:t>
      </w:r>
      <w:proofErr w:type="gramStart"/>
      <w:r w:rsidRPr="00710494">
        <w:t>Lefevre;</w:t>
      </w:r>
      <w:proofErr w:type="gramEnd"/>
    </w:p>
    <w:p w14:paraId="4704314E" w14:textId="77777777" w:rsidR="005E2CAA" w:rsidRPr="00710494" w:rsidRDefault="005E2CAA" w:rsidP="001477FB">
      <w:pPr>
        <w:pStyle w:val="Normalnumber"/>
        <w:numPr>
          <w:ilvl w:val="1"/>
          <w:numId w:val="17"/>
        </w:numPr>
        <w:tabs>
          <w:tab w:val="clear" w:pos="1247"/>
          <w:tab w:val="clear" w:pos="1814"/>
          <w:tab w:val="clear" w:pos="2381"/>
          <w:tab w:val="clear" w:pos="2495"/>
          <w:tab w:val="clear" w:pos="2948"/>
          <w:tab w:val="clear" w:pos="3515"/>
          <w:tab w:val="left" w:pos="624"/>
        </w:tabs>
        <w:ind w:left="1247" w:firstLine="624"/>
      </w:pPr>
      <w:r w:rsidRPr="00710494">
        <w:rPr>
          <w:b/>
        </w:rPr>
        <w:t>Multidisciplinary Expert Panel</w:t>
      </w:r>
      <w:r w:rsidRPr="00710494">
        <w:t>: Germán Andrade, Christopher Gordon.</w:t>
      </w:r>
    </w:p>
    <w:p w14:paraId="06E44738"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management committee for each assessment consist</w:t>
      </w:r>
      <w:r>
        <w:t>s</w:t>
      </w:r>
      <w:r w:rsidRPr="00710494">
        <w:t xml:space="preserve"> of the Multidisciplinary Expert Panel and Bureau members mentioned above, the co-chairs of the assessment, the technical support unit, as well as a representative of the IPBES secretariat. Management committee meetings for each assessment </w:t>
      </w:r>
      <w:r>
        <w:t xml:space="preserve">are </w:t>
      </w:r>
      <w:proofErr w:type="gramStart"/>
      <w:r>
        <w:t>being</w:t>
      </w:r>
      <w:r w:rsidRPr="00710494">
        <w:t xml:space="preserve"> held</w:t>
      </w:r>
      <w:proofErr w:type="gramEnd"/>
      <w:r w:rsidRPr="00710494">
        <w:t xml:space="preserve">, usually remotely, at regular intervals. </w:t>
      </w:r>
    </w:p>
    <w:p w14:paraId="7E8CE690" w14:textId="77777777" w:rsidR="005E2CAA" w:rsidRPr="005E2CAA" w:rsidRDefault="005E2CAA" w:rsidP="005E2CAA">
      <w:pPr>
        <w:pStyle w:val="CH2"/>
      </w:pPr>
      <w:r w:rsidRPr="005E2CAA">
        <w:tab/>
        <w:t>B.</w:t>
      </w:r>
      <w:r w:rsidRPr="005E2CAA">
        <w:tab/>
        <w:t>Selection of experts for the nexus assessment</w:t>
      </w:r>
    </w:p>
    <w:p w14:paraId="7E761D7E"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In line with decision IPBES-8/1, a call for </w:t>
      </w:r>
      <w:r>
        <w:t xml:space="preserve">the </w:t>
      </w:r>
      <w:r w:rsidRPr="00710494">
        <w:t xml:space="preserve">nomination of experts for the nexus assessment was issued on 19 </w:t>
      </w:r>
      <w:r w:rsidRPr="005E2CAA">
        <w:t>July</w:t>
      </w:r>
      <w:r w:rsidRPr="00710494">
        <w:t xml:space="preserve"> 2021 (EM/2021/17). The </w:t>
      </w:r>
      <w:r>
        <w:t xml:space="preserve">secretariat </w:t>
      </w:r>
      <w:r w:rsidRPr="00710494">
        <w:t>received 291 nominations</w:t>
      </w:r>
      <w:r w:rsidRPr="00602474">
        <w:t xml:space="preserve"> </w:t>
      </w:r>
      <w:r>
        <w:t xml:space="preserve">for the </w:t>
      </w:r>
      <w:r w:rsidRPr="00710494">
        <w:t>nexus assessment.</w:t>
      </w:r>
    </w:p>
    <w:p w14:paraId="14565C4B"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Multidisciplinary Expert Panel, in consultation with the Bureau, in accordance with the procedures for the preparation of Platform deliverables set out in annex I to decision IPBES-3/3, reviewed the nominations prior to </w:t>
      </w:r>
      <w:r>
        <w:t>its</w:t>
      </w:r>
      <w:r w:rsidRPr="00710494">
        <w:t xml:space="preserve"> 17</w:t>
      </w:r>
      <w:r w:rsidRPr="004E4C87">
        <w:rPr>
          <w:vertAlign w:val="superscript"/>
        </w:rPr>
        <w:t>th</w:t>
      </w:r>
      <w:r w:rsidRPr="00710494">
        <w:t xml:space="preserve"> meetings held in September 2021. The</w:t>
      </w:r>
      <w:r>
        <w:t xml:space="preserve"> Panel</w:t>
      </w:r>
      <w:r w:rsidRPr="00710494">
        <w:t xml:space="preserve"> completed a preselection of </w:t>
      </w:r>
      <w:r w:rsidRPr="005E2CAA">
        <w:t>experts</w:t>
      </w:r>
      <w:r w:rsidRPr="00710494">
        <w:t xml:space="preserve"> based on candidates’ expertise as reflected in the nomination forms and curricula vitae of the nominees. Once </w:t>
      </w:r>
      <w:r>
        <w:t>pre</w:t>
      </w:r>
      <w:r w:rsidRPr="00710494">
        <w:t xml:space="preserve">selected based on merit, further selection focused on </w:t>
      </w:r>
      <w:r>
        <w:t xml:space="preserve">reaching </w:t>
      </w:r>
      <w:r w:rsidRPr="00710494">
        <w:t xml:space="preserve">disciplinary, regional and gender </w:t>
      </w:r>
      <w:r>
        <w:t>balances</w:t>
      </w:r>
      <w:r w:rsidRPr="00710494">
        <w:t xml:space="preserve">. The final selection of experts </w:t>
      </w:r>
      <w:proofErr w:type="gramStart"/>
      <w:r w:rsidRPr="00710494">
        <w:t>was made</w:t>
      </w:r>
      <w:proofErr w:type="gramEnd"/>
      <w:r w:rsidRPr="00710494">
        <w:t xml:space="preserve"> from December 2021 to January 2022. Out of the 291 nominees for the nexus assessment, a total of 125 </w:t>
      </w:r>
      <w:proofErr w:type="gramStart"/>
      <w:r w:rsidRPr="00710494">
        <w:t>were selected</w:t>
      </w:r>
      <w:proofErr w:type="gramEnd"/>
      <w:r w:rsidRPr="00710494">
        <w:t xml:space="preserve"> as experts. </w:t>
      </w:r>
    </w:p>
    <w:p w14:paraId="501F63EA" w14:textId="5824F32D" w:rsidR="005E2CAA" w:rsidRPr="00BB7C16" w:rsidRDefault="005E2CAA" w:rsidP="001477FB">
      <w:pPr>
        <w:pStyle w:val="Normalnumber"/>
        <w:numPr>
          <w:ilvl w:val="0"/>
          <w:numId w:val="17"/>
        </w:numPr>
        <w:tabs>
          <w:tab w:val="clear" w:pos="1247"/>
          <w:tab w:val="clear" w:pos="1814"/>
          <w:tab w:val="clear" w:pos="2381"/>
          <w:tab w:val="clear" w:pos="2948"/>
          <w:tab w:val="clear" w:pos="3515"/>
        </w:tabs>
        <w:ind w:left="1247"/>
      </w:pPr>
      <w:r w:rsidRPr="00BB7C16">
        <w:t xml:space="preserve">The management committee of the nexus assessment identified gaps in the availability of experts with regard to geographic and disciplinary balance in the nominations received and suggested to fill the gaps in accordance with the procedure for filling gaps in the availability of experts set out in </w:t>
      </w:r>
      <w:r w:rsidRPr="00BB7C16">
        <w:lastRenderedPageBreak/>
        <w:t>annex I to decision IPBES-4/3.</w:t>
      </w:r>
      <w:r>
        <w:t xml:space="preserve"> The gap filling process is ongoing.</w:t>
      </w:r>
      <w:r w:rsidR="005F2976">
        <w:t xml:space="preserve"> </w:t>
      </w:r>
      <w:r w:rsidRPr="00BB7C16">
        <w:t xml:space="preserve">The nexus assessment team currently </w:t>
      </w:r>
      <w:r w:rsidRPr="005E2CAA">
        <w:t>includes</w:t>
      </w:r>
      <w:r w:rsidRPr="00BB7C16">
        <w:t xml:space="preserve"> 158 experts</w:t>
      </w:r>
      <w:r>
        <w:t>, excluding fellows</w:t>
      </w:r>
      <w:r w:rsidRPr="00BB7C16">
        <w:t xml:space="preserve">. </w:t>
      </w:r>
    </w:p>
    <w:p w14:paraId="5F48EA76"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Executive Secretary launched a call for the nomination of fellows</w:t>
      </w:r>
      <w:r>
        <w:t xml:space="preserve"> </w:t>
      </w:r>
      <w:r w:rsidRPr="00710494">
        <w:t>for the nexus assessment</w:t>
      </w:r>
      <w:r>
        <w:t xml:space="preserve"> on 9 August 2023</w:t>
      </w:r>
      <w:r w:rsidRPr="00710494">
        <w:t xml:space="preserve"> (EM/2021/19), which led to 193 nominations. Thirteen fellows </w:t>
      </w:r>
      <w:proofErr w:type="gramStart"/>
      <w:r w:rsidRPr="00710494">
        <w:t>were selected</w:t>
      </w:r>
      <w:proofErr w:type="gramEnd"/>
      <w:r w:rsidRPr="00710494">
        <w:t xml:space="preserve">. </w:t>
      </w:r>
    </w:p>
    <w:p w14:paraId="0B57A4A3" w14:textId="4611601A" w:rsidR="005E2CAA" w:rsidRPr="00710494" w:rsidRDefault="005E2CAA" w:rsidP="001477FB">
      <w:pPr>
        <w:pStyle w:val="Normalnumber"/>
        <w:numPr>
          <w:ilvl w:val="0"/>
          <w:numId w:val="17"/>
        </w:numPr>
        <w:tabs>
          <w:tab w:val="clear" w:pos="1247"/>
          <w:tab w:val="clear" w:pos="1814"/>
          <w:tab w:val="clear" w:pos="2381"/>
          <w:tab w:val="clear" w:pos="2948"/>
          <w:tab w:val="clear" w:pos="3515"/>
        </w:tabs>
        <w:spacing w:after="240"/>
        <w:ind w:left="1247"/>
      </w:pPr>
      <w:r w:rsidRPr="00710494">
        <w:t>The table below provides details on the current number of experts.</w:t>
      </w:r>
      <w:r w:rsidRPr="00BB7C16">
        <w:t xml:space="preserve"> </w:t>
      </w:r>
      <w:r w:rsidRPr="00710494">
        <w:t xml:space="preserve">The list of experts is set out on the </w:t>
      </w:r>
      <w:r w:rsidRPr="005E2CAA">
        <w:t>IPBES</w:t>
      </w:r>
      <w:r w:rsidRPr="00710494">
        <w:t xml:space="preserve"> website at: </w:t>
      </w:r>
      <w:hyperlink r:id="rId13" w:history="1">
        <w:r w:rsidR="002F1392" w:rsidRPr="00DA67A3">
          <w:rPr>
            <w:rStyle w:val="Hyperlink"/>
            <w:lang w:val="en-GB"/>
          </w:rPr>
          <w:t>https://ipbes.net/nexus/experts</w:t>
        </w:r>
      </w:hyperlink>
      <w:r w:rsidR="002F1392">
        <w:t>.</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1"/>
        <w:gridCol w:w="1245"/>
        <w:gridCol w:w="893"/>
        <w:gridCol w:w="850"/>
        <w:gridCol w:w="992"/>
        <w:gridCol w:w="2070"/>
      </w:tblGrid>
      <w:tr w:rsidR="005E2CAA" w:rsidRPr="00710494" w14:paraId="0BDEFD0C" w14:textId="77777777" w:rsidTr="0062365D">
        <w:trPr>
          <w:trHeight w:val="57"/>
          <w:jc w:val="right"/>
        </w:trPr>
        <w:tc>
          <w:tcPr>
            <w:tcW w:w="1276" w:type="dxa"/>
            <w:tcBorders>
              <w:top w:val="single" w:sz="4" w:space="0" w:color="auto"/>
              <w:bottom w:val="single" w:sz="12" w:space="0" w:color="auto"/>
            </w:tcBorders>
            <w:vAlign w:val="bottom"/>
          </w:tcPr>
          <w:p w14:paraId="3C53A6AE" w14:textId="77777777" w:rsidR="005E2CAA" w:rsidRPr="00710494" w:rsidRDefault="005E2CAA" w:rsidP="005E2CAA">
            <w:pPr>
              <w:pStyle w:val="Normal-pool"/>
              <w:keepNext/>
              <w:spacing w:before="40" w:after="40"/>
              <w:rPr>
                <w:bCs/>
                <w:i/>
                <w:iCs/>
                <w:sz w:val="18"/>
                <w:szCs w:val="18"/>
              </w:rPr>
            </w:pPr>
            <w:r w:rsidRPr="00710494">
              <w:rPr>
                <w:bCs/>
                <w:i/>
                <w:iCs/>
                <w:sz w:val="18"/>
                <w:szCs w:val="18"/>
              </w:rPr>
              <w:t>Assessment</w:t>
            </w:r>
          </w:p>
        </w:tc>
        <w:tc>
          <w:tcPr>
            <w:tcW w:w="981" w:type="dxa"/>
            <w:tcBorders>
              <w:top w:val="single" w:sz="4" w:space="0" w:color="auto"/>
              <w:bottom w:val="single" w:sz="12" w:space="0" w:color="auto"/>
            </w:tcBorders>
            <w:vAlign w:val="bottom"/>
          </w:tcPr>
          <w:p w14:paraId="702E3427"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Co-chairs</w:t>
            </w:r>
          </w:p>
        </w:tc>
        <w:tc>
          <w:tcPr>
            <w:tcW w:w="1245" w:type="dxa"/>
            <w:tcBorders>
              <w:top w:val="single" w:sz="4" w:space="0" w:color="auto"/>
              <w:bottom w:val="single" w:sz="12" w:space="0" w:color="auto"/>
            </w:tcBorders>
            <w:vAlign w:val="bottom"/>
          </w:tcPr>
          <w:p w14:paraId="3793BF4B"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Coordinating lead authors</w:t>
            </w:r>
          </w:p>
        </w:tc>
        <w:tc>
          <w:tcPr>
            <w:tcW w:w="893" w:type="dxa"/>
            <w:tcBorders>
              <w:top w:val="single" w:sz="4" w:space="0" w:color="auto"/>
              <w:bottom w:val="single" w:sz="12" w:space="0" w:color="auto"/>
            </w:tcBorders>
            <w:vAlign w:val="bottom"/>
          </w:tcPr>
          <w:p w14:paraId="3A1E754A"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Lead authors</w:t>
            </w:r>
          </w:p>
        </w:tc>
        <w:tc>
          <w:tcPr>
            <w:tcW w:w="850" w:type="dxa"/>
            <w:tcBorders>
              <w:top w:val="single" w:sz="4" w:space="0" w:color="auto"/>
              <w:bottom w:val="single" w:sz="12" w:space="0" w:color="auto"/>
            </w:tcBorders>
            <w:vAlign w:val="bottom"/>
          </w:tcPr>
          <w:p w14:paraId="3D8677F1"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Review editors</w:t>
            </w:r>
          </w:p>
        </w:tc>
        <w:tc>
          <w:tcPr>
            <w:tcW w:w="992" w:type="dxa"/>
            <w:tcBorders>
              <w:top w:val="single" w:sz="4" w:space="0" w:color="auto"/>
              <w:bottom w:val="single" w:sz="12" w:space="0" w:color="auto"/>
            </w:tcBorders>
            <w:vAlign w:val="bottom"/>
          </w:tcPr>
          <w:p w14:paraId="6AB42D24"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Fellows</w:t>
            </w:r>
          </w:p>
        </w:tc>
        <w:tc>
          <w:tcPr>
            <w:tcW w:w="2070" w:type="dxa"/>
            <w:tcBorders>
              <w:top w:val="single" w:sz="4" w:space="0" w:color="auto"/>
              <w:bottom w:val="single" w:sz="12" w:space="0" w:color="auto"/>
            </w:tcBorders>
            <w:vAlign w:val="bottom"/>
          </w:tcPr>
          <w:p w14:paraId="1D34C10E"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Total number of experts including fellows</w:t>
            </w:r>
          </w:p>
        </w:tc>
      </w:tr>
      <w:tr w:rsidR="005E2CAA" w:rsidRPr="00710494" w14:paraId="5BB68B6C" w14:textId="77777777" w:rsidTr="0062365D">
        <w:trPr>
          <w:trHeight w:val="57"/>
          <w:jc w:val="right"/>
        </w:trPr>
        <w:tc>
          <w:tcPr>
            <w:tcW w:w="1276" w:type="dxa"/>
            <w:tcBorders>
              <w:top w:val="single" w:sz="12" w:space="0" w:color="auto"/>
              <w:bottom w:val="single" w:sz="12" w:space="0" w:color="auto"/>
            </w:tcBorders>
          </w:tcPr>
          <w:p w14:paraId="049E695D" w14:textId="77777777" w:rsidR="005E2CAA" w:rsidRPr="00710494" w:rsidRDefault="005E2CAA" w:rsidP="005E2CAA">
            <w:pPr>
              <w:pStyle w:val="Normal-pool"/>
              <w:keepNext/>
              <w:spacing w:before="40" w:after="40"/>
              <w:rPr>
                <w:sz w:val="18"/>
                <w:szCs w:val="18"/>
              </w:rPr>
            </w:pPr>
            <w:r w:rsidRPr="00710494">
              <w:rPr>
                <w:sz w:val="18"/>
                <w:szCs w:val="18"/>
              </w:rPr>
              <w:t>Nexus assessment</w:t>
            </w:r>
          </w:p>
        </w:tc>
        <w:tc>
          <w:tcPr>
            <w:tcW w:w="981" w:type="dxa"/>
            <w:tcBorders>
              <w:top w:val="single" w:sz="12" w:space="0" w:color="auto"/>
              <w:bottom w:val="single" w:sz="12" w:space="0" w:color="auto"/>
            </w:tcBorders>
          </w:tcPr>
          <w:p w14:paraId="4C3CCA82" w14:textId="77777777" w:rsidR="005E2CAA" w:rsidRPr="00710494" w:rsidRDefault="005E2CAA" w:rsidP="00F23E6C">
            <w:pPr>
              <w:pStyle w:val="Normal-pool"/>
              <w:keepNext/>
              <w:spacing w:before="40" w:after="40"/>
              <w:jc w:val="right"/>
              <w:rPr>
                <w:sz w:val="18"/>
                <w:szCs w:val="18"/>
              </w:rPr>
            </w:pPr>
            <w:r w:rsidRPr="00710494">
              <w:rPr>
                <w:sz w:val="18"/>
                <w:szCs w:val="18"/>
              </w:rPr>
              <w:t>3</w:t>
            </w:r>
          </w:p>
        </w:tc>
        <w:tc>
          <w:tcPr>
            <w:tcW w:w="1245" w:type="dxa"/>
            <w:tcBorders>
              <w:top w:val="single" w:sz="12" w:space="0" w:color="auto"/>
              <w:bottom w:val="single" w:sz="12" w:space="0" w:color="auto"/>
            </w:tcBorders>
          </w:tcPr>
          <w:p w14:paraId="5331C022" w14:textId="77777777" w:rsidR="005E2CAA" w:rsidRPr="00710494" w:rsidRDefault="005E2CAA" w:rsidP="00F23E6C">
            <w:pPr>
              <w:pStyle w:val="Normal-pool"/>
              <w:keepNext/>
              <w:spacing w:before="40" w:after="40"/>
              <w:jc w:val="right"/>
              <w:rPr>
                <w:sz w:val="18"/>
                <w:szCs w:val="18"/>
              </w:rPr>
            </w:pPr>
            <w:r w:rsidRPr="00710494">
              <w:rPr>
                <w:sz w:val="18"/>
                <w:szCs w:val="18"/>
              </w:rPr>
              <w:t>26</w:t>
            </w:r>
          </w:p>
        </w:tc>
        <w:tc>
          <w:tcPr>
            <w:tcW w:w="893" w:type="dxa"/>
            <w:tcBorders>
              <w:top w:val="single" w:sz="12" w:space="0" w:color="auto"/>
              <w:bottom w:val="single" w:sz="12" w:space="0" w:color="auto"/>
            </w:tcBorders>
          </w:tcPr>
          <w:p w14:paraId="36A4A933" w14:textId="77777777" w:rsidR="005E2CAA" w:rsidRPr="00710494" w:rsidRDefault="005E2CAA" w:rsidP="00F23E6C">
            <w:pPr>
              <w:pStyle w:val="Normal-pool"/>
              <w:keepNext/>
              <w:spacing w:before="40" w:after="40"/>
              <w:jc w:val="right"/>
              <w:rPr>
                <w:sz w:val="18"/>
                <w:szCs w:val="18"/>
              </w:rPr>
            </w:pPr>
            <w:r w:rsidRPr="00710494">
              <w:rPr>
                <w:sz w:val="18"/>
                <w:szCs w:val="18"/>
              </w:rPr>
              <w:t>116</w:t>
            </w:r>
          </w:p>
        </w:tc>
        <w:tc>
          <w:tcPr>
            <w:tcW w:w="850" w:type="dxa"/>
            <w:tcBorders>
              <w:top w:val="single" w:sz="12" w:space="0" w:color="auto"/>
              <w:bottom w:val="single" w:sz="12" w:space="0" w:color="auto"/>
            </w:tcBorders>
          </w:tcPr>
          <w:p w14:paraId="65FBE2FD" w14:textId="77777777" w:rsidR="005E2CAA" w:rsidRPr="00710494" w:rsidRDefault="005E2CAA" w:rsidP="00F23E6C">
            <w:pPr>
              <w:pStyle w:val="Normal-pool"/>
              <w:keepNext/>
              <w:spacing w:before="40" w:after="40"/>
              <w:jc w:val="right"/>
              <w:rPr>
                <w:sz w:val="18"/>
                <w:szCs w:val="18"/>
              </w:rPr>
            </w:pPr>
            <w:r w:rsidRPr="00710494">
              <w:rPr>
                <w:sz w:val="18"/>
                <w:szCs w:val="18"/>
              </w:rPr>
              <w:t>13</w:t>
            </w:r>
          </w:p>
        </w:tc>
        <w:tc>
          <w:tcPr>
            <w:tcW w:w="992" w:type="dxa"/>
            <w:tcBorders>
              <w:top w:val="single" w:sz="12" w:space="0" w:color="auto"/>
              <w:bottom w:val="single" w:sz="12" w:space="0" w:color="auto"/>
            </w:tcBorders>
          </w:tcPr>
          <w:p w14:paraId="0B3FFF78" w14:textId="77777777" w:rsidR="005E2CAA" w:rsidRPr="00710494" w:rsidRDefault="005E2CAA" w:rsidP="00F23E6C">
            <w:pPr>
              <w:pStyle w:val="Normal-pool"/>
              <w:keepNext/>
              <w:spacing w:before="40" w:after="40"/>
              <w:jc w:val="right"/>
              <w:rPr>
                <w:sz w:val="18"/>
                <w:szCs w:val="18"/>
              </w:rPr>
            </w:pPr>
            <w:r w:rsidRPr="00710494">
              <w:rPr>
                <w:sz w:val="18"/>
                <w:szCs w:val="18"/>
              </w:rPr>
              <w:t>13</w:t>
            </w:r>
          </w:p>
        </w:tc>
        <w:tc>
          <w:tcPr>
            <w:tcW w:w="2070" w:type="dxa"/>
            <w:tcBorders>
              <w:top w:val="single" w:sz="12" w:space="0" w:color="auto"/>
              <w:bottom w:val="single" w:sz="12" w:space="0" w:color="auto"/>
            </w:tcBorders>
          </w:tcPr>
          <w:p w14:paraId="3138663A" w14:textId="77777777" w:rsidR="005E2CAA" w:rsidRPr="00710494" w:rsidRDefault="005E2CAA" w:rsidP="00F23E6C">
            <w:pPr>
              <w:pStyle w:val="Normal-pool"/>
              <w:keepNext/>
              <w:spacing w:before="40" w:after="40"/>
              <w:jc w:val="right"/>
              <w:rPr>
                <w:sz w:val="18"/>
                <w:szCs w:val="18"/>
              </w:rPr>
            </w:pPr>
            <w:r w:rsidRPr="00710494">
              <w:rPr>
                <w:sz w:val="18"/>
                <w:szCs w:val="18"/>
              </w:rPr>
              <w:t>171</w:t>
            </w:r>
          </w:p>
        </w:tc>
      </w:tr>
    </w:tbl>
    <w:p w14:paraId="050F8B99" w14:textId="77777777" w:rsidR="005E2CAA" w:rsidRPr="005E2CAA" w:rsidRDefault="005E2CAA" w:rsidP="005E2CAA">
      <w:pPr>
        <w:pStyle w:val="CH2"/>
      </w:pPr>
      <w:r w:rsidRPr="005E2CAA">
        <w:tab/>
        <w:t>C.</w:t>
      </w:r>
      <w:r w:rsidRPr="005E2CAA">
        <w:tab/>
        <w:t>Selection of experts for the transformative change assessment</w:t>
      </w:r>
    </w:p>
    <w:p w14:paraId="406B2C7F"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In line with decision IPBES-8/1, a call for nominations of experts for the transformative change assessment </w:t>
      </w:r>
      <w:r w:rsidRPr="005E2CAA">
        <w:t>was issued on 19 July 2021 (EM/2021/17). The secretariat received 198 nominations for the transformative change assessment.</w:t>
      </w:r>
    </w:p>
    <w:p w14:paraId="6A96DBA7"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Multidisciplinary Expert Panel, in consultation with the Bureau, in accordance with the procedures for the preparation of Platform deliverables set out in annex I to decision IPBES-3/3, reviewed the nominations prior to their 17th meetings held in September 2021. They completed a preselection of experts based on candidates’ expertise as reflected in the nomination forms and curricula vitae of the nominees. Once preselected based on merit, further selection focused on reaching disciplinary, regional and gender balances. The final selection of experts was made from December 2021 to January 2022. Out of the 198 nominees for the transformative change assessment, a total of 71 were selected as experts.</w:t>
      </w:r>
    </w:p>
    <w:p w14:paraId="38757581" w14:textId="25CF87B8"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 xml:space="preserve">The management committee of the transformative change assessment identified gaps in the availability of experts </w:t>
      </w:r>
      <w:proofErr w:type="gramStart"/>
      <w:r w:rsidRPr="005E2CAA">
        <w:t>with regard to</w:t>
      </w:r>
      <w:proofErr w:type="gramEnd"/>
      <w:r w:rsidRPr="005E2CAA">
        <w:t xml:space="preserve"> geographic and disciplinary balance in the nominations received and suggested to fill the gaps in accordance with the procedure for filling gaps in the availability of experts set out in annex I to decision IPBES-4/3. The gap filling process is ongoing.</w:t>
      </w:r>
      <w:r w:rsidR="005F2976">
        <w:t xml:space="preserve"> </w:t>
      </w:r>
      <w:r w:rsidRPr="005E2CAA">
        <w:t xml:space="preserve">The transformative change assessment team currently comprises 93 experts, excluding fellows. </w:t>
      </w:r>
    </w:p>
    <w:p w14:paraId="0D29958E"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Executive</w:t>
      </w:r>
      <w:r w:rsidRPr="00710494">
        <w:t xml:space="preserve"> Secretary launched a call for the nomination of fellows</w:t>
      </w:r>
      <w:r>
        <w:t xml:space="preserve"> for the transformative change </w:t>
      </w:r>
      <w:r w:rsidRPr="005E2CAA">
        <w:t>assessment</w:t>
      </w:r>
      <w:r>
        <w:t xml:space="preserve"> on 9 August 2021</w:t>
      </w:r>
      <w:r w:rsidRPr="00710494">
        <w:t xml:space="preserve"> (EM/2021/19), which led to 160 nominations. A total of </w:t>
      </w:r>
      <w:proofErr w:type="gramStart"/>
      <w:r w:rsidRPr="00710494">
        <w:t>12</w:t>
      </w:r>
      <w:proofErr w:type="gramEnd"/>
      <w:r w:rsidRPr="00710494">
        <w:t xml:space="preserve"> fellows were selected. </w:t>
      </w:r>
    </w:p>
    <w:p w14:paraId="0F5B2B33" w14:textId="59A45CE0"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table below provides details on the number of experts currently selected.</w:t>
      </w:r>
      <w:r w:rsidRPr="002A3477">
        <w:t xml:space="preserve"> </w:t>
      </w:r>
      <w:r w:rsidRPr="00710494">
        <w:t xml:space="preserve">The list of experts is set out on </w:t>
      </w:r>
      <w:r w:rsidRPr="005E2CAA">
        <w:t>the</w:t>
      </w:r>
      <w:r w:rsidRPr="00710494">
        <w:t xml:space="preserve"> IPBES website at: </w:t>
      </w:r>
      <w:hyperlink r:id="rId14" w:history="1">
        <w:r w:rsidR="006D5DAC" w:rsidRPr="00DA67A3">
          <w:rPr>
            <w:rStyle w:val="Hyperlink"/>
            <w:lang w:val="en-GB"/>
          </w:rPr>
          <w:t>https://ipbes.net/transformative-change/experts</w:t>
        </w:r>
      </w:hyperlink>
      <w:r w:rsidR="006D5DAC">
        <w:t>.</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966"/>
        <w:gridCol w:w="1191"/>
        <w:gridCol w:w="834"/>
        <w:gridCol w:w="851"/>
        <w:gridCol w:w="787"/>
        <w:gridCol w:w="1991"/>
      </w:tblGrid>
      <w:tr w:rsidR="00162AFD" w:rsidRPr="00710494" w14:paraId="6E23EC63" w14:textId="77777777" w:rsidTr="008C6CB3">
        <w:trPr>
          <w:trHeight w:val="57"/>
          <w:jc w:val="right"/>
        </w:trPr>
        <w:tc>
          <w:tcPr>
            <w:tcW w:w="1687" w:type="dxa"/>
            <w:tcBorders>
              <w:top w:val="single" w:sz="4" w:space="0" w:color="auto"/>
              <w:bottom w:val="single" w:sz="12" w:space="0" w:color="auto"/>
            </w:tcBorders>
            <w:vAlign w:val="bottom"/>
          </w:tcPr>
          <w:p w14:paraId="3795095D" w14:textId="77777777" w:rsidR="005E2CAA" w:rsidRPr="008C6CB3" w:rsidRDefault="005E2CAA" w:rsidP="008C6CB3">
            <w:pPr>
              <w:pStyle w:val="Normal-pool-Table"/>
              <w:jc w:val="right"/>
              <w:rPr>
                <w:i/>
                <w:iCs/>
              </w:rPr>
            </w:pPr>
            <w:r w:rsidRPr="008C6CB3">
              <w:rPr>
                <w:i/>
                <w:iCs/>
              </w:rPr>
              <w:t>Assessment</w:t>
            </w:r>
          </w:p>
        </w:tc>
        <w:tc>
          <w:tcPr>
            <w:tcW w:w="966" w:type="dxa"/>
            <w:tcBorders>
              <w:top w:val="single" w:sz="4" w:space="0" w:color="auto"/>
              <w:bottom w:val="single" w:sz="12" w:space="0" w:color="auto"/>
            </w:tcBorders>
            <w:vAlign w:val="bottom"/>
          </w:tcPr>
          <w:p w14:paraId="6B94F359" w14:textId="77777777" w:rsidR="005E2CAA" w:rsidRPr="008C6CB3" w:rsidRDefault="005E2CAA" w:rsidP="008C6CB3">
            <w:pPr>
              <w:pStyle w:val="Normal-pool-Table"/>
              <w:jc w:val="right"/>
              <w:rPr>
                <w:i/>
                <w:iCs/>
              </w:rPr>
            </w:pPr>
            <w:r w:rsidRPr="008C6CB3">
              <w:rPr>
                <w:i/>
                <w:iCs/>
              </w:rPr>
              <w:t>Co-chairs</w:t>
            </w:r>
          </w:p>
        </w:tc>
        <w:tc>
          <w:tcPr>
            <w:tcW w:w="1191" w:type="dxa"/>
            <w:tcBorders>
              <w:top w:val="single" w:sz="4" w:space="0" w:color="auto"/>
              <w:bottom w:val="single" w:sz="12" w:space="0" w:color="auto"/>
            </w:tcBorders>
            <w:vAlign w:val="bottom"/>
          </w:tcPr>
          <w:p w14:paraId="4C4890DF" w14:textId="77777777" w:rsidR="005E2CAA" w:rsidRPr="008C6CB3" w:rsidRDefault="005E2CAA" w:rsidP="008C6CB3">
            <w:pPr>
              <w:pStyle w:val="Normal-pool-Table"/>
              <w:jc w:val="right"/>
              <w:rPr>
                <w:i/>
                <w:iCs/>
              </w:rPr>
            </w:pPr>
            <w:r w:rsidRPr="008C6CB3">
              <w:rPr>
                <w:i/>
                <w:iCs/>
              </w:rPr>
              <w:t>Coordinating lead authors</w:t>
            </w:r>
          </w:p>
        </w:tc>
        <w:tc>
          <w:tcPr>
            <w:tcW w:w="834" w:type="dxa"/>
            <w:tcBorders>
              <w:top w:val="single" w:sz="4" w:space="0" w:color="auto"/>
              <w:bottom w:val="single" w:sz="12" w:space="0" w:color="auto"/>
            </w:tcBorders>
            <w:vAlign w:val="bottom"/>
          </w:tcPr>
          <w:p w14:paraId="16EA9873" w14:textId="77777777" w:rsidR="005E2CAA" w:rsidRPr="008C6CB3" w:rsidRDefault="005E2CAA" w:rsidP="008C6CB3">
            <w:pPr>
              <w:pStyle w:val="Normal-pool-Table"/>
              <w:jc w:val="right"/>
              <w:rPr>
                <w:i/>
                <w:iCs/>
              </w:rPr>
            </w:pPr>
            <w:r w:rsidRPr="008C6CB3">
              <w:rPr>
                <w:i/>
                <w:iCs/>
              </w:rPr>
              <w:t>Lead authors</w:t>
            </w:r>
          </w:p>
        </w:tc>
        <w:tc>
          <w:tcPr>
            <w:tcW w:w="851" w:type="dxa"/>
            <w:tcBorders>
              <w:top w:val="single" w:sz="4" w:space="0" w:color="auto"/>
              <w:bottom w:val="single" w:sz="12" w:space="0" w:color="auto"/>
            </w:tcBorders>
            <w:vAlign w:val="bottom"/>
          </w:tcPr>
          <w:p w14:paraId="40E73AA9" w14:textId="77777777" w:rsidR="005E2CAA" w:rsidRPr="008C6CB3" w:rsidRDefault="005E2CAA" w:rsidP="008C6CB3">
            <w:pPr>
              <w:pStyle w:val="Normal-pool-Table"/>
              <w:jc w:val="right"/>
              <w:rPr>
                <w:i/>
                <w:iCs/>
              </w:rPr>
            </w:pPr>
            <w:r w:rsidRPr="008C6CB3">
              <w:rPr>
                <w:i/>
                <w:iCs/>
              </w:rPr>
              <w:t>Review editors</w:t>
            </w:r>
          </w:p>
        </w:tc>
        <w:tc>
          <w:tcPr>
            <w:tcW w:w="787" w:type="dxa"/>
            <w:tcBorders>
              <w:top w:val="single" w:sz="4" w:space="0" w:color="auto"/>
              <w:bottom w:val="single" w:sz="12" w:space="0" w:color="auto"/>
            </w:tcBorders>
            <w:vAlign w:val="bottom"/>
          </w:tcPr>
          <w:p w14:paraId="01C238CB" w14:textId="77777777" w:rsidR="005E2CAA" w:rsidRPr="008C6CB3" w:rsidRDefault="005E2CAA" w:rsidP="008C6CB3">
            <w:pPr>
              <w:pStyle w:val="Normal-pool-Table"/>
              <w:jc w:val="right"/>
              <w:rPr>
                <w:i/>
                <w:iCs/>
              </w:rPr>
            </w:pPr>
            <w:r w:rsidRPr="008C6CB3">
              <w:rPr>
                <w:i/>
                <w:iCs/>
              </w:rPr>
              <w:t>Fellows</w:t>
            </w:r>
          </w:p>
        </w:tc>
        <w:tc>
          <w:tcPr>
            <w:tcW w:w="1991" w:type="dxa"/>
            <w:tcBorders>
              <w:top w:val="single" w:sz="4" w:space="0" w:color="auto"/>
              <w:bottom w:val="single" w:sz="12" w:space="0" w:color="auto"/>
            </w:tcBorders>
            <w:vAlign w:val="bottom"/>
          </w:tcPr>
          <w:p w14:paraId="13097D98" w14:textId="77777777" w:rsidR="005E2CAA" w:rsidRPr="008C6CB3" w:rsidRDefault="005E2CAA" w:rsidP="008C6CB3">
            <w:pPr>
              <w:pStyle w:val="Normal-pool-Table"/>
              <w:jc w:val="right"/>
              <w:rPr>
                <w:i/>
                <w:iCs/>
              </w:rPr>
            </w:pPr>
            <w:r w:rsidRPr="008C6CB3">
              <w:rPr>
                <w:i/>
                <w:iCs/>
              </w:rPr>
              <w:t>Total number of experts including fellows</w:t>
            </w:r>
          </w:p>
        </w:tc>
      </w:tr>
      <w:tr w:rsidR="00162AFD" w:rsidRPr="00710494" w14:paraId="02FCAA60" w14:textId="77777777" w:rsidTr="008C6CB3">
        <w:trPr>
          <w:trHeight w:val="57"/>
          <w:jc w:val="right"/>
        </w:trPr>
        <w:tc>
          <w:tcPr>
            <w:tcW w:w="1687" w:type="dxa"/>
            <w:tcBorders>
              <w:top w:val="single" w:sz="12" w:space="0" w:color="auto"/>
              <w:bottom w:val="single" w:sz="12" w:space="0" w:color="auto"/>
            </w:tcBorders>
          </w:tcPr>
          <w:p w14:paraId="73307D56" w14:textId="77777777" w:rsidR="005E2CAA" w:rsidRPr="00710494" w:rsidRDefault="005E2CAA" w:rsidP="008C6CB3">
            <w:pPr>
              <w:pStyle w:val="Normal-pool-Table"/>
            </w:pPr>
            <w:r w:rsidRPr="00710494">
              <w:t>Transformative change assessment</w:t>
            </w:r>
          </w:p>
        </w:tc>
        <w:tc>
          <w:tcPr>
            <w:tcW w:w="966" w:type="dxa"/>
            <w:tcBorders>
              <w:top w:val="single" w:sz="12" w:space="0" w:color="auto"/>
              <w:bottom w:val="single" w:sz="12" w:space="0" w:color="auto"/>
            </w:tcBorders>
          </w:tcPr>
          <w:p w14:paraId="26453153" w14:textId="77777777" w:rsidR="005E2CAA" w:rsidRPr="00710494" w:rsidRDefault="005E2CAA" w:rsidP="008C6CB3">
            <w:pPr>
              <w:pStyle w:val="Normal-pool-Table"/>
              <w:jc w:val="right"/>
            </w:pPr>
            <w:r w:rsidRPr="00710494">
              <w:t>3</w:t>
            </w:r>
          </w:p>
        </w:tc>
        <w:tc>
          <w:tcPr>
            <w:tcW w:w="1191" w:type="dxa"/>
            <w:tcBorders>
              <w:top w:val="single" w:sz="12" w:space="0" w:color="auto"/>
              <w:bottom w:val="single" w:sz="12" w:space="0" w:color="auto"/>
            </w:tcBorders>
          </w:tcPr>
          <w:p w14:paraId="4781F1FA" w14:textId="77777777" w:rsidR="005E2CAA" w:rsidRPr="00710494" w:rsidRDefault="005E2CAA" w:rsidP="008C6CB3">
            <w:pPr>
              <w:pStyle w:val="Normal-pool-Table"/>
              <w:jc w:val="right"/>
            </w:pPr>
            <w:r w:rsidRPr="00710494">
              <w:t>15</w:t>
            </w:r>
          </w:p>
        </w:tc>
        <w:tc>
          <w:tcPr>
            <w:tcW w:w="834" w:type="dxa"/>
            <w:tcBorders>
              <w:top w:val="single" w:sz="12" w:space="0" w:color="auto"/>
              <w:bottom w:val="single" w:sz="12" w:space="0" w:color="auto"/>
            </w:tcBorders>
          </w:tcPr>
          <w:p w14:paraId="5F2CDFD5" w14:textId="77777777" w:rsidR="005E2CAA" w:rsidRPr="00710494" w:rsidRDefault="005E2CAA" w:rsidP="008C6CB3">
            <w:pPr>
              <w:pStyle w:val="Normal-pool-Table"/>
              <w:jc w:val="right"/>
            </w:pPr>
            <w:r w:rsidRPr="00710494">
              <w:t>65</w:t>
            </w:r>
          </w:p>
        </w:tc>
        <w:tc>
          <w:tcPr>
            <w:tcW w:w="851" w:type="dxa"/>
            <w:tcBorders>
              <w:top w:val="single" w:sz="12" w:space="0" w:color="auto"/>
              <w:bottom w:val="single" w:sz="12" w:space="0" w:color="auto"/>
            </w:tcBorders>
          </w:tcPr>
          <w:p w14:paraId="5793CA51" w14:textId="77777777" w:rsidR="005E2CAA" w:rsidRPr="00710494" w:rsidRDefault="005E2CAA" w:rsidP="008C6CB3">
            <w:pPr>
              <w:pStyle w:val="Normal-pool-Table"/>
              <w:jc w:val="right"/>
            </w:pPr>
            <w:r w:rsidRPr="00710494">
              <w:t>10</w:t>
            </w:r>
          </w:p>
        </w:tc>
        <w:tc>
          <w:tcPr>
            <w:tcW w:w="787" w:type="dxa"/>
            <w:tcBorders>
              <w:top w:val="single" w:sz="12" w:space="0" w:color="auto"/>
              <w:bottom w:val="single" w:sz="12" w:space="0" w:color="auto"/>
            </w:tcBorders>
          </w:tcPr>
          <w:p w14:paraId="5BC55A65" w14:textId="77777777" w:rsidR="005E2CAA" w:rsidRPr="00710494" w:rsidRDefault="005E2CAA" w:rsidP="008C6CB3">
            <w:pPr>
              <w:pStyle w:val="Normal-pool-Table"/>
              <w:jc w:val="right"/>
            </w:pPr>
            <w:r w:rsidRPr="00710494">
              <w:t>12</w:t>
            </w:r>
          </w:p>
        </w:tc>
        <w:tc>
          <w:tcPr>
            <w:tcW w:w="1991" w:type="dxa"/>
            <w:tcBorders>
              <w:top w:val="single" w:sz="12" w:space="0" w:color="auto"/>
              <w:bottom w:val="single" w:sz="12" w:space="0" w:color="auto"/>
            </w:tcBorders>
          </w:tcPr>
          <w:p w14:paraId="3D29ADC8" w14:textId="77777777" w:rsidR="005E2CAA" w:rsidRPr="00710494" w:rsidRDefault="005E2CAA" w:rsidP="008C6CB3">
            <w:pPr>
              <w:pStyle w:val="Normal-pool-Table"/>
              <w:jc w:val="right"/>
            </w:pPr>
            <w:r w:rsidRPr="00710494">
              <w:t>105</w:t>
            </w:r>
          </w:p>
        </w:tc>
      </w:tr>
    </w:tbl>
    <w:p w14:paraId="3220DAC0" w14:textId="77777777" w:rsidR="005E2CAA" w:rsidRPr="005E2CAA" w:rsidRDefault="005E2CAA" w:rsidP="005E2CAA">
      <w:pPr>
        <w:pStyle w:val="CH2"/>
      </w:pPr>
      <w:r w:rsidRPr="005E2CAA">
        <w:tab/>
        <w:t>D.</w:t>
      </w:r>
      <w:r w:rsidRPr="005E2CAA">
        <w:tab/>
        <w:t>Selection of experts for the business and biodiversity assessment</w:t>
      </w:r>
    </w:p>
    <w:p w14:paraId="3174C23B"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In line </w:t>
      </w:r>
      <w:r w:rsidRPr="005E2CAA">
        <w:t>with decision IPBES-9/1, a call for nominations of experts for the business and biodiversity assessment was issued on 22 August 2022 (EM/2022/31). The secretariat received 220 nominations.</w:t>
      </w:r>
    </w:p>
    <w:p w14:paraId="674C310A"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Multidisciplinary Expert Panel, in consultation with the Bureau, in accordance with the procedures for the preparation of Platform deliverables set out in annex I to decision IPBES-3/3, reviewed the nominations prior to their 20th meetings held in March-April 2023. They completed a preselection of experts based on candidates’ expertise as reflected in the nomination forms and curricula vitae of the nominees. Once preselected based on merit, further selection focused on reaching disciplinary, regional and gender balances, as well as on involving practitioners. The final selection of experts was made in March and April 2023. Out of the 220 nominees for the business and biodiversity assessment, a total of 63 were selected as experts.</w:t>
      </w:r>
    </w:p>
    <w:p w14:paraId="71024424" w14:textId="6DFC7756"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management committee of the business and biodiversity assessment identified gaps in the availability of experts</w:t>
      </w:r>
      <w:r w:rsidRPr="00710494">
        <w:t xml:space="preserve"> </w:t>
      </w:r>
      <w:proofErr w:type="gramStart"/>
      <w:r w:rsidRPr="00710494">
        <w:t>with regard to</w:t>
      </w:r>
      <w:proofErr w:type="gramEnd"/>
      <w:r w:rsidRPr="00710494">
        <w:t xml:space="preserve"> geographic and disciplinary balance in the nominations received and suggested to fill the gaps in accordance with the procedure for filling gaps in the availability of </w:t>
      </w:r>
      <w:r w:rsidRPr="00710494">
        <w:lastRenderedPageBreak/>
        <w:t>experts set out in annex I to decision IPBES-4/3. The gap filling process is ongoing.</w:t>
      </w:r>
      <w:r w:rsidR="005F2976">
        <w:t xml:space="preserve"> </w:t>
      </w:r>
      <w:r>
        <w:t xml:space="preserve">The business and biodiversity </w:t>
      </w:r>
      <w:r w:rsidRPr="005E2CAA">
        <w:t>assessment</w:t>
      </w:r>
      <w:r>
        <w:t xml:space="preserve"> team currently comprises </w:t>
      </w:r>
      <w:proofErr w:type="gramStart"/>
      <w:r>
        <w:t>61</w:t>
      </w:r>
      <w:proofErr w:type="gramEnd"/>
      <w:r>
        <w:t xml:space="preserve"> experts, excluding fellows. </w:t>
      </w:r>
    </w:p>
    <w:p w14:paraId="7EFD0E6A"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Executive Secretary launched a call for the nomination of fellows</w:t>
      </w:r>
      <w:r>
        <w:t xml:space="preserve"> on 30 August 2022</w:t>
      </w:r>
      <w:r w:rsidRPr="00710494">
        <w:t xml:space="preserve"> (EM/2022/32), which led to 132 </w:t>
      </w:r>
      <w:r w:rsidRPr="005E2CAA">
        <w:t>nominations</w:t>
      </w:r>
      <w:r w:rsidRPr="00710494">
        <w:t xml:space="preserve">. A total of </w:t>
      </w:r>
      <w:proofErr w:type="gramStart"/>
      <w:r w:rsidRPr="00710494">
        <w:t>12</w:t>
      </w:r>
      <w:proofErr w:type="gramEnd"/>
      <w:r w:rsidRPr="00710494">
        <w:t xml:space="preserve"> fellows were selected. </w:t>
      </w:r>
    </w:p>
    <w:p w14:paraId="4D1EE3BB" w14:textId="094754C6" w:rsidR="005E2CAA" w:rsidRPr="00710494" w:rsidRDefault="005E2CAA" w:rsidP="001477FB">
      <w:pPr>
        <w:pStyle w:val="Normalnumber"/>
        <w:numPr>
          <w:ilvl w:val="0"/>
          <w:numId w:val="17"/>
        </w:numPr>
        <w:tabs>
          <w:tab w:val="clear" w:pos="1247"/>
          <w:tab w:val="clear" w:pos="1814"/>
          <w:tab w:val="clear" w:pos="2381"/>
          <w:tab w:val="clear" w:pos="2948"/>
          <w:tab w:val="clear" w:pos="3515"/>
        </w:tabs>
        <w:spacing w:after="240"/>
        <w:ind w:left="1247"/>
      </w:pPr>
      <w:r w:rsidRPr="00710494">
        <w:t>The table below provides details on the number of experts currently selected.</w:t>
      </w:r>
      <w:r w:rsidRPr="003A5CFA">
        <w:t xml:space="preserve"> </w:t>
      </w:r>
      <w:r w:rsidRPr="00710494">
        <w:t xml:space="preserve">The list of experts is set out on the IPBES website at: </w:t>
      </w:r>
      <w:hyperlink r:id="rId15" w:history="1">
        <w:r w:rsidR="006D5DAC" w:rsidRPr="00DA67A3">
          <w:rPr>
            <w:rStyle w:val="Hyperlink"/>
            <w:lang w:val="en-GB"/>
          </w:rPr>
          <w:t>https://www.ipbes.net/business-impact/experts</w:t>
        </w:r>
      </w:hyperlink>
      <w:r w:rsidR="006D5DAC">
        <w:t>.</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271"/>
        <w:gridCol w:w="855"/>
        <w:gridCol w:w="851"/>
        <w:gridCol w:w="850"/>
        <w:gridCol w:w="2070"/>
      </w:tblGrid>
      <w:tr w:rsidR="00162AFD" w:rsidRPr="00710494" w14:paraId="3719146B" w14:textId="77777777" w:rsidTr="008C6CB3">
        <w:trPr>
          <w:trHeight w:val="57"/>
          <w:jc w:val="right"/>
        </w:trPr>
        <w:tc>
          <w:tcPr>
            <w:tcW w:w="1418" w:type="dxa"/>
            <w:tcBorders>
              <w:top w:val="single" w:sz="4" w:space="0" w:color="auto"/>
              <w:bottom w:val="single" w:sz="12" w:space="0" w:color="auto"/>
            </w:tcBorders>
            <w:vAlign w:val="bottom"/>
          </w:tcPr>
          <w:p w14:paraId="35135414" w14:textId="77777777" w:rsidR="005E2CAA" w:rsidRPr="00710494" w:rsidRDefault="005E2CAA" w:rsidP="00BE3657">
            <w:pPr>
              <w:pStyle w:val="Normal-pool"/>
              <w:keepNext/>
              <w:spacing w:before="40" w:after="40"/>
              <w:rPr>
                <w:bCs/>
                <w:i/>
                <w:iCs/>
                <w:sz w:val="18"/>
                <w:szCs w:val="18"/>
              </w:rPr>
            </w:pPr>
            <w:r w:rsidRPr="00710494">
              <w:rPr>
                <w:bCs/>
                <w:i/>
                <w:iCs/>
                <w:sz w:val="18"/>
                <w:szCs w:val="18"/>
              </w:rPr>
              <w:t>Assessment</w:t>
            </w:r>
          </w:p>
        </w:tc>
        <w:tc>
          <w:tcPr>
            <w:tcW w:w="992" w:type="dxa"/>
            <w:tcBorders>
              <w:top w:val="single" w:sz="4" w:space="0" w:color="auto"/>
              <w:bottom w:val="single" w:sz="12" w:space="0" w:color="auto"/>
            </w:tcBorders>
            <w:vAlign w:val="bottom"/>
          </w:tcPr>
          <w:p w14:paraId="418D4042"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Co-chairs</w:t>
            </w:r>
          </w:p>
        </w:tc>
        <w:tc>
          <w:tcPr>
            <w:tcW w:w="1271" w:type="dxa"/>
            <w:tcBorders>
              <w:top w:val="single" w:sz="4" w:space="0" w:color="auto"/>
              <w:bottom w:val="single" w:sz="12" w:space="0" w:color="auto"/>
            </w:tcBorders>
            <w:vAlign w:val="bottom"/>
          </w:tcPr>
          <w:p w14:paraId="62E6F845"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Coordinating lead authors</w:t>
            </w:r>
          </w:p>
        </w:tc>
        <w:tc>
          <w:tcPr>
            <w:tcW w:w="855" w:type="dxa"/>
            <w:tcBorders>
              <w:top w:val="single" w:sz="4" w:space="0" w:color="auto"/>
              <w:bottom w:val="single" w:sz="12" w:space="0" w:color="auto"/>
            </w:tcBorders>
            <w:vAlign w:val="bottom"/>
          </w:tcPr>
          <w:p w14:paraId="51CF562B"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Lead authors</w:t>
            </w:r>
          </w:p>
        </w:tc>
        <w:tc>
          <w:tcPr>
            <w:tcW w:w="851" w:type="dxa"/>
            <w:tcBorders>
              <w:top w:val="single" w:sz="4" w:space="0" w:color="auto"/>
              <w:bottom w:val="single" w:sz="12" w:space="0" w:color="auto"/>
            </w:tcBorders>
            <w:vAlign w:val="bottom"/>
          </w:tcPr>
          <w:p w14:paraId="1A298711"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Review editors</w:t>
            </w:r>
          </w:p>
        </w:tc>
        <w:tc>
          <w:tcPr>
            <w:tcW w:w="850" w:type="dxa"/>
            <w:tcBorders>
              <w:top w:val="single" w:sz="4" w:space="0" w:color="auto"/>
              <w:bottom w:val="single" w:sz="12" w:space="0" w:color="auto"/>
            </w:tcBorders>
            <w:vAlign w:val="bottom"/>
          </w:tcPr>
          <w:p w14:paraId="462F49AD"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Fellows</w:t>
            </w:r>
          </w:p>
        </w:tc>
        <w:tc>
          <w:tcPr>
            <w:tcW w:w="2070" w:type="dxa"/>
            <w:tcBorders>
              <w:top w:val="single" w:sz="4" w:space="0" w:color="auto"/>
              <w:bottom w:val="single" w:sz="12" w:space="0" w:color="auto"/>
            </w:tcBorders>
            <w:vAlign w:val="bottom"/>
          </w:tcPr>
          <w:p w14:paraId="1F2A5C06" w14:textId="77777777" w:rsidR="005E2CAA" w:rsidRPr="00710494" w:rsidRDefault="005E2CAA" w:rsidP="00F23E6C">
            <w:pPr>
              <w:pStyle w:val="Normal-pool"/>
              <w:keepNext/>
              <w:spacing w:before="40" w:after="40"/>
              <w:jc w:val="right"/>
              <w:rPr>
                <w:bCs/>
                <w:i/>
                <w:iCs/>
                <w:sz w:val="18"/>
                <w:szCs w:val="18"/>
              </w:rPr>
            </w:pPr>
            <w:r w:rsidRPr="00710494">
              <w:rPr>
                <w:bCs/>
                <w:i/>
                <w:iCs/>
                <w:sz w:val="18"/>
                <w:szCs w:val="18"/>
              </w:rPr>
              <w:t>Total number of experts including fellows</w:t>
            </w:r>
          </w:p>
        </w:tc>
      </w:tr>
      <w:tr w:rsidR="00162AFD" w:rsidRPr="00710494" w14:paraId="4715A07E" w14:textId="77777777" w:rsidTr="008C6CB3">
        <w:trPr>
          <w:trHeight w:val="57"/>
          <w:jc w:val="right"/>
        </w:trPr>
        <w:tc>
          <w:tcPr>
            <w:tcW w:w="1418" w:type="dxa"/>
            <w:tcBorders>
              <w:top w:val="single" w:sz="12" w:space="0" w:color="auto"/>
              <w:bottom w:val="single" w:sz="12" w:space="0" w:color="auto"/>
            </w:tcBorders>
          </w:tcPr>
          <w:p w14:paraId="5831163A" w14:textId="77777777" w:rsidR="005E2CAA" w:rsidRPr="00710494" w:rsidRDefault="005E2CAA" w:rsidP="00BE3657">
            <w:pPr>
              <w:pStyle w:val="Normal-pool"/>
              <w:keepNext/>
              <w:spacing w:before="40" w:after="40"/>
              <w:rPr>
                <w:sz w:val="18"/>
                <w:szCs w:val="18"/>
              </w:rPr>
            </w:pPr>
            <w:r w:rsidRPr="00710494">
              <w:rPr>
                <w:sz w:val="18"/>
                <w:szCs w:val="18"/>
              </w:rPr>
              <w:t>Business and biodiversity assessment</w:t>
            </w:r>
          </w:p>
        </w:tc>
        <w:tc>
          <w:tcPr>
            <w:tcW w:w="992" w:type="dxa"/>
            <w:tcBorders>
              <w:top w:val="single" w:sz="12" w:space="0" w:color="auto"/>
              <w:bottom w:val="single" w:sz="12" w:space="0" w:color="auto"/>
            </w:tcBorders>
            <w:vAlign w:val="bottom"/>
          </w:tcPr>
          <w:p w14:paraId="6E2E823D" w14:textId="77777777" w:rsidR="005E2CAA" w:rsidRPr="00710494" w:rsidRDefault="005E2CAA" w:rsidP="00F23E6C">
            <w:pPr>
              <w:pStyle w:val="Normal-pool"/>
              <w:keepNext/>
              <w:spacing w:before="40" w:after="40"/>
              <w:jc w:val="right"/>
              <w:rPr>
                <w:sz w:val="18"/>
                <w:szCs w:val="18"/>
              </w:rPr>
            </w:pPr>
            <w:r w:rsidRPr="00710494">
              <w:rPr>
                <w:sz w:val="18"/>
                <w:szCs w:val="18"/>
              </w:rPr>
              <w:t>3</w:t>
            </w:r>
          </w:p>
        </w:tc>
        <w:tc>
          <w:tcPr>
            <w:tcW w:w="1271" w:type="dxa"/>
            <w:tcBorders>
              <w:top w:val="single" w:sz="12" w:space="0" w:color="auto"/>
              <w:bottom w:val="single" w:sz="12" w:space="0" w:color="auto"/>
            </w:tcBorders>
            <w:vAlign w:val="bottom"/>
          </w:tcPr>
          <w:p w14:paraId="09474FD4" w14:textId="77777777" w:rsidR="005E2CAA" w:rsidRPr="00710494" w:rsidRDefault="005E2CAA" w:rsidP="00F23E6C">
            <w:pPr>
              <w:pStyle w:val="Normal-pool"/>
              <w:keepNext/>
              <w:spacing w:before="40" w:after="40"/>
              <w:jc w:val="right"/>
              <w:rPr>
                <w:sz w:val="18"/>
                <w:szCs w:val="18"/>
              </w:rPr>
            </w:pPr>
            <w:r w:rsidRPr="00710494">
              <w:rPr>
                <w:sz w:val="18"/>
                <w:szCs w:val="18"/>
              </w:rPr>
              <w:t>12</w:t>
            </w:r>
          </w:p>
        </w:tc>
        <w:tc>
          <w:tcPr>
            <w:tcW w:w="855" w:type="dxa"/>
            <w:tcBorders>
              <w:top w:val="single" w:sz="12" w:space="0" w:color="auto"/>
              <w:bottom w:val="single" w:sz="12" w:space="0" w:color="auto"/>
            </w:tcBorders>
            <w:vAlign w:val="bottom"/>
          </w:tcPr>
          <w:p w14:paraId="0FCE40A0" w14:textId="77777777" w:rsidR="005E2CAA" w:rsidRPr="00710494" w:rsidRDefault="005E2CAA" w:rsidP="00F23E6C">
            <w:pPr>
              <w:pStyle w:val="Normal-pool"/>
              <w:keepNext/>
              <w:spacing w:before="40" w:after="40"/>
              <w:jc w:val="right"/>
              <w:rPr>
                <w:sz w:val="18"/>
                <w:szCs w:val="18"/>
              </w:rPr>
            </w:pPr>
            <w:r w:rsidRPr="00710494">
              <w:rPr>
                <w:sz w:val="18"/>
                <w:szCs w:val="18"/>
              </w:rPr>
              <w:t>39</w:t>
            </w:r>
          </w:p>
        </w:tc>
        <w:tc>
          <w:tcPr>
            <w:tcW w:w="851" w:type="dxa"/>
            <w:tcBorders>
              <w:top w:val="single" w:sz="12" w:space="0" w:color="auto"/>
              <w:bottom w:val="single" w:sz="12" w:space="0" w:color="auto"/>
            </w:tcBorders>
            <w:vAlign w:val="bottom"/>
          </w:tcPr>
          <w:p w14:paraId="7691EDF9" w14:textId="77777777" w:rsidR="005E2CAA" w:rsidRPr="00710494" w:rsidRDefault="005E2CAA" w:rsidP="00F23E6C">
            <w:pPr>
              <w:pStyle w:val="Normal-pool"/>
              <w:keepNext/>
              <w:spacing w:before="40" w:after="40"/>
              <w:jc w:val="right"/>
              <w:rPr>
                <w:sz w:val="18"/>
                <w:szCs w:val="18"/>
              </w:rPr>
            </w:pPr>
            <w:r w:rsidRPr="00710494">
              <w:rPr>
                <w:sz w:val="18"/>
                <w:szCs w:val="18"/>
              </w:rPr>
              <w:t>7</w:t>
            </w:r>
          </w:p>
        </w:tc>
        <w:tc>
          <w:tcPr>
            <w:tcW w:w="850" w:type="dxa"/>
            <w:tcBorders>
              <w:top w:val="single" w:sz="12" w:space="0" w:color="auto"/>
              <w:bottom w:val="single" w:sz="12" w:space="0" w:color="auto"/>
            </w:tcBorders>
            <w:vAlign w:val="bottom"/>
          </w:tcPr>
          <w:p w14:paraId="57635DF8" w14:textId="77777777" w:rsidR="005E2CAA" w:rsidRPr="00710494" w:rsidRDefault="005E2CAA" w:rsidP="00F23E6C">
            <w:pPr>
              <w:pStyle w:val="Normal-pool"/>
              <w:keepNext/>
              <w:spacing w:before="40" w:after="40"/>
              <w:jc w:val="right"/>
              <w:rPr>
                <w:sz w:val="18"/>
                <w:szCs w:val="18"/>
              </w:rPr>
            </w:pPr>
            <w:r w:rsidRPr="00710494">
              <w:rPr>
                <w:sz w:val="18"/>
                <w:szCs w:val="18"/>
              </w:rPr>
              <w:t>12</w:t>
            </w:r>
          </w:p>
        </w:tc>
        <w:tc>
          <w:tcPr>
            <w:tcW w:w="2070" w:type="dxa"/>
            <w:tcBorders>
              <w:top w:val="single" w:sz="12" w:space="0" w:color="auto"/>
              <w:bottom w:val="single" w:sz="12" w:space="0" w:color="auto"/>
            </w:tcBorders>
            <w:vAlign w:val="bottom"/>
          </w:tcPr>
          <w:p w14:paraId="1A18DE52" w14:textId="77777777" w:rsidR="005E2CAA" w:rsidRPr="00710494" w:rsidRDefault="005E2CAA" w:rsidP="00F23E6C">
            <w:pPr>
              <w:pStyle w:val="Normal-pool"/>
              <w:keepNext/>
              <w:spacing w:before="40" w:after="40"/>
              <w:jc w:val="right"/>
              <w:rPr>
                <w:sz w:val="18"/>
                <w:szCs w:val="18"/>
              </w:rPr>
            </w:pPr>
            <w:r w:rsidRPr="00710494">
              <w:rPr>
                <w:sz w:val="18"/>
                <w:szCs w:val="18"/>
              </w:rPr>
              <w:t>73</w:t>
            </w:r>
          </w:p>
        </w:tc>
      </w:tr>
    </w:tbl>
    <w:p w14:paraId="23BADE29" w14:textId="77777777" w:rsidR="005E2CAA" w:rsidRPr="005E2CAA" w:rsidRDefault="005E2CAA" w:rsidP="005E2CAA">
      <w:pPr>
        <w:pStyle w:val="CH2"/>
      </w:pPr>
      <w:r w:rsidRPr="005E2CAA">
        <w:tab/>
        <w:t>E.</w:t>
      </w:r>
      <w:r w:rsidRPr="005E2CAA">
        <w:tab/>
        <w:t>The technical support units</w:t>
      </w:r>
    </w:p>
    <w:p w14:paraId="52E9A34F"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In decisions IPBES-6/1 and IPBES-8/1, the Plenary requested the secretariat, in consultation with the Bureau and in accordance with the approved budget set out in the annexes to decisions IPBES-6/4 </w:t>
      </w:r>
      <w:r w:rsidRPr="005E2CAA">
        <w:t>and</w:t>
      </w:r>
      <w:r w:rsidRPr="00710494">
        <w:t xml:space="preserve"> 8/4, to establish the institutional arrangements necessary to operationalize the technical support required for the work programme. Following an open call for expressions of interest in hosting the technical support units for the assessments, the following institutions </w:t>
      </w:r>
      <w:proofErr w:type="gramStart"/>
      <w:r w:rsidRPr="00710494">
        <w:t>were selected</w:t>
      </w:r>
      <w:proofErr w:type="gramEnd"/>
      <w:r w:rsidRPr="00710494">
        <w:t xml:space="preserve"> by the Bureau and the relevant institutional arrangements made:</w:t>
      </w:r>
    </w:p>
    <w:p w14:paraId="682AF46C" w14:textId="77777777" w:rsidR="005E2CAA" w:rsidRPr="00710494" w:rsidRDefault="005E2CAA" w:rsidP="008C6CB3">
      <w:pPr>
        <w:pStyle w:val="Normalnumber"/>
        <w:numPr>
          <w:ilvl w:val="1"/>
          <w:numId w:val="13"/>
        </w:numPr>
        <w:tabs>
          <w:tab w:val="clear" w:pos="568"/>
          <w:tab w:val="clear" w:pos="1247"/>
          <w:tab w:val="clear" w:pos="1814"/>
          <w:tab w:val="clear" w:pos="2381"/>
          <w:tab w:val="clear" w:pos="2948"/>
          <w:tab w:val="clear" w:pos="3515"/>
          <w:tab w:val="num" w:pos="624"/>
        </w:tabs>
        <w:ind w:left="1247" w:firstLine="624"/>
      </w:pPr>
      <w:r w:rsidRPr="00710494">
        <w:t xml:space="preserve">For the transformative change assessment: The University of Montpellier, France. </w:t>
      </w:r>
    </w:p>
    <w:p w14:paraId="52EFD48F" w14:textId="77777777" w:rsidR="005E2CAA" w:rsidRPr="00710494" w:rsidRDefault="005E2CAA" w:rsidP="008C6CB3">
      <w:pPr>
        <w:pStyle w:val="Normalnumber"/>
        <w:numPr>
          <w:ilvl w:val="1"/>
          <w:numId w:val="13"/>
        </w:numPr>
        <w:tabs>
          <w:tab w:val="clear" w:pos="568"/>
          <w:tab w:val="clear" w:pos="1247"/>
          <w:tab w:val="clear" w:pos="1814"/>
          <w:tab w:val="clear" w:pos="2381"/>
          <w:tab w:val="clear" w:pos="2948"/>
          <w:tab w:val="clear" w:pos="3515"/>
          <w:tab w:val="num" w:pos="624"/>
        </w:tabs>
        <w:ind w:left="1247" w:firstLine="624"/>
      </w:pPr>
      <w:r w:rsidRPr="00710494">
        <w:t>For the business and biodiversity assessment: The Alexander von Humboldt Institute, Colombia, and the World Conservation Monitoring Centre, United Kingdom</w:t>
      </w:r>
      <w:r>
        <w:t xml:space="preserve"> of Great </w:t>
      </w:r>
      <w:proofErr w:type="gramStart"/>
      <w:r>
        <w:t>Britain</w:t>
      </w:r>
      <w:proofErr w:type="gramEnd"/>
      <w:r>
        <w:t xml:space="preserve"> and Northern Ireland</w:t>
      </w:r>
      <w:r w:rsidRPr="00710494">
        <w:t xml:space="preserve">. </w:t>
      </w:r>
    </w:p>
    <w:p w14:paraId="55BA5F6B"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For the nexus assessment, the technical support unit is based with the IPBES secretariat in Bonn, Germany. </w:t>
      </w:r>
    </w:p>
    <w:p w14:paraId="69EB742B"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role of each technical support unit is to provide scientific, </w:t>
      </w:r>
      <w:proofErr w:type="gramStart"/>
      <w:r w:rsidRPr="00710494">
        <w:t>technical</w:t>
      </w:r>
      <w:proofErr w:type="gramEnd"/>
      <w:r w:rsidRPr="00710494">
        <w:t xml:space="preserve"> and organizational support toward the delivery of the assessment. In addition, the technical support units </w:t>
      </w:r>
      <w:proofErr w:type="gramStart"/>
      <w:r w:rsidRPr="00710494">
        <w:t>liaise</w:t>
      </w:r>
      <w:proofErr w:type="gramEnd"/>
      <w:r w:rsidRPr="00710494">
        <w:t xml:space="preserve"> with other technical support units supporting the IPBES task forces and the production of other assessments, as necessary, to </w:t>
      </w:r>
      <w:r w:rsidRPr="005E2CAA">
        <w:t>support work towards other deliverables in order to ensure that cross-cutting issues are properly addressed.</w:t>
      </w:r>
    </w:p>
    <w:p w14:paraId="08D48FD5"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Additional</w:t>
      </w:r>
      <w:r w:rsidRPr="00710494">
        <w:t xml:space="preserve"> information on institutional arrangements is provided in IPBES/10/INF/</w:t>
      </w:r>
      <w:r>
        <w:t>4.</w:t>
      </w:r>
    </w:p>
    <w:p w14:paraId="5D9E9BAB" w14:textId="77777777" w:rsidR="005E2CAA" w:rsidRPr="00710494" w:rsidRDefault="005E2CAA" w:rsidP="005E2CAA">
      <w:pPr>
        <w:pStyle w:val="CH1"/>
      </w:pPr>
      <w:r w:rsidRPr="00710494">
        <w:tab/>
        <w:t>II.</w:t>
      </w:r>
      <w:r w:rsidRPr="00710494">
        <w:tab/>
        <w:t xml:space="preserve">Progress towards preparation of the nexus assessment </w:t>
      </w:r>
    </w:p>
    <w:p w14:paraId="28C6DF4A" w14:textId="77777777" w:rsidR="005E2CAA" w:rsidRPr="005E2CAA" w:rsidRDefault="005E2CAA" w:rsidP="005E2CAA">
      <w:pPr>
        <w:pStyle w:val="CH2"/>
      </w:pPr>
      <w:r w:rsidRPr="005E2CAA">
        <w:tab/>
        <w:t>A.</w:t>
      </w:r>
      <w:r w:rsidRPr="005E2CAA">
        <w:tab/>
        <w:t>Management committee meetings</w:t>
      </w:r>
    </w:p>
    <w:p w14:paraId="7070F07F"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nexus management committee meets online regularly to discuss assessment progress, the gap filling process, author meetings, and other assessment-related matters as needed. Members of the management committee attended the first and second author meetings and the first meeting to advance the summary for policymakers in person, allowing for additional interaction between the online meetings. During the second author meeting, debriefing meetings </w:t>
      </w:r>
      <w:proofErr w:type="gramStart"/>
      <w:r w:rsidRPr="00710494">
        <w:t>were held</w:t>
      </w:r>
      <w:proofErr w:type="gramEnd"/>
      <w:r w:rsidRPr="00710494">
        <w:t xml:space="preserve"> with the management committee and coordinating lead authors at the end of each working day.</w:t>
      </w:r>
    </w:p>
    <w:p w14:paraId="37C73771" w14:textId="77777777" w:rsidR="005E2CAA" w:rsidRPr="005E2CAA" w:rsidRDefault="005E2CAA" w:rsidP="005E2CAA">
      <w:pPr>
        <w:pStyle w:val="CH2"/>
      </w:pPr>
      <w:r w:rsidRPr="005E2CAA">
        <w:tab/>
        <w:t>B.</w:t>
      </w:r>
      <w:r w:rsidRPr="005E2CAA">
        <w:tab/>
        <w:t>Preparation of a “zero order draft” and first draft of the chapters</w:t>
      </w:r>
    </w:p>
    <w:p w14:paraId="70A6B4E7" w14:textId="2F3C8573"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authors submitted a </w:t>
      </w:r>
      <w:r>
        <w:t>“</w:t>
      </w:r>
      <w:r w:rsidRPr="00710494">
        <w:t>zero</w:t>
      </w:r>
      <w:r>
        <w:t xml:space="preserve"> </w:t>
      </w:r>
      <w:r w:rsidRPr="00710494">
        <w:t>order draft</w:t>
      </w:r>
      <w:r>
        <w:t>”</w:t>
      </w:r>
      <w:r w:rsidRPr="00710494">
        <w:t xml:space="preserve"> of the chapters in mid-June 2022. The </w:t>
      </w:r>
      <w:proofErr w:type="gramStart"/>
      <w:r w:rsidRPr="00710494">
        <w:t>zero</w:t>
      </w:r>
      <w:r>
        <w:t xml:space="preserve"> </w:t>
      </w:r>
      <w:r w:rsidRPr="00710494">
        <w:t>order</w:t>
      </w:r>
      <w:proofErr w:type="gramEnd"/>
      <w:r w:rsidRPr="00710494">
        <w:t xml:space="preserve"> draft was reviewed internally. The first draft of the chapters </w:t>
      </w:r>
      <w:proofErr w:type="gramStart"/>
      <w:r w:rsidRPr="00710494">
        <w:t>was submitted</w:t>
      </w:r>
      <w:proofErr w:type="gramEnd"/>
      <w:r w:rsidRPr="00710494">
        <w:t xml:space="preserve"> to the secretariat on 20</w:t>
      </w:r>
      <w:r>
        <w:t> </w:t>
      </w:r>
      <w:r w:rsidRPr="005E2CAA">
        <w:t>November</w:t>
      </w:r>
      <w:r w:rsidRPr="00710494">
        <w:t xml:space="preserve"> 2022. The IPBES Multidisciplinary Expert Panel reviewed the chapters from 21</w:t>
      </w:r>
      <w:r w:rsidR="002A29F6">
        <w:t> </w:t>
      </w:r>
      <w:r>
        <w:t xml:space="preserve">November to </w:t>
      </w:r>
      <w:r w:rsidRPr="00710494">
        <w:t xml:space="preserve">4 December 2022. The experts then revised the chapters in preparation </w:t>
      </w:r>
      <w:r>
        <w:t>for</w:t>
      </w:r>
      <w:r w:rsidRPr="00710494">
        <w:t xml:space="preserve"> the first external review.</w:t>
      </w:r>
    </w:p>
    <w:p w14:paraId="4676ED5D" w14:textId="77777777" w:rsidR="005E2CAA" w:rsidRPr="005E2CAA" w:rsidRDefault="005E2CAA" w:rsidP="005E2CAA">
      <w:pPr>
        <w:pStyle w:val="CH2"/>
      </w:pPr>
      <w:r w:rsidRPr="005E2CAA">
        <w:tab/>
        <w:t>C.</w:t>
      </w:r>
      <w:r w:rsidRPr="005E2CAA">
        <w:tab/>
        <w:t xml:space="preserve">First external review </w:t>
      </w:r>
    </w:p>
    <w:p w14:paraId="5B7CF4E8" w14:textId="39D93ECC"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first external review (</w:t>
      </w:r>
      <w:r>
        <w:t xml:space="preserve">of the </w:t>
      </w:r>
      <w:r w:rsidRPr="00710494">
        <w:t xml:space="preserve">first draft of the chapters) </w:t>
      </w:r>
      <w:proofErr w:type="gramStart"/>
      <w:r>
        <w:t>was held</w:t>
      </w:r>
      <w:proofErr w:type="gramEnd"/>
      <w:r w:rsidRPr="00710494">
        <w:t xml:space="preserve"> from 9 January</w:t>
      </w:r>
      <w:r>
        <w:t xml:space="preserve"> to </w:t>
      </w:r>
      <w:r w:rsidRPr="00710494">
        <w:t>19</w:t>
      </w:r>
      <w:r w:rsidR="002A29F6">
        <w:t> </w:t>
      </w:r>
      <w:r w:rsidRPr="00710494">
        <w:t xml:space="preserve">February </w:t>
      </w:r>
      <w:r w:rsidRPr="005E2CAA">
        <w:t>2023.</w:t>
      </w:r>
    </w:p>
    <w:p w14:paraId="63CC463D"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lastRenderedPageBreak/>
        <w:t>Two online dialogues with stakeholders, including practitioners, within the context of the first external rev</w:t>
      </w:r>
      <w:r w:rsidRPr="00710494">
        <w:t xml:space="preserve">iew of the nexus assessment were held on 9 February 2023. The dialogues </w:t>
      </w:r>
      <w:proofErr w:type="gramStart"/>
      <w:r w:rsidRPr="00710494">
        <w:t>were organized</w:t>
      </w:r>
      <w:proofErr w:type="gramEnd"/>
      <w:r w:rsidRPr="00710494">
        <w:t xml:space="preserve"> in collaboration with the technical support unit </w:t>
      </w:r>
      <w:r>
        <w:t>for</w:t>
      </w:r>
      <w:r w:rsidRPr="00710494">
        <w:t xml:space="preserve"> capacity</w:t>
      </w:r>
      <w:r>
        <w:t>-</w:t>
      </w:r>
      <w:r w:rsidRPr="00710494">
        <w:t xml:space="preserve">building. Two dialogues </w:t>
      </w:r>
      <w:proofErr w:type="gramStart"/>
      <w:r w:rsidRPr="00710494">
        <w:t>were held</w:t>
      </w:r>
      <w:proofErr w:type="gramEnd"/>
      <w:r w:rsidRPr="00710494">
        <w:t xml:space="preserve"> to </w:t>
      </w:r>
      <w:r w:rsidRPr="005E2CAA">
        <w:t>accommodate different time zones. The co-chairs of the assessment attended both dialogues; coordinating lead authors from each chapter attended the dialogues based on their time zones.</w:t>
      </w:r>
    </w:p>
    <w:p w14:paraId="2EAF89D2" w14:textId="77B5D122"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 xml:space="preserve">The second Indigenous and local knowledge dialogue for the assessment </w:t>
      </w:r>
      <w:proofErr w:type="gramStart"/>
      <w:r w:rsidRPr="005E2CAA">
        <w:t>was held</w:t>
      </w:r>
      <w:proofErr w:type="gramEnd"/>
      <w:r w:rsidRPr="005E2CAA">
        <w:t xml:space="preserve"> in Chiang</w:t>
      </w:r>
      <w:r w:rsidR="00812135">
        <w:t> </w:t>
      </w:r>
      <w:r w:rsidRPr="005E2CAA">
        <w:t>Mai, Thailand from 17 to 19 January 2023. One co-chair, one fellow, one coordinating lead author, and four lead authors representing chapters 1, 2, 4, 5.3, 5.4 and 6 attended the dialogues as did the head of the nexus technical</w:t>
      </w:r>
      <w:r w:rsidRPr="00710494">
        <w:t xml:space="preserve"> support unit.</w:t>
      </w:r>
    </w:p>
    <w:p w14:paraId="1F471A34" w14:textId="77777777" w:rsidR="005E2CAA" w:rsidRPr="005E2CAA" w:rsidRDefault="005E2CAA" w:rsidP="005E2CAA">
      <w:pPr>
        <w:pStyle w:val="CH2"/>
      </w:pPr>
      <w:r w:rsidRPr="005E2CAA">
        <w:tab/>
        <w:t>D.</w:t>
      </w:r>
      <w:r w:rsidRPr="005E2CAA">
        <w:tab/>
        <w:t>Second author meeting and first meeting to advance the summary for policymakers</w:t>
      </w:r>
    </w:p>
    <w:p w14:paraId="05C4F95D"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second author meeting </w:t>
      </w:r>
      <w:proofErr w:type="gramStart"/>
      <w:r w:rsidRPr="00710494">
        <w:t>was held</w:t>
      </w:r>
      <w:proofErr w:type="gramEnd"/>
      <w:r w:rsidRPr="00710494">
        <w:t xml:space="preserve"> in person from 20</w:t>
      </w:r>
      <w:r>
        <w:t xml:space="preserve"> to </w:t>
      </w:r>
      <w:r w:rsidRPr="00710494">
        <w:t xml:space="preserve">24 March 2023 in Skukuza, Kruger National Park, </w:t>
      </w:r>
      <w:r w:rsidRPr="005E2CAA">
        <w:t>South</w:t>
      </w:r>
      <w:r w:rsidRPr="00710494">
        <w:t xml:space="preserve"> Africa. </w:t>
      </w:r>
      <w:r>
        <w:t xml:space="preserve">The meeting </w:t>
      </w:r>
      <w:proofErr w:type="gramStart"/>
      <w:r>
        <w:t>was made</w:t>
      </w:r>
      <w:proofErr w:type="gramEnd"/>
      <w:r>
        <w:t xml:space="preserve"> possible thanks to generous in-kind support from the South African </w:t>
      </w:r>
      <w:r w:rsidRPr="005E2CAA">
        <w:t>National Parks (SANParks). Online participation was also possible. 112 experts attended in person, including</w:t>
      </w:r>
      <w:r w:rsidRPr="00710494">
        <w:t xml:space="preserve"> co-chairs, coordinating lead authors, lead authors, </w:t>
      </w:r>
      <w:proofErr w:type="gramStart"/>
      <w:r w:rsidRPr="00710494">
        <w:t>fellows</w:t>
      </w:r>
      <w:proofErr w:type="gramEnd"/>
      <w:r w:rsidRPr="00710494">
        <w:t xml:space="preserve"> and review editors. Three members of the management committee also attended in person as did </w:t>
      </w:r>
      <w:r>
        <w:t xml:space="preserve">both </w:t>
      </w:r>
      <w:r w:rsidRPr="00710494">
        <w:t xml:space="preserve">the head </w:t>
      </w:r>
      <w:r>
        <w:t xml:space="preserve">and science officer </w:t>
      </w:r>
      <w:r w:rsidRPr="00710494">
        <w:t xml:space="preserve">of the nexus technical support unit. Meeting support </w:t>
      </w:r>
      <w:proofErr w:type="gramStart"/>
      <w:r w:rsidRPr="00710494">
        <w:t>was also provided</w:t>
      </w:r>
      <w:proofErr w:type="gramEnd"/>
      <w:r w:rsidRPr="00710494">
        <w:t xml:space="preserve"> by:</w:t>
      </w:r>
    </w:p>
    <w:p w14:paraId="709F084C" w14:textId="77777777" w:rsidR="005E2CAA" w:rsidRPr="00710494" w:rsidRDefault="005E2CAA" w:rsidP="001477FB">
      <w:pPr>
        <w:pStyle w:val="Normalnumber"/>
        <w:numPr>
          <w:ilvl w:val="1"/>
          <w:numId w:val="20"/>
        </w:numPr>
        <w:tabs>
          <w:tab w:val="clear" w:pos="568"/>
          <w:tab w:val="clear" w:pos="1247"/>
          <w:tab w:val="clear" w:pos="1814"/>
          <w:tab w:val="clear" w:pos="2381"/>
          <w:tab w:val="clear" w:pos="2948"/>
          <w:tab w:val="clear" w:pos="3515"/>
          <w:tab w:val="num" w:pos="624"/>
        </w:tabs>
        <w:ind w:left="1247" w:firstLine="624"/>
      </w:pPr>
      <w:r w:rsidRPr="00710494">
        <w:t xml:space="preserve">One member of the data and knowledge technical support unit who attended in person to provide guidance to chapter teams on data management and systematic literature reviews and to provide meeting logistical </w:t>
      </w:r>
      <w:proofErr w:type="gramStart"/>
      <w:r w:rsidRPr="00710494">
        <w:t>support;</w:t>
      </w:r>
      <w:proofErr w:type="gramEnd"/>
    </w:p>
    <w:p w14:paraId="200E4F8F" w14:textId="77777777" w:rsidR="005E2CAA" w:rsidRPr="00710494" w:rsidRDefault="005E2CAA" w:rsidP="001477FB">
      <w:pPr>
        <w:pStyle w:val="Normalnumber"/>
        <w:numPr>
          <w:ilvl w:val="1"/>
          <w:numId w:val="20"/>
        </w:numPr>
        <w:tabs>
          <w:tab w:val="clear" w:pos="568"/>
          <w:tab w:val="clear" w:pos="1247"/>
          <w:tab w:val="clear" w:pos="1814"/>
          <w:tab w:val="clear" w:pos="2381"/>
          <w:tab w:val="clear" w:pos="2948"/>
          <w:tab w:val="clear" w:pos="3515"/>
          <w:tab w:val="num" w:pos="624"/>
        </w:tabs>
        <w:ind w:left="1247" w:firstLine="624"/>
      </w:pPr>
      <w:r w:rsidRPr="00710494">
        <w:t>The head of the technical support unit</w:t>
      </w:r>
      <w:r>
        <w:t xml:space="preserve"> for</w:t>
      </w:r>
      <w:r w:rsidRPr="00710494">
        <w:t xml:space="preserve"> </w:t>
      </w:r>
      <w:r>
        <w:t>I</w:t>
      </w:r>
      <w:r w:rsidRPr="00710494">
        <w:t xml:space="preserve">ndigenous and local knowledge who attended two sessions remotely with the assessment </w:t>
      </w:r>
      <w:r>
        <w:t>I</w:t>
      </w:r>
      <w:r w:rsidRPr="00710494">
        <w:t xml:space="preserve">ndigenous and local knowledge liaisons to discuss approaches for incorporating </w:t>
      </w:r>
      <w:r>
        <w:t>this type of knowledge</w:t>
      </w:r>
      <w:r w:rsidRPr="00710494">
        <w:t xml:space="preserve"> into the chapters and including a common case study across chapters</w:t>
      </w:r>
      <w:r>
        <w:t>.</w:t>
      </w:r>
    </w:p>
    <w:p w14:paraId="600EF5D7"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first meeting to advance the summary for policymakers </w:t>
      </w:r>
      <w:proofErr w:type="gramStart"/>
      <w:r w:rsidRPr="00710494">
        <w:t>was held</w:t>
      </w:r>
      <w:proofErr w:type="gramEnd"/>
      <w:r w:rsidRPr="00710494">
        <w:t xml:space="preserve"> from 25-26 March 2023, back-to-back with the second author meeting, in Kruger National Park. </w:t>
      </w:r>
      <w:proofErr w:type="gramStart"/>
      <w:r w:rsidRPr="00710494">
        <w:t>27</w:t>
      </w:r>
      <w:proofErr w:type="gramEnd"/>
      <w:r w:rsidRPr="00710494">
        <w:t xml:space="preserve"> expert participants</w:t>
      </w:r>
      <w:r>
        <w:t>,</w:t>
      </w:r>
      <w:r w:rsidRPr="00710494">
        <w:t xml:space="preserve"> including the three co-chairs and 24 coordinating lead authors</w:t>
      </w:r>
      <w:r>
        <w:t>, attended the meeting</w:t>
      </w:r>
      <w:r w:rsidRPr="00710494">
        <w:t xml:space="preserve">. Three members of the management committee also attended in person as did </w:t>
      </w:r>
      <w:r>
        <w:t xml:space="preserve">both </w:t>
      </w:r>
      <w:r w:rsidRPr="00710494">
        <w:t xml:space="preserve">the head </w:t>
      </w:r>
      <w:r>
        <w:t xml:space="preserve">and science officer </w:t>
      </w:r>
      <w:r w:rsidRPr="00710494">
        <w:t>of the nexus technical support unit.</w:t>
      </w:r>
    </w:p>
    <w:p w14:paraId="38FA3197" w14:textId="77777777" w:rsidR="005E2CAA" w:rsidRPr="005E2CAA" w:rsidRDefault="005E2CAA" w:rsidP="005E2CAA">
      <w:pPr>
        <w:pStyle w:val="CH2"/>
      </w:pPr>
      <w:r w:rsidRPr="005E2CAA">
        <w:tab/>
        <w:t>E.</w:t>
      </w:r>
      <w:r w:rsidRPr="005E2CAA">
        <w:tab/>
        <w:t>Preparation of the second draft of the chapters</w:t>
      </w:r>
    </w:p>
    <w:p w14:paraId="714D4AB0"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experts submitted an interim </w:t>
      </w:r>
      <w:r>
        <w:t>version</w:t>
      </w:r>
      <w:r w:rsidRPr="00710494">
        <w:t xml:space="preserve"> of the second draft of the chapters on 18 June</w:t>
      </w:r>
      <w:r>
        <w:t> </w:t>
      </w:r>
      <w:r w:rsidRPr="00710494">
        <w:t xml:space="preserve">2023. The </w:t>
      </w:r>
      <w:r w:rsidRPr="005E2CAA">
        <w:t>interim</w:t>
      </w:r>
      <w:r w:rsidRPr="00710494">
        <w:t xml:space="preserve"> draft </w:t>
      </w:r>
      <w:proofErr w:type="gramStart"/>
      <w:r w:rsidRPr="00710494">
        <w:t>was reviewed</w:t>
      </w:r>
      <w:proofErr w:type="gramEnd"/>
      <w:r w:rsidRPr="00710494">
        <w:t xml:space="preserve"> internally. The second draft of the chapters and the first draft of the summary for policymakers </w:t>
      </w:r>
      <w:r>
        <w:t>are</w:t>
      </w:r>
      <w:r w:rsidRPr="00710494">
        <w:t xml:space="preserve"> due in early October 2023 </w:t>
      </w:r>
      <w:r>
        <w:t>for</w:t>
      </w:r>
      <w:r w:rsidRPr="00710494">
        <w:t xml:space="preserve"> </w:t>
      </w:r>
      <w:r>
        <w:t xml:space="preserve">review by the </w:t>
      </w:r>
      <w:r w:rsidRPr="00710494">
        <w:t>Multidisciplinary Expert Panel of the draft chapters</w:t>
      </w:r>
      <w:r>
        <w:t xml:space="preserve"> and draft summary for policymakers and</w:t>
      </w:r>
      <w:r w:rsidRPr="00710494">
        <w:t xml:space="preserve"> </w:t>
      </w:r>
      <w:r>
        <w:t xml:space="preserve">for review by the </w:t>
      </w:r>
      <w:r w:rsidRPr="00710494">
        <w:t xml:space="preserve">Bureau of the draft summary for policymakers, </w:t>
      </w:r>
      <w:r>
        <w:t>ahead of the</w:t>
      </w:r>
      <w:r w:rsidRPr="00710494">
        <w:t xml:space="preserve"> second external review (government </w:t>
      </w:r>
      <w:r>
        <w:t xml:space="preserve">and expert </w:t>
      </w:r>
      <w:r w:rsidRPr="00710494">
        <w:t>review).</w:t>
      </w:r>
    </w:p>
    <w:p w14:paraId="3D37442A" w14:textId="77777777" w:rsidR="005E2CAA" w:rsidRPr="005E2CAA" w:rsidRDefault="005E2CAA" w:rsidP="005E2CAA">
      <w:pPr>
        <w:pStyle w:val="CH2"/>
      </w:pPr>
      <w:r w:rsidRPr="005E2CAA">
        <w:tab/>
        <w:t>F.</w:t>
      </w:r>
      <w:r w:rsidRPr="005E2CAA">
        <w:tab/>
        <w:t>Other activities related to the nexus assessment</w:t>
      </w:r>
    </w:p>
    <w:p w14:paraId="0C3ECD69"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On 16 September 2022, the assessment co-chairs and the head of the nexus technical support unit met online with the co-chairs and head of the technical support unit </w:t>
      </w:r>
      <w:r>
        <w:t xml:space="preserve">for the Assessment of the Diverse Values and Valuation of Nature (Values Assessment) </w:t>
      </w:r>
      <w:r w:rsidRPr="00710494">
        <w:t>to discuss lessons learned from th</w:t>
      </w:r>
      <w:r>
        <w:t>is</w:t>
      </w:r>
      <w:r w:rsidRPr="00710494">
        <w:t xml:space="preserve"> </w:t>
      </w:r>
      <w:r>
        <w:t>a</w:t>
      </w:r>
      <w:r w:rsidRPr="00710494">
        <w:t>ssessment.</w:t>
      </w:r>
    </w:p>
    <w:p w14:paraId="605AF9ED"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On 5 </w:t>
      </w:r>
      <w:r w:rsidRPr="005E2CAA">
        <w:t>October 2022, the co-</w:t>
      </w:r>
      <w:proofErr w:type="gramStart"/>
      <w:r w:rsidRPr="005E2CAA">
        <w:t>chairs</w:t>
      </w:r>
      <w:proofErr w:type="gramEnd"/>
      <w:r w:rsidRPr="005E2CAA">
        <w:t xml:space="preserve"> and head of the technical support for the Values Assessment presented a webinar for nexus experts on nexus-relevant content from the assessment.</w:t>
      </w:r>
    </w:p>
    <w:p w14:paraId="1D32EF90"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On 6 October 2022 the technical support unit for data and knowledge management presented a webinar for nexus experts on the IPBES data management policy and the assessment delivery protocol.</w:t>
      </w:r>
    </w:p>
    <w:p w14:paraId="461D2175"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On 6 and 7 March 2023, members of the technical support unit for knowledge generation catalysis and an expert from the invasive alien species assessment provided webinars for nexus experts on identifying knowledge gaps.</w:t>
      </w:r>
    </w:p>
    <w:p w14:paraId="66995D8B" w14:textId="701F188B"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On 12 April 2023, Robert Watson (former IPBES Chair, and review editor for chapter 1 of the nexus assessment</w:t>
      </w:r>
      <w:r w:rsidRPr="00710494">
        <w:t>) and Douglas Beard (IPBES Bureau member) met online with the assessment co</w:t>
      </w:r>
      <w:r w:rsidR="00812135">
        <w:noBreakHyphen/>
      </w:r>
      <w:r w:rsidRPr="00710494">
        <w:t xml:space="preserve">chairs and coordinating lead authors to </w:t>
      </w:r>
      <w:r>
        <w:t>provide guidance on the</w:t>
      </w:r>
      <w:r w:rsidRPr="00710494">
        <w:t xml:space="preserve"> develop</w:t>
      </w:r>
      <w:r>
        <w:t>ing a summary for policymakers</w:t>
      </w:r>
      <w:r w:rsidRPr="00710494">
        <w:t>.</w:t>
      </w:r>
    </w:p>
    <w:p w14:paraId="24A687BF" w14:textId="77777777" w:rsidR="005E2CAA" w:rsidRPr="005E2CAA" w:rsidRDefault="005E2CAA" w:rsidP="001477FB">
      <w:pPr>
        <w:pStyle w:val="Normalnumber"/>
        <w:keepNext/>
        <w:keepLines/>
        <w:numPr>
          <w:ilvl w:val="0"/>
          <w:numId w:val="17"/>
        </w:numPr>
        <w:tabs>
          <w:tab w:val="clear" w:pos="1247"/>
          <w:tab w:val="clear" w:pos="1814"/>
          <w:tab w:val="clear" w:pos="2381"/>
          <w:tab w:val="clear" w:pos="2948"/>
          <w:tab w:val="clear" w:pos="3515"/>
        </w:tabs>
        <w:ind w:left="1247"/>
      </w:pPr>
      <w:r w:rsidRPr="00710494">
        <w:lastRenderedPageBreak/>
        <w:t>On 21 April 2023, a joint webinar with David Cooper</w:t>
      </w:r>
      <w:r>
        <w:t xml:space="preserve"> </w:t>
      </w:r>
      <w:r w:rsidRPr="00710494">
        <w:t>and Kier</w:t>
      </w:r>
      <w:r>
        <w:t>a</w:t>
      </w:r>
      <w:r w:rsidRPr="00710494">
        <w:t>n Noonan Mooney</w:t>
      </w:r>
      <w:r>
        <w:t>,</w:t>
      </w:r>
      <w:r w:rsidRPr="00710494">
        <w:t xml:space="preserve"> </w:t>
      </w:r>
      <w:r>
        <w:t xml:space="preserve">secretariat of the </w:t>
      </w:r>
      <w:r w:rsidRPr="005E2CAA">
        <w:t>Convention</w:t>
      </w:r>
      <w:r>
        <w:t xml:space="preserve"> on Biological Diversity,</w:t>
      </w:r>
      <w:r w:rsidRPr="00710494">
        <w:t xml:space="preserve"> was held for the transformative change and nexus assessment experts to provide an overview of the Kunming-Montreal Global Biodiversity Framework, discuss the </w:t>
      </w:r>
      <w:r w:rsidRPr="005E2CAA">
        <w:t>assessments’ links with the 2050 Vision on Biodiversity and explain the implications of the framework for the assessments.</w:t>
      </w:r>
    </w:p>
    <w:p w14:paraId="23B27398"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nexus technical support unit meets bi-weekly with members of the technical support unit for knowledge and data (data and knowledge management) to discuss ongoing data management needs.</w:t>
      </w:r>
    </w:p>
    <w:p w14:paraId="10095375"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assessment’s liaison group on Indigenous and local knowledge meets regularly with the head of the Indigenous</w:t>
      </w:r>
      <w:r w:rsidRPr="00710494">
        <w:t xml:space="preserve"> and local knowledge technical support unit, a co-chair of the assessment, and the head of the nexus technical support unit to ensure </w:t>
      </w:r>
      <w:r>
        <w:t xml:space="preserve">that </w:t>
      </w:r>
      <w:r w:rsidRPr="00710494">
        <w:t xml:space="preserve">the approach to recognizing and working with </w:t>
      </w:r>
      <w:r>
        <w:t>I</w:t>
      </w:r>
      <w:r w:rsidRPr="00710494">
        <w:t>ndigenous and local knowledge in IPBES</w:t>
      </w:r>
      <w:r>
        <w:t xml:space="preserve"> is properly implemented</w:t>
      </w:r>
      <w:r w:rsidRPr="00710494">
        <w:t>.</w:t>
      </w:r>
    </w:p>
    <w:p w14:paraId="50D35CAF" w14:textId="77777777" w:rsidR="005E2CAA" w:rsidRPr="005E2CAA" w:rsidRDefault="005E2CAA" w:rsidP="005E2CAA">
      <w:pPr>
        <w:pStyle w:val="CH2"/>
      </w:pPr>
      <w:r w:rsidRPr="005E2CAA">
        <w:tab/>
        <w:t>G.</w:t>
      </w:r>
      <w:r w:rsidRPr="005E2CAA">
        <w:tab/>
        <w:t>Timeline and next steps</w:t>
      </w:r>
    </w:p>
    <w:p w14:paraId="579793B8"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An updated annotated timeline for the nexus assessment is set out in</w:t>
      </w:r>
      <w:r>
        <w:t xml:space="preserve"> the</w:t>
      </w:r>
      <w:r w:rsidRPr="00710494">
        <w:t xml:space="preserve"> </w:t>
      </w:r>
      <w:r>
        <w:t>a</w:t>
      </w:r>
      <w:r w:rsidRPr="00710494">
        <w:t>ppendix.</w:t>
      </w:r>
    </w:p>
    <w:p w14:paraId="6D0AD421" w14:textId="77777777" w:rsidR="005E2CAA" w:rsidRPr="00710494" w:rsidRDefault="005E2CAA" w:rsidP="005E2CAA">
      <w:pPr>
        <w:pStyle w:val="CH1"/>
      </w:pPr>
      <w:r w:rsidRPr="00710494">
        <w:tab/>
        <w:t>III.</w:t>
      </w:r>
      <w:r w:rsidRPr="00710494">
        <w:tab/>
        <w:t>Progress towards preparation of the transformative change assessment</w:t>
      </w:r>
    </w:p>
    <w:p w14:paraId="5378F178" w14:textId="77777777" w:rsidR="005E2CAA" w:rsidRPr="005E2CAA" w:rsidRDefault="005E2CAA" w:rsidP="005E2CAA">
      <w:pPr>
        <w:pStyle w:val="CH2"/>
      </w:pPr>
      <w:r w:rsidRPr="005E2CAA">
        <w:tab/>
        <w:t>A.</w:t>
      </w:r>
      <w:r w:rsidRPr="005E2CAA">
        <w:tab/>
        <w:t>Management committee meetings</w:t>
      </w:r>
    </w:p>
    <w:p w14:paraId="61D46F9E"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management committee meets online regularly to discuss assessment progress, the gap filling process, author meetings and other assessment-related matters as needed. Members of the management committee attended the first and second author meetings and the first meeting to advance the summary </w:t>
      </w:r>
      <w:r w:rsidRPr="005E2CAA">
        <w:t>for</w:t>
      </w:r>
      <w:r w:rsidRPr="00710494">
        <w:t xml:space="preserve"> policymakers in person, allowing for additional interaction between the online meetings.</w:t>
      </w:r>
    </w:p>
    <w:p w14:paraId="2DCAF73C" w14:textId="77777777" w:rsidR="005E2CAA" w:rsidRPr="005E2CAA" w:rsidRDefault="005E2CAA" w:rsidP="005E2CAA">
      <w:pPr>
        <w:pStyle w:val="CH2"/>
      </w:pPr>
      <w:r w:rsidRPr="005E2CAA">
        <w:tab/>
        <w:t>B.</w:t>
      </w:r>
      <w:r w:rsidRPr="005E2CAA">
        <w:tab/>
        <w:t>Preparation of a “zero order draft” and first draft of the chapters</w:t>
      </w:r>
    </w:p>
    <w:p w14:paraId="5E7B95C8" w14:textId="612C1992"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t>Assessment authors prepared a “</w:t>
      </w:r>
      <w:r w:rsidRPr="00710494">
        <w:t>zero order draft</w:t>
      </w:r>
      <w:r>
        <w:t>” of the chapter</w:t>
      </w:r>
      <w:r w:rsidRPr="00710494">
        <w:t xml:space="preserve">s </w:t>
      </w:r>
      <w:r>
        <w:t>of</w:t>
      </w:r>
      <w:r w:rsidRPr="00710494">
        <w:t xml:space="preserve"> the transformative change assessment </w:t>
      </w:r>
      <w:r>
        <w:t>ahead of</w:t>
      </w:r>
      <w:r w:rsidRPr="00710494">
        <w:t xml:space="preserve"> the first author meeting held in May 2022. The </w:t>
      </w:r>
      <w:proofErr w:type="gramStart"/>
      <w:r w:rsidRPr="00710494">
        <w:t>zero order</w:t>
      </w:r>
      <w:proofErr w:type="gramEnd"/>
      <w:r w:rsidRPr="00710494">
        <w:t xml:space="preserve"> draft was reviewed internally. The first draft of the chapters </w:t>
      </w:r>
      <w:proofErr w:type="gramStart"/>
      <w:r w:rsidRPr="00710494">
        <w:t>was submitted</w:t>
      </w:r>
      <w:proofErr w:type="gramEnd"/>
      <w:r w:rsidRPr="00710494">
        <w:t xml:space="preserve"> to the Secretariat on 19 December 2022. The IPBES </w:t>
      </w:r>
      <w:r w:rsidRPr="005E2CAA">
        <w:t>Multidisciplinary</w:t>
      </w:r>
      <w:r w:rsidRPr="00710494">
        <w:t xml:space="preserve"> Expert Panel reviewed the chapters </w:t>
      </w:r>
      <w:r>
        <w:t>between</w:t>
      </w:r>
      <w:r w:rsidRPr="00710494">
        <w:t xml:space="preserve"> 22 December 2022</w:t>
      </w:r>
      <w:r>
        <w:t xml:space="preserve"> and </w:t>
      </w:r>
      <w:r w:rsidRPr="00710494">
        <w:t>9</w:t>
      </w:r>
      <w:r w:rsidR="000F1EB7">
        <w:t> </w:t>
      </w:r>
      <w:r w:rsidRPr="00710494">
        <w:t>January 2023. The experts then revised the chapters in preparation for the first external review.</w:t>
      </w:r>
    </w:p>
    <w:p w14:paraId="462E0374" w14:textId="77777777" w:rsidR="005E2CAA" w:rsidRPr="005E2CAA" w:rsidRDefault="005E2CAA" w:rsidP="005E2CAA">
      <w:pPr>
        <w:pStyle w:val="CH2"/>
      </w:pPr>
      <w:r w:rsidRPr="005E2CAA">
        <w:tab/>
        <w:t>C.</w:t>
      </w:r>
      <w:r w:rsidRPr="005E2CAA">
        <w:tab/>
        <w:t>First external review period</w:t>
      </w:r>
    </w:p>
    <w:p w14:paraId="6E476542" w14:textId="643B8A50"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first external review (</w:t>
      </w:r>
      <w:r>
        <w:t xml:space="preserve">of the </w:t>
      </w:r>
      <w:r w:rsidRPr="00710494">
        <w:t xml:space="preserve">first draft of the chapters) </w:t>
      </w:r>
      <w:proofErr w:type="gramStart"/>
      <w:r>
        <w:t>was held</w:t>
      </w:r>
      <w:proofErr w:type="gramEnd"/>
      <w:r w:rsidRPr="00710494">
        <w:t xml:space="preserve"> from 3 February 2023</w:t>
      </w:r>
      <w:r>
        <w:t xml:space="preserve"> to</w:t>
      </w:r>
      <w:r w:rsidR="00434DFB">
        <w:t xml:space="preserve"> </w:t>
      </w:r>
      <w:r w:rsidRPr="00710494">
        <w:t>17</w:t>
      </w:r>
      <w:r>
        <w:t> </w:t>
      </w:r>
      <w:r w:rsidRPr="005E2CAA">
        <w:t xml:space="preserve">March 2023. </w:t>
      </w:r>
    </w:p>
    <w:p w14:paraId="4404994D"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Tw</w:t>
      </w:r>
      <w:r w:rsidRPr="00710494">
        <w:t>o online dialogues with stakeholders, including practitioners, were held in the context of the first external review of the transformative change assessment</w:t>
      </w:r>
      <w:r>
        <w:t>,</w:t>
      </w:r>
      <w:r w:rsidRPr="00710494">
        <w:t xml:space="preserve"> online on 8 March 2023. The dialogues </w:t>
      </w:r>
      <w:proofErr w:type="gramStart"/>
      <w:r w:rsidRPr="00710494">
        <w:t>were organized</w:t>
      </w:r>
      <w:proofErr w:type="gramEnd"/>
      <w:r w:rsidRPr="00710494">
        <w:t xml:space="preserve"> in collaboration with the technical support unit </w:t>
      </w:r>
      <w:r>
        <w:t>for</w:t>
      </w:r>
      <w:r w:rsidRPr="00710494">
        <w:t xml:space="preserve"> capacity-building. Two online sessions </w:t>
      </w:r>
      <w:proofErr w:type="gramStart"/>
      <w:r w:rsidRPr="00710494">
        <w:t>were organized</w:t>
      </w:r>
      <w:proofErr w:type="gramEnd"/>
      <w:r w:rsidRPr="00710494">
        <w:t xml:space="preserve"> to accommodate different time zones. The co-chairs of the assessment attended both dialogues; coordinating lead authors from each chapter attended the dialogues based on their time zones.</w:t>
      </w:r>
    </w:p>
    <w:p w14:paraId="7F79F06B"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second </w:t>
      </w:r>
      <w:r>
        <w:t>I</w:t>
      </w:r>
      <w:r w:rsidRPr="00710494">
        <w:t xml:space="preserve">ndigenous and local knowledge dialogue workshop </w:t>
      </w:r>
      <w:proofErr w:type="gramStart"/>
      <w:r w:rsidRPr="00710494">
        <w:t>was held</w:t>
      </w:r>
      <w:proofErr w:type="gramEnd"/>
      <w:r w:rsidRPr="00710494">
        <w:t xml:space="preserve"> jointly with the </w:t>
      </w:r>
      <w:r>
        <w:t xml:space="preserve">task force on </w:t>
      </w:r>
      <w:r w:rsidRPr="005E2CAA">
        <w:t>scenarios</w:t>
      </w:r>
      <w:r w:rsidRPr="00710494">
        <w:t xml:space="preserve"> and </w:t>
      </w:r>
      <w:r>
        <w:t>m</w:t>
      </w:r>
      <w:r w:rsidRPr="00710494">
        <w:t>odels from 13</w:t>
      </w:r>
      <w:r>
        <w:t xml:space="preserve"> to </w:t>
      </w:r>
      <w:r w:rsidRPr="00710494">
        <w:t>16 February 2023 in Leticia, Colombia. Six assessment</w:t>
      </w:r>
      <w:r>
        <w:t>’s experts</w:t>
      </w:r>
      <w:r w:rsidRPr="00710494">
        <w:t xml:space="preserve"> attended the dialogue, including one co-chair and five lead authors representing chapters 1, 2, 3 and 5.</w:t>
      </w:r>
    </w:p>
    <w:p w14:paraId="040923B9" w14:textId="77777777" w:rsidR="005E2CAA" w:rsidRPr="005E2CAA" w:rsidRDefault="005E2CAA" w:rsidP="005E2CAA">
      <w:pPr>
        <w:pStyle w:val="CH2"/>
      </w:pPr>
      <w:r w:rsidRPr="005E2CAA">
        <w:tab/>
        <w:t>D.</w:t>
      </w:r>
      <w:r w:rsidRPr="005E2CAA">
        <w:tab/>
        <w:t>Second author meeting and first meeting to advance the summary for policymakers</w:t>
      </w:r>
    </w:p>
    <w:p w14:paraId="6DAC2494" w14:textId="52A0AE9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second author meeting </w:t>
      </w:r>
      <w:proofErr w:type="gramStart"/>
      <w:r w:rsidRPr="00710494">
        <w:t>was held</w:t>
      </w:r>
      <w:proofErr w:type="gramEnd"/>
      <w:r w:rsidRPr="00710494">
        <w:t xml:space="preserve"> in</w:t>
      </w:r>
      <w:r>
        <w:t>-</w:t>
      </w:r>
      <w:r w:rsidRPr="00710494">
        <w:t>person</w:t>
      </w:r>
      <w:r>
        <w:t>,</w:t>
      </w:r>
      <w:r w:rsidRPr="00710494">
        <w:t xml:space="preserve"> with </w:t>
      </w:r>
      <w:r>
        <w:t>the possibility to attend online</w:t>
      </w:r>
      <w:r w:rsidRPr="00710494">
        <w:t>, from 22</w:t>
      </w:r>
      <w:r>
        <w:t xml:space="preserve"> to </w:t>
      </w:r>
      <w:r w:rsidRPr="00710494">
        <w:t>26 May 2023 in Turrialba, Costa Rica</w:t>
      </w:r>
      <w:r>
        <w:t>, at</w:t>
      </w:r>
      <w:r w:rsidRPr="00710494">
        <w:t xml:space="preserve"> the Tropical Agricultural Research and Higher Education Center (CATIE)</w:t>
      </w:r>
      <w:r>
        <w:t>, and thanks to generous in-kind support from CATIE</w:t>
      </w:r>
      <w:r w:rsidRPr="00710494">
        <w:t>. The meeting was attended</w:t>
      </w:r>
      <w:r>
        <w:t xml:space="preserve"> in</w:t>
      </w:r>
      <w:r w:rsidR="00434DFB">
        <w:noBreakHyphen/>
      </w:r>
      <w:r>
        <w:t>person</w:t>
      </w:r>
      <w:r w:rsidRPr="00710494">
        <w:t xml:space="preserve"> by a total of </w:t>
      </w:r>
      <w:proofErr w:type="gramStart"/>
      <w:r w:rsidRPr="00710494">
        <w:t>80</w:t>
      </w:r>
      <w:proofErr w:type="gramEnd"/>
      <w:r w:rsidRPr="00710494">
        <w:t xml:space="preserve"> participants, including 70 authors (co-chairs, coordinating lead authors, lead authors, fellows and review editors). Three management committee members were also present.</w:t>
      </w:r>
    </w:p>
    <w:p w14:paraId="000440B3"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lastRenderedPageBreak/>
        <w:t>Several</w:t>
      </w:r>
      <w:r w:rsidRPr="00710494">
        <w:t xml:space="preserve"> IPBES technical support units provided </w:t>
      </w:r>
      <w:r>
        <w:t>support</w:t>
      </w:r>
      <w:r w:rsidRPr="00710494">
        <w:t xml:space="preserve">, </w:t>
      </w:r>
      <w:r>
        <w:t>in-person</w:t>
      </w:r>
      <w:r w:rsidRPr="00710494">
        <w:t xml:space="preserve"> or online, during the author meeting:</w:t>
      </w:r>
    </w:p>
    <w:p w14:paraId="3E32BB1D" w14:textId="77777777" w:rsidR="005E2CAA" w:rsidRPr="00710494" w:rsidRDefault="005E2CAA" w:rsidP="000F1EB7">
      <w:pPr>
        <w:pStyle w:val="Normalnumber"/>
        <w:numPr>
          <w:ilvl w:val="1"/>
          <w:numId w:val="14"/>
        </w:numPr>
        <w:tabs>
          <w:tab w:val="clear" w:pos="568"/>
          <w:tab w:val="clear" w:pos="1247"/>
          <w:tab w:val="clear" w:pos="1814"/>
          <w:tab w:val="clear" w:pos="2381"/>
          <w:tab w:val="clear" w:pos="2948"/>
          <w:tab w:val="clear" w:pos="3515"/>
          <w:tab w:val="left" w:pos="624"/>
        </w:tabs>
        <w:ind w:left="1247" w:firstLine="624"/>
      </w:pPr>
      <w:r w:rsidRPr="00710494">
        <w:t xml:space="preserve">Members of the technical support unit </w:t>
      </w:r>
      <w:r>
        <w:t xml:space="preserve">for knowledge and data (data and knowledge management) </w:t>
      </w:r>
      <w:r w:rsidRPr="00710494">
        <w:t xml:space="preserve">provided </w:t>
      </w:r>
      <w:r>
        <w:t>individual</w:t>
      </w:r>
      <w:r w:rsidRPr="00710494">
        <w:t xml:space="preserve"> guidance to each chapter regarding data management and the identification of knowledge </w:t>
      </w:r>
      <w:proofErr w:type="gramStart"/>
      <w:r w:rsidRPr="00710494">
        <w:t>gaps</w:t>
      </w:r>
      <w:r>
        <w:t>;</w:t>
      </w:r>
      <w:proofErr w:type="gramEnd"/>
    </w:p>
    <w:p w14:paraId="3B412832" w14:textId="77777777" w:rsidR="005E2CAA" w:rsidRPr="00710494" w:rsidRDefault="005E2CAA" w:rsidP="000F1EB7">
      <w:pPr>
        <w:pStyle w:val="Normalnumber"/>
        <w:numPr>
          <w:ilvl w:val="1"/>
          <w:numId w:val="14"/>
        </w:numPr>
        <w:tabs>
          <w:tab w:val="clear" w:pos="568"/>
          <w:tab w:val="clear" w:pos="1247"/>
          <w:tab w:val="clear" w:pos="1814"/>
          <w:tab w:val="clear" w:pos="2381"/>
          <w:tab w:val="clear" w:pos="2948"/>
          <w:tab w:val="clear" w:pos="3515"/>
          <w:tab w:val="left" w:pos="624"/>
        </w:tabs>
        <w:ind w:left="1247" w:firstLine="624"/>
      </w:pPr>
      <w:r w:rsidRPr="00710494">
        <w:t>The technical support unit</w:t>
      </w:r>
      <w:r>
        <w:t xml:space="preserve"> for Indigenous and local knowledge</w:t>
      </w:r>
      <w:r w:rsidRPr="00710494">
        <w:t xml:space="preserve"> joined the thematic meetings</w:t>
      </w:r>
      <w:r>
        <w:t xml:space="preserve"> </w:t>
      </w:r>
      <w:r w:rsidRPr="00710494">
        <w:t xml:space="preserve">remotely and provided guidance to the assessment </w:t>
      </w:r>
      <w:proofErr w:type="gramStart"/>
      <w:r w:rsidRPr="00710494">
        <w:t>authors</w:t>
      </w:r>
      <w:r>
        <w:t>;</w:t>
      </w:r>
      <w:proofErr w:type="gramEnd"/>
    </w:p>
    <w:p w14:paraId="4DAFD3A4" w14:textId="77777777" w:rsidR="005E2CAA" w:rsidRPr="00710494" w:rsidRDefault="005E2CAA" w:rsidP="000F1EB7">
      <w:pPr>
        <w:pStyle w:val="Normalnumber"/>
        <w:numPr>
          <w:ilvl w:val="1"/>
          <w:numId w:val="14"/>
        </w:numPr>
        <w:tabs>
          <w:tab w:val="clear" w:pos="568"/>
          <w:tab w:val="clear" w:pos="1247"/>
          <w:tab w:val="clear" w:pos="1814"/>
          <w:tab w:val="clear" w:pos="2381"/>
          <w:tab w:val="clear" w:pos="2948"/>
          <w:tab w:val="clear" w:pos="3515"/>
          <w:tab w:val="left" w:pos="624"/>
        </w:tabs>
        <w:ind w:left="1247" w:firstLine="624"/>
      </w:pPr>
      <w:r w:rsidRPr="00710494">
        <w:t xml:space="preserve">The technical support unit </w:t>
      </w:r>
      <w:r>
        <w:t>for policy tools and methodologies made an online presentation on the work of the task force</w:t>
      </w:r>
      <w:r w:rsidRPr="00710494">
        <w:t>.</w:t>
      </w:r>
    </w:p>
    <w:p w14:paraId="6D570D5F"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first meeting to advance the summary for policymakers of the transformative change assessment was held back-to-back with the second author meeting from 27</w:t>
      </w:r>
      <w:r>
        <w:t xml:space="preserve"> to </w:t>
      </w:r>
      <w:r w:rsidRPr="00710494">
        <w:t xml:space="preserve">29 May 2023 also at CATIE with </w:t>
      </w:r>
      <w:r>
        <w:t xml:space="preserve">a </w:t>
      </w:r>
      <w:r w:rsidRPr="005E2CAA">
        <w:t>total</w:t>
      </w:r>
      <w:r>
        <w:t xml:space="preserve"> of </w:t>
      </w:r>
      <w:r w:rsidRPr="00710494">
        <w:t xml:space="preserve">24 participants </w:t>
      </w:r>
      <w:r>
        <w:t xml:space="preserve">attending </w:t>
      </w:r>
      <w:r w:rsidRPr="00710494">
        <w:t>in-person</w:t>
      </w:r>
      <w:r>
        <w:t>,</w:t>
      </w:r>
      <w:r w:rsidRPr="00710494">
        <w:t xml:space="preserve"> including three management committee members, three co-chairs and 13 coordinating lead authors, </w:t>
      </w:r>
      <w:r>
        <w:t>as well as members of</w:t>
      </w:r>
      <w:r w:rsidRPr="00710494">
        <w:t xml:space="preserve"> technical support unit</w:t>
      </w:r>
      <w:r>
        <w:t>s</w:t>
      </w:r>
      <w:r w:rsidRPr="00710494">
        <w:t xml:space="preserve"> </w:t>
      </w:r>
      <w:r>
        <w:t>and the secretariat</w:t>
      </w:r>
      <w:r w:rsidRPr="00710494">
        <w:t>.</w:t>
      </w:r>
    </w:p>
    <w:p w14:paraId="3FA8EAB3" w14:textId="77777777" w:rsidR="005E2CAA" w:rsidRPr="005E2CAA" w:rsidRDefault="005E2CAA" w:rsidP="005E2CAA">
      <w:pPr>
        <w:pStyle w:val="CH2"/>
      </w:pPr>
      <w:r w:rsidRPr="005E2CAA">
        <w:tab/>
        <w:t>E.</w:t>
      </w:r>
      <w:r w:rsidRPr="005E2CAA">
        <w:tab/>
        <w:t>Preparation of the second draft of the chapters and first draft of the summary for policymakers</w:t>
      </w:r>
    </w:p>
    <w:p w14:paraId="4E40B22A"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Following the second author meeting and first workshop to advance the summary for policymakers, the authors submitted an interim </w:t>
      </w:r>
      <w:r>
        <w:t>version</w:t>
      </w:r>
      <w:r w:rsidRPr="00710494">
        <w:t xml:space="preserve"> of their second drafts on </w:t>
      </w:r>
      <w:r>
        <w:t xml:space="preserve">14 </w:t>
      </w:r>
      <w:r w:rsidRPr="00710494">
        <w:t>July 2023. The interim draft w</w:t>
      </w:r>
      <w:r>
        <w:t xml:space="preserve">ill </w:t>
      </w:r>
      <w:proofErr w:type="gramStart"/>
      <w:r>
        <w:t>be</w:t>
      </w:r>
      <w:r w:rsidRPr="00710494">
        <w:t xml:space="preserve"> reviewed</w:t>
      </w:r>
      <w:proofErr w:type="gramEnd"/>
      <w:r w:rsidRPr="00710494">
        <w:t xml:space="preserve"> internally. The second draft of the chapters and the first draft of the summary </w:t>
      </w:r>
      <w:r w:rsidRPr="005E2CAA">
        <w:t>for</w:t>
      </w:r>
      <w:r w:rsidRPr="00710494">
        <w:t xml:space="preserve"> policymakers is due </w:t>
      </w:r>
      <w:r>
        <w:t xml:space="preserve">9 </w:t>
      </w:r>
      <w:r w:rsidRPr="00710494">
        <w:t xml:space="preserve">October </w:t>
      </w:r>
      <w:r>
        <w:t>2023</w:t>
      </w:r>
      <w:r w:rsidRPr="00710494">
        <w:t xml:space="preserve"> in preparation for </w:t>
      </w:r>
      <w:r>
        <w:t xml:space="preserve">review by the </w:t>
      </w:r>
      <w:r w:rsidRPr="00710494">
        <w:t>Multidisciplinary Expert Panel of the draft chapters</w:t>
      </w:r>
      <w:r>
        <w:t xml:space="preserve"> and draft summary for policymakers and for review by the </w:t>
      </w:r>
      <w:r w:rsidRPr="00710494">
        <w:t xml:space="preserve">Bureau of the draft summary for policymakers, </w:t>
      </w:r>
      <w:r>
        <w:t xml:space="preserve">ahead of </w:t>
      </w:r>
      <w:r w:rsidRPr="00710494">
        <w:t xml:space="preserve">the second external review (government </w:t>
      </w:r>
      <w:r>
        <w:t xml:space="preserve">and expert </w:t>
      </w:r>
      <w:r w:rsidRPr="00710494">
        <w:t xml:space="preserve">review). </w:t>
      </w:r>
    </w:p>
    <w:p w14:paraId="22FFC6A2" w14:textId="77777777" w:rsidR="005E2CAA" w:rsidRPr="005E2CAA" w:rsidRDefault="005E2CAA" w:rsidP="005E2CAA">
      <w:pPr>
        <w:pStyle w:val="CH2"/>
      </w:pPr>
      <w:r w:rsidRPr="005E2CAA">
        <w:tab/>
        <w:t>F.</w:t>
      </w:r>
      <w:r w:rsidRPr="005E2CAA">
        <w:tab/>
        <w:t>Other activities related to the transformative change assessment</w:t>
      </w:r>
    </w:p>
    <w:p w14:paraId="4973F25E"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t>Bi-</w:t>
      </w:r>
      <w:r w:rsidRPr="005E2CAA">
        <w:t xml:space="preserve">weekly online meetings between the technical support units for the assessment and for knowledge and data (data and knowledge management) have </w:t>
      </w:r>
      <w:proofErr w:type="gramStart"/>
      <w:r w:rsidRPr="005E2CAA">
        <w:t>been held</w:t>
      </w:r>
      <w:proofErr w:type="gramEnd"/>
      <w:r w:rsidRPr="005E2CAA">
        <w:t xml:space="preserve">. </w:t>
      </w:r>
    </w:p>
    <w:p w14:paraId="0025DEDD"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 xml:space="preserve">On 2 November 2022, the technical support unit for knowledge and data (data and knowledge management) presented a webinar for transformative change experts on the IPBES data management policy and the assessment delivery protocol. </w:t>
      </w:r>
    </w:p>
    <w:p w14:paraId="47E3682D"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A webinar was organized on 22 March 2023 during which the attendees of the transformative change assessment’s second dialogue workshop on Indigenous and local knowledge gave their feedback to the other assessment’s authors. Two online feedback sessions were held on the same day to accommodate different time zones.</w:t>
      </w:r>
    </w:p>
    <w:p w14:paraId="7A206069"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A case study database is being created by the transformative change assessment and a questionnaire was introduced and made available in November 2022, for authors to contribute. The case study questionnaire was also made available for external reviewers to contribute during the transformative change assessment’s first external review.</w:t>
      </w:r>
    </w:p>
    <w:p w14:paraId="471F911C"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On 21 April 2023, a webinar with David Cooper and Kieran Noonan Mooney, CBD secretariat, as mentioned</w:t>
      </w:r>
      <w:r>
        <w:t xml:space="preserve"> above. </w:t>
      </w:r>
    </w:p>
    <w:p w14:paraId="210EA77B"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On 10 May 2023, </w:t>
      </w:r>
      <w:proofErr w:type="gramStart"/>
      <w:r w:rsidRPr="00710494">
        <w:t>a webinar</w:t>
      </w:r>
      <w:proofErr w:type="gramEnd"/>
      <w:r w:rsidRPr="00710494">
        <w:t xml:space="preserve"> on the development of the summary for policymakers was held. It </w:t>
      </w:r>
      <w:proofErr w:type="gramStart"/>
      <w:r w:rsidRPr="00710494">
        <w:t>was presented</w:t>
      </w:r>
      <w:proofErr w:type="gramEnd"/>
      <w:r w:rsidRPr="00710494">
        <w:t xml:space="preserve"> by former IPBES Chair</w:t>
      </w:r>
      <w:r w:rsidRPr="00D02E5D">
        <w:t>, Bob Watson and IPBES Bureau member, Douglas Beard.</w:t>
      </w:r>
    </w:p>
    <w:p w14:paraId="4A3BD806"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On </w:t>
      </w:r>
      <w:r w:rsidRPr="005E2CAA">
        <w:t xml:space="preserve">12 May 2023, the technical support unit for knowledge and data (data and knowledge management) and an expert from the invasive alien species assessment provided </w:t>
      </w:r>
      <w:proofErr w:type="gramStart"/>
      <w:r w:rsidRPr="005E2CAA">
        <w:t>a webinar</w:t>
      </w:r>
      <w:proofErr w:type="gramEnd"/>
      <w:r w:rsidRPr="005E2CAA">
        <w:t xml:space="preserve"> for transformative change experts on identifying knowledge gaps.</w:t>
      </w:r>
    </w:p>
    <w:p w14:paraId="74DB3CD0"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assessment’s Indigenous and local knowledge liaison group meets regularly with the head of the technical</w:t>
      </w:r>
      <w:r w:rsidRPr="00710494">
        <w:t xml:space="preserve"> support unit</w:t>
      </w:r>
      <w:r w:rsidRPr="008F057E">
        <w:t xml:space="preserve"> </w:t>
      </w:r>
      <w:r>
        <w:t>for I</w:t>
      </w:r>
      <w:r w:rsidRPr="00710494">
        <w:t>ndigenous and local knowledge, a co-</w:t>
      </w:r>
      <w:proofErr w:type="gramStart"/>
      <w:r w:rsidRPr="00710494">
        <w:t>chair</w:t>
      </w:r>
      <w:proofErr w:type="gramEnd"/>
      <w:r w:rsidRPr="00710494">
        <w:t xml:space="preserve"> </w:t>
      </w:r>
      <w:r>
        <w:t xml:space="preserve">and the technical support unit for </w:t>
      </w:r>
      <w:r w:rsidRPr="00710494">
        <w:t>the assessment</w:t>
      </w:r>
      <w:r>
        <w:t xml:space="preserve"> </w:t>
      </w:r>
      <w:r w:rsidRPr="00710494">
        <w:t xml:space="preserve">to ensure </w:t>
      </w:r>
      <w:r>
        <w:t xml:space="preserve">that </w:t>
      </w:r>
      <w:r w:rsidRPr="00710494">
        <w:t xml:space="preserve">the approach to recognizing and working with </w:t>
      </w:r>
      <w:r>
        <w:t>I</w:t>
      </w:r>
      <w:r w:rsidRPr="00710494">
        <w:t>ndigenous and local knowledge in IPBES</w:t>
      </w:r>
      <w:r>
        <w:t xml:space="preserve"> is properly implemented</w:t>
      </w:r>
      <w:r w:rsidRPr="00710494">
        <w:t xml:space="preserve">. </w:t>
      </w:r>
    </w:p>
    <w:p w14:paraId="19B8E137" w14:textId="77777777" w:rsidR="005E2CAA" w:rsidRPr="005E2CAA" w:rsidRDefault="005E2CAA" w:rsidP="005E2CAA">
      <w:pPr>
        <w:pStyle w:val="CH2"/>
      </w:pPr>
      <w:r w:rsidRPr="005E2CAA">
        <w:tab/>
        <w:t>G.</w:t>
      </w:r>
      <w:r w:rsidRPr="005E2CAA">
        <w:tab/>
        <w:t>Timeline and next steps</w:t>
      </w:r>
    </w:p>
    <w:p w14:paraId="64A4B2F3"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An updated annotated timeline for the transformative change assessment is set out in </w:t>
      </w:r>
      <w:r>
        <w:t>the a</w:t>
      </w:r>
      <w:r w:rsidRPr="00710494">
        <w:t>ppendix.</w:t>
      </w:r>
    </w:p>
    <w:p w14:paraId="1D72086B" w14:textId="77777777" w:rsidR="005E2CAA" w:rsidRPr="00710494" w:rsidRDefault="005E2CAA" w:rsidP="005E2CAA">
      <w:pPr>
        <w:pStyle w:val="CH1"/>
      </w:pPr>
      <w:r w:rsidRPr="00710494">
        <w:lastRenderedPageBreak/>
        <w:tab/>
        <w:t>IV.</w:t>
      </w:r>
      <w:r w:rsidRPr="00710494">
        <w:tab/>
        <w:t xml:space="preserve">Progress towards preparation of </w:t>
      </w:r>
      <w:r>
        <w:t xml:space="preserve">the </w:t>
      </w:r>
      <w:r w:rsidRPr="00710494">
        <w:t>business and biodiversity assessment</w:t>
      </w:r>
    </w:p>
    <w:p w14:paraId="3AB9B92D" w14:textId="77777777" w:rsidR="005E2CAA" w:rsidRPr="005E2CAA" w:rsidRDefault="005E2CAA" w:rsidP="005E2CAA">
      <w:pPr>
        <w:pStyle w:val="CH2"/>
      </w:pPr>
      <w:bookmarkStart w:id="11" w:name="_Hlk137733802"/>
      <w:r w:rsidRPr="005E2CAA">
        <w:tab/>
        <w:t>A.</w:t>
      </w:r>
      <w:r w:rsidRPr="005E2CAA">
        <w:tab/>
        <w:t>Management committee meetings</w:t>
      </w:r>
    </w:p>
    <w:bookmarkEnd w:id="11"/>
    <w:p w14:paraId="0201D80E" w14:textId="4CD1E912"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management committee meets online regularly to discuss assessment progress, the gap filling process, author meetings and other assessment-related matters as needed. Members of the management committee attended the first online </w:t>
      </w:r>
      <w:r>
        <w:t xml:space="preserve">introductory </w:t>
      </w:r>
      <w:r w:rsidRPr="00D81E85">
        <w:t>meeting between co-chairs and coordinating lead authors</w:t>
      </w:r>
      <w:r>
        <w:t>,</w:t>
      </w:r>
      <w:r w:rsidRPr="00D81E85">
        <w:t xml:space="preserve"> </w:t>
      </w:r>
      <w:r>
        <w:t>and</w:t>
      </w:r>
      <w:r w:rsidRPr="004E4C87">
        <w:t xml:space="preserve"> the </w:t>
      </w:r>
      <w:r>
        <w:t xml:space="preserve">first </w:t>
      </w:r>
      <w:r w:rsidRPr="004E4C87">
        <w:t xml:space="preserve">online introductory meeting </w:t>
      </w:r>
      <w:r>
        <w:t>of</w:t>
      </w:r>
      <w:r w:rsidRPr="004E4C87">
        <w:t xml:space="preserve"> </w:t>
      </w:r>
      <w:r>
        <w:t>all experts, both</w:t>
      </w:r>
      <w:r w:rsidRPr="00D81E85">
        <w:t xml:space="preserve"> held </w:t>
      </w:r>
      <w:r>
        <w:t>in</w:t>
      </w:r>
      <w:r w:rsidRPr="00D81E85">
        <w:t xml:space="preserve"> June</w:t>
      </w:r>
      <w:r w:rsidR="00472682">
        <w:t> </w:t>
      </w:r>
      <w:r w:rsidRPr="00D81E85">
        <w:t>2023.</w:t>
      </w:r>
    </w:p>
    <w:p w14:paraId="1BCA495C" w14:textId="77777777" w:rsidR="005E2CAA" w:rsidRPr="005E2CAA" w:rsidRDefault="005E2CAA" w:rsidP="005E2CAA">
      <w:pPr>
        <w:pStyle w:val="CH2"/>
      </w:pPr>
      <w:r w:rsidRPr="005E2CAA">
        <w:tab/>
        <w:t>B.</w:t>
      </w:r>
      <w:r w:rsidRPr="005E2CAA">
        <w:tab/>
        <w:t>Online introductory meetings</w:t>
      </w:r>
    </w:p>
    <w:p w14:paraId="3A6D11B6"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bookmarkStart w:id="12" w:name="_Hlk137734809"/>
      <w:r w:rsidRPr="00710494">
        <w:t xml:space="preserve">A </w:t>
      </w:r>
      <w:r w:rsidRPr="005E2CAA">
        <w:t>meeting</w:t>
      </w:r>
      <w:r w:rsidRPr="00710494">
        <w:t xml:space="preserve"> of the co-chairs and coordinating lead authors </w:t>
      </w:r>
      <w:proofErr w:type="gramStart"/>
      <w:r w:rsidRPr="00710494">
        <w:t>was held</w:t>
      </w:r>
      <w:proofErr w:type="gramEnd"/>
      <w:r w:rsidRPr="00710494">
        <w:t xml:space="preserve"> on 8 and 9 June 2023. The objectives </w:t>
      </w:r>
      <w:bookmarkEnd w:id="12"/>
      <w:r w:rsidRPr="00710494">
        <w:t>were to:</w:t>
      </w:r>
    </w:p>
    <w:p w14:paraId="054D41F2" w14:textId="77777777"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eastAsia="ja-JP"/>
        </w:rPr>
      </w:pPr>
      <w:r w:rsidRPr="00710494">
        <w:t>Introduce the co-chairs and coordinating lead authors to each other</w:t>
      </w:r>
      <w:r>
        <w:t xml:space="preserve"> and to the technical support </w:t>
      </w:r>
      <w:proofErr w:type="gramStart"/>
      <w:r>
        <w:t>unit</w:t>
      </w:r>
      <w:r w:rsidRPr="00710494">
        <w:t>;</w:t>
      </w:r>
      <w:proofErr w:type="gramEnd"/>
    </w:p>
    <w:p w14:paraId="7FE797AF" w14:textId="77777777"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0494">
        <w:t xml:space="preserve">Introduce IPBES and the assessment </w:t>
      </w:r>
      <w:proofErr w:type="gramStart"/>
      <w:r w:rsidRPr="00710494">
        <w:t>process;</w:t>
      </w:r>
      <w:proofErr w:type="gramEnd"/>
    </w:p>
    <w:p w14:paraId="72B30C4F" w14:textId="77777777"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0494">
        <w:t xml:space="preserve">Provide an overview of the scoping report and </w:t>
      </w:r>
      <w:r>
        <w:t xml:space="preserve">the </w:t>
      </w:r>
      <w:r w:rsidRPr="00710494">
        <w:t xml:space="preserve">co-chairs' vision for the </w:t>
      </w:r>
      <w:proofErr w:type="gramStart"/>
      <w:r w:rsidRPr="00710494">
        <w:t>assessment;</w:t>
      </w:r>
      <w:proofErr w:type="gramEnd"/>
    </w:p>
    <w:p w14:paraId="59EC16BA" w14:textId="77777777"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0494">
        <w:t xml:space="preserve">Communicate the </w:t>
      </w:r>
      <w:r>
        <w:t xml:space="preserve">role of coordinating lead </w:t>
      </w:r>
      <w:proofErr w:type="gramStart"/>
      <w:r>
        <w:t>authors</w:t>
      </w:r>
      <w:r w:rsidRPr="00710494">
        <w:t>;</w:t>
      </w:r>
      <w:proofErr w:type="gramEnd"/>
    </w:p>
    <w:p w14:paraId="5130CA4A" w14:textId="1FE4E366"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0494">
        <w:t xml:space="preserve">Discuss the </w:t>
      </w:r>
      <w:r>
        <w:t xml:space="preserve">online </w:t>
      </w:r>
      <w:r w:rsidRPr="00710494">
        <w:t xml:space="preserve">introductory meeting with the full expert group to be held on </w:t>
      </w:r>
      <w:proofErr w:type="gramStart"/>
      <w:r w:rsidRPr="00710494">
        <w:t>29</w:t>
      </w:r>
      <w:proofErr w:type="gramEnd"/>
      <w:r w:rsidR="00472682">
        <w:noBreakHyphen/>
      </w:r>
      <w:r w:rsidRPr="00710494">
        <w:t>30</w:t>
      </w:r>
      <w:r w:rsidR="00472682">
        <w:t> </w:t>
      </w:r>
      <w:r w:rsidRPr="00710494">
        <w:t>June 2023; and</w:t>
      </w:r>
    </w:p>
    <w:p w14:paraId="57CD683A" w14:textId="77777777" w:rsidR="005E2CAA" w:rsidRPr="00710494"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0494">
        <w:t xml:space="preserve">Initiate </w:t>
      </w:r>
      <w:r>
        <w:t>a</w:t>
      </w:r>
      <w:r w:rsidRPr="00710494">
        <w:t xml:space="preserve"> discussion o</w:t>
      </w:r>
      <w:r>
        <w:t>n</w:t>
      </w:r>
      <w:r w:rsidRPr="00710494">
        <w:t xml:space="preserve"> the structure and content of the draft of chapters.</w:t>
      </w:r>
    </w:p>
    <w:p w14:paraId="7E244FC2" w14:textId="77777777" w:rsid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4E4C87">
        <w:t xml:space="preserve">An </w:t>
      </w:r>
      <w:r w:rsidRPr="005E2CAA">
        <w:t>online</w:t>
      </w:r>
      <w:r w:rsidRPr="004E4C87">
        <w:t xml:space="preserve"> introductory meeting with the full </w:t>
      </w:r>
      <w:r>
        <w:t xml:space="preserve">group of </w:t>
      </w:r>
      <w:r w:rsidRPr="004E4C87">
        <w:t>expert</w:t>
      </w:r>
      <w:r>
        <w:t>s</w:t>
      </w:r>
      <w:r w:rsidRPr="004E4C87">
        <w:t xml:space="preserve"> </w:t>
      </w:r>
      <w:proofErr w:type="gramStart"/>
      <w:r w:rsidRPr="004E4C87">
        <w:t>was held</w:t>
      </w:r>
      <w:proofErr w:type="gramEnd"/>
      <w:r w:rsidRPr="004E4C87">
        <w:t xml:space="preserve"> on 29 and 30 June 2023.</w:t>
      </w:r>
      <w:r>
        <w:t xml:space="preserve"> The objectives were to:</w:t>
      </w:r>
    </w:p>
    <w:p w14:paraId="5214CBBF" w14:textId="77777777" w:rsidR="005E2CAA"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 xml:space="preserve">Introduce </w:t>
      </w:r>
      <w:r>
        <w:t>all experts to each other and to the technical support unit;</w:t>
      </w:r>
    </w:p>
    <w:p w14:paraId="02D94B69" w14:textId="77777777" w:rsidR="005E2CAA" w:rsidRPr="004E4C87"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Introduce IPBES and the assessment proces</w:t>
      </w:r>
      <w:r>
        <w:t>s;</w:t>
      </w:r>
    </w:p>
    <w:p w14:paraId="652EB9A2" w14:textId="77777777" w:rsidR="005E2CAA"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 xml:space="preserve">Provide </w:t>
      </w:r>
      <w:r>
        <w:t xml:space="preserve">an </w:t>
      </w:r>
      <w:r w:rsidRPr="004E4C87">
        <w:t xml:space="preserve">overview of the scoping report and </w:t>
      </w:r>
      <w:r>
        <w:t xml:space="preserve">the </w:t>
      </w:r>
      <w:r w:rsidRPr="004E4C87">
        <w:t>co-chairs' vision for the assessment</w:t>
      </w:r>
      <w:r>
        <w:t>;</w:t>
      </w:r>
    </w:p>
    <w:p w14:paraId="4C94686D" w14:textId="77777777" w:rsidR="005E2CAA"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 xml:space="preserve">Communicate </w:t>
      </w:r>
      <w:r>
        <w:t>the role of lead authors and review editors;</w:t>
      </w:r>
    </w:p>
    <w:p w14:paraId="7476EFA4" w14:textId="77777777" w:rsidR="005E2CAA"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Initiate the discussion of the structure and content of chapters</w:t>
      </w:r>
      <w:r>
        <w:t xml:space="preserve"> in break out chapter groups;</w:t>
      </w:r>
    </w:p>
    <w:p w14:paraId="11D462D0" w14:textId="77777777" w:rsidR="005E2CAA" w:rsidRPr="004E4C87" w:rsidRDefault="005E2CAA" w:rsidP="007569BC">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4E4C87">
        <w:t>Discuss next steps before the first author meeting</w:t>
      </w:r>
      <w:r>
        <w:t>.</w:t>
      </w:r>
    </w:p>
    <w:p w14:paraId="1BDF7F56" w14:textId="77777777" w:rsidR="005E2CAA" w:rsidRPr="004E4C87" w:rsidRDefault="005E2CAA" w:rsidP="001477FB">
      <w:pPr>
        <w:pStyle w:val="Normalnumber"/>
        <w:numPr>
          <w:ilvl w:val="0"/>
          <w:numId w:val="17"/>
        </w:numPr>
        <w:tabs>
          <w:tab w:val="clear" w:pos="1247"/>
          <w:tab w:val="clear" w:pos="1814"/>
          <w:tab w:val="clear" w:pos="2381"/>
          <w:tab w:val="clear" w:pos="2948"/>
          <w:tab w:val="clear" w:pos="3515"/>
        </w:tabs>
        <w:ind w:left="1247"/>
      </w:pPr>
      <w:r w:rsidRPr="004E4C87">
        <w:t xml:space="preserve">Following the online introductory meetings, the chapter teams started the development of a </w:t>
      </w:r>
      <w:r>
        <w:t>“</w:t>
      </w:r>
      <w:r w:rsidRPr="004E4C87">
        <w:t>sentence outline</w:t>
      </w:r>
      <w:r>
        <w:t>”</w:t>
      </w:r>
      <w:r w:rsidRPr="004E4C87">
        <w:t xml:space="preserve"> of the chapters</w:t>
      </w:r>
      <w:r>
        <w:t>,</w:t>
      </w:r>
      <w:r w:rsidRPr="004E4C87">
        <w:t xml:space="preserve"> which will </w:t>
      </w:r>
      <w:proofErr w:type="gramStart"/>
      <w:r w:rsidRPr="004E4C87">
        <w:t>be further discussed</w:t>
      </w:r>
      <w:proofErr w:type="gramEnd"/>
      <w:r w:rsidRPr="004E4C87">
        <w:t xml:space="preserve"> at the subsequent first author meeting.</w:t>
      </w:r>
    </w:p>
    <w:p w14:paraId="6824BB70" w14:textId="77777777" w:rsidR="005E2CAA" w:rsidRPr="005E2CAA" w:rsidRDefault="005E2CAA" w:rsidP="005E2CAA">
      <w:pPr>
        <w:pStyle w:val="CH2"/>
      </w:pPr>
      <w:r w:rsidRPr="005E2CAA">
        <w:tab/>
        <w:t>C.</w:t>
      </w:r>
      <w:r w:rsidRPr="005E2CAA">
        <w:tab/>
        <w:t>First author meeting</w:t>
      </w:r>
    </w:p>
    <w:p w14:paraId="6437B68A"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The first author meeting</w:t>
      </w:r>
      <w:r>
        <w:t xml:space="preserve"> of the assessment</w:t>
      </w:r>
      <w:r w:rsidRPr="00710494">
        <w:t xml:space="preserve"> </w:t>
      </w:r>
      <w:proofErr w:type="gramStart"/>
      <w:r w:rsidRPr="00710494">
        <w:t>is planned</w:t>
      </w:r>
      <w:proofErr w:type="gramEnd"/>
      <w:r w:rsidRPr="00710494">
        <w:t xml:space="preserve"> to be held in-person</w:t>
      </w:r>
      <w:r>
        <w:t>,</w:t>
      </w:r>
      <w:r w:rsidRPr="00710494">
        <w:t xml:space="preserve"> with </w:t>
      </w:r>
      <w:r>
        <w:t xml:space="preserve">the opportunity to </w:t>
      </w:r>
      <w:r w:rsidRPr="005E2CAA">
        <w:t>participate</w:t>
      </w:r>
      <w:r>
        <w:t xml:space="preserve"> online being available</w:t>
      </w:r>
      <w:r w:rsidRPr="00710494">
        <w:t xml:space="preserve">. The meeting </w:t>
      </w:r>
      <w:proofErr w:type="gramStart"/>
      <w:r w:rsidRPr="00710494">
        <w:t>is scheduled</w:t>
      </w:r>
      <w:proofErr w:type="gramEnd"/>
      <w:r w:rsidRPr="00710494">
        <w:t xml:space="preserve"> from 18</w:t>
      </w:r>
      <w:r>
        <w:t xml:space="preserve"> to </w:t>
      </w:r>
      <w:r w:rsidRPr="00710494">
        <w:t xml:space="preserve">22 September 2023 </w:t>
      </w:r>
      <w:r>
        <w:t>in</w:t>
      </w:r>
      <w:r w:rsidRPr="00710494">
        <w:t xml:space="preserve"> Bogota.</w:t>
      </w:r>
    </w:p>
    <w:p w14:paraId="4862B9D4" w14:textId="77777777" w:rsidR="005E2CAA" w:rsidRPr="005E2CAA" w:rsidRDefault="005E2CAA" w:rsidP="005E2CAA">
      <w:pPr>
        <w:pStyle w:val="CH2"/>
      </w:pPr>
      <w:r w:rsidRPr="005E2CAA">
        <w:tab/>
        <w:t>D.</w:t>
      </w:r>
      <w:r w:rsidRPr="005E2CAA">
        <w:tab/>
        <w:t>Other activities related to the business and biodiversity assessment</w:t>
      </w:r>
    </w:p>
    <w:p w14:paraId="0E7FD0DC" w14:textId="77777777" w:rsidR="005E2CAA" w:rsidRPr="005E2CAA" w:rsidRDefault="005E2CAA" w:rsidP="001477FB">
      <w:pPr>
        <w:pStyle w:val="Normalnumber"/>
        <w:numPr>
          <w:ilvl w:val="0"/>
          <w:numId w:val="17"/>
        </w:numPr>
        <w:tabs>
          <w:tab w:val="clear" w:pos="1247"/>
          <w:tab w:val="clear" w:pos="1814"/>
          <w:tab w:val="clear" w:pos="2381"/>
          <w:tab w:val="clear" w:pos="2948"/>
          <w:tab w:val="clear" w:pos="3515"/>
        </w:tabs>
        <w:ind w:left="1247"/>
      </w:pPr>
      <w:r w:rsidRPr="00710494">
        <w:t xml:space="preserve">The technical support unit for </w:t>
      </w:r>
      <w:r>
        <w:t>I</w:t>
      </w:r>
      <w:r w:rsidRPr="00710494">
        <w:t xml:space="preserve">ndigenous and local knowledge is working with the co-chairs and the </w:t>
      </w:r>
      <w:r w:rsidRPr="005E2CAA">
        <w:t>technical support unit for the assessment to identify members for the Indigenous and local knowledge liaison group. A dialogue workshop on Indigenous and local knowledge is planned to be held on 23 and 24 September 2023, in Bogota, back-to-back with the first author meeting.</w:t>
      </w:r>
    </w:p>
    <w:p w14:paraId="587C4F67" w14:textId="77777777" w:rsidR="005E2CAA" w:rsidRPr="00710494" w:rsidRDefault="005E2CAA" w:rsidP="001477FB">
      <w:pPr>
        <w:pStyle w:val="Normalnumber"/>
        <w:numPr>
          <w:ilvl w:val="0"/>
          <w:numId w:val="17"/>
        </w:numPr>
        <w:tabs>
          <w:tab w:val="clear" w:pos="1247"/>
          <w:tab w:val="clear" w:pos="1814"/>
          <w:tab w:val="clear" w:pos="2381"/>
          <w:tab w:val="clear" w:pos="2948"/>
          <w:tab w:val="clear" w:pos="3515"/>
        </w:tabs>
        <w:ind w:left="1247"/>
      </w:pPr>
      <w:r w:rsidRPr="005E2CAA">
        <w:t>The technical</w:t>
      </w:r>
      <w:r w:rsidRPr="00710494">
        <w:t xml:space="preserve"> support unit for capacity</w:t>
      </w:r>
      <w:r>
        <w:t>-</w:t>
      </w:r>
      <w:r w:rsidRPr="00710494">
        <w:t>building</w:t>
      </w:r>
      <w:r>
        <w:t xml:space="preserve">, </w:t>
      </w:r>
      <w:r w:rsidRPr="00710494">
        <w:t>working with the co-chairs and the technical support unit of the assessment</w:t>
      </w:r>
      <w:r>
        <w:t>, held</w:t>
      </w:r>
      <w:r w:rsidRPr="00710494">
        <w:t xml:space="preserve"> an introductory online call with fellows on 28 June 2023 and </w:t>
      </w:r>
      <w:r>
        <w:t xml:space="preserve">is preparing </w:t>
      </w:r>
      <w:r w:rsidRPr="00710494">
        <w:t xml:space="preserve">an in-person induction day </w:t>
      </w:r>
      <w:r>
        <w:t xml:space="preserve">for fellows </w:t>
      </w:r>
      <w:r w:rsidRPr="00710494">
        <w:t>on 17 September 2023, in Bogota</w:t>
      </w:r>
      <w:r>
        <w:t xml:space="preserve"> </w:t>
      </w:r>
      <w:r w:rsidRPr="00710494">
        <w:t>back-to-back with the first author meeting of the assessment.</w:t>
      </w:r>
    </w:p>
    <w:p w14:paraId="33FF0733" w14:textId="77777777" w:rsidR="005E2CAA" w:rsidRPr="005E2CAA" w:rsidRDefault="005E2CAA" w:rsidP="005E2CAA">
      <w:pPr>
        <w:pStyle w:val="CH2"/>
      </w:pPr>
      <w:r w:rsidRPr="005E2CAA">
        <w:lastRenderedPageBreak/>
        <w:tab/>
        <w:t>E.</w:t>
      </w:r>
      <w:r w:rsidRPr="005E2CAA">
        <w:tab/>
        <w:t>Timeline and next steps</w:t>
      </w:r>
    </w:p>
    <w:p w14:paraId="71F0943E" w14:textId="77777777" w:rsidR="00472682" w:rsidRDefault="005E2CAA" w:rsidP="001477FB">
      <w:pPr>
        <w:pStyle w:val="Normalnumber"/>
        <w:numPr>
          <w:ilvl w:val="0"/>
          <w:numId w:val="17"/>
        </w:numPr>
        <w:tabs>
          <w:tab w:val="clear" w:pos="1247"/>
          <w:tab w:val="clear" w:pos="1814"/>
          <w:tab w:val="clear" w:pos="2381"/>
          <w:tab w:val="clear" w:pos="2948"/>
          <w:tab w:val="clear" w:pos="3515"/>
        </w:tabs>
        <w:ind w:left="1247"/>
      </w:pPr>
      <w:r w:rsidRPr="008C4FEA">
        <w:t xml:space="preserve">An updated annotated timeline for the assessment of the business and biodiversity is set out in </w:t>
      </w:r>
      <w:r>
        <w:t xml:space="preserve">the </w:t>
      </w:r>
      <w:r w:rsidRPr="005E2CAA">
        <w:t>appendix</w:t>
      </w:r>
      <w:r w:rsidRPr="008C4FEA">
        <w:t>.</w:t>
      </w:r>
    </w:p>
    <w:p w14:paraId="59C3EEC4" w14:textId="40B4C4D9" w:rsidR="005E2CAA" w:rsidRPr="008C4FEA" w:rsidRDefault="005E2CAA" w:rsidP="00472682">
      <w:pPr>
        <w:pStyle w:val="Normal-pool"/>
      </w:pPr>
      <w:r w:rsidRPr="008C4FEA">
        <w:br w:type="page"/>
      </w:r>
    </w:p>
    <w:p w14:paraId="4CABBABB" w14:textId="77777777" w:rsidR="005E2CAA" w:rsidRPr="00710494" w:rsidRDefault="005E2CAA" w:rsidP="005E2CAA">
      <w:pPr>
        <w:pStyle w:val="ZZAnxheader"/>
      </w:pPr>
      <w:r w:rsidRPr="00710494">
        <w:lastRenderedPageBreak/>
        <w:t xml:space="preserve">Appendix </w:t>
      </w:r>
    </w:p>
    <w:p w14:paraId="7327767E" w14:textId="77777777" w:rsidR="005E2CAA" w:rsidRPr="00710494" w:rsidRDefault="005E2CAA" w:rsidP="005E2CAA">
      <w:pPr>
        <w:pStyle w:val="ZZAnxtitle"/>
      </w:pPr>
      <w:r w:rsidRPr="00710494">
        <w:t>Joint timeline of the nexus, transformative change and business and biodiversity assessments</w:t>
      </w:r>
    </w:p>
    <w:tbl>
      <w:tblPr>
        <w:tblW w:w="5000" w:type="pct"/>
        <w:jc w:val="right"/>
        <w:tblLook w:val="04A0" w:firstRow="1" w:lastRow="0" w:firstColumn="1" w:lastColumn="0" w:noHBand="0" w:noVBand="1"/>
      </w:tblPr>
      <w:tblGrid>
        <w:gridCol w:w="1625"/>
        <w:gridCol w:w="2836"/>
        <w:gridCol w:w="2716"/>
        <w:gridCol w:w="2320"/>
      </w:tblGrid>
      <w:tr w:rsidR="005E2CAA" w:rsidRPr="00F23E6C" w14:paraId="2BB825AF" w14:textId="77777777" w:rsidTr="00ED3E0E">
        <w:trPr>
          <w:trHeight w:val="57"/>
          <w:tblHeader/>
          <w:jc w:val="right"/>
        </w:trPr>
        <w:tc>
          <w:tcPr>
            <w:tcW w:w="0" w:type="auto"/>
            <w:tcBorders>
              <w:top w:val="single" w:sz="4" w:space="0" w:color="auto"/>
              <w:bottom w:val="single" w:sz="12" w:space="0" w:color="auto"/>
            </w:tcBorders>
            <w:vAlign w:val="bottom"/>
            <w:hideMark/>
          </w:tcPr>
          <w:p w14:paraId="42DA1E86" w14:textId="77777777" w:rsidR="005E2CAA" w:rsidRPr="00F23E6C" w:rsidRDefault="005E2CAA" w:rsidP="00F23E6C">
            <w:pPr>
              <w:pStyle w:val="Normal-pool"/>
              <w:spacing w:before="40" w:after="40"/>
              <w:rPr>
                <w:i/>
                <w:iCs/>
                <w:sz w:val="18"/>
                <w:szCs w:val="18"/>
              </w:rPr>
            </w:pPr>
            <w:r w:rsidRPr="00F23E6C">
              <w:rPr>
                <w:i/>
                <w:iCs/>
                <w:sz w:val="18"/>
                <w:szCs w:val="18"/>
              </w:rPr>
              <w:t>Date</w:t>
            </w:r>
          </w:p>
        </w:tc>
        <w:tc>
          <w:tcPr>
            <w:tcW w:w="0" w:type="auto"/>
            <w:tcBorders>
              <w:top w:val="single" w:sz="4" w:space="0" w:color="auto"/>
              <w:bottom w:val="single" w:sz="12" w:space="0" w:color="auto"/>
            </w:tcBorders>
            <w:vAlign w:val="bottom"/>
            <w:hideMark/>
          </w:tcPr>
          <w:p w14:paraId="44D1C11D" w14:textId="77777777" w:rsidR="005E2CAA" w:rsidRPr="00F23E6C" w:rsidRDefault="005E2CAA" w:rsidP="00F23E6C">
            <w:pPr>
              <w:pStyle w:val="Normal-pool"/>
              <w:spacing w:before="40" w:after="40"/>
              <w:rPr>
                <w:rFonts w:eastAsia="SimSun"/>
                <w:i/>
                <w:iCs/>
                <w:sz w:val="18"/>
                <w:szCs w:val="18"/>
                <w:lang w:eastAsia="zh-CN"/>
              </w:rPr>
            </w:pPr>
            <w:r w:rsidRPr="00F23E6C">
              <w:rPr>
                <w:rFonts w:eastAsia="SimSun"/>
                <w:i/>
                <w:iCs/>
                <w:sz w:val="18"/>
                <w:szCs w:val="18"/>
                <w:lang w:eastAsia="zh-CN"/>
              </w:rPr>
              <w:t>Nexus assessment</w:t>
            </w:r>
          </w:p>
        </w:tc>
        <w:tc>
          <w:tcPr>
            <w:tcW w:w="0" w:type="auto"/>
            <w:tcBorders>
              <w:top w:val="single" w:sz="4" w:space="0" w:color="auto"/>
              <w:bottom w:val="single" w:sz="12" w:space="0" w:color="auto"/>
            </w:tcBorders>
            <w:vAlign w:val="bottom"/>
            <w:hideMark/>
          </w:tcPr>
          <w:p w14:paraId="3DEA457C" w14:textId="77777777" w:rsidR="005E2CAA" w:rsidRPr="00F23E6C" w:rsidRDefault="005E2CAA" w:rsidP="00F23E6C">
            <w:pPr>
              <w:pStyle w:val="Normal-pool"/>
              <w:spacing w:before="40" w:after="40"/>
              <w:rPr>
                <w:rFonts w:eastAsia="SimSun"/>
                <w:i/>
                <w:iCs/>
                <w:sz w:val="18"/>
                <w:szCs w:val="18"/>
                <w:lang w:eastAsia="zh-CN"/>
              </w:rPr>
            </w:pPr>
            <w:r w:rsidRPr="00F23E6C">
              <w:rPr>
                <w:rFonts w:eastAsia="SimSun"/>
                <w:i/>
                <w:iCs/>
                <w:sz w:val="18"/>
                <w:szCs w:val="18"/>
                <w:lang w:eastAsia="zh-CN"/>
              </w:rPr>
              <w:t>Transformative change assessment</w:t>
            </w:r>
          </w:p>
        </w:tc>
        <w:tc>
          <w:tcPr>
            <w:tcW w:w="0" w:type="auto"/>
            <w:tcBorders>
              <w:top w:val="single" w:sz="4" w:space="0" w:color="auto"/>
              <w:bottom w:val="single" w:sz="12" w:space="0" w:color="auto"/>
            </w:tcBorders>
            <w:vAlign w:val="bottom"/>
          </w:tcPr>
          <w:p w14:paraId="5F78789E" w14:textId="77777777" w:rsidR="005E2CAA" w:rsidRPr="00F23E6C" w:rsidRDefault="005E2CAA" w:rsidP="00F23E6C">
            <w:pPr>
              <w:pStyle w:val="Normal-pool"/>
              <w:spacing w:before="40" w:after="40"/>
              <w:rPr>
                <w:rFonts w:eastAsia="SimSun"/>
                <w:i/>
                <w:iCs/>
                <w:sz w:val="18"/>
                <w:szCs w:val="18"/>
                <w:lang w:eastAsia="zh-CN"/>
              </w:rPr>
            </w:pPr>
            <w:r w:rsidRPr="00F23E6C">
              <w:rPr>
                <w:rFonts w:eastAsia="SimSun"/>
                <w:i/>
                <w:iCs/>
                <w:sz w:val="18"/>
                <w:szCs w:val="18"/>
                <w:lang w:eastAsia="zh-CN"/>
              </w:rPr>
              <w:t>Business and biodiversity assessment</w:t>
            </w:r>
          </w:p>
        </w:tc>
      </w:tr>
      <w:tr w:rsidR="00F23E6C" w:rsidRPr="00F23E6C" w14:paraId="1892266F" w14:textId="77777777" w:rsidTr="00ED3E0E">
        <w:trPr>
          <w:trHeight w:val="57"/>
          <w:jc w:val="right"/>
        </w:trPr>
        <w:tc>
          <w:tcPr>
            <w:tcW w:w="0" w:type="auto"/>
            <w:tcBorders>
              <w:top w:val="single" w:sz="12" w:space="0" w:color="auto"/>
              <w:bottom w:val="single" w:sz="4" w:space="0" w:color="auto"/>
            </w:tcBorders>
            <w:shd w:val="clear" w:color="auto" w:fill="auto"/>
          </w:tcPr>
          <w:p w14:paraId="528A6DB6" w14:textId="77777777" w:rsidR="005E2CAA" w:rsidRPr="00F23E6C" w:rsidRDefault="005E2CAA" w:rsidP="00F23E6C">
            <w:pPr>
              <w:pStyle w:val="Normal-pool"/>
              <w:spacing w:before="40" w:after="40"/>
              <w:rPr>
                <w:b/>
                <w:bCs/>
                <w:iCs/>
                <w:sz w:val="18"/>
                <w:szCs w:val="18"/>
              </w:rPr>
            </w:pPr>
            <w:r w:rsidRPr="00F23E6C">
              <w:rPr>
                <w:b/>
                <w:bCs/>
                <w:iCs/>
                <w:sz w:val="18"/>
                <w:szCs w:val="18"/>
              </w:rPr>
              <w:t>2022</w:t>
            </w:r>
          </w:p>
        </w:tc>
        <w:tc>
          <w:tcPr>
            <w:tcW w:w="0" w:type="auto"/>
            <w:tcBorders>
              <w:top w:val="single" w:sz="12" w:space="0" w:color="auto"/>
              <w:bottom w:val="single" w:sz="4" w:space="0" w:color="auto"/>
            </w:tcBorders>
            <w:shd w:val="clear" w:color="auto" w:fill="auto"/>
          </w:tcPr>
          <w:p w14:paraId="239FAF5E" w14:textId="77777777" w:rsidR="005E2CAA" w:rsidRPr="00F23E6C" w:rsidRDefault="005E2CAA" w:rsidP="00F23E6C">
            <w:pPr>
              <w:pStyle w:val="Normal-pool"/>
              <w:spacing w:before="40" w:after="40"/>
              <w:rPr>
                <w:rFonts w:eastAsia="SimSun"/>
                <w:b/>
                <w:iCs/>
                <w:sz w:val="18"/>
                <w:szCs w:val="18"/>
                <w:lang w:eastAsia="zh-CN"/>
              </w:rPr>
            </w:pPr>
          </w:p>
        </w:tc>
        <w:tc>
          <w:tcPr>
            <w:tcW w:w="0" w:type="auto"/>
            <w:tcBorders>
              <w:top w:val="single" w:sz="12" w:space="0" w:color="auto"/>
              <w:bottom w:val="single" w:sz="4" w:space="0" w:color="auto"/>
            </w:tcBorders>
            <w:shd w:val="clear" w:color="auto" w:fill="auto"/>
          </w:tcPr>
          <w:p w14:paraId="4017713B" w14:textId="77777777" w:rsidR="005E2CAA" w:rsidRPr="00F23E6C" w:rsidRDefault="005E2CAA" w:rsidP="00F23E6C">
            <w:pPr>
              <w:pStyle w:val="Normal-pool"/>
              <w:spacing w:before="40" w:after="40"/>
              <w:rPr>
                <w:rFonts w:eastAsia="SimSun"/>
                <w:b/>
                <w:iCs/>
                <w:sz w:val="18"/>
                <w:szCs w:val="18"/>
                <w:lang w:eastAsia="zh-CN"/>
              </w:rPr>
            </w:pPr>
          </w:p>
        </w:tc>
        <w:tc>
          <w:tcPr>
            <w:tcW w:w="0" w:type="auto"/>
            <w:tcBorders>
              <w:top w:val="single" w:sz="12" w:space="0" w:color="auto"/>
              <w:bottom w:val="single" w:sz="4" w:space="0" w:color="auto"/>
            </w:tcBorders>
            <w:shd w:val="clear" w:color="auto" w:fill="auto"/>
          </w:tcPr>
          <w:p w14:paraId="5E5FB43B" w14:textId="77777777" w:rsidR="005E2CAA" w:rsidRPr="00F23E6C" w:rsidRDefault="005E2CAA" w:rsidP="00F23E6C">
            <w:pPr>
              <w:pStyle w:val="Normal-pool"/>
              <w:spacing w:before="40" w:after="40"/>
              <w:rPr>
                <w:rFonts w:eastAsia="SimSun"/>
                <w:b/>
                <w:iCs/>
                <w:sz w:val="18"/>
                <w:szCs w:val="18"/>
                <w:lang w:eastAsia="zh-CN"/>
              </w:rPr>
            </w:pPr>
          </w:p>
        </w:tc>
      </w:tr>
      <w:tr w:rsidR="005E2CAA" w:rsidRPr="00F23E6C" w14:paraId="6346E862" w14:textId="77777777" w:rsidTr="00F23E6C">
        <w:trPr>
          <w:trHeight w:val="57"/>
          <w:jc w:val="right"/>
        </w:trPr>
        <w:tc>
          <w:tcPr>
            <w:tcW w:w="0" w:type="auto"/>
            <w:tcBorders>
              <w:top w:val="single" w:sz="4" w:space="0" w:color="auto"/>
            </w:tcBorders>
          </w:tcPr>
          <w:p w14:paraId="39D9327D" w14:textId="77777777" w:rsidR="005E2CAA" w:rsidRPr="00F23E6C" w:rsidRDefault="005E2CAA" w:rsidP="00F23E6C">
            <w:pPr>
              <w:pStyle w:val="Normal-pool"/>
              <w:spacing w:before="40" w:after="40"/>
              <w:rPr>
                <w:iCs/>
                <w:sz w:val="18"/>
                <w:szCs w:val="18"/>
              </w:rPr>
            </w:pPr>
            <w:r w:rsidRPr="00F23E6C">
              <w:rPr>
                <w:iCs/>
                <w:sz w:val="18"/>
                <w:szCs w:val="18"/>
              </w:rPr>
              <w:t>August/September</w:t>
            </w:r>
          </w:p>
        </w:tc>
        <w:tc>
          <w:tcPr>
            <w:tcW w:w="0" w:type="auto"/>
            <w:tcBorders>
              <w:top w:val="single" w:sz="4" w:space="0" w:color="auto"/>
            </w:tcBorders>
          </w:tcPr>
          <w:p w14:paraId="5C72A7CC" w14:textId="77777777" w:rsidR="005E2CAA" w:rsidRPr="00F23E6C" w:rsidRDefault="005E2CAA" w:rsidP="00F23E6C">
            <w:pPr>
              <w:pStyle w:val="Normal-pool"/>
              <w:spacing w:before="40" w:after="40"/>
              <w:rPr>
                <w:iCs/>
                <w:sz w:val="18"/>
                <w:szCs w:val="18"/>
              </w:rPr>
            </w:pPr>
            <w:r w:rsidRPr="00F23E6C">
              <w:rPr>
                <w:iCs/>
                <w:sz w:val="18"/>
                <w:szCs w:val="18"/>
              </w:rPr>
              <w:t>Development of the first drafts of the chapters</w:t>
            </w:r>
          </w:p>
        </w:tc>
        <w:tc>
          <w:tcPr>
            <w:tcW w:w="0" w:type="auto"/>
            <w:tcBorders>
              <w:top w:val="single" w:sz="4" w:space="0" w:color="auto"/>
            </w:tcBorders>
          </w:tcPr>
          <w:p w14:paraId="359C1467" w14:textId="77777777" w:rsidR="005E2CAA" w:rsidRPr="00F23E6C" w:rsidRDefault="005E2CAA" w:rsidP="00F23E6C">
            <w:pPr>
              <w:pStyle w:val="Normal-pool"/>
              <w:spacing w:before="40" w:after="40"/>
              <w:rPr>
                <w:iCs/>
                <w:sz w:val="18"/>
                <w:szCs w:val="18"/>
              </w:rPr>
            </w:pPr>
            <w:r w:rsidRPr="00F23E6C">
              <w:rPr>
                <w:iCs/>
                <w:sz w:val="18"/>
                <w:szCs w:val="18"/>
              </w:rPr>
              <w:t>Development of the first drafts of the chapters</w:t>
            </w:r>
          </w:p>
        </w:tc>
        <w:tc>
          <w:tcPr>
            <w:tcW w:w="0" w:type="auto"/>
            <w:tcBorders>
              <w:top w:val="single" w:sz="4" w:space="0" w:color="auto"/>
            </w:tcBorders>
          </w:tcPr>
          <w:p w14:paraId="3FC77E59" w14:textId="77777777" w:rsidR="005E2CAA" w:rsidRPr="00F23E6C" w:rsidRDefault="005E2CAA" w:rsidP="00F23E6C">
            <w:pPr>
              <w:pStyle w:val="Normal-pool"/>
              <w:spacing w:before="40" w:after="40"/>
              <w:rPr>
                <w:iCs/>
                <w:sz w:val="18"/>
                <w:szCs w:val="18"/>
              </w:rPr>
            </w:pPr>
            <w:r w:rsidRPr="00F23E6C">
              <w:rPr>
                <w:iCs/>
                <w:sz w:val="18"/>
                <w:szCs w:val="18"/>
              </w:rPr>
              <w:t>Call for the nomination of experts</w:t>
            </w:r>
          </w:p>
        </w:tc>
      </w:tr>
      <w:tr w:rsidR="005E2CAA" w:rsidRPr="00F23E6C" w14:paraId="573E14F4" w14:textId="77777777" w:rsidTr="00F23E6C">
        <w:trPr>
          <w:trHeight w:val="57"/>
          <w:jc w:val="right"/>
        </w:trPr>
        <w:tc>
          <w:tcPr>
            <w:tcW w:w="0" w:type="auto"/>
          </w:tcPr>
          <w:p w14:paraId="324DDF74" w14:textId="77777777" w:rsidR="005E2CAA" w:rsidRPr="00F23E6C" w:rsidRDefault="005E2CAA" w:rsidP="00F23E6C">
            <w:pPr>
              <w:pStyle w:val="Normal-pool"/>
              <w:spacing w:before="40" w:after="40"/>
              <w:rPr>
                <w:iCs/>
                <w:sz w:val="18"/>
                <w:szCs w:val="18"/>
              </w:rPr>
            </w:pPr>
            <w:r w:rsidRPr="00F23E6C">
              <w:rPr>
                <w:iCs/>
                <w:sz w:val="18"/>
                <w:szCs w:val="18"/>
              </w:rPr>
              <w:t>November</w:t>
            </w:r>
          </w:p>
        </w:tc>
        <w:tc>
          <w:tcPr>
            <w:tcW w:w="0" w:type="auto"/>
          </w:tcPr>
          <w:p w14:paraId="70823589" w14:textId="4E66C488" w:rsidR="005E2CAA" w:rsidRPr="00F23E6C" w:rsidRDefault="005E2CAA" w:rsidP="00F23E6C">
            <w:pPr>
              <w:pStyle w:val="Normal-pool"/>
              <w:spacing w:before="40" w:after="40"/>
              <w:rPr>
                <w:iCs/>
                <w:sz w:val="18"/>
                <w:szCs w:val="18"/>
              </w:rPr>
            </w:pPr>
            <w:r w:rsidRPr="00F23E6C">
              <w:rPr>
                <w:iCs/>
                <w:sz w:val="18"/>
                <w:szCs w:val="18"/>
              </w:rPr>
              <w:t>Review by MEP and Bureau of the first draft of the chapters (21 November – 4</w:t>
            </w:r>
            <w:r w:rsidR="00CC18F6">
              <w:rPr>
                <w:iCs/>
                <w:sz w:val="18"/>
                <w:szCs w:val="18"/>
              </w:rPr>
              <w:t> </w:t>
            </w:r>
            <w:r w:rsidRPr="00F23E6C">
              <w:rPr>
                <w:iCs/>
                <w:sz w:val="18"/>
                <w:szCs w:val="18"/>
              </w:rPr>
              <w:t>December)</w:t>
            </w:r>
          </w:p>
        </w:tc>
        <w:tc>
          <w:tcPr>
            <w:tcW w:w="0" w:type="auto"/>
          </w:tcPr>
          <w:p w14:paraId="4E4CC526" w14:textId="77777777" w:rsidR="005E2CAA" w:rsidRPr="00F23E6C" w:rsidRDefault="005E2CAA" w:rsidP="00F23E6C">
            <w:pPr>
              <w:pStyle w:val="Normal-pool"/>
              <w:spacing w:before="40" w:after="40"/>
              <w:rPr>
                <w:iCs/>
                <w:sz w:val="18"/>
                <w:szCs w:val="18"/>
              </w:rPr>
            </w:pPr>
            <w:r w:rsidRPr="00F23E6C">
              <w:rPr>
                <w:iCs/>
                <w:sz w:val="18"/>
                <w:szCs w:val="18"/>
              </w:rPr>
              <w:t>Internal review of the first drafts of the chapters</w:t>
            </w:r>
          </w:p>
        </w:tc>
        <w:tc>
          <w:tcPr>
            <w:tcW w:w="0" w:type="auto"/>
          </w:tcPr>
          <w:p w14:paraId="723430B9" w14:textId="77777777" w:rsidR="005E2CAA" w:rsidRPr="00F23E6C" w:rsidRDefault="005E2CAA" w:rsidP="00F23E6C">
            <w:pPr>
              <w:pStyle w:val="Normal-pool"/>
              <w:spacing w:before="40" w:after="40"/>
              <w:rPr>
                <w:iCs/>
                <w:sz w:val="18"/>
                <w:szCs w:val="18"/>
              </w:rPr>
            </w:pPr>
            <w:r w:rsidRPr="00F23E6C">
              <w:rPr>
                <w:iCs/>
                <w:sz w:val="18"/>
                <w:szCs w:val="18"/>
              </w:rPr>
              <w:t>Closing of the call for the nomination of experts</w:t>
            </w:r>
          </w:p>
        </w:tc>
      </w:tr>
      <w:tr w:rsidR="005E2CAA" w:rsidRPr="00F23E6C" w14:paraId="6EE3BC7D" w14:textId="77777777" w:rsidTr="00F23E6C">
        <w:trPr>
          <w:trHeight w:val="57"/>
          <w:jc w:val="right"/>
        </w:trPr>
        <w:tc>
          <w:tcPr>
            <w:tcW w:w="0" w:type="auto"/>
            <w:tcBorders>
              <w:bottom w:val="single" w:sz="4" w:space="0" w:color="auto"/>
            </w:tcBorders>
          </w:tcPr>
          <w:p w14:paraId="03B6B647" w14:textId="77777777" w:rsidR="005E2CAA" w:rsidRPr="00F23E6C" w:rsidRDefault="005E2CAA" w:rsidP="00F23E6C">
            <w:pPr>
              <w:pStyle w:val="Normal-pool"/>
              <w:spacing w:before="40" w:after="40"/>
              <w:rPr>
                <w:iCs/>
                <w:sz w:val="18"/>
                <w:szCs w:val="18"/>
              </w:rPr>
            </w:pPr>
            <w:r w:rsidRPr="00F23E6C">
              <w:rPr>
                <w:iCs/>
                <w:sz w:val="18"/>
                <w:szCs w:val="18"/>
              </w:rPr>
              <w:t>December</w:t>
            </w:r>
          </w:p>
        </w:tc>
        <w:tc>
          <w:tcPr>
            <w:tcW w:w="0" w:type="auto"/>
            <w:tcBorders>
              <w:bottom w:val="single" w:sz="4" w:space="0" w:color="auto"/>
            </w:tcBorders>
          </w:tcPr>
          <w:p w14:paraId="137B68E9" w14:textId="77777777" w:rsidR="005E2CAA" w:rsidRPr="00F23E6C" w:rsidRDefault="005E2CAA" w:rsidP="00F23E6C">
            <w:pPr>
              <w:pStyle w:val="Normal-pool"/>
              <w:spacing w:before="40" w:after="40"/>
              <w:rPr>
                <w:iCs/>
                <w:sz w:val="18"/>
                <w:szCs w:val="18"/>
              </w:rPr>
            </w:pPr>
            <w:r w:rsidRPr="00F23E6C">
              <w:rPr>
                <w:iCs/>
                <w:sz w:val="18"/>
                <w:szCs w:val="18"/>
              </w:rPr>
              <w:t>Finalization by authors of the first draft of the chapters</w:t>
            </w:r>
          </w:p>
        </w:tc>
        <w:tc>
          <w:tcPr>
            <w:tcW w:w="0" w:type="auto"/>
            <w:tcBorders>
              <w:bottom w:val="single" w:sz="4" w:space="0" w:color="auto"/>
            </w:tcBorders>
          </w:tcPr>
          <w:p w14:paraId="00745F15" w14:textId="0C439CC8" w:rsidR="005E2CAA" w:rsidRPr="00F23E6C" w:rsidRDefault="005E2CAA" w:rsidP="00F23E6C">
            <w:pPr>
              <w:pStyle w:val="Normal-pool"/>
              <w:spacing w:before="40" w:after="40"/>
              <w:rPr>
                <w:iCs/>
                <w:sz w:val="18"/>
                <w:szCs w:val="18"/>
              </w:rPr>
            </w:pPr>
            <w:r w:rsidRPr="00F23E6C">
              <w:rPr>
                <w:iCs/>
                <w:sz w:val="18"/>
                <w:szCs w:val="18"/>
              </w:rPr>
              <w:t>Review by MEP and Bureau of the first draft of the chapters (22</w:t>
            </w:r>
            <w:r w:rsidR="002E50C2">
              <w:rPr>
                <w:iCs/>
                <w:sz w:val="18"/>
                <w:szCs w:val="18"/>
              </w:rPr>
              <w:t> </w:t>
            </w:r>
            <w:r w:rsidRPr="00F23E6C">
              <w:rPr>
                <w:iCs/>
                <w:sz w:val="18"/>
                <w:szCs w:val="18"/>
              </w:rPr>
              <w:t xml:space="preserve">December – 5 January) </w:t>
            </w:r>
          </w:p>
        </w:tc>
        <w:tc>
          <w:tcPr>
            <w:tcW w:w="0" w:type="auto"/>
            <w:tcBorders>
              <w:bottom w:val="single" w:sz="4" w:space="0" w:color="auto"/>
            </w:tcBorders>
          </w:tcPr>
          <w:p w14:paraId="0B705118" w14:textId="77777777" w:rsidR="005E2CAA" w:rsidRPr="00F23E6C" w:rsidRDefault="005E2CAA" w:rsidP="00F23E6C">
            <w:pPr>
              <w:pStyle w:val="Normal-pool"/>
              <w:spacing w:before="40" w:after="40"/>
              <w:rPr>
                <w:iCs/>
                <w:sz w:val="18"/>
                <w:szCs w:val="18"/>
              </w:rPr>
            </w:pPr>
            <w:r w:rsidRPr="00F23E6C">
              <w:rPr>
                <w:iCs/>
                <w:sz w:val="18"/>
                <w:szCs w:val="18"/>
              </w:rPr>
              <w:t>Review and ranking of applications by MEP</w:t>
            </w:r>
          </w:p>
        </w:tc>
      </w:tr>
      <w:tr w:rsidR="00F23E6C" w:rsidRPr="00F23E6C" w14:paraId="00D5EB6C" w14:textId="77777777" w:rsidTr="00F23E6C">
        <w:trPr>
          <w:trHeight w:val="57"/>
          <w:jc w:val="right"/>
        </w:trPr>
        <w:tc>
          <w:tcPr>
            <w:tcW w:w="0" w:type="auto"/>
            <w:tcBorders>
              <w:top w:val="single" w:sz="4" w:space="0" w:color="auto"/>
              <w:bottom w:val="single" w:sz="4" w:space="0" w:color="auto"/>
            </w:tcBorders>
            <w:shd w:val="clear" w:color="auto" w:fill="auto"/>
          </w:tcPr>
          <w:p w14:paraId="31C30AA6" w14:textId="77777777" w:rsidR="005E2CAA" w:rsidRPr="00F23E6C" w:rsidRDefault="005E2CAA" w:rsidP="00F23E6C">
            <w:pPr>
              <w:pStyle w:val="Normal-pool"/>
              <w:spacing w:before="40" w:after="40"/>
              <w:rPr>
                <w:b/>
                <w:bCs/>
                <w:sz w:val="18"/>
                <w:szCs w:val="18"/>
              </w:rPr>
            </w:pPr>
            <w:r w:rsidRPr="00F23E6C">
              <w:rPr>
                <w:b/>
                <w:bCs/>
                <w:sz w:val="18"/>
                <w:szCs w:val="18"/>
              </w:rPr>
              <w:t>2023</w:t>
            </w:r>
          </w:p>
        </w:tc>
        <w:tc>
          <w:tcPr>
            <w:tcW w:w="0" w:type="auto"/>
            <w:tcBorders>
              <w:top w:val="single" w:sz="4" w:space="0" w:color="auto"/>
              <w:bottom w:val="single" w:sz="4" w:space="0" w:color="auto"/>
            </w:tcBorders>
            <w:shd w:val="clear" w:color="auto" w:fill="auto"/>
          </w:tcPr>
          <w:p w14:paraId="227C4E82"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15DCA0A7"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4C0BEED3" w14:textId="77777777" w:rsidR="005E2CAA" w:rsidRPr="00F23E6C" w:rsidRDefault="005E2CAA" w:rsidP="00F23E6C">
            <w:pPr>
              <w:pStyle w:val="Normal-pool"/>
              <w:spacing w:before="40" w:after="40"/>
              <w:rPr>
                <w:sz w:val="18"/>
                <w:szCs w:val="18"/>
              </w:rPr>
            </w:pPr>
          </w:p>
        </w:tc>
      </w:tr>
      <w:tr w:rsidR="005E2CAA" w:rsidRPr="00F23E6C" w14:paraId="5D0A0EBE" w14:textId="77777777" w:rsidTr="00F23E6C">
        <w:trPr>
          <w:trHeight w:val="57"/>
          <w:jc w:val="right"/>
        </w:trPr>
        <w:tc>
          <w:tcPr>
            <w:tcW w:w="0" w:type="auto"/>
            <w:tcBorders>
              <w:top w:val="single" w:sz="4" w:space="0" w:color="auto"/>
            </w:tcBorders>
          </w:tcPr>
          <w:p w14:paraId="29B54EC0" w14:textId="77777777" w:rsidR="005E2CAA" w:rsidRPr="00F23E6C" w:rsidRDefault="005E2CAA" w:rsidP="00F23E6C">
            <w:pPr>
              <w:pStyle w:val="Normal-pool"/>
              <w:spacing w:before="40" w:after="40"/>
              <w:rPr>
                <w:sz w:val="18"/>
                <w:szCs w:val="18"/>
              </w:rPr>
            </w:pPr>
            <w:r w:rsidRPr="00F23E6C">
              <w:rPr>
                <w:sz w:val="18"/>
                <w:szCs w:val="18"/>
              </w:rPr>
              <w:t>January</w:t>
            </w:r>
          </w:p>
        </w:tc>
        <w:tc>
          <w:tcPr>
            <w:tcW w:w="0" w:type="auto"/>
            <w:tcBorders>
              <w:top w:val="single" w:sz="4" w:space="0" w:color="auto"/>
            </w:tcBorders>
          </w:tcPr>
          <w:p w14:paraId="2B9ADE4A" w14:textId="7F39A135" w:rsidR="005E2CAA" w:rsidRPr="00F23E6C" w:rsidRDefault="005E2CAA" w:rsidP="00F23E6C">
            <w:pPr>
              <w:pStyle w:val="Normal-pool"/>
              <w:spacing w:before="40" w:after="40"/>
              <w:rPr>
                <w:sz w:val="18"/>
                <w:szCs w:val="18"/>
              </w:rPr>
            </w:pPr>
            <w:r w:rsidRPr="00F23E6C">
              <w:rPr>
                <w:sz w:val="18"/>
                <w:szCs w:val="18"/>
              </w:rPr>
              <w:t>External review of first drafts of the chapters (9 January – 19</w:t>
            </w:r>
            <w:r w:rsidR="002E50C2">
              <w:rPr>
                <w:sz w:val="18"/>
                <w:szCs w:val="18"/>
              </w:rPr>
              <w:t> </w:t>
            </w:r>
            <w:r w:rsidRPr="00F23E6C">
              <w:rPr>
                <w:sz w:val="18"/>
                <w:szCs w:val="18"/>
              </w:rPr>
              <w:t>February)</w:t>
            </w:r>
          </w:p>
        </w:tc>
        <w:tc>
          <w:tcPr>
            <w:tcW w:w="0" w:type="auto"/>
            <w:tcBorders>
              <w:top w:val="single" w:sz="4" w:space="0" w:color="auto"/>
            </w:tcBorders>
          </w:tcPr>
          <w:p w14:paraId="6F4E873F" w14:textId="34734102" w:rsidR="005E2CAA" w:rsidRPr="00F23E6C" w:rsidRDefault="005E2CAA" w:rsidP="00F23E6C">
            <w:pPr>
              <w:pStyle w:val="Normal-pool"/>
              <w:spacing w:before="40" w:after="40"/>
              <w:rPr>
                <w:sz w:val="18"/>
                <w:szCs w:val="18"/>
              </w:rPr>
            </w:pPr>
            <w:r w:rsidRPr="00F23E6C">
              <w:rPr>
                <w:sz w:val="18"/>
                <w:szCs w:val="18"/>
              </w:rPr>
              <w:t>Review by MEP and Bureau of the first- draft of the chapters (22</w:t>
            </w:r>
            <w:r w:rsidR="002E50C2">
              <w:rPr>
                <w:sz w:val="18"/>
                <w:szCs w:val="18"/>
              </w:rPr>
              <w:t> </w:t>
            </w:r>
            <w:r w:rsidRPr="00F23E6C">
              <w:rPr>
                <w:sz w:val="18"/>
                <w:szCs w:val="18"/>
              </w:rPr>
              <w:t xml:space="preserve">December – 5 January) </w:t>
            </w:r>
          </w:p>
        </w:tc>
        <w:tc>
          <w:tcPr>
            <w:tcW w:w="0" w:type="auto"/>
            <w:tcBorders>
              <w:top w:val="single" w:sz="4" w:space="0" w:color="auto"/>
            </w:tcBorders>
          </w:tcPr>
          <w:p w14:paraId="32A77396" w14:textId="77777777" w:rsidR="005E2CAA" w:rsidRPr="00F23E6C" w:rsidRDefault="005E2CAA" w:rsidP="00F23E6C">
            <w:pPr>
              <w:pStyle w:val="Normal-pool"/>
              <w:spacing w:before="40" w:after="40"/>
              <w:rPr>
                <w:sz w:val="18"/>
                <w:szCs w:val="18"/>
              </w:rPr>
            </w:pPr>
          </w:p>
        </w:tc>
      </w:tr>
      <w:tr w:rsidR="005E2CAA" w:rsidRPr="00F23E6C" w14:paraId="1173C66B" w14:textId="77777777" w:rsidTr="00F23E6C">
        <w:trPr>
          <w:trHeight w:val="57"/>
          <w:jc w:val="right"/>
        </w:trPr>
        <w:tc>
          <w:tcPr>
            <w:tcW w:w="0" w:type="auto"/>
          </w:tcPr>
          <w:p w14:paraId="65E47347" w14:textId="77777777" w:rsidR="005E2CAA" w:rsidRPr="00F23E6C" w:rsidRDefault="005E2CAA" w:rsidP="00F23E6C">
            <w:pPr>
              <w:pStyle w:val="Normal-pool"/>
              <w:spacing w:before="40" w:after="40"/>
              <w:rPr>
                <w:sz w:val="18"/>
                <w:szCs w:val="18"/>
              </w:rPr>
            </w:pPr>
            <w:r w:rsidRPr="00F23E6C">
              <w:rPr>
                <w:sz w:val="18"/>
                <w:szCs w:val="18"/>
              </w:rPr>
              <w:t>February</w:t>
            </w:r>
          </w:p>
        </w:tc>
        <w:tc>
          <w:tcPr>
            <w:tcW w:w="0" w:type="auto"/>
          </w:tcPr>
          <w:p w14:paraId="082745FC" w14:textId="398FDB4B" w:rsidR="005E2CAA" w:rsidRPr="00F23E6C" w:rsidRDefault="005E2CAA" w:rsidP="00F23E6C">
            <w:pPr>
              <w:pStyle w:val="Normal-pool"/>
              <w:spacing w:before="40" w:after="40"/>
              <w:rPr>
                <w:sz w:val="18"/>
                <w:szCs w:val="18"/>
              </w:rPr>
            </w:pPr>
            <w:r w:rsidRPr="00F23E6C">
              <w:rPr>
                <w:sz w:val="18"/>
                <w:szCs w:val="18"/>
              </w:rPr>
              <w:t>External review of first drafts of the chapters (9 January – 19</w:t>
            </w:r>
            <w:r w:rsidR="002E50C2">
              <w:rPr>
                <w:sz w:val="18"/>
                <w:szCs w:val="18"/>
              </w:rPr>
              <w:t> </w:t>
            </w:r>
            <w:r w:rsidRPr="00F23E6C">
              <w:rPr>
                <w:sz w:val="18"/>
                <w:szCs w:val="18"/>
              </w:rPr>
              <w:t>February)</w:t>
            </w:r>
          </w:p>
        </w:tc>
        <w:tc>
          <w:tcPr>
            <w:tcW w:w="0" w:type="auto"/>
          </w:tcPr>
          <w:p w14:paraId="65B48A32" w14:textId="469D710F" w:rsidR="005E2CAA" w:rsidRPr="00F23E6C" w:rsidRDefault="005E2CAA" w:rsidP="00F23E6C">
            <w:pPr>
              <w:pStyle w:val="Normal-pool"/>
              <w:spacing w:before="40" w:after="40"/>
              <w:rPr>
                <w:sz w:val="18"/>
                <w:szCs w:val="18"/>
              </w:rPr>
            </w:pPr>
            <w:r w:rsidRPr="00F23E6C">
              <w:rPr>
                <w:sz w:val="18"/>
                <w:szCs w:val="18"/>
              </w:rPr>
              <w:t xml:space="preserve">External review of the first drafts of the chapters (3 February – </w:t>
            </w:r>
            <w:r w:rsidRPr="002E50C2">
              <w:t>17</w:t>
            </w:r>
            <w:r w:rsidR="002E50C2">
              <w:t> </w:t>
            </w:r>
            <w:r w:rsidRPr="002E50C2">
              <w:t>March</w:t>
            </w:r>
            <w:r w:rsidRPr="00F23E6C">
              <w:rPr>
                <w:sz w:val="18"/>
                <w:szCs w:val="18"/>
              </w:rPr>
              <w:t>)</w:t>
            </w:r>
          </w:p>
        </w:tc>
        <w:tc>
          <w:tcPr>
            <w:tcW w:w="0" w:type="auto"/>
          </w:tcPr>
          <w:p w14:paraId="5A267C1A" w14:textId="4196A16E" w:rsidR="005E2CAA" w:rsidRPr="00F23E6C" w:rsidRDefault="005E2CAA" w:rsidP="00F23E6C">
            <w:pPr>
              <w:pStyle w:val="Normal-pool"/>
              <w:spacing w:before="40" w:after="40"/>
              <w:rPr>
                <w:sz w:val="18"/>
                <w:szCs w:val="18"/>
              </w:rPr>
            </w:pPr>
            <w:r w:rsidRPr="00F23E6C">
              <w:rPr>
                <w:sz w:val="18"/>
                <w:szCs w:val="18"/>
              </w:rPr>
              <w:t>Selection by MEP of the co</w:t>
            </w:r>
            <w:r w:rsidR="002E50C2">
              <w:noBreakHyphen/>
            </w:r>
            <w:r w:rsidRPr="00F23E6C">
              <w:rPr>
                <w:sz w:val="18"/>
                <w:szCs w:val="18"/>
              </w:rPr>
              <w:t>chairs and pool of CLAs, LAs, and REs</w:t>
            </w:r>
          </w:p>
        </w:tc>
      </w:tr>
      <w:tr w:rsidR="005E2CAA" w:rsidRPr="00F23E6C" w14:paraId="7DF56855" w14:textId="77777777" w:rsidTr="00F23E6C">
        <w:trPr>
          <w:trHeight w:val="57"/>
          <w:jc w:val="right"/>
        </w:trPr>
        <w:tc>
          <w:tcPr>
            <w:tcW w:w="0" w:type="auto"/>
          </w:tcPr>
          <w:p w14:paraId="218FA99A" w14:textId="77777777" w:rsidR="005E2CAA" w:rsidRPr="00F23E6C" w:rsidRDefault="005E2CAA" w:rsidP="00F23E6C">
            <w:pPr>
              <w:pStyle w:val="Normal-pool"/>
              <w:spacing w:before="40" w:after="40"/>
              <w:rPr>
                <w:sz w:val="18"/>
                <w:szCs w:val="18"/>
              </w:rPr>
            </w:pPr>
            <w:r w:rsidRPr="00F23E6C">
              <w:rPr>
                <w:sz w:val="18"/>
                <w:szCs w:val="18"/>
              </w:rPr>
              <w:t>March</w:t>
            </w:r>
          </w:p>
        </w:tc>
        <w:tc>
          <w:tcPr>
            <w:tcW w:w="0" w:type="auto"/>
          </w:tcPr>
          <w:p w14:paraId="1F6A2B4D" w14:textId="4CB28864" w:rsidR="005E2CAA" w:rsidRPr="00F23E6C" w:rsidRDefault="005E2CAA" w:rsidP="00F23E6C">
            <w:pPr>
              <w:pStyle w:val="Normal-pool"/>
              <w:spacing w:before="40" w:after="40"/>
              <w:rPr>
                <w:sz w:val="18"/>
                <w:szCs w:val="18"/>
              </w:rPr>
            </w:pPr>
            <w:r w:rsidRPr="00F23E6C">
              <w:rPr>
                <w:sz w:val="18"/>
                <w:szCs w:val="18"/>
              </w:rPr>
              <w:t>Second author meeting (20–24</w:t>
            </w:r>
            <w:r w:rsidR="002E50C2">
              <w:rPr>
                <w:sz w:val="18"/>
                <w:szCs w:val="18"/>
              </w:rPr>
              <w:t> </w:t>
            </w:r>
            <w:r w:rsidRPr="00F23E6C">
              <w:rPr>
                <w:sz w:val="18"/>
                <w:szCs w:val="18"/>
              </w:rPr>
              <w:t xml:space="preserve">March; location: Skukuza, Kruger National Park, South Africa) </w:t>
            </w:r>
          </w:p>
          <w:p w14:paraId="470BDED9" w14:textId="611CDED0" w:rsidR="005E2CAA" w:rsidRPr="00F23E6C" w:rsidRDefault="005E2CAA" w:rsidP="00F23E6C">
            <w:pPr>
              <w:pStyle w:val="Normal-pool"/>
              <w:spacing w:before="40" w:after="40"/>
              <w:rPr>
                <w:sz w:val="18"/>
                <w:szCs w:val="18"/>
              </w:rPr>
            </w:pPr>
            <w:r w:rsidRPr="00F23E6C">
              <w:rPr>
                <w:sz w:val="18"/>
                <w:szCs w:val="18"/>
              </w:rPr>
              <w:t>First meeting to advance the summary for policymakers (25–26</w:t>
            </w:r>
            <w:r w:rsidR="00ED4CAE">
              <w:rPr>
                <w:sz w:val="18"/>
                <w:szCs w:val="18"/>
              </w:rPr>
              <w:t> </w:t>
            </w:r>
            <w:r w:rsidRPr="00F23E6C">
              <w:rPr>
                <w:sz w:val="18"/>
                <w:szCs w:val="18"/>
              </w:rPr>
              <w:t>March; back-to-back with the second author meeting)</w:t>
            </w:r>
          </w:p>
        </w:tc>
        <w:tc>
          <w:tcPr>
            <w:tcW w:w="0" w:type="auto"/>
          </w:tcPr>
          <w:p w14:paraId="2D70F550" w14:textId="25EEA9CB" w:rsidR="005E2CAA" w:rsidRPr="00F23E6C" w:rsidRDefault="005E2CAA" w:rsidP="00F23E6C">
            <w:pPr>
              <w:pStyle w:val="Normal-pool"/>
              <w:spacing w:before="40" w:after="40"/>
              <w:rPr>
                <w:sz w:val="18"/>
                <w:szCs w:val="18"/>
              </w:rPr>
            </w:pPr>
            <w:r w:rsidRPr="00F23E6C">
              <w:rPr>
                <w:sz w:val="18"/>
                <w:szCs w:val="18"/>
              </w:rPr>
              <w:t>External review of the first drafts of the chapters (3 February – 17</w:t>
            </w:r>
            <w:r w:rsidR="002E50C2">
              <w:rPr>
                <w:sz w:val="18"/>
                <w:szCs w:val="18"/>
              </w:rPr>
              <w:t> </w:t>
            </w:r>
            <w:r w:rsidRPr="00F23E6C">
              <w:rPr>
                <w:sz w:val="18"/>
                <w:szCs w:val="18"/>
              </w:rPr>
              <w:t>March)</w:t>
            </w:r>
          </w:p>
        </w:tc>
        <w:tc>
          <w:tcPr>
            <w:tcW w:w="0" w:type="auto"/>
          </w:tcPr>
          <w:p w14:paraId="617FC6AB" w14:textId="77777777" w:rsidR="005E2CAA" w:rsidRPr="00F23E6C" w:rsidRDefault="005E2CAA" w:rsidP="00F23E6C">
            <w:pPr>
              <w:pStyle w:val="Normal-pool"/>
              <w:spacing w:before="40" w:after="40"/>
              <w:rPr>
                <w:sz w:val="18"/>
                <w:szCs w:val="18"/>
              </w:rPr>
            </w:pPr>
            <w:r w:rsidRPr="00F23E6C">
              <w:rPr>
                <w:sz w:val="18"/>
                <w:szCs w:val="18"/>
              </w:rPr>
              <w:t>Continuation of the selection of experts</w:t>
            </w:r>
          </w:p>
        </w:tc>
      </w:tr>
      <w:tr w:rsidR="005E2CAA" w:rsidRPr="00F23E6C" w14:paraId="3E6B3A39" w14:textId="77777777" w:rsidTr="00F23E6C">
        <w:trPr>
          <w:trHeight w:val="57"/>
          <w:jc w:val="right"/>
        </w:trPr>
        <w:tc>
          <w:tcPr>
            <w:tcW w:w="0" w:type="auto"/>
          </w:tcPr>
          <w:p w14:paraId="4AB07964" w14:textId="77777777" w:rsidR="005E2CAA" w:rsidRPr="00F23E6C" w:rsidDel="001E7E6F" w:rsidRDefault="005E2CAA" w:rsidP="00F23E6C">
            <w:pPr>
              <w:pStyle w:val="Normal-pool"/>
              <w:spacing w:before="40" w:after="40"/>
              <w:rPr>
                <w:sz w:val="18"/>
                <w:szCs w:val="18"/>
              </w:rPr>
            </w:pPr>
            <w:r w:rsidRPr="00F23E6C">
              <w:rPr>
                <w:sz w:val="18"/>
                <w:szCs w:val="18"/>
              </w:rPr>
              <w:t>April</w:t>
            </w:r>
          </w:p>
        </w:tc>
        <w:tc>
          <w:tcPr>
            <w:tcW w:w="0" w:type="auto"/>
          </w:tcPr>
          <w:p w14:paraId="6F2DDC8C" w14:textId="77777777" w:rsidR="005E2CAA" w:rsidRPr="00F23E6C" w:rsidRDefault="005E2CAA" w:rsidP="00F23E6C">
            <w:pPr>
              <w:pStyle w:val="Normal-pool"/>
              <w:spacing w:before="40" w:after="40"/>
              <w:rPr>
                <w:sz w:val="18"/>
                <w:szCs w:val="18"/>
              </w:rPr>
            </w:pPr>
            <w:r w:rsidRPr="00F23E6C">
              <w:rPr>
                <w:sz w:val="18"/>
                <w:szCs w:val="18"/>
              </w:rPr>
              <w:t>Development of the second draft of the chapters and first draft of the summary for policymakers</w:t>
            </w:r>
          </w:p>
        </w:tc>
        <w:tc>
          <w:tcPr>
            <w:tcW w:w="0" w:type="auto"/>
          </w:tcPr>
          <w:p w14:paraId="4D72E44A" w14:textId="77777777" w:rsidR="005E2CAA" w:rsidRPr="00F23E6C" w:rsidDel="001E7E6F" w:rsidRDefault="005E2CAA" w:rsidP="00F23E6C">
            <w:pPr>
              <w:pStyle w:val="Normal-pool"/>
              <w:spacing w:before="40" w:after="40"/>
              <w:rPr>
                <w:sz w:val="18"/>
                <w:szCs w:val="18"/>
              </w:rPr>
            </w:pPr>
            <w:r w:rsidRPr="00F23E6C">
              <w:rPr>
                <w:sz w:val="18"/>
                <w:szCs w:val="18"/>
              </w:rPr>
              <w:t>Development of the second draft of the chapters and first draft of the summary for policymakers</w:t>
            </w:r>
          </w:p>
        </w:tc>
        <w:tc>
          <w:tcPr>
            <w:tcW w:w="0" w:type="auto"/>
          </w:tcPr>
          <w:p w14:paraId="4BACC76B" w14:textId="77777777" w:rsidR="005E2CAA" w:rsidRPr="00F23E6C" w:rsidRDefault="005E2CAA" w:rsidP="00F23E6C">
            <w:pPr>
              <w:pStyle w:val="Normal-pool"/>
              <w:spacing w:before="40" w:after="40"/>
              <w:rPr>
                <w:sz w:val="18"/>
                <w:szCs w:val="18"/>
              </w:rPr>
            </w:pPr>
            <w:r w:rsidRPr="00F23E6C">
              <w:rPr>
                <w:sz w:val="18"/>
                <w:szCs w:val="18"/>
              </w:rPr>
              <w:t>Expert selection continues</w:t>
            </w:r>
          </w:p>
        </w:tc>
      </w:tr>
      <w:tr w:rsidR="005E2CAA" w:rsidRPr="00F23E6C" w14:paraId="040FE57F" w14:textId="77777777" w:rsidTr="00F23E6C">
        <w:trPr>
          <w:trHeight w:val="57"/>
          <w:jc w:val="right"/>
        </w:trPr>
        <w:tc>
          <w:tcPr>
            <w:tcW w:w="0" w:type="auto"/>
          </w:tcPr>
          <w:p w14:paraId="32A57B31" w14:textId="77777777" w:rsidR="005E2CAA" w:rsidRPr="00F23E6C" w:rsidRDefault="005E2CAA" w:rsidP="00F23E6C">
            <w:pPr>
              <w:pStyle w:val="Normal-pool"/>
              <w:spacing w:before="40" w:after="40"/>
              <w:rPr>
                <w:sz w:val="18"/>
                <w:szCs w:val="18"/>
              </w:rPr>
            </w:pPr>
            <w:r w:rsidRPr="00F23E6C">
              <w:rPr>
                <w:sz w:val="18"/>
                <w:szCs w:val="18"/>
              </w:rPr>
              <w:t>May</w:t>
            </w:r>
          </w:p>
        </w:tc>
        <w:tc>
          <w:tcPr>
            <w:tcW w:w="0" w:type="auto"/>
          </w:tcPr>
          <w:p w14:paraId="1173E284" w14:textId="77777777" w:rsidR="005E2CAA" w:rsidRPr="00F23E6C" w:rsidRDefault="005E2CAA" w:rsidP="00F23E6C">
            <w:pPr>
              <w:pStyle w:val="Normal-pool"/>
              <w:spacing w:before="40" w:after="40"/>
              <w:rPr>
                <w:sz w:val="18"/>
                <w:szCs w:val="18"/>
              </w:rPr>
            </w:pPr>
            <w:r w:rsidRPr="00F23E6C">
              <w:rPr>
                <w:sz w:val="18"/>
                <w:szCs w:val="18"/>
              </w:rPr>
              <w:t>Development of the second draft of the chapters and first draft of the summary for policymakers</w:t>
            </w:r>
          </w:p>
        </w:tc>
        <w:tc>
          <w:tcPr>
            <w:tcW w:w="0" w:type="auto"/>
            <w:shd w:val="clear" w:color="auto" w:fill="auto"/>
          </w:tcPr>
          <w:p w14:paraId="25C5A205" w14:textId="54202A77" w:rsidR="005E2CAA" w:rsidRPr="00F23E6C" w:rsidRDefault="005E2CAA" w:rsidP="00F23E6C">
            <w:pPr>
              <w:pStyle w:val="Normal-pool"/>
              <w:spacing w:before="40" w:after="40"/>
              <w:rPr>
                <w:sz w:val="18"/>
                <w:szCs w:val="18"/>
              </w:rPr>
            </w:pPr>
            <w:r w:rsidRPr="00F23E6C">
              <w:rPr>
                <w:sz w:val="18"/>
                <w:szCs w:val="18"/>
              </w:rPr>
              <w:t>Second author meeting (22–26</w:t>
            </w:r>
            <w:r w:rsidR="00ED4CAE">
              <w:rPr>
                <w:sz w:val="18"/>
                <w:szCs w:val="18"/>
              </w:rPr>
              <w:t> </w:t>
            </w:r>
            <w:r w:rsidRPr="00F23E6C">
              <w:rPr>
                <w:sz w:val="18"/>
                <w:szCs w:val="18"/>
              </w:rPr>
              <w:t xml:space="preserve">May) </w:t>
            </w:r>
          </w:p>
          <w:p w14:paraId="29E558E8" w14:textId="1AE92A63" w:rsidR="005E2CAA" w:rsidRPr="00F23E6C" w:rsidRDefault="005E2CAA" w:rsidP="00F23E6C">
            <w:pPr>
              <w:pStyle w:val="Normal-pool"/>
              <w:spacing w:before="40" w:after="40"/>
              <w:rPr>
                <w:sz w:val="18"/>
                <w:szCs w:val="18"/>
              </w:rPr>
            </w:pPr>
            <w:r w:rsidRPr="00F23E6C">
              <w:rPr>
                <w:sz w:val="18"/>
                <w:szCs w:val="18"/>
              </w:rPr>
              <w:t>First meeting to advance the summary for policymakers (27</w:t>
            </w:r>
            <w:r w:rsidR="00ED3E0E">
              <w:noBreakHyphen/>
            </w:r>
            <w:r w:rsidRPr="00F23E6C">
              <w:rPr>
                <w:sz w:val="18"/>
                <w:szCs w:val="18"/>
              </w:rPr>
              <w:t>29</w:t>
            </w:r>
            <w:r w:rsidR="002E50C2">
              <w:rPr>
                <w:sz w:val="18"/>
                <w:szCs w:val="18"/>
              </w:rPr>
              <w:t> </w:t>
            </w:r>
            <w:r w:rsidRPr="00F23E6C">
              <w:rPr>
                <w:sz w:val="18"/>
                <w:szCs w:val="18"/>
              </w:rPr>
              <w:t>May); back-to-back with the second author meeting in Turrialba, Costa Rica</w:t>
            </w:r>
          </w:p>
        </w:tc>
        <w:tc>
          <w:tcPr>
            <w:tcW w:w="0" w:type="auto"/>
          </w:tcPr>
          <w:p w14:paraId="6B85B8D0" w14:textId="22BDE5A6" w:rsidR="005E2CAA" w:rsidRPr="00F23E6C" w:rsidRDefault="005E2CAA" w:rsidP="002E50C2">
            <w:pPr>
              <w:pStyle w:val="Normal-pool"/>
              <w:spacing w:before="40" w:after="40"/>
              <w:rPr>
                <w:sz w:val="18"/>
                <w:szCs w:val="18"/>
              </w:rPr>
            </w:pPr>
            <w:r w:rsidRPr="00F23E6C">
              <w:rPr>
                <w:sz w:val="18"/>
                <w:szCs w:val="18"/>
              </w:rPr>
              <w:t xml:space="preserve">Experts </w:t>
            </w:r>
            <w:proofErr w:type="gramStart"/>
            <w:r w:rsidRPr="00F23E6C">
              <w:rPr>
                <w:sz w:val="18"/>
                <w:szCs w:val="18"/>
              </w:rPr>
              <w:t>are notified</w:t>
            </w:r>
            <w:proofErr w:type="gramEnd"/>
            <w:r w:rsidRPr="00F23E6C">
              <w:rPr>
                <w:sz w:val="18"/>
                <w:szCs w:val="18"/>
              </w:rPr>
              <w:t xml:space="preserve"> of the selection decision</w:t>
            </w:r>
          </w:p>
        </w:tc>
      </w:tr>
      <w:tr w:rsidR="005E2CAA" w:rsidRPr="00F23E6C" w14:paraId="39CF950F" w14:textId="77777777" w:rsidTr="00F23E6C">
        <w:trPr>
          <w:trHeight w:val="57"/>
          <w:jc w:val="right"/>
        </w:trPr>
        <w:tc>
          <w:tcPr>
            <w:tcW w:w="0" w:type="auto"/>
          </w:tcPr>
          <w:p w14:paraId="70E3FC32" w14:textId="77777777" w:rsidR="005E2CAA" w:rsidRPr="00F23E6C" w:rsidRDefault="005E2CAA" w:rsidP="00F23E6C">
            <w:pPr>
              <w:pStyle w:val="Normal-pool"/>
              <w:spacing w:before="40" w:after="40"/>
              <w:rPr>
                <w:sz w:val="18"/>
                <w:szCs w:val="18"/>
              </w:rPr>
            </w:pPr>
            <w:r w:rsidRPr="00F23E6C">
              <w:rPr>
                <w:sz w:val="18"/>
                <w:szCs w:val="18"/>
              </w:rPr>
              <w:t>June</w:t>
            </w:r>
          </w:p>
        </w:tc>
        <w:tc>
          <w:tcPr>
            <w:tcW w:w="0" w:type="auto"/>
          </w:tcPr>
          <w:p w14:paraId="754EF9CE" w14:textId="77777777" w:rsidR="005E2CAA" w:rsidRPr="00F23E6C" w:rsidRDefault="005E2CAA" w:rsidP="00F23E6C">
            <w:pPr>
              <w:pStyle w:val="Normal-pool"/>
              <w:spacing w:before="40" w:after="40"/>
              <w:rPr>
                <w:sz w:val="18"/>
                <w:szCs w:val="18"/>
              </w:rPr>
            </w:pPr>
            <w:r w:rsidRPr="00F23E6C">
              <w:rPr>
                <w:sz w:val="18"/>
                <w:szCs w:val="18"/>
              </w:rPr>
              <w:t>Interim deadline for the second draft of the chapters; development of the first draft of the summary for policymakers</w:t>
            </w:r>
          </w:p>
        </w:tc>
        <w:tc>
          <w:tcPr>
            <w:tcW w:w="0" w:type="auto"/>
            <w:shd w:val="clear" w:color="auto" w:fill="auto"/>
          </w:tcPr>
          <w:p w14:paraId="2AE96CA9" w14:textId="308BEEEE" w:rsidR="005E2CAA" w:rsidRPr="00F23E6C" w:rsidRDefault="005E2CAA" w:rsidP="002E50C2">
            <w:pPr>
              <w:pStyle w:val="Normal-pool"/>
              <w:spacing w:before="40" w:after="40"/>
              <w:rPr>
                <w:sz w:val="18"/>
                <w:szCs w:val="18"/>
              </w:rPr>
            </w:pPr>
            <w:r w:rsidRPr="00F23E6C">
              <w:rPr>
                <w:sz w:val="18"/>
                <w:szCs w:val="18"/>
              </w:rPr>
              <w:t>Development of the second draft of the chapters and first draft of the summary for policymakers</w:t>
            </w:r>
          </w:p>
        </w:tc>
        <w:tc>
          <w:tcPr>
            <w:tcW w:w="0" w:type="auto"/>
          </w:tcPr>
          <w:p w14:paraId="57FA565A" w14:textId="4699973D" w:rsidR="005E2CAA" w:rsidRPr="00F23E6C" w:rsidRDefault="005E2CAA" w:rsidP="00F23E6C">
            <w:pPr>
              <w:pStyle w:val="Normal-pool"/>
              <w:spacing w:before="40" w:after="40"/>
              <w:rPr>
                <w:sz w:val="18"/>
                <w:szCs w:val="18"/>
              </w:rPr>
            </w:pPr>
            <w:r w:rsidRPr="00F23E6C">
              <w:rPr>
                <w:sz w:val="18"/>
                <w:szCs w:val="18"/>
              </w:rPr>
              <w:t>Onboarding of experts and introductory meetings (8</w:t>
            </w:r>
            <w:r w:rsidR="00ED3E0E">
              <w:noBreakHyphen/>
            </w:r>
            <w:r w:rsidRPr="00F23E6C">
              <w:rPr>
                <w:sz w:val="18"/>
                <w:szCs w:val="18"/>
              </w:rPr>
              <w:t>9</w:t>
            </w:r>
            <w:r w:rsidR="00ED3E0E">
              <w:rPr>
                <w:sz w:val="18"/>
                <w:szCs w:val="18"/>
              </w:rPr>
              <w:t> </w:t>
            </w:r>
            <w:r w:rsidRPr="00F23E6C">
              <w:rPr>
                <w:sz w:val="18"/>
                <w:szCs w:val="18"/>
              </w:rPr>
              <w:t>June CLAs and co</w:t>
            </w:r>
            <w:r w:rsidR="00ED4CAE">
              <w:noBreakHyphen/>
            </w:r>
            <w:r w:rsidRPr="00F23E6C">
              <w:rPr>
                <w:sz w:val="18"/>
                <w:szCs w:val="18"/>
              </w:rPr>
              <w:t>chairs meeting; 29</w:t>
            </w:r>
            <w:r w:rsidR="00ED4CAE" w:rsidRPr="00F23E6C">
              <w:rPr>
                <w:sz w:val="18"/>
                <w:szCs w:val="18"/>
              </w:rPr>
              <w:t>–</w:t>
            </w:r>
            <w:r w:rsidRPr="00F23E6C">
              <w:rPr>
                <w:sz w:val="18"/>
                <w:szCs w:val="18"/>
              </w:rPr>
              <w:t>30</w:t>
            </w:r>
            <w:r w:rsidR="00ED4CAE">
              <w:rPr>
                <w:sz w:val="18"/>
                <w:szCs w:val="18"/>
              </w:rPr>
              <w:t> </w:t>
            </w:r>
            <w:r w:rsidRPr="00F23E6C">
              <w:rPr>
                <w:sz w:val="18"/>
                <w:szCs w:val="18"/>
              </w:rPr>
              <w:t>June meeting with all the experts).</w:t>
            </w:r>
          </w:p>
        </w:tc>
      </w:tr>
      <w:tr w:rsidR="005E2CAA" w:rsidRPr="00F23E6C" w14:paraId="1CCC8499" w14:textId="77777777" w:rsidTr="00F23E6C">
        <w:trPr>
          <w:trHeight w:val="57"/>
          <w:jc w:val="right"/>
        </w:trPr>
        <w:tc>
          <w:tcPr>
            <w:tcW w:w="0" w:type="auto"/>
          </w:tcPr>
          <w:p w14:paraId="7D9D36AC" w14:textId="678854D2" w:rsidR="005E2CAA" w:rsidRPr="00F23E6C" w:rsidRDefault="005E2CAA" w:rsidP="00644E76">
            <w:pPr>
              <w:pStyle w:val="Normal-pool"/>
              <w:spacing w:before="40" w:after="40"/>
              <w:rPr>
                <w:sz w:val="18"/>
                <w:szCs w:val="18"/>
              </w:rPr>
            </w:pPr>
            <w:r w:rsidRPr="00F23E6C">
              <w:rPr>
                <w:sz w:val="18"/>
                <w:szCs w:val="18"/>
              </w:rPr>
              <w:t>July</w:t>
            </w:r>
          </w:p>
        </w:tc>
        <w:tc>
          <w:tcPr>
            <w:tcW w:w="0" w:type="auto"/>
          </w:tcPr>
          <w:p w14:paraId="13475BB3" w14:textId="0DE315FF" w:rsidR="005E2CAA" w:rsidRPr="00F23E6C" w:rsidRDefault="005E2CAA" w:rsidP="00F23E6C">
            <w:pPr>
              <w:pStyle w:val="Normal-pool"/>
              <w:spacing w:before="40" w:after="40"/>
              <w:rPr>
                <w:sz w:val="18"/>
                <w:szCs w:val="18"/>
              </w:rPr>
            </w:pPr>
            <w:r w:rsidRPr="00F23E6C">
              <w:rPr>
                <w:sz w:val="18"/>
                <w:szCs w:val="18"/>
              </w:rPr>
              <w:t>Second meeting to advance the summary for policymakers (4–6</w:t>
            </w:r>
            <w:r w:rsidR="00ED4CAE">
              <w:rPr>
                <w:sz w:val="18"/>
                <w:szCs w:val="18"/>
              </w:rPr>
              <w:t> </w:t>
            </w:r>
            <w:r w:rsidRPr="00F23E6C">
              <w:rPr>
                <w:sz w:val="18"/>
                <w:szCs w:val="18"/>
              </w:rPr>
              <w:t>July; Garmisch</w:t>
            </w:r>
            <w:r w:rsidR="00ED4CAE">
              <w:noBreakHyphen/>
            </w:r>
            <w:r w:rsidRPr="00F23E6C">
              <w:rPr>
                <w:sz w:val="18"/>
                <w:szCs w:val="18"/>
              </w:rPr>
              <w:t>Partenkirchen, Germany)</w:t>
            </w:r>
          </w:p>
        </w:tc>
        <w:tc>
          <w:tcPr>
            <w:tcW w:w="0" w:type="auto"/>
          </w:tcPr>
          <w:p w14:paraId="33959534" w14:textId="45AA7E77" w:rsidR="005E2CAA" w:rsidRPr="00F23E6C" w:rsidRDefault="005E2CAA" w:rsidP="00F23E6C">
            <w:pPr>
              <w:pStyle w:val="Normal-pool"/>
              <w:spacing w:before="40" w:after="40"/>
              <w:rPr>
                <w:sz w:val="18"/>
                <w:szCs w:val="18"/>
              </w:rPr>
            </w:pPr>
            <w:r w:rsidRPr="00F23E6C">
              <w:rPr>
                <w:sz w:val="18"/>
                <w:szCs w:val="18"/>
              </w:rPr>
              <w:t>Internal review of the second draft of the chapters (21</w:t>
            </w:r>
            <w:r w:rsidR="00ED4CAE">
              <w:rPr>
                <w:sz w:val="18"/>
                <w:szCs w:val="18"/>
              </w:rPr>
              <w:t xml:space="preserve"> </w:t>
            </w:r>
            <w:r w:rsidRPr="00F23E6C">
              <w:rPr>
                <w:sz w:val="18"/>
                <w:szCs w:val="18"/>
              </w:rPr>
              <w:t>July</w:t>
            </w:r>
            <w:r w:rsidR="00ED4CAE" w:rsidRPr="00F23E6C">
              <w:rPr>
                <w:sz w:val="18"/>
                <w:szCs w:val="18"/>
              </w:rPr>
              <w:t>–</w:t>
            </w:r>
            <w:r w:rsidRPr="00F23E6C">
              <w:rPr>
                <w:sz w:val="18"/>
                <w:szCs w:val="18"/>
              </w:rPr>
              <w:t>13</w:t>
            </w:r>
            <w:r w:rsidR="00ED4CAE">
              <w:rPr>
                <w:sz w:val="18"/>
                <w:szCs w:val="18"/>
              </w:rPr>
              <w:t> </w:t>
            </w:r>
            <w:r w:rsidRPr="00F23E6C">
              <w:rPr>
                <w:sz w:val="18"/>
                <w:szCs w:val="18"/>
              </w:rPr>
              <w:t>August)</w:t>
            </w:r>
          </w:p>
        </w:tc>
        <w:tc>
          <w:tcPr>
            <w:tcW w:w="0" w:type="auto"/>
          </w:tcPr>
          <w:p w14:paraId="0C89C80E" w14:textId="77777777" w:rsidR="005E2CAA" w:rsidRPr="00F23E6C" w:rsidRDefault="005E2CAA" w:rsidP="00F23E6C">
            <w:pPr>
              <w:pStyle w:val="Normal-pool"/>
              <w:spacing w:before="40" w:after="40"/>
              <w:rPr>
                <w:sz w:val="18"/>
                <w:szCs w:val="18"/>
              </w:rPr>
            </w:pPr>
          </w:p>
        </w:tc>
      </w:tr>
      <w:tr w:rsidR="005E2CAA" w:rsidRPr="00F23E6C" w14:paraId="69DFF62F" w14:textId="77777777" w:rsidTr="00F23E6C">
        <w:trPr>
          <w:trHeight w:val="57"/>
          <w:jc w:val="right"/>
        </w:trPr>
        <w:tc>
          <w:tcPr>
            <w:tcW w:w="0" w:type="auto"/>
          </w:tcPr>
          <w:p w14:paraId="6D07AE4E" w14:textId="77777777" w:rsidR="005E2CAA" w:rsidRPr="00F23E6C" w:rsidRDefault="005E2CAA" w:rsidP="00F23E6C">
            <w:pPr>
              <w:pStyle w:val="Normal-pool"/>
              <w:spacing w:before="40" w:after="40"/>
              <w:rPr>
                <w:sz w:val="18"/>
                <w:szCs w:val="18"/>
              </w:rPr>
            </w:pPr>
            <w:r w:rsidRPr="00F23E6C">
              <w:rPr>
                <w:sz w:val="18"/>
                <w:szCs w:val="18"/>
              </w:rPr>
              <w:t>August</w:t>
            </w:r>
          </w:p>
        </w:tc>
        <w:tc>
          <w:tcPr>
            <w:tcW w:w="0" w:type="auto"/>
          </w:tcPr>
          <w:p w14:paraId="5AB6E689" w14:textId="77777777" w:rsidR="005E2CAA" w:rsidRPr="00F23E6C" w:rsidRDefault="005E2CAA" w:rsidP="00F23E6C">
            <w:pPr>
              <w:pStyle w:val="Normal-pool"/>
              <w:spacing w:before="40" w:after="40"/>
              <w:rPr>
                <w:sz w:val="18"/>
                <w:szCs w:val="18"/>
              </w:rPr>
            </w:pPr>
            <w:r w:rsidRPr="00F23E6C">
              <w:rPr>
                <w:sz w:val="18"/>
                <w:szCs w:val="18"/>
              </w:rPr>
              <w:t>Development of the second draft of the chapters and first draft of the summary for policymakers</w:t>
            </w:r>
          </w:p>
        </w:tc>
        <w:tc>
          <w:tcPr>
            <w:tcW w:w="0" w:type="auto"/>
          </w:tcPr>
          <w:p w14:paraId="35B70DE1" w14:textId="5D54675E" w:rsidR="005E2CAA" w:rsidRPr="00F23E6C" w:rsidRDefault="005E2CAA" w:rsidP="00F23E6C">
            <w:pPr>
              <w:pStyle w:val="Normal-pool"/>
              <w:spacing w:before="40" w:after="40"/>
              <w:rPr>
                <w:sz w:val="18"/>
                <w:szCs w:val="18"/>
              </w:rPr>
            </w:pPr>
            <w:r w:rsidRPr="00F23E6C">
              <w:rPr>
                <w:sz w:val="18"/>
                <w:szCs w:val="18"/>
              </w:rPr>
              <w:t>Internal review of the second draft of the chapters (21</w:t>
            </w:r>
            <w:r w:rsidR="00ED4CAE">
              <w:rPr>
                <w:sz w:val="18"/>
                <w:szCs w:val="18"/>
              </w:rPr>
              <w:t xml:space="preserve"> </w:t>
            </w:r>
            <w:r w:rsidRPr="00ED4CAE">
              <w:t>July</w:t>
            </w:r>
            <w:r w:rsidR="00ED4CAE" w:rsidRPr="00F23E6C">
              <w:rPr>
                <w:sz w:val="18"/>
                <w:szCs w:val="18"/>
              </w:rPr>
              <w:t>–</w:t>
            </w:r>
            <w:r w:rsidRPr="00ED4CAE">
              <w:t>13</w:t>
            </w:r>
            <w:r w:rsidR="00ED4CAE">
              <w:rPr>
                <w:sz w:val="18"/>
                <w:szCs w:val="18"/>
              </w:rPr>
              <w:t> </w:t>
            </w:r>
            <w:r w:rsidRPr="00F23E6C">
              <w:rPr>
                <w:sz w:val="18"/>
                <w:szCs w:val="18"/>
              </w:rPr>
              <w:t>August) and development of the second draft of the chapters and first draft of the summary for policymakers</w:t>
            </w:r>
          </w:p>
        </w:tc>
        <w:tc>
          <w:tcPr>
            <w:tcW w:w="0" w:type="auto"/>
          </w:tcPr>
          <w:p w14:paraId="4A9C5119" w14:textId="77777777" w:rsidR="005E2CAA" w:rsidRPr="00F23E6C" w:rsidRDefault="005E2CAA" w:rsidP="00F23E6C">
            <w:pPr>
              <w:pStyle w:val="Normal-pool"/>
              <w:spacing w:before="40" w:after="40"/>
              <w:rPr>
                <w:sz w:val="18"/>
                <w:szCs w:val="18"/>
              </w:rPr>
            </w:pPr>
          </w:p>
        </w:tc>
      </w:tr>
      <w:tr w:rsidR="005E2CAA" w:rsidRPr="00F23E6C" w14:paraId="10A68FA4" w14:textId="77777777" w:rsidTr="00F23E6C">
        <w:trPr>
          <w:trHeight w:val="57"/>
          <w:jc w:val="right"/>
        </w:trPr>
        <w:tc>
          <w:tcPr>
            <w:tcW w:w="0" w:type="auto"/>
          </w:tcPr>
          <w:p w14:paraId="4FF45B90" w14:textId="77777777" w:rsidR="005E2CAA" w:rsidRPr="00F23E6C" w:rsidRDefault="005E2CAA" w:rsidP="00644E76">
            <w:pPr>
              <w:pStyle w:val="Normal-pool"/>
              <w:keepNext/>
              <w:keepLines/>
              <w:spacing w:before="40" w:after="40"/>
              <w:rPr>
                <w:sz w:val="18"/>
                <w:szCs w:val="18"/>
              </w:rPr>
            </w:pPr>
            <w:r w:rsidRPr="00F23E6C">
              <w:rPr>
                <w:sz w:val="18"/>
                <w:szCs w:val="18"/>
              </w:rPr>
              <w:lastRenderedPageBreak/>
              <w:t>September</w:t>
            </w:r>
          </w:p>
        </w:tc>
        <w:tc>
          <w:tcPr>
            <w:tcW w:w="0" w:type="auto"/>
          </w:tcPr>
          <w:p w14:paraId="6C699221" w14:textId="77777777" w:rsidR="005E2CAA" w:rsidRPr="00F23E6C" w:rsidRDefault="005E2CAA" w:rsidP="00644E76">
            <w:pPr>
              <w:pStyle w:val="Normal-pool"/>
              <w:keepNext/>
              <w:keepLines/>
              <w:spacing w:before="40" w:after="40"/>
              <w:rPr>
                <w:sz w:val="18"/>
                <w:szCs w:val="18"/>
              </w:rPr>
            </w:pPr>
            <w:r w:rsidRPr="00F23E6C">
              <w:rPr>
                <w:sz w:val="18"/>
                <w:szCs w:val="18"/>
              </w:rPr>
              <w:t>Development of the second draft of the chapters and first draft of the summary for policymakers</w:t>
            </w:r>
          </w:p>
        </w:tc>
        <w:tc>
          <w:tcPr>
            <w:tcW w:w="0" w:type="auto"/>
          </w:tcPr>
          <w:p w14:paraId="2917EEA1" w14:textId="70FB1F53" w:rsidR="005E2CAA" w:rsidRPr="00F23E6C" w:rsidRDefault="005E2CAA" w:rsidP="00644E76">
            <w:pPr>
              <w:pStyle w:val="Normal-pool"/>
              <w:keepNext/>
              <w:keepLines/>
              <w:spacing w:before="40" w:after="40"/>
              <w:rPr>
                <w:sz w:val="18"/>
                <w:szCs w:val="18"/>
              </w:rPr>
            </w:pPr>
            <w:r w:rsidRPr="00F23E6C">
              <w:rPr>
                <w:sz w:val="18"/>
                <w:szCs w:val="18"/>
              </w:rPr>
              <w:t>Second meeting to advance the summary for policymakers (27</w:t>
            </w:r>
            <w:r w:rsidR="00ED3E0E">
              <w:noBreakHyphen/>
            </w:r>
            <w:r w:rsidRPr="00F23E6C">
              <w:rPr>
                <w:sz w:val="18"/>
                <w:szCs w:val="18"/>
              </w:rPr>
              <w:t>29</w:t>
            </w:r>
            <w:r w:rsidR="00A32BDA">
              <w:rPr>
                <w:sz w:val="18"/>
                <w:szCs w:val="18"/>
              </w:rPr>
              <w:t> </w:t>
            </w:r>
            <w:r w:rsidRPr="00F23E6C">
              <w:rPr>
                <w:sz w:val="18"/>
                <w:szCs w:val="18"/>
              </w:rPr>
              <w:t>September; Trondheim, Norway)</w:t>
            </w:r>
          </w:p>
        </w:tc>
        <w:tc>
          <w:tcPr>
            <w:tcW w:w="0" w:type="auto"/>
          </w:tcPr>
          <w:p w14:paraId="162A6D09" w14:textId="6F70411B" w:rsidR="005E2CAA" w:rsidRPr="00F23E6C" w:rsidRDefault="005E2CAA" w:rsidP="00644E76">
            <w:pPr>
              <w:pStyle w:val="Normal-pool"/>
              <w:keepNext/>
              <w:keepLines/>
              <w:spacing w:before="40" w:after="40"/>
              <w:rPr>
                <w:sz w:val="18"/>
                <w:szCs w:val="18"/>
              </w:rPr>
            </w:pPr>
            <w:r w:rsidRPr="00F23E6C">
              <w:rPr>
                <w:sz w:val="18"/>
                <w:szCs w:val="18"/>
              </w:rPr>
              <w:t>First author meeting (18–22</w:t>
            </w:r>
            <w:r w:rsidR="00A32BDA">
              <w:rPr>
                <w:sz w:val="18"/>
                <w:szCs w:val="18"/>
              </w:rPr>
              <w:t> </w:t>
            </w:r>
            <w:r w:rsidRPr="00F23E6C">
              <w:rPr>
                <w:sz w:val="18"/>
                <w:szCs w:val="18"/>
              </w:rPr>
              <w:t>September, Bogotá, Colombia)</w:t>
            </w:r>
          </w:p>
          <w:p w14:paraId="74A59DE0" w14:textId="38464156" w:rsidR="005E2CAA" w:rsidRPr="00F23E6C" w:rsidRDefault="005E2CAA" w:rsidP="00644E76">
            <w:pPr>
              <w:pStyle w:val="Normal-pool"/>
              <w:keepNext/>
              <w:keepLines/>
              <w:spacing w:before="40" w:after="40"/>
              <w:rPr>
                <w:sz w:val="18"/>
                <w:szCs w:val="18"/>
              </w:rPr>
            </w:pPr>
            <w:r w:rsidRPr="00F23E6C">
              <w:rPr>
                <w:sz w:val="18"/>
                <w:szCs w:val="18"/>
              </w:rPr>
              <w:t>First Indigenous and local knowledge dialogue workshop (23-24 September; back</w:t>
            </w:r>
            <w:r w:rsidR="00ED3E0E">
              <w:noBreakHyphen/>
            </w:r>
            <w:r w:rsidRPr="00F23E6C">
              <w:rPr>
                <w:sz w:val="18"/>
                <w:szCs w:val="18"/>
              </w:rPr>
              <w:t>to</w:t>
            </w:r>
            <w:r w:rsidR="00ED3E0E">
              <w:noBreakHyphen/>
            </w:r>
            <w:r w:rsidRPr="00F23E6C">
              <w:rPr>
                <w:sz w:val="18"/>
                <w:szCs w:val="18"/>
              </w:rPr>
              <w:t>back with the first author meeting in Bogotá, Colombia)</w:t>
            </w:r>
          </w:p>
        </w:tc>
      </w:tr>
      <w:tr w:rsidR="005E2CAA" w:rsidRPr="00F23E6C" w14:paraId="02046F0E" w14:textId="77777777" w:rsidTr="00F23E6C">
        <w:trPr>
          <w:trHeight w:val="57"/>
          <w:jc w:val="right"/>
        </w:trPr>
        <w:tc>
          <w:tcPr>
            <w:tcW w:w="0" w:type="auto"/>
          </w:tcPr>
          <w:p w14:paraId="60E14464" w14:textId="77777777" w:rsidR="005E2CAA" w:rsidRPr="00F23E6C" w:rsidRDefault="005E2CAA" w:rsidP="00F23E6C">
            <w:pPr>
              <w:pStyle w:val="Normal-pool"/>
              <w:spacing w:before="40" w:after="40"/>
              <w:rPr>
                <w:sz w:val="18"/>
                <w:szCs w:val="18"/>
              </w:rPr>
            </w:pPr>
            <w:r w:rsidRPr="00F23E6C">
              <w:rPr>
                <w:sz w:val="18"/>
                <w:szCs w:val="18"/>
              </w:rPr>
              <w:t>October</w:t>
            </w:r>
          </w:p>
        </w:tc>
        <w:tc>
          <w:tcPr>
            <w:tcW w:w="0" w:type="auto"/>
          </w:tcPr>
          <w:p w14:paraId="3D09AAE9" w14:textId="5E2F6045" w:rsidR="005E2CAA" w:rsidRPr="00F23E6C" w:rsidRDefault="005E2CAA" w:rsidP="00F23E6C">
            <w:pPr>
              <w:pStyle w:val="Normal-pool"/>
              <w:spacing w:before="40" w:after="40"/>
              <w:rPr>
                <w:sz w:val="18"/>
                <w:szCs w:val="18"/>
              </w:rPr>
            </w:pPr>
            <w:r w:rsidRPr="00F23E6C">
              <w:rPr>
                <w:sz w:val="18"/>
                <w:szCs w:val="18"/>
              </w:rPr>
              <w:t>Review by MEP and Bureau of the second draft of the chapters and first draft of the summary for policymakers (9</w:t>
            </w:r>
            <w:r w:rsidR="00ED3E0E">
              <w:noBreakHyphen/>
            </w:r>
            <w:r w:rsidRPr="00F23E6C">
              <w:rPr>
                <w:sz w:val="18"/>
                <w:szCs w:val="18"/>
              </w:rPr>
              <w:t>22</w:t>
            </w:r>
            <w:r w:rsidR="00A32BDA">
              <w:rPr>
                <w:sz w:val="18"/>
                <w:szCs w:val="18"/>
              </w:rPr>
              <w:t> </w:t>
            </w:r>
            <w:r w:rsidRPr="00F23E6C">
              <w:rPr>
                <w:sz w:val="18"/>
                <w:szCs w:val="18"/>
              </w:rPr>
              <w:t>October)</w:t>
            </w:r>
          </w:p>
        </w:tc>
        <w:tc>
          <w:tcPr>
            <w:tcW w:w="0" w:type="auto"/>
          </w:tcPr>
          <w:p w14:paraId="36EE8CC7" w14:textId="77777777" w:rsidR="005E2CAA" w:rsidRPr="00F23E6C" w:rsidRDefault="005E2CAA" w:rsidP="00F23E6C">
            <w:pPr>
              <w:pStyle w:val="Normal-pool"/>
              <w:spacing w:before="40" w:after="40"/>
              <w:rPr>
                <w:sz w:val="18"/>
                <w:szCs w:val="18"/>
              </w:rPr>
            </w:pPr>
            <w:r w:rsidRPr="00F23E6C">
              <w:rPr>
                <w:sz w:val="18"/>
                <w:szCs w:val="18"/>
              </w:rPr>
              <w:t>Review by MEP and Bureau of the second draft of the chapters and first draft of the summary for policymakers (2 – 12 October)</w:t>
            </w:r>
          </w:p>
        </w:tc>
        <w:tc>
          <w:tcPr>
            <w:tcW w:w="0" w:type="auto"/>
          </w:tcPr>
          <w:p w14:paraId="789B89DA" w14:textId="77777777" w:rsidR="005E2CAA" w:rsidRPr="00F23E6C" w:rsidRDefault="005E2CAA" w:rsidP="00F23E6C">
            <w:pPr>
              <w:pStyle w:val="Normal-pool"/>
              <w:spacing w:before="40" w:after="40"/>
              <w:rPr>
                <w:sz w:val="18"/>
                <w:szCs w:val="18"/>
              </w:rPr>
            </w:pPr>
            <w:r w:rsidRPr="00F23E6C">
              <w:rPr>
                <w:sz w:val="18"/>
                <w:szCs w:val="18"/>
              </w:rPr>
              <w:t>Development by authors of the first draft of the chapters</w:t>
            </w:r>
          </w:p>
        </w:tc>
      </w:tr>
      <w:tr w:rsidR="005E2CAA" w:rsidRPr="00F23E6C" w14:paraId="5C557A4F" w14:textId="77777777" w:rsidTr="00F23E6C">
        <w:trPr>
          <w:trHeight w:val="57"/>
          <w:jc w:val="right"/>
        </w:trPr>
        <w:tc>
          <w:tcPr>
            <w:tcW w:w="0" w:type="auto"/>
          </w:tcPr>
          <w:p w14:paraId="7F250D20" w14:textId="77777777" w:rsidR="005E2CAA" w:rsidRPr="00F23E6C" w:rsidRDefault="005E2CAA" w:rsidP="00F23E6C">
            <w:pPr>
              <w:pStyle w:val="Normal-pool"/>
              <w:spacing w:before="40" w:after="40"/>
              <w:rPr>
                <w:sz w:val="18"/>
                <w:szCs w:val="18"/>
              </w:rPr>
            </w:pPr>
            <w:r w:rsidRPr="00F23E6C">
              <w:rPr>
                <w:sz w:val="18"/>
                <w:szCs w:val="18"/>
              </w:rPr>
              <w:t>November</w:t>
            </w:r>
          </w:p>
        </w:tc>
        <w:tc>
          <w:tcPr>
            <w:tcW w:w="0" w:type="auto"/>
          </w:tcPr>
          <w:p w14:paraId="4B7588CD" w14:textId="27119F70"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November – 14 January)</w:t>
            </w:r>
          </w:p>
          <w:p w14:paraId="770DFAE8" w14:textId="77777777" w:rsidR="005E2CAA" w:rsidRPr="00F23E6C" w:rsidRDefault="005E2CAA" w:rsidP="00F23E6C">
            <w:pPr>
              <w:pStyle w:val="Normal-pool"/>
              <w:spacing w:before="40" w:after="40"/>
              <w:rPr>
                <w:sz w:val="18"/>
                <w:szCs w:val="18"/>
              </w:rPr>
            </w:pPr>
            <w:r w:rsidRPr="00F23E6C">
              <w:rPr>
                <w:sz w:val="18"/>
                <w:szCs w:val="18"/>
              </w:rPr>
              <w:t>Online dialogues with national focal points and stakeholders</w:t>
            </w:r>
          </w:p>
          <w:p w14:paraId="6E5F9FB2" w14:textId="77777777" w:rsidR="005E2CAA" w:rsidRPr="00F23E6C" w:rsidRDefault="005E2CAA" w:rsidP="00F23E6C">
            <w:pPr>
              <w:pStyle w:val="Normal-pool"/>
              <w:spacing w:before="40" w:after="40"/>
              <w:rPr>
                <w:sz w:val="18"/>
                <w:szCs w:val="18"/>
              </w:rPr>
            </w:pPr>
            <w:r w:rsidRPr="00F23E6C">
              <w:rPr>
                <w:sz w:val="18"/>
                <w:szCs w:val="18"/>
              </w:rPr>
              <w:t>Third Indigenous and local knowledge dialogue workshop</w:t>
            </w:r>
          </w:p>
        </w:tc>
        <w:tc>
          <w:tcPr>
            <w:tcW w:w="0" w:type="auto"/>
          </w:tcPr>
          <w:p w14:paraId="657E74F6" w14:textId="367D043D"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 xml:space="preserve">November – 14 January, to </w:t>
            </w:r>
            <w:proofErr w:type="gramStart"/>
            <w:r w:rsidRPr="00F23E6C">
              <w:rPr>
                <w:sz w:val="18"/>
                <w:szCs w:val="18"/>
              </w:rPr>
              <w:t>be confirmed</w:t>
            </w:r>
            <w:proofErr w:type="gramEnd"/>
            <w:r w:rsidRPr="00F23E6C">
              <w:rPr>
                <w:sz w:val="18"/>
                <w:szCs w:val="18"/>
              </w:rPr>
              <w:t>)</w:t>
            </w:r>
          </w:p>
          <w:p w14:paraId="3F59E09A" w14:textId="77777777" w:rsidR="005E2CAA" w:rsidRPr="00F23E6C" w:rsidRDefault="005E2CAA" w:rsidP="00F23E6C">
            <w:pPr>
              <w:pStyle w:val="Normal-pool"/>
              <w:spacing w:before="40" w:after="40"/>
              <w:rPr>
                <w:sz w:val="18"/>
                <w:szCs w:val="18"/>
              </w:rPr>
            </w:pPr>
            <w:r w:rsidRPr="00F23E6C">
              <w:rPr>
                <w:sz w:val="18"/>
                <w:szCs w:val="18"/>
              </w:rPr>
              <w:t>Online dialogues with national focal points and stakeholders</w:t>
            </w:r>
          </w:p>
          <w:p w14:paraId="760A489C" w14:textId="77777777" w:rsidR="005E2CAA" w:rsidRPr="00F23E6C" w:rsidRDefault="005E2CAA" w:rsidP="00F23E6C">
            <w:pPr>
              <w:pStyle w:val="Normal-pool"/>
              <w:spacing w:before="40" w:after="40"/>
              <w:rPr>
                <w:sz w:val="18"/>
                <w:szCs w:val="18"/>
              </w:rPr>
            </w:pPr>
            <w:r w:rsidRPr="00F23E6C">
              <w:rPr>
                <w:sz w:val="18"/>
                <w:szCs w:val="18"/>
              </w:rPr>
              <w:t>Third Indigenous and local knowledge dialogue workshop</w:t>
            </w:r>
          </w:p>
        </w:tc>
        <w:tc>
          <w:tcPr>
            <w:tcW w:w="0" w:type="auto"/>
          </w:tcPr>
          <w:p w14:paraId="0390929E" w14:textId="77777777" w:rsidR="005E2CAA" w:rsidRPr="00F23E6C" w:rsidRDefault="005E2CAA" w:rsidP="00F23E6C">
            <w:pPr>
              <w:pStyle w:val="Normal-pool"/>
              <w:spacing w:before="40" w:after="40"/>
              <w:rPr>
                <w:sz w:val="18"/>
                <w:szCs w:val="18"/>
              </w:rPr>
            </w:pPr>
          </w:p>
        </w:tc>
      </w:tr>
      <w:tr w:rsidR="005E2CAA" w:rsidRPr="00F23E6C" w14:paraId="59763D1B" w14:textId="77777777" w:rsidTr="00F23E6C">
        <w:trPr>
          <w:trHeight w:val="57"/>
          <w:jc w:val="right"/>
        </w:trPr>
        <w:tc>
          <w:tcPr>
            <w:tcW w:w="0" w:type="auto"/>
            <w:tcBorders>
              <w:bottom w:val="single" w:sz="4" w:space="0" w:color="auto"/>
            </w:tcBorders>
          </w:tcPr>
          <w:p w14:paraId="56420A68" w14:textId="77777777" w:rsidR="005E2CAA" w:rsidRPr="00F23E6C" w:rsidRDefault="005E2CAA" w:rsidP="00F23E6C">
            <w:pPr>
              <w:pStyle w:val="Normal-pool"/>
              <w:spacing w:before="40" w:after="40"/>
              <w:rPr>
                <w:sz w:val="18"/>
                <w:szCs w:val="18"/>
              </w:rPr>
            </w:pPr>
            <w:r w:rsidRPr="00F23E6C">
              <w:rPr>
                <w:sz w:val="18"/>
                <w:szCs w:val="18"/>
              </w:rPr>
              <w:t>December</w:t>
            </w:r>
          </w:p>
        </w:tc>
        <w:tc>
          <w:tcPr>
            <w:tcW w:w="0" w:type="auto"/>
            <w:tcBorders>
              <w:bottom w:val="single" w:sz="4" w:space="0" w:color="auto"/>
            </w:tcBorders>
          </w:tcPr>
          <w:p w14:paraId="3E960C3A" w14:textId="3C436D39"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November – 14 January)</w:t>
            </w:r>
          </w:p>
        </w:tc>
        <w:tc>
          <w:tcPr>
            <w:tcW w:w="0" w:type="auto"/>
            <w:tcBorders>
              <w:bottom w:val="single" w:sz="4" w:space="0" w:color="auto"/>
            </w:tcBorders>
          </w:tcPr>
          <w:p w14:paraId="1D5FDBBF" w14:textId="0D9148E5"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 xml:space="preserve">November – 14 January, to </w:t>
            </w:r>
            <w:proofErr w:type="gramStart"/>
            <w:r w:rsidRPr="00F23E6C">
              <w:rPr>
                <w:sz w:val="18"/>
                <w:szCs w:val="18"/>
              </w:rPr>
              <w:t>be confirmed</w:t>
            </w:r>
            <w:proofErr w:type="gramEnd"/>
            <w:r w:rsidRPr="00F23E6C">
              <w:rPr>
                <w:sz w:val="18"/>
                <w:szCs w:val="18"/>
              </w:rPr>
              <w:t>)</w:t>
            </w:r>
          </w:p>
        </w:tc>
        <w:tc>
          <w:tcPr>
            <w:tcW w:w="0" w:type="auto"/>
            <w:tcBorders>
              <w:bottom w:val="single" w:sz="4" w:space="0" w:color="auto"/>
            </w:tcBorders>
          </w:tcPr>
          <w:p w14:paraId="017DFD97" w14:textId="77777777" w:rsidR="005E2CAA" w:rsidRPr="00F23E6C" w:rsidRDefault="005E2CAA" w:rsidP="00F23E6C">
            <w:pPr>
              <w:pStyle w:val="Normal-pool"/>
              <w:spacing w:before="40" w:after="40"/>
              <w:rPr>
                <w:sz w:val="18"/>
                <w:szCs w:val="18"/>
              </w:rPr>
            </w:pPr>
          </w:p>
        </w:tc>
      </w:tr>
      <w:tr w:rsidR="00F23E6C" w:rsidRPr="00F23E6C" w14:paraId="69120ED0" w14:textId="77777777" w:rsidTr="00F23E6C">
        <w:trPr>
          <w:trHeight w:val="57"/>
          <w:jc w:val="right"/>
        </w:trPr>
        <w:tc>
          <w:tcPr>
            <w:tcW w:w="0" w:type="auto"/>
            <w:tcBorders>
              <w:top w:val="single" w:sz="4" w:space="0" w:color="auto"/>
              <w:bottom w:val="single" w:sz="4" w:space="0" w:color="auto"/>
            </w:tcBorders>
            <w:shd w:val="clear" w:color="auto" w:fill="auto"/>
          </w:tcPr>
          <w:p w14:paraId="281317F1" w14:textId="77777777" w:rsidR="005E2CAA" w:rsidRPr="00F23E6C" w:rsidRDefault="005E2CAA" w:rsidP="00F23E6C">
            <w:pPr>
              <w:pStyle w:val="Normal-pool"/>
              <w:spacing w:before="40" w:after="40"/>
              <w:rPr>
                <w:b/>
                <w:bCs/>
                <w:sz w:val="18"/>
                <w:szCs w:val="18"/>
              </w:rPr>
            </w:pPr>
            <w:r w:rsidRPr="00F23E6C">
              <w:rPr>
                <w:b/>
                <w:bCs/>
                <w:sz w:val="18"/>
                <w:szCs w:val="18"/>
              </w:rPr>
              <w:t>2024</w:t>
            </w:r>
          </w:p>
        </w:tc>
        <w:tc>
          <w:tcPr>
            <w:tcW w:w="0" w:type="auto"/>
            <w:tcBorders>
              <w:top w:val="single" w:sz="4" w:space="0" w:color="auto"/>
              <w:bottom w:val="single" w:sz="4" w:space="0" w:color="auto"/>
            </w:tcBorders>
            <w:shd w:val="clear" w:color="auto" w:fill="auto"/>
          </w:tcPr>
          <w:p w14:paraId="7F8A4367"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7648B1DD"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5DDC5768" w14:textId="77777777" w:rsidR="005E2CAA" w:rsidRPr="00F23E6C" w:rsidRDefault="005E2CAA" w:rsidP="00F23E6C">
            <w:pPr>
              <w:pStyle w:val="Normal-pool"/>
              <w:spacing w:before="40" w:after="40"/>
              <w:rPr>
                <w:sz w:val="18"/>
                <w:szCs w:val="18"/>
              </w:rPr>
            </w:pPr>
          </w:p>
        </w:tc>
      </w:tr>
      <w:tr w:rsidR="005E2CAA" w:rsidRPr="00F23E6C" w14:paraId="587A6717" w14:textId="77777777" w:rsidTr="00F23E6C">
        <w:trPr>
          <w:trHeight w:val="57"/>
          <w:jc w:val="right"/>
        </w:trPr>
        <w:tc>
          <w:tcPr>
            <w:tcW w:w="0" w:type="auto"/>
            <w:tcBorders>
              <w:top w:val="single" w:sz="4" w:space="0" w:color="auto"/>
            </w:tcBorders>
          </w:tcPr>
          <w:p w14:paraId="74CF4030" w14:textId="77777777" w:rsidR="005E2CAA" w:rsidRPr="00F23E6C" w:rsidRDefault="005E2CAA" w:rsidP="00F23E6C">
            <w:pPr>
              <w:pStyle w:val="Normal-pool"/>
              <w:spacing w:before="40" w:after="40"/>
              <w:rPr>
                <w:sz w:val="18"/>
                <w:szCs w:val="18"/>
              </w:rPr>
            </w:pPr>
            <w:r w:rsidRPr="00F23E6C">
              <w:rPr>
                <w:sz w:val="18"/>
                <w:szCs w:val="18"/>
              </w:rPr>
              <w:t>January</w:t>
            </w:r>
          </w:p>
        </w:tc>
        <w:tc>
          <w:tcPr>
            <w:tcW w:w="0" w:type="auto"/>
            <w:tcBorders>
              <w:top w:val="single" w:sz="4" w:space="0" w:color="auto"/>
            </w:tcBorders>
          </w:tcPr>
          <w:p w14:paraId="4DDE7097" w14:textId="0B495648"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November – 14 January)</w:t>
            </w:r>
          </w:p>
          <w:p w14:paraId="69923422" w14:textId="77777777" w:rsidR="005E2CAA" w:rsidRPr="00F23E6C" w:rsidRDefault="005E2CAA" w:rsidP="00F23E6C">
            <w:pPr>
              <w:pStyle w:val="Normal-pool"/>
              <w:spacing w:before="40" w:after="40"/>
              <w:rPr>
                <w:sz w:val="18"/>
                <w:szCs w:val="18"/>
              </w:rPr>
            </w:pPr>
            <w:r w:rsidRPr="00F23E6C">
              <w:rPr>
                <w:sz w:val="18"/>
                <w:szCs w:val="18"/>
              </w:rPr>
              <w:t xml:space="preserve">Third author meeting (dates and location to </w:t>
            </w:r>
            <w:proofErr w:type="gramStart"/>
            <w:r w:rsidRPr="00F23E6C">
              <w:rPr>
                <w:sz w:val="18"/>
                <w:szCs w:val="18"/>
              </w:rPr>
              <w:t>be confirmed</w:t>
            </w:r>
            <w:proofErr w:type="gramEnd"/>
            <w:r w:rsidRPr="00F23E6C">
              <w:rPr>
                <w:sz w:val="18"/>
                <w:szCs w:val="18"/>
              </w:rPr>
              <w:t>)</w:t>
            </w:r>
          </w:p>
          <w:p w14:paraId="28E6F00B" w14:textId="77777777" w:rsidR="005E2CAA" w:rsidRPr="00F23E6C" w:rsidRDefault="005E2CAA" w:rsidP="00F23E6C">
            <w:pPr>
              <w:pStyle w:val="Normal-pool"/>
              <w:spacing w:before="40" w:after="40"/>
              <w:rPr>
                <w:sz w:val="18"/>
                <w:szCs w:val="18"/>
              </w:rPr>
            </w:pPr>
            <w:r w:rsidRPr="00F23E6C">
              <w:rPr>
                <w:sz w:val="18"/>
                <w:szCs w:val="18"/>
              </w:rPr>
              <w:t>Third meeting to advance the summary for policymakers; back-to-back with the third author meeting</w:t>
            </w:r>
          </w:p>
        </w:tc>
        <w:tc>
          <w:tcPr>
            <w:tcW w:w="0" w:type="auto"/>
            <w:tcBorders>
              <w:top w:val="single" w:sz="4" w:space="0" w:color="auto"/>
            </w:tcBorders>
          </w:tcPr>
          <w:p w14:paraId="3E939ADB" w14:textId="0F93D52E" w:rsidR="005E2CAA" w:rsidRPr="00F23E6C" w:rsidRDefault="005E2CAA" w:rsidP="00F23E6C">
            <w:pPr>
              <w:pStyle w:val="Normal-pool"/>
              <w:spacing w:before="40" w:after="40"/>
              <w:rPr>
                <w:sz w:val="18"/>
                <w:szCs w:val="18"/>
              </w:rPr>
            </w:pPr>
            <w:r w:rsidRPr="00F23E6C">
              <w:rPr>
                <w:sz w:val="18"/>
                <w:szCs w:val="18"/>
              </w:rPr>
              <w:t>Second external review (20</w:t>
            </w:r>
            <w:r w:rsidR="00A32BDA">
              <w:rPr>
                <w:sz w:val="18"/>
                <w:szCs w:val="18"/>
              </w:rPr>
              <w:t> </w:t>
            </w:r>
            <w:r w:rsidRPr="00F23E6C">
              <w:rPr>
                <w:sz w:val="18"/>
                <w:szCs w:val="18"/>
              </w:rPr>
              <w:t xml:space="preserve">November – 14 January, to </w:t>
            </w:r>
            <w:proofErr w:type="gramStart"/>
            <w:r w:rsidRPr="00F23E6C">
              <w:rPr>
                <w:sz w:val="18"/>
                <w:szCs w:val="18"/>
              </w:rPr>
              <w:t>be confirmed</w:t>
            </w:r>
            <w:proofErr w:type="gramEnd"/>
            <w:r w:rsidRPr="00F23E6C">
              <w:rPr>
                <w:sz w:val="18"/>
                <w:szCs w:val="18"/>
              </w:rPr>
              <w:t>)</w:t>
            </w:r>
          </w:p>
          <w:p w14:paraId="3FA89AA0" w14:textId="33125122" w:rsidR="005E2CAA" w:rsidRPr="00F23E6C" w:rsidRDefault="005E2CAA" w:rsidP="00F23E6C">
            <w:pPr>
              <w:pStyle w:val="Normal-pool"/>
              <w:spacing w:before="40" w:after="40"/>
              <w:rPr>
                <w:sz w:val="18"/>
                <w:szCs w:val="18"/>
              </w:rPr>
            </w:pPr>
            <w:r w:rsidRPr="00F23E6C">
              <w:rPr>
                <w:sz w:val="18"/>
                <w:szCs w:val="18"/>
              </w:rPr>
              <w:t>Third author meeting (29 January – 2</w:t>
            </w:r>
            <w:r w:rsidR="00ED3E0E">
              <w:rPr>
                <w:sz w:val="18"/>
                <w:szCs w:val="18"/>
              </w:rPr>
              <w:t> </w:t>
            </w:r>
            <w:r w:rsidRPr="00F23E6C">
              <w:rPr>
                <w:sz w:val="18"/>
                <w:szCs w:val="18"/>
              </w:rPr>
              <w:t xml:space="preserve">February, to </w:t>
            </w:r>
            <w:proofErr w:type="gramStart"/>
            <w:r w:rsidRPr="00F23E6C">
              <w:rPr>
                <w:sz w:val="18"/>
                <w:szCs w:val="18"/>
              </w:rPr>
              <w:t>be confirmed</w:t>
            </w:r>
            <w:proofErr w:type="gramEnd"/>
            <w:r w:rsidRPr="00F23E6C">
              <w:rPr>
                <w:sz w:val="18"/>
                <w:szCs w:val="18"/>
              </w:rPr>
              <w:t>; location to be decided)</w:t>
            </w:r>
          </w:p>
        </w:tc>
        <w:tc>
          <w:tcPr>
            <w:tcW w:w="0" w:type="auto"/>
            <w:tcBorders>
              <w:top w:val="single" w:sz="4" w:space="0" w:color="auto"/>
            </w:tcBorders>
          </w:tcPr>
          <w:p w14:paraId="4A592201" w14:textId="6E56B67E" w:rsidR="005E2CAA" w:rsidRPr="00F23E6C" w:rsidRDefault="005E2CAA" w:rsidP="00A32BDA">
            <w:pPr>
              <w:pStyle w:val="Normal-pool"/>
              <w:spacing w:before="40" w:after="40"/>
              <w:rPr>
                <w:sz w:val="18"/>
                <w:szCs w:val="18"/>
              </w:rPr>
            </w:pPr>
            <w:r w:rsidRPr="00F23E6C">
              <w:rPr>
                <w:color w:val="000000"/>
                <w:sz w:val="18"/>
                <w:szCs w:val="18"/>
                <w:lang w:eastAsia="zh-CN"/>
              </w:rPr>
              <w:t xml:space="preserve">First meeting to advance the </w:t>
            </w:r>
            <w:r w:rsidRPr="00F23E6C">
              <w:rPr>
                <w:sz w:val="18"/>
                <w:szCs w:val="18"/>
              </w:rPr>
              <w:t>summary for policymakers</w:t>
            </w:r>
            <w:r w:rsidRPr="00F23E6C">
              <w:rPr>
                <w:color w:val="000000"/>
                <w:sz w:val="18"/>
                <w:szCs w:val="18"/>
                <w:lang w:eastAsia="zh-CN"/>
              </w:rPr>
              <w:t xml:space="preserve"> (</w:t>
            </w:r>
            <w:r w:rsidRPr="00F23E6C">
              <w:rPr>
                <w:sz w:val="18"/>
                <w:szCs w:val="18"/>
              </w:rPr>
              <w:t xml:space="preserve">dates and location to </w:t>
            </w:r>
            <w:proofErr w:type="gramStart"/>
            <w:r w:rsidRPr="00F23E6C">
              <w:rPr>
                <w:sz w:val="18"/>
                <w:szCs w:val="18"/>
              </w:rPr>
              <w:t>be decided</w:t>
            </w:r>
            <w:proofErr w:type="gramEnd"/>
            <w:r w:rsidRPr="00F23E6C">
              <w:rPr>
                <w:sz w:val="18"/>
                <w:szCs w:val="18"/>
              </w:rPr>
              <w:t>)</w:t>
            </w:r>
          </w:p>
        </w:tc>
      </w:tr>
      <w:tr w:rsidR="005E2CAA" w:rsidRPr="00F23E6C" w14:paraId="1DFE0743" w14:textId="77777777" w:rsidTr="00F23E6C">
        <w:trPr>
          <w:trHeight w:val="57"/>
          <w:jc w:val="right"/>
        </w:trPr>
        <w:tc>
          <w:tcPr>
            <w:tcW w:w="0" w:type="auto"/>
          </w:tcPr>
          <w:p w14:paraId="6AD1B851" w14:textId="77777777" w:rsidR="005E2CAA" w:rsidRPr="00F23E6C" w:rsidRDefault="005E2CAA" w:rsidP="00F23E6C">
            <w:pPr>
              <w:pStyle w:val="Normal-pool"/>
              <w:spacing w:before="40" w:after="40"/>
              <w:rPr>
                <w:sz w:val="18"/>
                <w:szCs w:val="18"/>
              </w:rPr>
            </w:pPr>
            <w:r w:rsidRPr="00F23E6C">
              <w:rPr>
                <w:sz w:val="18"/>
                <w:szCs w:val="18"/>
              </w:rPr>
              <w:t>February-April</w:t>
            </w:r>
          </w:p>
        </w:tc>
        <w:tc>
          <w:tcPr>
            <w:tcW w:w="0" w:type="auto"/>
          </w:tcPr>
          <w:p w14:paraId="0A98E8E6" w14:textId="77777777" w:rsidR="005E2CAA" w:rsidRPr="00F23E6C" w:rsidRDefault="005E2CAA" w:rsidP="00F23E6C">
            <w:pPr>
              <w:pStyle w:val="Normal-pool"/>
              <w:spacing w:before="40" w:after="40"/>
              <w:rPr>
                <w:sz w:val="18"/>
                <w:szCs w:val="18"/>
              </w:rPr>
            </w:pPr>
            <w:r w:rsidRPr="00F23E6C">
              <w:rPr>
                <w:sz w:val="18"/>
                <w:szCs w:val="18"/>
              </w:rPr>
              <w:t>Preparation of final draft of the chapters and summary for policymakers</w:t>
            </w:r>
          </w:p>
          <w:p w14:paraId="272B8191" w14:textId="77777777" w:rsidR="005E2CAA" w:rsidRPr="00F23E6C" w:rsidRDefault="005E2CAA" w:rsidP="00F23E6C">
            <w:pPr>
              <w:pStyle w:val="Normal-pool"/>
              <w:spacing w:before="40" w:after="40"/>
              <w:rPr>
                <w:sz w:val="18"/>
                <w:szCs w:val="18"/>
              </w:rPr>
            </w:pPr>
            <w:r w:rsidRPr="00F23E6C">
              <w:rPr>
                <w:sz w:val="18"/>
                <w:szCs w:val="18"/>
              </w:rPr>
              <w:t xml:space="preserve">Fourth meeting to advance the summary for policymakers (dates and location to </w:t>
            </w:r>
            <w:proofErr w:type="gramStart"/>
            <w:r w:rsidRPr="00F23E6C">
              <w:rPr>
                <w:sz w:val="18"/>
                <w:szCs w:val="18"/>
              </w:rPr>
              <w:t>be confirmed</w:t>
            </w:r>
            <w:proofErr w:type="gramEnd"/>
            <w:r w:rsidRPr="00F23E6C">
              <w:rPr>
                <w:sz w:val="18"/>
                <w:szCs w:val="18"/>
              </w:rPr>
              <w:t>)</w:t>
            </w:r>
          </w:p>
        </w:tc>
        <w:tc>
          <w:tcPr>
            <w:tcW w:w="0" w:type="auto"/>
          </w:tcPr>
          <w:p w14:paraId="4B16727D" w14:textId="4AAF442D" w:rsidR="005E2CAA" w:rsidRPr="00F23E6C" w:rsidRDefault="005E2CAA" w:rsidP="00F23E6C">
            <w:pPr>
              <w:pStyle w:val="Normal-pool"/>
              <w:spacing w:before="40" w:after="40"/>
              <w:rPr>
                <w:sz w:val="18"/>
                <w:szCs w:val="18"/>
              </w:rPr>
            </w:pPr>
            <w:r w:rsidRPr="00F23E6C">
              <w:rPr>
                <w:sz w:val="18"/>
                <w:szCs w:val="18"/>
              </w:rPr>
              <w:t>Third meeting to advance the summary for policymakers</w:t>
            </w:r>
            <w:r w:rsidRPr="00F23E6C" w:rsidDel="00FC5EF6">
              <w:rPr>
                <w:sz w:val="18"/>
                <w:szCs w:val="18"/>
              </w:rPr>
              <w:t xml:space="preserve"> </w:t>
            </w:r>
            <w:r w:rsidRPr="00F23E6C">
              <w:rPr>
                <w:sz w:val="18"/>
                <w:szCs w:val="18"/>
              </w:rPr>
              <w:t>(3 – 5</w:t>
            </w:r>
            <w:r w:rsidR="00A32BDA">
              <w:rPr>
                <w:sz w:val="18"/>
                <w:szCs w:val="18"/>
              </w:rPr>
              <w:t> </w:t>
            </w:r>
            <w:r w:rsidRPr="00F23E6C">
              <w:rPr>
                <w:sz w:val="18"/>
                <w:szCs w:val="18"/>
              </w:rPr>
              <w:t xml:space="preserve">February, to </w:t>
            </w:r>
            <w:proofErr w:type="gramStart"/>
            <w:r w:rsidRPr="00F23E6C">
              <w:rPr>
                <w:sz w:val="18"/>
                <w:szCs w:val="18"/>
              </w:rPr>
              <w:t>be confirmed</w:t>
            </w:r>
            <w:proofErr w:type="gramEnd"/>
            <w:r w:rsidRPr="00F23E6C">
              <w:rPr>
                <w:sz w:val="18"/>
                <w:szCs w:val="18"/>
              </w:rPr>
              <w:t>; back-to-back with the third author meeting; location to be decided)</w:t>
            </w:r>
          </w:p>
          <w:p w14:paraId="3B518218" w14:textId="77777777" w:rsidR="005E2CAA" w:rsidRPr="00F23E6C" w:rsidRDefault="005E2CAA" w:rsidP="00F23E6C">
            <w:pPr>
              <w:pStyle w:val="Normal-pool"/>
              <w:spacing w:before="40" w:after="40"/>
              <w:rPr>
                <w:sz w:val="18"/>
                <w:szCs w:val="18"/>
              </w:rPr>
            </w:pPr>
            <w:r w:rsidRPr="00F23E6C">
              <w:rPr>
                <w:sz w:val="18"/>
                <w:szCs w:val="18"/>
              </w:rPr>
              <w:t xml:space="preserve">Fourth meeting to advance the summary for policymakers (dates and location to </w:t>
            </w:r>
            <w:proofErr w:type="gramStart"/>
            <w:r w:rsidRPr="00F23E6C">
              <w:rPr>
                <w:sz w:val="18"/>
                <w:szCs w:val="18"/>
              </w:rPr>
              <w:t>be confirmed</w:t>
            </w:r>
            <w:proofErr w:type="gramEnd"/>
            <w:r w:rsidRPr="00F23E6C">
              <w:rPr>
                <w:sz w:val="18"/>
                <w:szCs w:val="18"/>
              </w:rPr>
              <w:t>)</w:t>
            </w:r>
          </w:p>
        </w:tc>
        <w:tc>
          <w:tcPr>
            <w:tcW w:w="0" w:type="auto"/>
          </w:tcPr>
          <w:p w14:paraId="40F8A5D1" w14:textId="77777777" w:rsidR="005E2CAA" w:rsidRPr="00F23E6C" w:rsidRDefault="005E2CAA" w:rsidP="00F23E6C">
            <w:pPr>
              <w:pStyle w:val="Normal-pool"/>
              <w:spacing w:before="40" w:after="40"/>
              <w:rPr>
                <w:sz w:val="18"/>
                <w:szCs w:val="18"/>
              </w:rPr>
            </w:pPr>
            <w:r w:rsidRPr="00F23E6C">
              <w:rPr>
                <w:sz w:val="18"/>
                <w:szCs w:val="18"/>
              </w:rPr>
              <w:t>First external review (8 weeks) – drafts of the chapters and summary for policymakers made available for review by Governments and experts</w:t>
            </w:r>
          </w:p>
        </w:tc>
      </w:tr>
      <w:tr w:rsidR="005E2CAA" w:rsidRPr="00F23E6C" w14:paraId="654F844F" w14:textId="77777777" w:rsidTr="00F23E6C">
        <w:trPr>
          <w:trHeight w:val="57"/>
          <w:jc w:val="right"/>
        </w:trPr>
        <w:tc>
          <w:tcPr>
            <w:tcW w:w="0" w:type="auto"/>
          </w:tcPr>
          <w:p w14:paraId="356961FE" w14:textId="77777777" w:rsidR="005E2CAA" w:rsidRPr="00F23E6C" w:rsidRDefault="005E2CAA" w:rsidP="00F23E6C">
            <w:pPr>
              <w:pStyle w:val="Normal-pool"/>
              <w:spacing w:before="40" w:after="40"/>
              <w:rPr>
                <w:sz w:val="18"/>
                <w:szCs w:val="18"/>
              </w:rPr>
            </w:pPr>
            <w:r w:rsidRPr="00F23E6C">
              <w:rPr>
                <w:sz w:val="18"/>
                <w:szCs w:val="18"/>
              </w:rPr>
              <w:t>April - May</w:t>
            </w:r>
          </w:p>
        </w:tc>
        <w:tc>
          <w:tcPr>
            <w:tcW w:w="0" w:type="auto"/>
          </w:tcPr>
          <w:p w14:paraId="26E12025" w14:textId="77777777" w:rsidR="005E2CAA" w:rsidRPr="00F23E6C" w:rsidRDefault="005E2CAA" w:rsidP="00F23E6C">
            <w:pPr>
              <w:pStyle w:val="Normal-pool"/>
              <w:spacing w:before="40" w:after="40"/>
              <w:rPr>
                <w:sz w:val="18"/>
                <w:szCs w:val="18"/>
              </w:rPr>
            </w:pPr>
            <w:r w:rsidRPr="00F23E6C">
              <w:rPr>
                <w:sz w:val="18"/>
                <w:szCs w:val="18"/>
              </w:rPr>
              <w:t>Preparation of final draft of the chapters and summary for policymakers</w:t>
            </w:r>
          </w:p>
        </w:tc>
        <w:tc>
          <w:tcPr>
            <w:tcW w:w="0" w:type="auto"/>
          </w:tcPr>
          <w:p w14:paraId="259B013C" w14:textId="77777777" w:rsidR="005E2CAA" w:rsidRPr="00F23E6C" w:rsidRDefault="005E2CAA" w:rsidP="00F23E6C">
            <w:pPr>
              <w:pStyle w:val="Normal-pool"/>
              <w:spacing w:before="40" w:after="40"/>
              <w:rPr>
                <w:sz w:val="18"/>
                <w:szCs w:val="18"/>
              </w:rPr>
            </w:pPr>
            <w:r w:rsidRPr="00F23E6C">
              <w:rPr>
                <w:sz w:val="18"/>
                <w:szCs w:val="18"/>
              </w:rPr>
              <w:t>Preparation of final draft of the chapters and summary for policymakers</w:t>
            </w:r>
          </w:p>
        </w:tc>
        <w:tc>
          <w:tcPr>
            <w:tcW w:w="0" w:type="auto"/>
          </w:tcPr>
          <w:p w14:paraId="468B33D0" w14:textId="77777777" w:rsidR="005E2CAA" w:rsidRPr="00F23E6C" w:rsidRDefault="005E2CAA" w:rsidP="00F23E6C">
            <w:pPr>
              <w:pStyle w:val="Normal-pool"/>
              <w:spacing w:before="40" w:after="40"/>
              <w:rPr>
                <w:sz w:val="18"/>
                <w:szCs w:val="18"/>
              </w:rPr>
            </w:pPr>
          </w:p>
        </w:tc>
      </w:tr>
      <w:tr w:rsidR="005E2CAA" w:rsidRPr="00F23E6C" w14:paraId="1CFA5A78" w14:textId="77777777" w:rsidTr="00F23E6C">
        <w:trPr>
          <w:trHeight w:val="57"/>
          <w:jc w:val="right"/>
        </w:trPr>
        <w:tc>
          <w:tcPr>
            <w:tcW w:w="0" w:type="auto"/>
          </w:tcPr>
          <w:p w14:paraId="3693AB0F" w14:textId="77777777" w:rsidR="005E2CAA" w:rsidRPr="00F23E6C" w:rsidRDefault="005E2CAA" w:rsidP="00F23E6C">
            <w:pPr>
              <w:pStyle w:val="Normal-pool"/>
              <w:spacing w:before="40" w:after="40"/>
              <w:rPr>
                <w:sz w:val="18"/>
                <w:szCs w:val="18"/>
              </w:rPr>
            </w:pPr>
            <w:r w:rsidRPr="00F23E6C">
              <w:rPr>
                <w:sz w:val="18"/>
                <w:szCs w:val="18"/>
              </w:rPr>
              <w:t>June-July</w:t>
            </w:r>
          </w:p>
        </w:tc>
        <w:tc>
          <w:tcPr>
            <w:tcW w:w="0" w:type="auto"/>
          </w:tcPr>
          <w:p w14:paraId="5A16288D" w14:textId="77777777" w:rsidR="005E2CAA" w:rsidRPr="00F23E6C" w:rsidRDefault="005E2CAA" w:rsidP="00F23E6C">
            <w:pPr>
              <w:pStyle w:val="Normal-pool"/>
              <w:spacing w:before="40" w:after="40"/>
              <w:rPr>
                <w:sz w:val="18"/>
                <w:szCs w:val="18"/>
              </w:rPr>
            </w:pPr>
            <w:r w:rsidRPr="00F23E6C">
              <w:rPr>
                <w:sz w:val="18"/>
                <w:szCs w:val="18"/>
              </w:rPr>
              <w:t>Review by MEP and Bureau of final chapters and summary for policymakers</w:t>
            </w:r>
          </w:p>
        </w:tc>
        <w:tc>
          <w:tcPr>
            <w:tcW w:w="0" w:type="auto"/>
          </w:tcPr>
          <w:p w14:paraId="1F1E9BB7" w14:textId="77777777" w:rsidR="005E2CAA" w:rsidRPr="00F23E6C" w:rsidRDefault="005E2CAA" w:rsidP="00F23E6C">
            <w:pPr>
              <w:pStyle w:val="Normal-pool"/>
              <w:spacing w:before="40" w:after="40"/>
              <w:rPr>
                <w:sz w:val="18"/>
                <w:szCs w:val="18"/>
              </w:rPr>
            </w:pPr>
            <w:r w:rsidRPr="00F23E6C">
              <w:rPr>
                <w:sz w:val="18"/>
                <w:szCs w:val="18"/>
              </w:rPr>
              <w:t>Review by MEP and Bureau of final chapters and summary for policymakers</w:t>
            </w:r>
          </w:p>
        </w:tc>
        <w:tc>
          <w:tcPr>
            <w:tcW w:w="0" w:type="auto"/>
          </w:tcPr>
          <w:p w14:paraId="744883EF" w14:textId="77777777" w:rsidR="005E2CAA" w:rsidRPr="00F23E6C" w:rsidRDefault="005E2CAA" w:rsidP="00F23E6C">
            <w:pPr>
              <w:pStyle w:val="Normal-pool"/>
              <w:spacing w:before="40" w:after="40"/>
              <w:rPr>
                <w:sz w:val="18"/>
                <w:szCs w:val="18"/>
              </w:rPr>
            </w:pPr>
          </w:p>
        </w:tc>
      </w:tr>
      <w:tr w:rsidR="005E2CAA" w:rsidRPr="00F23E6C" w14:paraId="07291C5C" w14:textId="77777777" w:rsidTr="00F23E6C">
        <w:trPr>
          <w:trHeight w:val="57"/>
          <w:jc w:val="right"/>
        </w:trPr>
        <w:tc>
          <w:tcPr>
            <w:tcW w:w="0" w:type="auto"/>
          </w:tcPr>
          <w:p w14:paraId="4B6D5DC6" w14:textId="77777777" w:rsidR="005E2CAA" w:rsidRPr="00F23E6C" w:rsidRDefault="005E2CAA" w:rsidP="00F23E6C">
            <w:pPr>
              <w:pStyle w:val="Normal-pool"/>
              <w:spacing w:before="40" w:after="40"/>
              <w:rPr>
                <w:sz w:val="18"/>
                <w:szCs w:val="18"/>
              </w:rPr>
            </w:pPr>
            <w:r w:rsidRPr="00F23E6C">
              <w:rPr>
                <w:sz w:val="18"/>
                <w:szCs w:val="18"/>
              </w:rPr>
              <w:t>August</w:t>
            </w:r>
          </w:p>
        </w:tc>
        <w:tc>
          <w:tcPr>
            <w:tcW w:w="0" w:type="auto"/>
          </w:tcPr>
          <w:p w14:paraId="3DB346E7" w14:textId="77777777" w:rsidR="005E2CAA" w:rsidRPr="00F23E6C" w:rsidRDefault="005E2CAA" w:rsidP="00F23E6C">
            <w:pPr>
              <w:pStyle w:val="Normal-pool"/>
              <w:spacing w:before="40" w:after="40"/>
              <w:rPr>
                <w:sz w:val="18"/>
                <w:szCs w:val="18"/>
              </w:rPr>
            </w:pPr>
            <w:r w:rsidRPr="00F23E6C">
              <w:rPr>
                <w:sz w:val="18"/>
                <w:szCs w:val="18"/>
              </w:rPr>
              <w:t>Finalization of the summary for policymakers for posting 12 weeks prior to IPBES 11</w:t>
            </w:r>
          </w:p>
        </w:tc>
        <w:tc>
          <w:tcPr>
            <w:tcW w:w="0" w:type="auto"/>
          </w:tcPr>
          <w:p w14:paraId="0BDE6809" w14:textId="3875991A" w:rsidR="005E2CAA" w:rsidRPr="00F23E6C" w:rsidRDefault="005E2CAA" w:rsidP="00ED3E0E">
            <w:pPr>
              <w:pStyle w:val="Normal-pool"/>
              <w:spacing w:before="40" w:after="40"/>
              <w:rPr>
                <w:sz w:val="18"/>
                <w:szCs w:val="18"/>
              </w:rPr>
            </w:pPr>
            <w:r w:rsidRPr="00F23E6C">
              <w:rPr>
                <w:sz w:val="18"/>
                <w:szCs w:val="18"/>
              </w:rPr>
              <w:t>Finalization of the summary for policymakers for posting 12 weeks prior to IPBES 11</w:t>
            </w:r>
          </w:p>
        </w:tc>
        <w:tc>
          <w:tcPr>
            <w:tcW w:w="0" w:type="auto"/>
          </w:tcPr>
          <w:p w14:paraId="6E49C828" w14:textId="77777777" w:rsidR="005E2CAA" w:rsidRPr="00F23E6C" w:rsidRDefault="005E2CAA" w:rsidP="00F23E6C">
            <w:pPr>
              <w:pStyle w:val="Normal-pool"/>
              <w:spacing w:before="40" w:after="40"/>
              <w:rPr>
                <w:sz w:val="18"/>
                <w:szCs w:val="18"/>
              </w:rPr>
            </w:pPr>
            <w:r w:rsidRPr="00F23E6C">
              <w:rPr>
                <w:sz w:val="18"/>
                <w:szCs w:val="18"/>
              </w:rPr>
              <w:t xml:space="preserve">Second author meeting </w:t>
            </w:r>
          </w:p>
          <w:p w14:paraId="1F908ACA" w14:textId="77777777" w:rsidR="005E2CAA" w:rsidRPr="00F23E6C" w:rsidRDefault="005E2CAA" w:rsidP="00F23E6C">
            <w:pPr>
              <w:pStyle w:val="Normal-pool"/>
              <w:spacing w:before="40" w:after="40"/>
              <w:rPr>
                <w:sz w:val="18"/>
                <w:szCs w:val="18"/>
              </w:rPr>
            </w:pPr>
            <w:r w:rsidRPr="00F23E6C">
              <w:rPr>
                <w:sz w:val="18"/>
                <w:szCs w:val="18"/>
              </w:rPr>
              <w:t xml:space="preserve">Second meeting to advance the summary for policymakers, back-to-back with the second author meeting (date and location to </w:t>
            </w:r>
            <w:proofErr w:type="gramStart"/>
            <w:r w:rsidRPr="00F23E6C">
              <w:rPr>
                <w:sz w:val="18"/>
                <w:szCs w:val="18"/>
              </w:rPr>
              <w:t>be decided</w:t>
            </w:r>
            <w:proofErr w:type="gramEnd"/>
            <w:r w:rsidRPr="00F23E6C">
              <w:rPr>
                <w:sz w:val="18"/>
                <w:szCs w:val="18"/>
              </w:rPr>
              <w:t>)</w:t>
            </w:r>
          </w:p>
        </w:tc>
      </w:tr>
      <w:tr w:rsidR="005E2CAA" w:rsidRPr="00F23E6C" w14:paraId="26D887BC" w14:textId="77777777" w:rsidTr="00F23E6C">
        <w:trPr>
          <w:trHeight w:val="57"/>
          <w:jc w:val="right"/>
        </w:trPr>
        <w:tc>
          <w:tcPr>
            <w:tcW w:w="0" w:type="auto"/>
          </w:tcPr>
          <w:p w14:paraId="4F31B902" w14:textId="77777777" w:rsidR="005E2CAA" w:rsidRPr="00F23E6C" w:rsidRDefault="005E2CAA" w:rsidP="00F23E6C">
            <w:pPr>
              <w:pStyle w:val="Normal-pool"/>
              <w:spacing w:before="40" w:after="40"/>
              <w:rPr>
                <w:sz w:val="18"/>
                <w:szCs w:val="18"/>
              </w:rPr>
            </w:pPr>
            <w:r w:rsidRPr="00F23E6C">
              <w:rPr>
                <w:sz w:val="18"/>
                <w:szCs w:val="18"/>
              </w:rPr>
              <w:t>October</w:t>
            </w:r>
          </w:p>
        </w:tc>
        <w:tc>
          <w:tcPr>
            <w:tcW w:w="0" w:type="auto"/>
          </w:tcPr>
          <w:p w14:paraId="4193556C" w14:textId="77777777" w:rsidR="005E2CAA" w:rsidRPr="00F23E6C" w:rsidRDefault="005E2CAA" w:rsidP="00F23E6C">
            <w:pPr>
              <w:pStyle w:val="Normal-pool"/>
              <w:spacing w:before="40" w:after="40"/>
              <w:rPr>
                <w:sz w:val="18"/>
                <w:szCs w:val="18"/>
              </w:rPr>
            </w:pPr>
            <w:r w:rsidRPr="00F23E6C">
              <w:rPr>
                <w:sz w:val="18"/>
                <w:szCs w:val="18"/>
              </w:rPr>
              <w:t xml:space="preserve">Finalization of chapters for posting 8 weeks prior to IPBES 11 </w:t>
            </w:r>
          </w:p>
          <w:p w14:paraId="4C40E5F4" w14:textId="77777777" w:rsidR="005E2CAA" w:rsidRPr="00F23E6C" w:rsidRDefault="005E2CAA" w:rsidP="00F23E6C">
            <w:pPr>
              <w:pStyle w:val="Normal-pool"/>
              <w:spacing w:before="40" w:after="40"/>
              <w:rPr>
                <w:sz w:val="18"/>
                <w:szCs w:val="18"/>
              </w:rPr>
            </w:pPr>
            <w:r w:rsidRPr="00F23E6C">
              <w:rPr>
                <w:sz w:val="18"/>
                <w:szCs w:val="18"/>
              </w:rPr>
              <w:t>Final review (six weeks) – final draft chapters and draft of the summary for policymakers made available for review by Governments</w:t>
            </w:r>
          </w:p>
        </w:tc>
        <w:tc>
          <w:tcPr>
            <w:tcW w:w="0" w:type="auto"/>
          </w:tcPr>
          <w:p w14:paraId="70C293AF" w14:textId="77777777" w:rsidR="005E2CAA" w:rsidRPr="00F23E6C" w:rsidRDefault="005E2CAA" w:rsidP="00F23E6C">
            <w:pPr>
              <w:pStyle w:val="Normal-pool"/>
              <w:spacing w:before="40" w:after="40"/>
              <w:rPr>
                <w:sz w:val="18"/>
                <w:szCs w:val="18"/>
              </w:rPr>
            </w:pPr>
            <w:r w:rsidRPr="00F23E6C">
              <w:rPr>
                <w:sz w:val="18"/>
                <w:szCs w:val="18"/>
              </w:rPr>
              <w:t xml:space="preserve">Finalization of chapters for posting 8 weeks prior to IPBES 11 </w:t>
            </w:r>
          </w:p>
          <w:p w14:paraId="73A89CCD" w14:textId="77777777" w:rsidR="005E2CAA" w:rsidRPr="00F23E6C" w:rsidRDefault="005E2CAA" w:rsidP="00F23E6C">
            <w:pPr>
              <w:pStyle w:val="Normal-pool"/>
              <w:spacing w:before="40" w:after="40"/>
              <w:rPr>
                <w:sz w:val="18"/>
                <w:szCs w:val="18"/>
              </w:rPr>
            </w:pPr>
            <w:r w:rsidRPr="00F23E6C">
              <w:rPr>
                <w:sz w:val="18"/>
                <w:szCs w:val="18"/>
              </w:rPr>
              <w:t>Final review (six weeks) – final draft chapters and draft of the summary for policymakers made available for review by Governments</w:t>
            </w:r>
          </w:p>
        </w:tc>
        <w:tc>
          <w:tcPr>
            <w:tcW w:w="0" w:type="auto"/>
          </w:tcPr>
          <w:p w14:paraId="26946AF9" w14:textId="77777777" w:rsidR="005E2CAA" w:rsidRPr="00F23E6C" w:rsidRDefault="005E2CAA" w:rsidP="00F23E6C">
            <w:pPr>
              <w:pStyle w:val="Normal-pool"/>
              <w:spacing w:before="40" w:after="40"/>
              <w:rPr>
                <w:sz w:val="18"/>
                <w:szCs w:val="18"/>
              </w:rPr>
            </w:pPr>
          </w:p>
        </w:tc>
      </w:tr>
      <w:tr w:rsidR="005E2CAA" w:rsidRPr="00F23E6C" w14:paraId="5733BD05" w14:textId="77777777" w:rsidTr="00F23E6C">
        <w:trPr>
          <w:trHeight w:val="57"/>
          <w:jc w:val="right"/>
        </w:trPr>
        <w:tc>
          <w:tcPr>
            <w:tcW w:w="0" w:type="auto"/>
          </w:tcPr>
          <w:p w14:paraId="5BDBF064" w14:textId="77777777" w:rsidR="005E2CAA" w:rsidRPr="00F23E6C" w:rsidRDefault="005E2CAA" w:rsidP="00F23E6C">
            <w:pPr>
              <w:pStyle w:val="Normal-pool"/>
              <w:spacing w:before="40" w:after="40"/>
              <w:rPr>
                <w:sz w:val="18"/>
                <w:szCs w:val="18"/>
              </w:rPr>
            </w:pPr>
            <w:r w:rsidRPr="00F23E6C">
              <w:rPr>
                <w:sz w:val="18"/>
                <w:szCs w:val="18"/>
              </w:rPr>
              <w:lastRenderedPageBreak/>
              <w:t>November</w:t>
            </w:r>
          </w:p>
        </w:tc>
        <w:tc>
          <w:tcPr>
            <w:tcW w:w="0" w:type="auto"/>
          </w:tcPr>
          <w:p w14:paraId="1FA215E8" w14:textId="77777777" w:rsidR="005E2CAA" w:rsidRPr="00F23E6C" w:rsidRDefault="005E2CAA" w:rsidP="00F23E6C">
            <w:pPr>
              <w:pStyle w:val="Normal-pool"/>
              <w:spacing w:before="40" w:after="40"/>
              <w:rPr>
                <w:sz w:val="18"/>
                <w:szCs w:val="18"/>
              </w:rPr>
            </w:pPr>
            <w:r w:rsidRPr="00F23E6C">
              <w:rPr>
                <w:sz w:val="18"/>
                <w:szCs w:val="18"/>
              </w:rPr>
              <w:t>Final review (six weeks) – final draft chapters and draft of the summary for policymakers made available for review by Governments</w:t>
            </w:r>
          </w:p>
        </w:tc>
        <w:tc>
          <w:tcPr>
            <w:tcW w:w="0" w:type="auto"/>
          </w:tcPr>
          <w:p w14:paraId="282F1623" w14:textId="77777777" w:rsidR="005E2CAA" w:rsidRPr="00F23E6C" w:rsidRDefault="005E2CAA" w:rsidP="00F23E6C">
            <w:pPr>
              <w:pStyle w:val="Normal-pool"/>
              <w:spacing w:before="40" w:after="40"/>
              <w:rPr>
                <w:sz w:val="18"/>
                <w:szCs w:val="18"/>
              </w:rPr>
            </w:pPr>
            <w:r w:rsidRPr="00F23E6C">
              <w:rPr>
                <w:sz w:val="18"/>
                <w:szCs w:val="18"/>
              </w:rPr>
              <w:t>Final review (six weeks) – final draft chapters and draft of the summary for policymakers made available for review by Governments</w:t>
            </w:r>
          </w:p>
        </w:tc>
        <w:tc>
          <w:tcPr>
            <w:tcW w:w="0" w:type="auto"/>
          </w:tcPr>
          <w:p w14:paraId="317100AD" w14:textId="77777777" w:rsidR="005E2CAA" w:rsidRPr="00F23E6C" w:rsidRDefault="005E2CAA" w:rsidP="00F23E6C">
            <w:pPr>
              <w:pStyle w:val="Normal-pool"/>
              <w:spacing w:before="40" w:after="40"/>
              <w:rPr>
                <w:sz w:val="18"/>
                <w:szCs w:val="18"/>
              </w:rPr>
            </w:pPr>
          </w:p>
        </w:tc>
      </w:tr>
      <w:tr w:rsidR="005E2CAA" w:rsidRPr="00F23E6C" w14:paraId="5E4C6F02" w14:textId="77777777" w:rsidTr="00F23E6C">
        <w:trPr>
          <w:trHeight w:val="57"/>
          <w:jc w:val="right"/>
        </w:trPr>
        <w:tc>
          <w:tcPr>
            <w:tcW w:w="0" w:type="auto"/>
            <w:tcBorders>
              <w:bottom w:val="single" w:sz="4" w:space="0" w:color="auto"/>
            </w:tcBorders>
          </w:tcPr>
          <w:p w14:paraId="76E7504A" w14:textId="77777777" w:rsidR="005E2CAA" w:rsidRPr="00F23E6C" w:rsidRDefault="005E2CAA" w:rsidP="00F23E6C">
            <w:pPr>
              <w:pStyle w:val="Normal-pool"/>
              <w:spacing w:before="40" w:after="40"/>
              <w:rPr>
                <w:sz w:val="18"/>
                <w:szCs w:val="18"/>
              </w:rPr>
            </w:pPr>
            <w:r w:rsidRPr="00F23E6C">
              <w:rPr>
                <w:sz w:val="18"/>
                <w:szCs w:val="18"/>
              </w:rPr>
              <w:t>December</w:t>
            </w:r>
          </w:p>
        </w:tc>
        <w:tc>
          <w:tcPr>
            <w:tcW w:w="0" w:type="auto"/>
            <w:tcBorders>
              <w:bottom w:val="single" w:sz="4" w:space="0" w:color="auto"/>
            </w:tcBorders>
          </w:tcPr>
          <w:p w14:paraId="2300212B" w14:textId="77777777" w:rsidR="005E2CAA" w:rsidRPr="00F23E6C" w:rsidRDefault="005E2CAA" w:rsidP="00F23E6C">
            <w:pPr>
              <w:pStyle w:val="Normal-pool"/>
              <w:spacing w:before="40" w:after="40"/>
              <w:rPr>
                <w:sz w:val="18"/>
                <w:szCs w:val="18"/>
              </w:rPr>
            </w:pPr>
            <w:r w:rsidRPr="00F23E6C">
              <w:rPr>
                <w:sz w:val="18"/>
                <w:szCs w:val="18"/>
              </w:rPr>
              <w:t>Consideration by the Plenary, at IPBES 11, of the summary for policymakers for approval and of the chapters for acceptance</w:t>
            </w:r>
          </w:p>
        </w:tc>
        <w:tc>
          <w:tcPr>
            <w:tcW w:w="0" w:type="auto"/>
            <w:tcBorders>
              <w:bottom w:val="single" w:sz="4" w:space="0" w:color="auto"/>
            </w:tcBorders>
          </w:tcPr>
          <w:p w14:paraId="570532E1" w14:textId="77777777" w:rsidR="005E2CAA" w:rsidRPr="00F23E6C" w:rsidRDefault="005E2CAA" w:rsidP="00F23E6C">
            <w:pPr>
              <w:pStyle w:val="Normal-pool"/>
              <w:spacing w:before="40" w:after="40"/>
              <w:rPr>
                <w:sz w:val="18"/>
                <w:szCs w:val="18"/>
              </w:rPr>
            </w:pPr>
            <w:r w:rsidRPr="00F23E6C">
              <w:rPr>
                <w:sz w:val="18"/>
                <w:szCs w:val="18"/>
              </w:rPr>
              <w:t>Consideration by the Plenary, at IPBES 11, of the summary for policymakers for approval and of the chapters for acceptance</w:t>
            </w:r>
          </w:p>
        </w:tc>
        <w:tc>
          <w:tcPr>
            <w:tcW w:w="0" w:type="auto"/>
            <w:tcBorders>
              <w:bottom w:val="single" w:sz="4" w:space="0" w:color="auto"/>
            </w:tcBorders>
          </w:tcPr>
          <w:p w14:paraId="7D7DCDC8" w14:textId="77777777" w:rsidR="005E2CAA" w:rsidRPr="00F23E6C" w:rsidRDefault="005E2CAA" w:rsidP="00F23E6C">
            <w:pPr>
              <w:pStyle w:val="Normal-pool"/>
              <w:spacing w:before="40" w:after="40"/>
              <w:rPr>
                <w:sz w:val="18"/>
                <w:szCs w:val="18"/>
              </w:rPr>
            </w:pPr>
          </w:p>
        </w:tc>
      </w:tr>
      <w:tr w:rsidR="00F23E6C" w:rsidRPr="00F23E6C" w14:paraId="54B9D6C0" w14:textId="77777777" w:rsidTr="00F23E6C">
        <w:trPr>
          <w:trHeight w:val="57"/>
          <w:jc w:val="right"/>
        </w:trPr>
        <w:tc>
          <w:tcPr>
            <w:tcW w:w="0" w:type="auto"/>
            <w:tcBorders>
              <w:top w:val="single" w:sz="4" w:space="0" w:color="auto"/>
              <w:bottom w:val="single" w:sz="4" w:space="0" w:color="auto"/>
            </w:tcBorders>
            <w:shd w:val="clear" w:color="auto" w:fill="auto"/>
          </w:tcPr>
          <w:p w14:paraId="354B9B96" w14:textId="77777777" w:rsidR="005E2CAA" w:rsidRPr="00F23E6C" w:rsidRDefault="005E2CAA" w:rsidP="00F23E6C">
            <w:pPr>
              <w:pStyle w:val="Normal-pool"/>
              <w:spacing w:before="40" w:after="40"/>
              <w:rPr>
                <w:b/>
                <w:bCs/>
                <w:sz w:val="18"/>
                <w:szCs w:val="18"/>
              </w:rPr>
            </w:pPr>
            <w:r w:rsidRPr="00F23E6C">
              <w:rPr>
                <w:b/>
                <w:bCs/>
                <w:sz w:val="18"/>
                <w:szCs w:val="18"/>
              </w:rPr>
              <w:t>2025</w:t>
            </w:r>
          </w:p>
        </w:tc>
        <w:tc>
          <w:tcPr>
            <w:tcW w:w="0" w:type="auto"/>
            <w:tcBorders>
              <w:top w:val="single" w:sz="4" w:space="0" w:color="auto"/>
              <w:bottom w:val="single" w:sz="4" w:space="0" w:color="auto"/>
            </w:tcBorders>
            <w:shd w:val="clear" w:color="auto" w:fill="auto"/>
          </w:tcPr>
          <w:p w14:paraId="309C86A3"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7FE5D714" w14:textId="77777777" w:rsidR="005E2CAA" w:rsidRPr="00F23E6C" w:rsidRDefault="005E2CAA" w:rsidP="00F23E6C">
            <w:pPr>
              <w:pStyle w:val="Normal-pool"/>
              <w:spacing w:before="40" w:after="40"/>
              <w:rPr>
                <w:sz w:val="18"/>
                <w:szCs w:val="18"/>
              </w:rPr>
            </w:pPr>
          </w:p>
        </w:tc>
        <w:tc>
          <w:tcPr>
            <w:tcW w:w="0" w:type="auto"/>
            <w:tcBorders>
              <w:top w:val="single" w:sz="4" w:space="0" w:color="auto"/>
              <w:bottom w:val="single" w:sz="4" w:space="0" w:color="auto"/>
            </w:tcBorders>
            <w:shd w:val="clear" w:color="auto" w:fill="auto"/>
          </w:tcPr>
          <w:p w14:paraId="2F791F7D" w14:textId="77777777" w:rsidR="005E2CAA" w:rsidRPr="00F23E6C" w:rsidRDefault="005E2CAA" w:rsidP="00F23E6C">
            <w:pPr>
              <w:pStyle w:val="Normal-pool"/>
              <w:spacing w:before="40" w:after="40"/>
              <w:rPr>
                <w:sz w:val="18"/>
                <w:szCs w:val="18"/>
              </w:rPr>
            </w:pPr>
          </w:p>
        </w:tc>
      </w:tr>
      <w:tr w:rsidR="005E2CAA" w:rsidRPr="00F23E6C" w14:paraId="4A015804" w14:textId="77777777" w:rsidTr="00F23E6C">
        <w:trPr>
          <w:trHeight w:val="57"/>
          <w:jc w:val="right"/>
        </w:trPr>
        <w:tc>
          <w:tcPr>
            <w:tcW w:w="0" w:type="auto"/>
            <w:tcBorders>
              <w:top w:val="single" w:sz="4" w:space="0" w:color="auto"/>
            </w:tcBorders>
            <w:shd w:val="clear" w:color="auto" w:fill="auto"/>
          </w:tcPr>
          <w:p w14:paraId="78706381" w14:textId="77777777" w:rsidR="005E2CAA" w:rsidRPr="00F23E6C" w:rsidRDefault="005E2CAA" w:rsidP="00F23E6C">
            <w:pPr>
              <w:pStyle w:val="Normal-pool"/>
              <w:spacing w:before="40" w:after="40"/>
              <w:rPr>
                <w:sz w:val="18"/>
                <w:szCs w:val="18"/>
              </w:rPr>
            </w:pPr>
            <w:r w:rsidRPr="00F23E6C">
              <w:rPr>
                <w:sz w:val="18"/>
                <w:szCs w:val="18"/>
              </w:rPr>
              <w:t xml:space="preserve">January </w:t>
            </w:r>
          </w:p>
        </w:tc>
        <w:tc>
          <w:tcPr>
            <w:tcW w:w="0" w:type="auto"/>
            <w:tcBorders>
              <w:top w:val="single" w:sz="4" w:space="0" w:color="auto"/>
            </w:tcBorders>
            <w:shd w:val="clear" w:color="auto" w:fill="auto"/>
          </w:tcPr>
          <w:p w14:paraId="0AA65150" w14:textId="77777777" w:rsidR="005E2CAA" w:rsidRPr="00F23E6C" w:rsidRDefault="005E2CAA" w:rsidP="00F23E6C">
            <w:pPr>
              <w:pStyle w:val="Normal-pool"/>
              <w:spacing w:before="40" w:after="40"/>
              <w:rPr>
                <w:sz w:val="18"/>
                <w:szCs w:val="18"/>
              </w:rPr>
            </w:pPr>
            <w:r w:rsidRPr="00F23E6C">
              <w:rPr>
                <w:sz w:val="18"/>
                <w:szCs w:val="18"/>
              </w:rPr>
              <w:t>Communication activities in relation to the assessment</w:t>
            </w:r>
          </w:p>
        </w:tc>
        <w:tc>
          <w:tcPr>
            <w:tcW w:w="0" w:type="auto"/>
            <w:tcBorders>
              <w:top w:val="single" w:sz="4" w:space="0" w:color="auto"/>
            </w:tcBorders>
            <w:shd w:val="clear" w:color="auto" w:fill="auto"/>
          </w:tcPr>
          <w:p w14:paraId="298A30DF" w14:textId="77777777" w:rsidR="005E2CAA" w:rsidRPr="00F23E6C" w:rsidRDefault="005E2CAA" w:rsidP="00F23E6C">
            <w:pPr>
              <w:pStyle w:val="Normal-pool"/>
              <w:spacing w:before="40" w:after="40"/>
              <w:rPr>
                <w:sz w:val="18"/>
                <w:szCs w:val="18"/>
              </w:rPr>
            </w:pPr>
            <w:r w:rsidRPr="00F23E6C">
              <w:rPr>
                <w:sz w:val="18"/>
                <w:szCs w:val="18"/>
              </w:rPr>
              <w:t>Communication activities in relation to the assessment</w:t>
            </w:r>
          </w:p>
        </w:tc>
        <w:tc>
          <w:tcPr>
            <w:tcW w:w="0" w:type="auto"/>
            <w:tcBorders>
              <w:top w:val="single" w:sz="4" w:space="0" w:color="auto"/>
            </w:tcBorders>
            <w:shd w:val="clear" w:color="auto" w:fill="auto"/>
          </w:tcPr>
          <w:p w14:paraId="3581A771" w14:textId="77777777" w:rsidR="005E2CAA" w:rsidRPr="00F23E6C" w:rsidRDefault="005E2CAA" w:rsidP="00F23E6C">
            <w:pPr>
              <w:pStyle w:val="Normal-pool"/>
              <w:spacing w:before="40" w:after="40"/>
              <w:rPr>
                <w:sz w:val="18"/>
                <w:szCs w:val="18"/>
              </w:rPr>
            </w:pPr>
            <w:r w:rsidRPr="00F23E6C">
              <w:rPr>
                <w:sz w:val="18"/>
                <w:szCs w:val="18"/>
              </w:rPr>
              <w:t xml:space="preserve">Additional summary for </w:t>
            </w:r>
            <w:proofErr w:type="gramStart"/>
            <w:r w:rsidRPr="00F23E6C">
              <w:rPr>
                <w:sz w:val="18"/>
                <w:szCs w:val="18"/>
              </w:rPr>
              <w:t>policymakers</w:t>
            </w:r>
            <w:proofErr w:type="gramEnd"/>
            <w:r w:rsidRPr="00F23E6C">
              <w:rPr>
                <w:sz w:val="18"/>
                <w:szCs w:val="18"/>
              </w:rPr>
              <w:t xml:space="preserve"> review (dates to be decided)</w:t>
            </w:r>
          </w:p>
        </w:tc>
      </w:tr>
      <w:tr w:rsidR="005E2CAA" w:rsidRPr="00F23E6C" w14:paraId="662E75E3" w14:textId="77777777" w:rsidTr="00F23E6C">
        <w:trPr>
          <w:trHeight w:val="57"/>
          <w:jc w:val="right"/>
        </w:trPr>
        <w:tc>
          <w:tcPr>
            <w:tcW w:w="0" w:type="auto"/>
            <w:shd w:val="clear" w:color="auto" w:fill="auto"/>
          </w:tcPr>
          <w:p w14:paraId="309A739C" w14:textId="77777777" w:rsidR="005E2CAA" w:rsidRPr="00F23E6C" w:rsidRDefault="005E2CAA" w:rsidP="00F23E6C">
            <w:pPr>
              <w:pStyle w:val="Normal-pool"/>
              <w:spacing w:before="40" w:after="40"/>
              <w:rPr>
                <w:sz w:val="18"/>
                <w:szCs w:val="18"/>
              </w:rPr>
            </w:pPr>
            <w:r w:rsidRPr="00F23E6C">
              <w:rPr>
                <w:sz w:val="18"/>
                <w:szCs w:val="18"/>
              </w:rPr>
              <w:t>April</w:t>
            </w:r>
          </w:p>
        </w:tc>
        <w:tc>
          <w:tcPr>
            <w:tcW w:w="0" w:type="auto"/>
            <w:shd w:val="clear" w:color="auto" w:fill="auto"/>
          </w:tcPr>
          <w:p w14:paraId="3051FF90" w14:textId="77777777" w:rsidR="005E2CAA" w:rsidRPr="00F23E6C" w:rsidRDefault="005E2CAA" w:rsidP="00F23E6C">
            <w:pPr>
              <w:pStyle w:val="Normal-pool"/>
              <w:spacing w:before="40" w:after="40"/>
              <w:rPr>
                <w:sz w:val="18"/>
                <w:szCs w:val="18"/>
              </w:rPr>
            </w:pPr>
          </w:p>
        </w:tc>
        <w:tc>
          <w:tcPr>
            <w:tcW w:w="0" w:type="auto"/>
            <w:shd w:val="clear" w:color="auto" w:fill="auto"/>
          </w:tcPr>
          <w:p w14:paraId="54C613A0" w14:textId="77777777" w:rsidR="005E2CAA" w:rsidRPr="00F23E6C" w:rsidRDefault="005E2CAA" w:rsidP="00F23E6C">
            <w:pPr>
              <w:pStyle w:val="Normal-pool"/>
              <w:spacing w:before="40" w:after="40"/>
              <w:rPr>
                <w:sz w:val="18"/>
                <w:szCs w:val="18"/>
              </w:rPr>
            </w:pPr>
          </w:p>
        </w:tc>
        <w:tc>
          <w:tcPr>
            <w:tcW w:w="0" w:type="auto"/>
            <w:shd w:val="clear" w:color="auto" w:fill="auto"/>
          </w:tcPr>
          <w:p w14:paraId="4DEBB292" w14:textId="77777777" w:rsidR="005E2CAA" w:rsidRPr="00F23E6C" w:rsidRDefault="005E2CAA" w:rsidP="00F23E6C">
            <w:pPr>
              <w:pStyle w:val="Normal-pool"/>
              <w:spacing w:before="40" w:after="40"/>
              <w:rPr>
                <w:sz w:val="18"/>
                <w:szCs w:val="18"/>
              </w:rPr>
            </w:pPr>
            <w:r w:rsidRPr="00F23E6C">
              <w:rPr>
                <w:sz w:val="18"/>
                <w:szCs w:val="18"/>
              </w:rPr>
              <w:t xml:space="preserve">Third meeting to advance the summary for policymakers – online (dates to </w:t>
            </w:r>
            <w:proofErr w:type="gramStart"/>
            <w:r w:rsidRPr="00F23E6C">
              <w:rPr>
                <w:sz w:val="18"/>
                <w:szCs w:val="18"/>
              </w:rPr>
              <w:t>be decided</w:t>
            </w:r>
            <w:proofErr w:type="gramEnd"/>
            <w:r w:rsidRPr="00F23E6C">
              <w:rPr>
                <w:sz w:val="18"/>
                <w:szCs w:val="18"/>
              </w:rPr>
              <w:t>)</w:t>
            </w:r>
          </w:p>
        </w:tc>
      </w:tr>
      <w:tr w:rsidR="005E2CAA" w:rsidRPr="00F23E6C" w14:paraId="6CFFE911" w14:textId="77777777" w:rsidTr="00F23E6C">
        <w:trPr>
          <w:trHeight w:val="57"/>
          <w:jc w:val="right"/>
        </w:trPr>
        <w:tc>
          <w:tcPr>
            <w:tcW w:w="0" w:type="auto"/>
            <w:shd w:val="clear" w:color="auto" w:fill="auto"/>
          </w:tcPr>
          <w:p w14:paraId="1F6D600E" w14:textId="77777777" w:rsidR="005E2CAA" w:rsidRPr="00F23E6C" w:rsidRDefault="005E2CAA" w:rsidP="00F23E6C">
            <w:pPr>
              <w:pStyle w:val="Normal-pool"/>
              <w:spacing w:before="40" w:after="40"/>
              <w:rPr>
                <w:sz w:val="18"/>
                <w:szCs w:val="18"/>
              </w:rPr>
            </w:pPr>
            <w:r w:rsidRPr="00F23E6C">
              <w:rPr>
                <w:sz w:val="18"/>
                <w:szCs w:val="18"/>
              </w:rPr>
              <w:t>May/June</w:t>
            </w:r>
          </w:p>
        </w:tc>
        <w:tc>
          <w:tcPr>
            <w:tcW w:w="0" w:type="auto"/>
            <w:shd w:val="clear" w:color="auto" w:fill="auto"/>
          </w:tcPr>
          <w:p w14:paraId="420AC3B7" w14:textId="77777777" w:rsidR="005E2CAA" w:rsidRPr="00F23E6C" w:rsidRDefault="005E2CAA" w:rsidP="00F23E6C">
            <w:pPr>
              <w:pStyle w:val="Normal-pool"/>
              <w:spacing w:before="40" w:after="40"/>
              <w:rPr>
                <w:sz w:val="18"/>
                <w:szCs w:val="18"/>
              </w:rPr>
            </w:pPr>
          </w:p>
        </w:tc>
        <w:tc>
          <w:tcPr>
            <w:tcW w:w="0" w:type="auto"/>
            <w:shd w:val="clear" w:color="auto" w:fill="auto"/>
          </w:tcPr>
          <w:p w14:paraId="32031A06" w14:textId="77777777" w:rsidR="005E2CAA" w:rsidRPr="00F23E6C" w:rsidRDefault="005E2CAA" w:rsidP="00F23E6C">
            <w:pPr>
              <w:pStyle w:val="Normal-pool"/>
              <w:spacing w:before="40" w:after="40"/>
              <w:rPr>
                <w:sz w:val="18"/>
                <w:szCs w:val="18"/>
              </w:rPr>
            </w:pPr>
          </w:p>
        </w:tc>
        <w:tc>
          <w:tcPr>
            <w:tcW w:w="0" w:type="auto"/>
            <w:shd w:val="clear" w:color="auto" w:fill="auto"/>
          </w:tcPr>
          <w:p w14:paraId="3C0A2A27" w14:textId="77777777" w:rsidR="005E2CAA" w:rsidRPr="00F23E6C" w:rsidRDefault="005E2CAA" w:rsidP="00F23E6C">
            <w:pPr>
              <w:pStyle w:val="Normal-pool"/>
              <w:spacing w:before="40" w:after="40"/>
              <w:rPr>
                <w:sz w:val="18"/>
                <w:szCs w:val="18"/>
              </w:rPr>
            </w:pPr>
            <w:r w:rsidRPr="00F23E6C">
              <w:rPr>
                <w:sz w:val="18"/>
                <w:szCs w:val="18"/>
              </w:rPr>
              <w:t>Final review (six weeks) – final draft chapters and draft of the summary for policymakers made available for review by Governments</w:t>
            </w:r>
          </w:p>
        </w:tc>
      </w:tr>
      <w:tr w:rsidR="005E2CAA" w:rsidRPr="00F23E6C" w14:paraId="7247E5E4" w14:textId="77777777" w:rsidTr="00F23E6C">
        <w:trPr>
          <w:trHeight w:val="57"/>
          <w:jc w:val="right"/>
        </w:trPr>
        <w:tc>
          <w:tcPr>
            <w:tcW w:w="0" w:type="auto"/>
            <w:tcBorders>
              <w:bottom w:val="single" w:sz="12" w:space="0" w:color="auto"/>
            </w:tcBorders>
            <w:shd w:val="clear" w:color="auto" w:fill="auto"/>
          </w:tcPr>
          <w:p w14:paraId="309D1548" w14:textId="77777777" w:rsidR="005E2CAA" w:rsidRPr="00F23E6C" w:rsidRDefault="005E2CAA" w:rsidP="00F23E6C">
            <w:pPr>
              <w:pStyle w:val="Normal-pool"/>
              <w:spacing w:before="40" w:after="40"/>
              <w:rPr>
                <w:sz w:val="18"/>
                <w:szCs w:val="18"/>
              </w:rPr>
            </w:pPr>
            <w:r w:rsidRPr="00F23E6C">
              <w:rPr>
                <w:sz w:val="18"/>
                <w:szCs w:val="18"/>
              </w:rPr>
              <w:t xml:space="preserve">End 2025 (to </w:t>
            </w:r>
            <w:proofErr w:type="gramStart"/>
            <w:r w:rsidRPr="00F23E6C">
              <w:rPr>
                <w:sz w:val="18"/>
                <w:szCs w:val="18"/>
              </w:rPr>
              <w:t>be confirmed</w:t>
            </w:r>
            <w:proofErr w:type="gramEnd"/>
            <w:r w:rsidRPr="00F23E6C">
              <w:rPr>
                <w:sz w:val="18"/>
                <w:szCs w:val="18"/>
              </w:rPr>
              <w:t>)</w:t>
            </w:r>
          </w:p>
        </w:tc>
        <w:tc>
          <w:tcPr>
            <w:tcW w:w="0" w:type="auto"/>
            <w:tcBorders>
              <w:bottom w:val="single" w:sz="12" w:space="0" w:color="auto"/>
            </w:tcBorders>
            <w:shd w:val="clear" w:color="auto" w:fill="auto"/>
          </w:tcPr>
          <w:p w14:paraId="15463869" w14:textId="77777777" w:rsidR="005E2CAA" w:rsidRPr="00F23E6C" w:rsidRDefault="005E2CAA" w:rsidP="00F23E6C">
            <w:pPr>
              <w:pStyle w:val="Normal-pool"/>
              <w:spacing w:before="40" w:after="40"/>
              <w:rPr>
                <w:sz w:val="18"/>
                <w:szCs w:val="18"/>
              </w:rPr>
            </w:pPr>
          </w:p>
        </w:tc>
        <w:tc>
          <w:tcPr>
            <w:tcW w:w="0" w:type="auto"/>
            <w:tcBorders>
              <w:bottom w:val="single" w:sz="12" w:space="0" w:color="auto"/>
            </w:tcBorders>
            <w:shd w:val="clear" w:color="auto" w:fill="auto"/>
          </w:tcPr>
          <w:p w14:paraId="41EED209" w14:textId="77777777" w:rsidR="005E2CAA" w:rsidRPr="00F23E6C" w:rsidRDefault="005E2CAA" w:rsidP="00F23E6C">
            <w:pPr>
              <w:pStyle w:val="Normal-pool"/>
              <w:spacing w:before="40" w:after="40"/>
              <w:rPr>
                <w:sz w:val="18"/>
                <w:szCs w:val="18"/>
              </w:rPr>
            </w:pPr>
          </w:p>
        </w:tc>
        <w:tc>
          <w:tcPr>
            <w:tcW w:w="0" w:type="auto"/>
            <w:tcBorders>
              <w:bottom w:val="single" w:sz="12" w:space="0" w:color="auto"/>
            </w:tcBorders>
            <w:shd w:val="clear" w:color="auto" w:fill="auto"/>
          </w:tcPr>
          <w:p w14:paraId="01FC7E76" w14:textId="77777777" w:rsidR="005E2CAA" w:rsidRPr="00F23E6C" w:rsidRDefault="005E2CAA" w:rsidP="00F23E6C">
            <w:pPr>
              <w:pStyle w:val="Normal-pool"/>
              <w:spacing w:before="40" w:after="40"/>
              <w:rPr>
                <w:sz w:val="18"/>
                <w:szCs w:val="18"/>
              </w:rPr>
            </w:pPr>
            <w:r w:rsidRPr="00F23E6C">
              <w:rPr>
                <w:sz w:val="18"/>
                <w:szCs w:val="18"/>
              </w:rPr>
              <w:t xml:space="preserve">Consideration by the Plenary, at IPBES 12, of the summary for policymakers for approval and of the chapters for acceptance </w:t>
            </w:r>
          </w:p>
          <w:p w14:paraId="4E8C2A84" w14:textId="77777777" w:rsidR="005E2CAA" w:rsidRPr="00F23E6C" w:rsidRDefault="005E2CAA" w:rsidP="00F23E6C">
            <w:pPr>
              <w:pStyle w:val="Normal-pool"/>
              <w:spacing w:before="40" w:after="40"/>
              <w:rPr>
                <w:sz w:val="18"/>
                <w:szCs w:val="18"/>
              </w:rPr>
            </w:pPr>
            <w:r w:rsidRPr="00F23E6C">
              <w:rPr>
                <w:sz w:val="18"/>
                <w:szCs w:val="18"/>
              </w:rPr>
              <w:t>Communication activities in relation to the assessment</w:t>
            </w:r>
          </w:p>
        </w:tc>
      </w:tr>
    </w:tbl>
    <w:p w14:paraId="3222AD1D" w14:textId="77777777" w:rsidR="002A094F" w:rsidRPr="00ED3E0E" w:rsidRDefault="002A094F" w:rsidP="002A094F">
      <w:pPr>
        <w:pStyle w:val="Normal-pool"/>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F23E6C" w14:paraId="4ACD4524" w14:textId="77777777" w:rsidTr="00F23E6C">
        <w:tc>
          <w:tcPr>
            <w:tcW w:w="1897" w:type="dxa"/>
          </w:tcPr>
          <w:p w14:paraId="5D122C6F" w14:textId="77777777" w:rsidR="00F23E6C" w:rsidRDefault="00F23E6C" w:rsidP="00F23E6C">
            <w:pPr>
              <w:pStyle w:val="Normal-pool"/>
              <w:spacing w:before="520"/>
            </w:pPr>
          </w:p>
        </w:tc>
        <w:tc>
          <w:tcPr>
            <w:tcW w:w="1897" w:type="dxa"/>
          </w:tcPr>
          <w:p w14:paraId="1D3F8761" w14:textId="77777777" w:rsidR="00F23E6C" w:rsidRDefault="00F23E6C" w:rsidP="00F23E6C">
            <w:pPr>
              <w:pStyle w:val="Normal-pool"/>
              <w:spacing w:before="520"/>
            </w:pPr>
          </w:p>
        </w:tc>
        <w:tc>
          <w:tcPr>
            <w:tcW w:w="1897" w:type="dxa"/>
            <w:tcBorders>
              <w:bottom w:val="single" w:sz="4" w:space="0" w:color="auto"/>
            </w:tcBorders>
          </w:tcPr>
          <w:p w14:paraId="293951AE" w14:textId="77777777" w:rsidR="00F23E6C" w:rsidRDefault="00F23E6C" w:rsidP="00F23E6C">
            <w:pPr>
              <w:pStyle w:val="Normal-pool"/>
              <w:spacing w:before="520"/>
            </w:pPr>
          </w:p>
        </w:tc>
        <w:tc>
          <w:tcPr>
            <w:tcW w:w="1898" w:type="dxa"/>
          </w:tcPr>
          <w:p w14:paraId="16FF57F4" w14:textId="77777777" w:rsidR="00F23E6C" w:rsidRDefault="00F23E6C" w:rsidP="00F23E6C">
            <w:pPr>
              <w:pStyle w:val="Normal-pool"/>
              <w:spacing w:before="520"/>
            </w:pPr>
          </w:p>
        </w:tc>
        <w:tc>
          <w:tcPr>
            <w:tcW w:w="1898" w:type="dxa"/>
          </w:tcPr>
          <w:p w14:paraId="5CDDFA04" w14:textId="77777777" w:rsidR="00F23E6C" w:rsidRDefault="00F23E6C" w:rsidP="00F23E6C">
            <w:pPr>
              <w:pStyle w:val="Normal-pool"/>
              <w:spacing w:before="520"/>
            </w:pPr>
          </w:p>
        </w:tc>
      </w:tr>
    </w:tbl>
    <w:p w14:paraId="38816307" w14:textId="6F26CB4D" w:rsidR="002A094F" w:rsidRPr="002A094F" w:rsidRDefault="002A094F" w:rsidP="002A094F">
      <w:pPr>
        <w:pStyle w:val="Normal-pool"/>
      </w:pPr>
    </w:p>
    <w:sectPr w:rsidR="002A094F" w:rsidRPr="002A094F" w:rsidSect="002A094F">
      <w:headerReference w:type="even" r:id="rId16"/>
      <w:headerReference w:type="default" r:id="rId17"/>
      <w:footerReference w:type="even" r:id="rId18"/>
      <w:footerReference w:type="default" r:id="rId19"/>
      <w:footerReference w:type="first" r:id="rId20"/>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4F8C" w14:textId="77777777" w:rsidR="00E73852" w:rsidRPr="002A094F" w:rsidRDefault="00E73852">
      <w:r w:rsidRPr="002A094F">
        <w:separator/>
      </w:r>
    </w:p>
  </w:endnote>
  <w:endnote w:type="continuationSeparator" w:id="0">
    <w:p w14:paraId="56D81DCD" w14:textId="77777777" w:rsidR="00E73852" w:rsidRPr="002A094F" w:rsidRDefault="00E73852">
      <w:r w:rsidRPr="002A09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C47" w14:textId="39115ADF" w:rsidR="007A36F8" w:rsidRPr="002A094F" w:rsidRDefault="002A094F" w:rsidP="002A094F">
    <w:pPr>
      <w:pStyle w:val="Footer"/>
    </w:pPr>
    <w:r w:rsidRPr="002A094F">
      <w:rPr>
        <w:rStyle w:val="PageNumber"/>
      </w:rPr>
      <w:fldChar w:fldCharType="begin"/>
    </w:r>
    <w:r w:rsidRPr="002A094F">
      <w:rPr>
        <w:rStyle w:val="PageNumber"/>
      </w:rPr>
      <w:instrText xml:space="preserve"> PAGE </w:instrText>
    </w:r>
    <w:r w:rsidRPr="002A094F">
      <w:rPr>
        <w:rStyle w:val="PageNumber"/>
      </w:rPr>
      <w:fldChar w:fldCharType="separate"/>
    </w:r>
    <w:r w:rsidRPr="002A094F">
      <w:rPr>
        <w:rStyle w:val="PageNumber"/>
        <w:noProof/>
      </w:rPr>
      <w:t>1</w:t>
    </w:r>
    <w:r w:rsidRPr="002A094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AC58" w14:textId="469E7C5A" w:rsidR="007A36F8" w:rsidRPr="002A094F" w:rsidRDefault="002A094F" w:rsidP="002A094F">
    <w:pPr>
      <w:pStyle w:val="Footer-pool"/>
      <w:jc w:val="right"/>
    </w:pPr>
    <w:r w:rsidRPr="002A094F">
      <w:rPr>
        <w:rStyle w:val="PageNumber"/>
        <w:b/>
      </w:rPr>
      <w:fldChar w:fldCharType="begin"/>
    </w:r>
    <w:r w:rsidRPr="002A094F">
      <w:rPr>
        <w:rStyle w:val="PageNumber"/>
        <w:b/>
      </w:rPr>
      <w:instrText xml:space="preserve"> PAGE \* MERGEFORMAT </w:instrText>
    </w:r>
    <w:r w:rsidRPr="002A094F">
      <w:rPr>
        <w:rStyle w:val="PageNumber"/>
        <w:b/>
      </w:rPr>
      <w:fldChar w:fldCharType="separate"/>
    </w:r>
    <w:r w:rsidRPr="002A094F">
      <w:rPr>
        <w:rStyle w:val="PageNumber"/>
        <w:b/>
        <w:noProof/>
      </w:rPr>
      <w:t>1</w:t>
    </w:r>
    <w:r w:rsidRPr="002A094F">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08B6" w14:textId="2FEED5A4" w:rsidR="002A094F" w:rsidRPr="002A094F" w:rsidRDefault="005E2CAA" w:rsidP="002A094F">
    <w:pPr>
      <w:pStyle w:val="Normal-pool"/>
    </w:pPr>
    <w:bookmarkStart w:id="13" w:name="FooterJobDate"/>
    <w:proofErr w:type="spellStart"/>
    <w:r>
      <w:t>K2311863</w:t>
    </w:r>
    <w:proofErr w:type="spellEnd"/>
    <w:r>
      <w:t>[E</w:t>
    </w:r>
    <w:r w:rsidR="00247E07">
      <w:t>]</w:t>
    </w:r>
    <w:r>
      <w:tab/>
    </w:r>
    <w:r w:rsidR="00131F2D">
      <w:t>06</w:t>
    </w:r>
    <w:r>
      <w:t>0</w:t>
    </w:r>
    <w:r w:rsidR="00131F2D">
      <w:t>7</w:t>
    </w:r>
    <w:r>
      <w:t>23</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32C5" w14:textId="77777777" w:rsidR="00E73852" w:rsidRPr="001477FB" w:rsidRDefault="00E73852" w:rsidP="000F1EB7">
      <w:pPr>
        <w:pStyle w:val="Normal-pool"/>
        <w:tabs>
          <w:tab w:val="clear" w:pos="1247"/>
          <w:tab w:val="clear" w:pos="1871"/>
          <w:tab w:val="clear" w:pos="2495"/>
          <w:tab w:val="clear" w:pos="3119"/>
          <w:tab w:val="clear" w:pos="3742"/>
          <w:tab w:val="clear" w:pos="4366"/>
        </w:tabs>
        <w:spacing w:before="60"/>
        <w:ind w:left="624"/>
        <w:rPr>
          <w:sz w:val="18"/>
          <w:szCs w:val="18"/>
        </w:rPr>
      </w:pPr>
      <w:r w:rsidRPr="001477FB">
        <w:rPr>
          <w:sz w:val="18"/>
          <w:szCs w:val="18"/>
        </w:rPr>
        <w:separator/>
      </w:r>
    </w:p>
  </w:footnote>
  <w:footnote w:type="continuationSeparator" w:id="0">
    <w:p w14:paraId="2ACE4579" w14:textId="77777777" w:rsidR="00E73852" w:rsidRPr="002A094F" w:rsidRDefault="00E73852" w:rsidP="00BC07FE">
      <w:pPr>
        <w:pStyle w:val="Normal-pool"/>
      </w:pPr>
      <w:r w:rsidRPr="002A094F">
        <w:continuationSeparator/>
      </w:r>
    </w:p>
  </w:footnote>
  <w:footnote w:type="continuationNotice" w:id="1">
    <w:p w14:paraId="6D0431C1" w14:textId="77777777" w:rsidR="00E73852" w:rsidRPr="002A094F" w:rsidRDefault="00E73852" w:rsidP="00E94B48">
      <w:pPr>
        <w:pStyle w:val="Footer"/>
        <w:rPr>
          <w:sz w:val="4"/>
          <w:szCs w:val="4"/>
        </w:rPr>
      </w:pPr>
    </w:p>
  </w:footnote>
  <w:footnote w:id="2">
    <w:p w14:paraId="1C1C9A38" w14:textId="77777777" w:rsidR="008B78E0" w:rsidRPr="001477FB" w:rsidRDefault="008B78E0" w:rsidP="000F1EB7">
      <w:pPr>
        <w:pStyle w:val="Footnote-Text"/>
        <w:tabs>
          <w:tab w:val="clear" w:pos="1247"/>
          <w:tab w:val="clear" w:pos="1871"/>
          <w:tab w:val="clear" w:pos="2495"/>
          <w:tab w:val="clear" w:pos="3119"/>
          <w:tab w:val="clear" w:pos="3742"/>
          <w:tab w:val="clear" w:pos="4366"/>
        </w:tabs>
      </w:pPr>
      <w:r w:rsidRPr="001477FB">
        <w:rPr>
          <w:rStyle w:val="FootnoteReference"/>
          <w:sz w:val="18"/>
          <w:vertAlign w:val="baseline"/>
          <w:lang w:val="en-GB"/>
        </w:rPr>
        <w:t>*</w:t>
      </w:r>
      <w:r w:rsidRPr="001477FB">
        <w:t xml:space="preserve"> IPBES/10/1</w:t>
      </w:r>
      <w:r w:rsidRPr="001477FB">
        <w:rPr>
          <w:rStyle w:val="FootnoteReference"/>
          <w:sz w:val="18"/>
          <w:lang w:val="en-GB"/>
        </w:rPr>
        <w:t>.</w:t>
      </w:r>
    </w:p>
  </w:footnote>
  <w:footnote w:id="3">
    <w:p w14:paraId="69A11E3A" w14:textId="77777777" w:rsidR="005E2CAA" w:rsidRPr="001477FB" w:rsidRDefault="005E2CAA" w:rsidP="000F1EB7">
      <w:pPr>
        <w:pStyle w:val="Footnote-Text"/>
        <w:tabs>
          <w:tab w:val="clear" w:pos="1247"/>
          <w:tab w:val="clear" w:pos="1871"/>
          <w:tab w:val="clear" w:pos="2495"/>
          <w:tab w:val="clear" w:pos="3119"/>
          <w:tab w:val="clear" w:pos="3742"/>
          <w:tab w:val="clear" w:pos="4366"/>
        </w:tabs>
      </w:pPr>
      <w:r w:rsidRPr="001477FB">
        <w:rPr>
          <w:rStyle w:val="FootnoteReference"/>
          <w:sz w:val="18"/>
          <w:vertAlign w:val="baseline"/>
        </w:rPr>
        <w:t>*</w:t>
      </w:r>
      <w:r w:rsidRPr="001477FB">
        <w:t xml:space="preserve">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417" w14:textId="4B6447D0" w:rsidR="007A36F8" w:rsidRPr="002A094F" w:rsidRDefault="002A094F" w:rsidP="002A094F">
    <w:pPr>
      <w:pStyle w:val="Header-pool"/>
    </w:pPr>
    <w:r w:rsidRPr="002A094F">
      <w:fldChar w:fldCharType="begin"/>
    </w:r>
    <w:r w:rsidRPr="002A094F">
      <w:instrText xml:space="preserve"> StyleRef A_Symbol </w:instrText>
    </w:r>
    <w:r w:rsidRPr="002A094F">
      <w:fldChar w:fldCharType="separate"/>
    </w:r>
    <w:r w:rsidR="005252D5">
      <w:rPr>
        <w:noProof/>
      </w:rPr>
      <w:t>IPBES/10/INF/6</w:t>
    </w:r>
    <w:r w:rsidRPr="002A094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530D" w14:textId="34ABA05A" w:rsidR="007A36F8" w:rsidRPr="002A094F" w:rsidRDefault="002A094F" w:rsidP="002A094F">
    <w:pPr>
      <w:pStyle w:val="Header-pool"/>
      <w:jc w:val="right"/>
    </w:pPr>
    <w:fldSimple w:instr=" StyleRef A_Symbol ">
      <w:r w:rsidR="005252D5">
        <w:rPr>
          <w:noProof/>
        </w:rPr>
        <w:t>IPBES/10/INF/6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467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7B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248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A6A6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BA85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CF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EE0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E8F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C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7A26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0CA1"/>
    <w:multiLevelType w:val="multilevel"/>
    <w:tmpl w:val="4A308A2C"/>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15E529E1"/>
    <w:multiLevelType w:val="multilevel"/>
    <w:tmpl w:val="4A308A2C"/>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238F5CD1"/>
    <w:multiLevelType w:val="multilevel"/>
    <w:tmpl w:val="4A308A2C"/>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358904E1"/>
    <w:multiLevelType w:val="multilevel"/>
    <w:tmpl w:val="4A308A2C"/>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47EA174B"/>
    <w:multiLevelType w:val="multilevel"/>
    <w:tmpl w:val="4A308A2C"/>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5"/>
  </w:num>
  <w:num w:numId="2" w16cid:durableId="1072390599">
    <w:abstractNumId w:val="16"/>
  </w:num>
  <w:num w:numId="3" w16cid:durableId="436682370">
    <w:abstractNumId w:val="9"/>
  </w:num>
  <w:num w:numId="4" w16cid:durableId="1544250189">
    <w:abstractNumId w:val="7"/>
  </w:num>
  <w:num w:numId="5" w16cid:durableId="1038236032">
    <w:abstractNumId w:val="6"/>
  </w:num>
  <w:num w:numId="6" w16cid:durableId="2005819105">
    <w:abstractNumId w:val="5"/>
  </w:num>
  <w:num w:numId="7" w16cid:durableId="1812365020">
    <w:abstractNumId w:val="4"/>
  </w:num>
  <w:num w:numId="8" w16cid:durableId="335768676">
    <w:abstractNumId w:val="8"/>
  </w:num>
  <w:num w:numId="9" w16cid:durableId="564488373">
    <w:abstractNumId w:val="3"/>
  </w:num>
  <w:num w:numId="10" w16cid:durableId="871384452">
    <w:abstractNumId w:val="2"/>
  </w:num>
  <w:num w:numId="11" w16cid:durableId="1627152870">
    <w:abstractNumId w:val="1"/>
  </w:num>
  <w:num w:numId="12" w16cid:durableId="670568459">
    <w:abstractNumId w:val="0"/>
  </w:num>
  <w:num w:numId="13" w16cid:durableId="17704850">
    <w:abstractNumId w:val="10"/>
  </w:num>
  <w:num w:numId="14" w16cid:durableId="1587225488">
    <w:abstractNumId w:val="13"/>
  </w:num>
  <w:num w:numId="15" w16cid:durableId="2097051301">
    <w:abstractNumId w:val="12"/>
  </w:num>
  <w:num w:numId="16" w16cid:durableId="1948267238">
    <w:abstractNumId w:val="11"/>
  </w:num>
  <w:num w:numId="17" w16cid:durableId="639113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5918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5707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506336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4F"/>
    <w:rsid w:val="000149E6"/>
    <w:rsid w:val="000208C8"/>
    <w:rsid w:val="000247B0"/>
    <w:rsid w:val="000268FF"/>
    <w:rsid w:val="00026997"/>
    <w:rsid w:val="000329B9"/>
    <w:rsid w:val="00033E0B"/>
    <w:rsid w:val="00035EDE"/>
    <w:rsid w:val="000509B4"/>
    <w:rsid w:val="00056B2C"/>
    <w:rsid w:val="0006035B"/>
    <w:rsid w:val="0007128B"/>
    <w:rsid w:val="0007166E"/>
    <w:rsid w:val="00071886"/>
    <w:rsid w:val="000742BC"/>
    <w:rsid w:val="00076CA8"/>
    <w:rsid w:val="0008041D"/>
    <w:rsid w:val="00082A0C"/>
    <w:rsid w:val="00082DCD"/>
    <w:rsid w:val="00083504"/>
    <w:rsid w:val="0008710B"/>
    <w:rsid w:val="00092E25"/>
    <w:rsid w:val="0009640C"/>
    <w:rsid w:val="000B21D5"/>
    <w:rsid w:val="000B22A2"/>
    <w:rsid w:val="000C2A52"/>
    <w:rsid w:val="000C46A9"/>
    <w:rsid w:val="000D33C0"/>
    <w:rsid w:val="000D5884"/>
    <w:rsid w:val="000D6941"/>
    <w:rsid w:val="000E0405"/>
    <w:rsid w:val="000F1EB7"/>
    <w:rsid w:val="000F6CFF"/>
    <w:rsid w:val="00115F73"/>
    <w:rsid w:val="001202E3"/>
    <w:rsid w:val="00123699"/>
    <w:rsid w:val="0013059D"/>
    <w:rsid w:val="00131F2D"/>
    <w:rsid w:val="0014083A"/>
    <w:rsid w:val="00141A55"/>
    <w:rsid w:val="001446A3"/>
    <w:rsid w:val="001477FB"/>
    <w:rsid w:val="00155395"/>
    <w:rsid w:val="00162AFD"/>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4806"/>
    <w:rsid w:val="002378D6"/>
    <w:rsid w:val="00243D36"/>
    <w:rsid w:val="00247707"/>
    <w:rsid w:val="00247E07"/>
    <w:rsid w:val="00277919"/>
    <w:rsid w:val="00286740"/>
    <w:rsid w:val="00287B42"/>
    <w:rsid w:val="002929D8"/>
    <w:rsid w:val="002935C2"/>
    <w:rsid w:val="002938A6"/>
    <w:rsid w:val="002A094F"/>
    <w:rsid w:val="002A237D"/>
    <w:rsid w:val="002A29F6"/>
    <w:rsid w:val="002A4C53"/>
    <w:rsid w:val="002B0672"/>
    <w:rsid w:val="002B1B4C"/>
    <w:rsid w:val="002B247F"/>
    <w:rsid w:val="002C145D"/>
    <w:rsid w:val="002C2C3E"/>
    <w:rsid w:val="002C533E"/>
    <w:rsid w:val="002D027F"/>
    <w:rsid w:val="002D6953"/>
    <w:rsid w:val="002D7A85"/>
    <w:rsid w:val="002D7B60"/>
    <w:rsid w:val="002E19D4"/>
    <w:rsid w:val="002E50C2"/>
    <w:rsid w:val="002F1392"/>
    <w:rsid w:val="002F4761"/>
    <w:rsid w:val="002F5C79"/>
    <w:rsid w:val="003019E2"/>
    <w:rsid w:val="0031413F"/>
    <w:rsid w:val="003148BB"/>
    <w:rsid w:val="00317976"/>
    <w:rsid w:val="00323885"/>
    <w:rsid w:val="00331475"/>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3F6960"/>
    <w:rsid w:val="00404CB5"/>
    <w:rsid w:val="00405251"/>
    <w:rsid w:val="00410C55"/>
    <w:rsid w:val="00411840"/>
    <w:rsid w:val="0041604D"/>
    <w:rsid w:val="00416854"/>
    <w:rsid w:val="00417725"/>
    <w:rsid w:val="0041779A"/>
    <w:rsid w:val="004243EA"/>
    <w:rsid w:val="00434DFB"/>
    <w:rsid w:val="00437F26"/>
    <w:rsid w:val="00444097"/>
    <w:rsid w:val="00445487"/>
    <w:rsid w:val="0045322A"/>
    <w:rsid w:val="00454769"/>
    <w:rsid w:val="00456D58"/>
    <w:rsid w:val="00466991"/>
    <w:rsid w:val="0047064C"/>
    <w:rsid w:val="00472682"/>
    <w:rsid w:val="00474D90"/>
    <w:rsid w:val="00495BFE"/>
    <w:rsid w:val="004A42E1"/>
    <w:rsid w:val="004B162C"/>
    <w:rsid w:val="004C3DBE"/>
    <w:rsid w:val="004C5C96"/>
    <w:rsid w:val="004D06A4"/>
    <w:rsid w:val="004E59D4"/>
    <w:rsid w:val="004E79AC"/>
    <w:rsid w:val="004F1A81"/>
    <w:rsid w:val="0050486F"/>
    <w:rsid w:val="005218D9"/>
    <w:rsid w:val="005252D5"/>
    <w:rsid w:val="00532E47"/>
    <w:rsid w:val="00536186"/>
    <w:rsid w:val="00544CBB"/>
    <w:rsid w:val="00550518"/>
    <w:rsid w:val="00552CD6"/>
    <w:rsid w:val="0057315F"/>
    <w:rsid w:val="0057516A"/>
    <w:rsid w:val="00576104"/>
    <w:rsid w:val="00592C8D"/>
    <w:rsid w:val="00594BA0"/>
    <w:rsid w:val="005C5C7E"/>
    <w:rsid w:val="005C67C8"/>
    <w:rsid w:val="005D0249"/>
    <w:rsid w:val="005D2ADC"/>
    <w:rsid w:val="005D6E8C"/>
    <w:rsid w:val="005E2CAA"/>
    <w:rsid w:val="005F100C"/>
    <w:rsid w:val="005F2976"/>
    <w:rsid w:val="005F68DA"/>
    <w:rsid w:val="005F75E6"/>
    <w:rsid w:val="00601405"/>
    <w:rsid w:val="006014DD"/>
    <w:rsid w:val="0060773B"/>
    <w:rsid w:val="006157B5"/>
    <w:rsid w:val="0062365D"/>
    <w:rsid w:val="00626FC6"/>
    <w:rsid w:val="006303B4"/>
    <w:rsid w:val="00633CEB"/>
    <w:rsid w:val="00633D3D"/>
    <w:rsid w:val="00641703"/>
    <w:rsid w:val="006431A6"/>
    <w:rsid w:val="00644E76"/>
    <w:rsid w:val="006459F6"/>
    <w:rsid w:val="006501AD"/>
    <w:rsid w:val="00651BFA"/>
    <w:rsid w:val="00663A80"/>
    <w:rsid w:val="00665A4B"/>
    <w:rsid w:val="00692E2A"/>
    <w:rsid w:val="00697E5F"/>
    <w:rsid w:val="006A76F2"/>
    <w:rsid w:val="006A7EB3"/>
    <w:rsid w:val="006B409D"/>
    <w:rsid w:val="006C3DDA"/>
    <w:rsid w:val="006D3277"/>
    <w:rsid w:val="006D5DAC"/>
    <w:rsid w:val="006D65DA"/>
    <w:rsid w:val="006D7EFB"/>
    <w:rsid w:val="006E6672"/>
    <w:rsid w:val="006E6722"/>
    <w:rsid w:val="006F10F1"/>
    <w:rsid w:val="006F1545"/>
    <w:rsid w:val="007027B9"/>
    <w:rsid w:val="00713D8F"/>
    <w:rsid w:val="00715E88"/>
    <w:rsid w:val="00734CAA"/>
    <w:rsid w:val="00755106"/>
    <w:rsid w:val="0075533C"/>
    <w:rsid w:val="007569BC"/>
    <w:rsid w:val="00757581"/>
    <w:rsid w:val="007611A0"/>
    <w:rsid w:val="007658A0"/>
    <w:rsid w:val="00796D3F"/>
    <w:rsid w:val="007A1683"/>
    <w:rsid w:val="007A36F8"/>
    <w:rsid w:val="007A5C12"/>
    <w:rsid w:val="007A7CB0"/>
    <w:rsid w:val="007B68A3"/>
    <w:rsid w:val="007C2541"/>
    <w:rsid w:val="007D66A8"/>
    <w:rsid w:val="007E003F"/>
    <w:rsid w:val="00802E72"/>
    <w:rsid w:val="00812135"/>
    <w:rsid w:val="008164F2"/>
    <w:rsid w:val="00821395"/>
    <w:rsid w:val="00830E26"/>
    <w:rsid w:val="00843576"/>
    <w:rsid w:val="00843B64"/>
    <w:rsid w:val="008478FC"/>
    <w:rsid w:val="00851E50"/>
    <w:rsid w:val="0085608B"/>
    <w:rsid w:val="00867BFF"/>
    <w:rsid w:val="0088480A"/>
    <w:rsid w:val="0088757A"/>
    <w:rsid w:val="008957DD"/>
    <w:rsid w:val="00897D98"/>
    <w:rsid w:val="008A26B4"/>
    <w:rsid w:val="008A2D67"/>
    <w:rsid w:val="008A6DF2"/>
    <w:rsid w:val="008A7807"/>
    <w:rsid w:val="008B4CC9"/>
    <w:rsid w:val="008B78E0"/>
    <w:rsid w:val="008C1B8B"/>
    <w:rsid w:val="008C6CB3"/>
    <w:rsid w:val="008D3AE0"/>
    <w:rsid w:val="008D7C99"/>
    <w:rsid w:val="008E0FCB"/>
    <w:rsid w:val="00907D78"/>
    <w:rsid w:val="0092178C"/>
    <w:rsid w:val="00930B88"/>
    <w:rsid w:val="009374A2"/>
    <w:rsid w:val="009378DC"/>
    <w:rsid w:val="00940DCC"/>
    <w:rsid w:val="0094179A"/>
    <w:rsid w:val="0094459E"/>
    <w:rsid w:val="00944DBC"/>
    <w:rsid w:val="00950977"/>
    <w:rsid w:val="00951410"/>
    <w:rsid w:val="00951A7B"/>
    <w:rsid w:val="009564A6"/>
    <w:rsid w:val="00961A33"/>
    <w:rsid w:val="00967621"/>
    <w:rsid w:val="00967E6A"/>
    <w:rsid w:val="00980797"/>
    <w:rsid w:val="009935AC"/>
    <w:rsid w:val="009A6054"/>
    <w:rsid w:val="009B4A0F"/>
    <w:rsid w:val="009C11D2"/>
    <w:rsid w:val="009C6C70"/>
    <w:rsid w:val="009D0922"/>
    <w:rsid w:val="009D0B63"/>
    <w:rsid w:val="009E307E"/>
    <w:rsid w:val="00A03A4A"/>
    <w:rsid w:val="00A07870"/>
    <w:rsid w:val="00A07F19"/>
    <w:rsid w:val="00A1348D"/>
    <w:rsid w:val="00A1489E"/>
    <w:rsid w:val="00A232EE"/>
    <w:rsid w:val="00A32BDA"/>
    <w:rsid w:val="00A4175F"/>
    <w:rsid w:val="00A44411"/>
    <w:rsid w:val="00A469FA"/>
    <w:rsid w:val="00A50E94"/>
    <w:rsid w:val="00A55B01"/>
    <w:rsid w:val="00A56B5B"/>
    <w:rsid w:val="00A603FF"/>
    <w:rsid w:val="00A657DD"/>
    <w:rsid w:val="00A666A6"/>
    <w:rsid w:val="00A675FD"/>
    <w:rsid w:val="00A72437"/>
    <w:rsid w:val="00A74A82"/>
    <w:rsid w:val="00A80611"/>
    <w:rsid w:val="00A84B15"/>
    <w:rsid w:val="00A87016"/>
    <w:rsid w:val="00AB5340"/>
    <w:rsid w:val="00AC010E"/>
    <w:rsid w:val="00AC01CC"/>
    <w:rsid w:val="00AC16B8"/>
    <w:rsid w:val="00AC4AC6"/>
    <w:rsid w:val="00AC7C96"/>
    <w:rsid w:val="00AE237D"/>
    <w:rsid w:val="00AE2A3D"/>
    <w:rsid w:val="00AE502A"/>
    <w:rsid w:val="00AF7C07"/>
    <w:rsid w:val="00B12C37"/>
    <w:rsid w:val="00B22C93"/>
    <w:rsid w:val="00B27589"/>
    <w:rsid w:val="00B37EF9"/>
    <w:rsid w:val="00B405B7"/>
    <w:rsid w:val="00B45E6D"/>
    <w:rsid w:val="00B52222"/>
    <w:rsid w:val="00B54FE7"/>
    <w:rsid w:val="00B57C47"/>
    <w:rsid w:val="00B66901"/>
    <w:rsid w:val="00B71E6D"/>
    <w:rsid w:val="00B72070"/>
    <w:rsid w:val="00B779E1"/>
    <w:rsid w:val="00B859A3"/>
    <w:rsid w:val="00B8789C"/>
    <w:rsid w:val="00B91EE1"/>
    <w:rsid w:val="00BA0090"/>
    <w:rsid w:val="00BA1A67"/>
    <w:rsid w:val="00BB49DE"/>
    <w:rsid w:val="00BC07FE"/>
    <w:rsid w:val="00BC21C5"/>
    <w:rsid w:val="00BD0163"/>
    <w:rsid w:val="00BD159E"/>
    <w:rsid w:val="00BE5B5F"/>
    <w:rsid w:val="00C007A1"/>
    <w:rsid w:val="00C10249"/>
    <w:rsid w:val="00C26F55"/>
    <w:rsid w:val="00C27055"/>
    <w:rsid w:val="00C30C63"/>
    <w:rsid w:val="00C32B37"/>
    <w:rsid w:val="00C36B8B"/>
    <w:rsid w:val="00C47DBF"/>
    <w:rsid w:val="00C53666"/>
    <w:rsid w:val="00C552FF"/>
    <w:rsid w:val="00C558DA"/>
    <w:rsid w:val="00C55AF3"/>
    <w:rsid w:val="00C75C7C"/>
    <w:rsid w:val="00C84759"/>
    <w:rsid w:val="00CA6C7F"/>
    <w:rsid w:val="00CB6F8C"/>
    <w:rsid w:val="00CC0260"/>
    <w:rsid w:val="00CC10A6"/>
    <w:rsid w:val="00CC18F6"/>
    <w:rsid w:val="00CD4251"/>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613D0"/>
    <w:rsid w:val="00D63B8C"/>
    <w:rsid w:val="00D72CB6"/>
    <w:rsid w:val="00D739CC"/>
    <w:rsid w:val="00D8093D"/>
    <w:rsid w:val="00D8108C"/>
    <w:rsid w:val="00D842AE"/>
    <w:rsid w:val="00D84DF6"/>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6E87"/>
    <w:rsid w:val="00DD7C2C"/>
    <w:rsid w:val="00DE1B82"/>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3852"/>
    <w:rsid w:val="00E85B7D"/>
    <w:rsid w:val="00E9121B"/>
    <w:rsid w:val="00E94B48"/>
    <w:rsid w:val="00E96897"/>
    <w:rsid w:val="00EA0AE2"/>
    <w:rsid w:val="00EA292F"/>
    <w:rsid w:val="00EA39E5"/>
    <w:rsid w:val="00EB3106"/>
    <w:rsid w:val="00EC5A46"/>
    <w:rsid w:val="00EC63E2"/>
    <w:rsid w:val="00ED0087"/>
    <w:rsid w:val="00ED1F3E"/>
    <w:rsid w:val="00ED3E0E"/>
    <w:rsid w:val="00ED4CAE"/>
    <w:rsid w:val="00EE1BA8"/>
    <w:rsid w:val="00EE1E98"/>
    <w:rsid w:val="00EE397B"/>
    <w:rsid w:val="00EE5261"/>
    <w:rsid w:val="00EF22B3"/>
    <w:rsid w:val="00EF469A"/>
    <w:rsid w:val="00F03B69"/>
    <w:rsid w:val="00F07A50"/>
    <w:rsid w:val="00F113DA"/>
    <w:rsid w:val="00F23184"/>
    <w:rsid w:val="00F23E6C"/>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619B"/>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20E7"/>
  <w15:chartTrackingRefBased/>
  <w15:docId w15:val="{7F887469-BB3B-40B5-AAF6-28FF4F7E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C27055"/>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rsid w:val="002A094F"/>
    <w:pPr>
      <w:keepNext/>
      <w:numPr>
        <w:numId w:val="2"/>
      </w:numPr>
      <w:spacing w:before="240" w:after="120"/>
      <w:outlineLvl w:val="0"/>
    </w:pPr>
    <w:rPr>
      <w:b/>
      <w:sz w:val="28"/>
    </w:rPr>
  </w:style>
  <w:style w:type="paragraph" w:styleId="Heading2">
    <w:name w:val="heading 2"/>
    <w:basedOn w:val="Normal"/>
    <w:next w:val="Normalnumber"/>
    <w:link w:val="Heading2Char"/>
    <w:rsid w:val="002A094F"/>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2A094F"/>
    <w:pPr>
      <w:numPr>
        <w:ilvl w:val="2"/>
        <w:numId w:val="2"/>
      </w:numPr>
      <w:spacing w:after="120"/>
      <w:outlineLvl w:val="2"/>
    </w:pPr>
    <w:rPr>
      <w:b/>
    </w:rPr>
  </w:style>
  <w:style w:type="paragraph" w:styleId="Heading4">
    <w:name w:val="heading 4"/>
    <w:basedOn w:val="Heading3"/>
    <w:next w:val="Normalnumber"/>
    <w:link w:val="Heading4Char"/>
    <w:rsid w:val="002A094F"/>
    <w:pPr>
      <w:keepNext/>
      <w:numPr>
        <w:ilvl w:val="3"/>
      </w:numPr>
      <w:outlineLvl w:val="3"/>
    </w:pPr>
  </w:style>
  <w:style w:type="paragraph" w:styleId="Heading5">
    <w:name w:val="heading 5"/>
    <w:basedOn w:val="Normal"/>
    <w:next w:val="Normal"/>
    <w:link w:val="Heading5Char"/>
    <w:rsid w:val="002A094F"/>
    <w:pPr>
      <w:keepNext/>
      <w:numPr>
        <w:ilvl w:val="4"/>
        <w:numId w:val="2"/>
      </w:numPr>
      <w:outlineLvl w:val="4"/>
    </w:pPr>
    <w:rPr>
      <w:rFonts w:ascii="Univers" w:hAnsi="Univers"/>
      <w:b/>
      <w:sz w:val="24"/>
    </w:rPr>
  </w:style>
  <w:style w:type="paragraph" w:styleId="Heading6">
    <w:name w:val="heading 6"/>
    <w:basedOn w:val="Normal"/>
    <w:next w:val="Normal"/>
    <w:link w:val="Heading6Char"/>
    <w:rsid w:val="002A094F"/>
    <w:pPr>
      <w:keepNext/>
      <w:numPr>
        <w:ilvl w:val="5"/>
        <w:numId w:val="2"/>
      </w:numPr>
      <w:outlineLvl w:val="5"/>
    </w:pPr>
    <w:rPr>
      <w:b/>
      <w:bCs/>
      <w:sz w:val="24"/>
    </w:rPr>
  </w:style>
  <w:style w:type="paragraph" w:styleId="Heading7">
    <w:name w:val="heading 7"/>
    <w:basedOn w:val="Normal"/>
    <w:next w:val="Normal"/>
    <w:link w:val="Heading7Char"/>
    <w:rsid w:val="002A094F"/>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2A094F"/>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2A094F"/>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unhideWhenUsed/>
    <w:rsid w:val="00C270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055"/>
  </w:style>
  <w:style w:type="character" w:styleId="PageNumber">
    <w:name w:val="page number"/>
    <w:semiHidden/>
    <w:rsid w:val="002A094F"/>
    <w:rPr>
      <w:rFonts w:ascii="Times New Roman" w:hAnsi="Times New Roman"/>
      <w:b/>
      <w:sz w:val="18"/>
      <w:lang w:val="en-US"/>
    </w:rPr>
  </w:style>
  <w:style w:type="table" w:customStyle="1" w:styleId="Tabledocright">
    <w:name w:val="Table_doc_right"/>
    <w:basedOn w:val="TableNormal"/>
    <w:rsid w:val="002A094F"/>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A094F"/>
    <w:pPr>
      <w:ind w:left="1000"/>
    </w:pPr>
    <w:rPr>
      <w:sz w:val="18"/>
      <w:szCs w:val="18"/>
    </w:rPr>
  </w:style>
  <w:style w:type="paragraph" w:styleId="TOC7">
    <w:name w:val="toc 7"/>
    <w:basedOn w:val="Normal"/>
    <w:next w:val="Normal"/>
    <w:autoRedefine/>
    <w:semiHidden/>
    <w:rsid w:val="002A094F"/>
    <w:pPr>
      <w:ind w:left="1200"/>
    </w:pPr>
    <w:rPr>
      <w:sz w:val="18"/>
      <w:szCs w:val="18"/>
    </w:rPr>
  </w:style>
  <w:style w:type="paragraph" w:styleId="TOC8">
    <w:name w:val="toc 8"/>
    <w:basedOn w:val="Normal"/>
    <w:next w:val="Normal"/>
    <w:autoRedefine/>
    <w:semiHidden/>
    <w:rsid w:val="002A094F"/>
    <w:pPr>
      <w:ind w:left="1400"/>
    </w:pPr>
    <w:rPr>
      <w:sz w:val="18"/>
      <w:szCs w:val="18"/>
    </w:rPr>
  </w:style>
  <w:style w:type="paragraph" w:styleId="TOC9">
    <w:name w:val="toc 9"/>
    <w:basedOn w:val="Normal"/>
    <w:next w:val="Normal"/>
    <w:autoRedefine/>
    <w:semiHidden/>
    <w:rsid w:val="002A094F"/>
    <w:pPr>
      <w:ind w:left="1600"/>
    </w:pPr>
    <w:rPr>
      <w:sz w:val="18"/>
      <w:szCs w:val="18"/>
    </w:rPr>
  </w:style>
  <w:style w:type="paragraph" w:customStyle="1" w:styleId="Titlefigure">
    <w:name w:val="Title_figure"/>
    <w:basedOn w:val="Titletable"/>
    <w:next w:val="NormalNonumber"/>
    <w:rsid w:val="002A094F"/>
    <w:rPr>
      <w:bCs w:val="0"/>
    </w:rPr>
  </w:style>
  <w:style w:type="paragraph" w:styleId="TableofFigures">
    <w:name w:val="table of figures"/>
    <w:basedOn w:val="Normal"/>
    <w:next w:val="Normal"/>
    <w:autoRedefine/>
    <w:semiHidden/>
    <w:rsid w:val="002A094F"/>
    <w:pPr>
      <w:ind w:left="1814" w:hanging="567"/>
    </w:pPr>
  </w:style>
  <w:style w:type="paragraph" w:customStyle="1" w:styleId="CH1">
    <w:name w:val="CH1"/>
    <w:basedOn w:val="Normal-pool"/>
    <w:next w:val="CH2"/>
    <w:qFormat/>
    <w:rsid w:val="002A094F"/>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A094F"/>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A094F"/>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2A094F"/>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A094F"/>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A094F"/>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A094F"/>
    <w:pPr>
      <w:tabs>
        <w:tab w:val="left" w:pos="4321"/>
        <w:tab w:val="right" w:pos="8641"/>
      </w:tabs>
      <w:spacing w:before="60" w:after="120"/>
    </w:pPr>
    <w:rPr>
      <w:b/>
      <w:sz w:val="18"/>
    </w:rPr>
  </w:style>
  <w:style w:type="paragraph" w:customStyle="1" w:styleId="Footer-pool">
    <w:name w:val="Footer-pool"/>
    <w:basedOn w:val="Normal"/>
    <w:next w:val="Normal"/>
    <w:rsid w:val="00DE1B82"/>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DE1B82"/>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DE1B82"/>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uiPriority w:val="99"/>
    <w:rsid w:val="002A094F"/>
    <w:rPr>
      <w:rFonts w:ascii="Times New Roman" w:hAnsi="Times New Roman"/>
      <w:color w:val="auto"/>
      <w:sz w:val="20"/>
      <w:szCs w:val="18"/>
      <w:vertAlign w:val="superscript"/>
      <w:lang w:val="en-US"/>
    </w:rPr>
  </w:style>
  <w:style w:type="paragraph" w:styleId="FootnoteText">
    <w:name w:val="footnote text"/>
    <w:basedOn w:val="Normal"/>
    <w:link w:val="FootnoteTextChar"/>
    <w:rsid w:val="002A094F"/>
    <w:pPr>
      <w:tabs>
        <w:tab w:val="left" w:pos="4082"/>
      </w:tabs>
      <w:spacing w:before="20" w:after="40"/>
      <w:ind w:left="1247"/>
    </w:pPr>
    <w:rPr>
      <w:sz w:val="18"/>
    </w:rPr>
  </w:style>
  <w:style w:type="table" w:customStyle="1" w:styleId="AATable">
    <w:name w:val="AA_Table"/>
    <w:basedOn w:val="TableNormal"/>
    <w:semiHidden/>
    <w:rsid w:val="002A094F"/>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A094F"/>
    <w:pPr>
      <w:keepNext/>
      <w:keepLines/>
      <w:suppressAutoHyphens/>
    </w:pPr>
    <w:rPr>
      <w:b/>
    </w:rPr>
  </w:style>
  <w:style w:type="paragraph" w:customStyle="1" w:styleId="AATitle2">
    <w:name w:val="AA_Title2"/>
    <w:basedOn w:val="AATitle"/>
    <w:qFormat/>
    <w:rsid w:val="002A094F"/>
    <w:pPr>
      <w:keepNext w:val="0"/>
      <w:keepLines w:val="0"/>
      <w:spacing w:before="120" w:after="120"/>
    </w:pPr>
  </w:style>
  <w:style w:type="paragraph" w:customStyle="1" w:styleId="BBTitle">
    <w:name w:val="BB_Title"/>
    <w:basedOn w:val="Normal-pool"/>
    <w:qFormat/>
    <w:rsid w:val="002A094F"/>
    <w:pPr>
      <w:keepNext/>
      <w:keepLines/>
      <w:suppressAutoHyphens/>
      <w:spacing w:before="320" w:after="240"/>
      <w:ind w:left="1247" w:right="567"/>
    </w:pPr>
    <w:rPr>
      <w:b/>
      <w:sz w:val="28"/>
      <w:szCs w:val="28"/>
    </w:rPr>
  </w:style>
  <w:style w:type="paragraph" w:styleId="Footer">
    <w:name w:val="footer"/>
    <w:basedOn w:val="Normal"/>
    <w:link w:val="FooterChar"/>
    <w:semiHidden/>
    <w:rsid w:val="002A094F"/>
    <w:pPr>
      <w:tabs>
        <w:tab w:val="center" w:pos="4320"/>
        <w:tab w:val="right" w:pos="8640"/>
      </w:tabs>
      <w:spacing w:before="60" w:after="120"/>
    </w:pPr>
    <w:rPr>
      <w:sz w:val="18"/>
    </w:rPr>
  </w:style>
  <w:style w:type="paragraph" w:styleId="Header">
    <w:name w:val="header"/>
    <w:basedOn w:val="Normal"/>
    <w:link w:val="HeaderChar"/>
    <w:semiHidden/>
    <w:rsid w:val="002A094F"/>
    <w:pPr>
      <w:tabs>
        <w:tab w:val="center" w:pos="4536"/>
        <w:tab w:val="right" w:pos="9072"/>
      </w:tabs>
    </w:pPr>
    <w:rPr>
      <w:b/>
      <w:sz w:val="18"/>
    </w:rPr>
  </w:style>
  <w:style w:type="character" w:styleId="Hyperlink">
    <w:name w:val="Hyperlink"/>
    <w:uiPriority w:val="99"/>
    <w:unhideWhenUsed/>
    <w:rsid w:val="002A094F"/>
    <w:rPr>
      <w:rFonts w:ascii="Times New Roman" w:hAnsi="Times New Roman"/>
      <w:color w:val="0000FF"/>
      <w:sz w:val="20"/>
      <w:szCs w:val="20"/>
      <w:u w:val="none"/>
      <w:lang w:val="en-US"/>
    </w:rPr>
  </w:style>
  <w:style w:type="numbering" w:customStyle="1" w:styleId="Normallist">
    <w:name w:val="Normal_list"/>
    <w:basedOn w:val="NoList"/>
    <w:rsid w:val="002A094F"/>
    <w:pPr>
      <w:numPr>
        <w:numId w:val="1"/>
      </w:numPr>
    </w:pPr>
  </w:style>
  <w:style w:type="paragraph" w:customStyle="1" w:styleId="NormalNonumber">
    <w:name w:val="Normal_No_number"/>
    <w:basedOn w:val="Normal-pool"/>
    <w:qFormat/>
    <w:rsid w:val="002A094F"/>
    <w:pPr>
      <w:spacing w:after="120"/>
      <w:ind w:left="1247"/>
    </w:pPr>
  </w:style>
  <w:style w:type="paragraph" w:customStyle="1" w:styleId="Normalnumber">
    <w:name w:val="Normal_number"/>
    <w:basedOn w:val="Normal"/>
    <w:link w:val="NormalnumberChar"/>
    <w:uiPriority w:val="99"/>
    <w:qFormat/>
    <w:rsid w:val="002A094F"/>
    <w:pPr>
      <w:numPr>
        <w:numId w:val="1"/>
      </w:numPr>
      <w:spacing w:after="120"/>
    </w:pPr>
  </w:style>
  <w:style w:type="paragraph" w:customStyle="1" w:styleId="Titletable">
    <w:name w:val="Title_table"/>
    <w:basedOn w:val="Normal-pool"/>
    <w:next w:val="NormalNonumber"/>
    <w:rsid w:val="002A094F"/>
    <w:pPr>
      <w:keepNext/>
      <w:keepLines/>
      <w:suppressAutoHyphens/>
      <w:spacing w:after="60"/>
      <w:ind w:left="1247"/>
    </w:pPr>
    <w:rPr>
      <w:b/>
      <w:bCs/>
    </w:rPr>
  </w:style>
  <w:style w:type="paragraph" w:styleId="TOC1">
    <w:name w:val="toc 1"/>
    <w:basedOn w:val="Normal-pool"/>
    <w:next w:val="Normal-pool"/>
    <w:uiPriority w:val="39"/>
    <w:unhideWhenUsed/>
    <w:rsid w:val="002A094F"/>
    <w:pPr>
      <w:tabs>
        <w:tab w:val="right" w:leader="dot" w:pos="9486"/>
      </w:tabs>
      <w:spacing w:before="240"/>
      <w:ind w:left="1814" w:hanging="567"/>
    </w:pPr>
    <w:rPr>
      <w:bCs/>
    </w:rPr>
  </w:style>
  <w:style w:type="paragraph" w:styleId="TOC2">
    <w:name w:val="toc 2"/>
    <w:basedOn w:val="Normal-pool"/>
    <w:next w:val="Normal-pool"/>
    <w:uiPriority w:val="39"/>
    <w:unhideWhenUsed/>
    <w:rsid w:val="002A094F"/>
    <w:pPr>
      <w:tabs>
        <w:tab w:val="right" w:leader="dot" w:pos="9486"/>
      </w:tabs>
      <w:ind w:left="2381" w:hanging="567"/>
    </w:pPr>
  </w:style>
  <w:style w:type="paragraph" w:styleId="TOC3">
    <w:name w:val="toc 3"/>
    <w:basedOn w:val="Normal-pool"/>
    <w:next w:val="Normal-pool"/>
    <w:unhideWhenUsed/>
    <w:rsid w:val="002A094F"/>
    <w:pPr>
      <w:tabs>
        <w:tab w:val="right" w:leader="dot" w:pos="9486"/>
      </w:tabs>
      <w:ind w:left="2948" w:hanging="567"/>
    </w:pPr>
    <w:rPr>
      <w:iCs/>
    </w:rPr>
  </w:style>
  <w:style w:type="paragraph" w:styleId="TOC4">
    <w:name w:val="toc 4"/>
    <w:basedOn w:val="Normal-pool"/>
    <w:next w:val="Normal-pool"/>
    <w:unhideWhenUsed/>
    <w:rsid w:val="002A094F"/>
    <w:pPr>
      <w:tabs>
        <w:tab w:val="left" w:pos="1000"/>
        <w:tab w:val="right" w:leader="dot" w:pos="9486"/>
      </w:tabs>
      <w:ind w:left="3515" w:hanging="567"/>
    </w:pPr>
    <w:rPr>
      <w:szCs w:val="18"/>
    </w:rPr>
  </w:style>
  <w:style w:type="paragraph" w:styleId="TOC5">
    <w:name w:val="toc 5"/>
    <w:basedOn w:val="Normal-pool"/>
    <w:next w:val="Normal-pool"/>
    <w:rsid w:val="002A094F"/>
    <w:pPr>
      <w:ind w:left="800"/>
    </w:pPr>
    <w:rPr>
      <w:sz w:val="18"/>
      <w:szCs w:val="18"/>
    </w:rPr>
  </w:style>
  <w:style w:type="paragraph" w:customStyle="1" w:styleId="ZZAnxheader">
    <w:name w:val="ZZ_Anx_header"/>
    <w:basedOn w:val="Normal-pool"/>
    <w:rsid w:val="002A094F"/>
    <w:rPr>
      <w:b/>
      <w:bCs/>
      <w:sz w:val="28"/>
      <w:szCs w:val="22"/>
    </w:rPr>
  </w:style>
  <w:style w:type="paragraph" w:customStyle="1" w:styleId="ZZAnxtitle">
    <w:name w:val="ZZ_Anx_title"/>
    <w:basedOn w:val="Normal-pool"/>
    <w:rsid w:val="002A094F"/>
    <w:pPr>
      <w:spacing w:before="360" w:after="120"/>
      <w:ind w:left="1247"/>
    </w:pPr>
    <w:rPr>
      <w:b/>
      <w:bCs/>
      <w:sz w:val="28"/>
      <w:szCs w:val="26"/>
    </w:rPr>
  </w:style>
  <w:style w:type="paragraph" w:styleId="NormalWeb">
    <w:name w:val="Normal (Web)"/>
    <w:basedOn w:val="Normal"/>
    <w:uiPriority w:val="99"/>
    <w:semiHidden/>
    <w:unhideWhenUsed/>
    <w:rsid w:val="002A094F"/>
    <w:pPr>
      <w:spacing w:before="100" w:beforeAutospacing="1" w:after="100" w:afterAutospacing="1"/>
    </w:pPr>
    <w:rPr>
      <w:rFonts w:eastAsiaTheme="minorEastAsia"/>
      <w:sz w:val="24"/>
      <w:szCs w:val="24"/>
    </w:rPr>
  </w:style>
  <w:style w:type="paragraph" w:customStyle="1" w:styleId="Normal-pool-Table">
    <w:name w:val="Normal-pool-Table"/>
    <w:basedOn w:val="Normal-pool"/>
    <w:rsid w:val="002A094F"/>
    <w:pPr>
      <w:spacing w:before="40" w:after="40"/>
    </w:pPr>
    <w:rPr>
      <w:sz w:val="18"/>
    </w:rPr>
  </w:style>
  <w:style w:type="paragraph" w:customStyle="1" w:styleId="Footnote-Text">
    <w:name w:val="Footnote-Text"/>
    <w:basedOn w:val="Normal-pool"/>
    <w:rsid w:val="002A094F"/>
    <w:pPr>
      <w:spacing w:before="20" w:after="40"/>
      <w:ind w:left="1247"/>
    </w:pPr>
    <w:rPr>
      <w:sz w:val="18"/>
    </w:rPr>
  </w:style>
  <w:style w:type="character" w:customStyle="1" w:styleId="Normal-poolChar">
    <w:name w:val="Normal-pool Char"/>
    <w:link w:val="Normal-pool"/>
    <w:locked/>
    <w:rsid w:val="00DE1B82"/>
    <w:rPr>
      <w:rFonts w:eastAsia="Times New Roman"/>
      <w:lang w:val="en-GB" w:eastAsia="en-US"/>
    </w:rPr>
  </w:style>
  <w:style w:type="paragraph" w:customStyle="1" w:styleId="AConvName">
    <w:name w:val="A_ConvName"/>
    <w:basedOn w:val="Normal-pool"/>
    <w:next w:val="Normal-pool"/>
    <w:rsid w:val="002A094F"/>
    <w:pPr>
      <w:spacing w:before="120" w:after="240"/>
    </w:pPr>
    <w:rPr>
      <w:rFonts w:ascii="Arial" w:hAnsi="Arial"/>
      <w:b/>
      <w:sz w:val="28"/>
    </w:rPr>
  </w:style>
  <w:style w:type="paragraph" w:customStyle="1" w:styleId="ASymbol">
    <w:name w:val="A_Symbol"/>
    <w:basedOn w:val="Normal-pool"/>
    <w:rsid w:val="002A094F"/>
    <w:pPr>
      <w:tabs>
        <w:tab w:val="clear" w:pos="624"/>
        <w:tab w:val="clear" w:pos="1247"/>
        <w:tab w:val="right" w:pos="2920"/>
      </w:tabs>
    </w:pPr>
    <w:rPr>
      <w:rFonts w:eastAsia="SimSun"/>
    </w:rPr>
  </w:style>
  <w:style w:type="paragraph" w:customStyle="1" w:styleId="AText">
    <w:name w:val="A_Text"/>
    <w:basedOn w:val="Normal-pool"/>
    <w:rsid w:val="002A094F"/>
    <w:pPr>
      <w:spacing w:before="120"/>
    </w:pPr>
  </w:style>
  <w:style w:type="paragraph" w:customStyle="1" w:styleId="ATwoLetters">
    <w:name w:val="A_TwoLetters"/>
    <w:basedOn w:val="Normal-pool"/>
    <w:next w:val="Normal-pool"/>
    <w:rsid w:val="002A094F"/>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2A094F"/>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A094F"/>
    <w:rPr>
      <w:rFonts w:ascii="Tahoma" w:hAnsi="Tahoma" w:cs="Tahoma"/>
      <w:sz w:val="16"/>
      <w:szCs w:val="16"/>
    </w:rPr>
  </w:style>
  <w:style w:type="character" w:customStyle="1" w:styleId="BalloonTextChar">
    <w:name w:val="Balloon Text Char"/>
    <w:basedOn w:val="DefaultParagraphFont"/>
    <w:link w:val="BalloonText"/>
    <w:rsid w:val="002A094F"/>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2A094F"/>
    <w:rPr>
      <w:sz w:val="16"/>
      <w:szCs w:val="16"/>
      <w:lang w:val="en-US"/>
    </w:rPr>
  </w:style>
  <w:style w:type="paragraph" w:styleId="CommentText">
    <w:name w:val="annotation text"/>
    <w:basedOn w:val="Normal"/>
    <w:link w:val="CommentTextChar"/>
    <w:unhideWhenUsed/>
    <w:rsid w:val="002A094F"/>
  </w:style>
  <w:style w:type="character" w:customStyle="1" w:styleId="CommentTextChar">
    <w:name w:val="Comment Text Char"/>
    <w:basedOn w:val="DefaultParagraphFont"/>
    <w:link w:val="CommentText"/>
    <w:rsid w:val="002A094F"/>
    <w:rPr>
      <w:rFonts w:eastAsia="Times New Roman"/>
      <w:lang w:val="en-US" w:eastAsia="en-US"/>
    </w:rPr>
  </w:style>
  <w:style w:type="paragraph" w:styleId="CommentSubject">
    <w:name w:val="annotation subject"/>
    <w:basedOn w:val="CommentText"/>
    <w:next w:val="CommentText"/>
    <w:link w:val="CommentSubjectChar"/>
    <w:semiHidden/>
    <w:unhideWhenUsed/>
    <w:rsid w:val="002A094F"/>
    <w:rPr>
      <w:b/>
      <w:bCs/>
    </w:rPr>
  </w:style>
  <w:style w:type="character" w:customStyle="1" w:styleId="CommentSubjectChar">
    <w:name w:val="Comment Subject Char"/>
    <w:basedOn w:val="CommentTextChar"/>
    <w:link w:val="CommentSubject"/>
    <w:semiHidden/>
    <w:rsid w:val="002A094F"/>
    <w:rPr>
      <w:rFonts w:eastAsia="Times New Roman"/>
      <w:b/>
      <w:bCs/>
      <w:lang w:val="en-US" w:eastAsia="en-US"/>
    </w:rPr>
  </w:style>
  <w:style w:type="character" w:styleId="FollowedHyperlink">
    <w:name w:val="FollowedHyperlink"/>
    <w:uiPriority w:val="99"/>
    <w:semiHidden/>
    <w:rsid w:val="002A094F"/>
    <w:rPr>
      <w:color w:val="0000FF"/>
      <w:u w:val="none"/>
      <w:lang w:val="en-US"/>
    </w:rPr>
  </w:style>
  <w:style w:type="character" w:customStyle="1" w:styleId="FooterChar">
    <w:name w:val="Footer Char"/>
    <w:basedOn w:val="DefaultParagraphFont"/>
    <w:link w:val="Footer"/>
    <w:semiHidden/>
    <w:rsid w:val="002A094F"/>
    <w:rPr>
      <w:rFonts w:eastAsia="Times New Roman"/>
      <w:sz w:val="18"/>
      <w:lang w:val="en-US" w:eastAsia="en-US"/>
    </w:rPr>
  </w:style>
  <w:style w:type="character" w:customStyle="1" w:styleId="FootnoteTextChar">
    <w:name w:val="Footnote Text Char"/>
    <w:basedOn w:val="DefaultParagraphFont"/>
    <w:link w:val="FootnoteText"/>
    <w:rsid w:val="002A094F"/>
    <w:rPr>
      <w:rFonts w:eastAsia="Times New Roman"/>
      <w:sz w:val="18"/>
      <w:lang w:val="en-US" w:eastAsia="en-US"/>
    </w:rPr>
  </w:style>
  <w:style w:type="character" w:customStyle="1" w:styleId="HeaderChar">
    <w:name w:val="Header Char"/>
    <w:basedOn w:val="DefaultParagraphFont"/>
    <w:link w:val="Header"/>
    <w:semiHidden/>
    <w:rsid w:val="002A094F"/>
    <w:rPr>
      <w:rFonts w:eastAsia="Times New Roman"/>
      <w:b/>
      <w:sz w:val="18"/>
      <w:lang w:val="en-US" w:eastAsia="en-US"/>
    </w:rPr>
  </w:style>
  <w:style w:type="character" w:customStyle="1" w:styleId="Heading1Char">
    <w:name w:val="Heading 1 Char"/>
    <w:basedOn w:val="DefaultParagraphFont"/>
    <w:link w:val="Heading1"/>
    <w:rsid w:val="002A094F"/>
    <w:rPr>
      <w:rFonts w:eastAsia="Times New Roman"/>
      <w:b/>
      <w:sz w:val="28"/>
      <w:lang w:val="en-US" w:eastAsia="en-US"/>
    </w:rPr>
  </w:style>
  <w:style w:type="character" w:customStyle="1" w:styleId="Heading2Char">
    <w:name w:val="Heading 2 Char"/>
    <w:basedOn w:val="DefaultParagraphFont"/>
    <w:link w:val="Heading2"/>
    <w:rsid w:val="002A094F"/>
    <w:rPr>
      <w:rFonts w:eastAsia="Times New Roman"/>
      <w:b/>
      <w:sz w:val="24"/>
      <w:szCs w:val="24"/>
      <w:lang w:val="en-US" w:eastAsia="en-US"/>
    </w:rPr>
  </w:style>
  <w:style w:type="character" w:customStyle="1" w:styleId="Heading3Char">
    <w:name w:val="Heading 3 Char"/>
    <w:basedOn w:val="DefaultParagraphFont"/>
    <w:link w:val="Heading3"/>
    <w:rsid w:val="002A094F"/>
    <w:rPr>
      <w:rFonts w:eastAsia="Times New Roman"/>
      <w:b/>
      <w:lang w:val="en-US" w:eastAsia="en-US"/>
    </w:rPr>
  </w:style>
  <w:style w:type="character" w:customStyle="1" w:styleId="Heading4Char">
    <w:name w:val="Heading 4 Char"/>
    <w:basedOn w:val="DefaultParagraphFont"/>
    <w:link w:val="Heading4"/>
    <w:rsid w:val="002A094F"/>
    <w:rPr>
      <w:rFonts w:eastAsia="Times New Roman"/>
      <w:b/>
      <w:lang w:val="en-US" w:eastAsia="en-US"/>
    </w:rPr>
  </w:style>
  <w:style w:type="character" w:customStyle="1" w:styleId="Heading5Char">
    <w:name w:val="Heading 5 Char"/>
    <w:basedOn w:val="DefaultParagraphFont"/>
    <w:link w:val="Heading5"/>
    <w:rsid w:val="002A094F"/>
    <w:rPr>
      <w:rFonts w:ascii="Univers" w:eastAsia="Times New Roman" w:hAnsi="Univers"/>
      <w:b/>
      <w:sz w:val="24"/>
      <w:lang w:val="en-US" w:eastAsia="en-US"/>
    </w:rPr>
  </w:style>
  <w:style w:type="character" w:customStyle="1" w:styleId="Heading6Char">
    <w:name w:val="Heading 6 Char"/>
    <w:basedOn w:val="DefaultParagraphFont"/>
    <w:link w:val="Heading6"/>
    <w:rsid w:val="002A094F"/>
    <w:rPr>
      <w:rFonts w:eastAsia="Times New Roman"/>
      <w:b/>
      <w:bCs/>
      <w:sz w:val="24"/>
      <w:lang w:val="en-US" w:eastAsia="en-US"/>
    </w:rPr>
  </w:style>
  <w:style w:type="character" w:customStyle="1" w:styleId="Heading7Char">
    <w:name w:val="Heading 7 Char"/>
    <w:basedOn w:val="DefaultParagraphFont"/>
    <w:link w:val="Heading7"/>
    <w:rsid w:val="002A094F"/>
    <w:rPr>
      <w:rFonts w:eastAsia="Times New Roman"/>
      <w:snapToGrid w:val="0"/>
      <w:u w:val="single"/>
      <w:lang w:val="en-US" w:eastAsia="en-US"/>
    </w:rPr>
  </w:style>
  <w:style w:type="character" w:customStyle="1" w:styleId="Heading8Char">
    <w:name w:val="Heading 8 Char"/>
    <w:basedOn w:val="DefaultParagraphFont"/>
    <w:link w:val="Heading8"/>
    <w:rsid w:val="002A094F"/>
    <w:rPr>
      <w:rFonts w:eastAsia="Times New Roman"/>
      <w:snapToGrid w:val="0"/>
      <w:u w:val="single"/>
      <w:lang w:val="en-US" w:eastAsia="en-US"/>
    </w:rPr>
  </w:style>
  <w:style w:type="character" w:customStyle="1" w:styleId="Heading9Char">
    <w:name w:val="Heading 9 Char"/>
    <w:basedOn w:val="DefaultParagraphFont"/>
    <w:link w:val="Heading9"/>
    <w:rsid w:val="002A094F"/>
    <w:rPr>
      <w:rFonts w:eastAsia="Times New Roman"/>
      <w:snapToGrid w:val="0"/>
      <w:u w:val="single"/>
      <w:lang w:val="en-US" w:eastAsia="en-US"/>
    </w:rPr>
  </w:style>
  <w:style w:type="paragraph" w:styleId="ListParagraph">
    <w:name w:val="List Paragraph"/>
    <w:basedOn w:val="Normal"/>
    <w:uiPriority w:val="34"/>
    <w:qFormat/>
    <w:rsid w:val="002A094F"/>
    <w:pPr>
      <w:ind w:left="720"/>
      <w:contextualSpacing/>
    </w:pPr>
  </w:style>
  <w:style w:type="paragraph" w:styleId="NoSpacing">
    <w:name w:val="No Spacing"/>
    <w:uiPriority w:val="1"/>
    <w:qFormat/>
    <w:rsid w:val="002A094F"/>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2A094F"/>
    <w:rPr>
      <w:rFonts w:eastAsia="Times New Roman"/>
      <w:lang w:val="en-US" w:eastAsia="en-US"/>
    </w:rPr>
  </w:style>
  <w:style w:type="character" w:styleId="PlaceholderText">
    <w:name w:val="Placeholder Text"/>
    <w:basedOn w:val="DefaultParagraphFont"/>
    <w:uiPriority w:val="99"/>
    <w:semiHidden/>
    <w:rsid w:val="002A094F"/>
    <w:rPr>
      <w:color w:val="808080"/>
      <w:lang w:val="en-US"/>
    </w:rPr>
  </w:style>
  <w:style w:type="table" w:styleId="TableGrid">
    <w:name w:val="Table Grid"/>
    <w:basedOn w:val="TableNormal"/>
    <w:uiPriority w:val="39"/>
    <w:rsid w:val="002A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A094F"/>
    <w:pPr>
      <w:spacing w:before="120" w:after="240"/>
    </w:pPr>
  </w:style>
  <w:style w:type="character" w:customStyle="1" w:styleId="ALogoChar">
    <w:name w:val="A_Logo Char"/>
    <w:basedOn w:val="Normal-poolChar"/>
    <w:link w:val="ALogo"/>
    <w:rsid w:val="002A094F"/>
    <w:rPr>
      <w:rFonts w:eastAsia="Times New Roman"/>
      <w:lang w:val="en-US" w:eastAsia="en-US"/>
    </w:rPr>
  </w:style>
  <w:style w:type="paragraph" w:customStyle="1" w:styleId="ASpacer">
    <w:name w:val="A_Spacer"/>
    <w:basedOn w:val="Normal-pool"/>
    <w:link w:val="ASpacerChar"/>
    <w:qFormat/>
    <w:rsid w:val="002A094F"/>
    <w:rPr>
      <w:sz w:val="2"/>
    </w:rPr>
  </w:style>
  <w:style w:type="character" w:customStyle="1" w:styleId="ASpacerChar">
    <w:name w:val="A_Spacer Char"/>
    <w:basedOn w:val="Normal-poolChar"/>
    <w:link w:val="ASpacer"/>
    <w:rsid w:val="002A094F"/>
    <w:rPr>
      <w:rFonts w:eastAsia="Times New Roman"/>
      <w:sz w:val="2"/>
      <w:lang w:val="en-US" w:eastAsia="en-US"/>
    </w:rPr>
  </w:style>
  <w:style w:type="paragraph" w:customStyle="1" w:styleId="AATitle1">
    <w:name w:val="AA_Title1"/>
    <w:basedOn w:val="Normal-pool"/>
    <w:qFormat/>
    <w:rsid w:val="002A094F"/>
  </w:style>
  <w:style w:type="character" w:styleId="UnresolvedMention">
    <w:name w:val="Unresolved Mention"/>
    <w:basedOn w:val="DefaultParagraphFont"/>
    <w:uiPriority w:val="99"/>
    <w:semiHidden/>
    <w:rsid w:val="002A094F"/>
    <w:rPr>
      <w:color w:val="605E5C"/>
      <w:shd w:val="clear" w:color="auto" w:fill="E1DFDD"/>
      <w:lang w:val="en-US"/>
    </w:rPr>
  </w:style>
  <w:style w:type="paragraph" w:customStyle="1" w:styleId="ANormal">
    <w:name w:val="A_Normal"/>
    <w:basedOn w:val="Normal-pool"/>
    <w:qFormat/>
    <w:rsid w:val="002A094F"/>
  </w:style>
  <w:style w:type="paragraph" w:customStyle="1" w:styleId="AText0">
    <w:name w:val="A_Text0"/>
    <w:basedOn w:val="AText"/>
    <w:next w:val="AText"/>
    <w:qFormat/>
    <w:rsid w:val="002A094F"/>
    <w:pPr>
      <w:spacing w:before="0" w:after="120"/>
    </w:pPr>
  </w:style>
  <w:style w:type="paragraph" w:styleId="Bibliography">
    <w:name w:val="Bibliography"/>
    <w:basedOn w:val="Normal"/>
    <w:next w:val="Normal"/>
    <w:uiPriority w:val="37"/>
    <w:semiHidden/>
    <w:rsid w:val="002A094F"/>
  </w:style>
  <w:style w:type="paragraph" w:styleId="BlockText">
    <w:name w:val="Block Text"/>
    <w:basedOn w:val="Normal"/>
    <w:semiHidden/>
    <w:unhideWhenUsed/>
    <w:rsid w:val="002A09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A094F"/>
    <w:pPr>
      <w:spacing w:after="120"/>
    </w:pPr>
  </w:style>
  <w:style w:type="character" w:customStyle="1" w:styleId="BodyTextChar">
    <w:name w:val="Body Text Char"/>
    <w:basedOn w:val="DefaultParagraphFont"/>
    <w:link w:val="BodyText"/>
    <w:semiHidden/>
    <w:rsid w:val="002A094F"/>
    <w:rPr>
      <w:rFonts w:eastAsia="Times New Roman"/>
      <w:lang w:val="en-US" w:eastAsia="en-US"/>
    </w:rPr>
  </w:style>
  <w:style w:type="paragraph" w:styleId="BodyText2">
    <w:name w:val="Body Text 2"/>
    <w:basedOn w:val="Normal"/>
    <w:link w:val="BodyText2Char"/>
    <w:semiHidden/>
    <w:unhideWhenUsed/>
    <w:rsid w:val="002A094F"/>
    <w:pPr>
      <w:spacing w:after="120" w:line="480" w:lineRule="auto"/>
    </w:pPr>
  </w:style>
  <w:style w:type="character" w:customStyle="1" w:styleId="BodyText2Char">
    <w:name w:val="Body Text 2 Char"/>
    <w:basedOn w:val="DefaultParagraphFont"/>
    <w:link w:val="BodyText2"/>
    <w:semiHidden/>
    <w:rsid w:val="002A094F"/>
    <w:rPr>
      <w:rFonts w:eastAsia="Times New Roman"/>
      <w:lang w:val="en-US" w:eastAsia="en-US"/>
    </w:rPr>
  </w:style>
  <w:style w:type="paragraph" w:styleId="BodyText3">
    <w:name w:val="Body Text 3"/>
    <w:basedOn w:val="Normal"/>
    <w:link w:val="BodyText3Char"/>
    <w:semiHidden/>
    <w:unhideWhenUsed/>
    <w:rsid w:val="002A094F"/>
    <w:pPr>
      <w:spacing w:after="120"/>
    </w:pPr>
    <w:rPr>
      <w:sz w:val="16"/>
      <w:szCs w:val="16"/>
    </w:rPr>
  </w:style>
  <w:style w:type="character" w:customStyle="1" w:styleId="BodyText3Char">
    <w:name w:val="Body Text 3 Char"/>
    <w:basedOn w:val="DefaultParagraphFont"/>
    <w:link w:val="BodyText3"/>
    <w:semiHidden/>
    <w:rsid w:val="002A094F"/>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2A094F"/>
    <w:pPr>
      <w:spacing w:after="0"/>
      <w:ind w:firstLine="360"/>
    </w:pPr>
  </w:style>
  <w:style w:type="character" w:customStyle="1" w:styleId="BodyTextFirstIndentChar">
    <w:name w:val="Body Text First Indent Char"/>
    <w:basedOn w:val="BodyTextChar"/>
    <w:link w:val="BodyTextFirstIndent"/>
    <w:semiHidden/>
    <w:rsid w:val="002A094F"/>
    <w:rPr>
      <w:rFonts w:eastAsia="Times New Roman"/>
      <w:lang w:val="en-US" w:eastAsia="en-US"/>
    </w:rPr>
  </w:style>
  <w:style w:type="paragraph" w:styleId="BodyTextIndent">
    <w:name w:val="Body Text Indent"/>
    <w:basedOn w:val="Normal"/>
    <w:link w:val="BodyTextIndentChar"/>
    <w:semiHidden/>
    <w:unhideWhenUsed/>
    <w:rsid w:val="002A094F"/>
    <w:pPr>
      <w:spacing w:after="120"/>
      <w:ind w:left="283"/>
    </w:pPr>
  </w:style>
  <w:style w:type="character" w:customStyle="1" w:styleId="BodyTextIndentChar">
    <w:name w:val="Body Text Indent Char"/>
    <w:basedOn w:val="DefaultParagraphFont"/>
    <w:link w:val="BodyTextIndent"/>
    <w:semiHidden/>
    <w:rsid w:val="002A094F"/>
    <w:rPr>
      <w:rFonts w:eastAsia="Times New Roman"/>
      <w:lang w:val="en-US" w:eastAsia="en-US"/>
    </w:rPr>
  </w:style>
  <w:style w:type="paragraph" w:styleId="BodyTextFirstIndent2">
    <w:name w:val="Body Text First Indent 2"/>
    <w:basedOn w:val="BodyTextIndent"/>
    <w:link w:val="BodyTextFirstIndent2Char"/>
    <w:semiHidden/>
    <w:unhideWhenUsed/>
    <w:rsid w:val="002A094F"/>
    <w:pPr>
      <w:spacing w:after="0"/>
      <w:ind w:left="360" w:firstLine="360"/>
    </w:pPr>
  </w:style>
  <w:style w:type="character" w:customStyle="1" w:styleId="BodyTextFirstIndent2Char">
    <w:name w:val="Body Text First Indent 2 Char"/>
    <w:basedOn w:val="BodyTextIndentChar"/>
    <w:link w:val="BodyTextFirstIndent2"/>
    <w:semiHidden/>
    <w:rsid w:val="002A094F"/>
    <w:rPr>
      <w:rFonts w:eastAsia="Times New Roman"/>
      <w:lang w:val="en-US" w:eastAsia="en-US"/>
    </w:rPr>
  </w:style>
  <w:style w:type="paragraph" w:styleId="BodyTextIndent2">
    <w:name w:val="Body Text Indent 2"/>
    <w:basedOn w:val="Normal"/>
    <w:link w:val="BodyTextIndent2Char"/>
    <w:semiHidden/>
    <w:unhideWhenUsed/>
    <w:rsid w:val="002A094F"/>
    <w:pPr>
      <w:spacing w:after="120" w:line="480" w:lineRule="auto"/>
      <w:ind w:left="283"/>
    </w:pPr>
  </w:style>
  <w:style w:type="character" w:customStyle="1" w:styleId="BodyTextIndent2Char">
    <w:name w:val="Body Text Indent 2 Char"/>
    <w:basedOn w:val="DefaultParagraphFont"/>
    <w:link w:val="BodyTextIndent2"/>
    <w:semiHidden/>
    <w:rsid w:val="002A094F"/>
    <w:rPr>
      <w:rFonts w:eastAsia="Times New Roman"/>
      <w:lang w:val="en-US" w:eastAsia="en-US"/>
    </w:rPr>
  </w:style>
  <w:style w:type="paragraph" w:styleId="BodyTextIndent3">
    <w:name w:val="Body Text Indent 3"/>
    <w:basedOn w:val="Normal"/>
    <w:link w:val="BodyTextIndent3Char"/>
    <w:semiHidden/>
    <w:unhideWhenUsed/>
    <w:rsid w:val="002A094F"/>
    <w:pPr>
      <w:spacing w:after="120"/>
      <w:ind w:left="283"/>
    </w:pPr>
    <w:rPr>
      <w:sz w:val="16"/>
      <w:szCs w:val="16"/>
    </w:rPr>
  </w:style>
  <w:style w:type="character" w:customStyle="1" w:styleId="BodyTextIndent3Char">
    <w:name w:val="Body Text Indent 3 Char"/>
    <w:basedOn w:val="DefaultParagraphFont"/>
    <w:link w:val="BodyTextIndent3"/>
    <w:semiHidden/>
    <w:rsid w:val="002A094F"/>
    <w:rPr>
      <w:rFonts w:eastAsia="Times New Roman"/>
      <w:sz w:val="16"/>
      <w:szCs w:val="16"/>
      <w:lang w:val="en-US" w:eastAsia="en-US"/>
    </w:rPr>
  </w:style>
  <w:style w:type="character" w:styleId="BookTitle">
    <w:name w:val="Book Title"/>
    <w:basedOn w:val="DefaultParagraphFont"/>
    <w:uiPriority w:val="33"/>
    <w:qFormat/>
    <w:rsid w:val="002A094F"/>
    <w:rPr>
      <w:b/>
      <w:bCs/>
      <w:i/>
      <w:iCs/>
      <w:spacing w:val="5"/>
      <w:lang w:val="en-US"/>
    </w:rPr>
  </w:style>
  <w:style w:type="paragraph" w:styleId="Caption">
    <w:name w:val="caption"/>
    <w:basedOn w:val="Normal"/>
    <w:next w:val="Normal"/>
    <w:semiHidden/>
    <w:unhideWhenUsed/>
    <w:qFormat/>
    <w:rsid w:val="002A094F"/>
    <w:pPr>
      <w:spacing w:after="200"/>
    </w:pPr>
    <w:rPr>
      <w:i/>
      <w:iCs/>
      <w:color w:val="1F497D" w:themeColor="text2"/>
      <w:sz w:val="18"/>
      <w:szCs w:val="18"/>
    </w:rPr>
  </w:style>
  <w:style w:type="paragraph" w:styleId="Closing">
    <w:name w:val="Closing"/>
    <w:basedOn w:val="Normal"/>
    <w:link w:val="ClosingChar"/>
    <w:semiHidden/>
    <w:unhideWhenUsed/>
    <w:rsid w:val="002A094F"/>
    <w:pPr>
      <w:ind w:left="4252"/>
    </w:pPr>
  </w:style>
  <w:style w:type="character" w:customStyle="1" w:styleId="ClosingChar">
    <w:name w:val="Closing Char"/>
    <w:basedOn w:val="DefaultParagraphFont"/>
    <w:link w:val="Closing"/>
    <w:semiHidden/>
    <w:rsid w:val="002A094F"/>
    <w:rPr>
      <w:rFonts w:eastAsia="Times New Roman"/>
      <w:lang w:val="en-US" w:eastAsia="en-US"/>
    </w:rPr>
  </w:style>
  <w:style w:type="table" w:styleId="ColorfulGrid">
    <w:name w:val="Colorful Grid"/>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094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094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094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094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094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094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094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094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094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09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094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094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094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094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094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A094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094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094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094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094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094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094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A094F"/>
  </w:style>
  <w:style w:type="character" w:customStyle="1" w:styleId="DateChar">
    <w:name w:val="Date Char"/>
    <w:basedOn w:val="DefaultParagraphFont"/>
    <w:link w:val="Date"/>
    <w:semiHidden/>
    <w:rsid w:val="002A094F"/>
    <w:rPr>
      <w:rFonts w:eastAsia="Times New Roman"/>
      <w:lang w:val="en-US" w:eastAsia="en-US"/>
    </w:rPr>
  </w:style>
  <w:style w:type="paragraph" w:styleId="DocumentMap">
    <w:name w:val="Document Map"/>
    <w:basedOn w:val="Normal"/>
    <w:link w:val="DocumentMapChar"/>
    <w:semiHidden/>
    <w:unhideWhenUsed/>
    <w:rsid w:val="002A094F"/>
    <w:rPr>
      <w:rFonts w:ascii="Segoe UI" w:hAnsi="Segoe UI" w:cs="Segoe UI"/>
      <w:sz w:val="16"/>
      <w:szCs w:val="16"/>
    </w:rPr>
  </w:style>
  <w:style w:type="character" w:customStyle="1" w:styleId="DocumentMapChar">
    <w:name w:val="Document Map Char"/>
    <w:basedOn w:val="DefaultParagraphFont"/>
    <w:link w:val="DocumentMap"/>
    <w:semiHidden/>
    <w:rsid w:val="002A094F"/>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2A094F"/>
  </w:style>
  <w:style w:type="character" w:customStyle="1" w:styleId="E-mailSignatureChar">
    <w:name w:val="E-mail Signature Char"/>
    <w:basedOn w:val="DefaultParagraphFont"/>
    <w:link w:val="E-mailSignature"/>
    <w:semiHidden/>
    <w:rsid w:val="002A094F"/>
    <w:rPr>
      <w:rFonts w:eastAsia="Times New Roman"/>
      <w:lang w:val="en-US" w:eastAsia="en-US"/>
    </w:rPr>
  </w:style>
  <w:style w:type="character" w:styleId="Emphasis">
    <w:name w:val="Emphasis"/>
    <w:basedOn w:val="DefaultParagraphFont"/>
    <w:qFormat/>
    <w:rsid w:val="002A094F"/>
    <w:rPr>
      <w:i/>
      <w:iCs/>
      <w:lang w:val="en-US"/>
    </w:rPr>
  </w:style>
  <w:style w:type="character" w:styleId="EndnoteReference">
    <w:name w:val="endnote reference"/>
    <w:basedOn w:val="DefaultParagraphFont"/>
    <w:semiHidden/>
    <w:unhideWhenUsed/>
    <w:rsid w:val="002A094F"/>
    <w:rPr>
      <w:vertAlign w:val="superscript"/>
      <w:lang w:val="en-US"/>
    </w:rPr>
  </w:style>
  <w:style w:type="paragraph" w:styleId="EndnoteText">
    <w:name w:val="endnote text"/>
    <w:basedOn w:val="Normal"/>
    <w:link w:val="EndnoteTextChar"/>
    <w:semiHidden/>
    <w:unhideWhenUsed/>
    <w:rsid w:val="002A094F"/>
  </w:style>
  <w:style w:type="character" w:customStyle="1" w:styleId="EndnoteTextChar">
    <w:name w:val="Endnote Text Char"/>
    <w:basedOn w:val="DefaultParagraphFont"/>
    <w:link w:val="EndnoteText"/>
    <w:semiHidden/>
    <w:rsid w:val="002A094F"/>
    <w:rPr>
      <w:rFonts w:eastAsia="Times New Roman"/>
      <w:lang w:val="en-US" w:eastAsia="en-US"/>
    </w:rPr>
  </w:style>
  <w:style w:type="paragraph" w:styleId="EnvelopeAddress">
    <w:name w:val="envelope address"/>
    <w:basedOn w:val="Normal"/>
    <w:semiHidden/>
    <w:unhideWhenUsed/>
    <w:rsid w:val="002A09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A094F"/>
    <w:rPr>
      <w:rFonts w:asciiTheme="majorHAnsi" w:eastAsiaTheme="majorEastAsia" w:hAnsiTheme="majorHAnsi" w:cstheme="majorBidi"/>
    </w:rPr>
  </w:style>
  <w:style w:type="table" w:styleId="GridTable1Light">
    <w:name w:val="Grid Table 1 Light"/>
    <w:basedOn w:val="TableNormal"/>
    <w:uiPriority w:val="46"/>
    <w:rsid w:val="002A09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094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09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09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094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09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094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09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09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094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094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094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094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094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0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0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0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0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0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0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0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0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0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0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0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0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0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0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0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0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0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0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0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0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0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0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0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0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0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0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0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0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2A094F"/>
    <w:rPr>
      <w:color w:val="2B579A"/>
      <w:shd w:val="clear" w:color="auto" w:fill="E1DFDD"/>
      <w:lang w:val="en-US"/>
    </w:rPr>
  </w:style>
  <w:style w:type="character" w:styleId="HTMLAcronym">
    <w:name w:val="HTML Acronym"/>
    <w:basedOn w:val="DefaultParagraphFont"/>
    <w:semiHidden/>
    <w:unhideWhenUsed/>
    <w:rsid w:val="002A094F"/>
    <w:rPr>
      <w:lang w:val="en-US"/>
    </w:rPr>
  </w:style>
  <w:style w:type="paragraph" w:styleId="HTMLAddress">
    <w:name w:val="HTML Address"/>
    <w:basedOn w:val="Normal"/>
    <w:link w:val="HTMLAddressChar"/>
    <w:semiHidden/>
    <w:unhideWhenUsed/>
    <w:rsid w:val="002A094F"/>
    <w:rPr>
      <w:i/>
      <w:iCs/>
    </w:rPr>
  </w:style>
  <w:style w:type="character" w:customStyle="1" w:styleId="HTMLAddressChar">
    <w:name w:val="HTML Address Char"/>
    <w:basedOn w:val="DefaultParagraphFont"/>
    <w:link w:val="HTMLAddress"/>
    <w:semiHidden/>
    <w:rsid w:val="002A094F"/>
    <w:rPr>
      <w:rFonts w:eastAsia="Times New Roman"/>
      <w:i/>
      <w:iCs/>
      <w:lang w:val="en-US" w:eastAsia="en-US"/>
    </w:rPr>
  </w:style>
  <w:style w:type="character" w:styleId="HTMLCite">
    <w:name w:val="HTML Cite"/>
    <w:basedOn w:val="DefaultParagraphFont"/>
    <w:semiHidden/>
    <w:unhideWhenUsed/>
    <w:rsid w:val="002A094F"/>
    <w:rPr>
      <w:i/>
      <w:iCs/>
      <w:lang w:val="en-US"/>
    </w:rPr>
  </w:style>
  <w:style w:type="character" w:styleId="HTMLCode">
    <w:name w:val="HTML Code"/>
    <w:basedOn w:val="DefaultParagraphFont"/>
    <w:semiHidden/>
    <w:unhideWhenUsed/>
    <w:rsid w:val="002A094F"/>
    <w:rPr>
      <w:rFonts w:ascii="Consolas" w:hAnsi="Consolas"/>
      <w:sz w:val="20"/>
      <w:szCs w:val="20"/>
      <w:lang w:val="en-US"/>
    </w:rPr>
  </w:style>
  <w:style w:type="character" w:styleId="HTMLDefinition">
    <w:name w:val="HTML Definition"/>
    <w:basedOn w:val="DefaultParagraphFont"/>
    <w:semiHidden/>
    <w:unhideWhenUsed/>
    <w:rsid w:val="002A094F"/>
    <w:rPr>
      <w:i/>
      <w:iCs/>
      <w:lang w:val="en-US"/>
    </w:rPr>
  </w:style>
  <w:style w:type="character" w:styleId="HTMLKeyboard">
    <w:name w:val="HTML Keyboard"/>
    <w:basedOn w:val="DefaultParagraphFont"/>
    <w:semiHidden/>
    <w:unhideWhenUsed/>
    <w:rsid w:val="002A094F"/>
    <w:rPr>
      <w:rFonts w:ascii="Consolas" w:hAnsi="Consolas"/>
      <w:sz w:val="20"/>
      <w:szCs w:val="20"/>
      <w:lang w:val="en-US"/>
    </w:rPr>
  </w:style>
  <w:style w:type="paragraph" w:styleId="HTMLPreformatted">
    <w:name w:val="HTML Preformatted"/>
    <w:basedOn w:val="Normal"/>
    <w:link w:val="HTMLPreformattedChar"/>
    <w:semiHidden/>
    <w:unhideWhenUsed/>
    <w:rsid w:val="002A094F"/>
    <w:rPr>
      <w:rFonts w:ascii="Consolas" w:hAnsi="Consolas"/>
    </w:rPr>
  </w:style>
  <w:style w:type="character" w:customStyle="1" w:styleId="HTMLPreformattedChar">
    <w:name w:val="HTML Preformatted Char"/>
    <w:basedOn w:val="DefaultParagraphFont"/>
    <w:link w:val="HTMLPreformatted"/>
    <w:semiHidden/>
    <w:rsid w:val="002A094F"/>
    <w:rPr>
      <w:rFonts w:ascii="Consolas" w:eastAsia="Times New Roman" w:hAnsi="Consolas"/>
      <w:lang w:val="en-US" w:eastAsia="en-US"/>
    </w:rPr>
  </w:style>
  <w:style w:type="character" w:styleId="HTMLSample">
    <w:name w:val="HTML Sample"/>
    <w:basedOn w:val="DefaultParagraphFont"/>
    <w:semiHidden/>
    <w:unhideWhenUsed/>
    <w:rsid w:val="002A094F"/>
    <w:rPr>
      <w:rFonts w:ascii="Consolas" w:hAnsi="Consolas"/>
      <w:sz w:val="24"/>
      <w:szCs w:val="24"/>
      <w:lang w:val="en-US"/>
    </w:rPr>
  </w:style>
  <w:style w:type="character" w:styleId="HTMLTypewriter">
    <w:name w:val="HTML Typewriter"/>
    <w:basedOn w:val="DefaultParagraphFont"/>
    <w:semiHidden/>
    <w:unhideWhenUsed/>
    <w:rsid w:val="002A094F"/>
    <w:rPr>
      <w:rFonts w:ascii="Consolas" w:hAnsi="Consolas"/>
      <w:sz w:val="20"/>
      <w:szCs w:val="20"/>
      <w:lang w:val="en-US"/>
    </w:rPr>
  </w:style>
  <w:style w:type="character" w:styleId="HTMLVariable">
    <w:name w:val="HTML Variable"/>
    <w:basedOn w:val="DefaultParagraphFont"/>
    <w:semiHidden/>
    <w:unhideWhenUsed/>
    <w:rsid w:val="002A094F"/>
    <w:rPr>
      <w:i/>
      <w:iCs/>
      <w:lang w:val="en-US"/>
    </w:rPr>
  </w:style>
  <w:style w:type="paragraph" w:styleId="Index1">
    <w:name w:val="index 1"/>
    <w:basedOn w:val="Normal"/>
    <w:next w:val="Normal"/>
    <w:autoRedefine/>
    <w:semiHidden/>
    <w:unhideWhenUsed/>
    <w:rsid w:val="002A094F"/>
    <w:pPr>
      <w:tabs>
        <w:tab w:val="clear" w:pos="1247"/>
      </w:tabs>
      <w:ind w:left="200" w:hanging="200"/>
    </w:pPr>
  </w:style>
  <w:style w:type="paragraph" w:styleId="Index2">
    <w:name w:val="index 2"/>
    <w:basedOn w:val="Normal"/>
    <w:next w:val="Normal"/>
    <w:autoRedefine/>
    <w:semiHidden/>
    <w:unhideWhenUsed/>
    <w:rsid w:val="002A094F"/>
    <w:pPr>
      <w:tabs>
        <w:tab w:val="clear" w:pos="1247"/>
      </w:tabs>
      <w:ind w:left="400" w:hanging="200"/>
    </w:pPr>
  </w:style>
  <w:style w:type="paragraph" w:styleId="Index3">
    <w:name w:val="index 3"/>
    <w:basedOn w:val="Normal"/>
    <w:next w:val="Normal"/>
    <w:autoRedefine/>
    <w:semiHidden/>
    <w:unhideWhenUsed/>
    <w:rsid w:val="002A094F"/>
    <w:pPr>
      <w:tabs>
        <w:tab w:val="clear" w:pos="1247"/>
      </w:tabs>
      <w:ind w:left="600" w:hanging="200"/>
    </w:pPr>
  </w:style>
  <w:style w:type="paragraph" w:styleId="Index4">
    <w:name w:val="index 4"/>
    <w:basedOn w:val="Normal"/>
    <w:next w:val="Normal"/>
    <w:autoRedefine/>
    <w:semiHidden/>
    <w:unhideWhenUsed/>
    <w:rsid w:val="002A094F"/>
    <w:pPr>
      <w:tabs>
        <w:tab w:val="clear" w:pos="1247"/>
      </w:tabs>
      <w:ind w:left="800" w:hanging="200"/>
    </w:pPr>
  </w:style>
  <w:style w:type="paragraph" w:styleId="Index5">
    <w:name w:val="index 5"/>
    <w:basedOn w:val="Normal"/>
    <w:next w:val="Normal"/>
    <w:autoRedefine/>
    <w:semiHidden/>
    <w:unhideWhenUsed/>
    <w:rsid w:val="002A094F"/>
    <w:pPr>
      <w:tabs>
        <w:tab w:val="clear" w:pos="1247"/>
      </w:tabs>
      <w:ind w:left="1000" w:hanging="200"/>
    </w:pPr>
  </w:style>
  <w:style w:type="paragraph" w:styleId="Index6">
    <w:name w:val="index 6"/>
    <w:basedOn w:val="Normal"/>
    <w:next w:val="Normal"/>
    <w:autoRedefine/>
    <w:semiHidden/>
    <w:unhideWhenUsed/>
    <w:rsid w:val="002A094F"/>
    <w:pPr>
      <w:tabs>
        <w:tab w:val="clear" w:pos="1247"/>
      </w:tabs>
      <w:ind w:left="1200" w:hanging="200"/>
    </w:pPr>
  </w:style>
  <w:style w:type="paragraph" w:styleId="Index7">
    <w:name w:val="index 7"/>
    <w:basedOn w:val="Normal"/>
    <w:next w:val="Normal"/>
    <w:autoRedefine/>
    <w:semiHidden/>
    <w:unhideWhenUsed/>
    <w:rsid w:val="002A094F"/>
    <w:pPr>
      <w:tabs>
        <w:tab w:val="clear" w:pos="1247"/>
      </w:tabs>
      <w:ind w:left="1400" w:hanging="200"/>
    </w:pPr>
  </w:style>
  <w:style w:type="paragraph" w:styleId="Index8">
    <w:name w:val="index 8"/>
    <w:basedOn w:val="Normal"/>
    <w:next w:val="Normal"/>
    <w:autoRedefine/>
    <w:semiHidden/>
    <w:unhideWhenUsed/>
    <w:rsid w:val="002A094F"/>
    <w:pPr>
      <w:tabs>
        <w:tab w:val="clear" w:pos="1247"/>
      </w:tabs>
      <w:ind w:left="1600" w:hanging="200"/>
    </w:pPr>
  </w:style>
  <w:style w:type="paragraph" w:styleId="Index9">
    <w:name w:val="index 9"/>
    <w:basedOn w:val="Normal"/>
    <w:next w:val="Normal"/>
    <w:autoRedefine/>
    <w:semiHidden/>
    <w:unhideWhenUsed/>
    <w:rsid w:val="002A094F"/>
    <w:pPr>
      <w:tabs>
        <w:tab w:val="clear" w:pos="1247"/>
      </w:tabs>
      <w:ind w:left="1800" w:hanging="200"/>
    </w:pPr>
  </w:style>
  <w:style w:type="paragraph" w:styleId="IndexHeading">
    <w:name w:val="index heading"/>
    <w:basedOn w:val="Normal"/>
    <w:next w:val="Index1"/>
    <w:semiHidden/>
    <w:unhideWhenUsed/>
    <w:rsid w:val="002A094F"/>
    <w:rPr>
      <w:rFonts w:asciiTheme="majorHAnsi" w:eastAsiaTheme="majorEastAsia" w:hAnsiTheme="majorHAnsi" w:cstheme="majorBidi"/>
      <w:b/>
      <w:bCs/>
    </w:rPr>
  </w:style>
  <w:style w:type="character" w:styleId="IntenseEmphasis">
    <w:name w:val="Intense Emphasis"/>
    <w:basedOn w:val="DefaultParagraphFont"/>
    <w:uiPriority w:val="21"/>
    <w:qFormat/>
    <w:rsid w:val="002A094F"/>
    <w:rPr>
      <w:i/>
      <w:iCs/>
      <w:color w:val="4F81BD" w:themeColor="accent1"/>
      <w:lang w:val="en-US"/>
    </w:rPr>
  </w:style>
  <w:style w:type="paragraph" w:styleId="IntenseQuote">
    <w:name w:val="Intense Quote"/>
    <w:basedOn w:val="Normal"/>
    <w:next w:val="Normal"/>
    <w:link w:val="IntenseQuoteChar"/>
    <w:uiPriority w:val="30"/>
    <w:qFormat/>
    <w:rsid w:val="002A09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94F"/>
    <w:rPr>
      <w:rFonts w:eastAsia="Times New Roman"/>
      <w:i/>
      <w:iCs/>
      <w:color w:val="4F81BD" w:themeColor="accent1"/>
      <w:lang w:val="en-US" w:eastAsia="en-US"/>
    </w:rPr>
  </w:style>
  <w:style w:type="character" w:styleId="IntenseReference">
    <w:name w:val="Intense Reference"/>
    <w:basedOn w:val="DefaultParagraphFont"/>
    <w:uiPriority w:val="32"/>
    <w:qFormat/>
    <w:rsid w:val="002A094F"/>
    <w:rPr>
      <w:b/>
      <w:bCs/>
      <w:smallCaps/>
      <w:color w:val="4F81BD" w:themeColor="accent1"/>
      <w:spacing w:val="5"/>
      <w:lang w:val="en-US"/>
    </w:rPr>
  </w:style>
  <w:style w:type="table" w:styleId="LightGrid">
    <w:name w:val="Light Grid"/>
    <w:basedOn w:val="TableNormal"/>
    <w:uiPriority w:val="62"/>
    <w:semiHidden/>
    <w:unhideWhenUsed/>
    <w:rsid w:val="002A0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0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0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0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0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0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0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A0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0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0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0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0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0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0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A09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09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094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094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094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09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094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A094F"/>
    <w:rPr>
      <w:lang w:val="en-US"/>
    </w:rPr>
  </w:style>
  <w:style w:type="paragraph" w:styleId="List">
    <w:name w:val="List"/>
    <w:basedOn w:val="Normal"/>
    <w:semiHidden/>
    <w:unhideWhenUsed/>
    <w:rsid w:val="002A094F"/>
    <w:pPr>
      <w:ind w:left="283" w:hanging="283"/>
      <w:contextualSpacing/>
    </w:pPr>
  </w:style>
  <w:style w:type="paragraph" w:styleId="List2">
    <w:name w:val="List 2"/>
    <w:basedOn w:val="Normal"/>
    <w:semiHidden/>
    <w:unhideWhenUsed/>
    <w:rsid w:val="002A094F"/>
    <w:pPr>
      <w:ind w:left="566" w:hanging="283"/>
      <w:contextualSpacing/>
    </w:pPr>
  </w:style>
  <w:style w:type="paragraph" w:styleId="List3">
    <w:name w:val="List 3"/>
    <w:basedOn w:val="Normal"/>
    <w:semiHidden/>
    <w:unhideWhenUsed/>
    <w:rsid w:val="002A094F"/>
    <w:pPr>
      <w:ind w:left="849" w:hanging="283"/>
      <w:contextualSpacing/>
    </w:pPr>
  </w:style>
  <w:style w:type="paragraph" w:styleId="List4">
    <w:name w:val="List 4"/>
    <w:basedOn w:val="Normal"/>
    <w:semiHidden/>
    <w:unhideWhenUsed/>
    <w:rsid w:val="002A094F"/>
    <w:pPr>
      <w:ind w:left="1132" w:hanging="283"/>
      <w:contextualSpacing/>
    </w:pPr>
  </w:style>
  <w:style w:type="paragraph" w:styleId="List5">
    <w:name w:val="List 5"/>
    <w:basedOn w:val="Normal"/>
    <w:semiHidden/>
    <w:unhideWhenUsed/>
    <w:rsid w:val="002A094F"/>
    <w:pPr>
      <w:ind w:left="1415" w:hanging="283"/>
      <w:contextualSpacing/>
    </w:pPr>
  </w:style>
  <w:style w:type="paragraph" w:styleId="ListBullet">
    <w:name w:val="List Bullet"/>
    <w:basedOn w:val="Normal"/>
    <w:rsid w:val="002A094F"/>
    <w:pPr>
      <w:numPr>
        <w:numId w:val="3"/>
      </w:numPr>
      <w:contextualSpacing/>
    </w:pPr>
  </w:style>
  <w:style w:type="paragraph" w:styleId="ListBullet2">
    <w:name w:val="List Bullet 2"/>
    <w:basedOn w:val="Normal"/>
    <w:semiHidden/>
    <w:unhideWhenUsed/>
    <w:rsid w:val="002A094F"/>
    <w:pPr>
      <w:numPr>
        <w:numId w:val="4"/>
      </w:numPr>
      <w:contextualSpacing/>
    </w:pPr>
  </w:style>
  <w:style w:type="paragraph" w:styleId="ListBullet3">
    <w:name w:val="List Bullet 3"/>
    <w:basedOn w:val="Normal"/>
    <w:semiHidden/>
    <w:unhideWhenUsed/>
    <w:rsid w:val="002A094F"/>
    <w:pPr>
      <w:numPr>
        <w:numId w:val="5"/>
      </w:numPr>
      <w:contextualSpacing/>
    </w:pPr>
  </w:style>
  <w:style w:type="paragraph" w:styleId="ListBullet4">
    <w:name w:val="List Bullet 4"/>
    <w:basedOn w:val="Normal"/>
    <w:semiHidden/>
    <w:unhideWhenUsed/>
    <w:rsid w:val="002A094F"/>
    <w:pPr>
      <w:numPr>
        <w:numId w:val="6"/>
      </w:numPr>
      <w:contextualSpacing/>
    </w:pPr>
  </w:style>
  <w:style w:type="paragraph" w:styleId="ListBullet5">
    <w:name w:val="List Bullet 5"/>
    <w:basedOn w:val="Normal"/>
    <w:semiHidden/>
    <w:unhideWhenUsed/>
    <w:rsid w:val="002A094F"/>
    <w:pPr>
      <w:numPr>
        <w:numId w:val="7"/>
      </w:numPr>
      <w:contextualSpacing/>
    </w:pPr>
  </w:style>
  <w:style w:type="paragraph" w:styleId="ListContinue">
    <w:name w:val="List Continue"/>
    <w:basedOn w:val="Normal"/>
    <w:semiHidden/>
    <w:unhideWhenUsed/>
    <w:rsid w:val="002A094F"/>
    <w:pPr>
      <w:spacing w:after="120"/>
      <w:ind w:left="283"/>
      <w:contextualSpacing/>
    </w:pPr>
  </w:style>
  <w:style w:type="paragraph" w:styleId="ListContinue2">
    <w:name w:val="List Continue 2"/>
    <w:basedOn w:val="Normal"/>
    <w:semiHidden/>
    <w:unhideWhenUsed/>
    <w:rsid w:val="002A094F"/>
    <w:pPr>
      <w:spacing w:after="120"/>
      <w:ind w:left="566"/>
      <w:contextualSpacing/>
    </w:pPr>
  </w:style>
  <w:style w:type="paragraph" w:styleId="ListContinue3">
    <w:name w:val="List Continue 3"/>
    <w:basedOn w:val="Normal"/>
    <w:rsid w:val="002A094F"/>
    <w:pPr>
      <w:spacing w:after="120"/>
      <w:ind w:left="849"/>
      <w:contextualSpacing/>
    </w:pPr>
  </w:style>
  <w:style w:type="paragraph" w:styleId="ListContinue4">
    <w:name w:val="List Continue 4"/>
    <w:basedOn w:val="Normal"/>
    <w:rsid w:val="002A094F"/>
    <w:pPr>
      <w:spacing w:after="120"/>
      <w:ind w:left="1132"/>
      <w:contextualSpacing/>
    </w:pPr>
  </w:style>
  <w:style w:type="paragraph" w:styleId="ListContinue5">
    <w:name w:val="List Continue 5"/>
    <w:basedOn w:val="Normal"/>
    <w:rsid w:val="002A094F"/>
    <w:pPr>
      <w:spacing w:after="120"/>
      <w:ind w:left="1415"/>
      <w:contextualSpacing/>
    </w:pPr>
  </w:style>
  <w:style w:type="paragraph" w:styleId="ListNumber">
    <w:name w:val="List Number"/>
    <w:basedOn w:val="Normal"/>
    <w:rsid w:val="002A094F"/>
    <w:pPr>
      <w:numPr>
        <w:numId w:val="8"/>
      </w:numPr>
      <w:contextualSpacing/>
    </w:pPr>
  </w:style>
  <w:style w:type="paragraph" w:styleId="ListNumber2">
    <w:name w:val="List Number 2"/>
    <w:basedOn w:val="Normal"/>
    <w:semiHidden/>
    <w:unhideWhenUsed/>
    <w:rsid w:val="002A094F"/>
    <w:pPr>
      <w:numPr>
        <w:numId w:val="9"/>
      </w:numPr>
      <w:contextualSpacing/>
    </w:pPr>
  </w:style>
  <w:style w:type="paragraph" w:styleId="ListNumber3">
    <w:name w:val="List Number 3"/>
    <w:basedOn w:val="Normal"/>
    <w:semiHidden/>
    <w:unhideWhenUsed/>
    <w:rsid w:val="002A094F"/>
    <w:pPr>
      <w:numPr>
        <w:numId w:val="10"/>
      </w:numPr>
      <w:contextualSpacing/>
    </w:pPr>
  </w:style>
  <w:style w:type="paragraph" w:styleId="ListNumber4">
    <w:name w:val="List Number 4"/>
    <w:basedOn w:val="Normal"/>
    <w:semiHidden/>
    <w:unhideWhenUsed/>
    <w:rsid w:val="002A094F"/>
    <w:pPr>
      <w:numPr>
        <w:numId w:val="11"/>
      </w:numPr>
      <w:contextualSpacing/>
    </w:pPr>
  </w:style>
  <w:style w:type="paragraph" w:styleId="ListNumber5">
    <w:name w:val="List Number 5"/>
    <w:basedOn w:val="Normal"/>
    <w:semiHidden/>
    <w:unhideWhenUsed/>
    <w:rsid w:val="002A094F"/>
    <w:pPr>
      <w:numPr>
        <w:numId w:val="12"/>
      </w:numPr>
      <w:contextualSpacing/>
    </w:pPr>
  </w:style>
  <w:style w:type="table" w:styleId="ListTable1Light">
    <w:name w:val="List Table 1 Light"/>
    <w:basedOn w:val="TableNormal"/>
    <w:uiPriority w:val="46"/>
    <w:rsid w:val="002A09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094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094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094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094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094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094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09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094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094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094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094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094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094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09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09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09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09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094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094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094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0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0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0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0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0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0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0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094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094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094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094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094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094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094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09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094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094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094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094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094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094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09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094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094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094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094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094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094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2A094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rsid w:val="002A094F"/>
    <w:rPr>
      <w:rFonts w:ascii="Consolas" w:eastAsia="Times New Roman" w:hAnsi="Consolas"/>
      <w:lang w:val="en-US" w:eastAsia="en-US"/>
    </w:rPr>
  </w:style>
  <w:style w:type="table" w:styleId="MediumGrid1">
    <w:name w:val="Medium Grid 1"/>
    <w:basedOn w:val="TableNormal"/>
    <w:uiPriority w:val="67"/>
    <w:semiHidden/>
    <w:unhideWhenUsed/>
    <w:rsid w:val="002A0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0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0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0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0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0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0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0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09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09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094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094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094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094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094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0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0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0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0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0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0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0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0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0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2A094F"/>
    <w:rPr>
      <w:color w:val="2B579A"/>
      <w:shd w:val="clear" w:color="auto" w:fill="E1DFDD"/>
      <w:lang w:val="en-US"/>
    </w:rPr>
  </w:style>
  <w:style w:type="paragraph" w:styleId="MessageHeader">
    <w:name w:val="Message Header"/>
    <w:basedOn w:val="Normal"/>
    <w:link w:val="MessageHeaderChar"/>
    <w:rsid w:val="002A09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94F"/>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2A094F"/>
    <w:pPr>
      <w:ind w:left="720"/>
    </w:pPr>
  </w:style>
  <w:style w:type="paragraph" w:styleId="NoteHeading">
    <w:name w:val="Note Heading"/>
    <w:basedOn w:val="Normal"/>
    <w:next w:val="Normal"/>
    <w:link w:val="NoteHeadingChar"/>
    <w:semiHidden/>
    <w:unhideWhenUsed/>
    <w:rsid w:val="002A094F"/>
  </w:style>
  <w:style w:type="character" w:customStyle="1" w:styleId="NoteHeadingChar">
    <w:name w:val="Note Heading Char"/>
    <w:basedOn w:val="DefaultParagraphFont"/>
    <w:link w:val="NoteHeading"/>
    <w:semiHidden/>
    <w:rsid w:val="002A094F"/>
    <w:rPr>
      <w:rFonts w:eastAsia="Times New Roman"/>
      <w:lang w:val="en-US" w:eastAsia="en-US"/>
    </w:rPr>
  </w:style>
  <w:style w:type="table" w:styleId="PlainTable1">
    <w:name w:val="Plain Table 1"/>
    <w:basedOn w:val="TableNormal"/>
    <w:uiPriority w:val="41"/>
    <w:rsid w:val="002A09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09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09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09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09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A094F"/>
    <w:rPr>
      <w:rFonts w:ascii="Consolas" w:hAnsi="Consolas"/>
      <w:sz w:val="21"/>
      <w:szCs w:val="21"/>
    </w:rPr>
  </w:style>
  <w:style w:type="character" w:customStyle="1" w:styleId="PlainTextChar">
    <w:name w:val="Plain Text Char"/>
    <w:basedOn w:val="DefaultParagraphFont"/>
    <w:link w:val="PlainText"/>
    <w:semiHidden/>
    <w:rsid w:val="002A094F"/>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2A09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94F"/>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2A094F"/>
  </w:style>
  <w:style w:type="character" w:customStyle="1" w:styleId="SalutationChar">
    <w:name w:val="Salutation Char"/>
    <w:basedOn w:val="DefaultParagraphFont"/>
    <w:link w:val="Salutation"/>
    <w:semiHidden/>
    <w:rsid w:val="002A094F"/>
    <w:rPr>
      <w:rFonts w:eastAsia="Times New Roman"/>
      <w:lang w:val="en-US" w:eastAsia="en-US"/>
    </w:rPr>
  </w:style>
  <w:style w:type="paragraph" w:styleId="Signature">
    <w:name w:val="Signature"/>
    <w:basedOn w:val="Normal"/>
    <w:link w:val="SignatureChar"/>
    <w:semiHidden/>
    <w:unhideWhenUsed/>
    <w:rsid w:val="002A094F"/>
    <w:pPr>
      <w:ind w:left="4252"/>
    </w:pPr>
  </w:style>
  <w:style w:type="character" w:customStyle="1" w:styleId="SignatureChar">
    <w:name w:val="Signature Char"/>
    <w:basedOn w:val="DefaultParagraphFont"/>
    <w:link w:val="Signature"/>
    <w:semiHidden/>
    <w:rsid w:val="002A094F"/>
    <w:rPr>
      <w:rFonts w:eastAsia="Times New Roman"/>
      <w:lang w:val="en-US" w:eastAsia="en-US"/>
    </w:rPr>
  </w:style>
  <w:style w:type="character" w:styleId="SmartHyperlink">
    <w:name w:val="Smart Hyperlink"/>
    <w:basedOn w:val="DefaultParagraphFont"/>
    <w:uiPriority w:val="99"/>
    <w:semiHidden/>
    <w:rsid w:val="002A094F"/>
    <w:rPr>
      <w:u w:val="dotted"/>
      <w:lang w:val="en-US"/>
    </w:rPr>
  </w:style>
  <w:style w:type="character" w:styleId="SmartLink">
    <w:name w:val="Smart Link"/>
    <w:basedOn w:val="DefaultParagraphFont"/>
    <w:uiPriority w:val="99"/>
    <w:semiHidden/>
    <w:unhideWhenUsed/>
    <w:rsid w:val="002A094F"/>
    <w:rPr>
      <w:color w:val="0000FF"/>
      <w:u w:val="single"/>
      <w:shd w:val="clear" w:color="auto" w:fill="F3F2F1"/>
      <w:lang w:val="en-US"/>
    </w:rPr>
  </w:style>
  <w:style w:type="character" w:styleId="Strong">
    <w:name w:val="Strong"/>
    <w:basedOn w:val="DefaultParagraphFont"/>
    <w:qFormat/>
    <w:rsid w:val="002A094F"/>
    <w:rPr>
      <w:b/>
      <w:bCs/>
      <w:lang w:val="en-US"/>
    </w:rPr>
  </w:style>
  <w:style w:type="paragraph" w:styleId="Subtitle">
    <w:name w:val="Subtitle"/>
    <w:basedOn w:val="Normal"/>
    <w:next w:val="Normal"/>
    <w:link w:val="SubtitleChar"/>
    <w:qFormat/>
    <w:rsid w:val="002A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94F"/>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2A094F"/>
    <w:rPr>
      <w:i/>
      <w:iCs/>
      <w:color w:val="404040" w:themeColor="text1" w:themeTint="BF"/>
      <w:lang w:val="en-US"/>
    </w:rPr>
  </w:style>
  <w:style w:type="character" w:styleId="SubtleReference">
    <w:name w:val="Subtle Reference"/>
    <w:basedOn w:val="DefaultParagraphFont"/>
    <w:uiPriority w:val="31"/>
    <w:qFormat/>
    <w:rsid w:val="002A094F"/>
    <w:rPr>
      <w:smallCaps/>
      <w:color w:val="5A5A5A" w:themeColor="text1" w:themeTint="A5"/>
      <w:lang w:val="en-US"/>
    </w:rPr>
  </w:style>
  <w:style w:type="table" w:styleId="Table3Deffects1">
    <w:name w:val="Table 3D effects 1"/>
    <w:basedOn w:val="TableNormal"/>
    <w:semiHidden/>
    <w:unhideWhenUsed/>
    <w:rsid w:val="002A094F"/>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A094F"/>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A094F"/>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A094F"/>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A094F"/>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A094F"/>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A094F"/>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A094F"/>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A094F"/>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A094F"/>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A094F"/>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A094F"/>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09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A094F"/>
    <w:pPr>
      <w:tabs>
        <w:tab w:val="clear" w:pos="1247"/>
      </w:tabs>
      <w:ind w:left="200" w:hanging="200"/>
    </w:pPr>
  </w:style>
  <w:style w:type="table" w:styleId="TableProfessional">
    <w:name w:val="Table Professional"/>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A094F"/>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A094F"/>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A094F"/>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A094F"/>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A094F"/>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A094F"/>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A094F"/>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A09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94F"/>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2A094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94F"/>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5E2CAA"/>
    <w:rPr>
      <w:rFonts w:eastAsia="Times New Roman"/>
      <w:b/>
      <w:sz w:val="24"/>
      <w:szCs w:val="24"/>
      <w:lang w:val="en-US" w:eastAsia="en-US"/>
    </w:rPr>
  </w:style>
  <w:style w:type="paragraph" w:styleId="Revision">
    <w:name w:val="Revision"/>
    <w:hidden/>
    <w:uiPriority w:val="99"/>
    <w:semiHidden/>
    <w:rsid w:val="005E2CAA"/>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exus/expe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pbes.net/business-impact/exper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transformative-change/exper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AA12844D-FF4C-48CD-8910-1DCB1CD7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PlainPage_EN.dotm</Template>
  <TotalTime>41</TotalTime>
  <Pages>13</Pages>
  <Words>5403</Words>
  <Characters>30047</Characters>
  <Application>Microsoft Office Word</Application>
  <DocSecurity>0</DocSecurity>
  <PresentationFormat/>
  <Lines>790</Lines>
  <Paragraphs>350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Veronica  Gathu</cp:lastModifiedBy>
  <cp:revision>19</cp:revision>
  <cp:lastPrinted>2023-07-06T09:34:00Z</cp:lastPrinted>
  <dcterms:created xsi:type="dcterms:W3CDTF">2023-07-06T07:15:00Z</dcterms:created>
  <dcterms:modified xsi:type="dcterms:W3CDTF">2023-07-06T09:34:00Z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