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7" w:type="dxa"/>
        <w:tblLayout w:type="fixed"/>
        <w:tblLook w:val="0000" w:firstRow="0" w:lastRow="0" w:firstColumn="0" w:lastColumn="0" w:noHBand="0" w:noVBand="0"/>
      </w:tblPr>
      <w:tblGrid>
        <w:gridCol w:w="1701"/>
        <w:gridCol w:w="6520"/>
        <w:gridCol w:w="1276"/>
      </w:tblGrid>
      <w:tr w:rsidR="00EA6C74" w:rsidRPr="005F5C63" w14:paraId="2BD887CF" w14:textId="77777777" w:rsidTr="00934D42">
        <w:trPr>
          <w:trHeight w:val="850"/>
        </w:trPr>
        <w:tc>
          <w:tcPr>
            <w:tcW w:w="1701" w:type="dxa"/>
            <w:shd w:val="clear" w:color="auto" w:fill="auto"/>
          </w:tcPr>
          <w:p w14:paraId="57FA8E62" w14:textId="77777777" w:rsidR="00EA6C74" w:rsidRPr="005F5C63" w:rsidRDefault="00EA6C74" w:rsidP="00EA6C74">
            <w:pPr>
              <w:tabs>
                <w:tab w:val="left" w:pos="624"/>
              </w:tabs>
              <w:spacing w:before="20" w:after="20"/>
              <w:rPr>
                <w:rFonts w:ascii="Arial" w:eastAsia="Times New Roman" w:hAnsi="Arial" w:cs="Times New Roman Bold"/>
                <w:b/>
                <w:caps/>
                <w:color w:val="000000" w:themeColor="text1"/>
                <w:sz w:val="27"/>
                <w:lang w:val="es-ES" w:eastAsia="en-US"/>
              </w:rPr>
            </w:pPr>
            <w:r w:rsidRPr="005F5C63">
              <w:rPr>
                <w:rFonts w:ascii="Arial" w:eastAsia="Times New Roman" w:hAnsi="Arial" w:cs="Times New Roman Bold"/>
                <w:b/>
                <w:caps/>
                <w:color w:val="000000" w:themeColor="text1"/>
                <w:sz w:val="27"/>
                <w:lang w:val="es-ES" w:eastAsia="en-US"/>
              </w:rPr>
              <w:t xml:space="preserve">Naciones </w:t>
            </w:r>
            <w:r w:rsidRPr="005F5C63">
              <w:rPr>
                <w:rFonts w:ascii="Arial" w:eastAsia="Times New Roman" w:hAnsi="Arial" w:cs="Times New Roman Bold"/>
                <w:b/>
                <w:caps/>
                <w:color w:val="000000" w:themeColor="text1"/>
                <w:sz w:val="27"/>
                <w:lang w:val="es-ES" w:eastAsia="en-US"/>
              </w:rPr>
              <w:br/>
              <w:t>Unidas</w:t>
            </w:r>
          </w:p>
        </w:tc>
        <w:tc>
          <w:tcPr>
            <w:tcW w:w="6520" w:type="dxa"/>
            <w:shd w:val="clear" w:color="auto" w:fill="auto"/>
          </w:tcPr>
          <w:p w14:paraId="42352D01" w14:textId="77777777" w:rsidR="00EA6C74" w:rsidRPr="005F5C63" w:rsidRDefault="00EA6C74" w:rsidP="00EA6C74">
            <w:pPr>
              <w:tabs>
                <w:tab w:val="left" w:pos="1247"/>
                <w:tab w:val="left" w:pos="1814"/>
                <w:tab w:val="left" w:pos="2381"/>
                <w:tab w:val="left" w:pos="2948"/>
                <w:tab w:val="left" w:pos="3515"/>
              </w:tabs>
              <w:rPr>
                <w:rFonts w:eastAsia="Times New Roman"/>
                <w:lang w:val="es-ES" w:eastAsia="en-US"/>
              </w:rPr>
            </w:pPr>
            <w:r w:rsidRPr="005F5C63">
              <w:rPr>
                <w:rFonts w:eastAsia="Times New Roman"/>
                <w:noProof/>
                <w:lang w:val="es-ES" w:eastAsia="en-US"/>
              </w:rPr>
              <w:drawing>
                <wp:anchor distT="0" distB="0" distL="114300" distR="114300" simplePos="0" relativeHeight="251659264" behindDoc="0" locked="0" layoutInCell="1" allowOverlap="1" wp14:anchorId="5A0A7A70" wp14:editId="5F07F5F3">
                  <wp:simplePos x="0" y="0"/>
                  <wp:positionH relativeFrom="column">
                    <wp:posOffset>-635</wp:posOffset>
                  </wp:positionH>
                  <wp:positionV relativeFrom="paragraph">
                    <wp:posOffset>-4445</wp:posOffset>
                  </wp:positionV>
                  <wp:extent cx="4003040" cy="405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3040" cy="405130"/>
                          </a:xfrm>
                          <a:prstGeom prst="rect">
                            <a:avLst/>
                          </a:prstGeom>
                        </pic:spPr>
                      </pic:pic>
                    </a:graphicData>
                  </a:graphic>
                </wp:anchor>
              </w:drawing>
            </w:r>
          </w:p>
        </w:tc>
        <w:tc>
          <w:tcPr>
            <w:tcW w:w="1276" w:type="dxa"/>
            <w:shd w:val="clear" w:color="auto" w:fill="auto"/>
          </w:tcPr>
          <w:p w14:paraId="0D0C4C51" w14:textId="77777777" w:rsidR="00EA6C74" w:rsidRPr="005F5C63" w:rsidRDefault="00EA6C74" w:rsidP="00EA6C74">
            <w:pPr>
              <w:tabs>
                <w:tab w:val="left" w:pos="1247"/>
                <w:tab w:val="left" w:pos="1814"/>
                <w:tab w:val="left" w:pos="2381"/>
                <w:tab w:val="left" w:pos="2948"/>
                <w:tab w:val="left" w:pos="3515"/>
              </w:tabs>
              <w:jc w:val="right"/>
              <w:rPr>
                <w:rFonts w:eastAsia="Times New Roman"/>
                <w:lang w:val="es-ES" w:eastAsia="en-US"/>
              </w:rPr>
            </w:pPr>
          </w:p>
        </w:tc>
      </w:tr>
    </w:tbl>
    <w:p w14:paraId="2CDED582" w14:textId="77777777" w:rsidR="00EA6C74" w:rsidRPr="005F5C63" w:rsidRDefault="00EA6C74" w:rsidP="00EA6C74">
      <w:pPr>
        <w:tabs>
          <w:tab w:val="left" w:pos="624"/>
          <w:tab w:val="left" w:pos="1247"/>
          <w:tab w:val="left" w:pos="1814"/>
          <w:tab w:val="left" w:pos="2381"/>
          <w:tab w:val="left" w:pos="2948"/>
          <w:tab w:val="left" w:pos="3515"/>
          <w:tab w:val="left" w:pos="4082"/>
        </w:tabs>
        <w:rPr>
          <w:rFonts w:eastAsia="Times New Roman"/>
          <w:sz w:val="2"/>
          <w:lang w:val="es-ES" w:eastAsia="en-US"/>
        </w:rPr>
      </w:pPr>
    </w:p>
    <w:tbl>
      <w:tblPr>
        <w:tblW w:w="9496" w:type="dxa"/>
        <w:tblLook w:val="0000" w:firstRow="0" w:lastRow="0" w:firstColumn="0" w:lastColumn="0" w:noHBand="0" w:noVBand="0"/>
      </w:tblPr>
      <w:tblGrid>
        <w:gridCol w:w="6945"/>
        <w:gridCol w:w="2551"/>
      </w:tblGrid>
      <w:tr w:rsidR="00EA6C74" w:rsidRPr="005F5C63" w14:paraId="33EFC650" w14:textId="77777777" w:rsidTr="00934D42">
        <w:trPr>
          <w:trHeight w:val="340"/>
        </w:trPr>
        <w:tc>
          <w:tcPr>
            <w:tcW w:w="3657" w:type="pct"/>
            <w:shd w:val="clear" w:color="auto" w:fill="auto"/>
            <w:vAlign w:val="bottom"/>
          </w:tcPr>
          <w:p w14:paraId="7BB1B6BD" w14:textId="77777777" w:rsidR="00EA6C74" w:rsidRPr="005F5C63" w:rsidRDefault="00EA6C74" w:rsidP="00EA6C74">
            <w:pPr>
              <w:tabs>
                <w:tab w:val="left" w:pos="1247"/>
                <w:tab w:val="left" w:pos="1814"/>
                <w:tab w:val="left" w:pos="2381"/>
                <w:tab w:val="left" w:pos="2948"/>
                <w:tab w:val="left" w:pos="3515"/>
              </w:tabs>
              <w:rPr>
                <w:rFonts w:eastAsia="Times New Roman"/>
                <w:lang w:val="es-ES" w:eastAsia="en-US"/>
              </w:rPr>
            </w:pPr>
          </w:p>
        </w:tc>
        <w:tc>
          <w:tcPr>
            <w:tcW w:w="1343" w:type="pct"/>
            <w:shd w:val="clear" w:color="auto" w:fill="auto"/>
            <w:noWrap/>
            <w:vAlign w:val="bottom"/>
          </w:tcPr>
          <w:p w14:paraId="6BBC5AAE" w14:textId="3A3EEFB2" w:rsidR="00EA6C74" w:rsidRPr="005F5C63" w:rsidRDefault="00EA6C74" w:rsidP="00EA6C74">
            <w:pPr>
              <w:tabs>
                <w:tab w:val="left" w:pos="624"/>
                <w:tab w:val="right" w:pos="2920"/>
              </w:tabs>
              <w:rPr>
                <w:lang w:val="es-ES" w:eastAsia="en-US"/>
              </w:rPr>
            </w:pPr>
            <w:r w:rsidRPr="005F5C63">
              <w:rPr>
                <w:b/>
                <w:sz w:val="28"/>
                <w:lang w:val="es-ES" w:eastAsia="en-US"/>
              </w:rPr>
              <w:t>IPBES</w:t>
            </w:r>
            <w:r w:rsidRPr="005F5C63">
              <w:rPr>
                <w:lang w:val="es-ES" w:eastAsia="en-US"/>
              </w:rPr>
              <w:t>/</w:t>
            </w:r>
            <w:bookmarkStart w:id="0" w:name="Symbol1A"/>
            <w:r w:rsidRPr="005F5C63">
              <w:rPr>
                <w:lang w:val="es-ES" w:eastAsia="en-US"/>
              </w:rPr>
              <w:t>9</w:t>
            </w:r>
            <w:bookmarkStart w:id="1" w:name="Symbol1B"/>
            <w:bookmarkEnd w:id="0"/>
            <w:r w:rsidRPr="005F5C63">
              <w:rPr>
                <w:lang w:val="es-ES" w:eastAsia="en-US"/>
              </w:rPr>
              <w:t>/</w:t>
            </w:r>
            <w:bookmarkEnd w:id="1"/>
            <w:r w:rsidRPr="005F5C63">
              <w:rPr>
                <w:lang w:val="es-ES" w:eastAsia="en-US"/>
              </w:rPr>
              <w:t>14</w:t>
            </w:r>
          </w:p>
        </w:tc>
      </w:tr>
    </w:tbl>
    <w:p w14:paraId="1097C3B5" w14:textId="77777777" w:rsidR="00EA6C74" w:rsidRPr="005F5C63" w:rsidRDefault="00EA6C74" w:rsidP="00EA6C74">
      <w:pPr>
        <w:tabs>
          <w:tab w:val="left" w:pos="624"/>
          <w:tab w:val="left" w:pos="1247"/>
          <w:tab w:val="left" w:pos="1814"/>
          <w:tab w:val="left" w:pos="2381"/>
          <w:tab w:val="left" w:pos="2948"/>
          <w:tab w:val="left" w:pos="3515"/>
          <w:tab w:val="left" w:pos="4082"/>
        </w:tabs>
        <w:rPr>
          <w:rFonts w:eastAsia="Times New Roman"/>
          <w:sz w:val="2"/>
          <w:lang w:val="es-ES" w:eastAsia="en-US"/>
        </w:rPr>
      </w:pPr>
    </w:p>
    <w:tbl>
      <w:tblPr>
        <w:tblW w:w="9496" w:type="dxa"/>
        <w:tblBorders>
          <w:top w:val="single" w:sz="4" w:space="0" w:color="auto"/>
          <w:bottom w:val="single" w:sz="24" w:space="0" w:color="auto"/>
        </w:tblBorders>
        <w:tblLayout w:type="fixed"/>
        <w:tblLook w:val="0000" w:firstRow="0" w:lastRow="0" w:firstColumn="0" w:lastColumn="0" w:noHBand="0" w:noVBand="0"/>
      </w:tblPr>
      <w:tblGrid>
        <w:gridCol w:w="2126"/>
        <w:gridCol w:w="4819"/>
        <w:gridCol w:w="2551"/>
      </w:tblGrid>
      <w:tr w:rsidR="00EA6C74" w:rsidRPr="005F5C63" w14:paraId="4957F055" w14:textId="77777777" w:rsidTr="00934D42">
        <w:trPr>
          <w:trHeight w:val="2098"/>
        </w:trPr>
        <w:tc>
          <w:tcPr>
            <w:tcW w:w="2126" w:type="dxa"/>
            <w:shd w:val="clear" w:color="auto" w:fill="auto"/>
          </w:tcPr>
          <w:p w14:paraId="293BA5A9" w14:textId="77777777" w:rsidR="00EA6C74" w:rsidRPr="005F5C63" w:rsidRDefault="00EA6C74" w:rsidP="00EA6C74">
            <w:pPr>
              <w:tabs>
                <w:tab w:val="left" w:pos="624"/>
                <w:tab w:val="left" w:pos="1247"/>
                <w:tab w:val="left" w:pos="1814"/>
                <w:tab w:val="left" w:pos="2381"/>
                <w:tab w:val="left" w:pos="2948"/>
                <w:tab w:val="left" w:pos="3515"/>
                <w:tab w:val="left" w:pos="4082"/>
              </w:tabs>
              <w:spacing w:before="120" w:after="240"/>
              <w:rPr>
                <w:rFonts w:eastAsia="Times New Roman"/>
                <w:lang w:val="es-ES" w:eastAsia="en-US"/>
              </w:rPr>
            </w:pPr>
            <w:r w:rsidRPr="005F5C63">
              <w:rPr>
                <w:rFonts w:eastAsia="Times New Roman"/>
                <w:noProof/>
                <w:lang w:val="es-ES" w:eastAsia="en-US"/>
              </w:rPr>
              <w:drawing>
                <wp:inline distT="0" distB="0" distL="0" distR="0" wp14:anchorId="4F734E42" wp14:editId="158E11CC">
                  <wp:extent cx="1116610" cy="518644"/>
                  <wp:effectExtent l="0" t="0" r="7620" b="0"/>
                  <wp:docPr id="3" name="Picture 3"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extLst>
                              <a:ext uri="{28A0092B-C50C-407E-A947-70E740481C1C}">
                                <a14:useLocalDpi xmlns:a14="http://schemas.microsoft.com/office/drawing/2010/main" val="0"/>
                              </a:ext>
                            </a:extLst>
                          </a:blip>
                          <a:stretch>
                            <a:fillRect/>
                          </a:stretch>
                        </pic:blipFill>
                        <pic:spPr>
                          <a:xfrm>
                            <a:off x="0" y="0"/>
                            <a:ext cx="1116610" cy="518644"/>
                          </a:xfrm>
                          <a:prstGeom prst="rect">
                            <a:avLst/>
                          </a:prstGeom>
                        </pic:spPr>
                      </pic:pic>
                    </a:graphicData>
                  </a:graphic>
                </wp:inline>
              </w:drawing>
            </w:r>
            <w:r w:rsidRPr="005F5C63">
              <w:rPr>
                <w:rFonts w:eastAsia="Times New Roman"/>
                <w:lang w:val="es-ES" w:eastAsia="en-US"/>
              </w:rPr>
              <w:t xml:space="preserve"> </w:t>
            </w:r>
          </w:p>
          <w:p w14:paraId="704F12FE" w14:textId="77777777" w:rsidR="00EA6C74" w:rsidRPr="005F5C63" w:rsidRDefault="00EA6C74" w:rsidP="00EA6C74">
            <w:pPr>
              <w:tabs>
                <w:tab w:val="left" w:pos="624"/>
                <w:tab w:val="left" w:pos="1247"/>
                <w:tab w:val="left" w:pos="1814"/>
                <w:tab w:val="left" w:pos="2381"/>
                <w:tab w:val="left" w:pos="2948"/>
                <w:tab w:val="left" w:pos="3515"/>
                <w:tab w:val="left" w:pos="4082"/>
              </w:tabs>
              <w:spacing w:before="120" w:after="240"/>
              <w:rPr>
                <w:rFonts w:eastAsia="Times New Roman"/>
                <w:lang w:val="es-ES" w:eastAsia="en-US"/>
              </w:rPr>
            </w:pPr>
          </w:p>
        </w:tc>
        <w:tc>
          <w:tcPr>
            <w:tcW w:w="4819" w:type="dxa"/>
            <w:shd w:val="clear" w:color="auto" w:fill="auto"/>
          </w:tcPr>
          <w:p w14:paraId="249888DF" w14:textId="77777777" w:rsidR="00EA6C74" w:rsidRPr="005F5C63" w:rsidRDefault="00EA6C74" w:rsidP="00EA6C74">
            <w:pPr>
              <w:tabs>
                <w:tab w:val="left" w:pos="624"/>
              </w:tabs>
              <w:spacing w:before="120" w:after="240"/>
              <w:rPr>
                <w:rFonts w:ascii="Arial" w:eastAsia="Times New Roman" w:hAnsi="Arial"/>
                <w:b/>
                <w:sz w:val="28"/>
                <w:lang w:val="es-ES" w:eastAsia="en-US"/>
              </w:rPr>
            </w:pPr>
            <w:r w:rsidRPr="005F5C63">
              <w:rPr>
                <w:rFonts w:ascii="Arial" w:eastAsia="Times New Roman" w:hAnsi="Arial"/>
                <w:b/>
                <w:sz w:val="28"/>
                <w:lang w:val="es-ES" w:eastAsia="en-US"/>
              </w:rPr>
              <w:t xml:space="preserve">Plataforma Intergubernamental </w:t>
            </w:r>
            <w:r w:rsidRPr="005F5C63">
              <w:rPr>
                <w:rFonts w:ascii="Arial" w:eastAsia="Times New Roman" w:hAnsi="Arial"/>
                <w:b/>
                <w:sz w:val="28"/>
                <w:lang w:val="es-ES" w:eastAsia="en-US"/>
              </w:rPr>
              <w:br/>
              <w:t xml:space="preserve">Científico-Normativa sobre </w:t>
            </w:r>
            <w:r w:rsidRPr="005F5C63">
              <w:rPr>
                <w:rFonts w:ascii="Arial" w:eastAsia="Times New Roman" w:hAnsi="Arial"/>
                <w:b/>
                <w:sz w:val="28"/>
                <w:lang w:val="es-ES" w:eastAsia="en-US"/>
              </w:rPr>
              <w:br/>
              <w:t xml:space="preserve">Diversidad Biológica y Servicios </w:t>
            </w:r>
            <w:r w:rsidRPr="005F5C63">
              <w:rPr>
                <w:rFonts w:ascii="Arial" w:eastAsia="Times New Roman" w:hAnsi="Arial"/>
                <w:b/>
                <w:sz w:val="28"/>
                <w:lang w:val="es-ES" w:eastAsia="en-US"/>
              </w:rPr>
              <w:br/>
              <w:t>de los Ecosistemas</w:t>
            </w:r>
          </w:p>
        </w:tc>
        <w:tc>
          <w:tcPr>
            <w:tcW w:w="2551" w:type="dxa"/>
            <w:shd w:val="clear" w:color="auto" w:fill="auto"/>
          </w:tcPr>
          <w:p w14:paraId="0AC78A63" w14:textId="3FB8FC45" w:rsidR="00EA6C74" w:rsidRPr="005F5C63" w:rsidRDefault="00EA6C74" w:rsidP="00EA6C74">
            <w:pPr>
              <w:tabs>
                <w:tab w:val="left" w:pos="624"/>
                <w:tab w:val="left" w:pos="1247"/>
                <w:tab w:val="left" w:pos="1814"/>
                <w:tab w:val="left" w:pos="2381"/>
                <w:tab w:val="left" w:pos="2948"/>
                <w:tab w:val="left" w:pos="3515"/>
                <w:tab w:val="left" w:pos="4082"/>
              </w:tabs>
              <w:spacing w:before="120" w:after="120"/>
              <w:rPr>
                <w:rFonts w:eastAsia="Times New Roman"/>
                <w:lang w:val="es-ES" w:eastAsia="en-US"/>
              </w:rPr>
            </w:pPr>
            <w:r w:rsidRPr="005F5C63">
              <w:rPr>
                <w:rFonts w:eastAsia="Times New Roman"/>
                <w:lang w:val="es-ES" w:eastAsia="en-US"/>
              </w:rPr>
              <w:t xml:space="preserve">Distr. </w:t>
            </w:r>
            <w:bookmarkStart w:id="2" w:name="Distribution"/>
            <w:r w:rsidR="006B533E" w:rsidRPr="005F5C63">
              <w:rPr>
                <w:rFonts w:eastAsia="Times New Roman"/>
                <w:lang w:val="es-ES" w:eastAsia="en-US"/>
              </w:rPr>
              <w:t>general</w:t>
            </w:r>
            <w:bookmarkEnd w:id="2"/>
            <w:r w:rsidRPr="005F5C63">
              <w:rPr>
                <w:rFonts w:eastAsia="Times New Roman"/>
                <w:lang w:val="es-ES" w:eastAsia="en-US"/>
              </w:rPr>
              <w:t xml:space="preserve"> </w:t>
            </w:r>
            <w:r w:rsidRPr="005F5C63">
              <w:rPr>
                <w:rFonts w:eastAsia="Times New Roman"/>
                <w:lang w:val="es-ES" w:eastAsia="en-US"/>
              </w:rPr>
              <w:br/>
            </w:r>
            <w:bookmarkStart w:id="3" w:name="DistributionDate"/>
            <w:r w:rsidRPr="005F5C63">
              <w:rPr>
                <w:rFonts w:eastAsia="Times New Roman"/>
                <w:lang w:val="es-ES" w:eastAsia="en-US"/>
              </w:rPr>
              <w:t>29 de julio de 2022</w:t>
            </w:r>
            <w:bookmarkEnd w:id="3"/>
          </w:p>
          <w:p w14:paraId="2414B45C" w14:textId="77777777" w:rsidR="00EA6C74" w:rsidRPr="005F5C63" w:rsidRDefault="00EA6C74" w:rsidP="00EA6C74">
            <w:pPr>
              <w:tabs>
                <w:tab w:val="left" w:pos="624"/>
                <w:tab w:val="left" w:pos="1247"/>
                <w:tab w:val="left" w:pos="1814"/>
                <w:tab w:val="left" w:pos="2381"/>
                <w:tab w:val="left" w:pos="2948"/>
                <w:tab w:val="left" w:pos="3515"/>
                <w:tab w:val="left" w:pos="4082"/>
              </w:tabs>
              <w:spacing w:before="120" w:after="120"/>
              <w:rPr>
                <w:rFonts w:eastAsia="Times New Roman"/>
                <w:lang w:val="es-ES" w:eastAsia="en-US"/>
              </w:rPr>
            </w:pPr>
            <w:bookmarkStart w:id="4" w:name="DistributionLang"/>
            <w:r w:rsidRPr="005F5C63">
              <w:rPr>
                <w:rFonts w:eastAsia="Times New Roman"/>
                <w:lang w:val="es-ES" w:eastAsia="en-US"/>
              </w:rPr>
              <w:t xml:space="preserve">Español </w:t>
            </w:r>
            <w:r w:rsidRPr="005F5C63">
              <w:rPr>
                <w:rFonts w:eastAsia="Times New Roman"/>
                <w:lang w:val="es-ES" w:eastAsia="en-US"/>
              </w:rPr>
              <w:br/>
              <w:t>Original: inglés</w:t>
            </w:r>
            <w:bookmarkEnd w:id="4"/>
          </w:p>
        </w:tc>
      </w:tr>
    </w:tbl>
    <w:p w14:paraId="4DABCE96" w14:textId="77777777" w:rsidR="00EA6C74" w:rsidRPr="005F5C63" w:rsidRDefault="00EA6C74" w:rsidP="00EA6C74">
      <w:pPr>
        <w:tabs>
          <w:tab w:val="left" w:pos="624"/>
          <w:tab w:val="left" w:pos="1247"/>
          <w:tab w:val="left" w:pos="1814"/>
          <w:tab w:val="left" w:pos="2381"/>
          <w:tab w:val="left" w:pos="2948"/>
          <w:tab w:val="left" w:pos="3515"/>
          <w:tab w:val="left" w:pos="4082"/>
        </w:tabs>
        <w:rPr>
          <w:rFonts w:eastAsia="Times New Roman"/>
          <w:sz w:val="2"/>
          <w:lang w:val="es-ES" w:eastAsia="en-US"/>
        </w:rPr>
      </w:pPr>
    </w:p>
    <w:tbl>
      <w:tblPr>
        <w:tblW w:w="9496" w:type="dxa"/>
        <w:tblLayout w:type="fixed"/>
        <w:tblCellMar>
          <w:left w:w="0" w:type="dxa"/>
          <w:right w:w="70" w:type="dxa"/>
        </w:tblCellMar>
        <w:tblLook w:val="0000" w:firstRow="0" w:lastRow="0" w:firstColumn="0" w:lastColumn="0" w:noHBand="0" w:noVBand="0"/>
      </w:tblPr>
      <w:tblGrid>
        <w:gridCol w:w="4734"/>
        <w:gridCol w:w="4762"/>
      </w:tblGrid>
      <w:tr w:rsidR="00EA6C74" w:rsidRPr="005B0E66" w14:paraId="58C82F6D" w14:textId="77777777" w:rsidTr="00934D42">
        <w:trPr>
          <w:trHeight w:val="57"/>
        </w:trPr>
        <w:tc>
          <w:tcPr>
            <w:tcW w:w="4734" w:type="dxa"/>
            <w:shd w:val="clear" w:color="auto" w:fill="auto"/>
          </w:tcPr>
          <w:p w14:paraId="532124EF" w14:textId="77777777" w:rsidR="00EA6C74" w:rsidRPr="005F5C63" w:rsidRDefault="00EA6C74" w:rsidP="00EA6C74">
            <w:pPr>
              <w:keepNext/>
              <w:keepLines/>
              <w:tabs>
                <w:tab w:val="left" w:pos="624"/>
                <w:tab w:val="left" w:pos="1247"/>
                <w:tab w:val="left" w:pos="1814"/>
                <w:tab w:val="left" w:pos="2381"/>
                <w:tab w:val="left" w:pos="2948"/>
                <w:tab w:val="left" w:pos="3515"/>
                <w:tab w:val="left" w:pos="4082"/>
              </w:tabs>
              <w:suppressAutoHyphens/>
              <w:rPr>
                <w:rFonts w:eastAsia="Times New Roman"/>
                <w:b/>
                <w:lang w:val="es-ES" w:eastAsia="en-US"/>
              </w:rPr>
            </w:pPr>
            <w:bookmarkStart w:id="5" w:name="CorNot1Text"/>
            <w:r w:rsidRPr="005F5C63">
              <w:rPr>
                <w:rFonts w:eastAsia="Times New Roman"/>
                <w:b/>
                <w:lang w:val="es-ES" w:eastAsia="en-US"/>
              </w:rPr>
              <w:t xml:space="preserve">Plenario de la Plataforma Intergubernamental </w:t>
            </w:r>
            <w:r w:rsidRPr="005F5C63">
              <w:rPr>
                <w:rFonts w:eastAsia="Times New Roman"/>
                <w:b/>
                <w:lang w:val="es-ES" w:eastAsia="en-US"/>
              </w:rPr>
              <w:br/>
              <w:t xml:space="preserve">Científico-Normativa sobre Diversidad Biológica </w:t>
            </w:r>
            <w:r w:rsidRPr="005F5C63">
              <w:rPr>
                <w:rFonts w:eastAsia="Times New Roman"/>
                <w:b/>
                <w:lang w:val="es-ES" w:eastAsia="en-US"/>
              </w:rPr>
              <w:br/>
              <w:t xml:space="preserve">y Servicios de los Ecosistemas </w:t>
            </w:r>
          </w:p>
          <w:p w14:paraId="3992D9DD" w14:textId="77777777" w:rsidR="00EA6C74" w:rsidRPr="005F5C63" w:rsidRDefault="00EA6C74" w:rsidP="00EA6C74">
            <w:pPr>
              <w:keepNext/>
              <w:keepLines/>
              <w:tabs>
                <w:tab w:val="left" w:pos="624"/>
                <w:tab w:val="left" w:pos="1247"/>
                <w:tab w:val="left" w:pos="1814"/>
                <w:tab w:val="left" w:pos="2381"/>
                <w:tab w:val="left" w:pos="2948"/>
                <w:tab w:val="left" w:pos="3515"/>
                <w:tab w:val="left" w:pos="4082"/>
              </w:tabs>
              <w:suppressAutoHyphens/>
              <w:rPr>
                <w:rFonts w:eastAsia="Times New Roman"/>
                <w:b/>
                <w:lang w:val="es-ES" w:eastAsia="en-US"/>
              </w:rPr>
            </w:pPr>
            <w:r w:rsidRPr="005F5C63">
              <w:rPr>
                <w:rFonts w:eastAsia="Times New Roman"/>
                <w:b/>
                <w:lang w:val="es-ES" w:eastAsia="en-US"/>
              </w:rPr>
              <w:t>Noveno período de sesiones</w:t>
            </w:r>
            <w:bookmarkEnd w:id="5"/>
            <w:r w:rsidRPr="005F5C63">
              <w:rPr>
                <w:rFonts w:eastAsia="Times New Roman"/>
                <w:b/>
                <w:lang w:val="es-ES" w:eastAsia="en-US"/>
              </w:rPr>
              <w:t xml:space="preserve"> </w:t>
            </w:r>
          </w:p>
          <w:p w14:paraId="66537E86" w14:textId="05281ABD" w:rsidR="00EA6C74" w:rsidRPr="005F5C63" w:rsidRDefault="00EA6C74" w:rsidP="00EA6C74">
            <w:pPr>
              <w:keepNext/>
              <w:keepLines/>
              <w:tabs>
                <w:tab w:val="left" w:pos="624"/>
                <w:tab w:val="left" w:pos="1247"/>
                <w:tab w:val="left" w:pos="1814"/>
                <w:tab w:val="left" w:pos="2381"/>
                <w:tab w:val="left" w:pos="2948"/>
                <w:tab w:val="left" w:pos="3515"/>
                <w:tab w:val="left" w:pos="4082"/>
              </w:tabs>
              <w:suppressAutoHyphens/>
              <w:rPr>
                <w:rFonts w:eastAsia="Times New Roman"/>
                <w:lang w:val="es-ES" w:eastAsia="en-US"/>
              </w:rPr>
            </w:pPr>
            <w:bookmarkStart w:id="6" w:name="CorNot1VenueDate"/>
            <w:r w:rsidRPr="005F5C63">
              <w:rPr>
                <w:rFonts w:eastAsia="Times New Roman"/>
                <w:lang w:val="es-ES" w:eastAsia="ja-JP"/>
              </w:rPr>
              <w:t>Bonn (Alemania), 3 a 9 de julio de 2022</w:t>
            </w:r>
            <w:bookmarkEnd w:id="6"/>
            <w:r w:rsidRPr="005F5C63">
              <w:rPr>
                <w:rFonts w:eastAsia="Times New Roman"/>
                <w:lang w:val="es-ES" w:eastAsia="en-US"/>
              </w:rPr>
              <w:t xml:space="preserve"> </w:t>
            </w:r>
          </w:p>
        </w:tc>
        <w:tc>
          <w:tcPr>
            <w:tcW w:w="4762" w:type="dxa"/>
            <w:shd w:val="clear" w:color="auto" w:fill="auto"/>
          </w:tcPr>
          <w:p w14:paraId="2C29C06F" w14:textId="77777777" w:rsidR="00EA6C74" w:rsidRPr="005F5C63" w:rsidRDefault="00EA6C74" w:rsidP="00EA6C74">
            <w:pPr>
              <w:tabs>
                <w:tab w:val="left" w:pos="1247"/>
                <w:tab w:val="left" w:pos="1814"/>
                <w:tab w:val="left" w:pos="2381"/>
                <w:tab w:val="left" w:pos="2948"/>
                <w:tab w:val="left" w:pos="3515"/>
              </w:tabs>
              <w:rPr>
                <w:rFonts w:eastAsia="Times New Roman"/>
                <w:lang w:val="es-ES" w:eastAsia="en-US"/>
              </w:rPr>
            </w:pPr>
          </w:p>
        </w:tc>
      </w:tr>
    </w:tbl>
    <w:p w14:paraId="6D01728B" w14:textId="77777777" w:rsidR="00EC4E7E" w:rsidRPr="005F5C63" w:rsidRDefault="001854AF" w:rsidP="007A16A2">
      <w:pPr>
        <w:pStyle w:val="BBTitle"/>
        <w:rPr>
          <w:lang w:val="es-ES"/>
        </w:rPr>
      </w:pPr>
      <w:r w:rsidRPr="005F5C63">
        <w:rPr>
          <w:bCs/>
          <w:lang w:val="es-ES"/>
        </w:rPr>
        <w:t>Informe del Plenario de la Plataforma Intergubernamental Científico-Normativa sobre Diversidad Biológica y Servicios de los Ecosistemas sobre la labor realizada en su noveno período de sesiones</w:t>
      </w:r>
    </w:p>
    <w:p w14:paraId="6B943661" w14:textId="18DAB0B1" w:rsidR="00EC4E7E" w:rsidRPr="005F5C63" w:rsidRDefault="00132619" w:rsidP="00E956D4">
      <w:pPr>
        <w:pStyle w:val="CH1"/>
        <w:rPr>
          <w:lang w:val="es-ES"/>
        </w:rPr>
      </w:pPr>
      <w:bookmarkStart w:id="7" w:name="_Hlk13145981"/>
      <w:r w:rsidRPr="005F5C63">
        <w:rPr>
          <w:bCs/>
          <w:lang w:val="es-ES"/>
        </w:rPr>
        <w:tab/>
      </w:r>
      <w:r w:rsidR="007A3C0A" w:rsidRPr="005F5C63">
        <w:rPr>
          <w:bCs/>
          <w:lang w:val="es-ES"/>
        </w:rPr>
        <w:t>I.</w:t>
      </w:r>
      <w:r w:rsidR="007A3C0A" w:rsidRPr="005F5C63">
        <w:rPr>
          <w:lang w:val="es-ES"/>
        </w:rPr>
        <w:tab/>
      </w:r>
      <w:r w:rsidR="007A3C0A" w:rsidRPr="005F5C63">
        <w:rPr>
          <w:bCs/>
          <w:lang w:val="es-ES"/>
        </w:rPr>
        <w:t>Apertura del período de sesiones</w:t>
      </w:r>
    </w:p>
    <w:p w14:paraId="2FF7190E" w14:textId="456BB6A9" w:rsidR="00FF02AC" w:rsidRPr="005F5C63" w:rsidRDefault="00FF02AC" w:rsidP="00FF02AC">
      <w:pPr>
        <w:pStyle w:val="Normalnumber"/>
        <w:rPr>
          <w:lang w:val="es-ES"/>
        </w:rPr>
      </w:pPr>
      <w:r w:rsidRPr="005F5C63">
        <w:rPr>
          <w:lang w:val="es-ES"/>
        </w:rPr>
        <w:t>El noveno período de sesiones del Plenario de la Plataforma Intergubernamental Científico</w:t>
      </w:r>
      <w:r w:rsidR="006B533E" w:rsidRPr="005F5C63">
        <w:rPr>
          <w:lang w:val="es-ES"/>
        </w:rPr>
        <w:noBreakHyphen/>
      </w:r>
      <w:r w:rsidRPr="005F5C63">
        <w:rPr>
          <w:lang w:val="es-ES"/>
        </w:rPr>
        <w:t>Normativa sobre Diversidad Biológica y Servicios de los Ecosistemas (IPBES) se celebró</w:t>
      </w:r>
      <w:r w:rsidR="006B533E" w:rsidRPr="005F5C63">
        <w:rPr>
          <w:lang w:val="es-ES"/>
        </w:rPr>
        <w:t> </w:t>
      </w:r>
      <w:r w:rsidRPr="005F5C63">
        <w:rPr>
          <w:lang w:val="es-ES"/>
        </w:rPr>
        <w:t>en Bonn (Alemania), del 3 al 9 de julio de 2022.</w:t>
      </w:r>
    </w:p>
    <w:p w14:paraId="358904A1" w14:textId="213C8A58" w:rsidR="00FF02AC" w:rsidRPr="005F5C63" w:rsidRDefault="00FF02AC" w:rsidP="00FF02AC">
      <w:pPr>
        <w:pStyle w:val="Normalnumber"/>
        <w:rPr>
          <w:lang w:val="es-ES"/>
        </w:rPr>
      </w:pPr>
      <w:r w:rsidRPr="005F5C63">
        <w:rPr>
          <w:lang w:val="es-ES"/>
        </w:rPr>
        <w:t>Tras una actuación musical y una presentación en vídeo de los numerosos logros de la IPBES desde el séptimo período de sesiones del Plenario, la Presidenta de la IPBES, la Sra. Ana María Hernández Salgar, declaró inaugurado el período de sesiones a las 10</w:t>
      </w:r>
      <w:r w:rsidR="00934D42" w:rsidRPr="005F5C63">
        <w:rPr>
          <w:lang w:val="es-ES"/>
        </w:rPr>
        <w:t>:</w:t>
      </w:r>
      <w:r w:rsidRPr="005F5C63">
        <w:rPr>
          <w:lang w:val="es-ES"/>
        </w:rPr>
        <w:t>10 horas y dio la bienvenida a</w:t>
      </w:r>
      <w:r w:rsidR="006B533E" w:rsidRPr="005F5C63">
        <w:rPr>
          <w:lang w:val="es-ES"/>
        </w:rPr>
        <w:t> </w:t>
      </w:r>
      <w:r w:rsidRPr="005F5C63">
        <w:rPr>
          <w:lang w:val="es-ES"/>
        </w:rPr>
        <w:t>los participantes.</w:t>
      </w:r>
    </w:p>
    <w:p w14:paraId="64836675" w14:textId="05DCC6F5" w:rsidR="004B6E4E" w:rsidRPr="005F5C63" w:rsidRDefault="00FF02AC" w:rsidP="00832BCF">
      <w:pPr>
        <w:pStyle w:val="Normalnumber"/>
        <w:rPr>
          <w:lang w:val="es-ES"/>
        </w:rPr>
      </w:pPr>
      <w:r w:rsidRPr="005F5C63">
        <w:rPr>
          <w:lang w:val="es-ES"/>
        </w:rPr>
        <w:t xml:space="preserve">Formularon declaraciones de apertura la Directora Ejecutiva del Programa </w:t>
      </w:r>
      <w:r w:rsidR="00056343" w:rsidRPr="005F5C63">
        <w:rPr>
          <w:lang w:val="es-ES"/>
        </w:rPr>
        <w:t>de</w:t>
      </w:r>
      <w:r w:rsidRPr="005F5C63">
        <w:rPr>
          <w:lang w:val="es-ES"/>
        </w:rPr>
        <w:t xml:space="preserve"> las Naciones</w:t>
      </w:r>
      <w:r w:rsidR="0006643F" w:rsidRPr="005F5C63">
        <w:rPr>
          <w:lang w:val="es-ES"/>
        </w:rPr>
        <w:t> </w:t>
      </w:r>
      <w:r w:rsidRPr="005F5C63">
        <w:rPr>
          <w:lang w:val="es-ES"/>
        </w:rPr>
        <w:t>Unidas para el Medio Ambiente (PNUMA), Sra. Inger Andersen, en nombre de las cuatro organizaciones de las Naciones Unidas asociadas en apoyo de la IPBES, a saber, el Programa de las Naciones Unidas para el Medio Ambiente (PNUMA), la Organización de las Naciones Unidas para la Educación, la Ciencia y la Cultura (UNESCO), el Programa de las Naciones Unidas para el Desarrollo (PNUD) y la Organización de las Naciones Unidas para la Alimentación y la Agricultura (FAO); la Secretaria Ejecutiva de IPBES, Sra. Anne Larigauderie; y la Presidenta de la IPBES. Posteriormente, pronunciaron también discursos de apertura la Sra. Steffi Lemke, Ministra Federal de Medio Ambiente, Conservación de la Naturaleza, Seguridad Nuclear y Protección del Consumidor de Alemania, y la Sra. Ursula Sautter, Teniente de Alcalde de la ciudad de Bonn.</w:t>
      </w:r>
    </w:p>
    <w:p w14:paraId="1FFE8BC5" w14:textId="7973F1B9" w:rsidR="00FF02AC" w:rsidRPr="005F5C63" w:rsidRDefault="00FF02AC" w:rsidP="00906ADE">
      <w:pPr>
        <w:pStyle w:val="Normalnumber"/>
        <w:rPr>
          <w:lang w:val="es-ES"/>
        </w:rPr>
      </w:pPr>
      <w:r w:rsidRPr="005F5C63">
        <w:rPr>
          <w:lang w:val="es-ES"/>
        </w:rPr>
        <w:t>En su mensaje</w:t>
      </w:r>
      <w:r w:rsidR="00132619" w:rsidRPr="005F5C63">
        <w:rPr>
          <w:lang w:val="es-ES"/>
        </w:rPr>
        <w:t xml:space="preserve"> en vídeo</w:t>
      </w:r>
      <w:r w:rsidRPr="005F5C63">
        <w:rPr>
          <w:lang w:val="es-ES"/>
        </w:rPr>
        <w:t xml:space="preserve">, la Directora Ejecutiva del PNUMA recordó que, en febrero de 2022, en la reanudación de su quinto período de sesiones, la Asamblea de las Naciones Unidas sobre el Medio Ambiente del Programa de las Naciones Unidas para el Medio Ambiente se había comprometido a intensificar la defensa de la naturaleza para superar la triple crisis planetaria que representaban el cambio climático, la pérdida de naturaleza y diversidad biológica, y la contaminación y los desechos. Entre las resoluciones aprobadas por la Asamblea sobre el Medio Ambiente en el período de sesiones, destacan la que decidió que se debía establecer un grupo científico-normativo para seguir contribuyendo a la gestión racional de los productos químicos y los desechos y evitar la </w:t>
      </w:r>
      <w:r w:rsidR="006630E2" w:rsidRPr="005F5C63">
        <w:rPr>
          <w:lang w:val="es-ES"/>
        </w:rPr>
        <w:t>contaminación, y</w:t>
      </w:r>
      <w:r w:rsidRPr="005F5C63">
        <w:rPr>
          <w:lang w:val="es-ES"/>
        </w:rPr>
        <w:t xml:space="preserve"> la que solicitó la creación, a más tardar en 2024, de un acuerdo internacional jurídicamente vinculante sobre la contaminación por plásticos. La oradora destacó los resultados de varias otras reuniones internacionales. En la declaración política del período extraordinario de sesiones de la Asamblea de las Naciones Unidas sobre el Medio Ambiente para conmemorar el 50º aniversario de la creación del PNUMA se había reconocido la importancia de la ciencia para apoyar una acción y una formulación de políticas eficaces en materia de diversidad biológica, al tiempo que se había </w:t>
      </w:r>
      <w:r w:rsidRPr="005F5C63">
        <w:rPr>
          <w:lang w:val="es-ES"/>
        </w:rPr>
        <w:lastRenderedPageBreak/>
        <w:t xml:space="preserve">destacado la necesidad urgente de detener e invertir el deterioro de la diversidad biológica y la importancia de tomarla en cuenta a la hora de revitalizar las economías, impulsar los medios de subsistencia y erradicar la pobreza. El evento internacional en conmemoración del 50º aniversario de la Conferencia de las Naciones Unidas sobre el Medio Ambiente Humano de 1972 y la creación del PNUMA, </w:t>
      </w:r>
      <w:r w:rsidR="0006643F" w:rsidRPr="005F5C63">
        <w:rPr>
          <w:lang w:val="es-ES"/>
        </w:rPr>
        <w:t>“</w:t>
      </w:r>
      <w:r w:rsidRPr="005F5C63">
        <w:rPr>
          <w:lang w:val="es-ES"/>
        </w:rPr>
        <w:t>Estocolmo+50: un planeta sano para la prosperidad de todos: nuestra responsabilidad, nuestra oportunidad</w:t>
      </w:r>
      <w:r w:rsidR="0006643F" w:rsidRPr="005F5C63">
        <w:rPr>
          <w:lang w:val="es-ES"/>
        </w:rPr>
        <w:t>”</w:t>
      </w:r>
      <w:r w:rsidRPr="005F5C63">
        <w:rPr>
          <w:lang w:val="es-ES"/>
        </w:rPr>
        <w:t xml:space="preserve"> (Estocolmo+50), había demostrado que la comunidad internacional estaba dispuesta a transformar las economías para que contribuyesen a un planeta sano y, por tanto, al bienestar, la paz y la prosperidad de las personas. </w:t>
      </w:r>
    </w:p>
    <w:p w14:paraId="0344C250" w14:textId="14EDD398" w:rsidR="00FF02AC" w:rsidRPr="005F5C63" w:rsidRDefault="00906ADE" w:rsidP="00DB0FA1">
      <w:pPr>
        <w:pStyle w:val="Normalnumber"/>
        <w:rPr>
          <w:lang w:val="es-ES"/>
        </w:rPr>
      </w:pPr>
      <w:r w:rsidRPr="005F5C63">
        <w:rPr>
          <w:lang w:val="es-ES"/>
        </w:rPr>
        <w:t>Tras señalar que la IPBES ya estaba desempeñando un papel fundamental en la aportación de</w:t>
      </w:r>
      <w:r w:rsidR="00934D42" w:rsidRPr="005F5C63">
        <w:rPr>
          <w:lang w:val="es-ES"/>
        </w:rPr>
        <w:t> </w:t>
      </w:r>
      <w:r w:rsidRPr="005F5C63">
        <w:rPr>
          <w:lang w:val="es-ES"/>
        </w:rPr>
        <w:t>la ciencia a la normativa y la acción en materia de diversidad biológica, proporcionando conocimientos y nuevas perspectivas, la oradora afirmó que existían muchas oportunidades para</w:t>
      </w:r>
      <w:r w:rsidR="00934D42" w:rsidRPr="005F5C63">
        <w:rPr>
          <w:lang w:val="es-ES"/>
        </w:rPr>
        <w:t> </w:t>
      </w:r>
      <w:r w:rsidRPr="005F5C63">
        <w:rPr>
          <w:lang w:val="es-ES"/>
        </w:rPr>
        <w:t>que</w:t>
      </w:r>
      <w:r w:rsidR="00934D42" w:rsidRPr="005F5C63">
        <w:rPr>
          <w:lang w:val="es-ES"/>
        </w:rPr>
        <w:t> </w:t>
      </w:r>
      <w:r w:rsidRPr="005F5C63">
        <w:rPr>
          <w:lang w:val="es-ES"/>
        </w:rPr>
        <w:t>la</w:t>
      </w:r>
      <w:r w:rsidR="00934D42" w:rsidRPr="005F5C63">
        <w:rPr>
          <w:lang w:val="es-ES"/>
        </w:rPr>
        <w:t> </w:t>
      </w:r>
      <w:r w:rsidRPr="005F5C63">
        <w:rPr>
          <w:lang w:val="es-ES"/>
        </w:rPr>
        <w:t>IPBES tuviese un impacto aún mayor, entre otras cosas, fortaleciendo la interfaz científico</w:t>
      </w:r>
      <w:r w:rsidR="00934D42" w:rsidRPr="005F5C63">
        <w:rPr>
          <w:lang w:val="es-ES"/>
        </w:rPr>
        <w:noBreakHyphen/>
      </w:r>
      <w:r w:rsidRPr="005F5C63">
        <w:rPr>
          <w:lang w:val="es-ES"/>
        </w:rPr>
        <w:t>normativa mediante la búsqueda de un equilibrio viable entre las evaluaciones y su difusión y asimilación en los procesos de adopción de decisiones en el mundo real; examinando la mejor manera de utilizar las evaluaciones mundiales para apoyar la acción nacional y local en materia de diversidad biológica; proporcionando un apoyo sólido para que las empresas pudiesen prosperar en armonía con la naturaleza, por ejemplo, prestando apoyo al equipo de tareas sobre la divulgación de información financiera relacionada con la naturaleza; y realizando aportaciones a los ejercicios de balance a nivel global en relación con el marco mundial de la diversidad biológica posterior a 2020. Para terminar, la oradora reafirmó el compromiso de las cuatro organizaciones asociadas de las Naciones</w:t>
      </w:r>
      <w:r w:rsidR="0006643F" w:rsidRPr="005F5C63">
        <w:rPr>
          <w:lang w:val="es-ES"/>
        </w:rPr>
        <w:t> </w:t>
      </w:r>
      <w:r w:rsidRPr="005F5C63">
        <w:rPr>
          <w:lang w:val="es-ES"/>
        </w:rPr>
        <w:t>Unidas de prestar apoyo a la IPBES y la diversidad biológica.</w:t>
      </w:r>
    </w:p>
    <w:p w14:paraId="7FDF1DF2" w14:textId="3B87CD1A" w:rsidR="00FF02AC" w:rsidRPr="005F5C63" w:rsidRDefault="00FF02AC" w:rsidP="00FF02AC">
      <w:pPr>
        <w:pStyle w:val="Normalnumber"/>
        <w:rPr>
          <w:lang w:val="es-ES"/>
        </w:rPr>
      </w:pPr>
      <w:r w:rsidRPr="005F5C63">
        <w:rPr>
          <w:lang w:val="es-ES"/>
        </w:rPr>
        <w:t>En su declaración, la Secretaria Ejecutiva de la IPBES, al dar la bienvenida a los participantes a Bonn, recordó que la sesión en curso marcaba el décimo aniversario de la creación de la IPBES, que,</w:t>
      </w:r>
      <w:r w:rsidR="00F95918" w:rsidRPr="005F5C63">
        <w:rPr>
          <w:lang w:val="es-ES"/>
        </w:rPr>
        <w:t> </w:t>
      </w:r>
      <w:r w:rsidRPr="005F5C63">
        <w:rPr>
          <w:lang w:val="es-ES"/>
        </w:rPr>
        <w:t>desde sus inicios, había adoptado unos principios de funcionamiento, un marco conceptual y un</w:t>
      </w:r>
      <w:r w:rsidR="00F95918" w:rsidRPr="005F5C63">
        <w:rPr>
          <w:lang w:val="es-ES"/>
        </w:rPr>
        <w:t> </w:t>
      </w:r>
      <w:r w:rsidRPr="005F5C63">
        <w:rPr>
          <w:lang w:val="es-ES"/>
        </w:rPr>
        <w:t xml:space="preserve">programa de trabajo tan innovadores como ambiciosos. El marco conceptual </w:t>
      </w:r>
      <w:r w:rsidR="00056343" w:rsidRPr="005F5C63">
        <w:rPr>
          <w:lang w:val="es-ES"/>
        </w:rPr>
        <w:t>había</w:t>
      </w:r>
      <w:r w:rsidRPr="005F5C63">
        <w:rPr>
          <w:lang w:val="es-ES"/>
        </w:rPr>
        <w:t xml:space="preserve"> permitido que</w:t>
      </w:r>
      <w:r w:rsidR="00F95918" w:rsidRPr="005F5C63">
        <w:rPr>
          <w:lang w:val="es-ES"/>
        </w:rPr>
        <w:t> </w:t>
      </w:r>
      <w:r w:rsidRPr="005F5C63">
        <w:rPr>
          <w:lang w:val="es-ES"/>
        </w:rPr>
        <w:t>diferentes visiones del mundo y sistemas de conocimiento no solo coexistiesen, sino que se enriqueciesen mutuamente, y había promovido constantemente la expresión de una diversidad de valores relativos a la naturaleza en la labor de la IPBES.</w:t>
      </w:r>
    </w:p>
    <w:p w14:paraId="2D8CD789" w14:textId="5C3E7FB2" w:rsidR="00FF02AC" w:rsidRPr="005F5C63" w:rsidRDefault="00FF02AC" w:rsidP="00FF02AC">
      <w:pPr>
        <w:pStyle w:val="Normalnumber"/>
        <w:rPr>
          <w:lang w:val="es-ES"/>
        </w:rPr>
      </w:pPr>
      <w:r w:rsidRPr="005F5C63">
        <w:rPr>
          <w:lang w:val="es-ES"/>
        </w:rPr>
        <w:t>Además de producir evaluaciones, la IPBES había hecho posible que una amplia variedad de personas de diferentes regiones, edades, orígenes y sistemas de conocimiento, participasen en ella y utilizasen sus productos de manera significativa. En tan solo 10 años, la IPBES se había consolidado como una fuente de conocimientos creíble en materia de diversidad biológica y naturaleza, fundamentando la acción de un número cada vez mayor de agentes en todo el mundo, por ejemplo, a</w:t>
      </w:r>
      <w:r w:rsidR="00F95918" w:rsidRPr="005F5C63">
        <w:rPr>
          <w:lang w:val="es-ES"/>
        </w:rPr>
        <w:t> </w:t>
      </w:r>
      <w:r w:rsidRPr="005F5C63">
        <w:rPr>
          <w:lang w:val="es-ES"/>
        </w:rPr>
        <w:t>través de sus ocho informes, que constituían una sólida base de conocimientos paren apoyo de la adopción de decisiones.</w:t>
      </w:r>
    </w:p>
    <w:p w14:paraId="0F356EAD" w14:textId="2AE50422" w:rsidR="00FF02AC" w:rsidRPr="005F5C63" w:rsidRDefault="00FF02AC" w:rsidP="00E956D4">
      <w:pPr>
        <w:pStyle w:val="Normalnumber"/>
        <w:rPr>
          <w:lang w:val="es-ES"/>
        </w:rPr>
      </w:pPr>
      <w:r w:rsidRPr="005F5C63">
        <w:rPr>
          <w:lang w:val="es-ES"/>
        </w:rPr>
        <w:t>La IPBES estaba ya lista para centrarse en ofrecer opciones de actuación. Se esperaba que las evaluaciones sobre los valores y el uso sostenible de las especies silvestres, que el Plenario debería aprobar en el período de sesiones en curso, inspirasen y apoyasen la inclusión de una diversidad de valores en como parte del proceso de adopción de decisiones sobre la naturaleza, y ofreciesen opciones para utilizar las especies silvestres de manera más sostenible. La evaluación temática de las causas subyacentes de la pérdida de la diversidad biológica y los factores determinantes del cambio transformador y las opciones para hacer realidad la Visión 2050 para la Diversidad Biológica (evaluación del cambio transformador) y la evaluación temática de los vínculos entre la diversidad biológica, el agua, los alimentos, la alimentación y la salud (evaluación de los nexos) informarían de las acciones transformadoras y permitirían a la sociedad alcanzar los objetivos clave en materia de desarrollo, entre otros los relativos al hambre, el agua y la salud, gracias a la naturaleza y no a su costa. Cabía esperar que el poder de la ciencia y los conocimientos inspirase la aprobación de un sólido marco mundial de la diversidad biológica posterior a 2020 por parte de la Conferencia de las Partes del Convenio sobre la Diversidad Biológica en su 15ª reunión, a finales de 2022. Para concluir, la oradora expresó su agradecimiento a todas las personas que habían realizado aportaciones a la</w:t>
      </w:r>
      <w:r w:rsidR="00934D42" w:rsidRPr="005F5C63">
        <w:rPr>
          <w:lang w:val="es-ES"/>
        </w:rPr>
        <w:t> </w:t>
      </w:r>
      <w:r w:rsidRPr="005F5C63">
        <w:rPr>
          <w:lang w:val="es-ES"/>
        </w:rPr>
        <w:t>IPBES durante el último año, entre otras, miembros de la IPBES, interesados, científicos y otros poseedores de conocimientos, y al Gobierno de Alemania por su continuo apoyo a la IPBES y su interés en la labor de la Plataforma.</w:t>
      </w:r>
    </w:p>
    <w:p w14:paraId="0FE39667" w14:textId="68EFE1B7" w:rsidR="00FF02AC" w:rsidRPr="005F5C63" w:rsidRDefault="00FF02AC" w:rsidP="00FF02AC">
      <w:pPr>
        <w:pStyle w:val="Normalnumber"/>
        <w:rPr>
          <w:lang w:val="es-ES"/>
        </w:rPr>
      </w:pPr>
      <w:r w:rsidRPr="005F5C63">
        <w:rPr>
          <w:lang w:val="es-ES"/>
        </w:rPr>
        <w:t>La Presidenta, en su discurso de apertura, dijo que, aunque la IPBES solo tenía diez años, ya se</w:t>
      </w:r>
      <w:r w:rsidR="00F95918" w:rsidRPr="005F5C63">
        <w:rPr>
          <w:lang w:val="es-ES"/>
        </w:rPr>
        <w:t> </w:t>
      </w:r>
      <w:r w:rsidRPr="005F5C63">
        <w:rPr>
          <w:lang w:val="es-ES"/>
        </w:rPr>
        <w:t>había convertido en la fuente definitiva de referencia, análisis y opciones para la normativa basada en</w:t>
      </w:r>
      <w:r w:rsidR="00F95918" w:rsidRPr="005F5C63">
        <w:rPr>
          <w:lang w:val="es-ES"/>
        </w:rPr>
        <w:t> </w:t>
      </w:r>
      <w:r w:rsidRPr="005F5C63">
        <w:rPr>
          <w:lang w:val="es-ES"/>
        </w:rPr>
        <w:t>la ciencia sobre la naturaleza, gracias a su notable y siempre creciente base de pruebas y conocimientos científicos, a la que ya habían contribuido miles de expertos. La IPBES tenía la gran responsabilidad de ayudar a los encargados de adoptar decisiones en materia de diversidad biológica y las contribuciones de la naturaleza, y para ello ponía a su disposición las mejores herramientas posibles para que llevasen a cabo su labor.</w:t>
      </w:r>
    </w:p>
    <w:p w14:paraId="290D9FB2" w14:textId="71AE57E2" w:rsidR="00FF02AC" w:rsidRPr="005F5C63" w:rsidRDefault="00FF02AC" w:rsidP="00FF02AC">
      <w:pPr>
        <w:pStyle w:val="Normalnumber"/>
        <w:rPr>
          <w:lang w:val="es-ES"/>
        </w:rPr>
      </w:pPr>
      <w:r w:rsidRPr="005F5C63">
        <w:rPr>
          <w:lang w:val="es-ES"/>
        </w:rPr>
        <w:lastRenderedPageBreak/>
        <w:t xml:space="preserve">Para detener la pérdida de diversidad biológica y garantizar que la naturaleza se valorase y se utilizase de forma sostenible, </w:t>
      </w:r>
      <w:r w:rsidR="00056343" w:rsidRPr="005F5C63">
        <w:rPr>
          <w:lang w:val="es-ES"/>
        </w:rPr>
        <w:t>era</w:t>
      </w:r>
      <w:r w:rsidRPr="005F5C63">
        <w:rPr>
          <w:lang w:val="es-ES"/>
        </w:rPr>
        <w:t xml:space="preserve"> necesario emprender acciones decisivas dirigidas a transformar las acciones y los valores que estaban teniendo un impacto negativo en el mundo natural, y transformar las interacciones de las personas con la naturaleza y entre sí dentro de las sociedades. La estabilidad de las sociedades estaba intrínsecamente ligada al estado de la diversidad </w:t>
      </w:r>
      <w:r w:rsidR="00056343" w:rsidRPr="005F5C63">
        <w:rPr>
          <w:lang w:val="es-ES"/>
        </w:rPr>
        <w:t>biológica</w:t>
      </w:r>
      <w:r w:rsidRPr="005F5C63">
        <w:rPr>
          <w:lang w:val="es-ES"/>
        </w:rPr>
        <w:t xml:space="preserve"> y las aportaciones de la naturaleza a la humanidad. Por lo tanto, el legado de la IPBES ha ido más allá de los datos, la información, el análisis y la síntesis, y se ha </w:t>
      </w:r>
      <w:r w:rsidR="00056343" w:rsidRPr="005F5C63">
        <w:rPr>
          <w:lang w:val="es-ES"/>
        </w:rPr>
        <w:t>convertido</w:t>
      </w:r>
      <w:r w:rsidRPr="005F5C63">
        <w:rPr>
          <w:lang w:val="es-ES"/>
        </w:rPr>
        <w:t xml:space="preserve"> en un diálogo entre diferentes culturas y diferentes sistemas de conocimientos científicos y tradicionales, basados en pruebas sólidas, credibilidad y transparencia, y en la provisión de opciones para un futuro mejor, tanto para el planeta como para la humanidad.</w:t>
      </w:r>
    </w:p>
    <w:p w14:paraId="0AB444F0" w14:textId="160ED4D7" w:rsidR="00FF02AC" w:rsidRPr="005F5C63" w:rsidRDefault="00FF02AC" w:rsidP="00FF02AC">
      <w:pPr>
        <w:pStyle w:val="Normalnumber"/>
        <w:rPr>
          <w:lang w:val="es-ES"/>
        </w:rPr>
      </w:pPr>
      <w:r w:rsidRPr="005F5C63">
        <w:rPr>
          <w:lang w:val="es-ES"/>
        </w:rPr>
        <w:t xml:space="preserve">Habría que </w:t>
      </w:r>
      <w:r w:rsidR="00056343" w:rsidRPr="005F5C63">
        <w:rPr>
          <w:lang w:val="es-ES"/>
        </w:rPr>
        <w:t>felicitar</w:t>
      </w:r>
      <w:r w:rsidRPr="005F5C63">
        <w:rPr>
          <w:lang w:val="es-ES"/>
        </w:rPr>
        <w:t xml:space="preserve"> a los miembros de la comunidad de la IPBES por haberse adaptado a las nuevas y a menudo difíciles condiciones resultantes de la pandemia de enfermedad por coronavirus (COVID-19), que planteó ingentes retos en todo el mundo y representó un per</w:t>
      </w:r>
      <w:r w:rsidR="00C20B3B" w:rsidRPr="005F5C63">
        <w:rPr>
          <w:lang w:val="es-ES"/>
        </w:rPr>
        <w:t>í</w:t>
      </w:r>
      <w:r w:rsidRPr="005F5C63">
        <w:rPr>
          <w:lang w:val="es-ES"/>
        </w:rPr>
        <w:t xml:space="preserve">odo de grandes pérdidas personales para muchos. El hecho de que más de 30 reuniones importantes, y muchas otras más pequeñas, se hayan celebrado en línea o en un formato híbrido desde el séptimo período de sesiones del Plenario, en 2019, era testimonio de la resistencia y la tenacidad de la comunidad de la IPBES, y del ingenio y la adaptabilidad de la Secretaría y las dependencias de apoyo técnico. Alrededor de 900 participantes </w:t>
      </w:r>
      <w:r w:rsidR="00C20B3B" w:rsidRPr="005F5C63">
        <w:rPr>
          <w:lang w:val="es-ES"/>
        </w:rPr>
        <w:t>–</w:t>
      </w:r>
      <w:r w:rsidRPr="005F5C63">
        <w:rPr>
          <w:lang w:val="es-ES"/>
        </w:rPr>
        <w:t>una cifra récord</w:t>
      </w:r>
      <w:r w:rsidR="00C20B3B" w:rsidRPr="005F5C63">
        <w:rPr>
          <w:lang w:val="es-ES"/>
        </w:rPr>
        <w:t>–</w:t>
      </w:r>
      <w:r w:rsidRPr="005F5C63">
        <w:rPr>
          <w:lang w:val="es-ES"/>
        </w:rPr>
        <w:t xml:space="preserve"> entre los que se encontraban representantes de los miembros de la</w:t>
      </w:r>
      <w:r w:rsidR="00C20B3B" w:rsidRPr="005F5C63">
        <w:rPr>
          <w:lang w:val="es-ES"/>
        </w:rPr>
        <w:t> </w:t>
      </w:r>
      <w:r w:rsidRPr="005F5C63">
        <w:rPr>
          <w:lang w:val="es-ES"/>
        </w:rPr>
        <w:t>IPBES y unas 130 organizaciones, así como expertos se habían registrado para participar en el período de sesiones en curso. El interés por la IPBES nunca había sido más evidente, y la necesidad de</w:t>
      </w:r>
      <w:r w:rsidR="00C20B3B" w:rsidRPr="005F5C63">
        <w:rPr>
          <w:lang w:val="es-ES"/>
        </w:rPr>
        <w:t> </w:t>
      </w:r>
      <w:r w:rsidRPr="005F5C63">
        <w:rPr>
          <w:lang w:val="es-ES"/>
        </w:rPr>
        <w:t>su labor nunca había sido más urgente.</w:t>
      </w:r>
    </w:p>
    <w:p w14:paraId="40C5536D" w14:textId="152B9C8E" w:rsidR="004B6E4E" w:rsidRPr="005F5C63" w:rsidRDefault="004B6E4E" w:rsidP="00AE32A7">
      <w:pPr>
        <w:pStyle w:val="Normalnumber"/>
        <w:rPr>
          <w:lang w:val="es-ES"/>
        </w:rPr>
      </w:pPr>
      <w:r w:rsidRPr="005F5C63">
        <w:rPr>
          <w:lang w:val="es-ES"/>
        </w:rPr>
        <w:t xml:space="preserve">La Sra. Lemke dio la bienvenida a los participantes en el noveno período de sesiones del Plenario. Afirmó que el mundo había cambiado desde el séptimo período de sesiones del Plenario, celebrado en París en 2019, y </w:t>
      </w:r>
      <w:proofErr w:type="gramStart"/>
      <w:r w:rsidRPr="005F5C63">
        <w:rPr>
          <w:lang w:val="es-ES"/>
        </w:rPr>
        <w:t>que</w:t>
      </w:r>
      <w:proofErr w:type="gramEnd"/>
      <w:r w:rsidRPr="005F5C63">
        <w:rPr>
          <w:lang w:val="es-ES"/>
        </w:rPr>
        <w:t xml:space="preserve"> para hacer frente a las actuales crisis mundiales, el multilateralismo, la cooperación pacífica y el apoyo al derecho internacional eran más perentorios y necesarios que nunca. A través de su informe de evaluación mundial y las recomendaciones de políticas que contiene, la IPBES y sus expertos realizaban una muy valiosa aportación a los esfuerzos por comprender y abordar la crisis de la diversidad biológica y las crisis ambientales conexas, y por garantizar que las</w:t>
      </w:r>
      <w:r w:rsidR="00C20B3B" w:rsidRPr="005F5C63">
        <w:rPr>
          <w:lang w:val="es-ES"/>
        </w:rPr>
        <w:t> </w:t>
      </w:r>
      <w:r w:rsidRPr="005F5C63">
        <w:rPr>
          <w:lang w:val="es-ES"/>
        </w:rPr>
        <w:t xml:space="preserve">decisiones políticas estuviesen basadas en pruebas científicas sólidas. </w:t>
      </w:r>
    </w:p>
    <w:p w14:paraId="6D1E44D3" w14:textId="01AC9DFB" w:rsidR="004B6E4E" w:rsidRPr="005F5C63" w:rsidRDefault="004B6E4E" w:rsidP="004B6E4E">
      <w:pPr>
        <w:pStyle w:val="Normalnumber"/>
        <w:rPr>
          <w:lang w:val="es-ES"/>
        </w:rPr>
      </w:pPr>
      <w:r w:rsidRPr="005F5C63">
        <w:rPr>
          <w:lang w:val="es-ES"/>
        </w:rPr>
        <w:t>La pertinencia del trabajo de la IPBES había quedado demostrada por el informe del taller de la IPBES 2020 sobre la diversidad biológica y las pandemias, en el cual se hacía hincapié en que la protección de la diversidad biológica mundial era vital también para la salud humana. Sobre la base de</w:t>
      </w:r>
      <w:r w:rsidR="00C20B3B" w:rsidRPr="005F5C63">
        <w:rPr>
          <w:lang w:val="es-ES"/>
        </w:rPr>
        <w:t> </w:t>
      </w:r>
      <w:r w:rsidRPr="005F5C63">
        <w:rPr>
          <w:lang w:val="es-ES"/>
        </w:rPr>
        <w:t xml:space="preserve">ese trabajo, en marzo de 2022, el Ministerio Federal de Medio Ambiente, Conservación de la Naturaleza, Seguridad Nuclear y Protección del Consumidor de Alemania, junto con el PNUMA y la Secretaría del Convenio sobre la Diversidad Biológica, pusieron en marcha un fondo fiduciario de asociados múltiples sobre la naturaleza para la salud, con objeto </w:t>
      </w:r>
      <w:r w:rsidR="006630E2" w:rsidRPr="005F5C63">
        <w:rPr>
          <w:lang w:val="es-ES"/>
        </w:rPr>
        <w:t>de prevenir</w:t>
      </w:r>
      <w:r w:rsidRPr="005F5C63">
        <w:rPr>
          <w:lang w:val="es-ES"/>
        </w:rPr>
        <w:t xml:space="preserve"> futuras pandemias apoyando la restauración de la naturaleza. El Gobierno de Alemania aportaría 50 millones de euros de capital inicial al fondo fiduciario, cuya fase operativa se pondría en marcha en la 15ª reunión de la Conferencia de las Partes del Convenio sobre la Diversidad Biológica. En el período de sesiones en curso, la IPBES aportaría nuevas oportunidades con la publicación de dos nuevas evaluaciones con recomendaciones para los encargados de la formulación de políticas, y con el lanzamiento de una nueva evaluación sobre la correlación entre las empresas y la diversidad biológica cual se esperaba que</w:t>
      </w:r>
      <w:r w:rsidR="00C90C79" w:rsidRPr="005F5C63">
        <w:rPr>
          <w:lang w:val="es-ES"/>
        </w:rPr>
        <w:t> </w:t>
      </w:r>
      <w:r w:rsidR="006630E2" w:rsidRPr="005F5C63">
        <w:rPr>
          <w:lang w:val="es-ES"/>
        </w:rPr>
        <w:t>impulsase la</w:t>
      </w:r>
      <w:r w:rsidRPr="005F5C63">
        <w:rPr>
          <w:lang w:val="es-ES"/>
        </w:rPr>
        <w:t xml:space="preserve"> acción a niveles nacional e internacional. </w:t>
      </w:r>
    </w:p>
    <w:p w14:paraId="3D4356C0" w14:textId="453F6364" w:rsidR="004B6E4E" w:rsidRPr="005F5C63" w:rsidRDefault="004B6E4E" w:rsidP="004B6E4E">
      <w:pPr>
        <w:pStyle w:val="Normalnumber"/>
        <w:rPr>
          <w:lang w:val="es-ES"/>
        </w:rPr>
      </w:pPr>
      <w:r w:rsidRPr="005F5C63">
        <w:rPr>
          <w:lang w:val="es-ES"/>
        </w:rPr>
        <w:t xml:space="preserve">La Sra. Sautter, al dar la bienvenida a los participantes en Bonn, elogió a la IPBES por la publicación </w:t>
      </w:r>
      <w:r w:rsidR="006630E2" w:rsidRPr="005F5C63">
        <w:rPr>
          <w:lang w:val="es-ES"/>
        </w:rPr>
        <w:t>de dos</w:t>
      </w:r>
      <w:r w:rsidRPr="005F5C63">
        <w:rPr>
          <w:lang w:val="es-ES"/>
        </w:rPr>
        <w:t xml:space="preserve"> nuevos informes centrados en los múltiples valores de la naturaleza, de los que las ciudades son muy conscientes, y en la necesidad de garantizar su uso sostenible y responsable. Mucho más que la naturaleza, la zoología o la botánica, la diversidad biológica tenía que ver con las economías, las sociedades y la salud y el bienestar de las personas, y los resultados, conclusiones y recomendaciones de la IPBES, de base empírica, inspiraban la adopción de medidas a nivel local en ciudades de todo el mundo, incluida Bonn, que a la sazón estaba desarrollando su nueva estrategia en materia de diversidad y acogía a BION, una red interdisciplinaria sobre diversidad biológica. La oradora expresó su agradecimiento a la Secretaria Ejecutiva de la IPBES y a su dedicado equipo, así como a todos aquellos cuya investigación en profundidad estaba proporcionando a los encargados de la formulación de políticas las pruebas que necesitaban para adoptar decisiones mejor fundamentadas. Ha llegado el momento de que los dirigentes, desde el ámbito local hasta el mundial, adopten las medidas necesarias para proteger la diversidad biológica y sus valores.</w:t>
      </w:r>
    </w:p>
    <w:p w14:paraId="5B63E694" w14:textId="2E3F38DC" w:rsidR="00FF02AC" w:rsidRPr="005F5C63" w:rsidRDefault="00FF02AC" w:rsidP="00FF02AC">
      <w:pPr>
        <w:pStyle w:val="Normalnumber"/>
        <w:rPr>
          <w:lang w:val="es-ES"/>
        </w:rPr>
      </w:pPr>
      <w:r w:rsidRPr="005F5C63">
        <w:rPr>
          <w:lang w:val="es-ES"/>
        </w:rPr>
        <w:t xml:space="preserve">Los representantes de Chequia, que hicieron uso de la palabra en nombre de los Estados miembros de la Unión Europea que son miembros de la IPBES y la Unión Europea en calidad de observadores con mayores posibilidades de participación, de conformidad con la decisión IPBES-5/4; Colombia, que hizo uso de la palabra en nombre del Grupo de los Estados de América Latina y el </w:t>
      </w:r>
      <w:r w:rsidRPr="005F5C63">
        <w:rPr>
          <w:lang w:val="es-ES"/>
        </w:rPr>
        <w:lastRenderedPageBreak/>
        <w:t>Caribe; Bosnia y Herzegovina, que habló en nombre de un algunos países del Grupo de los Estados de Europa Oriental; Senegal, que habló en nombre del Grupo de los Estados de África; Bangladesh, que hizo uso de la palabra en nombre del Grupo de los Estados de Asia y el Pacífico; y los Estados Unidos de América, que intervinieron en su propio nombre y posteriormente en nombre del Japón, los Estados</w:t>
      </w:r>
      <w:r w:rsidR="00C20B3B" w:rsidRPr="005F5C63">
        <w:rPr>
          <w:lang w:val="es-ES"/>
        </w:rPr>
        <w:t> </w:t>
      </w:r>
      <w:r w:rsidRPr="005F5C63">
        <w:rPr>
          <w:lang w:val="es-ES"/>
        </w:rPr>
        <w:t xml:space="preserve">Unidos, el Canadá, Australia y Nueva Zelandia; el Convención sobre el Comercio Internacional de Especies Amenazadas de Fauna y Flora Silvestres (CITES), que habló en nombre de varios acuerdos ambientales multilaterales; un representante de la red Young Ecosystem Services Specialists , que habló en nombre de la Red de composición abierta de interesados de la IPBES (ONet) e interesados presentes en la jornada de interesados celebrada en julio de 2022; y un representante del Foro Internacional Indígena sobre Diversidad Biológica y Servicios de los Ecosistemas (IIFBES) formularon declaraciones generales en las que hablaron de los progresos de la IPBES </w:t>
      </w:r>
      <w:r w:rsidR="00056343" w:rsidRPr="005F5C63">
        <w:rPr>
          <w:lang w:val="es-ES"/>
        </w:rPr>
        <w:t>hasta ese</w:t>
      </w:r>
      <w:r w:rsidRPr="005F5C63">
        <w:rPr>
          <w:lang w:val="es-ES"/>
        </w:rPr>
        <w:t xml:space="preserve"> momento, de las actividades de apoyo a la IPBES por parte de sus interlocutores y de sus expectativas respecto del período de sesiones en curso y la labor futura de la IPBES.</w:t>
      </w:r>
    </w:p>
    <w:p w14:paraId="2291AC03" w14:textId="28A523EB" w:rsidR="00EC4E7E" w:rsidRPr="005F5C63" w:rsidRDefault="00132619" w:rsidP="00E956D4">
      <w:pPr>
        <w:pStyle w:val="CH1"/>
        <w:rPr>
          <w:lang w:val="es-ES"/>
        </w:rPr>
      </w:pPr>
      <w:r w:rsidRPr="005F5C63">
        <w:rPr>
          <w:bCs/>
          <w:lang w:val="es-ES"/>
        </w:rPr>
        <w:tab/>
      </w:r>
      <w:r w:rsidR="007A3C0A" w:rsidRPr="005F5C63">
        <w:rPr>
          <w:bCs/>
          <w:lang w:val="es-ES"/>
        </w:rPr>
        <w:t>II.</w:t>
      </w:r>
      <w:r w:rsidR="007A3C0A" w:rsidRPr="005F5C63">
        <w:rPr>
          <w:lang w:val="es-ES"/>
        </w:rPr>
        <w:tab/>
      </w:r>
      <w:r w:rsidR="007A3C0A" w:rsidRPr="005F5C63">
        <w:rPr>
          <w:bCs/>
          <w:lang w:val="es-ES"/>
        </w:rPr>
        <w:t>Cuestiones de organización</w:t>
      </w:r>
    </w:p>
    <w:p w14:paraId="4980A650" w14:textId="625FC549" w:rsidR="00EC4E7E" w:rsidRPr="005F5C63" w:rsidRDefault="00132619" w:rsidP="00E956D4">
      <w:pPr>
        <w:pStyle w:val="CH2"/>
        <w:rPr>
          <w:lang w:val="es-ES"/>
        </w:rPr>
      </w:pPr>
      <w:r w:rsidRPr="005F5C63">
        <w:rPr>
          <w:bCs/>
          <w:lang w:val="es-ES"/>
        </w:rPr>
        <w:tab/>
      </w:r>
      <w:r w:rsidR="007A3C0A" w:rsidRPr="005F5C63">
        <w:rPr>
          <w:bCs/>
          <w:lang w:val="es-ES"/>
        </w:rPr>
        <w:t>A.</w:t>
      </w:r>
      <w:r w:rsidR="007A3C0A" w:rsidRPr="005F5C63">
        <w:rPr>
          <w:lang w:val="es-ES"/>
        </w:rPr>
        <w:tab/>
      </w:r>
      <w:r w:rsidR="007A3C0A" w:rsidRPr="005F5C63">
        <w:rPr>
          <w:bCs/>
          <w:lang w:val="es-ES"/>
        </w:rPr>
        <w:t>Aprobación del programa y organización de los trabajos</w:t>
      </w:r>
    </w:p>
    <w:p w14:paraId="67791FE1" w14:textId="77777777" w:rsidR="003A68F3" w:rsidRPr="005F5C63" w:rsidRDefault="00FF02AC" w:rsidP="003A68F3">
      <w:pPr>
        <w:pStyle w:val="Normalnumber"/>
        <w:tabs>
          <w:tab w:val="num" w:pos="624"/>
        </w:tabs>
        <w:rPr>
          <w:lang w:val="es-ES"/>
        </w:rPr>
      </w:pPr>
      <w:r w:rsidRPr="005F5C63">
        <w:rPr>
          <w:lang w:val="es-ES"/>
        </w:rPr>
        <w:t>El Plenario aprobó el programa que figura a continuación sobre la base del programa provisional (IPBES/9/1):</w:t>
      </w:r>
    </w:p>
    <w:p w14:paraId="2CC8EC42" w14:textId="56354FC5"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Apertura del período de sesiones</w:t>
      </w:r>
      <w:r w:rsidR="00C90C79" w:rsidRPr="005F5C63">
        <w:rPr>
          <w:lang w:val="es-ES"/>
        </w:rPr>
        <w:t>.</w:t>
      </w:r>
    </w:p>
    <w:p w14:paraId="331C5A92"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Cuestiones de organización:</w:t>
      </w:r>
    </w:p>
    <w:p w14:paraId="61CB6E86" w14:textId="5E8F8548" w:rsidR="00CB14F6" w:rsidRPr="005F5C63" w:rsidRDefault="00CB14F6" w:rsidP="00132619">
      <w:pPr>
        <w:pStyle w:val="Normal-pool"/>
        <w:numPr>
          <w:ilvl w:val="1"/>
          <w:numId w:val="4"/>
        </w:numPr>
        <w:tabs>
          <w:tab w:val="clear" w:pos="1247"/>
          <w:tab w:val="clear" w:pos="1814"/>
          <w:tab w:val="clear" w:pos="2381"/>
          <w:tab w:val="clear" w:pos="2948"/>
          <w:tab w:val="clear" w:pos="3515"/>
          <w:tab w:val="clear" w:pos="4082"/>
          <w:tab w:val="left" w:pos="624"/>
        </w:tabs>
        <w:spacing w:after="120"/>
        <w:ind w:left="3119" w:hanging="624"/>
        <w:rPr>
          <w:lang w:val="es-ES"/>
        </w:rPr>
      </w:pPr>
      <w:r w:rsidRPr="005F5C63">
        <w:rPr>
          <w:lang w:val="es-ES"/>
        </w:rPr>
        <w:t>Aprobación del programa y organización de los trabajos;</w:t>
      </w:r>
    </w:p>
    <w:p w14:paraId="545C0290" w14:textId="77777777" w:rsidR="00CB14F6" w:rsidRPr="005F5C63" w:rsidRDefault="00CB14F6" w:rsidP="00AE32A7">
      <w:pPr>
        <w:pStyle w:val="Normal-pool"/>
        <w:numPr>
          <w:ilvl w:val="1"/>
          <w:numId w:val="4"/>
        </w:numPr>
        <w:tabs>
          <w:tab w:val="clear" w:pos="1247"/>
          <w:tab w:val="clear" w:pos="1814"/>
          <w:tab w:val="clear" w:pos="2381"/>
          <w:tab w:val="clear" w:pos="2948"/>
          <w:tab w:val="clear" w:pos="3515"/>
          <w:tab w:val="clear" w:pos="4082"/>
          <w:tab w:val="left" w:pos="624"/>
        </w:tabs>
        <w:spacing w:after="120"/>
        <w:ind w:left="3119" w:hanging="624"/>
        <w:rPr>
          <w:lang w:val="es-ES"/>
        </w:rPr>
      </w:pPr>
      <w:r w:rsidRPr="005F5C63">
        <w:rPr>
          <w:lang w:val="es-ES"/>
        </w:rPr>
        <w:t xml:space="preserve">Estado de la composición de la Plataforma; </w:t>
      </w:r>
    </w:p>
    <w:p w14:paraId="68DB4020" w14:textId="77777777" w:rsidR="00CB14F6" w:rsidRPr="005F5C63" w:rsidRDefault="00CB14F6" w:rsidP="00AE32A7">
      <w:pPr>
        <w:pStyle w:val="Normal-pool"/>
        <w:numPr>
          <w:ilvl w:val="1"/>
          <w:numId w:val="4"/>
        </w:numPr>
        <w:tabs>
          <w:tab w:val="clear" w:pos="1247"/>
          <w:tab w:val="clear" w:pos="1814"/>
          <w:tab w:val="clear" w:pos="2381"/>
          <w:tab w:val="clear" w:pos="2948"/>
          <w:tab w:val="clear" w:pos="3515"/>
          <w:tab w:val="clear" w:pos="4082"/>
          <w:tab w:val="left" w:pos="624"/>
        </w:tabs>
        <w:spacing w:after="120"/>
        <w:ind w:left="3119" w:hanging="624"/>
        <w:rPr>
          <w:lang w:val="es-ES"/>
        </w:rPr>
      </w:pPr>
      <w:r w:rsidRPr="005F5C63">
        <w:rPr>
          <w:lang w:val="es-ES"/>
        </w:rPr>
        <w:t>Elección de la Mesa.</w:t>
      </w:r>
    </w:p>
    <w:p w14:paraId="3E380875"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 xml:space="preserve">Admisión de observadores. </w:t>
      </w:r>
    </w:p>
    <w:p w14:paraId="06A93B83"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Credenciales de los representantes.</w:t>
      </w:r>
    </w:p>
    <w:p w14:paraId="255CBD40"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 xml:space="preserve">Informe de la Secretaria Ejecutiva sobre la ejecución del programa de trabajo renovable hasta 2030. </w:t>
      </w:r>
    </w:p>
    <w:p w14:paraId="71D4FD9D"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 xml:space="preserve">Arreglos financieros y presupuestarios de la Plataforma. </w:t>
      </w:r>
    </w:p>
    <w:p w14:paraId="1312672D"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Evaluación de los conocimientos:</w:t>
      </w:r>
    </w:p>
    <w:p w14:paraId="440CD5A1" w14:textId="2DA2F53F" w:rsidR="00CB14F6" w:rsidRPr="005F5C63" w:rsidRDefault="00CB14F6" w:rsidP="00132619">
      <w:pPr>
        <w:pStyle w:val="Normal-pool"/>
        <w:numPr>
          <w:ilvl w:val="1"/>
          <w:numId w:val="5"/>
        </w:numPr>
        <w:tabs>
          <w:tab w:val="clear" w:pos="1247"/>
          <w:tab w:val="clear" w:pos="1814"/>
          <w:tab w:val="clear" w:pos="2381"/>
          <w:tab w:val="clear" w:pos="2948"/>
          <w:tab w:val="clear" w:pos="3515"/>
          <w:tab w:val="clear" w:pos="4082"/>
          <w:tab w:val="left" w:pos="624"/>
        </w:tabs>
        <w:spacing w:after="120"/>
        <w:ind w:left="3119" w:hanging="624"/>
        <w:rPr>
          <w:lang w:val="es-ES"/>
        </w:rPr>
      </w:pPr>
      <w:r w:rsidRPr="005F5C63">
        <w:rPr>
          <w:lang w:val="es-ES"/>
        </w:rPr>
        <w:t>Evaluación temática del uso sostenible de las especies silvestres;</w:t>
      </w:r>
    </w:p>
    <w:p w14:paraId="3B6C68BD" w14:textId="77777777" w:rsidR="00CB14F6" w:rsidRPr="005F5C63" w:rsidRDefault="00CB14F6" w:rsidP="00AE32A7">
      <w:pPr>
        <w:pStyle w:val="Normal-pool"/>
        <w:numPr>
          <w:ilvl w:val="1"/>
          <w:numId w:val="5"/>
        </w:numPr>
        <w:tabs>
          <w:tab w:val="clear" w:pos="1247"/>
          <w:tab w:val="clear" w:pos="1814"/>
          <w:tab w:val="clear" w:pos="2381"/>
          <w:tab w:val="clear" w:pos="2948"/>
          <w:tab w:val="clear" w:pos="3515"/>
          <w:tab w:val="clear" w:pos="4082"/>
          <w:tab w:val="left" w:pos="624"/>
        </w:tabs>
        <w:spacing w:after="120"/>
        <w:ind w:left="3119" w:hanging="624"/>
        <w:rPr>
          <w:lang w:val="es-ES"/>
        </w:rPr>
      </w:pPr>
      <w:r w:rsidRPr="005F5C63">
        <w:rPr>
          <w:lang w:val="es-ES"/>
        </w:rPr>
        <w:t>Evaluación metodológica relativa a la conceptualización diversa de los valores múltiples de la naturaleza y sus beneficios, incluidos la diversidad biológica y las funciones y los servicios de los ecosistemas;</w:t>
      </w:r>
    </w:p>
    <w:p w14:paraId="48FB000A" w14:textId="77777777" w:rsidR="00CB14F6" w:rsidRPr="005F5C63" w:rsidRDefault="00CB14F6" w:rsidP="00AE32A7">
      <w:pPr>
        <w:pStyle w:val="Normal-pool"/>
        <w:numPr>
          <w:ilvl w:val="1"/>
          <w:numId w:val="5"/>
        </w:numPr>
        <w:tabs>
          <w:tab w:val="clear" w:pos="1247"/>
          <w:tab w:val="clear" w:pos="1814"/>
          <w:tab w:val="clear" w:pos="2381"/>
          <w:tab w:val="clear" w:pos="2948"/>
          <w:tab w:val="clear" w:pos="3515"/>
          <w:tab w:val="clear" w:pos="4082"/>
          <w:tab w:val="left" w:pos="624"/>
        </w:tabs>
        <w:spacing w:after="120"/>
        <w:ind w:left="3119" w:hanging="624"/>
        <w:rPr>
          <w:lang w:val="es-ES"/>
        </w:rPr>
      </w:pPr>
      <w:r w:rsidRPr="005F5C63">
        <w:rPr>
          <w:lang w:val="es-ES"/>
        </w:rPr>
        <w:t>Informe de análisis inicial de una evaluación metodológica de los efectos de las empresas en la diversidad biológica y en las contribuciones de la naturaleza para el ser humano, y de su dependencia respecto de aquella y de estas;</w:t>
      </w:r>
    </w:p>
    <w:p w14:paraId="603D5041" w14:textId="77777777" w:rsidR="00CB14F6" w:rsidRPr="005F5C63" w:rsidRDefault="00CB14F6" w:rsidP="00AE32A7">
      <w:pPr>
        <w:pStyle w:val="Normal-pool"/>
        <w:numPr>
          <w:ilvl w:val="1"/>
          <w:numId w:val="5"/>
        </w:numPr>
        <w:tabs>
          <w:tab w:val="clear" w:pos="1247"/>
          <w:tab w:val="clear" w:pos="1814"/>
          <w:tab w:val="clear" w:pos="2381"/>
          <w:tab w:val="clear" w:pos="2948"/>
          <w:tab w:val="clear" w:pos="3515"/>
          <w:tab w:val="clear" w:pos="4082"/>
          <w:tab w:val="left" w:pos="624"/>
        </w:tabs>
        <w:spacing w:after="120"/>
        <w:ind w:left="3119" w:hanging="624"/>
        <w:rPr>
          <w:lang w:val="es-ES"/>
        </w:rPr>
      </w:pPr>
      <w:r w:rsidRPr="005F5C63">
        <w:rPr>
          <w:lang w:val="es-ES"/>
        </w:rPr>
        <w:t>Colaboración con el Grupo Intergubernamental de Expertos sobre el Cambio Climático.</w:t>
      </w:r>
    </w:p>
    <w:p w14:paraId="2B3CB88A"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Creación de capacidad, fortalecimiento del fundamento de los conocimientos y apoyo a las políticas:</w:t>
      </w:r>
    </w:p>
    <w:p w14:paraId="53804153" w14:textId="4971CD11" w:rsidR="00CB14F6" w:rsidRPr="005F5C63" w:rsidRDefault="00CB14F6" w:rsidP="00132619">
      <w:pPr>
        <w:pStyle w:val="Normal-pool"/>
        <w:numPr>
          <w:ilvl w:val="0"/>
          <w:numId w:val="6"/>
        </w:numPr>
        <w:tabs>
          <w:tab w:val="clear" w:pos="1247"/>
          <w:tab w:val="clear" w:pos="1814"/>
          <w:tab w:val="clear" w:pos="2381"/>
          <w:tab w:val="clear" w:pos="2948"/>
          <w:tab w:val="clear" w:pos="3515"/>
          <w:tab w:val="clear" w:pos="4082"/>
          <w:tab w:val="left" w:pos="624"/>
        </w:tabs>
        <w:spacing w:after="120"/>
        <w:ind w:left="3119" w:hanging="624"/>
        <w:rPr>
          <w:lang w:val="es-ES"/>
        </w:rPr>
      </w:pPr>
      <w:r w:rsidRPr="005F5C63">
        <w:rPr>
          <w:lang w:val="es-ES"/>
        </w:rPr>
        <w:t>Productos previstos del programa de trabajo y planes de trabajo de los equipos de tareas;</w:t>
      </w:r>
    </w:p>
    <w:p w14:paraId="7A56FA05" w14:textId="77777777" w:rsidR="00CB14F6" w:rsidRPr="005F5C63" w:rsidRDefault="00CB14F6" w:rsidP="00AE32A7">
      <w:pPr>
        <w:pStyle w:val="Normal-pool"/>
        <w:numPr>
          <w:ilvl w:val="0"/>
          <w:numId w:val="6"/>
        </w:numPr>
        <w:tabs>
          <w:tab w:val="clear" w:pos="1247"/>
          <w:tab w:val="clear" w:pos="1814"/>
          <w:tab w:val="clear" w:pos="2381"/>
          <w:tab w:val="clear" w:pos="2948"/>
          <w:tab w:val="clear" w:pos="3515"/>
          <w:tab w:val="clear" w:pos="4082"/>
          <w:tab w:val="left" w:pos="624"/>
        </w:tabs>
        <w:spacing w:after="120"/>
        <w:ind w:left="3119" w:hanging="624"/>
        <w:rPr>
          <w:lang w:val="es-ES"/>
        </w:rPr>
      </w:pPr>
      <w:r w:rsidRPr="005F5C63">
        <w:rPr>
          <w:lang w:val="es-ES"/>
        </w:rPr>
        <w:t>Marco para la creación de futuros para la naturaleza elaborado por el equipo de tareas sobre hipótesis y modelos.</w:t>
      </w:r>
    </w:p>
    <w:p w14:paraId="75C28F18"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Aumento de la eficacia de la Plataforma.</w:t>
      </w:r>
    </w:p>
    <w:p w14:paraId="43F88088"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Solicitudes, aportaciones y sugerencias de elementos adicionales del programa de trabajo renovable de la Plataforma hasta 2030.</w:t>
      </w:r>
    </w:p>
    <w:p w14:paraId="2F67C224"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Organización de los trabajos del Plenario; fechas y lugares de celebración de los futuros períodos de sesiones del Plenario.</w:t>
      </w:r>
    </w:p>
    <w:p w14:paraId="3A8FA5A9"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lastRenderedPageBreak/>
        <w:t>Arreglos institucionales: arreglos cooperativos de asociación de las Naciones Unidas para la labor de la Plataforma y su Secretaría.</w:t>
      </w:r>
    </w:p>
    <w:p w14:paraId="33D32248"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Adopción de decisiones y aprobación del informe del período de sesiones.</w:t>
      </w:r>
    </w:p>
    <w:p w14:paraId="45D6EE7C" w14:textId="77777777" w:rsidR="00CB14F6" w:rsidRPr="005F5C63"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Clausura del período de sesiones.</w:t>
      </w:r>
    </w:p>
    <w:p w14:paraId="6187EC14" w14:textId="3ECFD061" w:rsidR="00FF02AC" w:rsidRPr="005F5C63" w:rsidRDefault="00FF02AC" w:rsidP="00FF02AC">
      <w:pPr>
        <w:pStyle w:val="Normalnumber"/>
        <w:tabs>
          <w:tab w:val="num" w:pos="624"/>
        </w:tabs>
        <w:rPr>
          <w:lang w:val="es-ES"/>
        </w:rPr>
      </w:pPr>
      <w:r w:rsidRPr="005F5C63">
        <w:rPr>
          <w:lang w:val="es-ES"/>
        </w:rPr>
        <w:t>El Plenario acordó seguir la organización de los trabajos que figur</w:t>
      </w:r>
      <w:r w:rsidR="00056343" w:rsidRPr="005F5C63">
        <w:rPr>
          <w:lang w:val="es-ES"/>
        </w:rPr>
        <w:t>a</w:t>
      </w:r>
      <w:r w:rsidRPr="005F5C63">
        <w:rPr>
          <w:lang w:val="es-ES"/>
        </w:rPr>
        <w:t>ba en el anexo I del documento IPBES/9/1/Add.1.</w:t>
      </w:r>
    </w:p>
    <w:p w14:paraId="36789DB9" w14:textId="11C4F0DB" w:rsidR="00EC4E7E" w:rsidRPr="005F5C63" w:rsidRDefault="00132619" w:rsidP="00E956D4">
      <w:pPr>
        <w:pStyle w:val="CH2"/>
        <w:rPr>
          <w:lang w:val="es-ES"/>
        </w:rPr>
      </w:pPr>
      <w:r w:rsidRPr="005F5C63">
        <w:rPr>
          <w:bCs/>
          <w:lang w:val="es-ES"/>
        </w:rPr>
        <w:tab/>
      </w:r>
      <w:r w:rsidR="007A3C0A" w:rsidRPr="005F5C63">
        <w:rPr>
          <w:bCs/>
          <w:lang w:val="es-ES"/>
        </w:rPr>
        <w:t>B.</w:t>
      </w:r>
      <w:r w:rsidR="007A3C0A" w:rsidRPr="005F5C63">
        <w:rPr>
          <w:lang w:val="es-ES"/>
        </w:rPr>
        <w:tab/>
      </w:r>
      <w:r w:rsidR="007A3C0A" w:rsidRPr="005F5C63">
        <w:rPr>
          <w:bCs/>
          <w:lang w:val="es-ES"/>
        </w:rPr>
        <w:t>Estado de la composición de la Plataforma</w:t>
      </w:r>
    </w:p>
    <w:p w14:paraId="4C478F9C" w14:textId="659AA0AA" w:rsidR="00FF02AC" w:rsidRPr="005F5C63" w:rsidRDefault="00FF02AC" w:rsidP="0006643F">
      <w:pPr>
        <w:pStyle w:val="Normalnumber"/>
        <w:tabs>
          <w:tab w:val="num" w:pos="624"/>
        </w:tabs>
        <w:rPr>
          <w:lang w:val="es-ES"/>
        </w:rPr>
      </w:pPr>
      <w:r w:rsidRPr="005F5C63">
        <w:rPr>
          <w:lang w:val="es-ES"/>
        </w:rPr>
        <w:t>La Presidenta informó de que Macedonia del Norte y Suriname se habían incorporado a la</w:t>
      </w:r>
      <w:r w:rsidR="0006643F" w:rsidRPr="005F5C63">
        <w:rPr>
          <w:lang w:val="es-ES"/>
        </w:rPr>
        <w:t> </w:t>
      </w:r>
      <w:r w:rsidRPr="005F5C63">
        <w:rPr>
          <w:lang w:val="es-ES"/>
        </w:rPr>
        <w:t>IPBES desde el octavo período de sesiones del Plenario. Por consiguiente los 139 miembros siguientes constituían la IPBES:</w:t>
      </w:r>
      <w:r w:rsidR="0006643F" w:rsidRPr="005F5C63">
        <w:rPr>
          <w:lang w:val="es-ES"/>
        </w:rPr>
        <w:t xml:space="preserve"> Afganistán, Albania, Alemania, Andorra, Antigua y Barbuda, Arabia Saudita, Argelia, Argentina, Armenia, Australia, Austria, Azerbaiyán, Bahrein, Bangladesh, Belarús, Bélgica, Benin, Bhután, Bolivia (Estado Plurinacional de), Bosnia y Herzegovina, Botswana, Brasil, Bulgaria, Burkina Faso, Burundi, Camboya, Camerún, Canadá, Chad, Chequia, Chile, China, Colombia, Comoras, Congo, Costa Rica, Côte d’Ivoire, Croacia, Cuba, Dinamarca, Ecuador, Egipto, El Salvador, Emiratos Árabes Unidos, Eslovaquia, España, Estados Unidos de América, Estonia, Eswatini, Etiopía, Federación de Rusia, Fiji, Filipinas, Finlandia, Francia, Gabón, Georgia, Ghana, Granada, Grecia, Guatemala, Guinea-Bissau, Guyana, Honduras, Hungría, India, Indonesia, Irán (República Islámica del), Iraq, Irlanda, Islas Cook, Israel, Italia, Japón, Jordania, Kenya, Kirguistán, Letonia, Liberia, Libia, Lituania, Luxemburgo, Macedonia del Norte, Madagascar, Malasia, Malawi, Maldivas, Mali, Marruecos, Mauritania, México, Mónaco, Montenegro, Myanmar, Nepal, Nicaragua, Níger, Nigeria, Noruega, Nueva Zelandia, Países Bajos, Pakistán, Panamá, Paraguay, Perú, Portugal, Reino Unido de Gran Bretaña e Irlanda del Norte, República Centroafricana, República de Corea, República de Moldova, República Democrática del Congo, República Dominicana, República Unida de Tanzanía, Rumania, Saint Kitts y Nevis, Santa Lucía, Senegal, Serbia, Sierra Leona, Sri Lanka, Sudáfrica, Sudán, Suecia, Suiza, Suriname, Tailandia, Tayikistán, Togo, Trinidad y Tabago, Túnez, Türkiye, Uganda, Uruguay, Uzbekistán, Venezuela (República Bolivariana de), Viet Nam, Yemen, Zambia y Zimbabwe, </w:t>
      </w:r>
    </w:p>
    <w:p w14:paraId="705D1F7F" w14:textId="40F13279" w:rsidR="00EC4E7E" w:rsidRPr="005F5C63" w:rsidRDefault="00132619" w:rsidP="00E956D4">
      <w:pPr>
        <w:pStyle w:val="CH2"/>
        <w:rPr>
          <w:lang w:val="es-ES"/>
        </w:rPr>
      </w:pPr>
      <w:r w:rsidRPr="005F5C63">
        <w:rPr>
          <w:bCs/>
          <w:lang w:val="es-ES"/>
        </w:rPr>
        <w:tab/>
      </w:r>
      <w:r w:rsidR="00861EAE" w:rsidRPr="005F5C63">
        <w:rPr>
          <w:bCs/>
          <w:lang w:val="es-ES"/>
        </w:rPr>
        <w:t>C.</w:t>
      </w:r>
      <w:r w:rsidR="00861EAE" w:rsidRPr="005F5C63">
        <w:rPr>
          <w:lang w:val="es-ES"/>
        </w:rPr>
        <w:tab/>
      </w:r>
      <w:r w:rsidR="00861EAE" w:rsidRPr="005F5C63">
        <w:rPr>
          <w:bCs/>
          <w:lang w:val="es-ES"/>
        </w:rPr>
        <w:t>Elección de la Mesa</w:t>
      </w:r>
    </w:p>
    <w:p w14:paraId="3F8E4472" w14:textId="2E177066" w:rsidR="000D60C7" w:rsidRPr="005F5C63" w:rsidRDefault="000D60C7" w:rsidP="000D60C7">
      <w:pPr>
        <w:pStyle w:val="Normalnumber"/>
        <w:rPr>
          <w:kern w:val="2"/>
          <w:lang w:val="es-ES"/>
        </w:rPr>
      </w:pPr>
      <w:r w:rsidRPr="005F5C63">
        <w:rPr>
          <w:lang w:val="es-ES"/>
        </w:rPr>
        <w:t>Al presentar el subtema, la Presidenta recordó que, en su sexto período de sesiones, celebrado en Medellín (Colombia) en marzo de 2018, el Plenario había elegido un Grupo Multidisciplinario de</w:t>
      </w:r>
      <w:r w:rsidR="00C90C79" w:rsidRPr="005F5C63">
        <w:rPr>
          <w:lang w:val="es-ES"/>
        </w:rPr>
        <w:t> </w:t>
      </w:r>
      <w:r w:rsidRPr="005F5C63">
        <w:rPr>
          <w:lang w:val="es-ES"/>
        </w:rPr>
        <w:t xml:space="preserve">Expertos compuesto por 25 miembros que desempeñarían sus funciones durante tres años, de conformidad con el párrafo 1 del artículo 29 del Reglamento, comenzando con la clausura del período de sesiones en el que el miembro fuese elegido y terminando al clausurar el período de sesiones en el que se </w:t>
      </w:r>
      <w:r w:rsidR="00056343" w:rsidRPr="005F5C63">
        <w:rPr>
          <w:lang w:val="es-ES"/>
        </w:rPr>
        <w:t>eligiese</w:t>
      </w:r>
      <w:r w:rsidRPr="005F5C63">
        <w:rPr>
          <w:lang w:val="es-ES"/>
        </w:rPr>
        <w:t xml:space="preserve"> a su sucesor. En su decisión IPBES-8/2, el Plenario había decidido, pese a lo dispuesto en el artículo 29 del Reglamento, que los mandatos de los actuales miembros del Grupo Multidisciplinario de Expertos se extenderían hasta la clausura del noveno período de sesiones del</w:t>
      </w:r>
      <w:r w:rsidR="00C90C79" w:rsidRPr="005F5C63">
        <w:rPr>
          <w:lang w:val="es-ES"/>
        </w:rPr>
        <w:t> </w:t>
      </w:r>
      <w:r w:rsidRPr="005F5C63">
        <w:rPr>
          <w:lang w:val="es-ES"/>
        </w:rPr>
        <w:t>Plenario, y que sus sucesores serían elegidos en dicho período de sesiones.</w:t>
      </w:r>
    </w:p>
    <w:p w14:paraId="4FE4A640" w14:textId="68E62B46" w:rsidR="000D60C7" w:rsidRPr="005F5C63" w:rsidRDefault="000D60C7" w:rsidP="000D60C7">
      <w:pPr>
        <w:pStyle w:val="Normalnumber"/>
        <w:rPr>
          <w:kern w:val="2"/>
          <w:lang w:val="es-ES"/>
        </w:rPr>
      </w:pPr>
      <w:r w:rsidRPr="005F5C63">
        <w:rPr>
          <w:lang w:val="es-ES"/>
        </w:rPr>
        <w:t>En su séptimo período de sesiones, celebrado en París en los meses de abril y mayo de 2019, el</w:t>
      </w:r>
      <w:r w:rsidR="00C90C79" w:rsidRPr="005F5C63">
        <w:rPr>
          <w:lang w:val="es-ES"/>
        </w:rPr>
        <w:t> </w:t>
      </w:r>
      <w:r w:rsidRPr="005F5C63">
        <w:rPr>
          <w:lang w:val="es-ES"/>
        </w:rPr>
        <w:t>Plenario había elegido una Mesa compuesta por una presidenta, cuatro vicepresidentes y otros cinco funcionarios. En el párrafo 3 del artículo 15 del Reglamento se establecía que el mandato de un miembro de la Mesa era de tres años y que dicho mandato comenzaba al clausurar el período de sesiones en el que fuese elegido y terminaba al clausurar el período de sesiones en el que se eligiese a</w:t>
      </w:r>
      <w:r w:rsidR="00C90C79" w:rsidRPr="005F5C63">
        <w:rPr>
          <w:lang w:val="es-ES"/>
        </w:rPr>
        <w:t> </w:t>
      </w:r>
      <w:r w:rsidRPr="005F5C63">
        <w:rPr>
          <w:lang w:val="es-ES"/>
        </w:rPr>
        <w:t xml:space="preserve">su sucesor. En su decisión IPBES-8/2, el Plenario había decidido, no </w:t>
      </w:r>
      <w:proofErr w:type="gramStart"/>
      <w:r w:rsidRPr="005F5C63">
        <w:rPr>
          <w:lang w:val="es-ES"/>
        </w:rPr>
        <w:t>obstante</w:t>
      </w:r>
      <w:proofErr w:type="gramEnd"/>
      <w:r w:rsidRPr="005F5C63">
        <w:rPr>
          <w:lang w:val="es-ES"/>
        </w:rPr>
        <w:t xml:space="preserve"> el artículo 15 del Reglamento, que el mandato de los actuales miembros de la Mesa se prolongaría hasta la clausura del</w:t>
      </w:r>
      <w:r w:rsidR="00C90C79" w:rsidRPr="005F5C63">
        <w:rPr>
          <w:lang w:val="es-ES"/>
        </w:rPr>
        <w:t> </w:t>
      </w:r>
      <w:r w:rsidRPr="005F5C63">
        <w:rPr>
          <w:lang w:val="es-ES"/>
        </w:rPr>
        <w:t>décimo período de sesiones del Plenario, y que sus sucesores serían elegidos en dicho período de sesiones.</w:t>
      </w:r>
    </w:p>
    <w:p w14:paraId="11CAC11D" w14:textId="651AB39B" w:rsidR="000D60C7" w:rsidRPr="005F5C63" w:rsidRDefault="000D60C7" w:rsidP="000D60C7">
      <w:pPr>
        <w:pStyle w:val="Normalnumber"/>
        <w:rPr>
          <w:kern w:val="2"/>
          <w:lang w:val="es-ES"/>
        </w:rPr>
      </w:pPr>
      <w:r w:rsidRPr="005F5C63">
        <w:rPr>
          <w:lang w:val="es-ES"/>
        </w:rPr>
        <w:t>En agosto de 2021, la Vicepresidencia de los Estados de Asia y el Pacífico había dimitido de la Mesa por motivos personales. La Secretaría había invitado a los Gobiernos de los Estados de Asia y el Pacífico a presentar a la Secretaría propuestas de candidatos, junto con sus currículos, antes del 9 de marzo de 2022. La Secretaría había invitado también a los Gobiernos de los Estados de África y los Estados de Asia y el Pacífico a proponer, antes de esa fecha, a los miembros suplentes de la Mesa que representarían a su región en una reunión de la Mesa si el titular del puesto no podía participar, de modo que esas dos regiones tuviesen la posibilidad de presentar las candidaturas y que el Plenario las</w:t>
      </w:r>
      <w:r w:rsidR="00C20B3B" w:rsidRPr="005F5C63">
        <w:rPr>
          <w:lang w:val="es-ES"/>
        </w:rPr>
        <w:t> </w:t>
      </w:r>
      <w:r w:rsidRPr="005F5C63">
        <w:rPr>
          <w:lang w:val="es-ES"/>
        </w:rPr>
        <w:t>aprobase.</w:t>
      </w:r>
    </w:p>
    <w:p w14:paraId="2A5F438A" w14:textId="55756EB1" w:rsidR="000D60C7" w:rsidRPr="005F5C63" w:rsidRDefault="000D60C7" w:rsidP="000D60C7">
      <w:pPr>
        <w:pStyle w:val="Normalnumber"/>
        <w:rPr>
          <w:lang w:val="es-ES"/>
        </w:rPr>
      </w:pPr>
      <w:r w:rsidRPr="005F5C63">
        <w:rPr>
          <w:lang w:val="es-ES"/>
        </w:rPr>
        <w:t xml:space="preserve">Los nombres y currículos de todos los candidatos se habían presentado a la Secretaría, junto con el nombre de la región que presentaba la candidatura, y se habían publicado en el sitio web de </w:t>
      </w:r>
      <w:r w:rsidRPr="005F5C63">
        <w:rPr>
          <w:lang w:val="es-ES"/>
        </w:rPr>
        <w:lastRenderedPageBreak/>
        <w:t>la</w:t>
      </w:r>
      <w:r w:rsidR="00F95918" w:rsidRPr="005F5C63">
        <w:rPr>
          <w:lang w:val="es-ES"/>
        </w:rPr>
        <w:t> </w:t>
      </w:r>
      <w:r w:rsidRPr="005F5C63">
        <w:rPr>
          <w:lang w:val="es-ES"/>
        </w:rPr>
        <w:t>IPBES y, en el caso de las candidaturas recibidas antes del 4 de mayo de 2022, se habían recogido en el documento IPBES/9/INF/4. Todos los candidatos habían presentado formularios de conflicto de intereses de conformidad con el párrafo 1 de la regla 3 de los procedimientos de aplicación de la política de conflicto de intereses, tal como se establece en el anexo II de la decisión IPBES-3/3.</w:t>
      </w:r>
    </w:p>
    <w:p w14:paraId="23AEBBFB" w14:textId="77777777" w:rsidR="00E46F57" w:rsidRPr="005F5C63" w:rsidRDefault="00E46F57" w:rsidP="00A416B5">
      <w:pPr>
        <w:pStyle w:val="Normalnumber"/>
        <w:rPr>
          <w:lang w:val="es-ES"/>
        </w:rPr>
      </w:pPr>
      <w:r w:rsidRPr="005F5C63">
        <w:rPr>
          <w:lang w:val="es-ES"/>
        </w:rPr>
        <w:t xml:space="preserve">Posteriormente, el representante del Comité sobre Conflictos de Intereses dijo que este había revisado los formularios de conflicto de intereses de los candidatos y confirmado que no existían tales conflictos. </w:t>
      </w:r>
    </w:p>
    <w:p w14:paraId="016E6487" w14:textId="28536758" w:rsidR="00E46F57" w:rsidRPr="005F5C63" w:rsidRDefault="00132619" w:rsidP="007A16A2">
      <w:pPr>
        <w:pStyle w:val="CH3"/>
        <w:rPr>
          <w:lang w:val="es-ES"/>
        </w:rPr>
      </w:pPr>
      <w:r w:rsidRPr="005F5C63">
        <w:rPr>
          <w:bCs/>
          <w:lang w:val="es-ES"/>
        </w:rPr>
        <w:tab/>
      </w:r>
      <w:r w:rsidR="00E46F57" w:rsidRPr="005F5C63">
        <w:rPr>
          <w:bCs/>
          <w:lang w:val="es-ES"/>
        </w:rPr>
        <w:t>1.</w:t>
      </w:r>
      <w:r w:rsidR="00E46F57" w:rsidRPr="005F5C63">
        <w:rPr>
          <w:lang w:val="es-ES"/>
        </w:rPr>
        <w:tab/>
      </w:r>
      <w:r w:rsidR="00E46F57" w:rsidRPr="005F5C63">
        <w:rPr>
          <w:bCs/>
          <w:lang w:val="es-ES"/>
        </w:rPr>
        <w:t>Elección de los miembros del Grupo Multidisciplinario de Expertos</w:t>
      </w:r>
    </w:p>
    <w:p w14:paraId="03134871" w14:textId="77777777" w:rsidR="00E46F57" w:rsidRPr="005F5C63" w:rsidRDefault="00E46F57" w:rsidP="00A416B5">
      <w:pPr>
        <w:pStyle w:val="Normalnumber"/>
        <w:rPr>
          <w:lang w:val="es-ES"/>
        </w:rPr>
      </w:pPr>
      <w:r w:rsidRPr="005F5C63">
        <w:rPr>
          <w:lang w:val="es-ES"/>
        </w:rPr>
        <w:t>De conformidad con el artículo 28 del reglamento, el Plenario eligió a los siguientes miembros del Grupo Multidisciplinario de Expertos para que desempeñasen sus funciones desde la clausura del período de sesiones en curso hasta la clausura del 12º período de sesiones del Plenario:</w:t>
      </w:r>
    </w:p>
    <w:p w14:paraId="15CECFC7" w14:textId="77777777" w:rsidR="00E46F57" w:rsidRPr="005F5C63" w:rsidRDefault="00E46F57" w:rsidP="00DC634B">
      <w:pPr>
        <w:pStyle w:val="SingleTxt"/>
        <w:widowControl w:val="0"/>
        <w:tabs>
          <w:tab w:val="clear" w:pos="1267"/>
          <w:tab w:val="left" w:pos="1418"/>
        </w:tabs>
        <w:suppressAutoHyphens w:val="0"/>
        <w:spacing w:line="240" w:lineRule="auto"/>
        <w:ind w:left="1418" w:right="0" w:firstLine="425"/>
        <w:jc w:val="left"/>
        <w:rPr>
          <w:spacing w:val="0"/>
          <w:w w:val="100"/>
          <w:lang w:val="es-ES"/>
        </w:rPr>
      </w:pPr>
      <w:r w:rsidRPr="005F5C63">
        <w:rPr>
          <w:spacing w:val="0"/>
          <w:w w:val="100"/>
          <w:lang w:val="es-ES"/>
        </w:rPr>
        <w:t>De los Estados de África;</w:t>
      </w:r>
    </w:p>
    <w:p w14:paraId="3A05B129" w14:textId="77777777" w:rsidR="00E46F57" w:rsidRPr="00C63CA8"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n-US"/>
        </w:rPr>
      </w:pPr>
      <w:r w:rsidRPr="00C63CA8">
        <w:rPr>
          <w:spacing w:val="0"/>
          <w:w w:val="100"/>
          <w:lang w:val="en-US"/>
        </w:rPr>
        <w:t>Sr. Eric Bertrand Fokam (</w:t>
      </w:r>
      <w:proofErr w:type="spellStart"/>
      <w:r w:rsidRPr="00C63CA8">
        <w:rPr>
          <w:spacing w:val="0"/>
          <w:w w:val="100"/>
          <w:lang w:val="en-US"/>
        </w:rPr>
        <w:t>Camerún</w:t>
      </w:r>
      <w:proofErr w:type="spellEnd"/>
      <w:r w:rsidRPr="00C63CA8">
        <w:rPr>
          <w:spacing w:val="0"/>
          <w:w w:val="100"/>
          <w:lang w:val="en-US"/>
        </w:rPr>
        <w:t>)*</w:t>
      </w:r>
    </w:p>
    <w:p w14:paraId="076A555E" w14:textId="77777777" w:rsidR="00E46F57" w:rsidRPr="00C63CA8"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n-US"/>
        </w:rPr>
      </w:pPr>
      <w:r w:rsidRPr="00C63CA8">
        <w:rPr>
          <w:spacing w:val="0"/>
          <w:w w:val="100"/>
          <w:lang w:val="en-US"/>
        </w:rPr>
        <w:t>Sr. Christopher Gordon (Ghana)</w:t>
      </w:r>
    </w:p>
    <w:p w14:paraId="15599C51" w14:textId="77777777" w:rsidR="00E46F57" w:rsidRPr="00C63CA8"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n-US"/>
        </w:rPr>
      </w:pPr>
      <w:r w:rsidRPr="00C63CA8">
        <w:rPr>
          <w:spacing w:val="0"/>
          <w:w w:val="100"/>
          <w:lang w:val="en-US"/>
        </w:rPr>
        <w:t xml:space="preserve">Sra. Dorothy </w:t>
      </w:r>
      <w:proofErr w:type="spellStart"/>
      <w:r w:rsidRPr="00C63CA8">
        <w:rPr>
          <w:spacing w:val="0"/>
          <w:w w:val="100"/>
          <w:lang w:val="en-US"/>
        </w:rPr>
        <w:t>Nyingi</w:t>
      </w:r>
      <w:proofErr w:type="spellEnd"/>
      <w:r w:rsidRPr="00C63CA8">
        <w:rPr>
          <w:spacing w:val="0"/>
          <w:w w:val="100"/>
          <w:lang w:val="en-US"/>
        </w:rPr>
        <w:t xml:space="preserve"> (Kenya)*</w:t>
      </w:r>
    </w:p>
    <w:p w14:paraId="29CE8680" w14:textId="77777777" w:rsidR="00E46F57" w:rsidRPr="00C63CA8"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n-US"/>
        </w:rPr>
      </w:pPr>
      <w:r w:rsidRPr="00C63CA8">
        <w:rPr>
          <w:spacing w:val="0"/>
          <w:w w:val="100"/>
          <w:lang w:val="en-US"/>
        </w:rPr>
        <w:t>Sr. Mohammed Sghir Taleb (Marruecos)*</w:t>
      </w:r>
    </w:p>
    <w:p w14:paraId="730AA361" w14:textId="77777777"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Luthando Dziba (Sudáfrica)*</w:t>
      </w:r>
    </w:p>
    <w:p w14:paraId="7A2AB9FE" w14:textId="05CD598B" w:rsidR="00E46F57" w:rsidRPr="005F5C63" w:rsidRDefault="00273A6A" w:rsidP="00E71723">
      <w:pPr>
        <w:pStyle w:val="SingleTxt"/>
        <w:widowControl w:val="0"/>
        <w:tabs>
          <w:tab w:val="clear" w:pos="1267"/>
          <w:tab w:val="clear" w:pos="1742"/>
        </w:tabs>
        <w:suppressAutoHyphens w:val="0"/>
        <w:spacing w:before="60" w:after="0" w:line="240" w:lineRule="auto"/>
        <w:ind w:left="2835" w:right="0" w:hanging="992"/>
        <w:jc w:val="left"/>
        <w:rPr>
          <w:spacing w:val="0"/>
          <w:w w:val="100"/>
          <w:lang w:val="es-ES"/>
        </w:rPr>
      </w:pPr>
      <w:r w:rsidRPr="005F5C63">
        <w:rPr>
          <w:spacing w:val="0"/>
          <w:w w:val="100"/>
          <w:lang w:val="es-ES"/>
        </w:rPr>
        <w:tab/>
      </w:r>
      <w:r w:rsidRPr="005F5C63">
        <w:rPr>
          <w:spacing w:val="0"/>
          <w:w w:val="100"/>
          <w:lang w:val="es-ES"/>
        </w:rPr>
        <w:tab/>
      </w:r>
      <w:r w:rsidRPr="005F5C63">
        <w:rPr>
          <w:spacing w:val="0"/>
          <w:w w:val="100"/>
          <w:lang w:val="es-ES"/>
        </w:rPr>
        <w:tab/>
        <w:t>Suplentes: Sr. John Kazembe (Malawi), Sr. Aliyu Barau (Nigeria), Sra.</w:t>
      </w:r>
      <w:r w:rsidR="00F95918" w:rsidRPr="005F5C63">
        <w:rPr>
          <w:spacing w:val="0"/>
          <w:w w:val="100"/>
          <w:lang w:val="es-ES"/>
        </w:rPr>
        <w:t> </w:t>
      </w:r>
      <w:r w:rsidRPr="005F5C63">
        <w:rPr>
          <w:spacing w:val="0"/>
          <w:w w:val="100"/>
          <w:lang w:val="es-ES"/>
        </w:rPr>
        <w:t>Hekma Achour (Túnez), Sr. Linus Munishi (República Unida de</w:t>
      </w:r>
      <w:r w:rsidR="00C20B3B" w:rsidRPr="005F5C63">
        <w:rPr>
          <w:spacing w:val="0"/>
          <w:w w:val="100"/>
          <w:lang w:val="es-ES"/>
        </w:rPr>
        <w:t> </w:t>
      </w:r>
      <w:r w:rsidRPr="005F5C63">
        <w:rPr>
          <w:spacing w:val="0"/>
          <w:w w:val="100"/>
          <w:lang w:val="es-ES"/>
        </w:rPr>
        <w:t>Tanzan</w:t>
      </w:r>
      <w:r w:rsidR="00C20B3B" w:rsidRPr="005F5C63">
        <w:rPr>
          <w:spacing w:val="0"/>
          <w:w w:val="100"/>
          <w:lang w:val="es-ES"/>
        </w:rPr>
        <w:t>í</w:t>
      </w:r>
      <w:r w:rsidRPr="005F5C63">
        <w:rPr>
          <w:spacing w:val="0"/>
          <w:w w:val="100"/>
          <w:lang w:val="es-ES"/>
        </w:rPr>
        <w:t>a)</w:t>
      </w:r>
    </w:p>
    <w:p w14:paraId="3D45AA61" w14:textId="3A599236" w:rsidR="00C20B3B" w:rsidRPr="005F5C63" w:rsidRDefault="00C20B3B" w:rsidP="00C20B3B">
      <w:pPr>
        <w:pStyle w:val="SingleTxt"/>
        <w:widowControl w:val="0"/>
        <w:tabs>
          <w:tab w:val="clear" w:pos="1267"/>
          <w:tab w:val="left" w:pos="1418"/>
        </w:tabs>
        <w:suppressAutoHyphens w:val="0"/>
        <w:spacing w:before="120" w:line="240" w:lineRule="auto"/>
        <w:ind w:left="1418" w:right="0" w:firstLine="425"/>
        <w:jc w:val="left"/>
        <w:rPr>
          <w:spacing w:val="0"/>
          <w:w w:val="100"/>
          <w:lang w:val="es-ES"/>
        </w:rPr>
      </w:pPr>
      <w:r w:rsidRPr="005F5C63">
        <w:rPr>
          <w:spacing w:val="0"/>
          <w:w w:val="100"/>
          <w:lang w:val="es-ES"/>
        </w:rPr>
        <w:t>De los Estados de América Latina y el Caribe:</w:t>
      </w:r>
    </w:p>
    <w:p w14:paraId="34A62348" w14:textId="77777777" w:rsidR="00C20B3B" w:rsidRPr="005F5C63" w:rsidRDefault="00C20B3B" w:rsidP="00C20B3B">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Ricardo Motta Pinto Coelho (Brasil)</w:t>
      </w:r>
    </w:p>
    <w:p w14:paraId="64A45081" w14:textId="77777777" w:rsidR="00C20B3B" w:rsidRPr="005F5C63" w:rsidRDefault="00C20B3B" w:rsidP="00C20B3B">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Germán Ignacio Andrade Pérez (Colombia)*</w:t>
      </w:r>
    </w:p>
    <w:p w14:paraId="0EB14C6B" w14:textId="77777777" w:rsidR="00C20B3B" w:rsidRPr="005F5C63" w:rsidRDefault="00C20B3B" w:rsidP="00C20B3B">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Antonio Díaz-De-León (México)*</w:t>
      </w:r>
    </w:p>
    <w:p w14:paraId="42CD5965" w14:textId="77777777" w:rsidR="00C20B3B" w:rsidRPr="005F5C63" w:rsidRDefault="00C20B3B" w:rsidP="00C20B3B">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Sra. Adriana Flores Díaz (México)*</w:t>
      </w:r>
    </w:p>
    <w:p w14:paraId="5AEB5E31" w14:textId="77777777" w:rsidR="00C20B3B" w:rsidRPr="005F5C63" w:rsidRDefault="00C20B3B" w:rsidP="00C20B3B">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Sra. Carol Marie-Louise Felix (Santa Lucía)</w:t>
      </w:r>
    </w:p>
    <w:p w14:paraId="12896A3A" w14:textId="4BA3AF77" w:rsidR="00C20B3B" w:rsidRPr="005F5C63" w:rsidRDefault="00C20B3B" w:rsidP="00C20B3B">
      <w:pPr>
        <w:pStyle w:val="SingleTxt"/>
        <w:widowControl w:val="0"/>
        <w:tabs>
          <w:tab w:val="clear" w:pos="1267"/>
        </w:tabs>
        <w:suppressAutoHyphens w:val="0"/>
        <w:spacing w:before="60" w:after="0" w:line="240" w:lineRule="auto"/>
        <w:ind w:left="2835" w:right="0" w:hanging="992"/>
        <w:jc w:val="left"/>
        <w:rPr>
          <w:spacing w:val="0"/>
          <w:w w:val="100"/>
          <w:lang w:val="es-ES"/>
        </w:rPr>
      </w:pPr>
      <w:r w:rsidRPr="005F5C63">
        <w:rPr>
          <w:spacing w:val="0"/>
          <w:w w:val="100"/>
          <w:lang w:val="es-ES"/>
        </w:rPr>
        <w:tab/>
      </w:r>
      <w:r w:rsidRPr="005F5C63">
        <w:rPr>
          <w:spacing w:val="0"/>
          <w:w w:val="100"/>
          <w:lang w:val="es-ES"/>
        </w:rPr>
        <w:tab/>
      </w:r>
      <w:r w:rsidRPr="005F5C63">
        <w:rPr>
          <w:spacing w:val="0"/>
          <w:w w:val="100"/>
          <w:lang w:val="es-ES"/>
        </w:rPr>
        <w:tab/>
        <w:t>Suplentes: Sr. Andres Guhl (Colombia), Sr. Guido Saborio (Costa Rica), Sr.</w:t>
      </w:r>
      <w:r w:rsidR="00916B5A" w:rsidRPr="005F5C63">
        <w:rPr>
          <w:spacing w:val="0"/>
          <w:w w:val="100"/>
          <w:lang w:val="es-ES"/>
        </w:rPr>
        <w:t> </w:t>
      </w:r>
      <w:r w:rsidRPr="005F5C63">
        <w:rPr>
          <w:spacing w:val="0"/>
          <w:w w:val="100"/>
          <w:lang w:val="es-ES"/>
        </w:rPr>
        <w:t>Ryan Mohammed (Trinidad y Tabago)</w:t>
      </w:r>
    </w:p>
    <w:p w14:paraId="542E4BEB" w14:textId="6C8F29D2" w:rsidR="00E46F57" w:rsidRPr="005F5C63" w:rsidRDefault="00E46F57" w:rsidP="00DC634B">
      <w:pPr>
        <w:pStyle w:val="SingleTxt"/>
        <w:widowControl w:val="0"/>
        <w:tabs>
          <w:tab w:val="clear" w:pos="1267"/>
          <w:tab w:val="left" w:pos="1418"/>
        </w:tabs>
        <w:suppressAutoHyphens w:val="0"/>
        <w:spacing w:before="120" w:line="240" w:lineRule="auto"/>
        <w:ind w:left="1418" w:right="0" w:firstLine="425"/>
        <w:jc w:val="left"/>
        <w:rPr>
          <w:spacing w:val="0"/>
          <w:w w:val="100"/>
          <w:lang w:val="es-ES"/>
        </w:rPr>
      </w:pPr>
      <w:r w:rsidRPr="005F5C63">
        <w:rPr>
          <w:spacing w:val="0"/>
          <w:w w:val="100"/>
          <w:lang w:val="es-ES"/>
        </w:rPr>
        <w:t>De los Estados de Asia y el Pacífico</w:t>
      </w:r>
      <w:r w:rsidR="00C20B3B" w:rsidRPr="005F5C63">
        <w:rPr>
          <w:spacing w:val="0"/>
          <w:w w:val="100"/>
          <w:lang w:val="es-ES"/>
        </w:rPr>
        <w:t>:</w:t>
      </w:r>
    </w:p>
    <w:p w14:paraId="0F235FF3" w14:textId="77777777"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Ning Wu (China)*</w:t>
      </w:r>
    </w:p>
    <w:p w14:paraId="5B249E21" w14:textId="77777777"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Shizuka Hashimoto (Japón)*</w:t>
      </w:r>
    </w:p>
    <w:p w14:paraId="26D34250" w14:textId="77777777"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David bin Magintan (Malasia)</w:t>
      </w:r>
    </w:p>
    <w:p w14:paraId="11A3C73D" w14:textId="77777777"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Madhav Karki (Nepal)*</w:t>
      </w:r>
    </w:p>
    <w:p w14:paraId="531F3046" w14:textId="77777777"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Rizwan Irshad (Pakistán)*</w:t>
      </w:r>
    </w:p>
    <w:p w14:paraId="6E8BC159" w14:textId="77777777"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iCs/>
          <w:spacing w:val="0"/>
          <w:w w:val="100"/>
          <w:lang w:val="es-ES"/>
        </w:rPr>
      </w:pPr>
      <w:r w:rsidRPr="005F5C63">
        <w:rPr>
          <w:spacing w:val="0"/>
          <w:w w:val="100"/>
          <w:lang w:val="es-ES"/>
        </w:rPr>
        <w:t>Suplente: Sr. Zahari bin Ibrahim (Malasia)</w:t>
      </w:r>
    </w:p>
    <w:p w14:paraId="3B800415" w14:textId="77777777" w:rsidR="00C20B3B" w:rsidRPr="005F5C63" w:rsidRDefault="00C20B3B" w:rsidP="00C20B3B">
      <w:pPr>
        <w:pStyle w:val="SingleTxt"/>
        <w:widowControl w:val="0"/>
        <w:tabs>
          <w:tab w:val="clear" w:pos="1267"/>
          <w:tab w:val="left" w:pos="1418"/>
        </w:tabs>
        <w:suppressAutoHyphens w:val="0"/>
        <w:spacing w:before="120" w:line="240" w:lineRule="auto"/>
        <w:ind w:left="1418" w:right="0" w:firstLine="425"/>
        <w:jc w:val="left"/>
        <w:rPr>
          <w:spacing w:val="0"/>
          <w:w w:val="100"/>
          <w:lang w:val="es-ES"/>
        </w:rPr>
      </w:pPr>
      <w:r w:rsidRPr="005F5C63">
        <w:rPr>
          <w:spacing w:val="0"/>
          <w:w w:val="100"/>
          <w:lang w:val="es-ES"/>
        </w:rPr>
        <w:t>De los Estados de Europa Occidental y otros Estados:</w:t>
      </w:r>
    </w:p>
    <w:p w14:paraId="6E3519E8" w14:textId="77777777" w:rsidR="00C20B3B" w:rsidRPr="005F5C63" w:rsidRDefault="00C20B3B" w:rsidP="00C20B3B">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Josef Settele (Alemania)</w:t>
      </w:r>
    </w:p>
    <w:p w14:paraId="39297830" w14:textId="10111779" w:rsidR="00C20B3B" w:rsidRPr="005F5C63" w:rsidRDefault="00C20B3B" w:rsidP="00C20B3B">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Sra. Catherine Febria (Canadá)</w:t>
      </w:r>
    </w:p>
    <w:p w14:paraId="737BDD34" w14:textId="77777777" w:rsidR="00C20B3B" w:rsidRPr="005F5C63" w:rsidRDefault="00C20B3B" w:rsidP="00C20B3B">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Sra. Carolyn Lundquist (Nueva Zelandia)</w:t>
      </w:r>
    </w:p>
    <w:p w14:paraId="71E1F9B7" w14:textId="77777777" w:rsidR="00C20B3B" w:rsidRPr="005F5C63" w:rsidRDefault="00C20B3B" w:rsidP="00C20B3B">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Sra. Isabel Sousa Pinto (Portugal)*</w:t>
      </w:r>
    </w:p>
    <w:p w14:paraId="0535DBFE" w14:textId="77777777" w:rsidR="00C20B3B" w:rsidRPr="00C63CA8" w:rsidRDefault="00C20B3B" w:rsidP="00C20B3B">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n-US"/>
        </w:rPr>
      </w:pPr>
      <w:r w:rsidRPr="00C63CA8">
        <w:rPr>
          <w:spacing w:val="0"/>
          <w:w w:val="100"/>
          <w:lang w:val="en-US"/>
        </w:rPr>
        <w:t>Sr. Markus Fischer (Suiza)*</w:t>
      </w:r>
    </w:p>
    <w:p w14:paraId="7E455225" w14:textId="77777777" w:rsidR="00C20B3B" w:rsidRPr="00C63CA8" w:rsidRDefault="00C20B3B" w:rsidP="00C20B3B">
      <w:pPr>
        <w:pStyle w:val="SingleTxt"/>
        <w:widowControl w:val="0"/>
        <w:tabs>
          <w:tab w:val="clear" w:pos="1267"/>
          <w:tab w:val="clear" w:pos="2693"/>
        </w:tabs>
        <w:suppressAutoHyphens w:val="0"/>
        <w:spacing w:before="60" w:line="240" w:lineRule="auto"/>
        <w:ind w:left="2835" w:right="0" w:hanging="992"/>
        <w:jc w:val="left"/>
        <w:rPr>
          <w:spacing w:val="0"/>
          <w:w w:val="100"/>
          <w:lang w:val="en-US"/>
        </w:rPr>
      </w:pPr>
      <w:r w:rsidRPr="00C63CA8">
        <w:rPr>
          <w:spacing w:val="0"/>
          <w:w w:val="100"/>
          <w:lang w:val="en-US"/>
        </w:rPr>
        <w:tab/>
      </w:r>
      <w:r w:rsidRPr="00C63CA8">
        <w:rPr>
          <w:spacing w:val="0"/>
          <w:w w:val="100"/>
          <w:lang w:val="en-US"/>
        </w:rPr>
        <w:tab/>
      </w:r>
      <w:proofErr w:type="spellStart"/>
      <w:r w:rsidRPr="00C63CA8">
        <w:rPr>
          <w:spacing w:val="0"/>
          <w:w w:val="100"/>
          <w:lang w:val="en-US"/>
        </w:rPr>
        <w:t>Suplente</w:t>
      </w:r>
      <w:proofErr w:type="spellEnd"/>
      <w:r w:rsidRPr="00C63CA8">
        <w:rPr>
          <w:spacing w:val="0"/>
          <w:w w:val="100"/>
          <w:lang w:val="en-US"/>
        </w:rPr>
        <w:t>: Sr. Rob Alkemade</w:t>
      </w:r>
    </w:p>
    <w:p w14:paraId="02855DF6" w14:textId="3318AABD" w:rsidR="00E46F57" w:rsidRPr="005F5C63" w:rsidRDefault="00E46F57" w:rsidP="00DC634B">
      <w:pPr>
        <w:pStyle w:val="SingleTxt"/>
        <w:widowControl w:val="0"/>
        <w:tabs>
          <w:tab w:val="clear" w:pos="1267"/>
          <w:tab w:val="left" w:pos="1418"/>
        </w:tabs>
        <w:suppressAutoHyphens w:val="0"/>
        <w:spacing w:before="120" w:line="240" w:lineRule="auto"/>
        <w:ind w:left="1418" w:right="0" w:firstLine="425"/>
        <w:jc w:val="left"/>
        <w:rPr>
          <w:spacing w:val="0"/>
          <w:w w:val="100"/>
          <w:lang w:val="es-ES"/>
        </w:rPr>
      </w:pPr>
      <w:r w:rsidRPr="005F5C63">
        <w:rPr>
          <w:spacing w:val="0"/>
          <w:w w:val="100"/>
          <w:lang w:val="es-ES"/>
        </w:rPr>
        <w:t>De los Estados de Europa Oriental</w:t>
      </w:r>
      <w:r w:rsidR="00C20B3B" w:rsidRPr="005F5C63">
        <w:rPr>
          <w:spacing w:val="0"/>
          <w:w w:val="100"/>
          <w:lang w:val="es-ES"/>
        </w:rPr>
        <w:t>:</w:t>
      </w:r>
    </w:p>
    <w:p w14:paraId="517245C3" w14:textId="320E8674"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Sra.</w:t>
      </w:r>
      <w:r w:rsidR="00F95918" w:rsidRPr="005F5C63">
        <w:rPr>
          <w:spacing w:val="0"/>
          <w:w w:val="100"/>
          <w:lang w:val="es-ES"/>
        </w:rPr>
        <w:t xml:space="preserve"> </w:t>
      </w:r>
      <w:r w:rsidRPr="005F5C63">
        <w:rPr>
          <w:spacing w:val="0"/>
          <w:w w:val="100"/>
          <w:lang w:val="es-ES"/>
        </w:rPr>
        <w:t>Alla Aleksanyan (Armenia)</w:t>
      </w:r>
    </w:p>
    <w:p w14:paraId="27EB27CE" w14:textId="77777777"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Rovshan Abbasov (Azerbaiyán)*</w:t>
      </w:r>
    </w:p>
    <w:p w14:paraId="0362CBC7" w14:textId="77777777"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Milan Mataruga (Bosnia y Herzegovina)</w:t>
      </w:r>
    </w:p>
    <w:p w14:paraId="00303EC7" w14:textId="77777777"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Sra. Mihaela Antofie (Rumanía)</w:t>
      </w:r>
    </w:p>
    <w:p w14:paraId="55E51595" w14:textId="77777777" w:rsidR="00E46F57" w:rsidRPr="005F5C63"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w w:val="100"/>
          <w:lang w:val="es-ES"/>
        </w:rPr>
      </w:pPr>
      <w:r w:rsidRPr="005F5C63">
        <w:rPr>
          <w:spacing w:val="0"/>
          <w:w w:val="100"/>
          <w:lang w:val="es-ES"/>
        </w:rPr>
        <w:t>Sr. Özden Gorücü (Turkïye)*</w:t>
      </w:r>
    </w:p>
    <w:p w14:paraId="7930B9E4" w14:textId="77777777" w:rsidR="00E46F57" w:rsidRPr="005F5C63" w:rsidRDefault="00E46F57" w:rsidP="00C90C79">
      <w:pPr>
        <w:tabs>
          <w:tab w:val="num" w:pos="567"/>
          <w:tab w:val="num" w:pos="624"/>
        </w:tabs>
        <w:spacing w:before="120" w:after="120"/>
        <w:ind w:left="1678"/>
        <w:rPr>
          <w:rFonts w:eastAsia="Times New Roman"/>
          <w:lang w:val="es-ES"/>
        </w:rPr>
      </w:pPr>
      <w:r w:rsidRPr="005F5C63">
        <w:rPr>
          <w:lang w:val="es-ES"/>
        </w:rPr>
        <w:t>Los nombres de la lista anterior marcados con asteriscos corresponden a los miembros en activo del Grupo Multidisciplinario de Expertos que fueron reelegidos.</w:t>
      </w:r>
    </w:p>
    <w:p w14:paraId="5D586473" w14:textId="2097B106" w:rsidR="00E46F57" w:rsidRPr="005F5C63" w:rsidRDefault="00E46F57" w:rsidP="00A416B5">
      <w:pPr>
        <w:pStyle w:val="Normalnumber"/>
        <w:rPr>
          <w:lang w:val="es-ES"/>
        </w:rPr>
      </w:pPr>
      <w:r w:rsidRPr="005F5C63">
        <w:rPr>
          <w:lang w:val="es-ES"/>
        </w:rPr>
        <w:lastRenderedPageBreak/>
        <w:t xml:space="preserve">La Presidenta </w:t>
      </w:r>
      <w:r w:rsidR="00056343" w:rsidRPr="005F5C63">
        <w:rPr>
          <w:lang w:val="es-ES"/>
        </w:rPr>
        <w:t>agradeció</w:t>
      </w:r>
      <w:r w:rsidRPr="005F5C63">
        <w:rPr>
          <w:lang w:val="es-ES"/>
        </w:rPr>
        <w:t xml:space="preserve"> a los miembros salientes del Grupo, en particular a los Copresidentes, la labor realizada y felicitó a los nuevos miembros por su elección. </w:t>
      </w:r>
    </w:p>
    <w:p w14:paraId="23127D1A" w14:textId="22B06500" w:rsidR="00E46F57" w:rsidRPr="005F5C63" w:rsidRDefault="00132619" w:rsidP="00E713EB">
      <w:pPr>
        <w:pStyle w:val="CH3"/>
        <w:rPr>
          <w:rFonts w:eastAsia="Times New Roman"/>
          <w:b w:val="0"/>
          <w:bCs/>
          <w:lang w:val="es-ES"/>
        </w:rPr>
      </w:pPr>
      <w:r w:rsidRPr="005F5C63">
        <w:rPr>
          <w:bCs/>
          <w:lang w:val="es-ES"/>
        </w:rPr>
        <w:tab/>
      </w:r>
      <w:r w:rsidR="00E713EB" w:rsidRPr="005F5C63">
        <w:rPr>
          <w:bCs/>
          <w:lang w:val="es-ES"/>
        </w:rPr>
        <w:t>2.</w:t>
      </w:r>
      <w:r w:rsidR="00E713EB" w:rsidRPr="005F5C63">
        <w:rPr>
          <w:lang w:val="es-ES"/>
        </w:rPr>
        <w:tab/>
      </w:r>
      <w:r w:rsidR="00E713EB" w:rsidRPr="005F5C63">
        <w:rPr>
          <w:bCs/>
          <w:lang w:val="es-ES"/>
        </w:rPr>
        <w:t>Elección de miembros de la Mesa</w:t>
      </w:r>
      <w:r w:rsidR="00E713EB" w:rsidRPr="005F5C63">
        <w:rPr>
          <w:lang w:val="es-ES"/>
        </w:rPr>
        <w:t xml:space="preserve"> </w:t>
      </w:r>
    </w:p>
    <w:p w14:paraId="17560273" w14:textId="77777777" w:rsidR="00E46F57" w:rsidRPr="005F5C63" w:rsidRDefault="00E46F57" w:rsidP="00A416B5">
      <w:pPr>
        <w:pStyle w:val="Normalnumber"/>
        <w:rPr>
          <w:lang w:val="es-ES"/>
        </w:rPr>
      </w:pPr>
      <w:r w:rsidRPr="005F5C63">
        <w:rPr>
          <w:lang w:val="es-ES"/>
        </w:rPr>
        <w:t>De acuerdo con el Reglamento, incluido el artículo 20, el Plenario eligió a continuación a los siguientes miembros de la Mesa, cuyos mandatos comenzarán tras la clausura del período de sesiones en curso:</w:t>
      </w:r>
    </w:p>
    <w:p w14:paraId="59A8AB80" w14:textId="0C08CF7D" w:rsidR="00E46F57" w:rsidRPr="005F5C63" w:rsidRDefault="00E46F57" w:rsidP="00E713EB">
      <w:pPr>
        <w:pStyle w:val="SingleTxt"/>
        <w:widowControl w:val="0"/>
        <w:tabs>
          <w:tab w:val="clear" w:pos="1267"/>
          <w:tab w:val="left" w:pos="1418"/>
        </w:tabs>
        <w:suppressAutoHyphens w:val="0"/>
        <w:spacing w:after="0" w:line="240" w:lineRule="auto"/>
        <w:ind w:left="1418" w:right="0" w:firstLine="425"/>
        <w:jc w:val="left"/>
        <w:rPr>
          <w:spacing w:val="0"/>
          <w:w w:val="100"/>
          <w:lang w:val="es-ES"/>
        </w:rPr>
      </w:pPr>
      <w:r w:rsidRPr="005F5C63">
        <w:rPr>
          <w:spacing w:val="0"/>
          <w:w w:val="100"/>
          <w:lang w:val="es-ES"/>
        </w:rPr>
        <w:t>De los Estados de África</w:t>
      </w:r>
      <w:r w:rsidR="00916B5A" w:rsidRPr="005F5C63">
        <w:rPr>
          <w:spacing w:val="0"/>
          <w:w w:val="100"/>
          <w:lang w:val="es-ES"/>
        </w:rPr>
        <w:t>:</w:t>
      </w:r>
    </w:p>
    <w:p w14:paraId="36C83068" w14:textId="7769E3EF" w:rsidR="00E46F57" w:rsidRPr="005F5C63" w:rsidRDefault="00E46F57" w:rsidP="00C9282C">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uppressAutoHyphens w:val="0"/>
        <w:spacing w:before="60" w:after="0" w:line="240" w:lineRule="auto"/>
        <w:ind w:left="1418" w:right="0" w:firstLine="1134"/>
        <w:jc w:val="left"/>
        <w:rPr>
          <w:spacing w:val="0"/>
          <w:w w:val="100"/>
          <w:lang w:val="es-ES"/>
        </w:rPr>
      </w:pPr>
      <w:r w:rsidRPr="005F5C63">
        <w:rPr>
          <w:spacing w:val="0"/>
          <w:w w:val="100"/>
          <w:lang w:val="es-ES"/>
        </w:rPr>
        <w:t>Suplente:</w:t>
      </w:r>
      <w:r w:rsidRPr="005F5C63">
        <w:rPr>
          <w:spacing w:val="0"/>
          <w:w w:val="100"/>
          <w:lang w:val="es-ES"/>
        </w:rPr>
        <w:tab/>
      </w:r>
      <w:r w:rsidR="00916B5A" w:rsidRPr="005F5C63">
        <w:rPr>
          <w:spacing w:val="0"/>
          <w:w w:val="100"/>
          <w:lang w:val="es-ES"/>
        </w:rPr>
        <w:tab/>
      </w:r>
      <w:r w:rsidRPr="005F5C63">
        <w:rPr>
          <w:spacing w:val="0"/>
          <w:w w:val="100"/>
          <w:lang w:val="es-ES"/>
        </w:rPr>
        <w:t>Sr. Felix Kanungwe Kalaba (Zambia)</w:t>
      </w:r>
    </w:p>
    <w:p w14:paraId="38F5D6A1" w14:textId="123B2C7C" w:rsidR="00E46F57" w:rsidRPr="005F5C63" w:rsidRDefault="00E46F57" w:rsidP="00E713EB">
      <w:pPr>
        <w:pStyle w:val="SingleTxt"/>
        <w:widowControl w:val="0"/>
        <w:tabs>
          <w:tab w:val="clear" w:pos="1267"/>
          <w:tab w:val="left" w:pos="1418"/>
        </w:tabs>
        <w:suppressAutoHyphens w:val="0"/>
        <w:spacing w:before="120" w:after="0" w:line="240" w:lineRule="auto"/>
        <w:ind w:left="1418" w:right="0" w:firstLine="425"/>
        <w:jc w:val="left"/>
        <w:rPr>
          <w:spacing w:val="0"/>
          <w:w w:val="100"/>
          <w:lang w:val="es-ES"/>
        </w:rPr>
      </w:pPr>
      <w:r w:rsidRPr="005F5C63">
        <w:rPr>
          <w:spacing w:val="0"/>
          <w:w w:val="100"/>
          <w:lang w:val="es-ES"/>
        </w:rPr>
        <w:t>De los Estados de Asia y el Pacífico</w:t>
      </w:r>
      <w:r w:rsidR="00916B5A" w:rsidRPr="005F5C63">
        <w:rPr>
          <w:spacing w:val="0"/>
          <w:w w:val="100"/>
          <w:lang w:val="es-ES"/>
        </w:rPr>
        <w:t>:</w:t>
      </w:r>
    </w:p>
    <w:p w14:paraId="4A37B7F4" w14:textId="793B6A4C" w:rsidR="00E46F57" w:rsidRPr="005F5C63" w:rsidRDefault="00E46F57" w:rsidP="00C9282C">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uppressAutoHyphens w:val="0"/>
        <w:spacing w:before="60" w:after="0" w:line="240" w:lineRule="auto"/>
        <w:ind w:left="1418" w:right="0" w:firstLine="1134"/>
        <w:jc w:val="left"/>
        <w:rPr>
          <w:spacing w:val="0"/>
          <w:w w:val="100"/>
          <w:lang w:val="es-ES"/>
        </w:rPr>
      </w:pPr>
      <w:r w:rsidRPr="005F5C63">
        <w:rPr>
          <w:spacing w:val="0"/>
          <w:w w:val="100"/>
          <w:lang w:val="es-ES"/>
        </w:rPr>
        <w:t>Vicepresidencia:</w:t>
      </w:r>
      <w:r w:rsidRPr="005F5C63">
        <w:rPr>
          <w:spacing w:val="0"/>
          <w:w w:val="100"/>
          <w:lang w:val="es-ES"/>
        </w:rPr>
        <w:tab/>
      </w:r>
      <w:r w:rsidR="00916B5A" w:rsidRPr="005F5C63">
        <w:rPr>
          <w:spacing w:val="0"/>
          <w:w w:val="100"/>
          <w:lang w:val="es-ES"/>
        </w:rPr>
        <w:tab/>
      </w:r>
      <w:r w:rsidRPr="005F5C63">
        <w:rPr>
          <w:spacing w:val="0"/>
          <w:w w:val="100"/>
          <w:lang w:val="es-ES"/>
        </w:rPr>
        <w:t>Sr. Vinod Bihari Mathur (India)</w:t>
      </w:r>
    </w:p>
    <w:p w14:paraId="5698E0D5" w14:textId="3BC3B31A" w:rsidR="00E46F57" w:rsidRPr="005F5C63" w:rsidRDefault="00E46F57" w:rsidP="00C9282C">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uppressAutoHyphens w:val="0"/>
        <w:spacing w:before="60" w:after="0" w:line="240" w:lineRule="auto"/>
        <w:ind w:left="1418" w:right="0" w:firstLine="1134"/>
        <w:jc w:val="left"/>
        <w:rPr>
          <w:spacing w:val="0"/>
          <w:w w:val="100"/>
          <w:lang w:val="es-ES"/>
        </w:rPr>
      </w:pPr>
      <w:r w:rsidRPr="005F5C63">
        <w:rPr>
          <w:spacing w:val="0"/>
          <w:w w:val="100"/>
          <w:lang w:val="es-ES"/>
        </w:rPr>
        <w:t>Miembro de la Mesa:</w:t>
      </w:r>
      <w:r w:rsidR="00916B5A" w:rsidRPr="005F5C63">
        <w:rPr>
          <w:spacing w:val="0"/>
          <w:w w:val="100"/>
          <w:lang w:val="es-ES"/>
        </w:rPr>
        <w:tab/>
      </w:r>
      <w:r w:rsidRPr="005F5C63">
        <w:rPr>
          <w:spacing w:val="0"/>
          <w:w w:val="100"/>
          <w:lang w:val="es-ES"/>
        </w:rPr>
        <w:t>Sr. Bishwa Nath Oli (Nepal)</w:t>
      </w:r>
    </w:p>
    <w:p w14:paraId="41F63960" w14:textId="5E30D467" w:rsidR="003A68F3" w:rsidRPr="005F5C63" w:rsidRDefault="00E46F57" w:rsidP="00A416B5">
      <w:pPr>
        <w:pStyle w:val="Normalnumber"/>
        <w:spacing w:before="120"/>
        <w:rPr>
          <w:lang w:val="es-ES"/>
        </w:rPr>
      </w:pPr>
      <w:r w:rsidRPr="005F5C63">
        <w:rPr>
          <w:lang w:val="es-ES"/>
        </w:rPr>
        <w:t>La Presidenta felicitó a los nuevos miembros de la Mesa elegidos, que ejercerían sus funciones durante el resto del mandato de la Mesa en funciones, es decir, hasta el final del décimo período de sesiones del Plenario. También agradeció al Vicepresidente saliente, del Grupo de los Estados de Asia</w:t>
      </w:r>
      <w:r w:rsidR="00916B5A" w:rsidRPr="005F5C63">
        <w:rPr>
          <w:lang w:val="es-ES"/>
        </w:rPr>
        <w:t> </w:t>
      </w:r>
      <w:r w:rsidRPr="005F5C63">
        <w:rPr>
          <w:lang w:val="es-ES"/>
        </w:rPr>
        <w:t>Pacífico, la labor que había realizado durante los últimos años.</w:t>
      </w:r>
    </w:p>
    <w:p w14:paraId="1E03E43B" w14:textId="641F7628" w:rsidR="00EC4E7E" w:rsidRPr="005F5C63" w:rsidRDefault="00132619" w:rsidP="00E956D4">
      <w:pPr>
        <w:pStyle w:val="CH1"/>
        <w:rPr>
          <w:lang w:val="es-ES"/>
        </w:rPr>
      </w:pPr>
      <w:r w:rsidRPr="005F5C63">
        <w:rPr>
          <w:bCs/>
          <w:lang w:val="es-ES"/>
        </w:rPr>
        <w:tab/>
      </w:r>
      <w:r w:rsidR="007A7666" w:rsidRPr="005F5C63">
        <w:rPr>
          <w:bCs/>
          <w:lang w:val="es-ES"/>
        </w:rPr>
        <w:t>III.</w:t>
      </w:r>
      <w:r w:rsidR="007A7666" w:rsidRPr="005F5C63">
        <w:rPr>
          <w:lang w:val="es-ES"/>
        </w:rPr>
        <w:tab/>
      </w:r>
      <w:r w:rsidR="007A7666" w:rsidRPr="005F5C63">
        <w:rPr>
          <w:bCs/>
          <w:lang w:val="es-ES"/>
        </w:rPr>
        <w:t>Admisión de observadores</w:t>
      </w:r>
    </w:p>
    <w:p w14:paraId="1657626F" w14:textId="77777777" w:rsidR="000D60C7" w:rsidRPr="005F5C63" w:rsidRDefault="000D60C7" w:rsidP="000D60C7">
      <w:pPr>
        <w:pStyle w:val="Normalnumber"/>
        <w:rPr>
          <w:bCs/>
          <w:lang w:val="es-ES"/>
        </w:rPr>
      </w:pPr>
      <w:r w:rsidRPr="005F5C63">
        <w:rPr>
          <w:lang w:val="es-ES"/>
        </w:rPr>
        <w:t>Al presentar el tema, la Presidenta recordó que, en su octavo período de sesiones, el Plenario había decidido que el procedimiento provisional para la admisión de observadores en los períodos de sesiones del Plenario, descrito en el párrafo 22 del informe del primer período de sesiones del Plenario (IPBES/1/12) –que se había aplicado en los períodos de sesiones segundo a octavo– se pusiese también en práctica en el noveno período de sesiones. De acuerdo con ese procedimiento provisional, los observadores admitidos en períodos de sesiones anteriores del Plenario, cuyos nombres se indicaban en la parte I del anexo del documento IPBES/9/INF/5/Rev.2, se encontraban entre los autorizados a participar en el período de sesiones en curso. La parte II de ese anexo contenía una lista de 59 organizaciones recomendadas por la Mesa para su admisión como nuevos observadores en el período de sesiones en curso del Plenario, mientras que la parte III contenía una lista de tres solicitudes de participación respecto de las cuales no se habían formulado recomendaciones. El Plenario convino en dar la bienvenida a los nuevos observadores, recomendados por la Mesa, a su noveno período de sesiones.</w:t>
      </w:r>
    </w:p>
    <w:p w14:paraId="3167FC3D" w14:textId="77777777" w:rsidR="000D60C7" w:rsidRPr="005F5C63" w:rsidRDefault="000D60C7" w:rsidP="000D60C7">
      <w:pPr>
        <w:pStyle w:val="Normalnumber"/>
        <w:rPr>
          <w:lang w:val="es-ES"/>
        </w:rPr>
      </w:pPr>
      <w:r w:rsidRPr="005F5C63">
        <w:rPr>
          <w:lang w:val="es-ES"/>
        </w:rPr>
        <w:t>La Presidencia recordó también que, en períodos de sesiones anteriores del Plenario, se habían expresado opiniones divergentes sobre el procedimiento de admisión de observadores, tal y como se recogía en los párrafos 14 al 17 del proyecto de política y procedimientos para la admisión de observadores que figuraba en el anexo del documento IPBES/9/3.</w:t>
      </w:r>
    </w:p>
    <w:p w14:paraId="7D4487AC" w14:textId="77777777" w:rsidR="000D60C7" w:rsidRPr="005F5C63" w:rsidRDefault="000D60C7" w:rsidP="000D60C7">
      <w:pPr>
        <w:pStyle w:val="Normalnumber"/>
        <w:rPr>
          <w:lang w:val="es-ES"/>
        </w:rPr>
      </w:pPr>
      <w:r w:rsidRPr="005F5C63">
        <w:rPr>
          <w:lang w:val="es-ES"/>
        </w:rPr>
        <w:t>Habida cuenta de que no se habían producido cambios en las posiciones respecto de ese asunto, el Plenario decidió que el procedimiento provisional para la admisión de observadores en los períodos de sesiones del Plenario, descrito en el párrafo 22 del informe del primer período de sesiones del Plenario (IPBES/1/12) –que se había aplicado en los períodos de sesiones segundo a noveno– se aplicase también en el décimo período de sesiones en el entendimiento de que los observadores admitidos en sus períodos de sesiones primero a noveno, estarían entre los admitidos en su décimo período de sesiones.</w:t>
      </w:r>
    </w:p>
    <w:p w14:paraId="4915D7AE" w14:textId="2604CF79" w:rsidR="00EC4E7E" w:rsidRPr="005F5C63" w:rsidRDefault="00132619" w:rsidP="00E956D4">
      <w:pPr>
        <w:pStyle w:val="CH1"/>
        <w:rPr>
          <w:lang w:val="es-ES"/>
        </w:rPr>
      </w:pPr>
      <w:r w:rsidRPr="005F5C63">
        <w:rPr>
          <w:bCs/>
          <w:lang w:val="es-ES"/>
        </w:rPr>
        <w:tab/>
      </w:r>
      <w:r w:rsidR="007A7666" w:rsidRPr="005F5C63">
        <w:rPr>
          <w:bCs/>
          <w:lang w:val="es-ES"/>
        </w:rPr>
        <w:t>IV.</w:t>
      </w:r>
      <w:r w:rsidR="007A7666" w:rsidRPr="005F5C63">
        <w:rPr>
          <w:lang w:val="es-ES"/>
        </w:rPr>
        <w:tab/>
      </w:r>
      <w:r w:rsidR="007A7666" w:rsidRPr="005F5C63">
        <w:rPr>
          <w:bCs/>
          <w:lang w:val="es-ES"/>
        </w:rPr>
        <w:t>Credenciales de los representantes</w:t>
      </w:r>
    </w:p>
    <w:p w14:paraId="66001456" w14:textId="77777777" w:rsidR="00F24DF2" w:rsidRPr="005F5C63" w:rsidRDefault="00F24DF2" w:rsidP="00F24DF2">
      <w:pPr>
        <w:pStyle w:val="Normalnumber"/>
        <w:rPr>
          <w:lang w:val="es-ES"/>
        </w:rPr>
      </w:pPr>
      <w:r w:rsidRPr="005F5C63">
        <w:rPr>
          <w:lang w:val="es-ES"/>
        </w:rPr>
        <w:t>La Mesa, con ayuda de la Secretaría, examinó las credenciales de los representantes de los miembros de la IPBES presentadas con arreglo al artículo 13 del Reglamento.</w:t>
      </w:r>
    </w:p>
    <w:p w14:paraId="2C191730" w14:textId="26DB63D1" w:rsidR="00796446" w:rsidRPr="005F5C63" w:rsidRDefault="00F24DF2" w:rsidP="00CA78FF">
      <w:pPr>
        <w:pStyle w:val="Normalnumber"/>
        <w:rPr>
          <w:lang w:val="es-ES"/>
        </w:rPr>
      </w:pPr>
      <w:r w:rsidRPr="005F5C63">
        <w:rPr>
          <w:lang w:val="es-ES"/>
        </w:rPr>
        <w:t xml:space="preserve">El Asesor Jurídico informó de que la Mesa había determinado que los </w:t>
      </w:r>
      <w:r w:rsidR="00916B5A" w:rsidRPr="005F5C63">
        <w:rPr>
          <w:lang w:val="es-ES"/>
        </w:rPr>
        <w:t>66</w:t>
      </w:r>
      <w:r w:rsidRPr="005F5C63">
        <w:rPr>
          <w:lang w:val="es-ES"/>
        </w:rPr>
        <w:t xml:space="preserve"> miembros que se indican a continuación habían presentado a la Secretaría información relativa a su nombramiento como representantes ante </w:t>
      </w:r>
      <w:r w:rsidR="00056343" w:rsidRPr="005F5C63">
        <w:rPr>
          <w:lang w:val="es-ES"/>
        </w:rPr>
        <w:t>el noveno</w:t>
      </w:r>
      <w:r w:rsidRPr="005F5C63">
        <w:rPr>
          <w:lang w:val="es-ES"/>
        </w:rPr>
        <w:t xml:space="preserve"> período de sesiones del Plenario, por medio de una copia escaneada en formato electrónico de las credenciales oficiales firmadas por el Jefe de Estado o de Gobierno, o por el Ministro de Asuntos Exteriores, en consonancia con las políticas y leyes de cada país, o por medio de una copia escaneada de una carta o nota verbal, o por otro medio de comunicación:</w:t>
      </w:r>
      <w:r w:rsidR="0006643F" w:rsidRPr="005F5C63">
        <w:rPr>
          <w:lang w:val="es-ES"/>
        </w:rPr>
        <w:t xml:space="preserve"> Alemania, Antigua y Barbuda, Arabia Saudita, Argelia, Argentina, Australia, Austria, Azerbaiyán, Bélgica, Bosnia y Herzegovina, Brasil, Burundi, Camboya, Camerún, Canadá, Chequia, Chile, Colombia, Costa Rica, Croacia, Cuba, Ecuador, España, Estados Unidos de América, Estonia, Etiopía, Finlandia, Francia, Georgia, Ghana, Guatemala, Guinea-Bissau, Hungría, India, Irán (República Islámica del), Irlanda, </w:t>
      </w:r>
      <w:r w:rsidR="0006643F" w:rsidRPr="005F5C63">
        <w:rPr>
          <w:lang w:val="es-ES"/>
        </w:rPr>
        <w:lastRenderedPageBreak/>
        <w:t>Israel, Japón, Letonia, Lituania, Macedonia del Norte, Malasia, Malawi, Marruecos, Nepal, Noruega, Nueva Zelandia, Países Bajos, Pakistán, Perú, Portugal, Reino Unido de Gran Bretaña e Irlanda del Norte, República de Corea, República Unida de Tanzanía, Saint Kitts y Nevis, Santa Lucía, Sri Lanka, Sudán, Suecia, Suiza, Suriname, Togo, Trinidad y Tabago, Türkiye, Uruguay y Zambia</w:t>
      </w:r>
      <w:r w:rsidR="00C90C79" w:rsidRPr="005F5C63">
        <w:rPr>
          <w:lang w:val="es-ES"/>
        </w:rPr>
        <w:t xml:space="preserve">. </w:t>
      </w:r>
      <w:r w:rsidRPr="005F5C63">
        <w:rPr>
          <w:lang w:val="es-ES"/>
        </w:rPr>
        <w:t>Los tres miembros siguientes, que solo participaban en línea, habían presentado copias escaneadas en formato electrónico de las credenciales de sus representantes expedidas por un Jefe de Estado o de Gobierno o un Ministro de Asuntos Exteriores, o en su nombre, las cuales se habían considerado suficientes a efectos de la participación en línea: China, Guyana y Serbia.</w:t>
      </w:r>
    </w:p>
    <w:p w14:paraId="599B4E26" w14:textId="1E867757" w:rsidR="00796446" w:rsidRPr="005F5C63" w:rsidRDefault="007473BB" w:rsidP="00796446">
      <w:pPr>
        <w:pStyle w:val="Normalnumber"/>
        <w:rPr>
          <w:lang w:val="es-ES"/>
        </w:rPr>
      </w:pPr>
      <w:r w:rsidRPr="005F5C63">
        <w:rPr>
          <w:lang w:val="es-ES"/>
        </w:rPr>
        <w:t>Los representantes de</w:t>
      </w:r>
      <w:r w:rsidR="00916B5A" w:rsidRPr="005F5C63">
        <w:rPr>
          <w:lang w:val="es-ES"/>
        </w:rPr>
        <w:t xml:space="preserve"> </w:t>
      </w:r>
      <w:r w:rsidRPr="005F5C63">
        <w:rPr>
          <w:lang w:val="es-ES"/>
        </w:rPr>
        <w:t xml:space="preserve">38 miembros participaron en el período de sesiones en curso sin credenciales válidas. En consecuencia, fueron admitidos en calidad de observadores durante la sesión en curso. </w:t>
      </w:r>
    </w:p>
    <w:p w14:paraId="3611ED1C" w14:textId="77777777" w:rsidR="00E266EC" w:rsidRPr="005F5C63" w:rsidRDefault="00E266EC" w:rsidP="00796446">
      <w:pPr>
        <w:pStyle w:val="Normalnumber"/>
        <w:rPr>
          <w:lang w:val="es-ES"/>
        </w:rPr>
      </w:pPr>
      <w:r w:rsidRPr="005F5C63">
        <w:rPr>
          <w:lang w:val="es-ES"/>
        </w:rPr>
        <w:t xml:space="preserve">Las credenciales originales de Eslovaquia, Maldivas y México fueron presentadas después del informe final sobre credenciales y, por lo tanto, no fueron revisadas por la Mesa ni por el Plenario. </w:t>
      </w:r>
    </w:p>
    <w:p w14:paraId="68C214D3" w14:textId="77777777" w:rsidR="00796446" w:rsidRPr="005F5C63" w:rsidRDefault="00796446" w:rsidP="00796446">
      <w:pPr>
        <w:pStyle w:val="Normalnumber"/>
        <w:rPr>
          <w:lang w:val="es-ES"/>
        </w:rPr>
      </w:pPr>
      <w:r w:rsidRPr="005F5C63">
        <w:rPr>
          <w:lang w:val="es-ES"/>
        </w:rPr>
        <w:t>El Plenario aprobó el informe de la Mesa relativo a las credenciales.</w:t>
      </w:r>
    </w:p>
    <w:p w14:paraId="78A5D1B1" w14:textId="219820DD" w:rsidR="00EC4E7E" w:rsidRPr="005F5C63" w:rsidRDefault="00132619" w:rsidP="00E956D4">
      <w:pPr>
        <w:pStyle w:val="CH1"/>
        <w:rPr>
          <w:lang w:val="es-ES"/>
        </w:rPr>
      </w:pPr>
      <w:r w:rsidRPr="005F5C63">
        <w:rPr>
          <w:bCs/>
          <w:lang w:val="es-ES"/>
        </w:rPr>
        <w:tab/>
      </w:r>
      <w:r w:rsidR="00EB3012" w:rsidRPr="005F5C63">
        <w:rPr>
          <w:bCs/>
          <w:lang w:val="es-ES"/>
        </w:rPr>
        <w:t>V.</w:t>
      </w:r>
      <w:r w:rsidR="00EB3012" w:rsidRPr="005F5C63">
        <w:rPr>
          <w:lang w:val="es-ES"/>
        </w:rPr>
        <w:tab/>
      </w:r>
      <w:r w:rsidR="00EB3012" w:rsidRPr="005F5C63">
        <w:rPr>
          <w:bCs/>
          <w:lang w:val="es-ES"/>
        </w:rPr>
        <w:t>Informe de la Secretaria Ejecutiva sobre el progreso en la ejecución del programa de trabajo renovable hasta 2030</w:t>
      </w:r>
    </w:p>
    <w:p w14:paraId="0C6A7AD9" w14:textId="4EDA244A" w:rsidR="00F24DF2" w:rsidRPr="005F5C63" w:rsidRDefault="00F24DF2" w:rsidP="00AE32A7">
      <w:pPr>
        <w:pStyle w:val="Normalnumber"/>
        <w:rPr>
          <w:lang w:val="es-ES"/>
        </w:rPr>
      </w:pPr>
      <w:r w:rsidRPr="005F5C63">
        <w:rPr>
          <w:lang w:val="es-ES"/>
        </w:rPr>
        <w:t>Al presentar el tema, la Presidenta recordó que, en su decisión IPBES-7/1, el Plenario había aprobado el programa de trabajo renovable de la IPBES para el período que finaliza en 2030. En su misma decisión IPBES-8/2, había solicitado a la Secretaria Ejecutiva que presentase al Plenario en su noveno período de sesiones un informe sobre los progresos realizados en la ejecución del programa de trabajo</w:t>
      </w:r>
      <w:r w:rsidR="00916B5A" w:rsidRPr="005F5C63">
        <w:rPr>
          <w:lang w:val="es-ES"/>
        </w:rPr>
        <w:t>.</w:t>
      </w:r>
      <w:r w:rsidRPr="005F5C63">
        <w:rPr>
          <w:lang w:val="es-ES"/>
        </w:rPr>
        <w:t xml:space="preserve"> La Secretaria Ejecutiva había preparado su informe para el período de sesiones en curso en consulta con la Mesa y el Grupo Multidisciplinario de Expertos. El informe figuraba en el IPBES/9/4. Se ofrecía información adicional en el documento IPBES/9/INF/6 relativo a los acuerdos institucionales establecidos para dar apoyo técnico para la ejecución del programa de trabajo figuraba </w:t>
      </w:r>
      <w:r w:rsidR="00056343" w:rsidRPr="005F5C63">
        <w:rPr>
          <w:lang w:val="es-ES"/>
        </w:rPr>
        <w:t>información</w:t>
      </w:r>
      <w:r w:rsidRPr="005F5C63">
        <w:rPr>
          <w:lang w:val="es-ES"/>
        </w:rPr>
        <w:t xml:space="preserve"> adicional; el IPBES/9/INF/9 sobre los avances en la preparación de las evaluaciones temáticas; el IPBES/9/INF/11 sobre información relacionada con la guía para la realización de evaluaciones; el</w:t>
      </w:r>
      <w:r w:rsidR="00F95918" w:rsidRPr="005F5C63">
        <w:rPr>
          <w:lang w:val="es-ES"/>
        </w:rPr>
        <w:t xml:space="preserve"> </w:t>
      </w:r>
      <w:r w:rsidRPr="005F5C63">
        <w:rPr>
          <w:lang w:val="es-ES"/>
        </w:rPr>
        <w:t>IPBES/9/INF/12 que contenía información sobre la labor en materia de creación de capacidad; el IPBES/9/INF/13 sobre un mayor reconocimiento y aprovechamiento de los sistemas de conocimientos indígenas y locales; el IPBES/9/INF/14 sobre el avance de la labor en materia de conocimientos y datos: el IPBES/9/INF/15 sobre el avance en la labor en materia de instrumentos de política, herramientas de apoyo a las políticas y metodologías; el IPBES/9/INF/16 sobre los avances en la labor en relación con hipótesis y modelos de diversidad biológica y de las funciones y los servicios de los ecosistemas el IPBES/9/INF/17 sobre el fortalecimiento de la comunicación; el IPBES/9/INF/18 relativo al aumento de la participación de los interesados; el IPBES/9/INF/19, que contenía una reseña de las respuestas del Grupo Multidisciplinario de Expertos y la Secretaria Ejecutiva a las recomendaciones formuladas en el informe sobre el examen de la Plataforma al final de su primer programa de trabajo; e IPBES/9/INF/23 sobre la aplicación de la política de conflicto de intereses en relación con la IPBES.</w:t>
      </w:r>
      <w:bookmarkStart w:id="8" w:name="_Hlk107762906"/>
      <w:bookmarkEnd w:id="8"/>
    </w:p>
    <w:p w14:paraId="6BF7A0EF" w14:textId="2364B76A" w:rsidR="00F24DF2" w:rsidRPr="005F5C63" w:rsidRDefault="00F24DF2" w:rsidP="00AE32A7">
      <w:pPr>
        <w:pStyle w:val="Normalnumber"/>
        <w:rPr>
          <w:lang w:val="es-ES"/>
        </w:rPr>
      </w:pPr>
      <w:r w:rsidRPr="005F5C63">
        <w:rPr>
          <w:lang w:val="es-ES"/>
        </w:rPr>
        <w:t xml:space="preserve">La Secretaria Ejecutiva presentó su informe sobre los avances en la </w:t>
      </w:r>
      <w:r w:rsidR="006630E2" w:rsidRPr="005F5C63">
        <w:rPr>
          <w:lang w:val="es-ES"/>
        </w:rPr>
        <w:t>ejecución del</w:t>
      </w:r>
      <w:r w:rsidRPr="005F5C63">
        <w:rPr>
          <w:lang w:val="es-ES"/>
        </w:rPr>
        <w:t xml:space="preserve"> programa de trabajo renovable según sus seis objetivos, y el jefe de comunicaciones de la Secretaría expuso las actividades de comunicación. La Secretaria Ejecutiva también hizo un breve resumen de la dotación de personal de la Secretaría </w:t>
      </w:r>
      <w:r w:rsidR="006630E2" w:rsidRPr="005F5C63">
        <w:rPr>
          <w:lang w:val="es-ES"/>
        </w:rPr>
        <w:t>y la</w:t>
      </w:r>
      <w:r w:rsidRPr="005F5C63">
        <w:rPr>
          <w:lang w:val="es-ES"/>
        </w:rPr>
        <w:t xml:space="preserve"> implementación aplicación de la política sobre conflictos de intereses.</w:t>
      </w:r>
    </w:p>
    <w:p w14:paraId="15E5E351" w14:textId="77777777" w:rsidR="00F24DF2" w:rsidRPr="005F5C63" w:rsidRDefault="00F24DF2" w:rsidP="00AE32A7">
      <w:pPr>
        <w:pStyle w:val="Normalnumber"/>
        <w:rPr>
          <w:lang w:val="es-ES"/>
        </w:rPr>
      </w:pPr>
      <w:r w:rsidRPr="005F5C63">
        <w:rPr>
          <w:lang w:val="es-ES"/>
        </w:rPr>
        <w:t>Uno de los Copresidentes de la evaluación temática de las especies exóticas invasoras y su control, el Sr. Aníbal Pauchard, hizo una presentación sobre la evaluación, describiendo el calendario asociado para su preparación, su estructura y los retos afrontados y superados en su desarrollo. Un representante de la Secretaría hizo una presentación sobre la evaluación temática de las interrelaciones entre la diversidad biológica, el agua, los alimentos y la salud, y la evaluación temática del cambio transformador, incluido su alcance y estructura.</w:t>
      </w:r>
    </w:p>
    <w:p w14:paraId="2F4E62E2" w14:textId="28DC1853" w:rsidR="00F24DF2" w:rsidRPr="005F5C63" w:rsidRDefault="00F24DF2" w:rsidP="00AE32A7">
      <w:pPr>
        <w:pStyle w:val="Normalnumber"/>
        <w:rPr>
          <w:lang w:val="es-ES"/>
        </w:rPr>
      </w:pPr>
      <w:r w:rsidRPr="005F5C63">
        <w:rPr>
          <w:lang w:val="es-ES"/>
        </w:rPr>
        <w:t>En el debate que se celebró a continuación, muchos representantes, entre ellos uno que habló</w:t>
      </w:r>
      <w:r w:rsidR="00916B5A" w:rsidRPr="005F5C63">
        <w:rPr>
          <w:lang w:val="es-ES"/>
        </w:rPr>
        <w:t> </w:t>
      </w:r>
      <w:r w:rsidRPr="005F5C63">
        <w:rPr>
          <w:lang w:val="es-ES"/>
        </w:rPr>
        <w:t>en nombre de un grupo de países, hicieron uso de la palabra para dar las gracias a la Secretaria</w:t>
      </w:r>
      <w:r w:rsidR="00916B5A" w:rsidRPr="005F5C63">
        <w:rPr>
          <w:lang w:val="es-ES"/>
        </w:rPr>
        <w:t> </w:t>
      </w:r>
      <w:r w:rsidRPr="005F5C63">
        <w:rPr>
          <w:lang w:val="es-ES"/>
        </w:rPr>
        <w:t>Ejecutiva,</w:t>
      </w:r>
      <w:r w:rsidR="00F95918" w:rsidRPr="005F5C63">
        <w:rPr>
          <w:lang w:val="es-ES"/>
        </w:rPr>
        <w:t xml:space="preserve"> </w:t>
      </w:r>
      <w:r w:rsidRPr="005F5C63">
        <w:rPr>
          <w:lang w:val="es-ES"/>
        </w:rPr>
        <w:t xml:space="preserve">la </w:t>
      </w:r>
      <w:r w:rsidR="00916B5A" w:rsidRPr="005F5C63">
        <w:rPr>
          <w:lang w:val="es-ES"/>
        </w:rPr>
        <w:t>S</w:t>
      </w:r>
      <w:r w:rsidRPr="005F5C63">
        <w:rPr>
          <w:lang w:val="es-ES"/>
        </w:rPr>
        <w:t>ecretaría, los miembros del Grupo Multidisciplinario de Expertos, los miembros de la IPBES y</w:t>
      </w:r>
      <w:r w:rsidR="00F95918" w:rsidRPr="005F5C63">
        <w:rPr>
          <w:lang w:val="es-ES"/>
        </w:rPr>
        <w:t xml:space="preserve"> </w:t>
      </w:r>
      <w:r w:rsidRPr="005F5C63">
        <w:rPr>
          <w:lang w:val="es-ES"/>
        </w:rPr>
        <w:t>los demás</w:t>
      </w:r>
      <w:r w:rsidR="00F95918" w:rsidRPr="005F5C63">
        <w:rPr>
          <w:lang w:val="es-ES"/>
        </w:rPr>
        <w:t xml:space="preserve"> </w:t>
      </w:r>
      <w:r w:rsidRPr="005F5C63">
        <w:rPr>
          <w:lang w:val="es-ES"/>
        </w:rPr>
        <w:t xml:space="preserve">interesados que habían contribuido a los logros y los productos previsto de alta calidad de la Plataforma desde el octavo período de sesiones del Plenario, especialmente teniendo en cuenta los retos que planteó la pandemia de COVID-19. </w:t>
      </w:r>
    </w:p>
    <w:p w14:paraId="6D344460" w14:textId="605C1FD5" w:rsidR="00F24DF2" w:rsidRPr="005F5C63" w:rsidRDefault="00F24DF2" w:rsidP="00AE32A7">
      <w:pPr>
        <w:pStyle w:val="Normalnumber"/>
        <w:rPr>
          <w:lang w:val="es-ES"/>
        </w:rPr>
      </w:pPr>
      <w:r w:rsidRPr="005F5C63">
        <w:rPr>
          <w:lang w:val="es-ES"/>
        </w:rPr>
        <w:t xml:space="preserve">Varios representantes destacaron la importancia de la colaboración entre la IPBES y otros foros pertinentes, especialmente el Convenio sobre la Diversidad Biológica en relación con el futuro marco mundial de la diversidad biológica posterior a 2020. Un representante, que contó con el apoyo </w:t>
      </w:r>
      <w:r w:rsidRPr="005F5C63">
        <w:rPr>
          <w:lang w:val="es-ES"/>
        </w:rPr>
        <w:lastRenderedPageBreak/>
        <w:t xml:space="preserve">por otro, subrayó la importancia de garantizar que cualquier segunda evaluación mundial de la diversidad biológica y los servicios de los ecosistemas se publicase en el momento más oportuno, cuando tuviese mayor impacto. Por lo tanto, propuso que esa segunda evaluación mundial estuviese disponible a tiempo para la 19ª o 20ª reunión de la Conferencia de las Partes en el Convenio sobre la Diversidad Biológica, en la que probablemente las Partes en el Convenio </w:t>
      </w:r>
      <w:r w:rsidR="00056343" w:rsidRPr="005F5C63">
        <w:rPr>
          <w:lang w:val="es-ES"/>
        </w:rPr>
        <w:t>tratarían</w:t>
      </w:r>
      <w:r w:rsidRPr="005F5C63">
        <w:rPr>
          <w:lang w:val="es-ES"/>
        </w:rPr>
        <w:t xml:space="preserve"> de evaluar los progresos realizados en la aplicación del marco mundial de la diversidad biológica posterior a 2020. En cuanto a la colaboración con el Grupo Intergubernamental de Expertos sobre el Cambio Climático (IPCC), una representante dijo que deberían explorarse diversas formas de colaboración entre la IPBES y el IPCC, identificar acciones concretas y desarrollar y adoptar una estrategia al respecto. Propuso que también se explorase la colaboración a nivel nacional entre los coordinadores nacionales de la IPBES y el IPCC.</w:t>
      </w:r>
    </w:p>
    <w:p w14:paraId="093013A2" w14:textId="50E0FA7F" w:rsidR="00F24DF2" w:rsidRPr="005F5C63" w:rsidRDefault="00F24DF2" w:rsidP="00AE32A7">
      <w:pPr>
        <w:pStyle w:val="Normalnumber"/>
        <w:rPr>
          <w:lang w:val="es-ES"/>
        </w:rPr>
      </w:pPr>
      <w:r w:rsidRPr="005F5C63">
        <w:rPr>
          <w:lang w:val="es-ES"/>
        </w:rPr>
        <w:t xml:space="preserve">En relación con la evaluación temática de las especies exóticas invasoras y su control, un representante sugirió que era necesario centrarse más en elementos como la forma en que las especies exóticas invasoras penetran en un ecosistema; los ecosistemas más afectados por las especies exóticas invasoras; y la relación entre el cambio climático y las especies exóticas invasoras. Propuso la elaboración de modelos e hipótesis de distribución de las especies exóticas invasoras y su control, si era posible, a nivel mundial para saber qué regiones estaban especialmente afectadas. El representante del Japón anunció que el Gobierno de Japón seguiría aportando contribuciones en especie a la </w:t>
      </w:r>
      <w:r w:rsidR="00056343" w:rsidRPr="005F5C63">
        <w:rPr>
          <w:lang w:val="es-ES"/>
        </w:rPr>
        <w:t>dependencia</w:t>
      </w:r>
      <w:r w:rsidRPr="005F5C63">
        <w:rPr>
          <w:lang w:val="es-ES"/>
        </w:rPr>
        <w:t xml:space="preserve"> de apoyo técnico para la evaluación temática de las especies exóticas invasoras y su control hasta la finalización del informe de evaluación.</w:t>
      </w:r>
    </w:p>
    <w:p w14:paraId="146DF1F7" w14:textId="2A699F95" w:rsidR="00F24DF2" w:rsidRPr="005F5C63" w:rsidRDefault="00F24DF2" w:rsidP="00AE32A7">
      <w:pPr>
        <w:pStyle w:val="Normalnumber"/>
        <w:rPr>
          <w:lang w:val="es-ES"/>
        </w:rPr>
      </w:pPr>
      <w:r w:rsidRPr="005F5C63">
        <w:rPr>
          <w:lang w:val="es-ES"/>
        </w:rPr>
        <w:t xml:space="preserve">En cuanto al tema de las evaluaciones en general, un representante acogió con </w:t>
      </w:r>
      <w:r w:rsidR="00056343" w:rsidRPr="005F5C63">
        <w:rPr>
          <w:lang w:val="es-ES"/>
        </w:rPr>
        <w:t>beneplácito</w:t>
      </w:r>
      <w:r w:rsidRPr="005F5C63">
        <w:rPr>
          <w:lang w:val="es-ES"/>
        </w:rPr>
        <w:t xml:space="preserve"> los esfuerzos para garantizar una mayor armonización de la labor de los equipos de tareas con las evaluaciones en curso. También destacó la utilidad del marco para la creación de futuros para la naturaleza en lo que se refería a la elaboración de hipótesis y modelos para futuras evaluaciones de</w:t>
      </w:r>
      <w:r w:rsidR="00C90C79" w:rsidRPr="005F5C63">
        <w:rPr>
          <w:lang w:val="es-ES"/>
        </w:rPr>
        <w:t> </w:t>
      </w:r>
      <w:r w:rsidRPr="005F5C63">
        <w:rPr>
          <w:lang w:val="es-ES"/>
        </w:rPr>
        <w:t>la</w:t>
      </w:r>
      <w:r w:rsidR="00C90C79" w:rsidRPr="005F5C63">
        <w:rPr>
          <w:lang w:val="es-ES"/>
        </w:rPr>
        <w:t> </w:t>
      </w:r>
      <w:r w:rsidRPr="005F5C63">
        <w:rPr>
          <w:lang w:val="es-ES"/>
        </w:rPr>
        <w:t xml:space="preserve">IPBES. Dijo que, a ese respecto, esperaba que se elaborasen oportunamente orientaciones metodológicas. Otro representante opinó que, a pesar de su importancia fundamental para el desarrollo de las evaluaciones globales, no se había prestado la debida atención a las evaluaciones regionales en los últimos años. Propuso que se prestase más atención a la realización de las evaluaciones regionales y que se tuviese en cuenta su realización a la hora de establecer los plazos de las evaluaciones mundiales. </w:t>
      </w:r>
    </w:p>
    <w:p w14:paraId="58E8487A" w14:textId="23471BB1" w:rsidR="00F24DF2" w:rsidRPr="005F5C63" w:rsidRDefault="00F24DF2" w:rsidP="00AE32A7">
      <w:pPr>
        <w:pStyle w:val="Normalnumber"/>
        <w:rPr>
          <w:lang w:val="es-ES"/>
        </w:rPr>
      </w:pPr>
      <w:r w:rsidRPr="005F5C63">
        <w:rPr>
          <w:lang w:val="es-ES"/>
        </w:rPr>
        <w:t>Varios representantes insistieron en la necesidad crucial de crear capacidades. Uno de ellos se</w:t>
      </w:r>
      <w:r w:rsidR="001870A5" w:rsidRPr="005F5C63">
        <w:rPr>
          <w:lang w:val="es-ES"/>
        </w:rPr>
        <w:t> </w:t>
      </w:r>
      <w:r w:rsidRPr="005F5C63">
        <w:rPr>
          <w:lang w:val="es-ES"/>
        </w:rPr>
        <w:t>mostró partidario de seguir reforzando la colaboración y el intercambio entre las plataformas nacionales, ya fuese de manera formal o informal, y dijo que la plataforma nacional de su país estaba interesada en potenciar sus asociaciones con otras plataformas, compartir las mejores prácticas y debatir la asimilación de los productos y resultados de la IPBES mundial a nivel nacional.</w:t>
      </w:r>
    </w:p>
    <w:p w14:paraId="62314F8D" w14:textId="536A115D" w:rsidR="00F24DF2" w:rsidRPr="005F5C63" w:rsidRDefault="00F24DF2" w:rsidP="00AE32A7">
      <w:pPr>
        <w:pStyle w:val="Normalnumber"/>
        <w:rPr>
          <w:lang w:val="es-ES"/>
        </w:rPr>
      </w:pPr>
      <w:r w:rsidRPr="005F5C63">
        <w:rPr>
          <w:lang w:val="es-ES"/>
        </w:rPr>
        <w:t xml:space="preserve">Con respecto al objetivo de contar con normativas de apoyo, un representante, aunque reconoció la necesidad de reforzar las capacidades en relación con los instrumentos políticos, las herramientas de apoyo a la política y las metodologías en los países en desarrollo y en los países con economías en transición, dijo que dicho apoyo no debería limitarse a esas últimas categorías de países; solicitó que la Secretaría estudiase la forma de reforzar su función de apoyo normativo </w:t>
      </w:r>
      <w:r w:rsidR="00056343" w:rsidRPr="005F5C63">
        <w:rPr>
          <w:lang w:val="es-ES"/>
        </w:rPr>
        <w:t>también</w:t>
      </w:r>
      <w:r w:rsidRPr="005F5C63">
        <w:rPr>
          <w:lang w:val="es-ES"/>
        </w:rPr>
        <w:t xml:space="preserve"> en los países desarrollados. </w:t>
      </w:r>
    </w:p>
    <w:p w14:paraId="18C5CF42" w14:textId="3BBA6F28" w:rsidR="00F24DF2" w:rsidRPr="005F5C63" w:rsidRDefault="00F24DF2" w:rsidP="00AE32A7">
      <w:pPr>
        <w:pStyle w:val="Normalnumber"/>
        <w:rPr>
          <w:lang w:val="es-ES"/>
        </w:rPr>
      </w:pPr>
      <w:r w:rsidRPr="005F5C63">
        <w:rPr>
          <w:lang w:val="es-ES"/>
        </w:rPr>
        <w:t xml:space="preserve">En relación con el objetivo de comunicar y participar, un representante hizo una serie de propuestas encaminadas a hacer más accesible el sitio web de la IPBES a los diversos interesados, en particular a los encargados de la formulación de políticas. Las propuestas incluían el suministro de información sobre el estado de las evaluaciones en curso y las fechas de finalización previstas, así como una visión general del contenido de las evaluaciones y sus estructuras, de modo que pudiesen vincularse a los </w:t>
      </w:r>
      <w:r w:rsidR="00056343" w:rsidRPr="005F5C63">
        <w:rPr>
          <w:lang w:val="es-ES"/>
        </w:rPr>
        <w:t>procesos normativos</w:t>
      </w:r>
      <w:r w:rsidRPr="005F5C63">
        <w:rPr>
          <w:lang w:val="es-ES"/>
        </w:rPr>
        <w:t xml:space="preserve"> internacionales y nacionales tanto en términos de calendario como de contenido. Otra representante propuso que la información sobre las lagunas de conocimiento detectadas a través de las evaluaciones y sobre las fuentes originales utilizadas en las se pusiera a disposición del público para su consulta en forma de repositorio. También subrayó la necesidad de reforzar la producción de materiales visuales para uso de profesores y académicos, con el fin de ayudarles a incorporar los resultados de las evaluaciones a su trabajo. Un representante que habló en nombre de un grupo de países se congratuló de los progresos realizados en la mejora de la comunicación sobre la IPBES y del continuo crecimiento de la audiencia de la IPBES, logrado a través de los medios de comunicación tradicionales y sociales, incluso a través del podcast </w:t>
      </w:r>
      <w:r w:rsidR="0006643F" w:rsidRPr="005F5C63">
        <w:rPr>
          <w:lang w:val="es-ES"/>
        </w:rPr>
        <w:t>“</w:t>
      </w:r>
      <w:r w:rsidRPr="005F5C63">
        <w:rPr>
          <w:lang w:val="es-ES"/>
        </w:rPr>
        <w:t>Nature Insight: Speed-Dating with the Future</w:t>
      </w:r>
      <w:r w:rsidR="0006643F" w:rsidRPr="005F5C63">
        <w:rPr>
          <w:lang w:val="es-ES"/>
        </w:rPr>
        <w:t>”</w:t>
      </w:r>
      <w:r w:rsidRPr="005F5C63">
        <w:rPr>
          <w:lang w:val="es-ES"/>
        </w:rPr>
        <w:t>. Otro representante, acogió con beneplácito la información contenida en el informe relativo a los sistemas de conocimientos indígenas y locales, y reiteró la necesidad de incluir los sistemas de conocimientos indígenas y locales en todos los procesos y productos de</w:t>
      </w:r>
      <w:r w:rsidR="001870A5" w:rsidRPr="005F5C63">
        <w:rPr>
          <w:lang w:val="es-ES"/>
        </w:rPr>
        <w:t> </w:t>
      </w:r>
      <w:r w:rsidRPr="005F5C63">
        <w:rPr>
          <w:lang w:val="es-ES"/>
        </w:rPr>
        <w:t>la</w:t>
      </w:r>
      <w:r w:rsidR="001870A5" w:rsidRPr="005F5C63">
        <w:rPr>
          <w:lang w:val="es-ES"/>
        </w:rPr>
        <w:t> </w:t>
      </w:r>
      <w:r w:rsidRPr="005F5C63">
        <w:rPr>
          <w:lang w:val="es-ES"/>
        </w:rPr>
        <w:t>IPBES.</w:t>
      </w:r>
    </w:p>
    <w:p w14:paraId="77ACD431" w14:textId="77777777" w:rsidR="00F24DF2" w:rsidRPr="005F5C63" w:rsidRDefault="00F24DF2" w:rsidP="00AE32A7">
      <w:pPr>
        <w:pStyle w:val="Normalnumber"/>
        <w:rPr>
          <w:lang w:val="es-ES"/>
        </w:rPr>
      </w:pPr>
      <w:r w:rsidRPr="005F5C63">
        <w:rPr>
          <w:lang w:val="es-ES"/>
        </w:rPr>
        <w:lastRenderedPageBreak/>
        <w:t>Un representante dijo que apreciaba los esfuerzos realizados para aumentar el número de reuniones con interpretación simultánea durante la pandemia. No obstante, era necesario revisar las políticas de traducción para permitir la participación de un mayor número de expertos, profesionales e interesados en los procesos de la IPBES. Otro representante sugirió que, dados los limitados recursos humanos y financieros disponibles, deberían seguir celebrándose las reuniones en línea cuando fuese posible y adecuado, incluso después de la reanudación total de las reuniones presenciales. También solicitó que la Secretaría se esforzara por minimizar los obstáculos a la participación de los miembros que se encontraban en zonas horarias diferentes.</w:t>
      </w:r>
    </w:p>
    <w:p w14:paraId="3C554500" w14:textId="77777777" w:rsidR="00F24DF2" w:rsidRPr="005F5C63" w:rsidRDefault="00F24DF2" w:rsidP="00AE32A7">
      <w:pPr>
        <w:pStyle w:val="Normalnumber"/>
        <w:rPr>
          <w:lang w:val="es-ES"/>
        </w:rPr>
      </w:pPr>
      <w:r w:rsidRPr="005F5C63">
        <w:rPr>
          <w:lang w:val="es-ES"/>
        </w:rPr>
        <w:t>Un representante recordó la decisión IPBES-8/1, en la que el Plenario había solicitado a la Mesa, al Grupo Multidisciplinario de Expertos y a la Secretaria Ejecutiva que, de conformidad con sus respectivos mandatos, siguiesen teniendo en cuenta, en la ejecución del programa de trabajo renovable de la Plataforma hasta 2030, las recomendaciones formuladas por el grupo externo que había examinado la eficacia de las funciones administrativas y científicas de la IPBES y que informasen sobre los progresos realizados al Plenario en su noveno período de sesiones y en futuros períodos de sesiones del Plenario, según procediese.</w:t>
      </w:r>
    </w:p>
    <w:p w14:paraId="2E44EBBD" w14:textId="451A4FB3" w:rsidR="00F24DF2" w:rsidRPr="005F5C63" w:rsidRDefault="00F24DF2" w:rsidP="00AE32A7">
      <w:pPr>
        <w:pStyle w:val="Normalnumber"/>
        <w:rPr>
          <w:lang w:val="es-ES"/>
        </w:rPr>
      </w:pPr>
      <w:r w:rsidRPr="005F5C63">
        <w:rPr>
          <w:lang w:val="es-ES"/>
        </w:rPr>
        <w:t xml:space="preserve">En respuesta a las observaciones formuladas, la Secretaria Ejecutiva recordó que, en el tema 8 del programa, </w:t>
      </w:r>
      <w:r w:rsidR="0006643F" w:rsidRPr="005F5C63">
        <w:rPr>
          <w:lang w:val="es-ES"/>
        </w:rPr>
        <w:t>“</w:t>
      </w:r>
      <w:r w:rsidRPr="005F5C63">
        <w:rPr>
          <w:lang w:val="es-ES"/>
        </w:rPr>
        <w:t>creación de capacidad, fortalecimiento de la base de los conocimientos y apoyo a las políticas</w:t>
      </w:r>
      <w:r w:rsidR="0006643F" w:rsidRPr="005F5C63">
        <w:rPr>
          <w:lang w:val="es-ES"/>
        </w:rPr>
        <w:t>”</w:t>
      </w:r>
      <w:r w:rsidRPr="005F5C63">
        <w:rPr>
          <w:lang w:val="es-ES"/>
        </w:rPr>
        <w:t xml:space="preserve">, se darían más detalles sobre el trabajo realizado en esos tres ámbitos desde el octavo período de sesiones del Plenario y que los resultados concretos se presentarían al Plenario en el período de sesiones </w:t>
      </w:r>
      <w:r w:rsidR="00056343" w:rsidRPr="005F5C63">
        <w:rPr>
          <w:lang w:val="es-ES"/>
        </w:rPr>
        <w:t>en</w:t>
      </w:r>
      <w:r w:rsidRPr="005F5C63">
        <w:rPr>
          <w:lang w:val="es-ES"/>
        </w:rPr>
        <w:t xml:space="preserve"> curso para su examen y posible aprobación. Dijo que el intercambio de mejores prácticas entre las plataformas nacionales ya estaba siendo abordado por el equipo de tareas sobre creación de capacidad, pero que se podía hacer más, y que se estaba preparando una reunión de diálogo para los países desarrollados del Grupo de Estados de Europa Occidental y otros. Se refirió a las propuestas de mejora del sitio web. </w:t>
      </w:r>
    </w:p>
    <w:p w14:paraId="25148A3A" w14:textId="639905EC" w:rsidR="00F24DF2" w:rsidRPr="005F5C63" w:rsidRDefault="00F24DF2" w:rsidP="00AE32A7">
      <w:pPr>
        <w:pStyle w:val="Normalnumber"/>
        <w:rPr>
          <w:lang w:val="es-ES"/>
        </w:rPr>
      </w:pPr>
      <w:r w:rsidRPr="005F5C63">
        <w:rPr>
          <w:lang w:val="es-ES"/>
        </w:rPr>
        <w:t xml:space="preserve">El Copresidente de la evaluación temática de las especies exóticas invasoras y su control dijo que consideraba que la relación entre el cambio climático y las especies exóticas invasoras estaba bien tratada en el informe, pero que se estaban haciendo esfuerzos para que la declaración fuese aún más clara. También se destacaría en el correspondiente resumen para los encargados de la formulación </w:t>
      </w:r>
      <w:r w:rsidR="006630E2" w:rsidRPr="005F5C63">
        <w:rPr>
          <w:lang w:val="es-ES"/>
        </w:rPr>
        <w:t>de políticas</w:t>
      </w:r>
      <w:r w:rsidRPr="005F5C63">
        <w:rPr>
          <w:lang w:val="es-ES"/>
        </w:rPr>
        <w:t xml:space="preserve">. Se pediría al Plenario que aprobase una ronda adicional de revisión del resumen, que </w:t>
      </w:r>
      <w:r w:rsidR="00056343" w:rsidRPr="005F5C63">
        <w:rPr>
          <w:lang w:val="es-ES"/>
        </w:rPr>
        <w:t>daría</w:t>
      </w:r>
      <w:r w:rsidRPr="005F5C63">
        <w:rPr>
          <w:lang w:val="es-ES"/>
        </w:rPr>
        <w:t xml:space="preserve"> a los Gobiernos la oportunidad de formular observaciones. Apoyó la necesidad de estudiar detenidamente el impacto del cambio climático en la diversidad biológica.</w:t>
      </w:r>
    </w:p>
    <w:p w14:paraId="2007A15F" w14:textId="77777777" w:rsidR="003A68F3" w:rsidRPr="005F5C63" w:rsidRDefault="00F24DF2" w:rsidP="00AE32A7">
      <w:pPr>
        <w:pStyle w:val="Normalnumber"/>
        <w:tabs>
          <w:tab w:val="num" w:pos="624"/>
        </w:tabs>
        <w:rPr>
          <w:lang w:val="es-ES"/>
        </w:rPr>
      </w:pPr>
      <w:r w:rsidRPr="005F5C63">
        <w:rPr>
          <w:lang w:val="es-ES"/>
        </w:rPr>
        <w:t>El Plenario tomó nota de la información proporcionada y acogió con beneplácito la labor realizada.</w:t>
      </w:r>
    </w:p>
    <w:p w14:paraId="5FC68C3B" w14:textId="26DF3C35" w:rsidR="00C9540A" w:rsidRPr="005F5C63" w:rsidRDefault="00C9540A" w:rsidP="00C9540A">
      <w:pPr>
        <w:pStyle w:val="Normalnumber"/>
        <w:rPr>
          <w:lang w:val="es-ES"/>
        </w:rPr>
      </w:pPr>
      <w:r w:rsidRPr="005F5C63">
        <w:rPr>
          <w:lang w:val="es-ES"/>
        </w:rPr>
        <w:t>Posteriormente, el Plenario examinó un proyecto de decisión sobre la aplicación del programa de trabajo renovable de la Plataforma Intergubernamental Científico</w:t>
      </w:r>
      <w:r w:rsidRPr="005F5C63">
        <w:rPr>
          <w:lang w:val="es-ES"/>
        </w:rPr>
        <w:noBreakHyphen/>
        <w:t xml:space="preserve">Normativa sobre Diversidad Biológica y Servicios de los Ecosistemas hasta 2030, que figuraba en el documento IPBES/9/L.2. Un representante solicitó que toda referencia al marco para la creación de futuros para la naturaleza en la decisión y sus anexos incluyese también el texto del subtítulo del documento de los fundamentos del marco para la creación de futuros para la naturaleza, a saber, </w:t>
      </w:r>
      <w:r w:rsidR="0006643F" w:rsidRPr="005F5C63">
        <w:rPr>
          <w:lang w:val="es-ES"/>
        </w:rPr>
        <w:t>“</w:t>
      </w:r>
      <w:r w:rsidRPr="005F5C63">
        <w:rPr>
          <w:lang w:val="es-ES"/>
        </w:rPr>
        <w:t xml:space="preserve">una herramienta flexible para apoyar el desarrollo de </w:t>
      </w:r>
      <w:r w:rsidR="00400711" w:rsidRPr="005F5C63">
        <w:rPr>
          <w:lang w:val="es-ES"/>
        </w:rPr>
        <w:t>hipótesis</w:t>
      </w:r>
      <w:r w:rsidRPr="005F5C63">
        <w:rPr>
          <w:lang w:val="es-ES"/>
        </w:rPr>
        <w:t xml:space="preserve"> y modelos de futuros deseables para las personas, la naturaleza y la Madre Tierra</w:t>
      </w:r>
      <w:r w:rsidR="0006643F" w:rsidRPr="005F5C63">
        <w:rPr>
          <w:lang w:val="es-ES"/>
        </w:rPr>
        <w:t>”</w:t>
      </w:r>
      <w:r w:rsidRPr="005F5C63">
        <w:rPr>
          <w:lang w:val="es-ES"/>
        </w:rPr>
        <w:t xml:space="preserve">, a fin de reflejar plenamente el propósito del marco. El Presidente sugirió que se añadiese una nota a pie de página para explicar que todas las referencias al marco para la creación de futuros para la naturaleza, en el documento, hacían referencia </w:t>
      </w:r>
      <w:r w:rsidR="006630E2" w:rsidRPr="005F5C63">
        <w:rPr>
          <w:lang w:val="es-ES"/>
        </w:rPr>
        <w:t xml:space="preserve">al </w:t>
      </w:r>
      <w:r w:rsidR="0006643F" w:rsidRPr="005F5C63">
        <w:rPr>
          <w:lang w:val="es-ES"/>
        </w:rPr>
        <w:t>“</w:t>
      </w:r>
      <w:r w:rsidRPr="005F5C63">
        <w:rPr>
          <w:lang w:val="es-ES"/>
        </w:rPr>
        <w:t xml:space="preserve">Marco para la </w:t>
      </w:r>
      <w:r w:rsidR="00056343" w:rsidRPr="005F5C63">
        <w:rPr>
          <w:lang w:val="es-ES"/>
        </w:rPr>
        <w:t>creación</w:t>
      </w:r>
      <w:r w:rsidRPr="005F5C63">
        <w:rPr>
          <w:lang w:val="es-ES"/>
        </w:rPr>
        <w:t xml:space="preserve"> de futuros para la naturaleza: una herramienta flexible para apoyar el desarrollo de </w:t>
      </w:r>
      <w:r w:rsidR="00400711" w:rsidRPr="005F5C63">
        <w:rPr>
          <w:lang w:val="es-ES"/>
        </w:rPr>
        <w:t>hipótesis</w:t>
      </w:r>
      <w:r w:rsidRPr="005F5C63">
        <w:rPr>
          <w:lang w:val="es-ES"/>
        </w:rPr>
        <w:t xml:space="preserve"> y modelos de futuros deseables para las personas, la naturaleza y la Madre Tierra</w:t>
      </w:r>
      <w:r w:rsidR="0006643F" w:rsidRPr="005F5C63">
        <w:rPr>
          <w:lang w:val="es-ES"/>
        </w:rPr>
        <w:t>”</w:t>
      </w:r>
      <w:r w:rsidRPr="005F5C63">
        <w:rPr>
          <w:lang w:val="es-ES"/>
        </w:rPr>
        <w:t>.</w:t>
      </w:r>
    </w:p>
    <w:p w14:paraId="5EFEA1A7" w14:textId="5D5A689E" w:rsidR="00C9540A" w:rsidRPr="005F5C63" w:rsidRDefault="0076208F" w:rsidP="00C9540A">
      <w:pPr>
        <w:pStyle w:val="Normalnumber"/>
        <w:rPr>
          <w:lang w:val="es-ES"/>
        </w:rPr>
      </w:pPr>
      <w:r w:rsidRPr="005F5C63">
        <w:rPr>
          <w:lang w:val="es-ES"/>
        </w:rPr>
        <w:t>El Plenario adoptó la decisión IPBES-9/1 sobre la aplicación del programa de trabajo renovable de la Plataforma Intergubernamental Científico</w:t>
      </w:r>
      <w:r w:rsidRPr="005F5C63">
        <w:rPr>
          <w:lang w:val="es-ES"/>
        </w:rPr>
        <w:noBreakHyphen/>
        <w:t>Normativa sobre Diversidad Biológica y Servicios de los Ecosistemas hasta 2030, sobre la base del proyecto de decisión que figuraba en el documento IPBES/9/L.2, en su forma oralmente enmendada. La decisión se reproduce en el anexo del</w:t>
      </w:r>
      <w:r w:rsidR="00C90C79" w:rsidRPr="005F5C63">
        <w:rPr>
          <w:lang w:val="es-ES"/>
        </w:rPr>
        <w:t> </w:t>
      </w:r>
      <w:r w:rsidRPr="005F5C63">
        <w:rPr>
          <w:lang w:val="es-ES"/>
        </w:rPr>
        <w:t>presente informe.</w:t>
      </w:r>
    </w:p>
    <w:p w14:paraId="698C64EC" w14:textId="643171D5" w:rsidR="00EC4E7E" w:rsidRPr="005F5C63" w:rsidRDefault="00132619" w:rsidP="00E956D4">
      <w:pPr>
        <w:pStyle w:val="CH1"/>
        <w:rPr>
          <w:lang w:val="es-ES"/>
        </w:rPr>
      </w:pPr>
      <w:r w:rsidRPr="005F5C63">
        <w:rPr>
          <w:bCs/>
          <w:lang w:val="es-ES"/>
        </w:rPr>
        <w:tab/>
      </w:r>
      <w:r w:rsidR="00EB3012" w:rsidRPr="005F5C63">
        <w:rPr>
          <w:bCs/>
          <w:lang w:val="es-ES"/>
        </w:rPr>
        <w:t>VI.</w:t>
      </w:r>
      <w:r w:rsidR="00EB3012" w:rsidRPr="005F5C63">
        <w:rPr>
          <w:lang w:val="es-ES"/>
        </w:rPr>
        <w:tab/>
      </w:r>
      <w:r w:rsidR="00EB3012" w:rsidRPr="005F5C63">
        <w:rPr>
          <w:bCs/>
          <w:lang w:val="es-ES"/>
        </w:rPr>
        <w:t>Arreglos financieros y presupuestarios de la Plataforma</w:t>
      </w:r>
    </w:p>
    <w:p w14:paraId="4A08A918" w14:textId="77777777" w:rsidR="00ED5B79" w:rsidRPr="005F5C63" w:rsidRDefault="00ED5B79" w:rsidP="00AE32A7">
      <w:pPr>
        <w:pStyle w:val="Normalnumber"/>
        <w:tabs>
          <w:tab w:val="num" w:pos="624"/>
        </w:tabs>
        <w:rPr>
          <w:lang w:val="es-ES"/>
        </w:rPr>
      </w:pPr>
      <w:r w:rsidRPr="005F5C63">
        <w:rPr>
          <w:lang w:val="es-ES"/>
        </w:rPr>
        <w:t xml:space="preserve">La Secretaria Ejecutiva ofreció una visión general de los arreglos financieros y presupuestarios de la Plataforma, recogidos en una nota de la Secretaría sobre ese asunto (IPBES/9/5) y en un documento de información sobre el coste detallado de la ejecución del programa de trabajo (IPBES/9/INF/24). Desde la publicación de los documentos se han recibido contribuciones adicionales de Bélgica, Chile y Francia. </w:t>
      </w:r>
    </w:p>
    <w:p w14:paraId="494BE51F" w14:textId="77777777" w:rsidR="00ED5B79" w:rsidRPr="005F5C63" w:rsidRDefault="00ED5B79" w:rsidP="00AE32A7">
      <w:pPr>
        <w:pStyle w:val="Normalnumber"/>
        <w:tabs>
          <w:tab w:val="num" w:pos="624"/>
        </w:tabs>
        <w:rPr>
          <w:lang w:val="es-ES"/>
        </w:rPr>
      </w:pPr>
      <w:r w:rsidRPr="005F5C63">
        <w:rPr>
          <w:lang w:val="es-ES"/>
        </w:rPr>
        <w:lastRenderedPageBreak/>
        <w:t xml:space="preserve">La Presidencia expresó su agradecimiento a los países y donantes del sector privado que habían hecho contribuciones al fondo fiduciario de la Plataforma y habían prestado apoyo en especie o de otra índole a la Plataforma y a los numerosos expertos de todo el mundo que habían dedicado su tiempo, de forma gratuita, a la labor de la Plataforma. Tras señalar la urgente necesidad de financiación para 2022 y años posteriores y el escaso número de contribuciones y promesas recibidas hasta la fecha para 2022, invitó a realizar más promesas de contribución al fondo fiduciario. </w:t>
      </w:r>
    </w:p>
    <w:p w14:paraId="7FA1A336" w14:textId="7A471CAE" w:rsidR="00ED5B79" w:rsidRPr="005F5C63" w:rsidRDefault="00ED5B79" w:rsidP="00AE32A7">
      <w:pPr>
        <w:pStyle w:val="Normalnumber"/>
        <w:tabs>
          <w:tab w:val="num" w:pos="624"/>
        </w:tabs>
        <w:rPr>
          <w:color w:val="000000"/>
          <w:lang w:val="es-ES"/>
        </w:rPr>
      </w:pPr>
      <w:r w:rsidRPr="005F5C63">
        <w:rPr>
          <w:lang w:val="es-ES"/>
        </w:rPr>
        <w:t xml:space="preserve">Los representantes acogieron con beneplácito los arreglos propuestos como una buena base para el debate, al tiempo que indicaron su deseo de debatir en un grupo de contacto ciertos detalles, como los cambios propuestos en la plantilla de la Secretaría. Un representante pidió que se </w:t>
      </w:r>
      <w:r w:rsidR="00056343" w:rsidRPr="005F5C63">
        <w:rPr>
          <w:lang w:val="es-ES"/>
        </w:rPr>
        <w:t>deliberase</w:t>
      </w:r>
      <w:r w:rsidRPr="005F5C63">
        <w:rPr>
          <w:lang w:val="es-ES"/>
        </w:rPr>
        <w:t xml:space="preserve"> sobre el aumento del presupuesto asignado a la creación de capacidad, que los países de su región consideraban especialmente importante; mientras que otro observó que una mayor creación de capacidad conduciría a una mayor participación en las evaluaciones y, por tanto, a una mayor representación de los conocimientos existentes en los informes de evaluación.</w:t>
      </w:r>
    </w:p>
    <w:p w14:paraId="76FF3D5C" w14:textId="0A27FACC" w:rsidR="00ED5B79" w:rsidRPr="005F5C63" w:rsidRDefault="00ED5B79" w:rsidP="00AE32A7">
      <w:pPr>
        <w:pStyle w:val="Normalnumber"/>
        <w:tabs>
          <w:tab w:val="num" w:pos="624"/>
        </w:tabs>
        <w:rPr>
          <w:color w:val="000000"/>
          <w:lang w:val="es-ES"/>
        </w:rPr>
      </w:pPr>
      <w:r w:rsidRPr="005F5C63">
        <w:rPr>
          <w:lang w:val="es-ES"/>
        </w:rPr>
        <w:t>Varios representantes hablaron de la necesidad de lograr un equilibrio entre la financiación y las actividades. Uno recordó una recomendación, derivada del informe sobre la revisión de la IPBES al</w:t>
      </w:r>
      <w:r w:rsidR="00C90C79" w:rsidRPr="005F5C63">
        <w:rPr>
          <w:lang w:val="es-ES"/>
        </w:rPr>
        <w:t> </w:t>
      </w:r>
      <w:r w:rsidRPr="005F5C63">
        <w:rPr>
          <w:lang w:val="es-ES"/>
        </w:rPr>
        <w:t xml:space="preserve">término de su primer programa de trabajo, de armonizar los compromisos anuales con fuentes de ingresos fiables. Otra se hizo eco de ese comentario y dijo que el Plenario debería evitar comprometer a la IPBES en actividades para las que no se disponía de financiación. Sugirió volver a priorizar el programa de trabajo para centrarse en un conjunto más reducido de actividades clave que la IPBES pudiese realizar bien y mejorar la eficiencia mediante nuevas medidas de ahorro, empezando por identificar ámbitos de ahorro para reducir el costo total de la ejecución de las actividades de base que ya habían sido aprobadas. </w:t>
      </w:r>
    </w:p>
    <w:p w14:paraId="38E1DE3F" w14:textId="1C69EDF7" w:rsidR="00ED5B79" w:rsidRPr="005F5C63" w:rsidRDefault="00ED5B79" w:rsidP="00AE32A7">
      <w:pPr>
        <w:pStyle w:val="Normalnumber"/>
        <w:tabs>
          <w:tab w:val="num" w:pos="624"/>
        </w:tabs>
        <w:rPr>
          <w:color w:val="000000"/>
          <w:lang w:val="es-ES"/>
        </w:rPr>
      </w:pPr>
      <w:r w:rsidRPr="005F5C63">
        <w:rPr>
          <w:lang w:val="es-ES"/>
        </w:rPr>
        <w:t xml:space="preserve">Varios representantes, uno de los cuales habló en nombre de un grupo de países, reiteraron la necesidad de que la IPBES contase con </w:t>
      </w:r>
      <w:r w:rsidR="00056343" w:rsidRPr="005F5C63">
        <w:rPr>
          <w:lang w:val="es-ES"/>
        </w:rPr>
        <w:t>ingresos</w:t>
      </w:r>
      <w:r w:rsidRPr="005F5C63">
        <w:rPr>
          <w:lang w:val="es-ES"/>
        </w:rPr>
        <w:t xml:space="preserve"> fiables. Aunque el aumento de las contribuciones del sector privado era un hecho positivo, se animó a la Secretaría a seguir explorando formas de ampliar la participación financiera de los miembros. Los representantes expresaron la opinión de que los costos de las actividades de la IPBES deberían repartirse entre muchos Estados miembros, de diferentes regiones, en parte porque incluso las pequeñas contribuciones aumentarían la titularidad nacional respecto de los productos de la IPBES. Un representante propuso que la escala de cuotas aprobada por la Asamblea General se utilizase como base para las contribuciones.</w:t>
      </w:r>
    </w:p>
    <w:p w14:paraId="4C17D90C" w14:textId="5E0D28E6" w:rsidR="00ED5B79" w:rsidRPr="005F5C63" w:rsidRDefault="00ED5B79" w:rsidP="00AE32A7">
      <w:pPr>
        <w:pStyle w:val="Normalnumber"/>
        <w:tabs>
          <w:tab w:val="num" w:pos="624"/>
        </w:tabs>
        <w:rPr>
          <w:lang w:val="es-ES"/>
        </w:rPr>
      </w:pPr>
      <w:r w:rsidRPr="005F5C63">
        <w:rPr>
          <w:lang w:val="es-ES"/>
        </w:rPr>
        <w:t>Varios representantes informaron sobre las contribuciones realizadas por sus países. La representante de Finlandia anunció que su Gobierno haría una contribución financiera de 25.000 euros para la ejecución del programa de trabajo en curso para 2022, la representante de Noruega dijo que</w:t>
      </w:r>
      <w:r w:rsidR="00934D42" w:rsidRPr="005F5C63">
        <w:rPr>
          <w:lang w:val="es-ES"/>
        </w:rPr>
        <w:t> </w:t>
      </w:r>
      <w:r w:rsidRPr="005F5C63">
        <w:rPr>
          <w:lang w:val="es-ES"/>
        </w:rPr>
        <w:t>su</w:t>
      </w:r>
      <w:r w:rsidR="00934D42" w:rsidRPr="005F5C63">
        <w:rPr>
          <w:lang w:val="es-ES"/>
        </w:rPr>
        <w:t> </w:t>
      </w:r>
      <w:r w:rsidRPr="005F5C63">
        <w:rPr>
          <w:lang w:val="es-ES"/>
        </w:rPr>
        <w:t xml:space="preserve">Gobierno haría una contribución financiera de aproximadamente 327.000 dólares </w:t>
      </w:r>
      <w:r w:rsidR="00934D42" w:rsidRPr="005F5C63">
        <w:rPr>
          <w:lang w:val="es-ES"/>
        </w:rPr>
        <w:t xml:space="preserve">de los Estados Unidos </w:t>
      </w:r>
      <w:r w:rsidRPr="005F5C63">
        <w:rPr>
          <w:lang w:val="es-ES"/>
        </w:rPr>
        <w:t>para 2022, y el Gobierno del Japón dijo que haría una contribución financiera por valor de 189.814 dólares para 2023. El representante de Suiza dijo que su Gobierno haría una contribución sobre la base de la escala de cuotas de las Naciones Unidas. Varios representantes subrayaron la importancia de reconocer el gran valor de las contribuciones en especie de los expertos.</w:t>
      </w:r>
    </w:p>
    <w:p w14:paraId="49EE8A1C" w14:textId="0C9DBD71" w:rsidR="00ED5B79" w:rsidRPr="005F5C63" w:rsidRDefault="00ED5B79" w:rsidP="00AE32A7">
      <w:pPr>
        <w:pStyle w:val="Normalnumber"/>
        <w:tabs>
          <w:tab w:val="num" w:pos="624"/>
        </w:tabs>
        <w:rPr>
          <w:lang w:val="es-ES"/>
        </w:rPr>
      </w:pPr>
      <w:r w:rsidRPr="005F5C63">
        <w:rPr>
          <w:lang w:val="es-ES"/>
        </w:rPr>
        <w:t>El Plen</w:t>
      </w:r>
      <w:r w:rsidR="00132619" w:rsidRPr="005F5C63">
        <w:rPr>
          <w:lang w:val="es-ES"/>
        </w:rPr>
        <w:t>ario</w:t>
      </w:r>
      <w:r w:rsidRPr="005F5C63">
        <w:rPr>
          <w:lang w:val="es-ES"/>
        </w:rPr>
        <w:t xml:space="preserve"> estableció un grupo de contacto sobre el presupuesto, copresidido por el Sr. Hamid Custovic (Bosnia y Herzegovina) y el Sr. Vinod Mathur (India), para seguir estudiando las disposiciones financieras y presupuestarias de la Plataforma.</w:t>
      </w:r>
    </w:p>
    <w:p w14:paraId="5F352B76" w14:textId="77777777" w:rsidR="00C9540A" w:rsidRPr="005F5C63" w:rsidRDefault="00C9540A" w:rsidP="00C9540A">
      <w:pPr>
        <w:pStyle w:val="Normalnumber"/>
        <w:rPr>
          <w:lang w:val="es-ES"/>
        </w:rPr>
      </w:pPr>
      <w:r w:rsidRPr="005F5C63">
        <w:rPr>
          <w:lang w:val="es-ES"/>
        </w:rPr>
        <w:t>Concluida la labor del grupo de contacto sobre el presupuesto, su Presidente informó de que el grupo había llegado a un consenso sobre todos los asuntos objeto de debate.</w:t>
      </w:r>
    </w:p>
    <w:p w14:paraId="15D13F29" w14:textId="77777777" w:rsidR="00C9540A" w:rsidRPr="005F5C63" w:rsidRDefault="00C9540A" w:rsidP="00C9540A">
      <w:pPr>
        <w:pStyle w:val="Normalnumber"/>
        <w:rPr>
          <w:lang w:val="es-ES"/>
        </w:rPr>
      </w:pPr>
      <w:r w:rsidRPr="005F5C63">
        <w:rPr>
          <w:lang w:val="es-ES"/>
        </w:rPr>
        <w:t>Posteriormente, el Plenario examinó un proyecto de decisión (IPBES/9/L.4) sobre el tema. La Secretaria Ejecutiva, al presentar el proyecto de decisión sobre los arreglos financieros y presupuestarios que figuraba en el documento IPBES/9/L.4, señaló que los párrafos 3, 4 y 5 del proyecto de decisión se referían a los presupuestos para 2022, 2023 y 2024, que se recogían en los cuadros 6, 7 y 8, respectivamente, y que reflejaban el acuerdo alcanzado en el grupo presupuestario presentado por el relator del grupo.</w:t>
      </w:r>
    </w:p>
    <w:p w14:paraId="1770D3F3" w14:textId="63A9DFB6" w:rsidR="00FE247F" w:rsidRPr="005F5C63" w:rsidRDefault="0076208F" w:rsidP="00FE247F">
      <w:pPr>
        <w:pStyle w:val="Normalnumber"/>
        <w:rPr>
          <w:rFonts w:eastAsia="SimSun"/>
          <w:lang w:val="es-ES"/>
        </w:rPr>
      </w:pPr>
      <w:r w:rsidRPr="005F5C63">
        <w:rPr>
          <w:lang w:val="es-ES"/>
        </w:rPr>
        <w:t>El Plenario adoptó la decisión IPBES-</w:t>
      </w:r>
      <w:r w:rsidR="001870A5" w:rsidRPr="005F5C63">
        <w:rPr>
          <w:lang w:val="es-ES"/>
        </w:rPr>
        <w:t>9</w:t>
      </w:r>
      <w:r w:rsidRPr="005F5C63">
        <w:rPr>
          <w:lang w:val="es-ES"/>
        </w:rPr>
        <w:t>/</w:t>
      </w:r>
      <w:r w:rsidR="001870A5" w:rsidRPr="005F5C63">
        <w:rPr>
          <w:lang w:val="es-ES"/>
        </w:rPr>
        <w:t>3</w:t>
      </w:r>
      <w:r w:rsidRPr="005F5C63">
        <w:rPr>
          <w:lang w:val="es-ES"/>
        </w:rPr>
        <w:t xml:space="preserve"> sobre arreglos financieros y presupuestarios. La decisión se reproduce en el anexo del presente informe.</w:t>
      </w:r>
    </w:p>
    <w:p w14:paraId="5E7FD2C3" w14:textId="1A795472" w:rsidR="00EC4E7E" w:rsidRPr="005F5C63" w:rsidRDefault="00132619" w:rsidP="00FE247F">
      <w:pPr>
        <w:pStyle w:val="CH1"/>
        <w:rPr>
          <w:lang w:val="es-ES"/>
        </w:rPr>
      </w:pPr>
      <w:r w:rsidRPr="005F5C63">
        <w:rPr>
          <w:bCs/>
          <w:lang w:val="es-ES"/>
        </w:rPr>
        <w:tab/>
      </w:r>
      <w:r w:rsidR="008B58AE" w:rsidRPr="005F5C63">
        <w:rPr>
          <w:bCs/>
          <w:lang w:val="es-ES"/>
        </w:rPr>
        <w:t>VII.</w:t>
      </w:r>
      <w:r w:rsidR="008B58AE" w:rsidRPr="005F5C63">
        <w:rPr>
          <w:lang w:val="es-ES"/>
        </w:rPr>
        <w:tab/>
      </w:r>
      <w:r w:rsidR="008B58AE" w:rsidRPr="005F5C63">
        <w:rPr>
          <w:bCs/>
          <w:lang w:val="es-ES"/>
        </w:rPr>
        <w:t>Evaluación de los conocimientos</w:t>
      </w:r>
    </w:p>
    <w:p w14:paraId="68C57999" w14:textId="3BA95C53" w:rsidR="00F27D20" w:rsidRPr="005F5C63" w:rsidRDefault="00132619" w:rsidP="00FE247F">
      <w:pPr>
        <w:pStyle w:val="CH2"/>
        <w:rPr>
          <w:lang w:val="es-ES"/>
        </w:rPr>
      </w:pPr>
      <w:r w:rsidRPr="005F5C63">
        <w:rPr>
          <w:bCs/>
          <w:lang w:val="es-ES"/>
        </w:rPr>
        <w:tab/>
      </w:r>
      <w:r w:rsidR="00880B02" w:rsidRPr="005F5C63">
        <w:rPr>
          <w:bCs/>
          <w:lang w:val="es-ES"/>
        </w:rPr>
        <w:t>A.</w:t>
      </w:r>
      <w:r w:rsidR="00880B02" w:rsidRPr="005F5C63">
        <w:rPr>
          <w:lang w:val="es-ES"/>
        </w:rPr>
        <w:tab/>
      </w:r>
      <w:r w:rsidR="00880B02" w:rsidRPr="005F5C63">
        <w:rPr>
          <w:bCs/>
          <w:lang w:val="es-ES"/>
        </w:rPr>
        <w:t>Evaluación temática del uso sostenible de las especies silvestres</w:t>
      </w:r>
    </w:p>
    <w:p w14:paraId="7AD6DEF6" w14:textId="77777777" w:rsidR="00ED5B79" w:rsidRPr="005F5C63" w:rsidRDefault="00ED5B79" w:rsidP="00ED5B79">
      <w:pPr>
        <w:pStyle w:val="Normalnumber"/>
        <w:rPr>
          <w:lang w:val="es-ES"/>
        </w:rPr>
      </w:pPr>
      <w:r w:rsidRPr="005F5C63">
        <w:rPr>
          <w:lang w:val="es-ES"/>
        </w:rPr>
        <w:t xml:space="preserve">Al presentar el tema, la Presidenta señaló a la atención de los presentes el resumen para los encargados de la formulación de políticas de la evaluación temática del uso sostenible de las especies </w:t>
      </w:r>
      <w:r w:rsidRPr="005F5C63">
        <w:rPr>
          <w:lang w:val="es-ES"/>
        </w:rPr>
        <w:lastRenderedPageBreak/>
        <w:t xml:space="preserve">silvestres (IPBES/9/6), los capítulos de la evaluación temática (IPBES/9/INF/1) y el resumen del proceso seguido para la elaboración de la evaluación (IPBES/9/INF/8). Expresó su profundo agradecimiento a los Copresidentes de la evaluación temática por su tiempo y dedicación durante los cuatro años anteriores y, a través de ellos, a los numerosos expertos que también habían aportado una cantidad significativa de tiempo y esfuerzo. </w:t>
      </w:r>
    </w:p>
    <w:p w14:paraId="2034714A" w14:textId="77777777" w:rsidR="00ED5B79" w:rsidRPr="005F5C63" w:rsidRDefault="00ED5B79" w:rsidP="00ED5B79">
      <w:pPr>
        <w:pStyle w:val="Normalnumber"/>
        <w:rPr>
          <w:lang w:val="es-ES"/>
        </w:rPr>
      </w:pPr>
      <w:r w:rsidRPr="005F5C63">
        <w:rPr>
          <w:lang w:val="es-ES"/>
        </w:rPr>
        <w:t>El Plenario estableció un grupo de trabajo, copresidido por el Sr. Sebsebe Demissew (Etiopía) y el Sr. Douglas Beard (Estados Unidos), con objeto de examinar el resumen para los encargados de la formulación de políticas sobre la base de la nota oficiosa de la Presidenta y el proyecto de decisión que figuraba en el documento IPBES/9/1/Add.2.</w:t>
      </w:r>
    </w:p>
    <w:p w14:paraId="16EAE958" w14:textId="77777777" w:rsidR="00796446" w:rsidRPr="005F5C63" w:rsidRDefault="00796446" w:rsidP="00796446">
      <w:pPr>
        <w:pStyle w:val="Normalnumber"/>
        <w:rPr>
          <w:lang w:val="es-ES"/>
        </w:rPr>
      </w:pPr>
      <w:r w:rsidRPr="005F5C63">
        <w:rPr>
          <w:lang w:val="es-ES"/>
        </w:rPr>
        <w:t>A continuación, el Plenario examinó el proyecto de resumen para encargados de la formulación de políticas de la evaluación temática del uso sostenible de las especies silvestres (IPBES/9/L.12), que había sido preparado por el grupo de trabajo, y un proyecto de decisión al respecto (IPBES/9/1/Add.2, sección II), en el que el Plenario aprobaría el resumen para los encargados de la formulación de políticas, en su versión revisada por el grupo de trabajo, y aceptaría los capítulos de la evaluación temática del uso sostenible de las especies silvestres (IPBES/9/INF/1), en el entendimiento de que los capítulos se revisarían para reflejar debidamente el resumen revisado.</w:t>
      </w:r>
    </w:p>
    <w:p w14:paraId="4D06970E" w14:textId="2F71092A" w:rsidR="00796446" w:rsidRPr="005F5C63" w:rsidRDefault="00796446" w:rsidP="00796446">
      <w:pPr>
        <w:pStyle w:val="Normalnumber"/>
        <w:rPr>
          <w:lang w:val="es-ES"/>
        </w:rPr>
      </w:pPr>
      <w:r w:rsidRPr="005F5C63">
        <w:rPr>
          <w:lang w:val="es-ES"/>
        </w:rPr>
        <w:t xml:space="preserve">En el debate posterior, muchos representantes expresaron su agradecimiento a los Copresidentes </w:t>
      </w:r>
      <w:r w:rsidR="006630E2" w:rsidRPr="005F5C63">
        <w:rPr>
          <w:lang w:val="es-ES"/>
        </w:rPr>
        <w:t>y todos</w:t>
      </w:r>
      <w:r w:rsidRPr="005F5C63">
        <w:rPr>
          <w:lang w:val="es-ES"/>
        </w:rPr>
        <w:t xml:space="preserve"> los expertos que habían participado en la elaboración de la evaluación temática y del resumen para los encargados de la formulación de políticas, así como a todos los que habían aportado sus comentarios sobre los documentos en el período de sesiones en curso. Varios representantes propusieron cambios en la redacción del resumen. </w:t>
      </w:r>
    </w:p>
    <w:p w14:paraId="10DDD5DF" w14:textId="77777777" w:rsidR="00796446" w:rsidRPr="005F5C63" w:rsidRDefault="00796446" w:rsidP="00796446">
      <w:pPr>
        <w:pStyle w:val="Normalnumber"/>
        <w:rPr>
          <w:lang w:val="es-ES"/>
        </w:rPr>
      </w:pPr>
      <w:r w:rsidRPr="005F5C63">
        <w:rPr>
          <w:lang w:val="es-ES"/>
        </w:rPr>
        <w:t xml:space="preserve">Un representante, que solicitó que su declaración se reflejara en el informe actual, dijo que solo podía tomar nota de los capítulos de evaluación, subrayando que había identificado varias lagunas en ellos y que había enviado los comentarios correspondientes a la Secretaría por escrito. </w:t>
      </w:r>
    </w:p>
    <w:p w14:paraId="29628110" w14:textId="4B30C267" w:rsidR="00796446" w:rsidRPr="005F5C63" w:rsidRDefault="00796446" w:rsidP="00796446">
      <w:pPr>
        <w:pStyle w:val="Normalnumber"/>
        <w:rPr>
          <w:lang w:val="es-ES"/>
        </w:rPr>
      </w:pPr>
      <w:r w:rsidRPr="005F5C63">
        <w:rPr>
          <w:lang w:val="es-ES"/>
        </w:rPr>
        <w:t xml:space="preserve">Muchos representantes pidieron que se incluyeran en la sección de </w:t>
      </w:r>
      <w:r w:rsidR="0006643F" w:rsidRPr="005F5C63">
        <w:rPr>
          <w:lang w:val="es-ES"/>
        </w:rPr>
        <w:t>“</w:t>
      </w:r>
      <w:r w:rsidRPr="005F5C63">
        <w:rPr>
          <w:lang w:val="es-ES"/>
        </w:rPr>
        <w:t>mensajes clave</w:t>
      </w:r>
      <w:r w:rsidR="0006643F" w:rsidRPr="005F5C63">
        <w:rPr>
          <w:lang w:val="es-ES"/>
        </w:rPr>
        <w:t>”</w:t>
      </w:r>
      <w:r w:rsidRPr="005F5C63">
        <w:rPr>
          <w:lang w:val="es-ES"/>
        </w:rPr>
        <w:t xml:space="preserve"> del resumen para los encargados de la formulación de políticas todos los epígrafes expuestos en el cuerpo del documento. Señalaron que el grupo de trabajo había debatido y acordado dichos epígrafes, y que añadirlos a esa sección transmitiría información fundamental a </w:t>
      </w:r>
      <w:r w:rsidR="00056343" w:rsidRPr="005F5C63">
        <w:rPr>
          <w:lang w:val="es-ES"/>
        </w:rPr>
        <w:t>los encargados</w:t>
      </w:r>
      <w:r w:rsidRPr="005F5C63">
        <w:rPr>
          <w:lang w:val="es-ES"/>
        </w:rPr>
        <w:t xml:space="preserve"> de la formulación de políticas sobre cada uno de los mensajes clave, sin modificar sustancialmente el resumen. </w:t>
      </w:r>
    </w:p>
    <w:p w14:paraId="42FE0D5E" w14:textId="77777777" w:rsidR="00796446" w:rsidRPr="005F5C63" w:rsidRDefault="00796446" w:rsidP="00796446">
      <w:pPr>
        <w:pStyle w:val="Normalnumber"/>
        <w:rPr>
          <w:lang w:val="es-ES"/>
        </w:rPr>
      </w:pPr>
      <w:r w:rsidRPr="005F5C63">
        <w:rPr>
          <w:lang w:val="es-ES"/>
        </w:rPr>
        <w:t>Un representante dijo que, antes de aceptar la inclusión de todos los epígrafes en la sección de mensajes clave del resumen, necesitaría que los autores de la evaluación especificaran las fuentes de uno de esos epígrafes, que afirmaba que el comercio mundial de especies silvestres se había ampliado considerablemente en los últimos 40 años en términos de volumen, valor y redes comerciales. Otro representante dijo que se reservaba el derecho de revisar todas las rúbricas antes de poder aceptar su inclusión en esa sección.</w:t>
      </w:r>
    </w:p>
    <w:p w14:paraId="27539EB9" w14:textId="45B8775A" w:rsidR="00796446" w:rsidRPr="005F5C63" w:rsidRDefault="00796446" w:rsidP="00796446">
      <w:pPr>
        <w:pStyle w:val="Normalnumber"/>
        <w:rPr>
          <w:lang w:val="es-ES"/>
        </w:rPr>
      </w:pPr>
      <w:r w:rsidRPr="005F5C63">
        <w:rPr>
          <w:lang w:val="es-ES"/>
        </w:rPr>
        <w:t>En respuesta a la petición de información de la sala, uno de los Copresidentes de la evaluación dijo que las fuentes del epígrafe sobre el aumento sustancial del comercio mundial de especies silvestres incluían un análisis de 2018 de los datos de la Convención sobre el Comercio Internacional</w:t>
      </w:r>
      <w:r w:rsidR="00587B67" w:rsidRPr="005F5C63">
        <w:rPr>
          <w:lang w:val="es-ES"/>
        </w:rPr>
        <w:t> </w:t>
      </w:r>
      <w:r w:rsidRPr="005F5C63">
        <w:rPr>
          <w:lang w:val="es-ES"/>
        </w:rPr>
        <w:t>de Especies Amenazadas de Fauna y Flora Silvestres (CITES); datos comerciales de</w:t>
      </w:r>
      <w:r w:rsidR="00587B67" w:rsidRPr="005F5C63">
        <w:rPr>
          <w:lang w:val="es-ES"/>
        </w:rPr>
        <w:t> </w:t>
      </w:r>
      <w:r w:rsidRPr="005F5C63">
        <w:rPr>
          <w:lang w:val="es-ES"/>
        </w:rPr>
        <w:t>las</w:t>
      </w:r>
      <w:r w:rsidR="00587B67" w:rsidRPr="005F5C63">
        <w:rPr>
          <w:lang w:val="es-ES"/>
        </w:rPr>
        <w:t> </w:t>
      </w:r>
      <w:r w:rsidRPr="005F5C63">
        <w:rPr>
          <w:lang w:val="es-ES"/>
        </w:rPr>
        <w:t>Naciones</w:t>
      </w:r>
      <w:r w:rsidR="00587B67" w:rsidRPr="005F5C63">
        <w:rPr>
          <w:lang w:val="es-ES"/>
        </w:rPr>
        <w:t> </w:t>
      </w:r>
      <w:r w:rsidRPr="005F5C63">
        <w:rPr>
          <w:lang w:val="es-ES"/>
        </w:rPr>
        <w:t>Unidas; y datos sobre el comercio en Internet, todo lo cual corroboraba la afirmación</w:t>
      </w:r>
      <w:r w:rsidR="00587B67" w:rsidRPr="005F5C63">
        <w:rPr>
          <w:lang w:val="es-ES"/>
        </w:rPr>
        <w:t> </w:t>
      </w:r>
      <w:r w:rsidRPr="005F5C63">
        <w:rPr>
          <w:lang w:val="es-ES"/>
        </w:rPr>
        <w:t>del epígrafe, que abarcaba tanto el comercio legal como el ilícito de especies silvestres.</w:t>
      </w:r>
    </w:p>
    <w:p w14:paraId="4DFCF54D" w14:textId="77777777" w:rsidR="00796446" w:rsidRPr="005F5C63" w:rsidRDefault="00796446" w:rsidP="00DB0FA1">
      <w:pPr>
        <w:pStyle w:val="Normalnumber"/>
        <w:rPr>
          <w:lang w:val="es-ES"/>
        </w:rPr>
      </w:pPr>
      <w:r w:rsidRPr="005F5C63">
        <w:rPr>
          <w:lang w:val="es-ES"/>
        </w:rPr>
        <w:t>Tras el debate, el Plenario adoptó la decisión IPBES-9/1 sobre la aplicación del programa de trabajo renovable de la Plataforma Intergubernamental Científico</w:t>
      </w:r>
      <w:r w:rsidRPr="005F5C63">
        <w:rPr>
          <w:lang w:val="es-ES"/>
        </w:rPr>
        <w:noBreakHyphen/>
        <w:t>Normativa sobre Diversidad Biológica y Servicios de los Ecosistemas hasta 2030, incluida su parte II relativa a la evaluación de los conocimientos, en la que, entre otras cosas, aprobó el resumen para los encargados de la formulación de políticas de la evaluación temática del uso sostenible de las especies silvestres, que figura en el documento IPBES/9/L.12, y aceptó los distintos capítulos de la evaluación, incluidos sus resúmenes. La decisión se reproduce en el anexo del presente informe.</w:t>
      </w:r>
    </w:p>
    <w:p w14:paraId="7C5B597F" w14:textId="3A4B755E" w:rsidR="00EC4E7E" w:rsidRPr="005F5C63" w:rsidRDefault="00132619" w:rsidP="008B58AE">
      <w:pPr>
        <w:pStyle w:val="CH2"/>
        <w:rPr>
          <w:lang w:val="es-ES"/>
        </w:rPr>
      </w:pPr>
      <w:r w:rsidRPr="005F5C63">
        <w:rPr>
          <w:bCs/>
          <w:lang w:val="es-ES"/>
        </w:rPr>
        <w:tab/>
      </w:r>
      <w:r w:rsidR="00880B02" w:rsidRPr="005F5C63">
        <w:rPr>
          <w:bCs/>
          <w:lang w:val="es-ES"/>
        </w:rPr>
        <w:t>B.</w:t>
      </w:r>
      <w:r w:rsidR="00880B02" w:rsidRPr="005F5C63">
        <w:rPr>
          <w:lang w:val="es-ES"/>
        </w:rPr>
        <w:tab/>
      </w:r>
      <w:r w:rsidR="00880B02" w:rsidRPr="005F5C63">
        <w:rPr>
          <w:bCs/>
          <w:lang w:val="es-ES"/>
        </w:rPr>
        <w:t>Evaluación metodológica relativa a la conceptualización diversa de los valores múltiples de la naturaleza y sus beneficios, incluidos la diversidad biológica y las funciones y los servicios de los ecosistemas</w:t>
      </w:r>
    </w:p>
    <w:p w14:paraId="578544C3" w14:textId="77777777" w:rsidR="00ED5B79" w:rsidRPr="005F5C63" w:rsidRDefault="00ED5B79" w:rsidP="00AE32A7">
      <w:pPr>
        <w:pStyle w:val="Normalnumber"/>
        <w:rPr>
          <w:lang w:val="es-ES"/>
        </w:rPr>
      </w:pPr>
      <w:r w:rsidRPr="005F5C63">
        <w:rPr>
          <w:lang w:val="es-ES"/>
        </w:rPr>
        <w:t xml:space="preserve">Al presentar el tema, la Presidenta señaló a la atención de los presentes el resumen para los encargados de la formulación de políticas de la evaluación metodológica en relación con la diversa conceptualización de los múltiples valores de la naturaleza y sus beneficios, incluida la diversidad y las funciones y servicios de los ecosistemas (IPBES/9/7), los capítulos de la evaluación metodológica (IPBES/9/INF/2) y la visión general del proceso seguido para la producción de la evaluación </w:t>
      </w:r>
      <w:r w:rsidRPr="005F5C63">
        <w:rPr>
          <w:lang w:val="es-ES"/>
        </w:rPr>
        <w:lastRenderedPageBreak/>
        <w:t xml:space="preserve">(IPBES/9/INF/7). Expresó su profundo agradecimiento a los Copresidentes de la evaluación temática por su tiempo y dedicación durante los cuatro años anteriores y, a través de ellos, a los numerosos expertos que también habían aportado una cantidad significativa de tiempo y esfuerzo. </w:t>
      </w:r>
    </w:p>
    <w:p w14:paraId="2EABCEC6" w14:textId="5707F45D" w:rsidR="00ED5B79" w:rsidRPr="005F5C63" w:rsidRDefault="00CB584C" w:rsidP="00AE32A7">
      <w:pPr>
        <w:pStyle w:val="Normalnumber"/>
        <w:rPr>
          <w:lang w:val="es-ES"/>
        </w:rPr>
      </w:pPr>
      <w:r w:rsidRPr="005F5C63">
        <w:rPr>
          <w:lang w:val="es-ES"/>
        </w:rPr>
        <w:t>El Plenario acordó solicitar al grupo de trabajo que examinase el resumen para los encargados de la formulación de políticas sobre la base de la nota oficiosa de la Presidenta y el proyecto de decisión propuesto que figuraba en el documento IPBES/9/1/Add.1</w:t>
      </w:r>
      <w:r w:rsidR="00ED5B79" w:rsidRPr="005F5C63">
        <w:rPr>
          <w:lang w:val="es-ES"/>
        </w:rPr>
        <w:t>.</w:t>
      </w:r>
    </w:p>
    <w:p w14:paraId="102844EB" w14:textId="6F39470A" w:rsidR="00303FFE" w:rsidRPr="005F5C63" w:rsidRDefault="00303FFE" w:rsidP="00303FFE">
      <w:pPr>
        <w:pStyle w:val="Normalnumber"/>
        <w:rPr>
          <w:lang w:val="es-ES"/>
        </w:rPr>
      </w:pPr>
      <w:r w:rsidRPr="005F5C63">
        <w:rPr>
          <w:lang w:val="es-ES"/>
        </w:rPr>
        <w:t>A continuación, el Plenario</w:t>
      </w:r>
      <w:r w:rsidR="00F95918" w:rsidRPr="005F5C63">
        <w:rPr>
          <w:lang w:val="es-ES"/>
        </w:rPr>
        <w:t xml:space="preserve"> </w:t>
      </w:r>
      <w:r w:rsidRPr="005F5C63">
        <w:rPr>
          <w:lang w:val="es-ES"/>
        </w:rPr>
        <w:t>examinó el resumen para encargados de la formulación de políticas de la evaluación metodológica relativa a la diversa conceptualización de los múltiples valores de la naturaleza y sus beneficios, incluida la biodiversidad y las funciones y servicios de los ecosistemas (evaluación de los diversos valores y valoración de la naturaleza) (IPBES/9/L.13), que había sido preparado por el grupo de trabajo, y en virtud del cual el Plenario aprobaría el resumen para los encargados de la formulación de políticas, en su versión revisada por el grupo de trabajo (IPBES/9/L.13), y aceptaría los capítulos de la evaluación metodológica relativa a la diversa conceptualización de los múltiples valores de la naturaleza y sus beneficios, incluida la biodiversidad y las funciones y servicios de los ecosistemas (evaluación de los diversos valores y valoración de la naturaleza) (IPBES/9/INF/2), en el entendimiento de que los capítulos se revisarían para reflejar debidamente el resumen revisado.</w:t>
      </w:r>
    </w:p>
    <w:p w14:paraId="73E8ADAE" w14:textId="2826430E" w:rsidR="00303FFE" w:rsidRPr="005F5C63" w:rsidRDefault="00303FFE" w:rsidP="00303FFE">
      <w:pPr>
        <w:pStyle w:val="Normalnumber"/>
        <w:rPr>
          <w:lang w:val="es-ES"/>
        </w:rPr>
      </w:pPr>
      <w:r w:rsidRPr="005F5C63">
        <w:rPr>
          <w:lang w:val="es-ES"/>
        </w:rPr>
        <w:t>Un representante, que pidió que su declaración se incluyera en el presente informe, agradeció a la Secretaría y los expertos el excelente trabajo realizado en la elaboración de la evaluación, que contribuiría a mejorar la formulación de políticas, pero dijo que solo podía tomar nota de los capítulos de la evaluación, subrayando que había detectado varias deficiencias en ellos y que había enviado sus observaciones a la Secretaría por escrito.</w:t>
      </w:r>
    </w:p>
    <w:p w14:paraId="405BE2E6" w14:textId="69904054" w:rsidR="00303FFE" w:rsidRPr="005F5C63" w:rsidRDefault="00303FFE" w:rsidP="00303FFE">
      <w:pPr>
        <w:pStyle w:val="Normalnumber"/>
        <w:rPr>
          <w:lang w:val="es-ES"/>
        </w:rPr>
      </w:pPr>
      <w:r w:rsidRPr="005F5C63">
        <w:rPr>
          <w:lang w:val="es-ES"/>
        </w:rPr>
        <w:t>Tras el debate, el Plenario adoptó la decisión IPBES-9/1 sobre la aplicación del programa de trabajo renovable de la Plataforma Intergubernamental Científico</w:t>
      </w:r>
      <w:r w:rsidRPr="005F5C63">
        <w:rPr>
          <w:lang w:val="es-ES"/>
        </w:rPr>
        <w:noBreakHyphen/>
        <w:t>Normativa sobre Diversidad Biológica y Servicios de los Ecosistemas hasta 2030, incluida su parte II relativa a la evaluación de los conocimientos, en la que, entre otras cosas, aprobó el resumen para los encargados de la formulación de políticas de la evaluación temática del uso sostenible de las especies silvestres, que figura en el documento IPBES/9/L.1</w:t>
      </w:r>
      <w:r w:rsidR="00CB584C" w:rsidRPr="005F5C63">
        <w:rPr>
          <w:lang w:val="es-ES"/>
        </w:rPr>
        <w:t>3</w:t>
      </w:r>
      <w:r w:rsidRPr="005F5C63">
        <w:rPr>
          <w:lang w:val="es-ES"/>
        </w:rPr>
        <w:t>, y aceptó los distintos capítulos de la evaluación, incluidos sus resúmenes. La decisión se reproduce en el anexo del presente informe.</w:t>
      </w:r>
    </w:p>
    <w:p w14:paraId="201C609B" w14:textId="7BE265E5" w:rsidR="00EC4E7E" w:rsidRPr="005F5C63" w:rsidRDefault="00132619" w:rsidP="00354A13">
      <w:pPr>
        <w:pStyle w:val="CH2"/>
        <w:rPr>
          <w:lang w:val="es-ES"/>
        </w:rPr>
      </w:pPr>
      <w:r w:rsidRPr="005F5C63">
        <w:rPr>
          <w:bCs/>
          <w:lang w:val="es-ES"/>
        </w:rPr>
        <w:tab/>
      </w:r>
      <w:r w:rsidR="00880B02" w:rsidRPr="005F5C63">
        <w:rPr>
          <w:bCs/>
          <w:lang w:val="es-ES"/>
        </w:rPr>
        <w:t>C.</w:t>
      </w:r>
      <w:r w:rsidR="00880B02" w:rsidRPr="005F5C63">
        <w:rPr>
          <w:lang w:val="es-ES"/>
        </w:rPr>
        <w:tab/>
      </w:r>
      <w:r w:rsidR="00880B02" w:rsidRPr="005F5C63">
        <w:rPr>
          <w:bCs/>
          <w:lang w:val="es-ES"/>
        </w:rPr>
        <w:t>Informe de análisis inicial de una evaluación metodológica del impacto y la dependencia de las empresas en la diversidad biológica y las contribuciones de la naturaleza para las personas</w:t>
      </w:r>
    </w:p>
    <w:p w14:paraId="7BB2E5FC" w14:textId="7C1F3B96" w:rsidR="00ED5B79" w:rsidRPr="005F5C63" w:rsidRDefault="00ED5B79" w:rsidP="00ED5B79">
      <w:pPr>
        <w:pStyle w:val="Normalnumber"/>
        <w:rPr>
          <w:lang w:val="es-ES"/>
        </w:rPr>
      </w:pPr>
      <w:r w:rsidRPr="005F5C63">
        <w:rPr>
          <w:lang w:val="es-ES"/>
        </w:rPr>
        <w:t xml:space="preserve">Al presentar el tema, la Presidenta señaló a la atención de los presentes el informe </w:t>
      </w:r>
      <w:r w:rsidR="00056343" w:rsidRPr="005F5C63">
        <w:rPr>
          <w:lang w:val="es-ES"/>
        </w:rPr>
        <w:t>de análisis</w:t>
      </w:r>
      <w:r w:rsidRPr="005F5C63">
        <w:rPr>
          <w:lang w:val="es-ES"/>
        </w:rPr>
        <w:t xml:space="preserve"> inicial de una evaluación metodológica del impacto y la dependencia de las empresas en la diversidad biológica y las contribuciones de la naturaleza a las personas (IPBES/9/8) y la visión general del proceso seguido para la elaboración del informe de análisis inicial (IPBES/9/INF/10). </w:t>
      </w:r>
    </w:p>
    <w:p w14:paraId="192DDFEC" w14:textId="5EF85C82" w:rsidR="00ED5B79" w:rsidRPr="005F5C63" w:rsidRDefault="00ED5B79" w:rsidP="00ED5B79">
      <w:pPr>
        <w:pStyle w:val="Normalnumber"/>
        <w:rPr>
          <w:lang w:val="es-ES"/>
        </w:rPr>
      </w:pPr>
      <w:r w:rsidRPr="005F5C63">
        <w:rPr>
          <w:lang w:val="es-ES"/>
        </w:rPr>
        <w:t>El Plenario estableció el grupo de trabajo II, copresidido por la Sra. Julia Marton-Lefèvre (Francia) y el Sr. Floyd Homer (Trinidad y T</w:t>
      </w:r>
      <w:r w:rsidR="00CB584C" w:rsidRPr="005F5C63">
        <w:rPr>
          <w:lang w:val="es-ES"/>
        </w:rPr>
        <w:t>a</w:t>
      </w:r>
      <w:r w:rsidRPr="005F5C63">
        <w:rPr>
          <w:lang w:val="es-ES"/>
        </w:rPr>
        <w:t>bago), para examinar el informe de análisis inicial, que basó su labor en la nota oficiosa de la Presidenta y el proyecto de decisión propuesto que figuraba en el documento IPBES/9/1/Add.2.</w:t>
      </w:r>
    </w:p>
    <w:p w14:paraId="0FF41F74" w14:textId="56AE3470" w:rsidR="00354A13" w:rsidRPr="005F5C63" w:rsidRDefault="00665A19" w:rsidP="0006643F">
      <w:pPr>
        <w:pStyle w:val="Normalnumber"/>
        <w:rPr>
          <w:lang w:val="es-ES"/>
        </w:rPr>
      </w:pPr>
      <w:r w:rsidRPr="005F5C63">
        <w:rPr>
          <w:lang w:val="es-ES"/>
        </w:rPr>
        <w:t xml:space="preserve">Posteriormente, el Plenario adoptó la decisión IPBES-9/1 sobre la aplicación del programa de trabajo </w:t>
      </w:r>
      <w:r w:rsidR="006630E2" w:rsidRPr="005F5C63">
        <w:rPr>
          <w:lang w:val="es-ES"/>
        </w:rPr>
        <w:t>renovable</w:t>
      </w:r>
      <w:r w:rsidRPr="005F5C63">
        <w:rPr>
          <w:lang w:val="es-ES"/>
        </w:rPr>
        <w:t xml:space="preserve"> de la Plataforma Intergubernamental Científico-Normativa sobre Diversidad Biológica y Servicios de los Ecosistemas hasta 2030, incluida su parte II </w:t>
      </w:r>
      <w:r w:rsidR="00056343" w:rsidRPr="005F5C63">
        <w:rPr>
          <w:lang w:val="es-ES"/>
        </w:rPr>
        <w:t>relativa</w:t>
      </w:r>
      <w:r w:rsidRPr="005F5C63">
        <w:rPr>
          <w:lang w:val="es-ES"/>
        </w:rPr>
        <w:t xml:space="preserve"> a la evaluación de los conocimientos, en la que, entre otras cosas, aprobó la realización de una evaluación metodológica del impacto y la dependencia de las empresas en la biodiversidad y las contribuciones de la naturaleza a las personas; y su parte VII sobre el apoyo técnico al programa de trabajo, en la que solicitaba a la Secretaría que estableciese las disposiciones institucionales necesarias para poner en práctica el apoyo técnico requerido para el programa de trabajo. La decisión se reproduce en el anexo del presente</w:t>
      </w:r>
      <w:r w:rsidR="00CB584C" w:rsidRPr="005F5C63">
        <w:rPr>
          <w:lang w:val="es-ES"/>
        </w:rPr>
        <w:t> </w:t>
      </w:r>
      <w:r w:rsidRPr="005F5C63">
        <w:rPr>
          <w:lang w:val="es-ES"/>
        </w:rPr>
        <w:t>informe.</w:t>
      </w:r>
    </w:p>
    <w:p w14:paraId="236759E4" w14:textId="376BFEB9" w:rsidR="00EC4E7E" w:rsidRPr="005F5C63" w:rsidRDefault="00132619" w:rsidP="00354A13">
      <w:pPr>
        <w:pStyle w:val="CH2"/>
        <w:rPr>
          <w:lang w:val="es-ES"/>
        </w:rPr>
      </w:pPr>
      <w:r w:rsidRPr="005F5C63">
        <w:rPr>
          <w:bCs/>
          <w:lang w:val="es-ES"/>
        </w:rPr>
        <w:tab/>
      </w:r>
      <w:r w:rsidR="00880B02" w:rsidRPr="005F5C63">
        <w:rPr>
          <w:bCs/>
          <w:lang w:val="es-ES"/>
        </w:rPr>
        <w:t>D.</w:t>
      </w:r>
      <w:r w:rsidR="00880B02" w:rsidRPr="005F5C63">
        <w:rPr>
          <w:lang w:val="es-ES"/>
        </w:rPr>
        <w:tab/>
      </w:r>
      <w:r w:rsidR="00880B02" w:rsidRPr="005F5C63">
        <w:rPr>
          <w:bCs/>
          <w:lang w:val="es-ES"/>
        </w:rPr>
        <w:t>Colaboración con el Grupo Intergubernamental de Expertos sobre el Cambio Climático</w:t>
      </w:r>
    </w:p>
    <w:p w14:paraId="4EF054DF" w14:textId="529A3506" w:rsidR="00ED5B79" w:rsidRPr="005F5C63" w:rsidRDefault="00ED5B79" w:rsidP="00ED5B79">
      <w:pPr>
        <w:pStyle w:val="Normalnumber"/>
        <w:rPr>
          <w:lang w:val="es-ES"/>
        </w:rPr>
      </w:pPr>
      <w:bookmarkStart w:id="9" w:name="_Hlk43833128"/>
      <w:r w:rsidRPr="005F5C63">
        <w:rPr>
          <w:lang w:val="es-ES"/>
        </w:rPr>
        <w:t xml:space="preserve">Al presentar el tema, la Presidenta recordó que en la decisión IPBES-8/1, el Plenario había acogido con beneplácito una nota de la Secretaría sobre la labor en materia de diversidad biológica y cambio climático y la colaboración con el Grupo Intergubernamental de Expertos sobre el Cambio Climático (IPCC) y había invitado a la Mesa y a la Secretaria Ejecutiva a seguir explorando, con </w:t>
      </w:r>
      <w:r w:rsidRPr="005F5C63">
        <w:rPr>
          <w:lang w:val="es-ES"/>
        </w:rPr>
        <w:lastRenderedPageBreak/>
        <w:t>el</w:t>
      </w:r>
      <w:r w:rsidR="00CB584C" w:rsidRPr="005F5C63">
        <w:rPr>
          <w:lang w:val="es-ES"/>
        </w:rPr>
        <w:t> </w:t>
      </w:r>
      <w:r w:rsidRPr="005F5C63">
        <w:rPr>
          <w:lang w:val="es-ES"/>
        </w:rPr>
        <w:t xml:space="preserve">IPCC, enfoques para futuras actividades conjuntas entre el IPCC y la IPBES y solicitado a la Secretaria Ejecutiva que informase al </w:t>
      </w:r>
      <w:r w:rsidR="00056343" w:rsidRPr="005F5C63">
        <w:rPr>
          <w:lang w:val="es-ES"/>
        </w:rPr>
        <w:t>Plenario</w:t>
      </w:r>
      <w:r w:rsidRPr="005F5C63">
        <w:rPr>
          <w:lang w:val="es-ES"/>
        </w:rPr>
        <w:t xml:space="preserve"> en su noveno período de sesiones sobre los progresos realizados. En el párrafo 10 de la misma decisión, el Plenario solicitó a la Secretaria Ejecutiva que invitase a los miembros a presentar sugerencias sobre cuestiones temáticas o metodológicas relacionadas con la diversidad biológica y el cambio climático que se beneficiarían de la colaboración entre el IPCC y la IPBES, y también le solicitó que pusiese a disposición del Plenario, en su noveno período de sesiones, una recopilación de esas observaciones. En consecuencia, la Secretaría había preparado una nota sobre el compromiso con el IPCC (IPBES/9/9) y una recopilación de sugerencias sobre cuestiones temáticas o metodológicas relacionadas con la biodiversidad y el cambio climático que se beneficiarían de la colaboración entre el Grupo Intergubernamental de Expertos sobre el Cambio Climático y la IPBES (IPBES/9/INF/26). </w:t>
      </w:r>
    </w:p>
    <w:p w14:paraId="74F4CF11" w14:textId="7CA25083" w:rsidR="00ED5B79" w:rsidRPr="005F5C63" w:rsidRDefault="00ED5B79" w:rsidP="00ED5B79">
      <w:pPr>
        <w:pStyle w:val="Normalnumber"/>
        <w:rPr>
          <w:lang w:val="es-ES"/>
        </w:rPr>
      </w:pPr>
      <w:r w:rsidRPr="005F5C63">
        <w:rPr>
          <w:lang w:val="es-ES"/>
        </w:rPr>
        <w:t xml:space="preserve">El </w:t>
      </w:r>
      <w:r w:rsidR="00056343" w:rsidRPr="005F5C63">
        <w:rPr>
          <w:lang w:val="es-ES"/>
        </w:rPr>
        <w:t>Plenario acordó</w:t>
      </w:r>
      <w:r w:rsidRPr="005F5C63">
        <w:rPr>
          <w:lang w:val="es-ES"/>
        </w:rPr>
        <w:t xml:space="preserve"> solicitar al grupo de trabajo II que examinara el proyecto de decisión propuesto sobre este asunto, que figuraba en el documento IPBES/9/1/Add.2.</w:t>
      </w:r>
    </w:p>
    <w:p w14:paraId="6EB8BA21" w14:textId="7CC89AE4" w:rsidR="00CA2CF5" w:rsidRPr="005F5C63" w:rsidRDefault="00E536AF" w:rsidP="00CA2CF5">
      <w:pPr>
        <w:pStyle w:val="Normalnumber"/>
        <w:rPr>
          <w:rFonts w:eastAsia="SimSun"/>
          <w:lang w:val="es-ES"/>
        </w:rPr>
      </w:pPr>
      <w:r w:rsidRPr="005F5C63">
        <w:rPr>
          <w:lang w:val="es-ES"/>
        </w:rPr>
        <w:t xml:space="preserve">Posteriormente, el Plenario adoptó la decisión IPBES-9/1 sobre la aplicación del programa de trabajo </w:t>
      </w:r>
      <w:r w:rsidR="006630E2" w:rsidRPr="005F5C63">
        <w:rPr>
          <w:lang w:val="es-ES"/>
        </w:rPr>
        <w:t>renovable</w:t>
      </w:r>
      <w:r w:rsidRPr="005F5C63">
        <w:rPr>
          <w:lang w:val="es-ES"/>
        </w:rPr>
        <w:t xml:space="preserve"> de la Plataforma Intergubernamental Científico-Normativa sobre Diversidad Biológica y Servicios de los Ecosistemas hasta 2030, incluida su parte II </w:t>
      </w:r>
      <w:r w:rsidR="00056343" w:rsidRPr="005F5C63">
        <w:rPr>
          <w:lang w:val="es-ES"/>
        </w:rPr>
        <w:t>relativa</w:t>
      </w:r>
      <w:r w:rsidRPr="005F5C63">
        <w:rPr>
          <w:lang w:val="es-ES"/>
        </w:rPr>
        <w:t xml:space="preserve"> a la evaluación de los conocimientos, en la que, entre otras cosas, aprobó la realización de una evaluación metodológica del impacto y la dependencia de las empresas en la biodiversidad y las contribuciones de la naturaleza a las personas; La decisión se reproduce en el anexo del presente informe.</w:t>
      </w:r>
    </w:p>
    <w:p w14:paraId="3FC9870A" w14:textId="4517D4DA" w:rsidR="00EC4E7E" w:rsidRPr="005F5C63" w:rsidRDefault="00132619" w:rsidP="00CA2CF5">
      <w:pPr>
        <w:pStyle w:val="CH1"/>
        <w:rPr>
          <w:rStyle w:val="Normal-poolChar"/>
          <w:lang w:val="es-ES"/>
        </w:rPr>
      </w:pPr>
      <w:r w:rsidRPr="005F5C63">
        <w:rPr>
          <w:bCs/>
          <w:lang w:val="es-ES"/>
        </w:rPr>
        <w:tab/>
      </w:r>
      <w:r w:rsidR="008F36D8" w:rsidRPr="005F5C63">
        <w:rPr>
          <w:bCs/>
          <w:lang w:val="es-ES"/>
        </w:rPr>
        <w:t>VIII.</w:t>
      </w:r>
      <w:r w:rsidR="008F36D8" w:rsidRPr="005F5C63">
        <w:rPr>
          <w:lang w:val="es-ES"/>
        </w:rPr>
        <w:tab/>
      </w:r>
      <w:r w:rsidR="008F36D8" w:rsidRPr="005F5C63">
        <w:rPr>
          <w:bCs/>
          <w:lang w:val="es-ES"/>
        </w:rPr>
        <w:t>Creación de capacidad, fortalecimiento del fundamento de los conocimientos y apoyo a las políticas</w:t>
      </w:r>
      <w:bookmarkEnd w:id="9"/>
    </w:p>
    <w:p w14:paraId="314E58A2" w14:textId="3E4D7A46" w:rsidR="00EC4E7E" w:rsidRPr="005F5C63" w:rsidRDefault="00132619" w:rsidP="009D5D0D">
      <w:pPr>
        <w:pStyle w:val="CH2"/>
        <w:rPr>
          <w:lang w:val="es-ES"/>
        </w:rPr>
      </w:pPr>
      <w:r w:rsidRPr="005F5C63">
        <w:rPr>
          <w:bCs/>
          <w:lang w:val="es-ES"/>
        </w:rPr>
        <w:tab/>
      </w:r>
      <w:r w:rsidR="00EF4939" w:rsidRPr="005F5C63">
        <w:rPr>
          <w:bCs/>
          <w:lang w:val="es-ES"/>
        </w:rPr>
        <w:t>A.</w:t>
      </w:r>
      <w:r w:rsidR="00EF4939" w:rsidRPr="005F5C63">
        <w:rPr>
          <w:lang w:val="es-ES"/>
        </w:rPr>
        <w:tab/>
      </w:r>
      <w:r w:rsidR="00EF4939" w:rsidRPr="005F5C63">
        <w:rPr>
          <w:bCs/>
          <w:lang w:val="es-ES"/>
        </w:rPr>
        <w:t>Productos previstos del programa de trabajo y planes de trabajo de los equipos de tareas</w:t>
      </w:r>
    </w:p>
    <w:p w14:paraId="25AB1C10" w14:textId="3D58A96B" w:rsidR="00EC4E7E" w:rsidRPr="005F5C63" w:rsidRDefault="00132619" w:rsidP="009D5D0D">
      <w:pPr>
        <w:pStyle w:val="CH2"/>
        <w:rPr>
          <w:lang w:val="es-ES"/>
        </w:rPr>
      </w:pPr>
      <w:r w:rsidRPr="005F5C63">
        <w:rPr>
          <w:bCs/>
          <w:lang w:val="es-ES"/>
        </w:rPr>
        <w:tab/>
      </w:r>
      <w:r w:rsidR="00EF4939" w:rsidRPr="005F5C63">
        <w:rPr>
          <w:bCs/>
          <w:lang w:val="es-ES"/>
        </w:rPr>
        <w:t>B.</w:t>
      </w:r>
      <w:r w:rsidR="00EF4939" w:rsidRPr="005F5C63">
        <w:rPr>
          <w:lang w:val="es-ES"/>
        </w:rPr>
        <w:tab/>
      </w:r>
      <w:r w:rsidR="00EF4939" w:rsidRPr="005F5C63">
        <w:rPr>
          <w:bCs/>
          <w:lang w:val="es-ES"/>
        </w:rPr>
        <w:t>Marco para la creación de futuros para la naturaleza elaborado por el equipo de tareas sobre hipótesis y modelos</w:t>
      </w:r>
    </w:p>
    <w:p w14:paraId="30606A27" w14:textId="77777777" w:rsidR="00ED5B79" w:rsidRPr="005F5C63" w:rsidRDefault="00ED5B79" w:rsidP="00AE32A7">
      <w:pPr>
        <w:pStyle w:val="Normalnumber"/>
        <w:rPr>
          <w:lang w:val="es-ES"/>
        </w:rPr>
      </w:pPr>
      <w:bookmarkStart w:id="10" w:name="_Hlk34728895"/>
      <w:bookmarkStart w:id="11" w:name="_Hlk43832671"/>
      <w:r w:rsidRPr="005F5C63">
        <w:rPr>
          <w:lang w:val="es-ES"/>
        </w:rPr>
        <w:t xml:space="preserve">El Plenario examinó conjuntamente los subtemas a) y b) del tema 8 del programa, dada su naturaleza interrelacionada. </w:t>
      </w:r>
    </w:p>
    <w:p w14:paraId="7DD539EC" w14:textId="77777777" w:rsidR="00ED5B79" w:rsidRPr="005F5C63" w:rsidRDefault="00ED5B79" w:rsidP="00AE32A7">
      <w:pPr>
        <w:pStyle w:val="Normalnumber"/>
        <w:rPr>
          <w:lang w:val="es-ES"/>
        </w:rPr>
      </w:pPr>
      <w:r w:rsidRPr="005F5C63">
        <w:rPr>
          <w:lang w:val="es-ES"/>
        </w:rPr>
        <w:t xml:space="preserve">Al presentar el subtema, la Presidencia recordó que en la decisión IPBES-7/1, el Plenario había ampliado los mandatos de los equipos de tareas sobre creación de capacidad, sobre conocimientos y datos y sobre conocimientos indígenas y locales y establecido equipos de tareas sobre instrumentos y metodologías de apoyo normativo y sobre hipótesis y modelos para la consecución de los respectivos objetivos del programa de trabajo, También había solicitado a los equipos de tareas que elaborasen productos previstos concretos para cada uno de los temas prioritarios que figuran en el párrafo 8 del programa de trabajo. Los mandatos generales de los equipos de tareas prevén que cada equipo de tareas presente un informe periódico sobre la marcha de los trabajos y elabore y actualice un plan de trabajo en el que se establezcan hitos y productos previstos claros con respecto a los temas pertinentes y los objetivos del programa de trabajo renovable hasta 2030 para su examen periódico por el Plenario. </w:t>
      </w:r>
    </w:p>
    <w:p w14:paraId="781C182E" w14:textId="2CBA44F9" w:rsidR="00ED5B79" w:rsidRPr="005F5C63" w:rsidRDefault="00ED5B79" w:rsidP="00AE32A7">
      <w:pPr>
        <w:pStyle w:val="Normalnumber"/>
        <w:rPr>
          <w:lang w:val="es-ES"/>
        </w:rPr>
      </w:pPr>
      <w:r w:rsidRPr="005F5C63">
        <w:rPr>
          <w:lang w:val="es-ES"/>
        </w:rPr>
        <w:t xml:space="preserve">La Presidenta señaló a la atención de los presentes una nota de la Secretaría relativa a la labor de creación de capacidad, fortalecimiento de las bases del conocimiento y apoyo a las políticas (IPBES/9/10), en la que se </w:t>
      </w:r>
      <w:r w:rsidR="00056343" w:rsidRPr="005F5C63">
        <w:rPr>
          <w:lang w:val="es-ES"/>
        </w:rPr>
        <w:t>exponían</w:t>
      </w:r>
      <w:r w:rsidRPr="005F5C63">
        <w:rPr>
          <w:lang w:val="es-ES"/>
        </w:rPr>
        <w:t>, entre otras cosas, los resultados del programa de trabajo para los objetivos 2, 3 y 4 del programa de trabajo renovable de la IPBES hasta 2030, los planes de trabajo de los equipos de tareas de la IPBES para el período entre sesiones posterior al período de sesiones en curso y las bases del marco para la creación de futuros para</w:t>
      </w:r>
      <w:r w:rsidR="00F95918" w:rsidRPr="005F5C63">
        <w:rPr>
          <w:lang w:val="es-ES"/>
        </w:rPr>
        <w:t xml:space="preserve"> </w:t>
      </w:r>
      <w:r w:rsidRPr="005F5C63">
        <w:rPr>
          <w:lang w:val="es-ES"/>
        </w:rPr>
        <w:t xml:space="preserve">la naturaleza. La información sobre el trabajo realizado por los equipos de tareas durante el período entre sesiones que precedió a </w:t>
      </w:r>
      <w:r w:rsidR="006630E2" w:rsidRPr="005F5C63">
        <w:rPr>
          <w:lang w:val="es-ES"/>
        </w:rPr>
        <w:t>la reunión</w:t>
      </w:r>
      <w:r w:rsidRPr="005F5C63">
        <w:rPr>
          <w:lang w:val="es-ES"/>
        </w:rPr>
        <w:t xml:space="preserve"> en curso se expuso en los documentos IPBES/9/INF/12, IPBES/9/INF/13, IPBES/9/INF/14, IPBES/9/INF/15 e IPBES/9/INF/16. </w:t>
      </w:r>
    </w:p>
    <w:p w14:paraId="68D889E1" w14:textId="336A2C21" w:rsidR="00ED5B79" w:rsidRPr="005F5C63" w:rsidRDefault="00ED5B79" w:rsidP="00AE32A7">
      <w:pPr>
        <w:pStyle w:val="Normalnumber"/>
        <w:rPr>
          <w:lang w:val="es-ES"/>
        </w:rPr>
      </w:pPr>
      <w:r w:rsidRPr="005F5C63">
        <w:rPr>
          <w:lang w:val="es-ES"/>
        </w:rPr>
        <w:t xml:space="preserve">El Plenario acordó solicitar al grupo de trabajo II que examinara el proyecto de decisión propuesto al respecto, tal como figura en el documento IPBES/9/1/Add.2, y los planes de trabajo del grupo de trabajo, incluidas las bases del marco para la creación de futuros para la naturaleza, trabajando sobre la base de la nota informal de </w:t>
      </w:r>
      <w:r w:rsidR="006630E2" w:rsidRPr="005F5C63">
        <w:rPr>
          <w:lang w:val="es-ES"/>
        </w:rPr>
        <w:t>la Presidenta</w:t>
      </w:r>
      <w:r w:rsidRPr="005F5C63">
        <w:rPr>
          <w:lang w:val="es-ES"/>
        </w:rPr>
        <w:t>.</w:t>
      </w:r>
    </w:p>
    <w:p w14:paraId="562E6F9A" w14:textId="44AFDBF5" w:rsidR="006205D8" w:rsidRPr="005F5C63" w:rsidRDefault="00B32E17" w:rsidP="0006643F">
      <w:pPr>
        <w:pStyle w:val="Normalnumber"/>
        <w:tabs>
          <w:tab w:val="num" w:pos="624"/>
        </w:tabs>
        <w:rPr>
          <w:lang w:val="es-ES"/>
        </w:rPr>
      </w:pPr>
      <w:r w:rsidRPr="005F5C63">
        <w:rPr>
          <w:lang w:val="es-ES"/>
        </w:rPr>
        <w:t xml:space="preserve">Posteriormente, </w:t>
      </w:r>
      <w:r w:rsidR="00056343" w:rsidRPr="005F5C63">
        <w:rPr>
          <w:lang w:val="es-ES"/>
        </w:rPr>
        <w:t>el</w:t>
      </w:r>
      <w:r w:rsidRPr="005F5C63">
        <w:rPr>
          <w:lang w:val="es-ES"/>
        </w:rPr>
        <w:t xml:space="preserve"> Plenario adoptó la decisión IPBES-9/1 sobre la aplicación del programa de trabajo </w:t>
      </w:r>
      <w:r w:rsidR="00056343" w:rsidRPr="005F5C63">
        <w:rPr>
          <w:lang w:val="es-ES"/>
        </w:rPr>
        <w:t>renovable de</w:t>
      </w:r>
      <w:r w:rsidRPr="005F5C63">
        <w:rPr>
          <w:lang w:val="es-ES"/>
        </w:rPr>
        <w:t xml:space="preserve"> la Plataforma Intergubernamental Científico-Normativa sobre Diversidad Biológica y Servicios de los Ecosistemas hasta 2030, incluidas las partes III, IV y V de la misma, tituladas </w:t>
      </w:r>
      <w:r w:rsidR="0006643F" w:rsidRPr="005F5C63">
        <w:rPr>
          <w:lang w:val="es-ES"/>
        </w:rPr>
        <w:t>“</w:t>
      </w:r>
      <w:r w:rsidRPr="005F5C63">
        <w:rPr>
          <w:lang w:val="es-ES"/>
        </w:rPr>
        <w:t>Creación de capacidad</w:t>
      </w:r>
      <w:r w:rsidR="0006643F" w:rsidRPr="005F5C63">
        <w:rPr>
          <w:lang w:val="es-ES"/>
        </w:rPr>
        <w:t>”</w:t>
      </w:r>
      <w:r w:rsidRPr="005F5C63">
        <w:rPr>
          <w:lang w:val="es-ES"/>
        </w:rPr>
        <w:t xml:space="preserve">, </w:t>
      </w:r>
      <w:r w:rsidR="0006643F" w:rsidRPr="005F5C63">
        <w:rPr>
          <w:lang w:val="es-ES"/>
        </w:rPr>
        <w:t>“</w:t>
      </w:r>
      <w:r w:rsidRPr="005F5C63">
        <w:rPr>
          <w:lang w:val="es-ES"/>
        </w:rPr>
        <w:t>Fortalecimiento de las bases del conocimiento</w:t>
      </w:r>
      <w:r w:rsidR="0006643F" w:rsidRPr="005F5C63">
        <w:rPr>
          <w:lang w:val="es-ES"/>
        </w:rPr>
        <w:t>”</w:t>
      </w:r>
      <w:r w:rsidRPr="005F5C63">
        <w:rPr>
          <w:lang w:val="es-ES"/>
        </w:rPr>
        <w:t xml:space="preserve"> y </w:t>
      </w:r>
      <w:r w:rsidR="0006643F" w:rsidRPr="005F5C63">
        <w:rPr>
          <w:lang w:val="es-ES"/>
        </w:rPr>
        <w:t>“</w:t>
      </w:r>
      <w:r w:rsidRPr="005F5C63">
        <w:rPr>
          <w:lang w:val="es-ES"/>
        </w:rPr>
        <w:t xml:space="preserve">Apoyo a las </w:t>
      </w:r>
      <w:r w:rsidRPr="005F5C63">
        <w:rPr>
          <w:lang w:val="es-ES"/>
        </w:rPr>
        <w:lastRenderedPageBreak/>
        <w:t>políticas</w:t>
      </w:r>
      <w:r w:rsidR="0006643F" w:rsidRPr="005F5C63">
        <w:rPr>
          <w:lang w:val="es-ES"/>
        </w:rPr>
        <w:t>”</w:t>
      </w:r>
      <w:r w:rsidRPr="005F5C63">
        <w:rPr>
          <w:lang w:val="es-ES"/>
        </w:rPr>
        <w:t xml:space="preserve">, respectivamente, relativas, entre otras cosas, a los resultados del programa de trabajo y a los planes de trabajo de los equipos de tareas y al marco para </w:t>
      </w:r>
      <w:r w:rsidR="00056343" w:rsidRPr="005F5C63">
        <w:rPr>
          <w:lang w:val="es-ES"/>
        </w:rPr>
        <w:t>la</w:t>
      </w:r>
      <w:r w:rsidRPr="005F5C63">
        <w:rPr>
          <w:lang w:val="es-ES"/>
        </w:rPr>
        <w:t xml:space="preserve"> creación de futuros para la naturaleza. La decisión se reproduce en el anexo del presente informe.</w:t>
      </w:r>
    </w:p>
    <w:p w14:paraId="4E7C523E" w14:textId="6BF2A519" w:rsidR="00EC4E7E" w:rsidRPr="005F5C63" w:rsidRDefault="00132619" w:rsidP="006205D8">
      <w:pPr>
        <w:pStyle w:val="CH1"/>
        <w:rPr>
          <w:lang w:val="es-ES"/>
        </w:rPr>
      </w:pPr>
      <w:r w:rsidRPr="005F5C63">
        <w:rPr>
          <w:bCs/>
          <w:lang w:val="es-ES"/>
        </w:rPr>
        <w:tab/>
      </w:r>
      <w:r w:rsidR="003A68F3" w:rsidRPr="005F5C63">
        <w:rPr>
          <w:bCs/>
          <w:lang w:val="es-ES"/>
        </w:rPr>
        <w:t>IX.</w:t>
      </w:r>
      <w:r w:rsidR="003A68F3" w:rsidRPr="005F5C63">
        <w:rPr>
          <w:lang w:val="es-ES"/>
        </w:rPr>
        <w:tab/>
      </w:r>
      <w:r w:rsidRPr="005F5C63">
        <w:rPr>
          <w:lang w:val="es-ES"/>
        </w:rPr>
        <w:t xml:space="preserve">Mejoramiento </w:t>
      </w:r>
      <w:r w:rsidR="003A68F3" w:rsidRPr="005F5C63">
        <w:rPr>
          <w:bCs/>
          <w:lang w:val="es-ES"/>
        </w:rPr>
        <w:t>de la eficacia de la Plataforma</w:t>
      </w:r>
      <w:bookmarkEnd w:id="10"/>
      <w:bookmarkEnd w:id="11"/>
    </w:p>
    <w:p w14:paraId="126BF290" w14:textId="4B828C7B" w:rsidR="00ED5B79" w:rsidRPr="005F5C63" w:rsidRDefault="00ED5B79" w:rsidP="00ED5B79">
      <w:pPr>
        <w:pStyle w:val="Normalnumber"/>
        <w:rPr>
          <w:lang w:val="es-ES"/>
        </w:rPr>
      </w:pPr>
      <w:r w:rsidRPr="005F5C63">
        <w:rPr>
          <w:lang w:val="es-ES"/>
        </w:rPr>
        <w:t xml:space="preserve">Al presentar el subtema, la Presidenta recordó que, en sus períodos de sesiones séptimo y octavo, el Plenario había solicitado una serie de exámenes específicos en el contexto del objetivo 6 del programa de trabajo de la IPBES hasta 203, a saber, </w:t>
      </w:r>
      <w:r w:rsidR="0006643F" w:rsidRPr="005F5C63">
        <w:rPr>
          <w:lang w:val="es-ES"/>
        </w:rPr>
        <w:t>“</w:t>
      </w:r>
      <w:r w:rsidRPr="005F5C63">
        <w:rPr>
          <w:lang w:val="es-ES"/>
        </w:rPr>
        <w:t>mejoramiento de la eficacia de la Plataforma</w:t>
      </w:r>
      <w:r w:rsidR="0006643F" w:rsidRPr="005F5C63">
        <w:rPr>
          <w:lang w:val="es-ES"/>
        </w:rPr>
        <w:t>”</w:t>
      </w:r>
      <w:r w:rsidRPr="005F5C63">
        <w:rPr>
          <w:lang w:val="es-ES"/>
        </w:rPr>
        <w:t>. Señaló a la atención de los presentes una nota de la Secretaría sobre el mejoramiento de la eficacia de la Plataforma (IPBES/9/11) y notas de la Secretaría sobre el uso y el impacto del marco conceptual de la IPBES (IPBES/9/INF/20), las lecciones aprendidas sobre las reuniones en línea (IPBES/9/INF/21) y el examen de los procesos de designación y selección</w:t>
      </w:r>
      <w:r w:rsidR="00F95918" w:rsidRPr="005F5C63">
        <w:rPr>
          <w:lang w:val="es-ES"/>
        </w:rPr>
        <w:t xml:space="preserve"> </w:t>
      </w:r>
      <w:r w:rsidRPr="005F5C63">
        <w:rPr>
          <w:lang w:val="es-ES"/>
        </w:rPr>
        <w:t xml:space="preserve">en la IPBES (IPBES/9/INF/22). </w:t>
      </w:r>
    </w:p>
    <w:p w14:paraId="52453037" w14:textId="77777777" w:rsidR="00ED5B79" w:rsidRPr="005F5C63" w:rsidRDefault="00ED5B79" w:rsidP="00ED5B79">
      <w:pPr>
        <w:pStyle w:val="Normalnumber"/>
        <w:rPr>
          <w:lang w:val="es-ES"/>
        </w:rPr>
      </w:pPr>
      <w:r w:rsidRPr="005F5C63">
        <w:rPr>
          <w:lang w:val="es-ES"/>
        </w:rPr>
        <w:t>El Plenario acordó solicitar al grupo de trabajo II que examinara el proyecto de decisión propuesto sobre este asunto, que figuraba en el documento IPBES/9/1/Add.2.</w:t>
      </w:r>
    </w:p>
    <w:p w14:paraId="435786C5" w14:textId="0877179D" w:rsidR="006205D8" w:rsidRPr="005F5C63" w:rsidRDefault="00E536AF" w:rsidP="0006643F">
      <w:pPr>
        <w:pStyle w:val="Normalnumber"/>
        <w:rPr>
          <w:lang w:val="es-ES"/>
        </w:rPr>
      </w:pPr>
      <w:r w:rsidRPr="005F5C63">
        <w:rPr>
          <w:lang w:val="es-ES"/>
        </w:rPr>
        <w:t xml:space="preserve">Posteriormente, el Plenario adoptó la decisión IPBES-9/1 sobre la aplicación del programa de trabajo </w:t>
      </w:r>
      <w:r w:rsidR="006630E2" w:rsidRPr="005F5C63">
        <w:rPr>
          <w:lang w:val="es-ES"/>
        </w:rPr>
        <w:t>renovable</w:t>
      </w:r>
      <w:r w:rsidRPr="005F5C63">
        <w:rPr>
          <w:lang w:val="es-ES"/>
        </w:rPr>
        <w:t xml:space="preserve"> de la Plataforma Intergubernamental Científico-Política sobre Diversidad Biológica y Servicios de los Ecosistemas hasta 2030, incluida su parte VI titulada </w:t>
      </w:r>
      <w:r w:rsidR="0006643F" w:rsidRPr="005F5C63">
        <w:rPr>
          <w:lang w:val="es-ES"/>
        </w:rPr>
        <w:t>“</w:t>
      </w:r>
      <w:r w:rsidRPr="005F5C63">
        <w:rPr>
          <w:lang w:val="es-ES"/>
        </w:rPr>
        <w:t>mejoramiento de la eficacia de la Plataforma</w:t>
      </w:r>
      <w:r w:rsidR="0006643F" w:rsidRPr="005F5C63">
        <w:rPr>
          <w:lang w:val="es-ES"/>
        </w:rPr>
        <w:t>”</w:t>
      </w:r>
      <w:r w:rsidRPr="005F5C63">
        <w:rPr>
          <w:lang w:val="es-ES"/>
        </w:rPr>
        <w:t>. La decisión se reproduce en el anexo del presente informe.</w:t>
      </w:r>
    </w:p>
    <w:p w14:paraId="0FDA16C6" w14:textId="56B4A6B1" w:rsidR="00EC4E7E" w:rsidRPr="005F5C63" w:rsidRDefault="00132619" w:rsidP="006205D8">
      <w:pPr>
        <w:pStyle w:val="CH1"/>
        <w:rPr>
          <w:lang w:val="es-ES"/>
        </w:rPr>
      </w:pPr>
      <w:r w:rsidRPr="005F5C63">
        <w:rPr>
          <w:bCs/>
          <w:lang w:val="es-ES"/>
        </w:rPr>
        <w:tab/>
      </w:r>
      <w:r w:rsidR="003A68F3" w:rsidRPr="005F5C63">
        <w:rPr>
          <w:bCs/>
          <w:lang w:val="es-ES"/>
        </w:rPr>
        <w:t>X.</w:t>
      </w:r>
      <w:r w:rsidR="003A68F3" w:rsidRPr="005F5C63">
        <w:rPr>
          <w:lang w:val="es-ES"/>
        </w:rPr>
        <w:tab/>
      </w:r>
      <w:r w:rsidR="003A68F3" w:rsidRPr="005F5C63">
        <w:rPr>
          <w:bCs/>
          <w:lang w:val="es-ES"/>
        </w:rPr>
        <w:t>Solicitudes, aportaciones y sugerencias de elementos adicionales del programa de trabajo renovable de la Plataforma hasta 2030</w:t>
      </w:r>
    </w:p>
    <w:p w14:paraId="3CA8704A" w14:textId="7D3469AD" w:rsidR="00ED5B79" w:rsidRPr="005F5C63" w:rsidRDefault="00ED5B79" w:rsidP="006205D8">
      <w:pPr>
        <w:pStyle w:val="Normalnumber"/>
        <w:keepNext/>
        <w:keepLines/>
        <w:rPr>
          <w:lang w:val="es-ES"/>
        </w:rPr>
      </w:pPr>
      <w:r w:rsidRPr="005F5C63">
        <w:rPr>
          <w:lang w:val="es-ES"/>
        </w:rPr>
        <w:t xml:space="preserve">Al presentar el subtema, la Presidenta recordó que, en la decisión IPBES-7/1, el Plenario había decidido volver a examinar, en su período de sesiones en curso, las solicitudes, aportaciones y sugerencias recibidas a tiempo para su consideración en el período de sesiones, incluidas las relativas a una segunda evaluación mundial de la diversidad </w:t>
      </w:r>
      <w:r w:rsidR="00056343" w:rsidRPr="005F5C63">
        <w:rPr>
          <w:lang w:val="es-ES"/>
        </w:rPr>
        <w:t>biológica</w:t>
      </w:r>
      <w:r w:rsidRPr="005F5C63">
        <w:rPr>
          <w:lang w:val="es-ES"/>
        </w:rPr>
        <w:t xml:space="preserve"> y los servicios de los ecosistemas y una evaluación sobre la conectividad ecológica. En esa decisión, el Plenario había decidido lanzar una convocatoria de nuevas solicitudes, aportaciones y sugerencias sobre el programa de trabajo, con tiempo suficiente para que pudiesen examinarse en su décimo período de sesiones, y determinar en ese mismo período de sesiones si procedía emitir más convocatorias y en qué momento. La oradora señaló a la atención de los presentes una nota de la Secretaría sobre solicitudes, aportaciones y sugerencias de elementos adicionales del programa de trabajo renovable de la Plataforma hasta 2030 (IPBES/9/12). </w:t>
      </w:r>
      <w:bookmarkStart w:id="12" w:name="_Hlk98273892"/>
      <w:bookmarkEnd w:id="12"/>
    </w:p>
    <w:p w14:paraId="24E88FDD" w14:textId="77777777" w:rsidR="00ED5B79" w:rsidRPr="005F5C63" w:rsidRDefault="00ED5B79" w:rsidP="00AE32A7">
      <w:pPr>
        <w:pStyle w:val="Normalnumber"/>
        <w:rPr>
          <w:lang w:val="es-ES"/>
        </w:rPr>
      </w:pPr>
      <w:r w:rsidRPr="005F5C63">
        <w:rPr>
          <w:lang w:val="es-ES"/>
        </w:rPr>
        <w:t>El Plenario acordó solicitar al grupo de trabajo II que examinara el proyecto de decisión propuesto sobre este asunto, que figuraba en el documento IPBES/9/1/Add.2.</w:t>
      </w:r>
    </w:p>
    <w:p w14:paraId="08E3E7FB" w14:textId="5FEB3066" w:rsidR="003A68F3" w:rsidRPr="005F5C63" w:rsidRDefault="00B67919" w:rsidP="00ED5B79">
      <w:pPr>
        <w:pStyle w:val="Normalnumber"/>
        <w:rPr>
          <w:lang w:val="es-ES"/>
        </w:rPr>
      </w:pPr>
      <w:r w:rsidRPr="005F5C63">
        <w:rPr>
          <w:lang w:val="es-ES"/>
        </w:rPr>
        <w:t xml:space="preserve">Posteriormente, el Plenario adoptó la decisión IPBES-9/1 sobre la aplicación del programa de trabajo renovable de la Plataforma Intergubernamental Científico-Normativa sobre Diversidad Biológica y Servicios de los Ecosistemas hasta 2030, incluida su parte II </w:t>
      </w:r>
      <w:r w:rsidR="00056343" w:rsidRPr="005F5C63">
        <w:rPr>
          <w:lang w:val="es-ES"/>
        </w:rPr>
        <w:t>relativa</w:t>
      </w:r>
      <w:r w:rsidRPr="005F5C63">
        <w:rPr>
          <w:lang w:val="es-ES"/>
        </w:rPr>
        <w:t xml:space="preserve"> a la evaluación de los conocimientos, en la que, entre otras cosas, aprobó la realización de una evaluación metodológica del impacto y la dependencia de las empresas en la biodiversidad y las contribuciones de la naturaleza a las personas. La decisión se reproduce en el anexo del presente informe. </w:t>
      </w:r>
    </w:p>
    <w:p w14:paraId="2A4741BB" w14:textId="6B6BC2D1" w:rsidR="00EC4E7E" w:rsidRPr="005F5C63" w:rsidRDefault="00132619" w:rsidP="00E956D4">
      <w:pPr>
        <w:pStyle w:val="CH1"/>
        <w:rPr>
          <w:lang w:val="es-ES"/>
        </w:rPr>
      </w:pPr>
      <w:r w:rsidRPr="005F5C63">
        <w:rPr>
          <w:bCs/>
          <w:lang w:val="es-ES"/>
        </w:rPr>
        <w:tab/>
      </w:r>
      <w:r w:rsidR="003A68F3" w:rsidRPr="005F5C63">
        <w:rPr>
          <w:bCs/>
          <w:lang w:val="es-ES"/>
        </w:rPr>
        <w:t>XI.</w:t>
      </w:r>
      <w:r w:rsidR="003A68F3" w:rsidRPr="005F5C63">
        <w:rPr>
          <w:lang w:val="es-ES"/>
        </w:rPr>
        <w:tab/>
      </w:r>
      <w:r w:rsidR="003A68F3" w:rsidRPr="005F5C63">
        <w:rPr>
          <w:bCs/>
          <w:lang w:val="es-ES"/>
        </w:rPr>
        <w:t>Organización de los trabajos del Plenario;</w:t>
      </w:r>
      <w:r w:rsidR="003A68F3" w:rsidRPr="005F5C63">
        <w:rPr>
          <w:lang w:val="es-ES"/>
        </w:rPr>
        <w:t xml:space="preserve"> </w:t>
      </w:r>
      <w:r w:rsidR="003A68F3" w:rsidRPr="005F5C63">
        <w:rPr>
          <w:bCs/>
          <w:lang w:val="es-ES"/>
        </w:rPr>
        <w:t>fechas y lugares de celebración de los futuros períodos de sesiones del Plenario</w:t>
      </w:r>
    </w:p>
    <w:p w14:paraId="0AB16998" w14:textId="72AF3CC2" w:rsidR="004B6E4E" w:rsidRPr="005F5C63" w:rsidRDefault="004B6E4E" w:rsidP="004B6E4E">
      <w:pPr>
        <w:pStyle w:val="Normalnumber"/>
        <w:rPr>
          <w:lang w:val="es-ES"/>
        </w:rPr>
      </w:pPr>
      <w:r w:rsidRPr="005F5C63">
        <w:rPr>
          <w:lang w:val="es-ES"/>
        </w:rPr>
        <w:t xml:space="preserve">Al presentar el tema, la Presidenta señaló a la atención de los presentes la información relativa a las fechas, los lugares y el proyecto de programa provisional de los períodos de sesiones </w:t>
      </w:r>
      <w:r w:rsidR="00FD5AB0" w:rsidRPr="005F5C63">
        <w:rPr>
          <w:lang w:val="es-ES"/>
        </w:rPr>
        <w:t>10º</w:t>
      </w:r>
      <w:r w:rsidRPr="005F5C63">
        <w:rPr>
          <w:lang w:val="es-ES"/>
        </w:rPr>
        <w:t xml:space="preserve"> y</w:t>
      </w:r>
      <w:r w:rsidR="00CB584C" w:rsidRPr="005F5C63">
        <w:rPr>
          <w:lang w:val="es-ES"/>
        </w:rPr>
        <w:t> </w:t>
      </w:r>
      <w:r w:rsidRPr="005F5C63">
        <w:rPr>
          <w:lang w:val="es-ES"/>
        </w:rPr>
        <w:t xml:space="preserve">11º períodos de sesiones del Plenario, los cuales figuran en el documento IPBES/9/13, y recordó que el Gobierno de los Estados Unidos se había ofrecido a acoger el </w:t>
      </w:r>
      <w:r w:rsidR="00FD5AB0" w:rsidRPr="005F5C63">
        <w:rPr>
          <w:lang w:val="es-ES"/>
        </w:rPr>
        <w:t>10º</w:t>
      </w:r>
      <w:r w:rsidRPr="005F5C63">
        <w:rPr>
          <w:lang w:val="es-ES"/>
        </w:rPr>
        <w:t xml:space="preserve"> período de sesiones de la IPBES en Madison (Wisconsin). La Secretaría había estado colaborando con el Gobierno para ultimar el acuerdo con el país anfitrión y los demás arreglos para el décimo período de sesiones, que se celebrará en abril o mayo de 2023. A fin de facilitar al país anfitrión y la Secretaría la coordinación de los arreglos necesarios, en el período de sesiones en curso se invitó al Plenario a decidir la fecha y el lugar de su</w:t>
      </w:r>
      <w:r w:rsidR="00FD5AB0" w:rsidRPr="005F5C63">
        <w:rPr>
          <w:lang w:val="es-ES"/>
        </w:rPr>
        <w:t> </w:t>
      </w:r>
      <w:r w:rsidRPr="005F5C63">
        <w:rPr>
          <w:lang w:val="es-ES"/>
        </w:rPr>
        <w:t>11º período de sesiones, cuya fecha de celebración había sido sugerida por la Secretaría en octubre</w:t>
      </w:r>
      <w:r w:rsidR="00FD5AB0" w:rsidRPr="005F5C63">
        <w:rPr>
          <w:lang w:val="es-ES"/>
        </w:rPr>
        <w:t> </w:t>
      </w:r>
      <w:r w:rsidRPr="005F5C63">
        <w:rPr>
          <w:lang w:val="es-ES"/>
        </w:rPr>
        <w:t xml:space="preserve">de 2024. </w:t>
      </w:r>
    </w:p>
    <w:p w14:paraId="532CAAB5" w14:textId="4E2FADDC" w:rsidR="004B6E4E" w:rsidRPr="005F5C63" w:rsidRDefault="004B6E4E" w:rsidP="004B6E4E">
      <w:pPr>
        <w:pStyle w:val="Normalnumber"/>
        <w:rPr>
          <w:lang w:val="es-ES"/>
        </w:rPr>
      </w:pPr>
      <w:r w:rsidRPr="005F5C63">
        <w:rPr>
          <w:lang w:val="es-ES"/>
        </w:rPr>
        <w:t>El representante de la Secretaría dijo que, en su décimo período de sesiones, durante seis días,</w:t>
      </w:r>
      <w:r w:rsidR="00FD5AB0" w:rsidRPr="005F5C63">
        <w:rPr>
          <w:lang w:val="es-ES"/>
        </w:rPr>
        <w:t> </w:t>
      </w:r>
      <w:r w:rsidRPr="005F5C63">
        <w:rPr>
          <w:lang w:val="es-ES"/>
        </w:rPr>
        <w:t>se esperaba que el Plenario estableciera dos grupos de trabajo para examinar, entre otras cosas, la</w:t>
      </w:r>
      <w:r w:rsidR="00FD5AB0" w:rsidRPr="005F5C63">
        <w:rPr>
          <w:lang w:val="es-ES"/>
        </w:rPr>
        <w:t> </w:t>
      </w:r>
      <w:r w:rsidRPr="005F5C63">
        <w:rPr>
          <w:lang w:val="es-ES"/>
        </w:rPr>
        <w:t>evaluación temática de las especies exóticas invasoras, que figuraba en el anexo II del documento</w:t>
      </w:r>
      <w:r w:rsidR="00FD5AB0" w:rsidRPr="005F5C63">
        <w:rPr>
          <w:lang w:val="es-ES"/>
        </w:rPr>
        <w:t> </w:t>
      </w:r>
      <w:r w:rsidRPr="005F5C63">
        <w:rPr>
          <w:lang w:val="es-ES"/>
        </w:rPr>
        <w:t>IPBES/9/13.</w:t>
      </w:r>
    </w:p>
    <w:p w14:paraId="739DCE52" w14:textId="2AAEF567" w:rsidR="004B6E4E" w:rsidRPr="005F5C63" w:rsidRDefault="004B6E4E" w:rsidP="004B6E4E">
      <w:pPr>
        <w:pStyle w:val="Normalnumber"/>
        <w:rPr>
          <w:lang w:val="es-ES"/>
        </w:rPr>
      </w:pPr>
      <w:r w:rsidRPr="005F5C63">
        <w:rPr>
          <w:lang w:val="es-ES"/>
        </w:rPr>
        <w:lastRenderedPageBreak/>
        <w:t xml:space="preserve">La Presidencia invitó a los Gobiernos que desearan acoger el 11º período de sesiones </w:t>
      </w:r>
      <w:r w:rsidR="006630E2" w:rsidRPr="005F5C63">
        <w:rPr>
          <w:lang w:val="es-ES"/>
        </w:rPr>
        <w:t>del Plenario</w:t>
      </w:r>
      <w:r w:rsidRPr="005F5C63">
        <w:rPr>
          <w:lang w:val="es-ES"/>
        </w:rPr>
        <w:t xml:space="preserve"> a ponerse en contacto con la Secretaría lo antes posible, y a más tardar el miércoles 6 de julio de 2022, de manera que se pudiesen examinar todas las ofertas en el período de sesiones en curso. </w:t>
      </w:r>
    </w:p>
    <w:p w14:paraId="08012790" w14:textId="77777777" w:rsidR="00796446" w:rsidRPr="005F5C63" w:rsidRDefault="00796446" w:rsidP="00796446">
      <w:pPr>
        <w:pStyle w:val="Normalnumber"/>
        <w:rPr>
          <w:lang w:val="es-ES"/>
        </w:rPr>
      </w:pPr>
      <w:r w:rsidRPr="005F5C63">
        <w:rPr>
          <w:lang w:val="es-ES"/>
        </w:rPr>
        <w:t>Habida cuenta de que no se había recibido ninguna oferta para acoger el 11º período de sesiones del Plenario, este solicitó que la Mesa identificara las fechas y el lugar de celebración del período de sesiones y le informase de su decisión en el décimo período de sesiones.</w:t>
      </w:r>
    </w:p>
    <w:p w14:paraId="2F5777E2" w14:textId="77777777" w:rsidR="00303FFE" w:rsidRPr="005F5C63" w:rsidRDefault="00303FFE" w:rsidP="00303FFE">
      <w:pPr>
        <w:pStyle w:val="Normalnumber"/>
        <w:rPr>
          <w:lang w:val="es-ES"/>
        </w:rPr>
      </w:pPr>
      <w:r w:rsidRPr="005F5C63">
        <w:rPr>
          <w:lang w:val="es-ES"/>
        </w:rPr>
        <w:t xml:space="preserve">Posteriormente, el Plenario examinó un proyecto de decisión sobre la organización de los trabajos del Plenario y fechas y lugares de celebración de los futuros períodos de sesiones del Plenario (IPBES/9/L.3). </w:t>
      </w:r>
    </w:p>
    <w:p w14:paraId="499EF843" w14:textId="77777777" w:rsidR="00303FFE" w:rsidRPr="005F5C63" w:rsidRDefault="00303FFE" w:rsidP="00303FFE">
      <w:pPr>
        <w:pStyle w:val="Normalnumber"/>
        <w:rPr>
          <w:lang w:val="es-ES"/>
        </w:rPr>
      </w:pPr>
      <w:r w:rsidRPr="005F5C63">
        <w:rPr>
          <w:lang w:val="es-ES"/>
        </w:rPr>
        <w:t xml:space="preserve">El Plenario adoptó la decisión IPBES-9/2 relativa a la organización de los trabajos del Plenario y fechas y lugares de celebración de los futuros períodos de sesiones del Plenario, en su forma oralmente enmendada. La decisión se reproduce en el anexo del presente informe. </w:t>
      </w:r>
    </w:p>
    <w:p w14:paraId="72A6F00A" w14:textId="162DBB79" w:rsidR="00EC4E7E" w:rsidRPr="005F5C63" w:rsidRDefault="00132619" w:rsidP="00E956D4">
      <w:pPr>
        <w:pStyle w:val="CH1"/>
        <w:rPr>
          <w:lang w:val="es-ES"/>
        </w:rPr>
      </w:pPr>
      <w:r w:rsidRPr="005F5C63">
        <w:rPr>
          <w:bCs/>
          <w:lang w:val="es-ES"/>
        </w:rPr>
        <w:tab/>
      </w:r>
      <w:r w:rsidR="003A68F3" w:rsidRPr="005F5C63">
        <w:rPr>
          <w:bCs/>
          <w:lang w:val="es-ES"/>
        </w:rPr>
        <w:t>XII.</w:t>
      </w:r>
      <w:r w:rsidR="003A68F3" w:rsidRPr="005F5C63">
        <w:rPr>
          <w:lang w:val="es-ES"/>
        </w:rPr>
        <w:tab/>
      </w:r>
      <w:r w:rsidR="003A68F3" w:rsidRPr="005F5C63">
        <w:rPr>
          <w:bCs/>
          <w:lang w:val="es-ES"/>
        </w:rPr>
        <w:t>Arreglos institucionales: arreglos cooperativos de asociación de las Naciones Unidas para la labor de la Plataforma y su Secretaría</w:t>
      </w:r>
    </w:p>
    <w:p w14:paraId="09539756" w14:textId="679EB7B7" w:rsidR="004B6E4E" w:rsidRPr="005F5C63" w:rsidRDefault="004B6E4E" w:rsidP="004B6E4E">
      <w:pPr>
        <w:pStyle w:val="Normalnumber"/>
        <w:rPr>
          <w:lang w:val="es-ES"/>
        </w:rPr>
      </w:pPr>
      <w:r w:rsidRPr="005F5C63">
        <w:rPr>
          <w:lang w:val="es-ES"/>
        </w:rPr>
        <w:t xml:space="preserve">Al presentar el tema, la Presidenta señaló a la atención de los participantes </w:t>
      </w:r>
      <w:r w:rsidR="00056343" w:rsidRPr="005F5C63">
        <w:rPr>
          <w:lang w:val="es-ES"/>
        </w:rPr>
        <w:t>el</w:t>
      </w:r>
      <w:r w:rsidRPr="005F5C63">
        <w:rPr>
          <w:lang w:val="es-ES"/>
        </w:rPr>
        <w:t xml:space="preserve"> informe de situación del acuerdo de asociación de colaboración de las Naciones Unidas (IPBES</w:t>
      </w:r>
      <w:r w:rsidR="00FD5AB0" w:rsidRPr="005F5C63">
        <w:rPr>
          <w:lang w:val="es-ES"/>
        </w:rPr>
        <w:t>/</w:t>
      </w:r>
      <w:r w:rsidRPr="005F5C63">
        <w:rPr>
          <w:lang w:val="es-ES"/>
        </w:rPr>
        <w:t>9/INF/25), recordando que, en su decisión IPBES-2/8, el Plenario había aprobado arreglos cooperativos de asociación para establecer un vínculo institucional entre el Plenario de la Plataforma y el PNUMA, la</w:t>
      </w:r>
      <w:r w:rsidR="00C90C79" w:rsidRPr="005F5C63">
        <w:rPr>
          <w:lang w:val="es-ES"/>
        </w:rPr>
        <w:t> </w:t>
      </w:r>
      <w:r w:rsidRPr="005F5C63">
        <w:rPr>
          <w:lang w:val="es-ES"/>
        </w:rPr>
        <w:t xml:space="preserve">UNESCO, la FAO y el PNUD, tal como figuraba en el anexo de la decisión. </w:t>
      </w:r>
    </w:p>
    <w:p w14:paraId="66E180B4" w14:textId="555F7ED9" w:rsidR="004B6E4E" w:rsidRPr="005F5C63" w:rsidRDefault="004B6E4E" w:rsidP="004B6E4E">
      <w:pPr>
        <w:pStyle w:val="Normalnumber"/>
        <w:rPr>
          <w:lang w:val="es-ES"/>
        </w:rPr>
      </w:pPr>
      <w:r w:rsidRPr="005F5C63">
        <w:rPr>
          <w:lang w:val="es-ES"/>
        </w:rPr>
        <w:t>El Plenario vio un vídeo preparado por el PNUMA, en nombre de las cuatro organizaciones asociadas, en el que se destacaban las contribuciones conjuntas e individuales de las cuatro organizaciones a la IPBES y la aplicación de su primer programa de trabajo, tal y como se recoge en</w:t>
      </w:r>
      <w:r w:rsidR="00C90C79" w:rsidRPr="005F5C63">
        <w:rPr>
          <w:lang w:val="es-ES"/>
        </w:rPr>
        <w:t> </w:t>
      </w:r>
      <w:r w:rsidRPr="005F5C63">
        <w:rPr>
          <w:lang w:val="es-ES"/>
        </w:rPr>
        <w:t>el</w:t>
      </w:r>
      <w:r w:rsidR="00C90C79" w:rsidRPr="005F5C63">
        <w:rPr>
          <w:lang w:val="es-ES"/>
        </w:rPr>
        <w:t> </w:t>
      </w:r>
      <w:r w:rsidRPr="005F5C63">
        <w:rPr>
          <w:lang w:val="es-ES"/>
        </w:rPr>
        <w:t xml:space="preserve">documento IPBES/9/INF/25. </w:t>
      </w:r>
    </w:p>
    <w:p w14:paraId="741357A6" w14:textId="77777777" w:rsidR="004B6E4E" w:rsidRPr="005F5C63" w:rsidRDefault="004B6E4E" w:rsidP="004B6E4E">
      <w:pPr>
        <w:pStyle w:val="Normalnumber"/>
        <w:rPr>
          <w:lang w:val="es-ES"/>
        </w:rPr>
      </w:pPr>
      <w:r w:rsidRPr="005F5C63">
        <w:rPr>
          <w:lang w:val="es-ES"/>
        </w:rPr>
        <w:t>La Presidenta expresó su agradecimiento al PNUMA, a la UNESCO, a la FAO y al PNUD por el apoyo prestado a la Plataforma y les pidió que siguieran prestando dicho apoyo durante el siguiente período.</w:t>
      </w:r>
    </w:p>
    <w:p w14:paraId="2516687A" w14:textId="31B7051D" w:rsidR="00014716" w:rsidRPr="005F5C63" w:rsidRDefault="00132619" w:rsidP="00273A6A">
      <w:pPr>
        <w:pStyle w:val="CH1"/>
        <w:rPr>
          <w:lang w:val="es-ES"/>
        </w:rPr>
      </w:pPr>
      <w:r w:rsidRPr="005F5C63">
        <w:rPr>
          <w:bCs/>
          <w:lang w:val="es-ES"/>
        </w:rPr>
        <w:tab/>
      </w:r>
      <w:r w:rsidR="004A0110" w:rsidRPr="005F5C63">
        <w:rPr>
          <w:bCs/>
          <w:lang w:val="es-ES"/>
        </w:rPr>
        <w:t>XIII.</w:t>
      </w:r>
      <w:r w:rsidR="004A0110" w:rsidRPr="005F5C63">
        <w:rPr>
          <w:lang w:val="es-ES"/>
        </w:rPr>
        <w:tab/>
      </w:r>
      <w:r w:rsidR="004A0110" w:rsidRPr="005F5C63">
        <w:rPr>
          <w:bCs/>
          <w:lang w:val="es-ES"/>
        </w:rPr>
        <w:t>Otros asuntos</w:t>
      </w:r>
    </w:p>
    <w:p w14:paraId="67B2DCD2" w14:textId="436987BC" w:rsidR="00014716" w:rsidRPr="005F5C63" w:rsidRDefault="00014716" w:rsidP="00273A6A">
      <w:pPr>
        <w:pStyle w:val="Normalnumber"/>
        <w:rPr>
          <w:lang w:val="es-ES"/>
        </w:rPr>
      </w:pPr>
      <w:r w:rsidRPr="005F5C63">
        <w:rPr>
          <w:lang w:val="es-ES"/>
        </w:rPr>
        <w:t>Al comienzo de la reunión del sábado 9 de julio de 2022, el Plenario guardó un minuto de silencio en memoria del ex Primer Ministro de Japón, Sr. Shinzo Abe, quien había sido asesinado el</w:t>
      </w:r>
      <w:r w:rsidR="00FD5AB0" w:rsidRPr="005F5C63">
        <w:rPr>
          <w:lang w:val="es-ES"/>
        </w:rPr>
        <w:t> </w:t>
      </w:r>
      <w:r w:rsidRPr="005F5C63">
        <w:rPr>
          <w:lang w:val="es-ES"/>
        </w:rPr>
        <w:t>8</w:t>
      </w:r>
      <w:r w:rsidR="00FD5AB0" w:rsidRPr="005F5C63">
        <w:rPr>
          <w:lang w:val="es-ES"/>
        </w:rPr>
        <w:t> </w:t>
      </w:r>
      <w:r w:rsidRPr="005F5C63">
        <w:rPr>
          <w:lang w:val="es-ES"/>
        </w:rPr>
        <w:t xml:space="preserve">de julio de 2022. </w:t>
      </w:r>
    </w:p>
    <w:p w14:paraId="53CE4F96" w14:textId="4288FE41" w:rsidR="00EC4E7E" w:rsidRPr="005F5C63" w:rsidRDefault="00132619" w:rsidP="00E956D4">
      <w:pPr>
        <w:pStyle w:val="CH1"/>
        <w:rPr>
          <w:lang w:val="es-ES"/>
        </w:rPr>
      </w:pPr>
      <w:r w:rsidRPr="005F5C63">
        <w:rPr>
          <w:bCs/>
          <w:lang w:val="es-ES"/>
        </w:rPr>
        <w:tab/>
      </w:r>
      <w:r w:rsidR="003A68F3" w:rsidRPr="005F5C63">
        <w:rPr>
          <w:bCs/>
          <w:lang w:val="es-ES"/>
        </w:rPr>
        <w:t>XIV.</w:t>
      </w:r>
      <w:r w:rsidR="003A68F3" w:rsidRPr="005F5C63">
        <w:rPr>
          <w:lang w:val="es-ES"/>
        </w:rPr>
        <w:tab/>
      </w:r>
      <w:r w:rsidR="003A68F3" w:rsidRPr="005F5C63">
        <w:rPr>
          <w:bCs/>
          <w:lang w:val="es-ES"/>
        </w:rPr>
        <w:t>Adopción de decisiones y aprobación del informe del período de sesiones</w:t>
      </w:r>
    </w:p>
    <w:p w14:paraId="2CD00B87" w14:textId="77777777" w:rsidR="00C9540A" w:rsidRPr="005F5C63" w:rsidRDefault="00C9540A" w:rsidP="00C9540A">
      <w:pPr>
        <w:pStyle w:val="Normalnumber"/>
        <w:rPr>
          <w:lang w:val="es-ES"/>
        </w:rPr>
      </w:pPr>
      <w:r w:rsidRPr="005F5C63">
        <w:rPr>
          <w:lang w:val="es-ES"/>
        </w:rPr>
        <w:t>El Plenario aprobó las decisiones IPBES-9/1 a IPBES-9/3 que figuran en el anexo del presente informe.</w:t>
      </w:r>
    </w:p>
    <w:p w14:paraId="4457124F" w14:textId="77777777" w:rsidR="00C9540A" w:rsidRPr="005F5C63" w:rsidRDefault="00C9540A" w:rsidP="00C9540A">
      <w:pPr>
        <w:pStyle w:val="Normalnumber"/>
        <w:rPr>
          <w:lang w:val="es-ES"/>
        </w:rPr>
      </w:pPr>
      <w:r w:rsidRPr="005F5C63">
        <w:rPr>
          <w:lang w:val="es-ES"/>
        </w:rPr>
        <w:t>El Plenario aprobó el presente informe sobre la base del proyecto de informe en el entendimiento de que la Secretaría lo finalizaría bajo la supervisión de la Mesa.</w:t>
      </w:r>
    </w:p>
    <w:p w14:paraId="5B66397D" w14:textId="77777777" w:rsidR="00C9540A" w:rsidRPr="005F5C63" w:rsidRDefault="00C9540A" w:rsidP="00C9540A">
      <w:pPr>
        <w:pStyle w:val="Normalnumber"/>
        <w:rPr>
          <w:lang w:val="es-ES"/>
        </w:rPr>
      </w:pPr>
      <w:r w:rsidRPr="005F5C63">
        <w:rPr>
          <w:lang w:val="es-ES"/>
        </w:rPr>
        <w:t>Tras la adopción de la decisión IPBES-9/1, la Presidenta animó a los miembros a expresar su disposición de dar acogida a una dependencia de apoyo técnico para la evaluación metodológica de los efectos y la dependencia de las empresas en la biodiversidad y las contribuciones de la naturaleza a las personas. La Secretaria Ejecutiva también enviaría una carta invitando a tales ofertas una vez finalizado el período de sesiones, y la Mesa examinaría todas las ofertas recibidas.</w:t>
      </w:r>
    </w:p>
    <w:p w14:paraId="7BB8539D" w14:textId="2FE69BE9" w:rsidR="00C9540A" w:rsidRPr="005F5C63" w:rsidRDefault="00C9540A" w:rsidP="00C9540A">
      <w:pPr>
        <w:pStyle w:val="Normalnumber"/>
        <w:rPr>
          <w:lang w:val="es-ES"/>
        </w:rPr>
      </w:pPr>
      <w:r w:rsidRPr="005F5C63">
        <w:rPr>
          <w:lang w:val="es-ES"/>
        </w:rPr>
        <w:t>En relación con la aprobación del resumen para encargados de la formulación de políticas de la</w:t>
      </w:r>
      <w:r w:rsidR="00FD5AB0" w:rsidRPr="005F5C63">
        <w:rPr>
          <w:lang w:val="es-ES"/>
        </w:rPr>
        <w:t> </w:t>
      </w:r>
      <w:r w:rsidRPr="005F5C63">
        <w:rPr>
          <w:lang w:val="es-ES"/>
        </w:rPr>
        <w:t>evaluación temática del uso sostenible de las especies silvestres, una representante, que habló en nombre de un grupo regional, dijo que, aunque acogía con beneplácito la adopción de la decisión de aprobar el resumen, le preocupaba que no se hubiera seguido el debido proceso durante el examen del proyecto de resumen. Como no se pudo llegar a un consenso en el grupo de trabajo I sobre la inclusión de una cifra en particular, se convocó a un grupo de amigos de la Presidencia para que siguiera trabajando en la cuestión. No se había dado a ese grupo la oportunidad de informar sobre los resultados de sus deliberaciones al Plen</w:t>
      </w:r>
      <w:r w:rsidR="006630E2" w:rsidRPr="005F5C63">
        <w:rPr>
          <w:lang w:val="es-ES"/>
        </w:rPr>
        <w:t>ario</w:t>
      </w:r>
      <w:r w:rsidRPr="005F5C63">
        <w:rPr>
          <w:lang w:val="es-ES"/>
        </w:rPr>
        <w:t xml:space="preserve">, ni a los miembros de IPBES de debatir esos resultados. Era fundamental respetar los procedimientos correctos para mantener la transparencia y, por lo tanto, la legitimidad de los resultados del proceso de la IPBES, </w:t>
      </w:r>
      <w:r w:rsidR="00056343" w:rsidRPr="005F5C63">
        <w:rPr>
          <w:lang w:val="es-ES"/>
        </w:rPr>
        <w:t>y solicitó</w:t>
      </w:r>
      <w:r w:rsidRPr="005F5C63">
        <w:rPr>
          <w:lang w:val="es-ES"/>
        </w:rPr>
        <w:t xml:space="preserve"> a la Mesa que se </w:t>
      </w:r>
      <w:r w:rsidR="00056343" w:rsidRPr="005F5C63">
        <w:rPr>
          <w:lang w:val="es-ES"/>
        </w:rPr>
        <w:t>asegurase</w:t>
      </w:r>
      <w:r w:rsidRPr="005F5C63">
        <w:rPr>
          <w:lang w:val="es-ES"/>
        </w:rPr>
        <w:t xml:space="preserve"> de que se siguiese el proceso debido en las futuras sesiones del Plenario.</w:t>
      </w:r>
    </w:p>
    <w:p w14:paraId="696C9AC1" w14:textId="5EC2FBB6" w:rsidR="00EC4E7E" w:rsidRPr="005F5C63" w:rsidRDefault="00132619" w:rsidP="00E956D4">
      <w:pPr>
        <w:pStyle w:val="CH1"/>
        <w:rPr>
          <w:lang w:val="es-ES"/>
        </w:rPr>
      </w:pPr>
      <w:r w:rsidRPr="005F5C63">
        <w:rPr>
          <w:bCs/>
          <w:lang w:val="es-ES"/>
        </w:rPr>
        <w:lastRenderedPageBreak/>
        <w:tab/>
      </w:r>
      <w:r w:rsidR="003A68F3" w:rsidRPr="005F5C63">
        <w:rPr>
          <w:bCs/>
          <w:lang w:val="es-ES"/>
        </w:rPr>
        <w:t>XV.</w:t>
      </w:r>
      <w:r w:rsidR="003A68F3" w:rsidRPr="005F5C63">
        <w:rPr>
          <w:lang w:val="es-ES"/>
        </w:rPr>
        <w:tab/>
      </w:r>
      <w:r w:rsidR="003A68F3" w:rsidRPr="005F5C63">
        <w:rPr>
          <w:bCs/>
          <w:lang w:val="es-ES"/>
        </w:rPr>
        <w:t>Clausura del período de sesiones</w:t>
      </w:r>
      <w:bookmarkEnd w:id="7"/>
    </w:p>
    <w:p w14:paraId="0679CD89" w14:textId="74B05B82" w:rsidR="00014716" w:rsidRPr="005F5C63" w:rsidRDefault="00014716" w:rsidP="00014716">
      <w:pPr>
        <w:pStyle w:val="Normalnumber"/>
        <w:rPr>
          <w:lang w:val="es-ES"/>
        </w:rPr>
      </w:pPr>
      <w:r w:rsidRPr="005F5C63">
        <w:rPr>
          <w:lang w:val="es-ES"/>
        </w:rPr>
        <w:t>Durante la clausura del período de sesiones, la representante de los Estados Unidos de América anunció que su Gobierno haría una contribución por valor de 1,3 millones de dólares a la</w:t>
      </w:r>
      <w:r w:rsidR="00934D42" w:rsidRPr="005F5C63">
        <w:rPr>
          <w:lang w:val="es-ES"/>
        </w:rPr>
        <w:t> </w:t>
      </w:r>
      <w:r w:rsidRPr="005F5C63">
        <w:rPr>
          <w:lang w:val="es-ES"/>
        </w:rPr>
        <w:t>IPBES en 2022.</w:t>
      </w:r>
    </w:p>
    <w:p w14:paraId="09CEB812" w14:textId="0CC6EAE6" w:rsidR="00B67919" w:rsidRPr="005F5C63" w:rsidRDefault="00014716" w:rsidP="00014716">
      <w:pPr>
        <w:pStyle w:val="Normalnumber"/>
        <w:rPr>
          <w:lang w:val="es-ES"/>
        </w:rPr>
      </w:pPr>
      <w:r w:rsidRPr="005F5C63">
        <w:rPr>
          <w:lang w:val="es-ES"/>
        </w:rPr>
        <w:t xml:space="preserve">Tras el habitual intercambio de cortesías, incluidas las expresiones de agradecimiento por la labor de </w:t>
      </w:r>
      <w:r w:rsidR="006630E2" w:rsidRPr="005F5C63">
        <w:rPr>
          <w:lang w:val="es-ES"/>
        </w:rPr>
        <w:t>la</w:t>
      </w:r>
      <w:r w:rsidRPr="005F5C63">
        <w:rPr>
          <w:lang w:val="es-ES"/>
        </w:rPr>
        <w:t xml:space="preserve"> Presidenta, la Mesa, la Secretaría y los expertos, así como todos los participantes en la evaluación metodológica de los valores diversos y valoración de la naturaleza y en la evaluación temática del uso sostenible de las especies silvestres, </w:t>
      </w:r>
      <w:r w:rsidR="00056343" w:rsidRPr="005F5C63">
        <w:rPr>
          <w:lang w:val="es-ES"/>
        </w:rPr>
        <w:t>la Presidenta</w:t>
      </w:r>
      <w:r w:rsidRPr="005F5C63">
        <w:rPr>
          <w:lang w:val="es-ES"/>
        </w:rPr>
        <w:t xml:space="preserve"> declaró clausurado el período de sesiones a las 15</w:t>
      </w:r>
      <w:r w:rsidR="00934D42" w:rsidRPr="005F5C63">
        <w:rPr>
          <w:lang w:val="es-ES"/>
        </w:rPr>
        <w:t>:</w:t>
      </w:r>
      <w:r w:rsidRPr="005F5C63">
        <w:rPr>
          <w:lang w:val="es-ES"/>
        </w:rPr>
        <w:t>00 horas del sábado 9 de julio de 2022.</w:t>
      </w:r>
    </w:p>
    <w:p w14:paraId="5A783FF6" w14:textId="77777777" w:rsidR="00AC3598" w:rsidRPr="005F5C63" w:rsidRDefault="00AC3598" w:rsidP="00F84F53">
      <w:pPr>
        <w:pStyle w:val="Normal-pool"/>
        <w:tabs>
          <w:tab w:val="clear" w:pos="1247"/>
          <w:tab w:val="clear" w:pos="1814"/>
          <w:tab w:val="clear" w:pos="2381"/>
          <w:tab w:val="clear" w:pos="2948"/>
          <w:tab w:val="clear" w:pos="3515"/>
          <w:tab w:val="clear" w:pos="4082"/>
          <w:tab w:val="left" w:pos="624"/>
        </w:tabs>
        <w:spacing w:before="120" w:after="120"/>
        <w:rPr>
          <w:lang w:val="es-ES"/>
        </w:rPr>
      </w:pPr>
    </w:p>
    <w:p w14:paraId="523AADC3" w14:textId="77777777" w:rsidR="000A750D" w:rsidRPr="005F5C63" w:rsidRDefault="000A750D" w:rsidP="00B67919">
      <w:pPr>
        <w:pStyle w:val="Normal-pool"/>
        <w:tabs>
          <w:tab w:val="clear" w:pos="1247"/>
          <w:tab w:val="clear" w:pos="1814"/>
          <w:tab w:val="clear" w:pos="2381"/>
          <w:tab w:val="clear" w:pos="2948"/>
          <w:tab w:val="clear" w:pos="3515"/>
          <w:tab w:val="clear" w:pos="4082"/>
          <w:tab w:val="left" w:pos="624"/>
        </w:tabs>
        <w:spacing w:before="120" w:after="120"/>
        <w:ind w:left="2494" w:hanging="1247"/>
        <w:rPr>
          <w:lang w:val="es-ES"/>
        </w:rPr>
        <w:sectPr w:rsidR="000A750D" w:rsidRPr="005F5C63" w:rsidSect="00C937C9">
          <w:headerReference w:type="even" r:id="rId13"/>
          <w:headerReference w:type="default" r:id="rId14"/>
          <w:footerReference w:type="even" r:id="rId15"/>
          <w:footerReference w:type="default" r:id="rId16"/>
          <w:footerReference w:type="first" r:id="rId17"/>
          <w:pgSz w:w="11906" w:h="16838" w:code="9"/>
          <w:pgMar w:top="907" w:right="992" w:bottom="1418" w:left="1418" w:header="539" w:footer="975" w:gutter="0"/>
          <w:cols w:space="539"/>
          <w:titlePg/>
          <w:docGrid w:linePitch="360"/>
        </w:sectPr>
      </w:pPr>
    </w:p>
    <w:p w14:paraId="3028F32C" w14:textId="77777777" w:rsidR="009D33F8" w:rsidRPr="005F5C63" w:rsidRDefault="009D33F8" w:rsidP="009D33F8">
      <w:pPr>
        <w:pStyle w:val="ZZAnxheader"/>
        <w:rPr>
          <w:lang w:val="es-ES"/>
        </w:rPr>
      </w:pPr>
      <w:bookmarkStart w:id="13" w:name="_Toc94015149"/>
      <w:bookmarkStart w:id="14" w:name="_Hlk60765095"/>
      <w:bookmarkStart w:id="15" w:name="_Hlk90044369"/>
      <w:bookmarkStart w:id="16" w:name="_Hlk102124428"/>
      <w:r w:rsidRPr="005F5C63">
        <w:rPr>
          <w:lang w:val="es-ES"/>
        </w:rPr>
        <w:lastRenderedPageBreak/>
        <w:t>Anexo</w:t>
      </w:r>
    </w:p>
    <w:p w14:paraId="2E05B6F4" w14:textId="77777777" w:rsidR="009D33F8" w:rsidRPr="005F5C63" w:rsidRDefault="009D33F8" w:rsidP="009D33F8">
      <w:pPr>
        <w:pStyle w:val="ZZAnxtitle"/>
        <w:rPr>
          <w:lang w:val="es-ES"/>
        </w:rPr>
      </w:pPr>
      <w:r w:rsidRPr="005F5C63">
        <w:rPr>
          <w:lang w:val="es-ES"/>
        </w:rPr>
        <w:t>Decisiones adoptadas por el Plenario de la Plataforma Intergubernamental Científico-Normativa sobre Diversidad Biológica y Servicios de los Ecosistemas en su noveno período de sesiones</w:t>
      </w:r>
    </w:p>
    <w:p w14:paraId="2C486B8F" w14:textId="7BFC772C" w:rsidR="009D33F8" w:rsidRPr="005F5C63" w:rsidRDefault="009D33F8" w:rsidP="009D33F8">
      <w:pPr>
        <w:pStyle w:val="Normal-pool"/>
        <w:tabs>
          <w:tab w:val="clear" w:pos="1247"/>
          <w:tab w:val="clear" w:pos="1814"/>
          <w:tab w:val="clear" w:pos="2381"/>
          <w:tab w:val="clear" w:pos="2948"/>
          <w:tab w:val="clear" w:pos="3515"/>
          <w:tab w:val="clear" w:pos="4082"/>
        </w:tabs>
        <w:spacing w:before="120" w:after="120"/>
        <w:ind w:left="2494" w:hanging="1247"/>
        <w:rPr>
          <w:lang w:val="es-ES"/>
        </w:rPr>
      </w:pPr>
      <w:r w:rsidRPr="005F5C63">
        <w:rPr>
          <w:lang w:val="es-ES"/>
        </w:rPr>
        <w:t>IPBES</w:t>
      </w:r>
      <w:r w:rsidR="002D1533" w:rsidRPr="005F5C63">
        <w:rPr>
          <w:lang w:val="es-ES"/>
        </w:rPr>
        <w:t>-</w:t>
      </w:r>
      <w:r w:rsidRPr="005F5C63">
        <w:rPr>
          <w:lang w:val="es-ES"/>
        </w:rPr>
        <w:t>9/1:</w:t>
      </w:r>
      <w:r w:rsidRPr="005F5C63">
        <w:rPr>
          <w:lang w:val="es-ES"/>
        </w:rPr>
        <w:tab/>
        <w:t>Ejecución del programa de trabajo renovable de la Plataforma Intergubernamental Científico</w:t>
      </w:r>
      <w:r w:rsidRPr="005F5C63">
        <w:rPr>
          <w:lang w:val="es-ES"/>
        </w:rPr>
        <w:noBreakHyphen/>
        <w:t>Normativa sobre Diversidad Biológica y Servicios de los Ecosistemas hasta</w:t>
      </w:r>
      <w:r w:rsidR="00FD5AB0" w:rsidRPr="005F5C63">
        <w:rPr>
          <w:lang w:val="es-ES"/>
        </w:rPr>
        <w:t> </w:t>
      </w:r>
      <w:r w:rsidRPr="005F5C63">
        <w:rPr>
          <w:lang w:val="es-ES"/>
        </w:rPr>
        <w:t>2030</w:t>
      </w:r>
    </w:p>
    <w:p w14:paraId="71531A46" w14:textId="618B9686" w:rsidR="009D33F8" w:rsidRPr="005F5C63" w:rsidRDefault="009D33F8" w:rsidP="009D33F8">
      <w:pPr>
        <w:pStyle w:val="Normal-pool"/>
        <w:tabs>
          <w:tab w:val="clear" w:pos="1247"/>
          <w:tab w:val="clear" w:pos="1814"/>
          <w:tab w:val="clear" w:pos="2381"/>
          <w:tab w:val="clear" w:pos="2948"/>
          <w:tab w:val="clear" w:pos="3515"/>
          <w:tab w:val="clear" w:pos="4082"/>
        </w:tabs>
        <w:spacing w:before="120" w:after="120"/>
        <w:ind w:left="2494" w:hanging="1247"/>
        <w:rPr>
          <w:lang w:val="es-ES"/>
        </w:rPr>
      </w:pPr>
      <w:r w:rsidRPr="005F5C63">
        <w:rPr>
          <w:lang w:val="es-ES"/>
        </w:rPr>
        <w:t>IPBES</w:t>
      </w:r>
      <w:r w:rsidR="002D1533" w:rsidRPr="005F5C63">
        <w:rPr>
          <w:lang w:val="es-ES"/>
        </w:rPr>
        <w:t>-</w:t>
      </w:r>
      <w:r w:rsidRPr="005F5C63">
        <w:rPr>
          <w:lang w:val="es-ES"/>
        </w:rPr>
        <w:t>9/2:</w:t>
      </w:r>
      <w:r w:rsidRPr="005F5C63">
        <w:rPr>
          <w:lang w:val="es-ES"/>
        </w:rPr>
        <w:tab/>
        <w:t>Organización de los trabajos del Plenario y fechas y lugares de celebración de los futuros períodos de sesiones del Plenario</w:t>
      </w:r>
    </w:p>
    <w:p w14:paraId="1C23DAA8" w14:textId="6C98E43F" w:rsidR="009D33F8" w:rsidRPr="005F5C63" w:rsidRDefault="009D33F8" w:rsidP="009D33F8">
      <w:pPr>
        <w:pStyle w:val="Normal-pool"/>
        <w:tabs>
          <w:tab w:val="clear" w:pos="1247"/>
          <w:tab w:val="clear" w:pos="1814"/>
          <w:tab w:val="clear" w:pos="2381"/>
          <w:tab w:val="clear" w:pos="2948"/>
          <w:tab w:val="clear" w:pos="3515"/>
          <w:tab w:val="clear" w:pos="4082"/>
        </w:tabs>
        <w:spacing w:before="120" w:after="120"/>
        <w:ind w:left="2494" w:hanging="1247"/>
        <w:rPr>
          <w:lang w:val="es-ES"/>
        </w:rPr>
      </w:pPr>
      <w:r w:rsidRPr="005F5C63">
        <w:rPr>
          <w:lang w:val="es-ES"/>
        </w:rPr>
        <w:t>IPBES</w:t>
      </w:r>
      <w:r w:rsidR="002D1533" w:rsidRPr="005F5C63">
        <w:rPr>
          <w:lang w:val="es-ES"/>
        </w:rPr>
        <w:t>-</w:t>
      </w:r>
      <w:r w:rsidRPr="005F5C63">
        <w:rPr>
          <w:lang w:val="es-ES"/>
        </w:rPr>
        <w:t>9/3:</w:t>
      </w:r>
      <w:r w:rsidRPr="005F5C63">
        <w:rPr>
          <w:lang w:val="es-ES"/>
        </w:rPr>
        <w:tab/>
        <w:t>Arreglos financieros y presupuestarios</w:t>
      </w:r>
    </w:p>
    <w:p w14:paraId="26880FD0" w14:textId="77777777" w:rsidR="009D33F8" w:rsidRPr="005F5C63" w:rsidRDefault="009D33F8" w:rsidP="005177C1">
      <w:pPr>
        <w:pStyle w:val="Normal-pool"/>
        <w:rPr>
          <w:lang w:val="es-ES"/>
        </w:rPr>
      </w:pPr>
      <w:r w:rsidRPr="005F5C63">
        <w:rPr>
          <w:lang w:val="es-ES"/>
        </w:rPr>
        <w:br w:type="page"/>
      </w:r>
    </w:p>
    <w:p w14:paraId="4CD35B8E" w14:textId="77777777" w:rsidR="009D33F8" w:rsidRPr="005F5C63" w:rsidRDefault="009D33F8" w:rsidP="009D33F8">
      <w:pPr>
        <w:pStyle w:val="BBTitle"/>
        <w:rPr>
          <w:lang w:val="es-ES"/>
        </w:rPr>
      </w:pPr>
      <w:r w:rsidRPr="005F5C63">
        <w:rPr>
          <w:bCs/>
          <w:lang w:val="es-ES"/>
        </w:rPr>
        <w:lastRenderedPageBreak/>
        <w:t>Decisión IPBES-9/1: Ejecución del programa de trabajo renovable de la Plataforma Intergubernamental Científico</w:t>
      </w:r>
      <w:r w:rsidRPr="005F5C63">
        <w:rPr>
          <w:bCs/>
          <w:lang w:val="es-ES"/>
        </w:rPr>
        <w:noBreakHyphen/>
        <w:t>Normativa sobre Diversidad Biológica y Servicios de los Ecosistemas hasta 2030</w:t>
      </w:r>
    </w:p>
    <w:p w14:paraId="636C2AE1" w14:textId="77777777"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i/>
          <w:iCs/>
          <w:lang w:val="es-ES"/>
        </w:rPr>
      </w:pPr>
      <w:r w:rsidRPr="005F5C63">
        <w:rPr>
          <w:i/>
          <w:iCs/>
          <w:lang w:val="es-ES"/>
        </w:rPr>
        <w:t>El Plenario,</w:t>
      </w:r>
      <w:r w:rsidRPr="005F5C63">
        <w:rPr>
          <w:lang w:val="es-ES"/>
        </w:rPr>
        <w:t xml:space="preserve"> </w:t>
      </w:r>
    </w:p>
    <w:p w14:paraId="47B5E0D7" w14:textId="05934998"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i/>
          <w:lang w:val="es-ES"/>
        </w:rPr>
      </w:pPr>
      <w:r w:rsidRPr="005F5C63">
        <w:rPr>
          <w:i/>
          <w:iCs/>
          <w:lang w:val="es-ES"/>
        </w:rPr>
        <w:t>Acogiendo con beneplácito</w:t>
      </w:r>
      <w:r w:rsidRPr="005F5C63">
        <w:rPr>
          <w:lang w:val="es-ES"/>
        </w:rPr>
        <w:t xml:space="preserve"> el informe de la Secretaria Ejecutiva sobre los progresos realizados en la ejecución del programa de trabajo renovable hasta 2030</w:t>
      </w:r>
      <w:r w:rsidRPr="005F5C63">
        <w:rPr>
          <w:szCs w:val="18"/>
          <w:vertAlign w:val="superscript"/>
          <w:lang w:val="es-ES"/>
        </w:rPr>
        <w:footnoteReference w:id="2"/>
      </w:r>
      <w:r w:rsidR="002D1533" w:rsidRPr="005F5C63">
        <w:rPr>
          <w:lang w:val="es-ES"/>
        </w:rPr>
        <w:t>,</w:t>
      </w:r>
    </w:p>
    <w:p w14:paraId="277F6F8C" w14:textId="77777777"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lang w:val="es-ES"/>
        </w:rPr>
      </w:pPr>
      <w:r w:rsidRPr="005F5C63">
        <w:rPr>
          <w:i/>
          <w:iCs/>
          <w:lang w:val="es-ES"/>
        </w:rPr>
        <w:t>Reconociendo con aprecio</w:t>
      </w:r>
      <w:r w:rsidRPr="005F5C63">
        <w:rPr>
          <w:lang w:val="es-ES"/>
        </w:rPr>
        <w:t xml:space="preserve"> las contribuciones extraordinarias de todos los expertos que participaron hasta la fecha en la ejecución del programa de trabajo y agradeciéndoles su compromiso inquebrantable al respecto, </w:t>
      </w:r>
    </w:p>
    <w:p w14:paraId="5EE726B9" w14:textId="23596650"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lang w:val="es-ES"/>
        </w:rPr>
      </w:pPr>
      <w:r w:rsidRPr="005F5C63">
        <w:rPr>
          <w:i/>
          <w:iCs/>
          <w:lang w:val="es-ES"/>
        </w:rPr>
        <w:t>Alentando</w:t>
      </w:r>
      <w:r w:rsidRPr="005F5C63">
        <w:rPr>
          <w:lang w:val="es-ES"/>
        </w:rPr>
        <w:t xml:space="preserve"> a los Gobiernos y las organizaciones a participar activamente en la ejecución del programa de trabajo,</w:t>
      </w:r>
    </w:p>
    <w:p w14:paraId="64C57161" w14:textId="77777777" w:rsidR="009D33F8" w:rsidRPr="005F5C63" w:rsidRDefault="009D33F8" w:rsidP="009D33F8">
      <w:pPr>
        <w:pStyle w:val="CH2"/>
        <w:tabs>
          <w:tab w:val="clear" w:pos="2381"/>
          <w:tab w:val="clear" w:pos="2948"/>
          <w:tab w:val="left" w:pos="2552"/>
          <w:tab w:val="left" w:pos="3119"/>
        </w:tabs>
        <w:ind w:firstLine="0"/>
        <w:jc w:val="center"/>
        <w:rPr>
          <w:lang w:val="es-ES"/>
        </w:rPr>
      </w:pPr>
      <w:r w:rsidRPr="005F5C63">
        <w:rPr>
          <w:bCs/>
          <w:lang w:val="es-ES"/>
        </w:rPr>
        <w:t>I</w:t>
      </w:r>
    </w:p>
    <w:p w14:paraId="059B7ED8" w14:textId="77777777" w:rsidR="009D33F8" w:rsidRPr="005F5C63" w:rsidRDefault="009D33F8" w:rsidP="002D1533">
      <w:pPr>
        <w:pStyle w:val="CH2"/>
        <w:spacing w:before="120"/>
        <w:ind w:firstLine="0"/>
        <w:jc w:val="center"/>
        <w:rPr>
          <w:lang w:val="es-ES"/>
        </w:rPr>
      </w:pPr>
      <w:r w:rsidRPr="005F5C63">
        <w:rPr>
          <w:bCs/>
          <w:lang w:val="es-ES"/>
        </w:rPr>
        <w:t>Ejecución del programa de trabajo de la Plataforma hasta 2030</w:t>
      </w:r>
    </w:p>
    <w:p w14:paraId="395DC776" w14:textId="77777777" w:rsidR="009D33F8" w:rsidRPr="005F5C63" w:rsidRDefault="009D33F8" w:rsidP="00B567FB">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Decide</w:t>
      </w:r>
      <w:r w:rsidRPr="005F5C63">
        <w:rPr>
          <w:lang w:val="es-ES"/>
        </w:rPr>
        <w:t xml:space="preserve"> proceder a la ejecución del programa de trabajo de conformidad con las decisiones adoptadas en sus anteriores períodos de sesiones, la presente decisión y el presupuesto aprobado, tal como se establece en la decisión IPBES-9/3;</w:t>
      </w:r>
    </w:p>
    <w:p w14:paraId="5DB9CD09" w14:textId="5FAE7861" w:rsidR="009D33F8" w:rsidRPr="005F5C63" w:rsidRDefault="009D33F8" w:rsidP="00B567FB">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Solicita</w:t>
      </w:r>
      <w:r w:rsidRPr="005F5C63">
        <w:rPr>
          <w:lang w:val="es-ES"/>
        </w:rPr>
        <w:t xml:space="preserve"> a la Secretaria Ejecutiva que presente al Plenario en su décimo período de sesiones un informe sobre los progresos realizados en la ejecución del programa de trabajo de la Plataforma Intergubernamental Científico-Normativa sobre Diversidad Biológica y Servicios de los </w:t>
      </w:r>
      <w:r w:rsidR="006630E2" w:rsidRPr="005F5C63">
        <w:rPr>
          <w:lang w:val="es-ES"/>
        </w:rPr>
        <w:t>Ecosistemas;</w:t>
      </w:r>
      <w:r w:rsidRPr="005F5C63">
        <w:rPr>
          <w:lang w:val="es-ES"/>
        </w:rPr>
        <w:t xml:space="preserve"> </w:t>
      </w:r>
    </w:p>
    <w:p w14:paraId="3BFBC3F0" w14:textId="77777777" w:rsidR="009D33F8" w:rsidRPr="005F5C63" w:rsidRDefault="009D33F8" w:rsidP="009D33F8">
      <w:pPr>
        <w:pStyle w:val="CH2"/>
        <w:tabs>
          <w:tab w:val="clear" w:pos="2381"/>
          <w:tab w:val="clear" w:pos="2948"/>
          <w:tab w:val="left" w:pos="2552"/>
          <w:tab w:val="left" w:pos="3119"/>
        </w:tabs>
        <w:ind w:firstLine="0"/>
        <w:jc w:val="center"/>
        <w:rPr>
          <w:lang w:val="es-ES"/>
        </w:rPr>
      </w:pPr>
      <w:r w:rsidRPr="005F5C63">
        <w:rPr>
          <w:bCs/>
          <w:lang w:val="es-ES"/>
        </w:rPr>
        <w:t>II</w:t>
      </w:r>
    </w:p>
    <w:p w14:paraId="449896B8" w14:textId="77777777" w:rsidR="009D33F8" w:rsidRPr="005F5C63" w:rsidRDefault="009D33F8" w:rsidP="009D33F8">
      <w:pPr>
        <w:pStyle w:val="CH2"/>
        <w:tabs>
          <w:tab w:val="clear" w:pos="2381"/>
          <w:tab w:val="clear" w:pos="2948"/>
          <w:tab w:val="left" w:pos="2552"/>
          <w:tab w:val="left" w:pos="3119"/>
        </w:tabs>
        <w:spacing w:before="0"/>
        <w:ind w:firstLine="0"/>
        <w:jc w:val="center"/>
        <w:rPr>
          <w:lang w:val="es-ES"/>
        </w:rPr>
      </w:pPr>
      <w:r w:rsidRPr="005F5C63">
        <w:rPr>
          <w:bCs/>
          <w:lang w:val="es-ES"/>
        </w:rPr>
        <w:t>Evaluación de los conocimientos</w:t>
      </w:r>
    </w:p>
    <w:p w14:paraId="2CDAE417" w14:textId="77777777" w:rsidR="009D33F8" w:rsidRPr="005F5C63"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lang w:val="es-ES"/>
        </w:rPr>
      </w:pPr>
      <w:r w:rsidRPr="005F5C63">
        <w:rPr>
          <w:i/>
          <w:iCs/>
          <w:lang w:val="es-ES"/>
        </w:rPr>
        <w:t>Aprueba</w:t>
      </w:r>
      <w:r w:rsidRPr="005F5C63">
        <w:rPr>
          <w:lang w:val="es-ES"/>
        </w:rPr>
        <w:t xml:space="preserve"> el resumen para responsables de políticas de la evaluación temática del uso sostenible de las especies silvestres</w:t>
      </w:r>
      <w:r w:rsidRPr="005F5C63">
        <w:rPr>
          <w:rStyle w:val="FootnoteReference"/>
          <w:rFonts w:eastAsia="Calibri"/>
          <w:lang w:val="es-ES"/>
        </w:rPr>
        <w:footnoteReference w:id="3"/>
      </w:r>
      <w:r w:rsidRPr="005F5C63">
        <w:rPr>
          <w:lang w:val="es-ES"/>
        </w:rPr>
        <w:t>, y acepta los capítulos de la evaluación, incluidos sus resúmenes</w:t>
      </w:r>
      <w:r w:rsidRPr="005F5C63">
        <w:rPr>
          <w:rStyle w:val="FootnoteReference"/>
          <w:rFonts w:eastAsia="Calibri"/>
          <w:lang w:val="es-ES"/>
        </w:rPr>
        <w:footnoteReference w:id="4"/>
      </w:r>
      <w:r w:rsidRPr="005F5C63">
        <w:rPr>
          <w:lang w:val="es-ES"/>
        </w:rPr>
        <w:t>;</w:t>
      </w:r>
    </w:p>
    <w:p w14:paraId="646D18A0" w14:textId="20664DF1" w:rsidR="009D33F8" w:rsidRPr="005F5C63"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lang w:val="es-ES"/>
        </w:rPr>
      </w:pPr>
      <w:r w:rsidRPr="005F5C63">
        <w:rPr>
          <w:i/>
          <w:iCs/>
          <w:lang w:val="es-ES"/>
        </w:rPr>
        <w:t>Aprueba también</w:t>
      </w:r>
      <w:r w:rsidRPr="005F5C63">
        <w:rPr>
          <w:lang w:val="es-ES"/>
        </w:rPr>
        <w:t xml:space="preserve"> el resumen para los encargados de la formulación de políticas de la evaluación metodológica de los valores diversos y valoración de la naturaleza</w:t>
      </w:r>
      <w:r w:rsidRPr="005F5C63">
        <w:rPr>
          <w:rStyle w:val="FootnoteReference"/>
          <w:rFonts w:eastAsia="Calibri"/>
          <w:lang w:val="es-ES"/>
        </w:rPr>
        <w:footnoteReference w:id="5"/>
      </w:r>
      <w:r w:rsidR="002D1533" w:rsidRPr="005F5C63">
        <w:rPr>
          <w:lang w:val="es-ES"/>
        </w:rPr>
        <w:t>,</w:t>
      </w:r>
      <w:r w:rsidRPr="005F5C63">
        <w:rPr>
          <w:lang w:val="es-ES"/>
        </w:rPr>
        <w:t xml:space="preserve"> y acepta los capítulos de la evaluación, incluidos sus resúmenes</w:t>
      </w:r>
      <w:r w:rsidRPr="005F5C63">
        <w:rPr>
          <w:rStyle w:val="FootnoteReference"/>
          <w:rFonts w:eastAsia="Calibri"/>
          <w:lang w:val="es-ES"/>
        </w:rPr>
        <w:footnoteReference w:id="6"/>
      </w:r>
      <w:r w:rsidRPr="005F5C63">
        <w:rPr>
          <w:lang w:val="es-ES"/>
        </w:rPr>
        <w:t>;</w:t>
      </w:r>
      <w:bookmarkStart w:id="17" w:name="_Hlk101524149"/>
      <w:bookmarkEnd w:id="17"/>
    </w:p>
    <w:p w14:paraId="48569CE6" w14:textId="7542813E" w:rsidR="009D33F8" w:rsidRPr="005F5C63"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lang w:val="es-ES"/>
        </w:rPr>
      </w:pPr>
      <w:r w:rsidRPr="005F5C63">
        <w:rPr>
          <w:i/>
          <w:iCs/>
          <w:lang w:val="es-ES"/>
        </w:rPr>
        <w:t>Aprueba además</w:t>
      </w:r>
      <w:r w:rsidRPr="005F5C63">
        <w:rPr>
          <w:lang w:val="es-ES"/>
        </w:rPr>
        <w:t xml:space="preserve"> la realización de una evaluación metodológica del impacto y la dependencia de las empresas en la diversidad biológica y las contribuciones de la naturaleza para las personas, de conformidad con los procedimientos para la preparación de los productos previstos de la </w:t>
      </w:r>
      <w:r w:rsidR="006630E2" w:rsidRPr="005F5C63">
        <w:rPr>
          <w:lang w:val="es-ES"/>
        </w:rPr>
        <w:t>Plataforma y</w:t>
      </w:r>
      <w:r w:rsidRPr="005F5C63">
        <w:rPr>
          <w:lang w:val="es-ES"/>
        </w:rPr>
        <w:t xml:space="preserve"> según se indica en el informe de análisis inicial de la evaluación que figura en el anexo I de la presente decisión</w:t>
      </w:r>
      <w:r w:rsidRPr="005F5C63">
        <w:rPr>
          <w:rFonts w:eastAsia="Calibri"/>
          <w:szCs w:val="18"/>
          <w:vertAlign w:val="superscript"/>
          <w:lang w:val="es-ES" w:eastAsia="zh-CN"/>
        </w:rPr>
        <w:footnoteReference w:id="7"/>
      </w:r>
      <w:r w:rsidR="002D1533" w:rsidRPr="005F5C63">
        <w:rPr>
          <w:lang w:val="es-ES"/>
        </w:rPr>
        <w:t>;</w:t>
      </w:r>
    </w:p>
    <w:p w14:paraId="3DCDF72D" w14:textId="77777777" w:rsidR="009D33F8" w:rsidRPr="005F5C63"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Acoge con beneplácito</w:t>
      </w:r>
      <w:r w:rsidRPr="005F5C63">
        <w:rPr>
          <w:lang w:val="es-ES"/>
        </w:rPr>
        <w:t xml:space="preserve"> el informe sobre los progresos realizados que figura en la nota de la Secretaría sobre la colaboración con el Grupo Intergubernamental de Expertos sobre el Cambio Climático</w:t>
      </w:r>
      <w:r w:rsidRPr="005F5C63">
        <w:rPr>
          <w:szCs w:val="18"/>
          <w:vertAlign w:val="superscript"/>
          <w:lang w:val="es-ES" w:eastAsia="zh-CN"/>
        </w:rPr>
        <w:footnoteReference w:id="8"/>
      </w:r>
      <w:r w:rsidRPr="005F5C63">
        <w:rPr>
          <w:lang w:val="es-ES"/>
        </w:rPr>
        <w:t xml:space="preserve"> y toma nota de la recopilación de sugerencias sobre cuestiones temáticas o metodológicas relacionadas con la diversidad biológica y el cambio climático que se beneficiarían de la colaboración entre el Grupo Intergubernamental de Expertos sobre el Cambio Climático y la Plataforma Intergubernamental Científico-Normativa sobre Diversidad Biológica y Servicios de los Ecosistemas</w:t>
      </w:r>
      <w:r w:rsidRPr="005F5C63">
        <w:rPr>
          <w:szCs w:val="18"/>
          <w:vertAlign w:val="superscript"/>
          <w:lang w:val="es-ES" w:eastAsia="zh-CN"/>
        </w:rPr>
        <w:footnoteReference w:id="9"/>
      </w:r>
      <w:r w:rsidRPr="005F5C63">
        <w:rPr>
          <w:lang w:val="es-ES"/>
        </w:rPr>
        <w:t xml:space="preserve">; </w:t>
      </w:r>
    </w:p>
    <w:p w14:paraId="21904819" w14:textId="77777777" w:rsidR="009D33F8" w:rsidRPr="005F5C63"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
          <w:iCs/>
          <w:lang w:val="es-ES"/>
        </w:rPr>
      </w:pPr>
      <w:r w:rsidRPr="005F5C63">
        <w:rPr>
          <w:i/>
          <w:iCs/>
          <w:lang w:val="es-ES"/>
        </w:rPr>
        <w:t xml:space="preserve">Invita </w:t>
      </w:r>
      <w:r w:rsidRPr="005F5C63">
        <w:rPr>
          <w:lang w:val="es-ES"/>
        </w:rPr>
        <w:t xml:space="preserve">a los coordinadores nacionales de la Plataforma a que colaboren con sus homólogos del Grupo Intergubernamental de Expertos sobre el Cambio Climático para estudiar </w:t>
      </w:r>
      <w:r w:rsidRPr="005F5C63">
        <w:rPr>
          <w:lang w:val="es-ES"/>
        </w:rPr>
        <w:lastRenderedPageBreak/>
        <w:t>conjuntamente posibles medios de aumentar la cooperación científica y el intercambio de información y mejorar la comprensión de los procesos, procedimientos y planes de trabajo pertinentes;</w:t>
      </w:r>
    </w:p>
    <w:p w14:paraId="372ABD40" w14:textId="236CDE63" w:rsidR="009D33F8" w:rsidRPr="005F5C63" w:rsidRDefault="009D33F8" w:rsidP="00EF2A3B">
      <w:pPr>
        <w:pStyle w:val="Normal-pool"/>
        <w:keepNext/>
        <w:keepLines/>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lang w:val="es-ES"/>
        </w:rPr>
      </w:pPr>
      <w:r w:rsidRPr="005F5C63">
        <w:rPr>
          <w:i/>
          <w:iCs/>
          <w:lang w:val="es-ES"/>
        </w:rPr>
        <w:t>Reconoce</w:t>
      </w:r>
      <w:r w:rsidRPr="005F5C63">
        <w:rPr>
          <w:lang w:val="es-ES"/>
        </w:rPr>
        <w:t xml:space="preserve"> el número limitado de contribuciones recibidas y contenidas en la recopilación de sugerencias a la que se hace referencia en el párrafo 4 anterior y solicita a la Secretaria</w:t>
      </w:r>
      <w:r w:rsidR="00FD5AB0" w:rsidRPr="005F5C63">
        <w:rPr>
          <w:lang w:val="es-ES"/>
        </w:rPr>
        <w:t> </w:t>
      </w:r>
      <w:r w:rsidRPr="005F5C63">
        <w:rPr>
          <w:lang w:val="es-ES"/>
        </w:rPr>
        <w:t>Ejecutiva que haga un nuevo llamamiento para recibir contribuciones, las recopile y las presente para que el Plenario las examine en su décimo período de sesiones;</w:t>
      </w:r>
    </w:p>
    <w:p w14:paraId="7DAB15BD" w14:textId="77777777" w:rsidR="009D33F8" w:rsidRPr="005F5C63"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
          <w:iCs/>
          <w:lang w:val="es-ES"/>
        </w:rPr>
      </w:pPr>
      <w:r w:rsidRPr="005F5C63">
        <w:rPr>
          <w:i/>
          <w:iCs/>
          <w:lang w:val="es-ES"/>
        </w:rPr>
        <w:t>Invita</w:t>
      </w:r>
      <w:r w:rsidRPr="005F5C63">
        <w:rPr>
          <w:lang w:val="es-ES"/>
        </w:rPr>
        <w:t xml:space="preserve"> a la Mesa de la Plataforma y a su Secretaria Ejecutiva a que sigan estudiando con el Grupo Intergubernamental de Expertos sobre el Cambio Climático enfoques de cooperación y posibles actividades conjuntas entre el Grupo y la Plataforma, inclusive como parte del séptimo ciclo de evaluación del Grupo, teniendo en cuenta las opciones esbozadas en la sección II de la nota de la Secretaría sobre la labor relativa a la diversidad biológica y el cambio climático y la colaboración con el Grupo Intergubernamental de Expertos sobre el Cambio Climático</w:t>
      </w:r>
      <w:r w:rsidRPr="005F5C63">
        <w:rPr>
          <w:rFonts w:eastAsia="Calibri"/>
          <w:iCs/>
          <w:vertAlign w:val="superscript"/>
          <w:lang w:val="es-ES" w:eastAsia="zh-CN"/>
        </w:rPr>
        <w:footnoteReference w:id="10"/>
      </w:r>
      <w:r w:rsidRPr="005F5C63">
        <w:rPr>
          <w:lang w:val="es-ES"/>
        </w:rPr>
        <w:t>, así como sobre la necesidad de transparencia de toda actividad, de conformidad con las decisiones del Grupo y de la Plataforma y sus respectivas políticas y procedimientos, y solicita a la Secretaria Ejecutiva que informe al Plenario en su décimo período de sesiones sobre los progresos realizados a ese respecto;</w:t>
      </w:r>
    </w:p>
    <w:p w14:paraId="276DFD88" w14:textId="5D5BEDA5" w:rsidR="009D33F8" w:rsidRPr="005F5C63"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
          <w:iCs/>
          <w:lang w:val="es-ES"/>
        </w:rPr>
      </w:pPr>
      <w:r w:rsidRPr="005F5C63">
        <w:rPr>
          <w:i/>
          <w:iCs/>
          <w:lang w:val="es-ES"/>
        </w:rPr>
        <w:t>Alienta</w:t>
      </w:r>
      <w:r w:rsidRPr="005F5C63">
        <w:rPr>
          <w:lang w:val="es-ES"/>
        </w:rPr>
        <w:t xml:space="preserve"> a los miembros de la Plataforma, los interesados pertinentes, los organismos científicos y las organizaciones de investigación a emprender el desarrollo de conocimientos y la investigación sobre las interrelaciones entre la diversidad biológica y el cambio climático, incluidos los efectos del cambio climático;</w:t>
      </w:r>
    </w:p>
    <w:p w14:paraId="41A40646" w14:textId="6A3F7292" w:rsidR="009D33F8" w:rsidRPr="005F5C63"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
          <w:iCs/>
          <w:lang w:val="es-ES"/>
        </w:rPr>
      </w:pPr>
      <w:r w:rsidRPr="005F5C63">
        <w:rPr>
          <w:i/>
          <w:iCs/>
          <w:lang w:val="es-ES"/>
        </w:rPr>
        <w:t>Solicita</w:t>
      </w:r>
      <w:r w:rsidRPr="005F5C63">
        <w:rPr>
          <w:lang w:val="es-ES"/>
        </w:rPr>
        <w:t xml:space="preserve"> al Grupo Multidisciplinario de Expertos y la Mesa que preparen un análisis inicial que sirva de base para una evaluación rápida sobre la conectividad ecológica, con aportaciones de los acuerdos ambientales multilaterales pertinentes y otras organizaciones, teniendo en cuenta los proyectos de elementos relacionados con una evaluación temática de la conectividad</w:t>
      </w:r>
      <w:r w:rsidRPr="005F5C63">
        <w:rPr>
          <w:rStyle w:val="FootnoteReference"/>
          <w:rFonts w:eastAsia="Calibri"/>
          <w:iCs/>
          <w:lang w:val="es-ES" w:eastAsia="zh-CN"/>
        </w:rPr>
        <w:footnoteReference w:id="11"/>
      </w:r>
      <w:r w:rsidRPr="005F5C63">
        <w:rPr>
          <w:lang w:val="es-ES"/>
        </w:rPr>
        <w:t>, así como los resultados de la reanudación de la 15ª reunión de la Conferencia de las Partes en el Convenio sobre la Diversidad Biológica, para su examen por el Plenario en su décimo período de sesiones;</w:t>
      </w:r>
    </w:p>
    <w:p w14:paraId="4C918A4A" w14:textId="676C7F0E" w:rsidR="009D33F8" w:rsidRPr="005F5C63"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Cs/>
          <w:lang w:val="es-ES"/>
        </w:rPr>
      </w:pPr>
      <w:r w:rsidRPr="005F5C63">
        <w:rPr>
          <w:i/>
          <w:iCs/>
          <w:lang w:val="es-ES"/>
        </w:rPr>
        <w:t>Decide</w:t>
      </w:r>
      <w:r w:rsidRPr="005F5C63">
        <w:rPr>
          <w:lang w:val="es-ES"/>
        </w:rPr>
        <w:t xml:space="preserve"> examinar, en su décimo período de sesiones, las solicitudes, aportaciones y sugerencias para una segunda evaluación mundial de la diversidad biológica y los servicios de los ecosistemas y una evaluación de la conectividad ecológica, sobre la base del análisis inicial a que se hace referencia en el párrafo </w:t>
      </w:r>
      <w:r w:rsidR="00C63CA8">
        <w:rPr>
          <w:lang w:val="es-ES"/>
        </w:rPr>
        <w:t>11</w:t>
      </w:r>
      <w:r w:rsidRPr="005F5C63">
        <w:rPr>
          <w:lang w:val="es-ES"/>
        </w:rPr>
        <w:t xml:space="preserve"> de la presente decisión, así como cualesquiera solicitud es, aportaciones y sugerencias que se reciban en respuesta a la convocatoria que se hará de conformidad con el párrafo</w:t>
      </w:r>
      <w:r w:rsidR="00FD5AB0" w:rsidRPr="005F5C63">
        <w:rPr>
          <w:lang w:val="es-ES"/>
        </w:rPr>
        <w:t> </w:t>
      </w:r>
      <w:r w:rsidRPr="005F5C63">
        <w:rPr>
          <w:lang w:val="es-ES"/>
        </w:rPr>
        <w:t>2 de la decisión IPBES˗7/1;</w:t>
      </w:r>
      <w:bookmarkStart w:id="18" w:name="_Hlk101527629"/>
      <w:bookmarkEnd w:id="18"/>
    </w:p>
    <w:p w14:paraId="06731114" w14:textId="77777777" w:rsidR="009D33F8" w:rsidRPr="005F5C63"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Cs/>
          <w:lang w:val="es-ES"/>
        </w:rPr>
      </w:pPr>
      <w:r w:rsidRPr="005F5C63">
        <w:rPr>
          <w:i/>
          <w:iCs/>
          <w:lang w:val="es-ES"/>
        </w:rPr>
        <w:t>Invita</w:t>
      </w:r>
      <w:r w:rsidRPr="005F5C63">
        <w:rPr>
          <w:lang w:val="es-ES"/>
        </w:rPr>
        <w:t xml:space="preserve"> a la comunidad científica y otros agentes pertinentes a acelerar la construcción de conocimientos para una segunda evaluación mundial, incluido el trabajo para superar las deficiencias identificadas en el primer informe relativo a la evaluación mundial de la diversidad biológica y los servicios de los ecosistemas</w:t>
      </w:r>
      <w:r w:rsidRPr="005F5C63">
        <w:rPr>
          <w:rStyle w:val="FootnoteReference"/>
          <w:rFonts w:eastAsia="Calibri"/>
          <w:iCs/>
          <w:lang w:val="es-ES" w:eastAsia="zh-CN"/>
        </w:rPr>
        <w:footnoteReference w:id="12"/>
      </w:r>
      <w:r w:rsidRPr="005F5C63">
        <w:rPr>
          <w:lang w:val="es-ES"/>
        </w:rPr>
        <w:t xml:space="preserve"> y otras evaluaciones completadas de la Plataforma, e invita a quienes estén en condiciones de hacerlo a apoyar esos esfuerzos;</w:t>
      </w:r>
    </w:p>
    <w:p w14:paraId="0762D7BA" w14:textId="555F2538" w:rsidR="009D33F8" w:rsidRPr="005F5C63"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i/>
          <w:color w:val="000000"/>
          <w:lang w:val="es-ES"/>
        </w:rPr>
      </w:pPr>
      <w:r w:rsidRPr="005F5C63">
        <w:rPr>
          <w:i/>
          <w:iCs/>
          <w:lang w:val="es-ES"/>
        </w:rPr>
        <w:t>Decide</w:t>
      </w:r>
      <w:r w:rsidRPr="005F5C63">
        <w:rPr>
          <w:lang w:val="es-ES"/>
        </w:rPr>
        <w:t>, sin perjuicio de lo dispuesto en la sección 3.1 y las disposiciones conexas de los procedimientos para la preparación de los productos previstos de la Plataforma, permitir a los Gobiernos emprender un examen adicional del resumen para responsables de políticas de la evaluación de las especies exóticas invasoras en agosto de 2022</w:t>
      </w:r>
      <w:r w:rsidRPr="005F5C63">
        <w:rPr>
          <w:vertAlign w:val="superscript"/>
          <w:lang w:val="es-ES" w:eastAsia="zh-CN"/>
        </w:rPr>
        <w:footnoteReference w:id="13"/>
      </w:r>
      <w:r w:rsidR="00FD5AB0" w:rsidRPr="005F5C63">
        <w:rPr>
          <w:lang w:val="es-ES"/>
        </w:rPr>
        <w:t>;</w:t>
      </w:r>
    </w:p>
    <w:p w14:paraId="75FABB88" w14:textId="77777777" w:rsidR="009D33F8" w:rsidRPr="005F5C63" w:rsidRDefault="009D33F8" w:rsidP="009D33F8">
      <w:pPr>
        <w:pStyle w:val="CH2"/>
        <w:tabs>
          <w:tab w:val="clear" w:pos="2381"/>
          <w:tab w:val="clear" w:pos="2948"/>
          <w:tab w:val="left" w:pos="2552"/>
          <w:tab w:val="left" w:pos="3119"/>
        </w:tabs>
        <w:ind w:firstLine="0"/>
        <w:jc w:val="center"/>
        <w:rPr>
          <w:lang w:val="es-ES"/>
        </w:rPr>
      </w:pPr>
      <w:r w:rsidRPr="005F5C63">
        <w:rPr>
          <w:bCs/>
          <w:lang w:val="es-ES"/>
        </w:rPr>
        <w:t>III</w:t>
      </w:r>
    </w:p>
    <w:p w14:paraId="2EF93CC1" w14:textId="77777777" w:rsidR="009D33F8" w:rsidRPr="005F5C63" w:rsidRDefault="009D33F8" w:rsidP="009D33F8">
      <w:pPr>
        <w:pStyle w:val="CH2"/>
        <w:tabs>
          <w:tab w:val="clear" w:pos="2381"/>
          <w:tab w:val="clear" w:pos="2948"/>
          <w:tab w:val="left" w:pos="2552"/>
          <w:tab w:val="left" w:pos="3119"/>
        </w:tabs>
        <w:spacing w:before="0"/>
        <w:ind w:firstLine="0"/>
        <w:jc w:val="center"/>
        <w:rPr>
          <w:lang w:val="es-ES"/>
        </w:rPr>
      </w:pPr>
      <w:r w:rsidRPr="005F5C63">
        <w:rPr>
          <w:bCs/>
          <w:lang w:val="es-ES"/>
        </w:rPr>
        <w:t>Creación de capacidad</w:t>
      </w:r>
    </w:p>
    <w:p w14:paraId="2A9C84C4"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Acoge con beneplácito</w:t>
      </w:r>
      <w:r w:rsidRPr="005F5C63">
        <w:rPr>
          <w:lang w:val="es-ES"/>
        </w:rPr>
        <w:t xml:space="preserve"> los progresos realizados por el equipo de tareas sobre creación de capacidad en la consecución de los objetivos 2 a), 2 b) y 2 c) del programa de trabajo de la Plataforma hasta 2030;</w:t>
      </w:r>
    </w:p>
    <w:p w14:paraId="519E2613"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Acoge con beneplácito también</w:t>
      </w:r>
      <w:r w:rsidRPr="005F5C63">
        <w:rPr>
          <w:lang w:val="es-ES"/>
        </w:rPr>
        <w:t xml:space="preserve"> los progresos realizados en la elaboración de los productos previstos que respaldan los objetivos 2 a), 2 b) y 2 c) y los tres temas prioritarios iniciales </w:t>
      </w:r>
      <w:r w:rsidRPr="005F5C63">
        <w:rPr>
          <w:lang w:val="es-ES"/>
        </w:rPr>
        <w:lastRenderedPageBreak/>
        <w:t>del programa de trabajo de la Plataforma hasta 2030, que figuran en el anexo II de la presente decisión;</w:t>
      </w:r>
    </w:p>
    <w:p w14:paraId="3B277CB2"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Aprueba</w:t>
      </w:r>
      <w:r w:rsidRPr="005F5C63">
        <w:rPr>
          <w:lang w:val="es-ES"/>
        </w:rPr>
        <w:t xml:space="preserve"> el plan de trabajo del equipo de tareas sobre creación de capacidad para el intervalo 2022-2023 entre períodos de sesiones, que figura en el anexo II de la presente decisión; </w:t>
      </w:r>
    </w:p>
    <w:p w14:paraId="74E791AD" w14:textId="77777777" w:rsidR="009D33F8" w:rsidRPr="005F5C63" w:rsidRDefault="009D33F8" w:rsidP="00774E34">
      <w:pPr>
        <w:pStyle w:val="CH2"/>
        <w:tabs>
          <w:tab w:val="clear" w:pos="2381"/>
          <w:tab w:val="clear" w:pos="2948"/>
          <w:tab w:val="left" w:pos="2552"/>
          <w:tab w:val="left" w:pos="3119"/>
        </w:tabs>
        <w:ind w:firstLine="0"/>
        <w:jc w:val="center"/>
        <w:rPr>
          <w:lang w:val="es-ES"/>
        </w:rPr>
      </w:pPr>
      <w:r w:rsidRPr="005F5C63">
        <w:rPr>
          <w:bCs/>
          <w:lang w:val="es-ES"/>
        </w:rPr>
        <w:t>IV</w:t>
      </w:r>
    </w:p>
    <w:p w14:paraId="72CC91F4" w14:textId="77777777" w:rsidR="009D33F8" w:rsidRPr="005F5C63" w:rsidRDefault="009D33F8" w:rsidP="00774E34">
      <w:pPr>
        <w:pStyle w:val="CH2"/>
        <w:tabs>
          <w:tab w:val="clear" w:pos="2381"/>
          <w:tab w:val="clear" w:pos="2948"/>
          <w:tab w:val="left" w:pos="2552"/>
          <w:tab w:val="left" w:pos="3119"/>
        </w:tabs>
        <w:spacing w:before="0"/>
        <w:ind w:firstLine="0"/>
        <w:jc w:val="center"/>
        <w:rPr>
          <w:lang w:val="es-ES"/>
        </w:rPr>
      </w:pPr>
      <w:r w:rsidRPr="005F5C63">
        <w:rPr>
          <w:bCs/>
          <w:lang w:val="es-ES"/>
        </w:rPr>
        <w:t>Fortalecimiento de las bases de conocimientos</w:t>
      </w:r>
    </w:p>
    <w:p w14:paraId="2D084470"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bookmarkStart w:id="20" w:name="_Hlk500240677"/>
      <w:r w:rsidRPr="005F5C63">
        <w:rPr>
          <w:i/>
          <w:iCs/>
          <w:lang w:val="es-ES"/>
        </w:rPr>
        <w:t>Acoge con beneplácito</w:t>
      </w:r>
      <w:r w:rsidRPr="005F5C63">
        <w:rPr>
          <w:lang w:val="es-ES"/>
        </w:rPr>
        <w:t xml:space="preserve"> los progresos realizados por el equipo de tareas sobre conocimientos y datos en la consecución del objetivo 3 a) del programa de trabajo de la Plataforma hasta 2030;</w:t>
      </w:r>
    </w:p>
    <w:p w14:paraId="31364DD6"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Acoge con beneplácito también</w:t>
      </w:r>
      <w:r w:rsidRPr="005F5C63">
        <w:rPr>
          <w:lang w:val="es-ES"/>
        </w:rPr>
        <w:t xml:space="preserve"> la política de gestión de datos y conocimientos de la Plataforma</w:t>
      </w:r>
      <w:r w:rsidRPr="005F5C63">
        <w:rPr>
          <w:rFonts w:eastAsia="Calibri"/>
          <w:szCs w:val="18"/>
          <w:vertAlign w:val="superscript"/>
          <w:lang w:val="es-ES" w:eastAsia="zh-CN"/>
        </w:rPr>
        <w:footnoteReference w:id="14"/>
      </w:r>
      <w:r w:rsidRPr="005F5C63">
        <w:rPr>
          <w:lang w:val="es-ES"/>
        </w:rPr>
        <w:t>;</w:t>
      </w:r>
    </w:p>
    <w:p w14:paraId="0B54D9B8"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Acoge con beneplácito además</w:t>
      </w:r>
      <w:r w:rsidRPr="005F5C63">
        <w:rPr>
          <w:lang w:val="es-ES"/>
        </w:rPr>
        <w:t xml:space="preserve"> los productos previstos que respaldan el objetivo 3 a) y los tres temas prioritarios iniciales del programa de trabajo de la Plataforma hasta 2030, que figuran en el anexo III de la presente decisión;</w:t>
      </w:r>
    </w:p>
    <w:p w14:paraId="51312C8D"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Aprueba</w:t>
      </w:r>
      <w:r w:rsidRPr="005F5C63">
        <w:rPr>
          <w:lang w:val="es-ES"/>
        </w:rPr>
        <w:t xml:space="preserve"> el plan de trabajo del equipo de tareas sobre conocimientos y datos para el intervalo 2022-2023 entre períodos de sesiones, que figura en el anexo III de la presente decisión; </w:t>
      </w:r>
    </w:p>
    <w:p w14:paraId="66870CB7"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Acoge con beneplácito</w:t>
      </w:r>
      <w:r w:rsidRPr="005F5C63">
        <w:rPr>
          <w:lang w:val="es-ES"/>
        </w:rPr>
        <w:t xml:space="preserve"> los progresos realizados por el equipo de tareas sobre conocimientos indígenas y locales en la consecución del objetivo 3 b) del programa de trabajo de la Plataforma hasta 2030;</w:t>
      </w:r>
    </w:p>
    <w:p w14:paraId="65FFAD1B"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Acoge con beneplácito también</w:t>
      </w:r>
      <w:r w:rsidRPr="005F5C63">
        <w:rPr>
          <w:lang w:val="es-ES"/>
        </w:rPr>
        <w:t xml:space="preserve"> los productos previstos que respaldan el objetivo 3 b) y los tres temas prioritarios iniciales del programa de trabajo de la Plataforma hasta 2030, que figuran en el anexo IV de la presente decisión;</w:t>
      </w:r>
    </w:p>
    <w:p w14:paraId="1CA0E2D7"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lang w:val="es-ES"/>
        </w:rPr>
      </w:pPr>
      <w:r w:rsidRPr="005F5C63">
        <w:rPr>
          <w:i/>
          <w:iCs/>
          <w:lang w:val="es-ES"/>
        </w:rPr>
        <w:t>Aprueba</w:t>
      </w:r>
      <w:r w:rsidRPr="005F5C63">
        <w:rPr>
          <w:lang w:val="es-ES"/>
        </w:rPr>
        <w:t xml:space="preserve"> el plan de trabajo del equipo de tareas sobre conocimientos indígenas y locales para el intervalo 2022-2023 entre períodos de sesiones, que figura en el anexo IV de la presente decisión; </w:t>
      </w:r>
    </w:p>
    <w:p w14:paraId="632B1983" w14:textId="77777777" w:rsidR="009D33F8" w:rsidRPr="005F5C63" w:rsidRDefault="009D33F8" w:rsidP="009D33F8">
      <w:pPr>
        <w:pStyle w:val="CH2"/>
        <w:tabs>
          <w:tab w:val="clear" w:pos="2381"/>
          <w:tab w:val="clear" w:pos="2948"/>
          <w:tab w:val="left" w:pos="2552"/>
          <w:tab w:val="left" w:pos="3119"/>
        </w:tabs>
        <w:ind w:firstLine="0"/>
        <w:jc w:val="center"/>
        <w:rPr>
          <w:lang w:val="es-ES"/>
        </w:rPr>
      </w:pPr>
      <w:r w:rsidRPr="005F5C63">
        <w:rPr>
          <w:bCs/>
          <w:lang w:val="es-ES"/>
        </w:rPr>
        <w:t>V</w:t>
      </w:r>
    </w:p>
    <w:p w14:paraId="077E9467" w14:textId="3E23C18A" w:rsidR="009D33F8" w:rsidRPr="005F5C63" w:rsidRDefault="009D33F8" w:rsidP="009D33F8">
      <w:pPr>
        <w:pStyle w:val="CH2"/>
        <w:tabs>
          <w:tab w:val="clear" w:pos="2381"/>
          <w:tab w:val="clear" w:pos="2948"/>
          <w:tab w:val="left" w:pos="2552"/>
          <w:tab w:val="left" w:pos="3119"/>
        </w:tabs>
        <w:spacing w:before="0"/>
        <w:ind w:firstLine="0"/>
        <w:jc w:val="center"/>
        <w:rPr>
          <w:b w:val="0"/>
          <w:lang w:val="es-ES"/>
        </w:rPr>
      </w:pPr>
      <w:r w:rsidRPr="005F5C63">
        <w:rPr>
          <w:bCs/>
          <w:lang w:val="es-ES"/>
        </w:rPr>
        <w:t>Normativa de apoyo</w:t>
      </w:r>
    </w:p>
    <w:p w14:paraId="1E0FF6C8"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Acoge con beneplácito</w:t>
      </w:r>
      <w:r w:rsidRPr="005F5C63">
        <w:rPr>
          <w:lang w:val="es-ES"/>
        </w:rPr>
        <w:t xml:space="preserve"> los progresos realizados por el equipo de tareas sobre instrumentos y metodologías de apoyo normativo en la consecución del objetivo 4 a) del programa de trabajo de la Plataforma hasta 2030;</w:t>
      </w:r>
    </w:p>
    <w:p w14:paraId="657B1572"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Acoge con beneplácito también</w:t>
      </w:r>
      <w:r w:rsidRPr="005F5C63">
        <w:rPr>
          <w:lang w:val="es-ES"/>
        </w:rPr>
        <w:t xml:space="preserve"> los productos previstos que respaldan el objetivo 4 a) y los tres temas prioritarios iniciales del programa de trabajo de la Plataforma hasta 2030, que figuran en el anexo V de la presente decisión;</w:t>
      </w:r>
    </w:p>
    <w:p w14:paraId="3DF2987F"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Aprueba</w:t>
      </w:r>
      <w:r w:rsidRPr="005F5C63">
        <w:rPr>
          <w:lang w:val="es-ES"/>
        </w:rPr>
        <w:t xml:space="preserve"> el plan de trabajo del equipo de tareas sobre instrumentos y metodologías de apoyo normativo para el intervalo 2022-2023 entre períodos de sesiones, que figura en el anexo V de la presente decisión; </w:t>
      </w:r>
    </w:p>
    <w:p w14:paraId="1ED11110" w14:textId="18D1A85C"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Acoge con beneplácito</w:t>
      </w:r>
      <w:r w:rsidRPr="005F5C63">
        <w:rPr>
          <w:lang w:val="es-ES"/>
        </w:rPr>
        <w:t xml:space="preserve"> los progresos realizados por el equipo de tareas sobre hipótesis y modelos de diversidad biológica y servicios de los ecosistemas en la consecución del objetivo 4 b) del programa de trabajo de la Plataforma hasta 2030, incluidos los fundamentos del marco de futuros de la naturaleza, una herramienta flexible en apoyo de la elaboración de hipótesis y modelos sobre futuros deseables para </w:t>
      </w:r>
      <w:r w:rsidR="006630E2" w:rsidRPr="005F5C63">
        <w:rPr>
          <w:lang w:val="es-ES"/>
        </w:rPr>
        <w:t>las</w:t>
      </w:r>
      <w:r w:rsidRPr="005F5C63">
        <w:rPr>
          <w:lang w:val="es-ES"/>
        </w:rPr>
        <w:t xml:space="preserve"> personas, la naturaleza y la Madre Tierra, que figuran en el anexo VI de la presente decisión;</w:t>
      </w:r>
    </w:p>
    <w:p w14:paraId="55884CE2"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Acoge con beneplácito también</w:t>
      </w:r>
      <w:r w:rsidRPr="005F5C63">
        <w:rPr>
          <w:lang w:val="es-ES"/>
        </w:rPr>
        <w:t xml:space="preserve"> los productos previstos que respaldan el objetivo 4 b) y los tres temas prioritarios iniciales del programa de trabajo de la Plataforma hasta 2030, que figuran en el anexo VII de la presente decisión;</w:t>
      </w:r>
    </w:p>
    <w:p w14:paraId="68FA4B2C"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lang w:val="es-ES"/>
        </w:rPr>
      </w:pPr>
      <w:r w:rsidRPr="005F5C63">
        <w:rPr>
          <w:i/>
          <w:iCs/>
          <w:lang w:val="es-ES"/>
        </w:rPr>
        <w:t xml:space="preserve">Aprueba </w:t>
      </w:r>
      <w:r w:rsidRPr="005F5C63">
        <w:rPr>
          <w:lang w:val="es-ES"/>
        </w:rPr>
        <w:t xml:space="preserve">el plan de trabajo del equipo de tareas sobre hipótesis y modelos para el intervalo 2022-2023 entre períodos de sesiones, que figura en el anexo VII de la presente decisión; </w:t>
      </w:r>
    </w:p>
    <w:p w14:paraId="6522C55A"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Invita</w:t>
      </w:r>
      <w:r w:rsidRPr="005F5C63">
        <w:rPr>
          <w:lang w:val="es-ES"/>
        </w:rPr>
        <w:t xml:space="preserve"> a la comunidad científica y a cualquier otro actor pertinente a acelerar la elaboración de hipótesis y modelos de la diversidad biológica y los servicios de los ecosistemas para </w:t>
      </w:r>
      <w:r w:rsidRPr="005F5C63">
        <w:rPr>
          <w:lang w:val="es-ES"/>
        </w:rPr>
        <w:lastRenderedPageBreak/>
        <w:t>su posible uso en las evaluaciones de la Plataforma, abordando las lagunas detectadas en el Informe de evaluación metodológica sobre hipótesis y modelos de la diversidad biológica y los servicios de los ecosistemas</w:t>
      </w:r>
      <w:r w:rsidRPr="005F5C63">
        <w:rPr>
          <w:rStyle w:val="FootnoteReference"/>
          <w:lang w:val="es-ES" w:eastAsia="zh-CN"/>
        </w:rPr>
        <w:footnoteReference w:id="15"/>
      </w:r>
      <w:r w:rsidRPr="005F5C63">
        <w:rPr>
          <w:lang w:val="es-ES"/>
        </w:rPr>
        <w:t>;</w:t>
      </w:r>
      <w:bookmarkStart w:id="21" w:name="_Hlk101857675"/>
      <w:bookmarkEnd w:id="21"/>
    </w:p>
    <w:p w14:paraId="01F9FCE5" w14:textId="01D97646"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Invita también</w:t>
      </w:r>
      <w:r w:rsidRPr="005F5C63">
        <w:rPr>
          <w:lang w:val="es-ES"/>
        </w:rPr>
        <w:t xml:space="preserve"> a la comunidad científica y otros actores pertinentes, en particular a los pueblos indígenas </w:t>
      </w:r>
      <w:r w:rsidR="006630E2" w:rsidRPr="005F5C63">
        <w:rPr>
          <w:lang w:val="es-ES"/>
        </w:rPr>
        <w:t>y las</w:t>
      </w:r>
      <w:r w:rsidRPr="005F5C63">
        <w:rPr>
          <w:lang w:val="es-ES"/>
        </w:rPr>
        <w:t xml:space="preserve"> comunidades locales, a deliberar sobre las oportunidades y los límites del marco para la creación de futuros para la naturaleza, una herramienta flexible para apoyar el desarrollo de hipótesis y modelos de futuros deseables para las personas, la naturaleza y la Madre Tierra, y ensayar su aplicación, según proceda;</w:t>
      </w:r>
    </w:p>
    <w:p w14:paraId="6E677F95" w14:textId="77777777" w:rsidR="009D33F8" w:rsidRPr="005F5C63" w:rsidRDefault="009D33F8" w:rsidP="009D33F8">
      <w:pPr>
        <w:pStyle w:val="CH2"/>
        <w:tabs>
          <w:tab w:val="clear" w:pos="2381"/>
          <w:tab w:val="clear" w:pos="2948"/>
          <w:tab w:val="left" w:pos="2552"/>
          <w:tab w:val="left" w:pos="3119"/>
        </w:tabs>
        <w:ind w:firstLine="0"/>
        <w:jc w:val="center"/>
        <w:rPr>
          <w:lang w:val="es-ES"/>
        </w:rPr>
      </w:pPr>
      <w:r w:rsidRPr="005F5C63">
        <w:rPr>
          <w:bCs/>
          <w:lang w:val="es-ES"/>
        </w:rPr>
        <w:t>VI</w:t>
      </w:r>
    </w:p>
    <w:p w14:paraId="13965F49" w14:textId="77777777" w:rsidR="009D33F8" w:rsidRPr="005F5C63" w:rsidRDefault="009D33F8" w:rsidP="009D33F8">
      <w:pPr>
        <w:pStyle w:val="CH2"/>
        <w:tabs>
          <w:tab w:val="clear" w:pos="2381"/>
          <w:tab w:val="clear" w:pos="2948"/>
          <w:tab w:val="left" w:pos="2552"/>
          <w:tab w:val="left" w:pos="3119"/>
        </w:tabs>
        <w:spacing w:before="0"/>
        <w:ind w:firstLine="0"/>
        <w:jc w:val="center"/>
        <w:rPr>
          <w:lang w:val="es-ES"/>
        </w:rPr>
      </w:pPr>
      <w:r w:rsidRPr="005F5C63">
        <w:rPr>
          <w:bCs/>
          <w:lang w:val="es-ES"/>
        </w:rPr>
        <w:t>Aumento de la eficacia de la Plataforma</w:t>
      </w:r>
    </w:p>
    <w:p w14:paraId="0AD22A25" w14:textId="6A1EAC7F"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Toma nota</w:t>
      </w:r>
      <w:r w:rsidRPr="005F5C63">
        <w:rPr>
          <w:lang w:val="es-ES"/>
        </w:rPr>
        <w:t xml:space="preserve"> de</w:t>
      </w:r>
      <w:r w:rsidR="00353C36" w:rsidRPr="005F5C63">
        <w:rPr>
          <w:lang w:val="es-ES"/>
        </w:rPr>
        <w:t xml:space="preserve">l documento </w:t>
      </w:r>
      <w:r w:rsidRPr="005F5C63">
        <w:rPr>
          <w:lang w:val="es-ES"/>
        </w:rPr>
        <w:t xml:space="preserve">sobre </w:t>
      </w:r>
      <w:r w:rsidR="00353C36" w:rsidRPr="005F5C63">
        <w:rPr>
          <w:lang w:val="es-ES"/>
        </w:rPr>
        <w:t xml:space="preserve">el mejoramiento </w:t>
      </w:r>
      <w:r w:rsidRPr="005F5C63">
        <w:rPr>
          <w:lang w:val="es-ES"/>
        </w:rPr>
        <w:t>de la eficacia de la Plataforma</w:t>
      </w:r>
      <w:r w:rsidRPr="005F5C63">
        <w:rPr>
          <w:rStyle w:val="FootnoteReference"/>
          <w:iCs/>
          <w:lang w:val="es-ES"/>
        </w:rPr>
        <w:footnoteReference w:id="16"/>
      </w:r>
      <w:r w:rsidRPr="005F5C63">
        <w:rPr>
          <w:lang w:val="es-ES"/>
        </w:rPr>
        <w:t>;</w:t>
      </w:r>
      <w:bookmarkStart w:id="22" w:name="_Hlk40116463"/>
      <w:bookmarkEnd w:id="22"/>
    </w:p>
    <w:p w14:paraId="3BA790E1"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bookmarkStart w:id="23" w:name="_Hlk43996126"/>
      <w:r w:rsidRPr="005F5C63">
        <w:rPr>
          <w:i/>
          <w:iCs/>
          <w:lang w:val="es-ES"/>
        </w:rPr>
        <w:t xml:space="preserve">Solicita </w:t>
      </w:r>
      <w:r w:rsidRPr="005F5C63">
        <w:rPr>
          <w:lang w:val="es-ES"/>
        </w:rPr>
        <w:t xml:space="preserve">a la Mesa, al Grupo Multidisciplinario de Expertos y la Secretaria Ejecutiva que, de conformidad con sus mandatos respectivos, sigan teniendo en cuenta, en la ejecución del programa de trabajo renovable de la Plataforma hasta 2030, las recomendaciones formuladas en el informe sobre el examen de la Plataforma al final de su primer programa de trabajo y que informen al Plenario, en su décimo período de sesiones, sobre los nuevos progresos realizados, incluidas nuevas cuestiones y soluciones; </w:t>
      </w:r>
      <w:bookmarkEnd w:id="23"/>
    </w:p>
    <w:p w14:paraId="266DCD80" w14:textId="5DBBD771"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Acoge con beneplácito</w:t>
      </w:r>
      <w:r w:rsidRPr="005F5C63">
        <w:rPr>
          <w:lang w:val="es-ES"/>
        </w:rPr>
        <w:t xml:space="preserve"> la nota de la Mesa y el Grupo Multidisciplinario de Expertos sobre la utilización del marco conceptual de la Plataforma y sus efectos</w:t>
      </w:r>
      <w:r w:rsidRPr="005F5C63">
        <w:rPr>
          <w:szCs w:val="18"/>
          <w:vertAlign w:val="superscript"/>
          <w:lang w:val="es-ES"/>
        </w:rPr>
        <w:footnoteReference w:id="17"/>
      </w:r>
      <w:r w:rsidR="007377F4" w:rsidRPr="005F5C63">
        <w:rPr>
          <w:lang w:val="es-ES"/>
        </w:rPr>
        <w:t>;</w:t>
      </w:r>
    </w:p>
    <w:p w14:paraId="5D715F18"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Invita a</w:t>
      </w:r>
      <w:r w:rsidRPr="005F5C63">
        <w:rPr>
          <w:lang w:val="es-ES"/>
        </w:rPr>
        <w:t>l Grupo Multidisciplinario de Expertos y a la Mesa a tener en cuenta las conclusiones presentadas en la nota mencionada en el párrafo 3 anterior a la hora de orientar y apoyar la aplicación del marco conceptual por parte de los expertos de la Plataforma y por otros;</w:t>
      </w:r>
    </w:p>
    <w:p w14:paraId="615A1361"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Invita</w:t>
      </w:r>
      <w:r w:rsidRPr="005F5C63">
        <w:rPr>
          <w:lang w:val="es-ES"/>
        </w:rPr>
        <w:t xml:space="preserve"> a los Gobiernos y los interesados pertinentes de todas las regiones a presentar más candidaturas de expertos, designar expertos de todos los ámbitos de especialización pertinentes y potenciar el equilibrio de género en sus candidaturas;</w:t>
      </w:r>
    </w:p>
    <w:p w14:paraId="57A64D26" w14:textId="0F7198CE"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Observa con aprecio</w:t>
      </w:r>
      <w:r w:rsidRPr="005F5C63">
        <w:rPr>
          <w:lang w:val="es-ES"/>
        </w:rPr>
        <w:t xml:space="preserve"> los progresos realizados por la Mesa y el Grupo Multidisciplinario de Expertos en la elaboración del mandato para un examen de mitad de período del programa de trabajo renovable hasta 2030 de la Plataforma, que se llevará a cabo entre los períodos de sesiones 10º y 12º del Plenario, e invita a los miembros, observadores y otros interesados a que presenten a la Secretaría sus observaciones sobre el proyecto de mandato antes del 31 de agosto de</w:t>
      </w:r>
      <w:r w:rsidR="007377F4" w:rsidRPr="005F5C63">
        <w:rPr>
          <w:lang w:val="es-ES"/>
        </w:rPr>
        <w:t> </w:t>
      </w:r>
      <w:r w:rsidRPr="005F5C63">
        <w:rPr>
          <w:lang w:val="es-ES"/>
        </w:rPr>
        <w:t>2022;</w:t>
      </w:r>
    </w:p>
    <w:p w14:paraId="21EA8DA3" w14:textId="77777777" w:rsidR="009D33F8" w:rsidRPr="005F5C63"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Reconoce</w:t>
      </w:r>
      <w:r w:rsidRPr="005F5C63">
        <w:rPr>
          <w:lang w:val="es-ES"/>
        </w:rPr>
        <w:t xml:space="preserve"> la importancia de garantizar la participación plena y efectiva de todos los miembros y observadores, en particular de los países en desarrollo, en las actividades propuestas en línea, aumentando así la inclusividad de las modalidades en línea, con la debida consideración de las diferencias horarias, para la ejecución de las actividades del programa de trabajo de la Plataforma;</w:t>
      </w:r>
    </w:p>
    <w:p w14:paraId="79A98582" w14:textId="663BC86B" w:rsidR="0006643F" w:rsidRPr="005F5C63" w:rsidRDefault="009D33F8" w:rsidP="00D9512F">
      <w:pPr>
        <w:pStyle w:val="Normal-pool"/>
        <w:numPr>
          <w:ilvl w:val="6"/>
          <w:numId w:val="9"/>
        </w:numPr>
        <w:tabs>
          <w:tab w:val="clear" w:pos="1247"/>
          <w:tab w:val="clear" w:pos="1814"/>
          <w:tab w:val="clear" w:pos="2381"/>
          <w:tab w:val="clear" w:pos="2948"/>
          <w:tab w:val="clear" w:pos="3515"/>
          <w:tab w:val="clear" w:pos="4082"/>
          <w:tab w:val="left" w:pos="624"/>
        </w:tabs>
        <w:spacing w:after="120" w:line="264" w:lineRule="auto"/>
        <w:ind w:left="1247" w:firstLine="624"/>
        <w:rPr>
          <w:b/>
          <w:bCs/>
          <w:sz w:val="24"/>
          <w:szCs w:val="24"/>
          <w:lang w:val="es-ES"/>
        </w:rPr>
      </w:pPr>
      <w:r w:rsidRPr="005F5C63">
        <w:rPr>
          <w:i/>
          <w:iCs/>
          <w:lang w:val="es-ES"/>
        </w:rPr>
        <w:t>Acoge con beneplácito</w:t>
      </w:r>
      <w:r w:rsidRPr="005F5C63">
        <w:rPr>
          <w:lang w:val="es-ES"/>
        </w:rPr>
        <w:t xml:space="preserve"> las recomendaciones para racionalizar los futuros procesos de análisis inicial en el marco de la Plataforma proporcionadas por la Mesa y el Grupo Multidisciplinario de Expertos</w:t>
      </w:r>
      <w:r w:rsidRPr="005F5C63">
        <w:rPr>
          <w:rStyle w:val="FootnoteReference"/>
          <w:iCs/>
          <w:lang w:val="es-ES"/>
        </w:rPr>
        <w:footnoteReference w:id="18"/>
      </w:r>
      <w:r w:rsidRPr="005F5C63">
        <w:rPr>
          <w:lang w:val="es-ES"/>
        </w:rPr>
        <w:t xml:space="preserve"> y alienta su aplicación en futuros procesos de análisis inicial;</w:t>
      </w:r>
    </w:p>
    <w:p w14:paraId="7C01264D" w14:textId="5A2C89A6" w:rsidR="009D33F8" w:rsidRPr="005F5C63" w:rsidRDefault="009D33F8" w:rsidP="009D33F8">
      <w:pPr>
        <w:pStyle w:val="CH2"/>
        <w:keepNext w:val="0"/>
        <w:keepLines w:val="0"/>
        <w:tabs>
          <w:tab w:val="clear" w:pos="2381"/>
          <w:tab w:val="clear" w:pos="2948"/>
          <w:tab w:val="left" w:pos="2552"/>
          <w:tab w:val="left" w:pos="3119"/>
        </w:tabs>
        <w:ind w:firstLine="0"/>
        <w:jc w:val="center"/>
        <w:rPr>
          <w:lang w:val="es-ES"/>
        </w:rPr>
      </w:pPr>
      <w:r w:rsidRPr="005F5C63">
        <w:rPr>
          <w:bCs/>
          <w:lang w:val="es-ES"/>
        </w:rPr>
        <w:t>VII</w:t>
      </w:r>
    </w:p>
    <w:p w14:paraId="53275327" w14:textId="77777777" w:rsidR="009D33F8" w:rsidRPr="005F5C63" w:rsidRDefault="009D33F8" w:rsidP="009D33F8">
      <w:pPr>
        <w:pStyle w:val="CH2"/>
        <w:keepNext w:val="0"/>
        <w:keepLines w:val="0"/>
        <w:tabs>
          <w:tab w:val="clear" w:pos="2381"/>
          <w:tab w:val="clear" w:pos="2948"/>
          <w:tab w:val="left" w:pos="2552"/>
          <w:tab w:val="left" w:pos="3119"/>
        </w:tabs>
        <w:spacing w:before="0"/>
        <w:ind w:firstLine="0"/>
        <w:jc w:val="center"/>
        <w:rPr>
          <w:b w:val="0"/>
          <w:lang w:val="es-ES"/>
        </w:rPr>
      </w:pPr>
      <w:r w:rsidRPr="005F5C63">
        <w:rPr>
          <w:bCs/>
          <w:lang w:val="es-ES"/>
        </w:rPr>
        <w:t>Apoyo técnico al programa de trabajo</w:t>
      </w:r>
    </w:p>
    <w:bookmarkEnd w:id="13"/>
    <w:bookmarkEnd w:id="14"/>
    <w:bookmarkEnd w:id="15"/>
    <w:bookmarkEnd w:id="16"/>
    <w:bookmarkEnd w:id="20"/>
    <w:p w14:paraId="26ADF0B0" w14:textId="696C7A48" w:rsidR="009D33F8" w:rsidRPr="005F5C63" w:rsidRDefault="008950E9" w:rsidP="009D33F8">
      <w:pPr>
        <w:pStyle w:val="Normal-pool"/>
        <w:spacing w:after="120"/>
        <w:ind w:left="1247" w:firstLine="624"/>
        <w:rPr>
          <w:b/>
          <w:bCs/>
          <w:lang w:val="es-ES"/>
        </w:rPr>
        <w:sectPr w:rsidR="009D33F8" w:rsidRPr="005F5C63" w:rsidSect="0006643F">
          <w:headerReference w:type="even" r:id="rId18"/>
          <w:headerReference w:type="default" r:id="rId19"/>
          <w:footerReference w:type="even" r:id="rId20"/>
          <w:footerReference w:type="default" r:id="rId21"/>
          <w:headerReference w:type="first" r:id="rId22"/>
          <w:footerReference w:type="first" r:id="rId23"/>
          <w:pgSz w:w="11907" w:h="16840" w:code="9"/>
          <w:pgMar w:top="907" w:right="992" w:bottom="1418" w:left="1418" w:header="539" w:footer="975" w:gutter="0"/>
          <w:cols w:space="720"/>
          <w:titlePg/>
          <w:docGrid w:linePitch="360"/>
        </w:sectPr>
      </w:pPr>
      <w:r w:rsidRPr="005F5C63">
        <w:rPr>
          <w:lang w:val="es-ES"/>
        </w:rPr>
        <w:t>41</w:t>
      </w:r>
      <w:r w:rsidR="005F5C63" w:rsidRPr="005F5C63">
        <w:rPr>
          <w:i/>
          <w:iCs/>
          <w:lang w:val="es-ES"/>
        </w:rPr>
        <w:t>.</w:t>
      </w:r>
      <w:r w:rsidR="005F5C63" w:rsidRPr="005F5C63">
        <w:rPr>
          <w:i/>
          <w:iCs/>
          <w:lang w:val="es-ES"/>
        </w:rPr>
        <w:tab/>
      </w:r>
      <w:r w:rsidR="009D33F8" w:rsidRPr="005F5C63">
        <w:rPr>
          <w:i/>
          <w:iCs/>
          <w:lang w:val="es-ES"/>
        </w:rPr>
        <w:t xml:space="preserve">Solicita </w:t>
      </w:r>
      <w:r w:rsidR="009D33F8" w:rsidRPr="005F5C63">
        <w:rPr>
          <w:lang w:val="es-ES"/>
        </w:rPr>
        <w:t>a la Secretaría que, en consulta con la Mesa y de conformidad con el presupuesto aprobado que figura en el anexo de la decisión IPBES-9/3, establezca los arreglos institucionales necesarios para hacer efectivo el apoyo técnico necesario para el programa de trabajo.</w:t>
      </w:r>
    </w:p>
    <w:p w14:paraId="1EF31EE5" w14:textId="77777777" w:rsidR="009D33F8" w:rsidRPr="005F5C63" w:rsidRDefault="009D33F8" w:rsidP="009D33F8">
      <w:pPr>
        <w:pStyle w:val="CH1"/>
        <w:rPr>
          <w:lang w:val="es-ES"/>
        </w:rPr>
      </w:pPr>
      <w:r w:rsidRPr="005F5C63">
        <w:rPr>
          <w:lang w:val="es-ES"/>
        </w:rPr>
        <w:lastRenderedPageBreak/>
        <w:tab/>
      </w:r>
      <w:r w:rsidRPr="005F5C63">
        <w:rPr>
          <w:lang w:val="es-ES"/>
        </w:rPr>
        <w:tab/>
      </w:r>
      <w:r w:rsidRPr="005F5C63">
        <w:rPr>
          <w:bCs/>
          <w:lang w:val="es-ES"/>
        </w:rPr>
        <w:t>Anexo I de la decisión IPBES-9/1</w:t>
      </w:r>
    </w:p>
    <w:p w14:paraId="6FF508C9" w14:textId="77777777" w:rsidR="009D33F8" w:rsidRPr="005F5C63" w:rsidRDefault="009D33F8" w:rsidP="009D33F8">
      <w:pPr>
        <w:pStyle w:val="ZZAnxtitle"/>
        <w:rPr>
          <w:lang w:val="es-ES"/>
        </w:rPr>
      </w:pPr>
      <w:r w:rsidRPr="005F5C63">
        <w:rPr>
          <w:lang w:val="es-ES"/>
        </w:rPr>
        <w:t>Informe de análisis inicial de una evaluación metodológica del impacto y la dependencia de las empresas en la diversidad biológica y las contribuciones de la naturaleza para las personas</w:t>
      </w:r>
    </w:p>
    <w:p w14:paraId="265EFFCE" w14:textId="62DA85CE" w:rsidR="009D33F8" w:rsidRPr="005F5C63" w:rsidRDefault="00353C36" w:rsidP="009D33F8">
      <w:pPr>
        <w:pStyle w:val="CH1"/>
        <w:keepNext w:val="0"/>
        <w:keepLines w:val="0"/>
        <w:rPr>
          <w:lang w:val="es-ES"/>
        </w:rPr>
      </w:pPr>
      <w:r w:rsidRPr="005F5C63">
        <w:rPr>
          <w:bCs/>
          <w:lang w:val="es-ES"/>
        </w:rPr>
        <w:tab/>
      </w:r>
      <w:r w:rsidR="009D33F8" w:rsidRPr="005F5C63">
        <w:rPr>
          <w:bCs/>
          <w:lang w:val="es-ES"/>
        </w:rPr>
        <w:t>I.</w:t>
      </w:r>
      <w:r w:rsidR="009D33F8" w:rsidRPr="005F5C63">
        <w:rPr>
          <w:lang w:val="es-ES"/>
        </w:rPr>
        <w:tab/>
      </w:r>
      <w:r w:rsidR="009D33F8" w:rsidRPr="005F5C63">
        <w:rPr>
          <w:bCs/>
          <w:lang w:val="es-ES"/>
        </w:rPr>
        <w:t>Alcance, justificación, delimitación geográfica y marco temporal, y enfoque metodológico</w:t>
      </w:r>
    </w:p>
    <w:p w14:paraId="2588542F" w14:textId="744C22EC" w:rsidR="009D33F8" w:rsidRPr="005F5C63" w:rsidRDefault="00353C36" w:rsidP="009D33F8">
      <w:pPr>
        <w:pStyle w:val="CH2"/>
        <w:keepNext w:val="0"/>
        <w:keepLines w:val="0"/>
        <w:rPr>
          <w:szCs w:val="20"/>
          <w:lang w:val="es-ES"/>
        </w:rPr>
      </w:pPr>
      <w:r w:rsidRPr="005F5C63">
        <w:rPr>
          <w:bCs/>
          <w:lang w:val="es-ES"/>
        </w:rPr>
        <w:tab/>
      </w:r>
      <w:r w:rsidR="009D33F8" w:rsidRPr="005F5C63">
        <w:rPr>
          <w:bCs/>
          <w:lang w:val="es-ES"/>
        </w:rPr>
        <w:t>A.</w:t>
      </w:r>
      <w:r w:rsidR="009D33F8" w:rsidRPr="005F5C63">
        <w:rPr>
          <w:lang w:val="es-ES"/>
        </w:rPr>
        <w:tab/>
      </w:r>
      <w:r w:rsidR="009D33F8" w:rsidRPr="005F5C63">
        <w:rPr>
          <w:bCs/>
          <w:lang w:val="es-ES"/>
        </w:rPr>
        <w:t>Ámbito de aplicación y justificación</w:t>
      </w:r>
    </w:p>
    <w:p w14:paraId="7A125A73" w14:textId="77777777" w:rsidR="009D33F8" w:rsidRPr="005F5C63" w:rsidRDefault="009D33F8" w:rsidP="00902E44">
      <w:pPr>
        <w:pStyle w:val="Normalnumber"/>
        <w:numPr>
          <w:ilvl w:val="0"/>
          <w:numId w:val="44"/>
        </w:numPr>
        <w:tabs>
          <w:tab w:val="left" w:pos="1247"/>
          <w:tab w:val="left" w:pos="1814"/>
          <w:tab w:val="left" w:pos="2381"/>
          <w:tab w:val="left" w:pos="2948"/>
          <w:tab w:val="left" w:pos="3515"/>
          <w:tab w:val="left" w:pos="4082"/>
        </w:tabs>
        <w:rPr>
          <w:rFonts w:eastAsia="MS Mincho"/>
          <w:lang w:val="es-ES"/>
        </w:rPr>
      </w:pPr>
      <w:r w:rsidRPr="005F5C63">
        <w:rPr>
          <w:lang w:val="es-ES"/>
        </w:rPr>
        <w:t xml:space="preserve">La evaluación metodológica del impacto y la dependencia de las empresas en la diversidad biológica y las contribuciones de la naturaleza para las personas fortalecerá la base de conocimientos para apoyar los esfuerzos de las empresas por alcanzar la Visión 2050 para la Diversidad Biológica y los objetivos del Convenio sobre la Diversidad Biológica, que son la conservación de la diversidad biológica, la utilización sostenible de sus componentes y la participación justa y equitativa en los beneficios derivados de la utilización de los recursos genéticos. La evaluación servirá de apoyo para la Agenda 2030 para el Desarrollo Sostenible y los Objetivos de Desarrollo Sostenible, y también para configurar otros acuerdos, procesos y esfuerzos multilaterales pertinentes en materia de medio ambiente. </w:t>
      </w:r>
    </w:p>
    <w:p w14:paraId="2D24E3A4" w14:textId="77777777"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rFonts w:eastAsia="MS Mincho"/>
          <w:lang w:val="es-ES"/>
        </w:rPr>
      </w:pPr>
      <w:r w:rsidRPr="005F5C63">
        <w:rPr>
          <w:lang w:val="es-ES"/>
        </w:rPr>
        <w:t xml:space="preserve">En la evaluación se clasificarán las dependencias e impactos de las empresas e instituciones financieras sobre la diversidad biológica y las contribuciones de la naturaleza a las personas, lo que incorpora los servicios de los ecosistemas y otros conceptos análogos, incluso en relación con los pueblos indígenas y las comunidades locales. Se evaluarán los métodos para medir las dependencias e impactos directos y, en su caso, las dependencias e impactos indirectos, y se analizarán las opciones de actuación de las empresas y demás actores, como los Gobiernos, el sector financiero, los pueblos indígenas y comunidades locales y la sociedad civil, que interactúan con las empresas. </w:t>
      </w:r>
    </w:p>
    <w:p w14:paraId="7B3DD9C6" w14:textId="77777777"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rFonts w:eastAsia="MS Mincho"/>
          <w:lang w:val="es-ES"/>
        </w:rPr>
      </w:pPr>
      <w:r w:rsidRPr="005F5C63">
        <w:rPr>
          <w:lang w:val="es-ES"/>
        </w:rPr>
        <w:t>Los distintos sectores empresariales dependen y se benefician de diferentes maneras y en distintos grados de la diversidad biológica y las contribuciones de la naturaleza a las personas, al tiempo que su actividad repercute en ambas de diversas formas positivas y negativas. Involucrar a las empresas y el sector financiero es esencial para promover la conservación de la diversidad biológica, la utilización sostenible de sus componentes y la distribución justa y equitativa de los beneficios derivados de la utilización de los recursos genéticos.</w:t>
      </w:r>
    </w:p>
    <w:p w14:paraId="0ED880E9" w14:textId="77777777"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rFonts w:eastAsia="MS Mincho"/>
          <w:lang w:val="es-ES"/>
        </w:rPr>
      </w:pPr>
      <w:r w:rsidRPr="005F5C63">
        <w:rPr>
          <w:lang w:val="es-ES"/>
        </w:rPr>
        <w:t>Para que las empresas comprendan la variedad de riesgos y oportunidades relevantes, y para que evalúen y supervisen su rendimiento, es importante mejorar la comprensión y el conocimiento de las dependencias e impactos de las empresas, a lo largo de las cadenas de valor</w:t>
      </w:r>
      <w:r w:rsidRPr="005F5C63">
        <w:rPr>
          <w:rFonts w:eastAsia="MS Mincho"/>
          <w:vertAlign w:val="superscript"/>
          <w:lang w:val="es-ES"/>
        </w:rPr>
        <w:footnoteReference w:id="19"/>
      </w:r>
      <w:r w:rsidRPr="005F5C63">
        <w:rPr>
          <w:lang w:val="es-ES"/>
        </w:rPr>
        <w:t>, sobre la diversidad biológica, así como mejorar los enfoques de medición. Una mejor comprensión y la presentación sistemática de informes son importantes para promover la responsabilidad y la transparencia, mejorar el conocimiento de los productores y consumidores sobre los impactos y las dependencias, desarrollar un entorno político propicio, informar a los organismos reguladores y orientar las decisiones de financiación y las inversiones, teniendo en cuenta, en su caso, las obligaciones internacionales existentes. Una mejor comprensión del papel de la innovación, el desarrollo tecnológico y su aplicación es importante para apoyar la conservación y el uso sostenible de la diversidad biológica.</w:t>
      </w:r>
    </w:p>
    <w:p w14:paraId="22D6276A" w14:textId="77777777"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rFonts w:eastAsia="MS Mincho"/>
          <w:lang w:val="es-ES"/>
        </w:rPr>
      </w:pPr>
      <w:r w:rsidRPr="005F5C63">
        <w:rPr>
          <w:lang w:val="es-ES"/>
        </w:rPr>
        <w:t>Han surgido iniciativas para apoyar estos esfuerzos, y la evaluación puede ayudar a aclarar los posibles conflictos y las lagunas pertinentes en los enfoques de medición en el contexto de las diferentes actividades y sectores.</w:t>
      </w:r>
    </w:p>
    <w:p w14:paraId="0CB2CCE7" w14:textId="7DCD8EBB"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rFonts w:eastAsia="MS Mincho"/>
          <w:lang w:val="es-ES"/>
        </w:rPr>
      </w:pPr>
      <w:r w:rsidRPr="005F5C63">
        <w:rPr>
          <w:lang w:val="es-ES"/>
        </w:rPr>
        <w:t xml:space="preserve">Los esfuerzos por mejorar la coherencia en las medidas de las dependencias y los impactos deberán tener en cuenta los desafíos específicos de cada región y sector, incluidos los que afrontan los países en desarrollo. Esos esfuerzos también deberán tener en cuenta las diferencias en materia de capacidad, técnicas y tecnológicas entre las empresas, incluidas las micro, pequeñas y medianas empresas, así como las de los pueblos indígenas y las comunidades locales y poblaciones marginadas. Los enfoques estandarizados y específicos de las empresas </w:t>
      </w:r>
      <w:r w:rsidR="00056343" w:rsidRPr="005F5C63">
        <w:rPr>
          <w:lang w:val="es-ES"/>
        </w:rPr>
        <w:t>respecto</w:t>
      </w:r>
      <w:r w:rsidRPr="005F5C63">
        <w:rPr>
          <w:lang w:val="es-ES"/>
        </w:rPr>
        <w:t xml:space="preserve"> de medición y la información pueden ser importantes para una gobernanza ambiental eficiente, eficaz, transparente y sólida.</w:t>
      </w:r>
    </w:p>
    <w:p w14:paraId="426B60A8" w14:textId="27E4B7F0" w:rsidR="009D33F8" w:rsidRPr="005F5C63" w:rsidRDefault="00353C36" w:rsidP="009D33F8">
      <w:pPr>
        <w:pStyle w:val="CH2"/>
        <w:rPr>
          <w:szCs w:val="20"/>
          <w:lang w:val="es-ES"/>
        </w:rPr>
      </w:pPr>
      <w:r w:rsidRPr="005F5C63">
        <w:rPr>
          <w:bCs/>
          <w:lang w:val="es-ES"/>
        </w:rPr>
        <w:lastRenderedPageBreak/>
        <w:tab/>
      </w:r>
      <w:r w:rsidR="009D33F8" w:rsidRPr="005F5C63">
        <w:rPr>
          <w:bCs/>
          <w:lang w:val="es-ES"/>
        </w:rPr>
        <w:t>B.</w:t>
      </w:r>
      <w:r w:rsidR="009D33F8" w:rsidRPr="005F5C63">
        <w:rPr>
          <w:lang w:val="es-ES"/>
        </w:rPr>
        <w:tab/>
      </w:r>
      <w:r w:rsidR="009D33F8" w:rsidRPr="005F5C63">
        <w:rPr>
          <w:bCs/>
          <w:lang w:val="es-ES"/>
        </w:rPr>
        <w:t>Delimitación geográfica y marco temporal</w:t>
      </w:r>
      <w:r w:rsidR="009D33F8" w:rsidRPr="005F5C63">
        <w:rPr>
          <w:lang w:val="es-ES"/>
        </w:rPr>
        <w:t xml:space="preserve"> </w:t>
      </w:r>
    </w:p>
    <w:p w14:paraId="2C67E35A" w14:textId="77777777" w:rsidR="009D33F8" w:rsidRPr="005F5C63" w:rsidRDefault="009D33F8" w:rsidP="00902E44">
      <w:pPr>
        <w:pStyle w:val="Normalnumber"/>
        <w:numPr>
          <w:ilvl w:val="0"/>
          <w:numId w:val="30"/>
        </w:numPr>
        <w:tabs>
          <w:tab w:val="num" w:pos="624"/>
        </w:tabs>
        <w:rPr>
          <w:color w:val="000000"/>
          <w:lang w:val="es-ES"/>
        </w:rPr>
      </w:pPr>
      <w:r w:rsidRPr="005F5C63">
        <w:rPr>
          <w:lang w:val="es-ES"/>
        </w:rPr>
        <w:t>La evaluación tendrá un alcance mundial y abordará cuestiones relacionadas con los principales sectores y tipos de empresas. También se examinarán las adaptaciones y aplicaciones regionales en los ecosistemas terrestres, de agua dulce y marinos, con inclusión de ejemplos pasados y presentes.</w:t>
      </w:r>
    </w:p>
    <w:p w14:paraId="2889B0C3" w14:textId="77777777" w:rsidR="009D33F8" w:rsidRPr="005F5C63" w:rsidRDefault="009D33F8" w:rsidP="00902E44">
      <w:pPr>
        <w:pStyle w:val="Normalnumber"/>
        <w:numPr>
          <w:ilvl w:val="0"/>
          <w:numId w:val="30"/>
        </w:numPr>
        <w:tabs>
          <w:tab w:val="num" w:pos="624"/>
        </w:tabs>
        <w:rPr>
          <w:color w:val="000000"/>
          <w:lang w:val="es-ES"/>
        </w:rPr>
      </w:pPr>
      <w:r w:rsidRPr="005F5C63">
        <w:rPr>
          <w:lang w:val="es-ES"/>
        </w:rPr>
        <w:t xml:space="preserve">La evaluación se llevará a cabo siguiendo el modelo acelerado de las evaluaciones temáticas y metodológicas. </w:t>
      </w:r>
    </w:p>
    <w:p w14:paraId="454F041A" w14:textId="0C7143F0" w:rsidR="009D33F8" w:rsidRPr="005F5C63" w:rsidRDefault="00353C36" w:rsidP="009D33F8">
      <w:pPr>
        <w:pStyle w:val="CH2"/>
        <w:tabs>
          <w:tab w:val="clear" w:pos="4082"/>
          <w:tab w:val="right" w:pos="9212"/>
        </w:tabs>
        <w:rPr>
          <w:lang w:val="es-ES"/>
        </w:rPr>
      </w:pPr>
      <w:r w:rsidRPr="005F5C63">
        <w:rPr>
          <w:bCs/>
          <w:lang w:val="es-ES"/>
        </w:rPr>
        <w:tab/>
      </w:r>
      <w:r w:rsidR="009D33F8" w:rsidRPr="005F5C63">
        <w:rPr>
          <w:bCs/>
          <w:lang w:val="es-ES"/>
        </w:rPr>
        <w:t>C.</w:t>
      </w:r>
      <w:r w:rsidR="009D33F8" w:rsidRPr="005F5C63">
        <w:rPr>
          <w:lang w:val="es-ES"/>
        </w:rPr>
        <w:tab/>
      </w:r>
      <w:r w:rsidR="009D33F8" w:rsidRPr="005F5C63">
        <w:rPr>
          <w:bCs/>
          <w:lang w:val="es-ES"/>
        </w:rPr>
        <w:t>Enfoque metodológico</w:t>
      </w:r>
      <w:r w:rsidR="009D33F8" w:rsidRPr="005F5C63">
        <w:rPr>
          <w:lang w:val="es-ES"/>
        </w:rPr>
        <w:t xml:space="preserve"> </w:t>
      </w:r>
    </w:p>
    <w:p w14:paraId="035D3C6E" w14:textId="77777777" w:rsidR="009D33F8" w:rsidRPr="005F5C63" w:rsidRDefault="009D33F8" w:rsidP="00902E44">
      <w:pPr>
        <w:pStyle w:val="Normalnumber"/>
        <w:numPr>
          <w:ilvl w:val="0"/>
          <w:numId w:val="30"/>
        </w:numPr>
        <w:tabs>
          <w:tab w:val="num" w:pos="624"/>
        </w:tabs>
        <w:rPr>
          <w:color w:val="000000"/>
          <w:lang w:val="es-ES"/>
        </w:rPr>
      </w:pPr>
      <w:r w:rsidRPr="005F5C63">
        <w:rPr>
          <w:lang w:val="es-ES"/>
        </w:rPr>
        <w:t>El informe de evaluación constará de un resumen para responsables de políticas y seis capítulos, cada uno de ellos con un resumen de las principales conclusiones que más pertinencia tienen para el público destinatario. La evaluación también indicará las principales lagunas de conocimientos, datos, metodologías y normas para la presentación de la información.</w:t>
      </w:r>
    </w:p>
    <w:p w14:paraId="2AE3F96A" w14:textId="77777777" w:rsidR="009D33F8" w:rsidRPr="005F5C63" w:rsidRDefault="009D33F8" w:rsidP="00902E44">
      <w:pPr>
        <w:pStyle w:val="Normalnumber"/>
        <w:numPr>
          <w:ilvl w:val="0"/>
          <w:numId w:val="30"/>
        </w:numPr>
        <w:tabs>
          <w:tab w:val="num" w:pos="624"/>
        </w:tabs>
        <w:rPr>
          <w:color w:val="000000"/>
          <w:lang w:val="es-ES"/>
        </w:rPr>
      </w:pPr>
      <w:bookmarkStart w:id="24" w:name="_Hlk94608591"/>
      <w:r w:rsidRPr="005F5C63">
        <w:rPr>
          <w:lang w:val="es-ES"/>
        </w:rPr>
        <w:t>La evaluación se basará en la literatura científica, los conocimientos indígenas y locales y la literatura gris, en consonancia con los procedimientos para la elaboración de los productos previstos de la IPBES, incluidas las evaluaciones e informes pertinentes de la Plataforma Intergubernamental Científico-Normativa sobre Diversidad Biológica y Servicios de los Ecosistemas (IPBES)</w:t>
      </w:r>
      <w:r w:rsidRPr="005F5C63">
        <w:rPr>
          <w:color w:val="000000"/>
          <w:vertAlign w:val="superscript"/>
          <w:lang w:val="es-ES"/>
        </w:rPr>
        <w:footnoteReference w:id="20"/>
      </w:r>
      <w:r w:rsidRPr="005F5C63">
        <w:rPr>
          <w:lang w:val="es-ES"/>
        </w:rPr>
        <w:t xml:space="preserve"> u otros materiales preparados por iniciativas ya existentes para la presentación de informes y por entidades públicas y privadas. En la evaluación se presentarán estudios de casos pertinentes a diversas escalas, según corresponda. </w:t>
      </w:r>
    </w:p>
    <w:bookmarkEnd w:id="24"/>
    <w:p w14:paraId="06E42CDB" w14:textId="2DC0039A" w:rsidR="009D33F8" w:rsidRPr="005F5C63" w:rsidRDefault="009D33F8" w:rsidP="00902E44">
      <w:pPr>
        <w:pStyle w:val="Normalnumber"/>
        <w:numPr>
          <w:ilvl w:val="0"/>
          <w:numId w:val="30"/>
        </w:numPr>
        <w:tabs>
          <w:tab w:val="num" w:pos="624"/>
        </w:tabs>
        <w:rPr>
          <w:color w:val="000000"/>
          <w:lang w:val="es-ES"/>
        </w:rPr>
      </w:pPr>
      <w:r w:rsidRPr="005F5C63">
        <w:rPr>
          <w:lang w:val="es-ES"/>
        </w:rPr>
        <w:t>La evaluación será coherente con el marco conceptual de la IPBES</w:t>
      </w:r>
      <w:r w:rsidRPr="005F5C63">
        <w:rPr>
          <w:color w:val="000000"/>
          <w:vertAlign w:val="superscript"/>
          <w:lang w:val="es-ES"/>
        </w:rPr>
        <w:footnoteReference w:id="21"/>
      </w:r>
      <w:r w:rsidRPr="005F5C63">
        <w:rPr>
          <w:lang w:val="es-ES"/>
        </w:rPr>
        <w:t>.</w:t>
      </w:r>
    </w:p>
    <w:p w14:paraId="7A997CC3" w14:textId="77777777" w:rsidR="009D33F8" w:rsidRPr="005F5C63" w:rsidRDefault="009D33F8" w:rsidP="00902E44">
      <w:pPr>
        <w:pStyle w:val="Normalnumber"/>
        <w:numPr>
          <w:ilvl w:val="0"/>
          <w:numId w:val="30"/>
        </w:numPr>
        <w:tabs>
          <w:tab w:val="num" w:pos="624"/>
        </w:tabs>
        <w:rPr>
          <w:color w:val="000000"/>
          <w:lang w:val="es-ES"/>
        </w:rPr>
      </w:pPr>
      <w:r w:rsidRPr="005F5C63">
        <w:rPr>
          <w:lang w:val="es-ES"/>
        </w:rPr>
        <w:t>Un equipo equilibrado y altamente interdisciplinario de expertos, incluidos profesionales, con experiencia en dependencias e impactos sobre la diversidad biológica y las contribuciones de la naturaleza a las personas de todos los sectores empresariales pertinentes, tendrá a su cargo la realización de la evaluación. El equipo estará integrado por expertos de diversos ámbitos (por ejemplo, el mundo académico, los sectores empresarial e industrial, el Gobierno y la sociedad civil) y disciplinas (por ejemplo, la contabilidad, la climatología, la ecología, la economía, las finanzas, los estudios de género, la hidrología, el derecho, la ciencia de la gestión, el diseño y la ingeniería de materiales, la salud pública, la evaluación de riesgos y el comercio). El equipo interdisciplinario se nutrirá de una diversidad de fuentes de conocimiento (como los conocimientos empresariales y financieros, las políticas y normativas gubernamentales, los conocimientos indígenas y locales y los conocimientos y las experiencias en el ámbito de las ciencias naturales y sociales).</w:t>
      </w:r>
    </w:p>
    <w:p w14:paraId="6D542F4F" w14:textId="77777777" w:rsidR="009D33F8" w:rsidRPr="005F5C63" w:rsidRDefault="009D33F8" w:rsidP="00902E44">
      <w:pPr>
        <w:pStyle w:val="Normalnumber"/>
        <w:numPr>
          <w:ilvl w:val="0"/>
          <w:numId w:val="30"/>
        </w:numPr>
        <w:tabs>
          <w:tab w:val="num" w:pos="624"/>
        </w:tabs>
        <w:rPr>
          <w:color w:val="000000"/>
          <w:lang w:val="es-ES"/>
        </w:rPr>
      </w:pPr>
      <w:r w:rsidRPr="005F5C63">
        <w:rPr>
          <w:lang w:val="es-ES"/>
        </w:rPr>
        <w:t>El equipo de tareas sobre conocimientos y datos apoyará a los expertos en su labor sobre datos e información y en la identificación de lagunas de conocimientos y, tras la aprobación de la evaluación, promoverá la generación de conocimientos para abordar las lagunas detectadas</w:t>
      </w:r>
      <w:r w:rsidRPr="005F5C63">
        <w:rPr>
          <w:color w:val="000000"/>
          <w:vertAlign w:val="superscript"/>
          <w:lang w:val="es-ES"/>
        </w:rPr>
        <w:footnoteReference w:id="22"/>
      </w:r>
      <w:r w:rsidRPr="005F5C63">
        <w:rPr>
          <w:lang w:val="es-ES"/>
        </w:rPr>
        <w:t>.</w:t>
      </w:r>
    </w:p>
    <w:p w14:paraId="51A7EE3F" w14:textId="77777777" w:rsidR="009D33F8" w:rsidRPr="005F5C63" w:rsidRDefault="009D33F8" w:rsidP="00902E44">
      <w:pPr>
        <w:pStyle w:val="Normalnumber"/>
        <w:numPr>
          <w:ilvl w:val="0"/>
          <w:numId w:val="30"/>
        </w:numPr>
        <w:tabs>
          <w:tab w:val="num" w:pos="624"/>
        </w:tabs>
        <w:rPr>
          <w:color w:val="000000"/>
          <w:lang w:val="es-ES"/>
        </w:rPr>
      </w:pPr>
      <w:r w:rsidRPr="005F5C63">
        <w:rPr>
          <w:lang w:val="es-ES"/>
        </w:rPr>
        <w:t>El tratamiento y uso de los conocimientos indígenas y locales en la evaluación se ajustará al enfoque de la IPBES</w:t>
      </w:r>
      <w:r w:rsidRPr="005F5C63">
        <w:rPr>
          <w:color w:val="000000"/>
          <w:vertAlign w:val="superscript"/>
          <w:lang w:val="es-ES"/>
        </w:rPr>
        <w:footnoteReference w:id="23"/>
      </w:r>
      <w:r w:rsidRPr="005F5C63">
        <w:rPr>
          <w:lang w:val="es-ES"/>
        </w:rPr>
        <w:t xml:space="preserve"> relativo al reconocimiento y uso de esos conocimientos y las orientaciones pertinentes sobre su aplicación establecidas por el equipo de tareas sobre conocimientos indígenas y locales</w:t>
      </w:r>
      <w:r w:rsidRPr="005F5C63">
        <w:rPr>
          <w:color w:val="000000"/>
          <w:vertAlign w:val="superscript"/>
          <w:lang w:val="es-ES"/>
        </w:rPr>
        <w:footnoteReference w:id="24"/>
      </w:r>
      <w:r w:rsidRPr="005F5C63">
        <w:rPr>
          <w:lang w:val="es-ES"/>
        </w:rPr>
        <w:t xml:space="preserve">. </w:t>
      </w:r>
    </w:p>
    <w:p w14:paraId="326BCD2A" w14:textId="571BFFD6" w:rsidR="009D33F8" w:rsidRPr="005F5C63" w:rsidRDefault="009D33F8" w:rsidP="00902E44">
      <w:pPr>
        <w:pStyle w:val="Normalnumber"/>
        <w:numPr>
          <w:ilvl w:val="0"/>
          <w:numId w:val="30"/>
        </w:numPr>
        <w:tabs>
          <w:tab w:val="num" w:pos="624"/>
        </w:tabs>
        <w:rPr>
          <w:color w:val="000000"/>
          <w:lang w:val="es-ES"/>
        </w:rPr>
      </w:pPr>
      <w:r w:rsidRPr="005F5C63">
        <w:rPr>
          <w:lang w:val="es-ES"/>
        </w:rPr>
        <w:t>El equipo de tareas sobre creación de capacidad apoyará desarrollo de la evaluación y la asimilación de sus resultados de acuerdo con el objetivo 2 sobre creación de capacidad del programa de trabajo de la IPBES hasta 2030 y el plan renovable de creación de capacidad de la IPBES</w:t>
      </w:r>
      <w:r w:rsidRPr="005F5C63">
        <w:rPr>
          <w:color w:val="000000"/>
          <w:vertAlign w:val="superscript"/>
          <w:lang w:val="es-ES"/>
        </w:rPr>
        <w:footnoteReference w:id="25"/>
      </w:r>
      <w:r w:rsidRPr="005F5C63">
        <w:rPr>
          <w:vertAlign w:val="superscript"/>
          <w:lang w:val="es-ES"/>
        </w:rPr>
        <w:t>,</w:t>
      </w:r>
      <w:r w:rsidR="00C63CA8">
        <w:rPr>
          <w:vertAlign w:val="superscript"/>
          <w:lang w:val="es-ES"/>
        </w:rPr>
        <w:t xml:space="preserve"> </w:t>
      </w:r>
      <w:r w:rsidRPr="005F5C63">
        <w:rPr>
          <w:rStyle w:val="FootnoteReference"/>
          <w:lang w:val="es-ES"/>
        </w:rPr>
        <w:footnoteReference w:id="26"/>
      </w:r>
      <w:r w:rsidR="00C63CA8" w:rsidRPr="00C63CA8">
        <w:rPr>
          <w:lang w:val="es-ES"/>
        </w:rPr>
        <w:t>.</w:t>
      </w:r>
      <w:r w:rsidRPr="005F5C63">
        <w:rPr>
          <w:lang w:val="es-ES"/>
        </w:rPr>
        <w:t xml:space="preserve"> </w:t>
      </w:r>
      <w:bookmarkStart w:id="25" w:name="_Hlk101447172"/>
      <w:bookmarkEnd w:id="25"/>
    </w:p>
    <w:p w14:paraId="6CAA9BC6" w14:textId="77777777" w:rsidR="009D33F8" w:rsidRPr="005F5C63" w:rsidRDefault="009D33F8" w:rsidP="00902E44">
      <w:pPr>
        <w:pStyle w:val="Normalnumber"/>
        <w:numPr>
          <w:ilvl w:val="0"/>
          <w:numId w:val="30"/>
        </w:numPr>
        <w:tabs>
          <w:tab w:val="num" w:pos="624"/>
        </w:tabs>
        <w:rPr>
          <w:color w:val="000000"/>
          <w:lang w:val="es-ES"/>
        </w:rPr>
      </w:pPr>
      <w:r w:rsidRPr="005F5C63">
        <w:rPr>
          <w:lang w:val="es-ES"/>
        </w:rPr>
        <w:t>El equipo de tareas sobre instrumentos y metodologías de apoyo normativo ayudará a buscar y evaluar las herramientas y marcos políticos pertinentes y se esforzará por aumentar la relevancia política y empresarial de la evaluación y su uso en la toma de decisiones, una vez aprobada</w:t>
      </w:r>
      <w:r w:rsidRPr="005F5C63">
        <w:rPr>
          <w:color w:val="000000"/>
          <w:vertAlign w:val="superscript"/>
          <w:lang w:val="es-ES"/>
        </w:rPr>
        <w:footnoteReference w:id="27"/>
      </w:r>
      <w:r w:rsidRPr="005F5C63">
        <w:rPr>
          <w:lang w:val="es-ES"/>
        </w:rPr>
        <w:t>.</w:t>
      </w:r>
      <w:bookmarkStart w:id="26" w:name="_Hlk101447340"/>
      <w:bookmarkEnd w:id="26"/>
    </w:p>
    <w:p w14:paraId="6826DAC3" w14:textId="77777777" w:rsidR="009D33F8" w:rsidRPr="005F5C63" w:rsidRDefault="009D33F8" w:rsidP="00902E44">
      <w:pPr>
        <w:pStyle w:val="Normalnumber"/>
        <w:numPr>
          <w:ilvl w:val="0"/>
          <w:numId w:val="30"/>
        </w:numPr>
        <w:tabs>
          <w:tab w:val="num" w:pos="624"/>
        </w:tabs>
        <w:rPr>
          <w:color w:val="000000"/>
          <w:lang w:val="es-ES"/>
        </w:rPr>
      </w:pPr>
      <w:r w:rsidRPr="005F5C63">
        <w:rPr>
          <w:lang w:val="es-ES"/>
        </w:rPr>
        <w:lastRenderedPageBreak/>
        <w:t>El equipo de tareas sobre hipótesis y modelos apoyará el uso de modelos y escenarios para evaluar el impacto de las empresas en la diversidad biológica, y de las vías de transformación para mejorar la diversidad biológica y los resultados empresariales.</w:t>
      </w:r>
    </w:p>
    <w:p w14:paraId="35A350F8" w14:textId="77777777" w:rsidR="009D33F8" w:rsidRPr="005F5C63" w:rsidRDefault="009D33F8" w:rsidP="00902E44">
      <w:pPr>
        <w:pStyle w:val="Normalnumber"/>
        <w:numPr>
          <w:ilvl w:val="0"/>
          <w:numId w:val="30"/>
        </w:numPr>
        <w:tabs>
          <w:tab w:val="num" w:pos="624"/>
        </w:tabs>
        <w:rPr>
          <w:color w:val="000000"/>
          <w:lang w:val="es-ES"/>
        </w:rPr>
      </w:pPr>
      <w:r w:rsidRPr="005F5C63">
        <w:rPr>
          <w:lang w:val="es-ES"/>
        </w:rPr>
        <w:t>Se garantizará la coordinación y facilitación entre esta evaluación y la evaluación de los nexos y la evaluación del cambio transformador para permitir las sinergias y la complementariedad y evitar la duplicación del alcance y la labor. Para ello, el Grupo Multidisciplinar de Expertos y la Mesa facilitarán los debates entre los Copresidentes de las evaluaciones en curso y sus dependencias de apoyo técnico.</w:t>
      </w:r>
    </w:p>
    <w:p w14:paraId="556603AC" w14:textId="77777777" w:rsidR="009D33F8" w:rsidRPr="005F5C63" w:rsidRDefault="009D33F8" w:rsidP="00902E44">
      <w:pPr>
        <w:pStyle w:val="Normalnumber"/>
        <w:numPr>
          <w:ilvl w:val="0"/>
          <w:numId w:val="30"/>
        </w:numPr>
        <w:tabs>
          <w:tab w:val="num" w:pos="624"/>
        </w:tabs>
        <w:rPr>
          <w:color w:val="000000" w:themeColor="text1"/>
          <w:lang w:val="es-ES"/>
        </w:rPr>
      </w:pPr>
      <w:r w:rsidRPr="005F5C63">
        <w:rPr>
          <w:lang w:val="es-ES"/>
        </w:rPr>
        <w:t xml:space="preserve">El resumen se traducirá a todos los idiomas oficiales de las Naciones Unidas y se imprimirá, previa solicitud, si los recursos lo permiten. </w:t>
      </w:r>
    </w:p>
    <w:p w14:paraId="45A7C58F" w14:textId="51E2DD6B" w:rsidR="009D33F8" w:rsidRPr="005F5C63" w:rsidRDefault="009D33F8" w:rsidP="00902E44">
      <w:pPr>
        <w:pStyle w:val="Normalnumber"/>
        <w:numPr>
          <w:ilvl w:val="0"/>
          <w:numId w:val="30"/>
        </w:numPr>
        <w:tabs>
          <w:tab w:val="num" w:pos="624"/>
        </w:tabs>
        <w:rPr>
          <w:color w:val="000000" w:themeColor="text1"/>
          <w:spacing w:val="-2"/>
          <w:lang w:val="es-ES"/>
        </w:rPr>
      </w:pPr>
      <w:r w:rsidRPr="005F5C63">
        <w:rPr>
          <w:spacing w:val="-4"/>
          <w:lang w:val="es-ES"/>
        </w:rPr>
        <w:t>La extensión del resumen para los encargados de la formulación de políticas no deberá superar</w:t>
      </w:r>
      <w:r w:rsidRPr="005F5C63">
        <w:rPr>
          <w:color w:val="000000" w:themeColor="text1"/>
          <w:spacing w:val="-4"/>
          <w:vertAlign w:val="superscript"/>
          <w:lang w:val="es-ES"/>
        </w:rPr>
        <w:footnoteReference w:id="28"/>
      </w:r>
      <w:r w:rsidRPr="005F5C63">
        <w:rPr>
          <w:spacing w:val="-4"/>
          <w:lang w:val="es-ES"/>
        </w:rPr>
        <w:t>l</w:t>
      </w:r>
      <w:r w:rsidRPr="005F5C63">
        <w:rPr>
          <w:spacing w:val="-2"/>
          <w:lang w:val="es-ES"/>
        </w:rPr>
        <w:t>as</w:t>
      </w:r>
      <w:r w:rsidR="002D1533" w:rsidRPr="005F5C63">
        <w:rPr>
          <w:spacing w:val="-2"/>
          <w:lang w:val="es-ES"/>
        </w:rPr>
        <w:t> </w:t>
      </w:r>
      <w:r w:rsidRPr="005F5C63">
        <w:rPr>
          <w:spacing w:val="-2"/>
          <w:lang w:val="es-ES"/>
        </w:rPr>
        <w:t>8.500 palabras, aproximadamente. También se indican límites de extensión orientativos en la estructura por capítulos que figura a continuación.</w:t>
      </w:r>
    </w:p>
    <w:p w14:paraId="5052E440" w14:textId="4722FC31" w:rsidR="009D33F8" w:rsidRPr="005F5C63" w:rsidRDefault="009D33F8" w:rsidP="00902E44">
      <w:pPr>
        <w:pStyle w:val="Normalnumber"/>
        <w:numPr>
          <w:ilvl w:val="0"/>
          <w:numId w:val="30"/>
        </w:numPr>
        <w:tabs>
          <w:tab w:val="num" w:pos="624"/>
        </w:tabs>
        <w:rPr>
          <w:color w:val="000000" w:themeColor="text1"/>
          <w:lang w:val="es-ES"/>
        </w:rPr>
      </w:pPr>
      <w:r w:rsidRPr="005F5C63">
        <w:rPr>
          <w:lang w:val="es-ES"/>
        </w:rPr>
        <w:t xml:space="preserve">Desde el inicio de la evaluación se comunicará y divulgará información respecto de ella y ello se mantendrá </w:t>
      </w:r>
      <w:r w:rsidR="006630E2" w:rsidRPr="005F5C63">
        <w:rPr>
          <w:lang w:val="es-ES"/>
        </w:rPr>
        <w:t>durante el</w:t>
      </w:r>
      <w:r w:rsidRPr="005F5C63">
        <w:rPr>
          <w:lang w:val="es-ES"/>
        </w:rPr>
        <w:t xml:space="preserve"> desarrollo de la evaluación con vistas a potenciar la colaboración con la comunidad </w:t>
      </w:r>
      <w:r w:rsidR="006630E2" w:rsidRPr="005F5C63">
        <w:rPr>
          <w:lang w:val="es-ES"/>
        </w:rPr>
        <w:t>del conocimiento</w:t>
      </w:r>
      <w:r w:rsidRPr="005F5C63">
        <w:rPr>
          <w:lang w:val="es-ES"/>
        </w:rPr>
        <w:t xml:space="preserve"> en su conjunto </w:t>
      </w:r>
      <w:r w:rsidR="006630E2" w:rsidRPr="005F5C63">
        <w:rPr>
          <w:lang w:val="es-ES"/>
        </w:rPr>
        <w:t>y los</w:t>
      </w:r>
      <w:r w:rsidRPr="005F5C63">
        <w:rPr>
          <w:lang w:val="es-ES"/>
        </w:rPr>
        <w:t xml:space="preserve"> usuarios finales de la evaluación, en sectores empresariales concretos. </w:t>
      </w:r>
    </w:p>
    <w:p w14:paraId="170B5B45" w14:textId="04FDBD01" w:rsidR="009D33F8" w:rsidRPr="005F5C63" w:rsidRDefault="009D33F8" w:rsidP="00902E44">
      <w:pPr>
        <w:pStyle w:val="Normalnumber"/>
        <w:numPr>
          <w:ilvl w:val="0"/>
          <w:numId w:val="30"/>
        </w:numPr>
        <w:tabs>
          <w:tab w:val="num" w:pos="624"/>
        </w:tabs>
        <w:rPr>
          <w:color w:val="000000" w:themeColor="text1"/>
          <w:lang w:val="es-ES"/>
        </w:rPr>
      </w:pPr>
      <w:r w:rsidRPr="005F5C63">
        <w:rPr>
          <w:lang w:val="es-ES"/>
        </w:rPr>
        <w:t xml:space="preserve">Una dependencia de apoyo técnico estará a cargo de brindar asistencia en materia de cuestiones técnicas y colaborará estrechamente con los grupos de expertos que se encarguen de otras evaluaciones de la IPBES, así como con los equipos de tareas de la IPBES y sus respectivas </w:t>
      </w:r>
      <w:r w:rsidR="00056343" w:rsidRPr="005F5C63">
        <w:rPr>
          <w:lang w:val="es-ES"/>
        </w:rPr>
        <w:t>dependencias</w:t>
      </w:r>
      <w:r w:rsidRPr="005F5C63">
        <w:rPr>
          <w:lang w:val="es-ES"/>
        </w:rPr>
        <w:t xml:space="preserve"> de apoyo técnico. </w:t>
      </w:r>
    </w:p>
    <w:p w14:paraId="29B92EC0" w14:textId="07553DFF" w:rsidR="009D33F8" w:rsidRPr="005F5C63" w:rsidRDefault="00353C36" w:rsidP="009D33F8">
      <w:pPr>
        <w:pStyle w:val="CH1"/>
        <w:rPr>
          <w:sz w:val="20"/>
          <w:lang w:val="es-ES"/>
        </w:rPr>
      </w:pPr>
      <w:r w:rsidRPr="005F5C63">
        <w:rPr>
          <w:bCs/>
          <w:lang w:val="es-ES"/>
        </w:rPr>
        <w:tab/>
      </w:r>
      <w:r w:rsidR="009D33F8" w:rsidRPr="005F5C63">
        <w:rPr>
          <w:bCs/>
          <w:lang w:val="es-ES"/>
        </w:rPr>
        <w:t>II.</w:t>
      </w:r>
      <w:r w:rsidR="009D33F8" w:rsidRPr="005F5C63">
        <w:rPr>
          <w:lang w:val="es-ES"/>
        </w:rPr>
        <w:tab/>
      </w:r>
      <w:r w:rsidR="009D33F8" w:rsidRPr="005F5C63">
        <w:rPr>
          <w:bCs/>
          <w:lang w:val="es-ES"/>
        </w:rPr>
        <w:t>Estructura por capítulos</w:t>
      </w:r>
    </w:p>
    <w:p w14:paraId="40433692" w14:textId="14835E31"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color w:val="000000"/>
          <w:lang w:val="es-ES"/>
        </w:rPr>
      </w:pPr>
      <w:r w:rsidRPr="005F5C63">
        <w:rPr>
          <w:b/>
          <w:bCs/>
          <w:lang w:val="es-ES"/>
        </w:rPr>
        <w:t>Capítulo 1.</w:t>
      </w:r>
      <w:r w:rsidRPr="005F5C63">
        <w:rPr>
          <w:lang w:val="es-ES"/>
        </w:rPr>
        <w:t xml:space="preserve"> </w:t>
      </w:r>
      <w:r w:rsidRPr="005F5C63">
        <w:rPr>
          <w:b/>
          <w:bCs/>
          <w:lang w:val="es-ES"/>
        </w:rPr>
        <w:t xml:space="preserve">Introducción </w:t>
      </w:r>
      <w:r w:rsidRPr="005F5C63">
        <w:rPr>
          <w:lang w:val="es-ES"/>
        </w:rPr>
        <w:t>(</w:t>
      </w:r>
      <w:r w:rsidRPr="005F5C63">
        <w:rPr>
          <w:i/>
          <w:iCs/>
          <w:lang w:val="es-ES"/>
        </w:rPr>
        <w:t>extensión orientativa ~10.200 palabras)</w:t>
      </w:r>
      <w:r w:rsidRPr="005F5C63">
        <w:rPr>
          <w:lang w:val="es-ES"/>
        </w:rPr>
        <w:t xml:space="preserve"> En el capítulo 1 se describirá el objetivo de la evaluación y el público al que va dirigida. Se presentarán las cuestiones que</w:t>
      </w:r>
      <w:r w:rsidR="002D1533" w:rsidRPr="005F5C63">
        <w:rPr>
          <w:lang w:val="es-ES"/>
        </w:rPr>
        <w:t> </w:t>
      </w:r>
      <w:r w:rsidRPr="005F5C63">
        <w:rPr>
          <w:lang w:val="es-ES"/>
        </w:rPr>
        <w:t>se evaluarán en los siguientes capítulos y se analizarán los vínculos entre la evaluación y otras evaluaciones pertinentes de la IPBES, así como las formas en que esta evaluación se vincula con el marco conceptual de la IPBES y con la consecución de la Visión 2050 para la Diversidad Biológica, la</w:t>
      </w:r>
      <w:r w:rsidR="002D1533" w:rsidRPr="005F5C63">
        <w:rPr>
          <w:lang w:val="es-ES"/>
        </w:rPr>
        <w:t> </w:t>
      </w:r>
      <w:r w:rsidRPr="005F5C63">
        <w:rPr>
          <w:lang w:val="es-ES"/>
        </w:rPr>
        <w:t xml:space="preserve">Agenda 2030 para el Desarrollo Sostenible y los Objetivos de Desarrollo Sostenible. </w:t>
      </w:r>
    </w:p>
    <w:p w14:paraId="6D914911" w14:textId="7C37EACF"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lang w:val="es-ES"/>
        </w:rPr>
      </w:pPr>
      <w:r w:rsidRPr="005F5C63">
        <w:rPr>
          <w:lang w:val="es-ES"/>
        </w:rPr>
        <w:t xml:space="preserve">En el capítulo 1 también se presentan una definición de las empresas y una tipología de los diferentes sectores empresariales, incluidos los sectores económicos formales e informales, que se utilizarán a lo largo de la evaluación, haciendo referencia a las tipologías existentes. En la tipología se aclarará que algunas instituciones financieras son también empresas, y se incluirán en la evaluación bajo sectores empresarial y financiero. Se acotará la relación de las dependencias </w:t>
      </w:r>
      <w:r w:rsidR="006630E2" w:rsidRPr="005F5C63">
        <w:rPr>
          <w:lang w:val="es-ES"/>
        </w:rPr>
        <w:t>e</w:t>
      </w:r>
      <w:r w:rsidRPr="005F5C63">
        <w:rPr>
          <w:lang w:val="es-ES"/>
        </w:rPr>
        <w:t xml:space="preserve"> impacto de empresas de diferentes tipos y tamaños sobre la diversidad biológica y las contribuciones de la naturaleza a las personas, pero se dejará para capítulos posteriores el desarrollo de tipologías de dependencias (capítulo 2) </w:t>
      </w:r>
      <w:r w:rsidR="006630E2" w:rsidRPr="005F5C63">
        <w:rPr>
          <w:lang w:val="es-ES"/>
        </w:rPr>
        <w:t>e</w:t>
      </w:r>
      <w:r w:rsidRPr="005F5C63">
        <w:rPr>
          <w:lang w:val="es-ES"/>
        </w:rPr>
        <w:t xml:space="preserve"> impacto (capítulo 3). Hará hincapié en temas clave y proporcionará definiciones de términos importantes en el contexto de su uso en la evaluación. </w:t>
      </w:r>
    </w:p>
    <w:p w14:paraId="79ACFCB2" w14:textId="5AD49C9F"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color w:val="000000"/>
          <w:lang w:val="es-ES"/>
        </w:rPr>
      </w:pPr>
      <w:r w:rsidRPr="005F5C63">
        <w:rPr>
          <w:b/>
          <w:bCs/>
          <w:lang w:val="es-ES"/>
        </w:rPr>
        <w:t>Capítulo 2.</w:t>
      </w:r>
      <w:r w:rsidRPr="005F5C63">
        <w:rPr>
          <w:lang w:val="es-ES"/>
        </w:rPr>
        <w:t xml:space="preserve"> </w:t>
      </w:r>
      <w:r w:rsidRPr="005F5C63">
        <w:rPr>
          <w:b/>
          <w:bCs/>
          <w:lang w:val="es-ES"/>
        </w:rPr>
        <w:t>¿Cómo dependen las empresas de la diversidad biológica?</w:t>
      </w:r>
      <w:r w:rsidRPr="005F5C63">
        <w:rPr>
          <w:lang w:val="es-ES"/>
        </w:rPr>
        <w:t xml:space="preserve"> </w:t>
      </w:r>
      <w:r w:rsidRPr="005F5C63">
        <w:rPr>
          <w:i/>
          <w:iCs/>
          <w:lang w:val="es-ES"/>
        </w:rPr>
        <w:t>(</w:t>
      </w:r>
      <w:r w:rsidR="0034042A" w:rsidRPr="005F5C63">
        <w:rPr>
          <w:i/>
          <w:iCs/>
          <w:lang w:val="es-ES"/>
        </w:rPr>
        <w:t>E</w:t>
      </w:r>
      <w:r w:rsidRPr="005F5C63">
        <w:rPr>
          <w:i/>
          <w:iCs/>
          <w:lang w:val="es-ES"/>
        </w:rPr>
        <w:t>xtensión orientativa ~12.750 palabras).</w:t>
      </w:r>
      <w:r w:rsidRPr="005F5C63">
        <w:rPr>
          <w:lang w:val="es-ES"/>
        </w:rPr>
        <w:t xml:space="preserve"> El capítulo 2 describirá los diversos métodos y enfoques existentes que pueden utilizarse </w:t>
      </w:r>
      <w:r w:rsidR="0034042A" w:rsidRPr="005F5C63">
        <w:rPr>
          <w:lang w:val="es-ES"/>
        </w:rPr>
        <w:t>–</w:t>
      </w:r>
      <w:r w:rsidRPr="005F5C63">
        <w:rPr>
          <w:lang w:val="es-ES"/>
        </w:rPr>
        <w:t>o se han utilizado</w:t>
      </w:r>
      <w:r w:rsidR="0034042A" w:rsidRPr="005F5C63">
        <w:rPr>
          <w:lang w:val="es-ES"/>
        </w:rPr>
        <w:t>–</w:t>
      </w:r>
      <w:r w:rsidRPr="005F5C63">
        <w:rPr>
          <w:lang w:val="es-ES"/>
        </w:rPr>
        <w:t xml:space="preserve"> para determinar las dependencias e interdependencias de las empresas respecto de la diversidad biológica y la contribución de la naturaleza a las personas. Se indicarán las características comunes de estos enfoques, las diferencias importantes en cuanto a la estructura y las definiciones, los requisitos en materia de datos y los conjuntos de datos comunes, su aceptación hasta la fecha y las implicaciones para la adopción de decisiones por parte de las empresas, las instituciones financieras, los consumidores, los Gobiernos y la sociedad civil. </w:t>
      </w:r>
    </w:p>
    <w:p w14:paraId="7C672BAD" w14:textId="77777777"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color w:val="000000" w:themeColor="text1"/>
          <w:lang w:val="es-ES"/>
        </w:rPr>
      </w:pPr>
      <w:r w:rsidRPr="005F5C63">
        <w:rPr>
          <w:lang w:val="es-ES"/>
        </w:rPr>
        <w:t xml:space="preserve">En este capítulo también se presentará una tipología de la dependencia de las empresas ‒de diferentes tipos y tamaños‒ de la diversidad biológica y las contribuciones de la naturaleza para las personas. Se describirán las diversas formas en las que las empresas dependen de la diversidad biológica y de las contribuciones de la naturaleza a las personas, al tiempo que se señalarán las </w:t>
      </w:r>
      <w:r w:rsidRPr="005F5C63">
        <w:rPr>
          <w:lang w:val="es-ES"/>
        </w:rPr>
        <w:lastRenderedPageBreak/>
        <w:t xml:space="preserve">posibles sinergias y contrapartidas con otros objetivos sociales; se ofrecerán ejemplos concretos de dependencias en términos cualitativos y cuantitativos; y se describirán los problemas que surgen al caracterizar las dependencias y los riesgos relacionados. </w:t>
      </w:r>
    </w:p>
    <w:p w14:paraId="1D038529" w14:textId="4CD5DBCF" w:rsidR="009D33F8" w:rsidRPr="005F5C63" w:rsidRDefault="009D33F8" w:rsidP="00902E44">
      <w:pPr>
        <w:pStyle w:val="Normalnumber"/>
        <w:numPr>
          <w:ilvl w:val="0"/>
          <w:numId w:val="31"/>
        </w:numPr>
        <w:tabs>
          <w:tab w:val="left" w:pos="1247"/>
          <w:tab w:val="left" w:pos="1814"/>
          <w:tab w:val="left" w:pos="2381"/>
          <w:tab w:val="left" w:pos="2948"/>
          <w:tab w:val="left" w:pos="3515"/>
          <w:tab w:val="left" w:pos="4082"/>
        </w:tabs>
        <w:ind w:left="1247"/>
        <w:rPr>
          <w:lang w:val="es-ES"/>
        </w:rPr>
      </w:pPr>
      <w:r w:rsidRPr="005F5C63">
        <w:rPr>
          <w:b/>
          <w:bCs/>
          <w:lang w:val="es-ES"/>
        </w:rPr>
        <w:t>Capítulo 3.</w:t>
      </w:r>
      <w:r w:rsidRPr="005F5C63">
        <w:rPr>
          <w:lang w:val="es-ES"/>
        </w:rPr>
        <w:t xml:space="preserve"> </w:t>
      </w:r>
      <w:r w:rsidRPr="005F5C63">
        <w:rPr>
          <w:b/>
          <w:bCs/>
          <w:lang w:val="es-ES"/>
        </w:rPr>
        <w:t>¿Cuál es el impacto de las empresas en la diversidad biológica?</w:t>
      </w:r>
      <w:r w:rsidRPr="005F5C63">
        <w:rPr>
          <w:lang w:val="es-ES"/>
        </w:rPr>
        <w:t xml:space="preserve"> </w:t>
      </w:r>
      <w:r w:rsidRPr="005F5C63">
        <w:rPr>
          <w:i/>
          <w:iCs/>
          <w:lang w:val="es-ES"/>
        </w:rPr>
        <w:t>(Extensión orientativa ~12.750 palabras).</w:t>
      </w:r>
      <w:r w:rsidRPr="005F5C63">
        <w:rPr>
          <w:lang w:val="es-ES"/>
        </w:rPr>
        <w:t xml:space="preserve"> El capítulo 3 describirá los diversos métodos y enfoques existentes que pueden utilizarse </w:t>
      </w:r>
      <w:r w:rsidR="0034042A" w:rsidRPr="005F5C63">
        <w:rPr>
          <w:lang w:val="es-ES"/>
        </w:rPr>
        <w:t>–</w:t>
      </w:r>
      <w:r w:rsidRPr="005F5C63">
        <w:rPr>
          <w:lang w:val="es-ES"/>
        </w:rPr>
        <w:t>o se han utilizado</w:t>
      </w:r>
      <w:r w:rsidR="0034042A" w:rsidRPr="005F5C63">
        <w:rPr>
          <w:lang w:val="es-ES"/>
        </w:rPr>
        <w:t>–</w:t>
      </w:r>
      <w:r w:rsidRPr="005F5C63">
        <w:rPr>
          <w:lang w:val="es-ES"/>
        </w:rPr>
        <w:t xml:space="preserve"> para determinar el impacto positivas y negativas de las empresas respecto en la diversidad biológica y la contribución de la naturaleza a las personas. Se indicarán las características comunes de esos enfoques, las diferencias importantes en cuanto a la estructura y las definiciones, los requisitos en materia de datos y los conjuntos de datos comunes, su aceptación hasta la fecha y las implicaciones para la adopción de decisiones por parte de las empresas, las instituciones financieras, los consumidores, los Gobiernos y la sociedad civil.</w:t>
      </w:r>
    </w:p>
    <w:p w14:paraId="2B182C5E" w14:textId="65AF4C8C" w:rsidR="009D33F8" w:rsidRPr="005F5C63" w:rsidRDefault="009D33F8" w:rsidP="00902E44">
      <w:pPr>
        <w:pStyle w:val="Normalnumber"/>
        <w:numPr>
          <w:ilvl w:val="0"/>
          <w:numId w:val="31"/>
        </w:numPr>
        <w:tabs>
          <w:tab w:val="left" w:pos="1247"/>
          <w:tab w:val="left" w:pos="1814"/>
          <w:tab w:val="left" w:pos="2381"/>
          <w:tab w:val="left" w:pos="2948"/>
          <w:tab w:val="left" w:pos="3515"/>
          <w:tab w:val="left" w:pos="4082"/>
        </w:tabs>
        <w:ind w:left="1247"/>
        <w:rPr>
          <w:color w:val="000000" w:themeColor="text1"/>
          <w:lang w:val="es-ES"/>
        </w:rPr>
      </w:pPr>
      <w:r w:rsidRPr="005F5C63">
        <w:rPr>
          <w:lang w:val="es-ES"/>
        </w:rPr>
        <w:t xml:space="preserve">En este capítulo también se presentará una tipología del impacto de las empresas ‒de diferentes tipos y tamaños‒ en la diversidad biológica y las contribuciones de la naturaleza para las personas. Se describirán las diversas formas en las que las empresas repercuten en la diversidad biológica y las contribuciones de la naturaleza a las personas, al tiempo que se señalarán las posibles sinergias y contrapartidas con otros objetivos sociales; Describirá cómo </w:t>
      </w:r>
      <w:r w:rsidR="006630E2" w:rsidRPr="005F5C63">
        <w:rPr>
          <w:lang w:val="es-ES"/>
        </w:rPr>
        <w:t>el impacto se vincula</w:t>
      </w:r>
      <w:r w:rsidRPr="005F5C63">
        <w:rPr>
          <w:lang w:val="es-ES"/>
        </w:rPr>
        <w:t xml:space="preserve"> con la dependencia, el riesgo y la oportunidad y cómo se interrelacionan con los pueblos indígenas y las comunidades locales. En el capítulo 3 se describen las trayectorias del impacto y se ofrecen las mejores estimaciones del impacto de cada uno de los sectores empresariales en la diversidad biológica y las contribuciones de la naturaleza a las personas. Se describirán los problemas que surgen al caracterizar el impacto y los riesgos conexos. </w:t>
      </w:r>
    </w:p>
    <w:p w14:paraId="596AEE02" w14:textId="77777777" w:rsidR="009D33F8" w:rsidRPr="005F5C63" w:rsidRDefault="009D33F8" w:rsidP="00902E44">
      <w:pPr>
        <w:pStyle w:val="Normalnumber"/>
        <w:numPr>
          <w:ilvl w:val="0"/>
          <w:numId w:val="31"/>
        </w:numPr>
        <w:tabs>
          <w:tab w:val="left" w:pos="1247"/>
          <w:tab w:val="left" w:pos="1814"/>
          <w:tab w:val="left" w:pos="2381"/>
          <w:tab w:val="left" w:pos="2948"/>
          <w:tab w:val="left" w:pos="3515"/>
          <w:tab w:val="left" w:pos="4082"/>
        </w:tabs>
        <w:ind w:left="1247"/>
        <w:rPr>
          <w:color w:val="000000"/>
          <w:lang w:val="es-ES"/>
        </w:rPr>
      </w:pPr>
      <w:r w:rsidRPr="005F5C63">
        <w:rPr>
          <w:b/>
          <w:bCs/>
          <w:lang w:val="es-ES"/>
        </w:rPr>
        <w:t>Capítulo 4.</w:t>
      </w:r>
      <w:r w:rsidRPr="005F5C63">
        <w:rPr>
          <w:lang w:val="es-ES"/>
        </w:rPr>
        <w:t xml:space="preserve"> </w:t>
      </w:r>
      <w:r w:rsidRPr="005F5C63">
        <w:rPr>
          <w:b/>
          <w:bCs/>
          <w:lang w:val="es-ES"/>
        </w:rPr>
        <w:t>Enfoques para medir la dependencia de las empresas de la diversidad biológica y el impacto en esta</w:t>
      </w:r>
      <w:r w:rsidRPr="005F5C63">
        <w:rPr>
          <w:lang w:val="es-ES"/>
        </w:rPr>
        <w:t xml:space="preserve"> (extens</w:t>
      </w:r>
      <w:r w:rsidRPr="005F5C63">
        <w:rPr>
          <w:i/>
          <w:iCs/>
          <w:lang w:val="es-ES"/>
        </w:rPr>
        <w:t>ión orientativa ~15.300 palabras).</w:t>
      </w:r>
      <w:r w:rsidRPr="005F5C63">
        <w:rPr>
          <w:lang w:val="es-ES"/>
        </w:rPr>
        <w:t xml:space="preserve"> El capítulo 4 se basará en los capítulos 2 y 3 y evaluará el estado de los marcos, los sistemas de medición, los indicadores, modelos, datos e instrumentos pertinentes para describir la dependencia de las empresas de la diversidad biológica y las contribuciones de la naturaleza para las personas y el impacto en esta. En él se presentará un inventario de enfoques para la medición del impacto y dependencias de la diversidad biológica, incluida una descripción de su solidez científica; también se debatirán importantes lagunas en los enfoques de medición (incluidas las lagunas de datos), se desarrollará una tipología de enfoques para las mediciones y se debatirá la necesidad de conjuntos de datos comunes. </w:t>
      </w:r>
    </w:p>
    <w:p w14:paraId="7639B716" w14:textId="77777777" w:rsidR="009D33F8" w:rsidRPr="005F5C63" w:rsidRDefault="009D33F8" w:rsidP="00902E44">
      <w:pPr>
        <w:pStyle w:val="Normalnumber"/>
        <w:numPr>
          <w:ilvl w:val="0"/>
          <w:numId w:val="31"/>
        </w:numPr>
        <w:tabs>
          <w:tab w:val="clear" w:pos="760"/>
          <w:tab w:val="num" w:pos="567"/>
          <w:tab w:val="left" w:pos="1247"/>
          <w:tab w:val="left" w:pos="1814"/>
          <w:tab w:val="left" w:pos="2381"/>
          <w:tab w:val="left" w:pos="2948"/>
          <w:tab w:val="left" w:pos="3515"/>
          <w:tab w:val="left" w:pos="4082"/>
        </w:tabs>
        <w:ind w:left="1247"/>
        <w:rPr>
          <w:color w:val="000000"/>
          <w:lang w:val="es-ES"/>
        </w:rPr>
      </w:pPr>
      <w:r w:rsidRPr="005F5C63">
        <w:rPr>
          <w:lang w:val="es-ES"/>
        </w:rPr>
        <w:t>En este capítulo se evaluará la forma en que los distintos enfoques de medición y valoración caracterizan los problemas detectados en los capítulos 2 y 3. Se reconocerá el reto que constituye medir la diversidad biológica y las contribuciones de la naturaleza a las personas a diferentes escalas espaciales y temporales, así como el hecho de que no existe un único enfoque de medición que se adapte a todos los contextos, para a continuación descubrir la idoneidad de varios enfoques de medición en diferentes contextos.</w:t>
      </w:r>
    </w:p>
    <w:p w14:paraId="1F31CA92" w14:textId="77777777" w:rsidR="009D33F8" w:rsidRPr="005F5C63" w:rsidRDefault="009D33F8" w:rsidP="00902E44">
      <w:pPr>
        <w:pStyle w:val="Normalnumber"/>
        <w:numPr>
          <w:ilvl w:val="0"/>
          <w:numId w:val="31"/>
        </w:numPr>
        <w:tabs>
          <w:tab w:val="clear" w:pos="760"/>
          <w:tab w:val="num" w:pos="567"/>
          <w:tab w:val="left" w:pos="1247"/>
          <w:tab w:val="left" w:pos="1814"/>
          <w:tab w:val="left" w:pos="2381"/>
          <w:tab w:val="left" w:pos="2948"/>
          <w:tab w:val="left" w:pos="3515"/>
          <w:tab w:val="left" w:pos="4082"/>
        </w:tabs>
        <w:ind w:left="1247"/>
        <w:rPr>
          <w:color w:val="000000"/>
          <w:lang w:val="es-ES"/>
        </w:rPr>
      </w:pPr>
      <w:r w:rsidRPr="005F5C63">
        <w:rPr>
          <w:lang w:val="es-ES"/>
        </w:rPr>
        <w:t>En el capítulo 4 se presentarán ejemplos de cómo se han aplicado los distintos enfoques a la medición y se destacarán los retos asociados a su uso, como los costos de las mediciones, la accesibilidad de los datos y las lagunas de datos y conocimientos.</w:t>
      </w:r>
    </w:p>
    <w:p w14:paraId="5434F504" w14:textId="134EA9B0" w:rsidR="009D33F8" w:rsidRPr="005F5C63" w:rsidRDefault="009D33F8" w:rsidP="00902E44">
      <w:pPr>
        <w:pStyle w:val="Normalnumber"/>
        <w:numPr>
          <w:ilvl w:val="0"/>
          <w:numId w:val="31"/>
        </w:numPr>
        <w:tabs>
          <w:tab w:val="clear" w:pos="760"/>
          <w:tab w:val="num" w:pos="567"/>
          <w:tab w:val="left" w:pos="1247"/>
          <w:tab w:val="left" w:pos="1814"/>
          <w:tab w:val="left" w:pos="2381"/>
          <w:tab w:val="left" w:pos="2948"/>
          <w:tab w:val="left" w:pos="3515"/>
          <w:tab w:val="left" w:pos="4082"/>
        </w:tabs>
        <w:ind w:left="1247"/>
        <w:rPr>
          <w:color w:val="000000"/>
          <w:lang w:val="es-ES"/>
        </w:rPr>
      </w:pPr>
      <w:r w:rsidRPr="005F5C63">
        <w:rPr>
          <w:lang w:val="es-ES"/>
        </w:rPr>
        <w:t>En este capítulo se ilustrará cómo los diferentes enfoques de las mediciones se ajustan al marco</w:t>
      </w:r>
      <w:r w:rsidR="0034042A" w:rsidRPr="005F5C63">
        <w:rPr>
          <w:lang w:val="es-ES"/>
        </w:rPr>
        <w:t> </w:t>
      </w:r>
      <w:r w:rsidRPr="005F5C63">
        <w:rPr>
          <w:lang w:val="es-ES"/>
        </w:rPr>
        <w:t xml:space="preserve">conceptual de la IPBES. También se ilustrará cómo se utilizan los diferentes enfoques a las mediciones para evaluar la contribución de los sectores empresariales a la Visión 2050 para la Diversidad Biológica, y el Convenio sobre la Diversidad Biológica y el marco mundial de la diversidad biológica posterior a 2020, y otros instrumentos relacionados con la diversidad biológica, y, en su caso, a la Agenda 2030 para el Desarrollo Sostenible y los Objetivos de Desarrollo Sostenible. </w:t>
      </w:r>
    </w:p>
    <w:p w14:paraId="0EA87A37" w14:textId="4F5E3EF8" w:rsidR="009D33F8" w:rsidRPr="005F5C63" w:rsidRDefault="009D33F8" w:rsidP="00902E44">
      <w:pPr>
        <w:pStyle w:val="Normalnumber"/>
        <w:numPr>
          <w:ilvl w:val="0"/>
          <w:numId w:val="31"/>
        </w:numPr>
        <w:ind w:left="1247"/>
        <w:rPr>
          <w:rFonts w:eastAsiaTheme="minorEastAsia"/>
          <w:color w:val="000000"/>
          <w:lang w:val="es-ES"/>
        </w:rPr>
      </w:pPr>
      <w:r w:rsidRPr="005F5C63">
        <w:rPr>
          <w:b/>
          <w:bCs/>
          <w:lang w:val="es-ES"/>
        </w:rPr>
        <w:t>Capítulo 5.</w:t>
      </w:r>
      <w:r w:rsidRPr="005F5C63">
        <w:rPr>
          <w:lang w:val="es-ES"/>
        </w:rPr>
        <w:t xml:space="preserve"> </w:t>
      </w:r>
      <w:r w:rsidRPr="005F5C63">
        <w:rPr>
          <w:b/>
          <w:bCs/>
          <w:lang w:val="es-ES"/>
        </w:rPr>
        <w:t xml:space="preserve">Las empresas como agentes fundamentales del cambio: opciones de actuación para las empresas. </w:t>
      </w:r>
      <w:r w:rsidRPr="005F5C63">
        <w:rPr>
          <w:lang w:val="es-ES"/>
        </w:rPr>
        <w:t>(</w:t>
      </w:r>
      <w:r w:rsidRPr="005F5C63">
        <w:rPr>
          <w:i/>
          <w:iCs/>
          <w:lang w:val="es-ES"/>
        </w:rPr>
        <w:t>extensión orientativa ~20.400 palabras</w:t>
      </w:r>
      <w:r w:rsidRPr="005F5C63">
        <w:rPr>
          <w:lang w:val="es-ES"/>
        </w:rPr>
        <w:t>). En el capítulo 5 se abordará el papel y la responsabilidad de las empresas en la contribución al cambio transformador y al desarrollo sostenible para hacer realidad la Visión 2050 para la Diversidad Biológica Se describirán las motivaciones, los retos y las oportunidades a las que se enfrentan las empresas de diferentes sectores, incluido el financiero, a la hora de actuar, así como los obstáculos a los que se enfrentan las empresas y las formas de superarlos, teniendo en cuenta también la creación de capacidades y la cooperación técnica y científica. Se debatirá la influencia de los enfoques a las mediciones abordadas en el capítulo</w:t>
      </w:r>
      <w:r w:rsidR="007377F4" w:rsidRPr="005F5C63">
        <w:rPr>
          <w:lang w:val="es-ES"/>
        </w:rPr>
        <w:t> </w:t>
      </w:r>
      <w:r w:rsidRPr="005F5C63">
        <w:rPr>
          <w:lang w:val="es-ES"/>
        </w:rPr>
        <w:t xml:space="preserve">4 sobre los resultados sostenibles de la diversidad biológica y las contribuciones de la naturaleza a las personas. </w:t>
      </w:r>
    </w:p>
    <w:p w14:paraId="706548B3" w14:textId="19A72229" w:rsidR="009D33F8" w:rsidRPr="005F5C63" w:rsidRDefault="009D33F8" w:rsidP="00902E44">
      <w:pPr>
        <w:pStyle w:val="Normalnumber"/>
        <w:numPr>
          <w:ilvl w:val="0"/>
          <w:numId w:val="31"/>
        </w:numPr>
        <w:tabs>
          <w:tab w:val="left" w:pos="1247"/>
          <w:tab w:val="left" w:pos="1814"/>
          <w:tab w:val="left" w:pos="2381"/>
          <w:tab w:val="left" w:pos="2948"/>
          <w:tab w:val="left" w:pos="3515"/>
          <w:tab w:val="left" w:pos="4082"/>
        </w:tabs>
        <w:ind w:left="1247"/>
        <w:rPr>
          <w:color w:val="000000"/>
          <w:lang w:val="es-ES"/>
        </w:rPr>
      </w:pPr>
      <w:r w:rsidRPr="005F5C63">
        <w:rPr>
          <w:lang w:val="es-ES"/>
        </w:rPr>
        <w:t xml:space="preserve">En este capítulo se describirán las posibles formas en que las empresas pueden utilizar las medidas de dependencia e impacto en sus operaciones y en la planificación estratégica para mejorar sus resultados sociales, económicos y medioambientales, incluidas, entre otras, las destacadas en las </w:t>
      </w:r>
      <w:r w:rsidRPr="005F5C63">
        <w:rPr>
          <w:lang w:val="es-ES"/>
        </w:rPr>
        <w:lastRenderedPageBreak/>
        <w:t>evaluaciones aprobadas de la IPBES, teniendo en cuenta la amplia gama de enfoques y herramientas sostenibles para mejorar la diversidad biológica y las contribuciones de la naturaleza a las personas. También se describirá cómo los resultados de tales enfoques a las mediciones pueden utilizarse para influir en las normas sociales, las modalidades de consumo y producción y las políticas públicas, y qué</w:t>
      </w:r>
      <w:r w:rsidR="007377F4" w:rsidRPr="005F5C63">
        <w:rPr>
          <w:lang w:val="es-ES"/>
        </w:rPr>
        <w:t> </w:t>
      </w:r>
      <w:r w:rsidRPr="005F5C63">
        <w:rPr>
          <w:lang w:val="es-ES"/>
        </w:rPr>
        <w:t>efecto tiene esa influencia, tanto positiva como negativa, en la diversidad biológica y las contribuciones de la naturaleza a las personas.</w:t>
      </w:r>
    </w:p>
    <w:p w14:paraId="78A2E81F" w14:textId="77777777" w:rsidR="009D33F8" w:rsidRPr="005F5C63" w:rsidRDefault="009D33F8" w:rsidP="00902E44">
      <w:pPr>
        <w:pStyle w:val="Normalnumber"/>
        <w:numPr>
          <w:ilvl w:val="0"/>
          <w:numId w:val="31"/>
        </w:numPr>
        <w:tabs>
          <w:tab w:val="left" w:pos="1247"/>
          <w:tab w:val="left" w:pos="1814"/>
          <w:tab w:val="left" w:pos="2381"/>
          <w:tab w:val="left" w:pos="2948"/>
          <w:tab w:val="left" w:pos="3515"/>
          <w:tab w:val="left" w:pos="4082"/>
        </w:tabs>
        <w:ind w:left="1247"/>
        <w:rPr>
          <w:color w:val="000000"/>
          <w:lang w:val="es-ES"/>
        </w:rPr>
      </w:pPr>
      <w:r w:rsidRPr="005F5C63">
        <w:rPr>
          <w:lang w:val="es-ES"/>
        </w:rPr>
        <w:t>En el capítulo 5 también se estudiarán las sinergias y contrapartidas entre los enfoques y las pruebas de si los efectos holísticos de las combinaciones de enfoques son eficaces para lograr un cambio transformador. Se ofrecerán ejemplos de colaboración en asociaciones industriales, los pueblos indígenas y las comunidades locales, y entre empresas del mismo sector o sectores diferentes que promuevan la diversidad biológica y las contribuciones de la naturaleza a las personas.</w:t>
      </w:r>
    </w:p>
    <w:p w14:paraId="1CAFD916" w14:textId="77777777" w:rsidR="009D33F8" w:rsidRPr="005F5C63" w:rsidRDefault="009D33F8" w:rsidP="00902E44">
      <w:pPr>
        <w:pStyle w:val="Normalnumber"/>
        <w:numPr>
          <w:ilvl w:val="0"/>
          <w:numId w:val="31"/>
        </w:numPr>
        <w:tabs>
          <w:tab w:val="left" w:pos="1247"/>
          <w:tab w:val="left" w:pos="1814"/>
          <w:tab w:val="left" w:pos="2381"/>
          <w:tab w:val="left" w:pos="2948"/>
          <w:tab w:val="left" w:pos="3515"/>
          <w:tab w:val="left" w:pos="4082"/>
        </w:tabs>
        <w:ind w:left="1247"/>
        <w:rPr>
          <w:color w:val="000000"/>
          <w:lang w:val="es-ES"/>
        </w:rPr>
      </w:pPr>
      <w:r w:rsidRPr="005F5C63">
        <w:rPr>
          <w:lang w:val="es-ES"/>
        </w:rPr>
        <w:t xml:space="preserve">En este capítulo se destacarán las principales oportunidades para que las empresas de diferentes sectores mejoren su desempeño, entre otras, las funciones de rendición de cuentas y presentación de informes, y contribuyan al cumplimiento de los compromisos internacionales en materia de desarrollo sostenible y diversidad biológica. </w:t>
      </w:r>
    </w:p>
    <w:p w14:paraId="2127E328" w14:textId="772035B7" w:rsidR="009D33F8" w:rsidRPr="005F5C63" w:rsidRDefault="009D33F8" w:rsidP="00902E44">
      <w:pPr>
        <w:pStyle w:val="Normalnumber"/>
        <w:numPr>
          <w:ilvl w:val="0"/>
          <w:numId w:val="31"/>
        </w:numPr>
        <w:tabs>
          <w:tab w:val="num" w:pos="567"/>
          <w:tab w:val="left" w:pos="1247"/>
          <w:tab w:val="left" w:pos="1814"/>
          <w:tab w:val="left" w:pos="2381"/>
          <w:tab w:val="left" w:pos="2948"/>
          <w:tab w:val="left" w:pos="3515"/>
          <w:tab w:val="left" w:pos="4082"/>
        </w:tabs>
        <w:ind w:left="1247"/>
        <w:rPr>
          <w:color w:val="000000"/>
          <w:lang w:val="es-ES"/>
        </w:rPr>
      </w:pPr>
      <w:r w:rsidRPr="005F5C63">
        <w:rPr>
          <w:b/>
          <w:bCs/>
          <w:lang w:val="es-ES"/>
        </w:rPr>
        <w:t>Capítulo 6.</w:t>
      </w:r>
      <w:r w:rsidRPr="005F5C63">
        <w:rPr>
          <w:lang w:val="es-ES"/>
        </w:rPr>
        <w:t xml:space="preserve"> </w:t>
      </w:r>
      <w:r w:rsidRPr="005F5C63">
        <w:rPr>
          <w:b/>
          <w:bCs/>
          <w:lang w:val="es-ES"/>
        </w:rPr>
        <w:t xml:space="preserve">Creación de un entorno propicio para las empresas: opciones de actuación para los Gobiernos, el sector financiero y la sociedad </w:t>
      </w:r>
      <w:r w:rsidR="006630E2" w:rsidRPr="005F5C63">
        <w:rPr>
          <w:b/>
          <w:bCs/>
          <w:lang w:val="es-ES"/>
        </w:rPr>
        <w:t xml:space="preserve">civil </w:t>
      </w:r>
      <w:r w:rsidR="006630E2" w:rsidRPr="0042418C">
        <w:rPr>
          <w:lang w:val="es-ES"/>
        </w:rPr>
        <w:t>(</w:t>
      </w:r>
      <w:r w:rsidRPr="005F5C63">
        <w:rPr>
          <w:i/>
          <w:iCs/>
          <w:lang w:val="es-ES"/>
        </w:rPr>
        <w:t>extensión orientativa ~20.400 palabras</w:t>
      </w:r>
      <w:r w:rsidRPr="0042418C">
        <w:rPr>
          <w:lang w:val="es-ES"/>
        </w:rPr>
        <w:t>)</w:t>
      </w:r>
      <w:r w:rsidRPr="005F5C63">
        <w:rPr>
          <w:i/>
          <w:iCs/>
          <w:lang w:val="es-ES"/>
        </w:rPr>
        <w:t>.</w:t>
      </w:r>
      <w:r w:rsidRPr="005F5C63">
        <w:rPr>
          <w:lang w:val="es-ES"/>
        </w:rPr>
        <w:t xml:space="preserve"> Las empresas operan en contextos sociales y legales más amplios. El capítulo 6, en el que se reconoce que no existe un enfoque único para todos los casos, describirá las posibles formas en las que los Gobiernos, el sector financiero, la sociedad civil, los pueblos indígenas y las comunidades locales, entre otros, pueden utilizar las medidas de dependencia e impacto para promover y evaluar las acciones y el desempeño de las empresas, y cómo los resultados de estos enfoques de medición pueden integrarse en otros aspectos de la sostenibilidad, teniendo en cuenta las motivaciones descritas en el capítulo 5. Las posibles opciones tendrán en cuenta las diferentes condiciones socioeconómicas y los retos de capacidad, técnicos, tecnológicos y financieros, en particular los que afrontan los países en desarrollo.</w:t>
      </w:r>
    </w:p>
    <w:p w14:paraId="124237EC" w14:textId="77777777"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color w:val="1D1C1D"/>
          <w:lang w:val="es-ES"/>
        </w:rPr>
      </w:pPr>
      <w:r w:rsidRPr="005F5C63">
        <w:rPr>
          <w:lang w:val="es-ES"/>
        </w:rPr>
        <w:t>En este capítulo se describirán las posibles opciones sobre la forma en las que los Gobiernos pueden utilizar las medidas de dependencia e impacto. También se describirá cómo los resultados de estos enfoques de medición pueden utilizarse en los contextos de la elaboración de políticas, el diseño de infraestructuras, la regulación, la supervisión y la adquisición, entre otros, para mejorar la diversidad biológica y las contribuciones de la naturaleza a las personas, teniendo en cuenta, en su caso, las obligaciones internacionales existentes.</w:t>
      </w:r>
    </w:p>
    <w:p w14:paraId="116809AA" w14:textId="77777777"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color w:val="000000"/>
          <w:lang w:val="es-ES"/>
        </w:rPr>
      </w:pPr>
      <w:r w:rsidRPr="005F5C63">
        <w:rPr>
          <w:lang w:val="es-ES"/>
        </w:rPr>
        <w:t xml:space="preserve">En el capítulo 6 se describirán las posibles formas en las que el sector financiero puede utilizar las medidas de dependencia e impacto para influir en las empresas y las maneras de utilizar los resultados de esos enfoques a la medición en actividades como la puntuación y los criterios ambientales, sociales y de gobernanza, el funcionamiento de los mercados de capitales, los préstamos, las inversiones, los seguros y el análisis financiero. </w:t>
      </w:r>
    </w:p>
    <w:p w14:paraId="5F4789AF" w14:textId="5168D9D8" w:rsidR="009D33F8" w:rsidRPr="005F5C63" w:rsidRDefault="009D33F8" w:rsidP="00902E44">
      <w:pPr>
        <w:pStyle w:val="Normalnumber"/>
        <w:numPr>
          <w:ilvl w:val="0"/>
          <w:numId w:val="30"/>
        </w:numPr>
        <w:tabs>
          <w:tab w:val="left" w:pos="1247"/>
          <w:tab w:val="left" w:pos="1814"/>
          <w:tab w:val="left" w:pos="2381"/>
          <w:tab w:val="left" w:pos="2948"/>
          <w:tab w:val="left" w:pos="3515"/>
          <w:tab w:val="left" w:pos="4082"/>
        </w:tabs>
        <w:rPr>
          <w:color w:val="000000"/>
          <w:lang w:val="es-ES"/>
        </w:rPr>
      </w:pPr>
      <w:bookmarkStart w:id="27" w:name="_Hlk109035511"/>
      <w:r w:rsidRPr="005F5C63">
        <w:rPr>
          <w:lang w:val="es-ES"/>
        </w:rPr>
        <w:t xml:space="preserve">Se describirán las posibles formas en las que la sociedad civil, los consumidores, las organizaciones no gubernamentales, las organizaciones internacionales, los pueblos indígenas y las comunidades locales pueden utilizar las medidas de dependencia e impacto para configurar su enfoque de la supervisión del comportamiento de los Gobiernos y las empresas. Describirá también la manera de hacer uso de los resultados de esos enfoques a la medición para aumentar la concienciación sobre las dependencias e impactos de las empresas y los riesgos asociados a la pérdida de diversidad biológica, así como los beneficios derivados de la actuación y colaboración de las </w:t>
      </w:r>
      <w:r w:rsidR="006630E2" w:rsidRPr="005F5C63">
        <w:rPr>
          <w:lang w:val="es-ES"/>
        </w:rPr>
        <w:t>empresas para</w:t>
      </w:r>
      <w:r w:rsidRPr="005F5C63">
        <w:rPr>
          <w:lang w:val="es-ES"/>
        </w:rPr>
        <w:t xml:space="preserve"> apoyar la diversidad biológica y la contribución de la naturaleza a las personas, en particular en relación con los pueblos indígenas y las comunidades locales.</w:t>
      </w:r>
    </w:p>
    <w:bookmarkEnd w:id="27"/>
    <w:p w14:paraId="5679F0FD" w14:textId="166EBD2E" w:rsidR="009D33F8" w:rsidRPr="005F5C63" w:rsidRDefault="00353C36" w:rsidP="009D33F8">
      <w:pPr>
        <w:pStyle w:val="CH1"/>
        <w:keepNext w:val="0"/>
        <w:keepLines w:val="0"/>
        <w:rPr>
          <w:lang w:val="es-ES"/>
        </w:rPr>
      </w:pPr>
      <w:r w:rsidRPr="005F5C63">
        <w:rPr>
          <w:bCs/>
          <w:lang w:val="es-ES"/>
        </w:rPr>
        <w:tab/>
      </w:r>
      <w:r w:rsidR="009D33F8" w:rsidRPr="005F5C63">
        <w:rPr>
          <w:bCs/>
          <w:lang w:val="es-ES"/>
        </w:rPr>
        <w:t>III.</w:t>
      </w:r>
      <w:r w:rsidR="009D33F8" w:rsidRPr="005F5C63">
        <w:rPr>
          <w:lang w:val="es-ES"/>
        </w:rPr>
        <w:tab/>
      </w:r>
      <w:r w:rsidR="009D33F8" w:rsidRPr="005F5C63">
        <w:rPr>
          <w:bCs/>
          <w:lang w:val="es-ES"/>
        </w:rPr>
        <w:t>Calendario</w:t>
      </w:r>
    </w:p>
    <w:p w14:paraId="1F1F01C3" w14:textId="77777777" w:rsidR="009D33F8" w:rsidRPr="005F5C63" w:rsidRDefault="009D33F8" w:rsidP="00902E44">
      <w:pPr>
        <w:pStyle w:val="Normalnumber"/>
        <w:numPr>
          <w:ilvl w:val="0"/>
          <w:numId w:val="30"/>
        </w:numPr>
        <w:tabs>
          <w:tab w:val="clear" w:pos="624"/>
          <w:tab w:val="left" w:pos="1247"/>
          <w:tab w:val="left" w:pos="1814"/>
          <w:tab w:val="left" w:pos="2381"/>
          <w:tab w:val="left" w:pos="2948"/>
          <w:tab w:val="left" w:pos="3515"/>
          <w:tab w:val="left" w:pos="4082"/>
        </w:tabs>
        <w:spacing w:after="240"/>
        <w:ind w:left="1253"/>
        <w:rPr>
          <w:color w:val="000000"/>
          <w:lang w:val="es-ES"/>
        </w:rPr>
      </w:pPr>
      <w:r w:rsidRPr="005F5C63">
        <w:rPr>
          <w:lang w:val="es-ES"/>
        </w:rPr>
        <w:t xml:space="preserve">El cuadro siguiente presenta el calendario general de la evaluación. </w:t>
      </w:r>
    </w:p>
    <w:p w14:paraId="0393663E" w14:textId="77777777" w:rsidR="009D33F8" w:rsidRPr="005F5C63" w:rsidRDefault="009D33F8" w:rsidP="009D33F8">
      <w:pPr>
        <w:pStyle w:val="Titletable"/>
        <w:rPr>
          <w:lang w:val="es-ES"/>
        </w:rPr>
      </w:pPr>
      <w:r w:rsidRPr="005F5C63">
        <w:rPr>
          <w:lang w:val="es-ES"/>
        </w:rPr>
        <w:t>Calendario general de la evaluación metodológica del impacto de las empresas en la diversidad biológica y las contribuciones de la naturaleza para las personas, y su dependencia de estas</w:t>
      </w:r>
    </w:p>
    <w:tbl>
      <w:tblPr>
        <w:tblW w:w="8307" w:type="dxa"/>
        <w:jc w:val="right"/>
        <w:tblLayout w:type="fixed"/>
        <w:tblLook w:val="0400" w:firstRow="0" w:lastRow="0" w:firstColumn="0" w:lastColumn="0" w:noHBand="0" w:noVBand="1"/>
      </w:tblPr>
      <w:tblGrid>
        <w:gridCol w:w="1418"/>
        <w:gridCol w:w="6889"/>
      </w:tblGrid>
      <w:tr w:rsidR="009D33F8" w:rsidRPr="005F5C63" w14:paraId="2C28E074" w14:textId="77777777" w:rsidTr="0006643F">
        <w:trPr>
          <w:trHeight w:val="57"/>
          <w:tblHeader/>
          <w:jc w:val="right"/>
        </w:trPr>
        <w:tc>
          <w:tcPr>
            <w:tcW w:w="1418" w:type="dxa"/>
            <w:tcBorders>
              <w:top w:val="single" w:sz="4" w:space="0" w:color="auto"/>
              <w:bottom w:val="single" w:sz="12" w:space="0" w:color="auto"/>
            </w:tcBorders>
            <w:shd w:val="clear" w:color="auto" w:fill="auto"/>
            <w:vAlign w:val="bottom"/>
          </w:tcPr>
          <w:p w14:paraId="48C6082D" w14:textId="77777777" w:rsidR="009D33F8" w:rsidRPr="005F5C63" w:rsidRDefault="009D33F8" w:rsidP="0006643F">
            <w:pPr>
              <w:pBdr>
                <w:top w:val="nil"/>
                <w:left w:val="nil"/>
                <w:bottom w:val="nil"/>
                <w:right w:val="nil"/>
                <w:between w:val="nil"/>
              </w:pBdr>
              <w:tabs>
                <w:tab w:val="left" w:pos="624"/>
              </w:tabs>
              <w:spacing w:before="40" w:after="40"/>
              <w:rPr>
                <w:i/>
                <w:color w:val="000000"/>
                <w:sz w:val="18"/>
                <w:szCs w:val="18"/>
                <w:lang w:val="es-ES"/>
              </w:rPr>
            </w:pPr>
            <w:r w:rsidRPr="005F5C63">
              <w:rPr>
                <w:i/>
                <w:iCs/>
                <w:sz w:val="18"/>
                <w:szCs w:val="18"/>
                <w:lang w:val="es-ES"/>
              </w:rPr>
              <w:t>Fecha</w:t>
            </w:r>
          </w:p>
        </w:tc>
        <w:tc>
          <w:tcPr>
            <w:tcW w:w="6889" w:type="dxa"/>
            <w:tcBorders>
              <w:top w:val="single" w:sz="4" w:space="0" w:color="auto"/>
              <w:bottom w:val="single" w:sz="12" w:space="0" w:color="auto"/>
            </w:tcBorders>
            <w:shd w:val="clear" w:color="auto" w:fill="auto"/>
            <w:vAlign w:val="bottom"/>
          </w:tcPr>
          <w:p w14:paraId="70349444" w14:textId="77777777" w:rsidR="009D33F8" w:rsidRPr="005F5C63" w:rsidRDefault="009D33F8" w:rsidP="0006643F">
            <w:pPr>
              <w:pBdr>
                <w:top w:val="nil"/>
                <w:left w:val="nil"/>
                <w:bottom w:val="nil"/>
                <w:right w:val="nil"/>
                <w:between w:val="nil"/>
              </w:pBdr>
              <w:tabs>
                <w:tab w:val="left" w:pos="624"/>
              </w:tabs>
              <w:spacing w:before="40" w:after="40"/>
              <w:rPr>
                <w:i/>
                <w:color w:val="000000"/>
                <w:sz w:val="18"/>
                <w:szCs w:val="18"/>
                <w:lang w:val="es-ES"/>
              </w:rPr>
            </w:pPr>
            <w:r w:rsidRPr="005F5C63">
              <w:rPr>
                <w:i/>
                <w:iCs/>
                <w:sz w:val="18"/>
                <w:szCs w:val="18"/>
                <w:lang w:val="es-ES"/>
              </w:rPr>
              <w:t>Medidas</w:t>
            </w:r>
            <w:r w:rsidRPr="005F5C63">
              <w:rPr>
                <w:sz w:val="18"/>
                <w:szCs w:val="18"/>
                <w:lang w:val="es-ES"/>
              </w:rPr>
              <w:t xml:space="preserve"> </w:t>
            </w:r>
          </w:p>
        </w:tc>
      </w:tr>
      <w:tr w:rsidR="009D33F8" w:rsidRPr="005F5C63" w14:paraId="66D2F29E" w14:textId="77777777" w:rsidTr="0006643F">
        <w:trPr>
          <w:trHeight w:val="57"/>
          <w:jc w:val="right"/>
        </w:trPr>
        <w:tc>
          <w:tcPr>
            <w:tcW w:w="8307" w:type="dxa"/>
            <w:gridSpan w:val="2"/>
            <w:tcBorders>
              <w:top w:val="single" w:sz="12" w:space="0" w:color="auto"/>
            </w:tcBorders>
            <w:shd w:val="clear" w:color="auto" w:fill="auto"/>
          </w:tcPr>
          <w:p w14:paraId="37377D69" w14:textId="77777777" w:rsidR="009D33F8" w:rsidRPr="005F5C63" w:rsidRDefault="009D33F8" w:rsidP="0006643F">
            <w:pPr>
              <w:pBdr>
                <w:top w:val="nil"/>
                <w:left w:val="nil"/>
                <w:bottom w:val="nil"/>
                <w:right w:val="nil"/>
                <w:between w:val="nil"/>
              </w:pBdr>
              <w:tabs>
                <w:tab w:val="left" w:pos="624"/>
              </w:tabs>
              <w:spacing w:before="40" w:after="40"/>
              <w:rPr>
                <w:b/>
                <w:color w:val="000000"/>
                <w:sz w:val="18"/>
                <w:szCs w:val="18"/>
                <w:lang w:val="es-ES"/>
              </w:rPr>
            </w:pPr>
            <w:r w:rsidRPr="005F5C63">
              <w:rPr>
                <w:b/>
                <w:bCs/>
                <w:sz w:val="18"/>
                <w:szCs w:val="18"/>
                <w:lang w:val="es-ES"/>
              </w:rPr>
              <w:t>2022</w:t>
            </w:r>
          </w:p>
        </w:tc>
      </w:tr>
      <w:tr w:rsidR="009D33F8" w:rsidRPr="005B0E66" w14:paraId="09056512" w14:textId="77777777" w:rsidTr="0006643F">
        <w:trPr>
          <w:trHeight w:val="57"/>
          <w:jc w:val="right"/>
        </w:trPr>
        <w:tc>
          <w:tcPr>
            <w:tcW w:w="1418" w:type="dxa"/>
            <w:shd w:val="clear" w:color="auto" w:fill="auto"/>
          </w:tcPr>
          <w:p w14:paraId="45B2908F"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Tercer trimestre</w:t>
            </w:r>
          </w:p>
        </w:tc>
        <w:tc>
          <w:tcPr>
            <w:tcW w:w="6889" w:type="dxa"/>
            <w:shd w:val="clear" w:color="auto" w:fill="auto"/>
          </w:tcPr>
          <w:p w14:paraId="6E608CC5" w14:textId="6AF3062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 xml:space="preserve">Se invitará al Plenario, en su noveno período de sesiones (3 a 9 de julio de 2022), a aprobar la realización de la evaluación de las empresas y la diversidad biológica y solicitar a la Secretaría que disponga los arreglos institucionales necesarios para movilizar el apoyo técnico requerido </w:t>
            </w:r>
            <w:r w:rsidR="006630E2" w:rsidRPr="005F5C63">
              <w:rPr>
                <w:sz w:val="18"/>
                <w:szCs w:val="18"/>
                <w:lang w:val="es-ES"/>
              </w:rPr>
              <w:t>para la</w:t>
            </w:r>
            <w:r w:rsidRPr="005F5C63">
              <w:rPr>
                <w:sz w:val="18"/>
                <w:szCs w:val="18"/>
                <w:lang w:val="es-ES"/>
              </w:rPr>
              <w:t xml:space="preserve"> evaluación. </w:t>
            </w:r>
          </w:p>
        </w:tc>
      </w:tr>
      <w:tr w:rsidR="009D33F8" w:rsidRPr="005B0E66" w14:paraId="086D3F44" w14:textId="77777777" w:rsidTr="0006643F">
        <w:trPr>
          <w:trHeight w:val="57"/>
          <w:jc w:val="right"/>
        </w:trPr>
        <w:tc>
          <w:tcPr>
            <w:tcW w:w="1418" w:type="dxa"/>
            <w:shd w:val="clear" w:color="auto" w:fill="auto"/>
          </w:tcPr>
          <w:p w14:paraId="2F030EA0"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lastRenderedPageBreak/>
              <w:t>Tercer trimestre</w:t>
            </w:r>
          </w:p>
        </w:tc>
        <w:tc>
          <w:tcPr>
            <w:tcW w:w="6889" w:type="dxa"/>
            <w:shd w:val="clear" w:color="auto" w:fill="auto"/>
          </w:tcPr>
          <w:p w14:paraId="2354D49D"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El Grupo Multidisciplinario de Expertos, a través de la Secretaría, solicita a los Gobiernos y otros interesados que presenten candidaturas de expertos, por ejemplo, profesionales de los sectores empresarial y financiero.</w:t>
            </w:r>
          </w:p>
        </w:tc>
      </w:tr>
      <w:tr w:rsidR="009D33F8" w:rsidRPr="005B0E66" w14:paraId="2419EE30" w14:textId="77777777" w:rsidTr="0006643F">
        <w:trPr>
          <w:trHeight w:val="57"/>
          <w:jc w:val="right"/>
        </w:trPr>
        <w:tc>
          <w:tcPr>
            <w:tcW w:w="1418" w:type="dxa"/>
            <w:shd w:val="clear" w:color="auto" w:fill="auto"/>
          </w:tcPr>
          <w:p w14:paraId="6220B7F7"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Trimestres tercero y cuarto</w:t>
            </w:r>
          </w:p>
        </w:tc>
        <w:tc>
          <w:tcPr>
            <w:tcW w:w="6889" w:type="dxa"/>
            <w:shd w:val="clear" w:color="auto" w:fill="auto"/>
          </w:tcPr>
          <w:p w14:paraId="1C3E7BA3"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El Grupo Multidisciplinario de Expertos selecciona a los copresidentes de la evaluación, a los autores principales encargados de la coordinación, a los autores principales y a los revisores, según los procedimientos para la preparación de los productos previstos de la IPBES, incluido el procedimiento establecido para subsanar la falta de personal especializado.</w:t>
            </w:r>
          </w:p>
        </w:tc>
      </w:tr>
      <w:tr w:rsidR="009D33F8" w:rsidRPr="005B0E66" w14:paraId="6E271495" w14:textId="77777777" w:rsidTr="0006643F">
        <w:trPr>
          <w:trHeight w:val="57"/>
          <w:jc w:val="right"/>
        </w:trPr>
        <w:tc>
          <w:tcPr>
            <w:tcW w:w="1418" w:type="dxa"/>
            <w:tcBorders>
              <w:bottom w:val="single" w:sz="4" w:space="0" w:color="auto"/>
            </w:tcBorders>
            <w:shd w:val="clear" w:color="auto" w:fill="auto"/>
          </w:tcPr>
          <w:p w14:paraId="11D37657"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Final del cuarto trimestre</w:t>
            </w:r>
          </w:p>
        </w:tc>
        <w:tc>
          <w:tcPr>
            <w:tcW w:w="6889" w:type="dxa"/>
            <w:tcBorders>
              <w:bottom w:val="single" w:sz="4" w:space="0" w:color="auto"/>
            </w:tcBorders>
            <w:shd w:val="clear" w:color="auto" w:fill="auto"/>
          </w:tcPr>
          <w:p w14:paraId="786FA558"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Se comunica a los candidatos la decisión final sobre la selección.</w:t>
            </w:r>
          </w:p>
        </w:tc>
      </w:tr>
      <w:tr w:rsidR="009D33F8" w:rsidRPr="005F5C63" w14:paraId="73AC76BB" w14:textId="77777777" w:rsidTr="0006643F">
        <w:trPr>
          <w:trHeight w:val="57"/>
          <w:jc w:val="right"/>
        </w:trPr>
        <w:tc>
          <w:tcPr>
            <w:tcW w:w="8307" w:type="dxa"/>
            <w:gridSpan w:val="2"/>
            <w:tcBorders>
              <w:top w:val="single" w:sz="4" w:space="0" w:color="auto"/>
              <w:bottom w:val="single" w:sz="4" w:space="0" w:color="auto"/>
            </w:tcBorders>
            <w:shd w:val="clear" w:color="auto" w:fill="auto"/>
          </w:tcPr>
          <w:p w14:paraId="6C4D7C75" w14:textId="77777777" w:rsidR="009D33F8" w:rsidRPr="005F5C63" w:rsidRDefault="009D33F8" w:rsidP="0006643F">
            <w:pPr>
              <w:pBdr>
                <w:top w:val="nil"/>
                <w:left w:val="nil"/>
                <w:bottom w:val="nil"/>
                <w:right w:val="nil"/>
                <w:between w:val="nil"/>
              </w:pBdr>
              <w:tabs>
                <w:tab w:val="left" w:pos="624"/>
              </w:tabs>
              <w:spacing w:before="40" w:after="40"/>
              <w:rPr>
                <w:b/>
                <w:color w:val="000000"/>
                <w:sz w:val="18"/>
                <w:szCs w:val="18"/>
                <w:lang w:val="es-ES"/>
              </w:rPr>
            </w:pPr>
            <w:r w:rsidRPr="005F5C63">
              <w:rPr>
                <w:b/>
                <w:bCs/>
                <w:sz w:val="18"/>
                <w:szCs w:val="18"/>
                <w:lang w:val="es-ES"/>
              </w:rPr>
              <w:t>2023</w:t>
            </w:r>
          </w:p>
        </w:tc>
      </w:tr>
      <w:tr w:rsidR="009D33F8" w:rsidRPr="005B0E66" w14:paraId="40F483CA" w14:textId="77777777" w:rsidTr="0006643F">
        <w:trPr>
          <w:trHeight w:val="57"/>
          <w:jc w:val="right"/>
        </w:trPr>
        <w:tc>
          <w:tcPr>
            <w:tcW w:w="1418" w:type="dxa"/>
            <w:tcBorders>
              <w:top w:val="single" w:sz="4" w:space="0" w:color="auto"/>
            </w:tcBorders>
            <w:shd w:val="clear" w:color="auto" w:fill="auto"/>
          </w:tcPr>
          <w:p w14:paraId="3A53E93B"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Primer trimestre</w:t>
            </w:r>
          </w:p>
        </w:tc>
        <w:tc>
          <w:tcPr>
            <w:tcW w:w="6889" w:type="dxa"/>
            <w:tcBorders>
              <w:top w:val="single" w:sz="4" w:space="0" w:color="auto"/>
            </w:tcBorders>
            <w:shd w:val="clear" w:color="auto" w:fill="auto"/>
          </w:tcPr>
          <w:p w14:paraId="40275BAB"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Reunión del comité de gestión (copresidentes, miembros de la Mesa y el Grupo Multidisciplinario de Expertos asignados por estos órganos a la evaluación) para planificar la primera reunión de autores y las reuniones preparatorias en línea del grupo de expertos para preparar el inicio de la evaluación.</w:t>
            </w:r>
          </w:p>
        </w:tc>
      </w:tr>
      <w:tr w:rsidR="009D33F8" w:rsidRPr="005B0E66" w14:paraId="2D247A6A" w14:textId="77777777" w:rsidTr="0006643F">
        <w:trPr>
          <w:trHeight w:val="57"/>
          <w:jc w:val="right"/>
        </w:trPr>
        <w:tc>
          <w:tcPr>
            <w:tcW w:w="1418" w:type="dxa"/>
            <w:shd w:val="clear" w:color="auto" w:fill="auto"/>
          </w:tcPr>
          <w:p w14:paraId="7F70BFF5"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 xml:space="preserve">Segundo trimestre </w:t>
            </w:r>
          </w:p>
        </w:tc>
        <w:tc>
          <w:tcPr>
            <w:tcW w:w="6889" w:type="dxa"/>
            <w:shd w:val="clear" w:color="auto" w:fill="auto"/>
          </w:tcPr>
          <w:p w14:paraId="23812992"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Primera reunión de autores con los copresidentes, los autores principales encargados de la coordinación, los revisores y los miembros de la Mesa y del Grupo Multidisciplinario de Expertos que forman parte del comité de gestión de la evaluación.</w:t>
            </w:r>
          </w:p>
        </w:tc>
      </w:tr>
      <w:tr w:rsidR="009D33F8" w:rsidRPr="005B0E66" w14:paraId="36327DB0" w14:textId="77777777" w:rsidTr="0006643F">
        <w:trPr>
          <w:trHeight w:val="57"/>
          <w:jc w:val="right"/>
        </w:trPr>
        <w:tc>
          <w:tcPr>
            <w:tcW w:w="1418" w:type="dxa"/>
            <w:tcBorders>
              <w:bottom w:val="single" w:sz="4" w:space="0" w:color="auto"/>
            </w:tcBorders>
            <w:shd w:val="clear" w:color="auto" w:fill="auto"/>
          </w:tcPr>
          <w:p w14:paraId="6B790D12" w14:textId="77777777" w:rsidR="009D33F8" w:rsidRPr="005F5C63" w:rsidDel="00C90D75" w:rsidRDefault="009D33F8" w:rsidP="0006643F">
            <w:pPr>
              <w:pBdr>
                <w:top w:val="nil"/>
                <w:left w:val="nil"/>
                <w:bottom w:val="nil"/>
                <w:right w:val="nil"/>
                <w:between w:val="nil"/>
              </w:pBdr>
              <w:tabs>
                <w:tab w:val="left" w:pos="624"/>
              </w:tabs>
              <w:spacing w:before="40" w:after="40"/>
              <w:rPr>
                <w:rFonts w:eastAsia="Arial"/>
                <w:color w:val="000000"/>
                <w:sz w:val="18"/>
                <w:szCs w:val="18"/>
                <w:lang w:val="es-ES"/>
              </w:rPr>
            </w:pPr>
            <w:r w:rsidRPr="005F5C63">
              <w:rPr>
                <w:sz w:val="18"/>
                <w:szCs w:val="18"/>
                <w:lang w:val="es-ES"/>
              </w:rPr>
              <w:t>Tercer trimestre</w:t>
            </w:r>
          </w:p>
        </w:tc>
        <w:tc>
          <w:tcPr>
            <w:tcW w:w="6889" w:type="dxa"/>
            <w:tcBorders>
              <w:bottom w:val="single" w:sz="4" w:space="0" w:color="auto"/>
            </w:tcBorders>
            <w:shd w:val="clear" w:color="auto" w:fill="auto"/>
          </w:tcPr>
          <w:p w14:paraId="1DF76034" w14:textId="77777777" w:rsidR="009D33F8" w:rsidRPr="005F5C63" w:rsidRDefault="009D33F8" w:rsidP="0006643F">
            <w:pPr>
              <w:pBdr>
                <w:top w:val="nil"/>
                <w:left w:val="nil"/>
                <w:bottom w:val="nil"/>
                <w:right w:val="nil"/>
                <w:between w:val="nil"/>
              </w:pBdr>
              <w:tabs>
                <w:tab w:val="left" w:pos="624"/>
              </w:tabs>
              <w:spacing w:before="40" w:after="40"/>
              <w:rPr>
                <w:rFonts w:eastAsia="Arial"/>
                <w:color w:val="000000"/>
                <w:sz w:val="18"/>
                <w:szCs w:val="18"/>
                <w:lang w:val="es-ES"/>
              </w:rPr>
            </w:pPr>
            <w:r w:rsidRPr="005F5C63">
              <w:rPr>
                <w:sz w:val="18"/>
                <w:szCs w:val="18"/>
                <w:lang w:val="es-ES"/>
              </w:rPr>
              <w:t>Preparación de los primeros borradores de los capítulos</w:t>
            </w:r>
          </w:p>
        </w:tc>
      </w:tr>
      <w:tr w:rsidR="009D33F8" w:rsidRPr="005F5C63" w14:paraId="6026F0F9" w14:textId="77777777" w:rsidTr="0006643F">
        <w:trPr>
          <w:trHeight w:val="57"/>
          <w:jc w:val="right"/>
        </w:trPr>
        <w:tc>
          <w:tcPr>
            <w:tcW w:w="8307" w:type="dxa"/>
            <w:gridSpan w:val="2"/>
            <w:tcBorders>
              <w:top w:val="single" w:sz="4" w:space="0" w:color="auto"/>
              <w:bottom w:val="single" w:sz="4" w:space="0" w:color="auto"/>
            </w:tcBorders>
            <w:shd w:val="clear" w:color="auto" w:fill="auto"/>
          </w:tcPr>
          <w:p w14:paraId="4A0C97C3" w14:textId="77777777" w:rsidR="009D33F8" w:rsidRPr="005F5C63" w:rsidRDefault="009D33F8" w:rsidP="0006643F">
            <w:pPr>
              <w:pBdr>
                <w:top w:val="nil"/>
                <w:left w:val="nil"/>
                <w:bottom w:val="nil"/>
                <w:right w:val="nil"/>
                <w:between w:val="nil"/>
              </w:pBdr>
              <w:tabs>
                <w:tab w:val="left" w:pos="624"/>
              </w:tabs>
              <w:spacing w:before="40" w:after="40"/>
              <w:rPr>
                <w:rFonts w:eastAsia="Arial"/>
                <w:b/>
                <w:color w:val="000000"/>
                <w:sz w:val="18"/>
                <w:szCs w:val="18"/>
                <w:lang w:val="es-ES"/>
              </w:rPr>
            </w:pPr>
            <w:r w:rsidRPr="005F5C63">
              <w:rPr>
                <w:b/>
                <w:bCs/>
                <w:sz w:val="18"/>
                <w:szCs w:val="18"/>
                <w:lang w:val="es-ES"/>
              </w:rPr>
              <w:t>2024</w:t>
            </w:r>
          </w:p>
        </w:tc>
      </w:tr>
      <w:tr w:rsidR="009D33F8" w:rsidRPr="005B0E66" w14:paraId="402798EC" w14:textId="77777777" w:rsidTr="0006643F">
        <w:trPr>
          <w:trHeight w:val="57"/>
          <w:jc w:val="right"/>
        </w:trPr>
        <w:tc>
          <w:tcPr>
            <w:tcW w:w="1418" w:type="dxa"/>
            <w:tcBorders>
              <w:top w:val="single" w:sz="4" w:space="0" w:color="auto"/>
            </w:tcBorders>
            <w:shd w:val="clear" w:color="auto" w:fill="auto"/>
          </w:tcPr>
          <w:p w14:paraId="50F77831"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Primer y segundo trimestres</w:t>
            </w:r>
          </w:p>
        </w:tc>
        <w:tc>
          <w:tcPr>
            <w:tcW w:w="6889" w:type="dxa"/>
            <w:tcBorders>
              <w:top w:val="single" w:sz="4" w:space="0" w:color="auto"/>
            </w:tcBorders>
            <w:shd w:val="clear" w:color="auto" w:fill="auto"/>
          </w:tcPr>
          <w:p w14:paraId="40CAD3AE" w14:textId="1BE12BFC"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 xml:space="preserve">Preparación de la primera versión de los proyectos de capítulos y la primera versión del proyecto de resumen para </w:t>
            </w:r>
            <w:r w:rsidR="00056343" w:rsidRPr="005F5C63">
              <w:rPr>
                <w:sz w:val="18"/>
                <w:szCs w:val="18"/>
                <w:lang w:val="es-ES"/>
              </w:rPr>
              <w:t>los</w:t>
            </w:r>
            <w:r w:rsidRPr="005F5C63">
              <w:rPr>
                <w:sz w:val="18"/>
                <w:szCs w:val="18"/>
                <w:lang w:val="es-ES"/>
              </w:rPr>
              <w:t xml:space="preserve"> encargados de la formulación de políticas</w:t>
            </w:r>
          </w:p>
        </w:tc>
      </w:tr>
      <w:tr w:rsidR="009D33F8" w:rsidRPr="005B0E66" w14:paraId="7BB4A508" w14:textId="77777777" w:rsidTr="0006643F">
        <w:trPr>
          <w:trHeight w:val="57"/>
          <w:jc w:val="right"/>
        </w:trPr>
        <w:tc>
          <w:tcPr>
            <w:tcW w:w="1418" w:type="dxa"/>
            <w:shd w:val="clear" w:color="auto" w:fill="auto"/>
          </w:tcPr>
          <w:p w14:paraId="4A225FFD"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 xml:space="preserve">Finales del primer trimestre </w:t>
            </w:r>
          </w:p>
        </w:tc>
        <w:tc>
          <w:tcPr>
            <w:tcW w:w="6889" w:type="dxa"/>
            <w:shd w:val="clear" w:color="auto" w:fill="auto"/>
          </w:tcPr>
          <w:p w14:paraId="23C946FA"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Taller de redacción con los Copresidentes, los autores principales encargados de la coordinación y los miembros de la Mesa y el Grupo Multidisciplinario de Expertos que forman parte del comité de gestión de la evaluación, a fin de avanzar en la elaboración del resumen para los encargados de la formulación de políticas.</w:t>
            </w:r>
          </w:p>
        </w:tc>
      </w:tr>
      <w:tr w:rsidR="009D33F8" w:rsidRPr="005B0E66" w14:paraId="1F00D78F" w14:textId="77777777" w:rsidTr="0006643F">
        <w:trPr>
          <w:trHeight w:val="57"/>
          <w:jc w:val="right"/>
        </w:trPr>
        <w:tc>
          <w:tcPr>
            <w:tcW w:w="1418" w:type="dxa"/>
            <w:shd w:val="clear" w:color="auto" w:fill="auto"/>
          </w:tcPr>
          <w:p w14:paraId="5C2C174B"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 xml:space="preserve">Segundo trimestre </w:t>
            </w:r>
          </w:p>
        </w:tc>
        <w:tc>
          <w:tcPr>
            <w:tcW w:w="6889" w:type="dxa"/>
            <w:shd w:val="clear" w:color="auto" w:fill="auto"/>
          </w:tcPr>
          <w:p w14:paraId="22868DF6"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 xml:space="preserve">Primer examen externo (ocho semanas): los proyectos de capítulos y del resumen para los encargados de la formulación de políticas se someten al examen de los Gobiernos y los expertos </w:t>
            </w:r>
          </w:p>
        </w:tc>
      </w:tr>
      <w:tr w:rsidR="009D33F8" w:rsidRPr="005B0E66" w14:paraId="6528F491" w14:textId="77777777" w:rsidTr="0006643F">
        <w:trPr>
          <w:trHeight w:val="57"/>
          <w:jc w:val="right"/>
        </w:trPr>
        <w:tc>
          <w:tcPr>
            <w:tcW w:w="1418" w:type="dxa"/>
            <w:tcBorders>
              <w:bottom w:val="single" w:sz="4" w:space="0" w:color="auto"/>
            </w:tcBorders>
            <w:shd w:val="clear" w:color="auto" w:fill="auto"/>
          </w:tcPr>
          <w:p w14:paraId="7E5A3D78" w14:textId="77777777" w:rsidR="009D33F8" w:rsidRPr="005F5C63" w:rsidDel="00A76C59"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Tercer trimestre</w:t>
            </w:r>
          </w:p>
        </w:tc>
        <w:tc>
          <w:tcPr>
            <w:tcW w:w="6889" w:type="dxa"/>
            <w:tcBorders>
              <w:bottom w:val="single" w:sz="4" w:space="0" w:color="auto"/>
            </w:tcBorders>
            <w:shd w:val="clear" w:color="auto" w:fill="auto"/>
          </w:tcPr>
          <w:p w14:paraId="66F53175"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Segunda reunión de autores con los Copresidentes, los autores principales encargados de la coordinación, los revisores y los miembros de la Mesa y del Grupo Multidisciplinario de Expertos que forman parte del comité de gestión de la evaluación.</w:t>
            </w:r>
          </w:p>
          <w:p w14:paraId="677741EC"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Inmediatamente después de la segunda reunión de autores: reunión con los Copresidentes, los autores principales encargados de la coordinación y los miembros de la Mesa y del Grupo Multidisciplinario de Expertos que formen parte del comité de gestión de la evaluación, a fin de impulsar los preparativos del resumen para los encargados de la formulación de políticas</w:t>
            </w:r>
          </w:p>
        </w:tc>
      </w:tr>
      <w:tr w:rsidR="009D33F8" w:rsidRPr="005F5C63" w14:paraId="4FF39A9B" w14:textId="77777777" w:rsidTr="0006643F">
        <w:trPr>
          <w:trHeight w:val="57"/>
          <w:jc w:val="right"/>
        </w:trPr>
        <w:tc>
          <w:tcPr>
            <w:tcW w:w="8307" w:type="dxa"/>
            <w:gridSpan w:val="2"/>
            <w:tcBorders>
              <w:top w:val="single" w:sz="4" w:space="0" w:color="auto"/>
              <w:bottom w:val="single" w:sz="4" w:space="0" w:color="auto"/>
            </w:tcBorders>
            <w:shd w:val="clear" w:color="auto" w:fill="auto"/>
          </w:tcPr>
          <w:p w14:paraId="6F3B45D9" w14:textId="77777777" w:rsidR="009D33F8" w:rsidRPr="005F5C63" w:rsidRDefault="009D33F8" w:rsidP="0006643F">
            <w:pPr>
              <w:pBdr>
                <w:top w:val="nil"/>
                <w:left w:val="nil"/>
                <w:bottom w:val="nil"/>
                <w:right w:val="nil"/>
                <w:between w:val="nil"/>
              </w:pBdr>
              <w:tabs>
                <w:tab w:val="left" w:pos="624"/>
              </w:tabs>
              <w:spacing w:before="40" w:after="40"/>
              <w:rPr>
                <w:rFonts w:eastAsia="Arial"/>
                <w:b/>
                <w:color w:val="000000"/>
                <w:sz w:val="18"/>
                <w:szCs w:val="18"/>
                <w:lang w:val="es-ES"/>
              </w:rPr>
            </w:pPr>
            <w:r w:rsidRPr="005F5C63">
              <w:rPr>
                <w:b/>
                <w:bCs/>
                <w:sz w:val="18"/>
                <w:szCs w:val="18"/>
                <w:lang w:val="es-ES"/>
              </w:rPr>
              <w:t>2025</w:t>
            </w:r>
          </w:p>
        </w:tc>
      </w:tr>
      <w:tr w:rsidR="009D33F8" w:rsidRPr="005B0E66" w14:paraId="11C04E26" w14:textId="77777777" w:rsidTr="0006643F">
        <w:trPr>
          <w:trHeight w:val="57"/>
          <w:jc w:val="right"/>
        </w:trPr>
        <w:tc>
          <w:tcPr>
            <w:tcW w:w="1418" w:type="dxa"/>
            <w:tcBorders>
              <w:top w:val="single" w:sz="4" w:space="0" w:color="auto"/>
            </w:tcBorders>
            <w:shd w:val="clear" w:color="auto" w:fill="auto"/>
          </w:tcPr>
          <w:p w14:paraId="4F7F010D"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Principios del primer trimestre</w:t>
            </w:r>
          </w:p>
        </w:tc>
        <w:tc>
          <w:tcPr>
            <w:tcW w:w="6889" w:type="dxa"/>
            <w:tcBorders>
              <w:top w:val="single" w:sz="4" w:space="0" w:color="auto"/>
            </w:tcBorders>
            <w:shd w:val="clear" w:color="auto" w:fill="auto"/>
          </w:tcPr>
          <w:p w14:paraId="56583A45"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Nueva revisión del resumen para encargados de la formulación de políticas</w:t>
            </w:r>
          </w:p>
        </w:tc>
      </w:tr>
      <w:tr w:rsidR="009D33F8" w:rsidRPr="005B0E66" w14:paraId="5722C88C" w14:textId="77777777" w:rsidTr="0006643F">
        <w:trPr>
          <w:trHeight w:val="57"/>
          <w:jc w:val="right"/>
        </w:trPr>
        <w:tc>
          <w:tcPr>
            <w:tcW w:w="1418" w:type="dxa"/>
            <w:shd w:val="clear" w:color="auto" w:fill="auto"/>
          </w:tcPr>
          <w:p w14:paraId="1982BC8F"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Segundo trimestre</w:t>
            </w:r>
          </w:p>
        </w:tc>
        <w:tc>
          <w:tcPr>
            <w:tcW w:w="6889" w:type="dxa"/>
            <w:shd w:val="clear" w:color="auto" w:fill="auto"/>
          </w:tcPr>
          <w:p w14:paraId="478868A1"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Taller de redacción en línea con los Copresidentes, los autores principales encargados de la coordinación y los miembros de la Mesa y el Grupo Multidisciplinario de Expertos que forman parte del comité de gestión de la evaluación, a fin de avanzar en la elaboración del resumen para los encargados de la formulación de políticas.</w:t>
            </w:r>
          </w:p>
        </w:tc>
      </w:tr>
      <w:tr w:rsidR="009D33F8" w:rsidRPr="005B0E66" w14:paraId="5EA6A812" w14:textId="77777777" w:rsidTr="0006643F">
        <w:trPr>
          <w:trHeight w:val="57"/>
          <w:jc w:val="right"/>
        </w:trPr>
        <w:tc>
          <w:tcPr>
            <w:tcW w:w="1418" w:type="dxa"/>
            <w:shd w:val="clear" w:color="auto" w:fill="auto"/>
          </w:tcPr>
          <w:p w14:paraId="6C747773"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Segundo semestre</w:t>
            </w:r>
          </w:p>
        </w:tc>
        <w:tc>
          <w:tcPr>
            <w:tcW w:w="6889" w:type="dxa"/>
            <w:shd w:val="clear" w:color="auto" w:fill="auto"/>
          </w:tcPr>
          <w:p w14:paraId="4B1779C0"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 xml:space="preserve">Los autores finalizan los proyectos de capítulos y el proyecto de resumen para encargados de la formulación de políticas </w:t>
            </w:r>
          </w:p>
        </w:tc>
      </w:tr>
      <w:tr w:rsidR="009D33F8" w:rsidRPr="005B0E66" w14:paraId="397A8F45" w14:textId="77777777" w:rsidTr="0006643F">
        <w:trPr>
          <w:trHeight w:val="57"/>
          <w:jc w:val="right"/>
        </w:trPr>
        <w:tc>
          <w:tcPr>
            <w:tcW w:w="1418" w:type="dxa"/>
            <w:shd w:val="clear" w:color="auto" w:fill="auto"/>
          </w:tcPr>
          <w:p w14:paraId="3A8A94E7"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Segundo semestre</w:t>
            </w:r>
          </w:p>
        </w:tc>
        <w:tc>
          <w:tcPr>
            <w:tcW w:w="6889" w:type="dxa"/>
            <w:shd w:val="clear" w:color="auto" w:fill="auto"/>
          </w:tcPr>
          <w:p w14:paraId="717F3E01" w14:textId="603510D5"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 xml:space="preserve">Última revisión (seis semanas): el </w:t>
            </w:r>
            <w:r w:rsidR="00056343" w:rsidRPr="005F5C63">
              <w:rPr>
                <w:sz w:val="18"/>
                <w:szCs w:val="18"/>
                <w:lang w:val="es-ES"/>
              </w:rPr>
              <w:t>proyecto</w:t>
            </w:r>
            <w:r w:rsidRPr="005F5C63">
              <w:rPr>
                <w:sz w:val="18"/>
                <w:szCs w:val="18"/>
                <w:lang w:val="es-ES"/>
              </w:rPr>
              <w:t xml:space="preserve"> definitivo del resumen para los encargados de la formulación de políticas se </w:t>
            </w:r>
            <w:r w:rsidR="00056343" w:rsidRPr="005F5C63">
              <w:rPr>
                <w:sz w:val="18"/>
                <w:szCs w:val="18"/>
                <w:lang w:val="es-ES"/>
              </w:rPr>
              <w:t>somete al</w:t>
            </w:r>
            <w:r w:rsidRPr="005F5C63">
              <w:rPr>
                <w:sz w:val="18"/>
                <w:szCs w:val="18"/>
                <w:lang w:val="es-ES"/>
              </w:rPr>
              <w:t xml:space="preserve"> examen de los Gobiernos. </w:t>
            </w:r>
          </w:p>
        </w:tc>
      </w:tr>
      <w:tr w:rsidR="009D33F8" w:rsidRPr="005B0E66" w14:paraId="4A586326" w14:textId="77777777" w:rsidTr="0006643F">
        <w:trPr>
          <w:trHeight w:val="57"/>
          <w:jc w:val="right"/>
        </w:trPr>
        <w:tc>
          <w:tcPr>
            <w:tcW w:w="1418" w:type="dxa"/>
            <w:shd w:val="clear" w:color="auto" w:fill="auto"/>
          </w:tcPr>
          <w:p w14:paraId="2DD71AEA"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Segundo semestre</w:t>
            </w:r>
          </w:p>
        </w:tc>
        <w:tc>
          <w:tcPr>
            <w:tcW w:w="6889" w:type="dxa"/>
            <w:shd w:val="clear" w:color="auto" w:fill="auto"/>
          </w:tcPr>
          <w:p w14:paraId="30305C79"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Examen por el Plenario, en su 12º período de sesiones, del resumen para encargados de la formulación de políticas para su aprobación, y de los capítulos para su aceptación</w:t>
            </w:r>
          </w:p>
        </w:tc>
      </w:tr>
      <w:tr w:rsidR="009D33F8" w:rsidRPr="005B0E66" w14:paraId="2BA73604" w14:textId="77777777" w:rsidTr="0006643F">
        <w:trPr>
          <w:trHeight w:val="57"/>
          <w:jc w:val="right"/>
        </w:trPr>
        <w:tc>
          <w:tcPr>
            <w:tcW w:w="1418" w:type="dxa"/>
            <w:tcBorders>
              <w:bottom w:val="single" w:sz="12" w:space="0" w:color="auto"/>
            </w:tcBorders>
            <w:shd w:val="clear" w:color="auto" w:fill="auto"/>
          </w:tcPr>
          <w:p w14:paraId="3BE096CD"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Segundo semestre</w:t>
            </w:r>
          </w:p>
        </w:tc>
        <w:tc>
          <w:tcPr>
            <w:tcW w:w="6889" w:type="dxa"/>
            <w:tcBorders>
              <w:bottom w:val="single" w:sz="12" w:space="0" w:color="auto"/>
            </w:tcBorders>
            <w:shd w:val="clear" w:color="auto" w:fill="auto"/>
          </w:tcPr>
          <w:p w14:paraId="320602D3" w14:textId="77777777" w:rsidR="009D33F8" w:rsidRPr="005F5C63" w:rsidRDefault="009D33F8" w:rsidP="0006643F">
            <w:pPr>
              <w:pBdr>
                <w:top w:val="nil"/>
                <w:left w:val="nil"/>
                <w:bottom w:val="nil"/>
                <w:right w:val="nil"/>
                <w:between w:val="nil"/>
              </w:pBdr>
              <w:tabs>
                <w:tab w:val="left" w:pos="624"/>
              </w:tabs>
              <w:spacing w:before="40" w:after="40"/>
              <w:rPr>
                <w:color w:val="000000"/>
                <w:sz w:val="18"/>
                <w:szCs w:val="18"/>
                <w:lang w:val="es-ES"/>
              </w:rPr>
            </w:pPr>
            <w:r w:rsidRPr="005F5C63">
              <w:rPr>
                <w:sz w:val="18"/>
                <w:szCs w:val="18"/>
                <w:lang w:val="es-ES"/>
              </w:rPr>
              <w:t>Actividades de comunicación relativas a la evaluación</w:t>
            </w:r>
          </w:p>
        </w:tc>
      </w:tr>
    </w:tbl>
    <w:p w14:paraId="48CFF75E" w14:textId="77777777" w:rsidR="009D33F8" w:rsidRPr="005F5C63" w:rsidRDefault="009D33F8" w:rsidP="009D33F8">
      <w:pPr>
        <w:pStyle w:val="ZZAnxheader"/>
        <w:keepNext/>
        <w:keepLines/>
        <w:spacing w:before="360"/>
        <w:ind w:left="1247"/>
        <w:rPr>
          <w:lang w:val="es-ES"/>
        </w:rPr>
        <w:sectPr w:rsidR="009D33F8" w:rsidRPr="005F5C63" w:rsidSect="0006643F">
          <w:footnotePr>
            <w:numRestart w:val="eachSect"/>
          </w:footnotePr>
          <w:type w:val="continuous"/>
          <w:pgSz w:w="11907" w:h="16840" w:code="9"/>
          <w:pgMar w:top="907" w:right="992" w:bottom="1418" w:left="1418" w:header="539" w:footer="975" w:gutter="0"/>
          <w:cols w:space="720"/>
          <w:titlePg/>
          <w:docGrid w:linePitch="360"/>
        </w:sectPr>
      </w:pPr>
    </w:p>
    <w:p w14:paraId="6D51A8AA" w14:textId="77777777" w:rsidR="009D33F8" w:rsidRPr="005F5C63" w:rsidRDefault="009D33F8" w:rsidP="009D33F8">
      <w:pPr>
        <w:pStyle w:val="ZZAnxheader"/>
        <w:keepNext/>
        <w:keepLines/>
        <w:spacing w:before="360"/>
        <w:ind w:left="1247"/>
        <w:rPr>
          <w:lang w:val="es-ES"/>
        </w:rPr>
      </w:pPr>
      <w:r w:rsidRPr="005F5C63">
        <w:rPr>
          <w:lang w:val="es-ES"/>
        </w:rPr>
        <w:lastRenderedPageBreak/>
        <w:t>Anexo II de la decisión IPBES-9/1</w:t>
      </w:r>
    </w:p>
    <w:p w14:paraId="70C06197" w14:textId="77777777" w:rsidR="009D33F8" w:rsidRPr="005F5C63" w:rsidRDefault="009D33F8" w:rsidP="009D33F8">
      <w:pPr>
        <w:pStyle w:val="ZZAnxtitle"/>
        <w:rPr>
          <w:lang w:val="es-ES"/>
        </w:rPr>
      </w:pPr>
      <w:r w:rsidRPr="005F5C63">
        <w:rPr>
          <w:lang w:val="es-ES"/>
        </w:rPr>
        <w:t>Productos previstos para el objetivo 2 del programa de trabajo renovable de la Plataforma hasta 2030 y plan de trabajo del equipo de tareas sobre creación de capacidad para el intervalo 2022-2023 entre períodos de sesiones</w:t>
      </w:r>
    </w:p>
    <w:p w14:paraId="1F6CC3FC" w14:textId="315C59EA" w:rsidR="009D33F8" w:rsidRPr="005F5C63" w:rsidRDefault="00353C36" w:rsidP="009D33F8">
      <w:pPr>
        <w:pStyle w:val="CH1"/>
        <w:rPr>
          <w:lang w:val="es-ES"/>
        </w:rPr>
      </w:pPr>
      <w:r w:rsidRPr="005F5C63">
        <w:rPr>
          <w:bCs/>
          <w:lang w:val="es-ES"/>
        </w:rPr>
        <w:tab/>
      </w:r>
      <w:r w:rsidR="009D33F8" w:rsidRPr="005F5C63">
        <w:rPr>
          <w:bCs/>
          <w:lang w:val="es-ES"/>
        </w:rPr>
        <w:t>I.</w:t>
      </w:r>
      <w:r w:rsidR="009D33F8" w:rsidRPr="005F5C63">
        <w:rPr>
          <w:lang w:val="es-ES"/>
        </w:rPr>
        <w:tab/>
      </w:r>
      <w:r w:rsidR="009D33F8" w:rsidRPr="005F5C63">
        <w:rPr>
          <w:bCs/>
          <w:lang w:val="es-ES"/>
        </w:rPr>
        <w:t>Productos previstos para el objetivo 2</w:t>
      </w:r>
    </w:p>
    <w:p w14:paraId="2AA76434" w14:textId="28CF751E" w:rsidR="009D33F8" w:rsidRPr="005F5C63" w:rsidRDefault="009D33F8" w:rsidP="00902E44">
      <w:pPr>
        <w:pStyle w:val="Normalnumber"/>
        <w:numPr>
          <w:ilvl w:val="0"/>
          <w:numId w:val="43"/>
        </w:numPr>
        <w:rPr>
          <w:lang w:val="es-ES"/>
        </w:rPr>
      </w:pPr>
      <w:bookmarkStart w:id="28" w:name="_Hlk66788179"/>
      <w:r w:rsidRPr="005F5C63">
        <w:rPr>
          <w:lang w:val="es-ES"/>
        </w:rPr>
        <w:t>En respuesta a la petición del Plenario de la Plataforma Intergubernamental Científico</w:t>
      </w:r>
      <w:r w:rsidR="007377F4" w:rsidRPr="005F5C63">
        <w:rPr>
          <w:lang w:val="es-ES"/>
        </w:rPr>
        <w:noBreakHyphen/>
      </w:r>
      <w:r w:rsidRPr="005F5C63">
        <w:rPr>
          <w:lang w:val="es-ES"/>
        </w:rPr>
        <w:t>Normativa sobre Diversidad Biológica y Servicios de los Ecosistemas (IPBES) en la decisión</w:t>
      </w:r>
      <w:r w:rsidR="007377F4" w:rsidRPr="005F5C63">
        <w:rPr>
          <w:lang w:val="es-ES"/>
        </w:rPr>
        <w:t> </w:t>
      </w:r>
      <w:r w:rsidRPr="005F5C63">
        <w:rPr>
          <w:lang w:val="es-ES"/>
        </w:rPr>
        <w:t>IPBES</w:t>
      </w:r>
      <w:r w:rsidR="0006643F" w:rsidRPr="005F5C63">
        <w:rPr>
          <w:lang w:val="es-ES"/>
        </w:rPr>
        <w:noBreakHyphen/>
      </w:r>
      <w:r w:rsidRPr="005F5C63">
        <w:rPr>
          <w:lang w:val="es-ES"/>
        </w:rPr>
        <w:t xml:space="preserve">7/1, el equipo de tareas sobre creación de capacidad preparó un conjunto de productos </w:t>
      </w:r>
      <w:r w:rsidR="00056343" w:rsidRPr="005F5C63">
        <w:rPr>
          <w:lang w:val="es-ES"/>
        </w:rPr>
        <w:t>previstos</w:t>
      </w:r>
      <w:r w:rsidRPr="005F5C63">
        <w:rPr>
          <w:lang w:val="es-ES"/>
        </w:rPr>
        <w:t xml:space="preserve"> respecto del objetivo 2 del programa de trabajo renovable de la Plataforma hasta 2030</w:t>
      </w:r>
      <w:r w:rsidRPr="005F5C63">
        <w:rPr>
          <w:rStyle w:val="FootnoteReference"/>
          <w:lang w:val="es-ES"/>
        </w:rPr>
        <w:footnoteReference w:id="29"/>
      </w:r>
      <w:r w:rsidRPr="005F5C63">
        <w:rPr>
          <w:lang w:val="es-ES"/>
        </w:rPr>
        <w:t>, a</w:t>
      </w:r>
      <w:r w:rsidR="0006643F" w:rsidRPr="005F5C63">
        <w:rPr>
          <w:lang w:val="es-ES"/>
        </w:rPr>
        <w:t> </w:t>
      </w:r>
      <w:r w:rsidRPr="005F5C63">
        <w:rPr>
          <w:lang w:val="es-ES"/>
        </w:rPr>
        <w:t>saber</w:t>
      </w:r>
    </w:p>
    <w:p w14:paraId="72BBE791" w14:textId="543576CE" w:rsidR="009D33F8" w:rsidRPr="005F5C63" w:rsidRDefault="009D33F8" w:rsidP="00902E44">
      <w:pPr>
        <w:pStyle w:val="Normalnumber"/>
        <w:numPr>
          <w:ilvl w:val="1"/>
          <w:numId w:val="10"/>
        </w:numPr>
        <w:rPr>
          <w:lang w:val="es-ES"/>
        </w:rPr>
      </w:pPr>
      <w:r w:rsidRPr="005F5C63">
        <w:rPr>
          <w:lang w:val="es-ES"/>
        </w:rPr>
        <w:t>Respecto del objetivo 2 a) sobre la mejora del aprendizaje y la participación;</w:t>
      </w:r>
    </w:p>
    <w:p w14:paraId="2DAFAD39" w14:textId="77777777" w:rsidR="009D33F8" w:rsidRPr="005F5C63" w:rsidRDefault="009D33F8" w:rsidP="00902E44">
      <w:pPr>
        <w:pStyle w:val="Normalnumber"/>
        <w:numPr>
          <w:ilvl w:val="0"/>
          <w:numId w:val="45"/>
        </w:numPr>
        <w:tabs>
          <w:tab w:val="clear" w:pos="624"/>
        </w:tabs>
        <w:ind w:left="3119" w:hanging="624"/>
        <w:jc w:val="both"/>
        <w:rPr>
          <w:lang w:val="es-ES"/>
        </w:rPr>
      </w:pPr>
      <w:r w:rsidRPr="005F5C63">
        <w:rPr>
          <w:lang w:val="es-ES"/>
        </w:rPr>
        <w:t>Ejecución del programa de becas</w:t>
      </w:r>
      <w:r w:rsidRPr="005F5C63">
        <w:rPr>
          <w:rStyle w:val="FootnoteReference"/>
          <w:iCs/>
          <w:lang w:val="es-ES" w:eastAsia="en-GB"/>
        </w:rPr>
        <w:footnoteReference w:id="30"/>
      </w:r>
      <w:r w:rsidRPr="005F5C63">
        <w:rPr>
          <w:lang w:val="es-ES"/>
        </w:rPr>
        <w:t>;</w:t>
      </w:r>
    </w:p>
    <w:p w14:paraId="47952DD0" w14:textId="00477EF8" w:rsidR="009D33F8" w:rsidRPr="005F5C63" w:rsidRDefault="009D33F8" w:rsidP="00902E44">
      <w:pPr>
        <w:pStyle w:val="Normalnumber"/>
        <w:numPr>
          <w:ilvl w:val="0"/>
          <w:numId w:val="45"/>
        </w:numPr>
        <w:tabs>
          <w:tab w:val="clear" w:pos="624"/>
        </w:tabs>
        <w:ind w:left="3119" w:hanging="624"/>
        <w:jc w:val="both"/>
        <w:rPr>
          <w:iCs/>
          <w:lang w:val="es-ES"/>
        </w:rPr>
      </w:pPr>
      <w:r w:rsidRPr="005F5C63">
        <w:rPr>
          <w:lang w:val="es-ES"/>
        </w:rPr>
        <w:t>Ejecución del programa de capacitación y familiarización</w:t>
      </w:r>
      <w:r w:rsidRPr="005F5C63">
        <w:rPr>
          <w:rStyle w:val="FootnoteReference"/>
          <w:iCs/>
          <w:lang w:val="es-ES" w:eastAsia="en-GB"/>
        </w:rPr>
        <w:footnoteReference w:id="31"/>
      </w:r>
      <w:r w:rsidR="0034042A" w:rsidRPr="005F5C63">
        <w:rPr>
          <w:lang w:val="es-ES"/>
        </w:rPr>
        <w:t>;</w:t>
      </w:r>
    </w:p>
    <w:p w14:paraId="410B50B1" w14:textId="77777777" w:rsidR="009D33F8" w:rsidRPr="005F5C63" w:rsidRDefault="009D33F8" w:rsidP="00902E44">
      <w:pPr>
        <w:pStyle w:val="Normalnumber"/>
        <w:numPr>
          <w:ilvl w:val="0"/>
          <w:numId w:val="45"/>
        </w:numPr>
        <w:tabs>
          <w:tab w:val="clear" w:pos="624"/>
        </w:tabs>
        <w:ind w:left="3119" w:hanging="624"/>
        <w:jc w:val="both"/>
        <w:rPr>
          <w:iCs/>
          <w:lang w:val="es-ES"/>
        </w:rPr>
      </w:pPr>
      <w:r w:rsidRPr="005F5C63">
        <w:rPr>
          <w:lang w:val="es-ES"/>
        </w:rPr>
        <w:t>Organización de diálogos sobre ciencia y políticas con los coordinadores nacionales;</w:t>
      </w:r>
    </w:p>
    <w:p w14:paraId="6A235EC1" w14:textId="77777777" w:rsidR="009D33F8" w:rsidRPr="005F5C63" w:rsidRDefault="009D33F8" w:rsidP="00902E44">
      <w:pPr>
        <w:pStyle w:val="Normalnumber"/>
        <w:numPr>
          <w:ilvl w:val="1"/>
          <w:numId w:val="10"/>
        </w:numPr>
        <w:ind w:firstLine="624"/>
        <w:rPr>
          <w:lang w:val="es-ES"/>
        </w:rPr>
      </w:pPr>
      <w:r w:rsidRPr="005F5C63">
        <w:rPr>
          <w:lang w:val="es-ES"/>
        </w:rPr>
        <w:t>Respecto del objetivo 2 b) sobre facilitación del acceso a los conocimientos especializados y la información;</w:t>
      </w:r>
    </w:p>
    <w:p w14:paraId="69F704C0" w14:textId="77777777" w:rsidR="009D33F8" w:rsidRPr="005F5C63" w:rsidRDefault="009D33F8" w:rsidP="00902E44">
      <w:pPr>
        <w:pStyle w:val="Normalnumber"/>
        <w:numPr>
          <w:ilvl w:val="0"/>
          <w:numId w:val="46"/>
        </w:numPr>
        <w:tabs>
          <w:tab w:val="clear" w:pos="624"/>
        </w:tabs>
        <w:ind w:left="3119" w:hanging="624"/>
        <w:jc w:val="both"/>
        <w:rPr>
          <w:iCs/>
          <w:lang w:val="es-ES"/>
        </w:rPr>
      </w:pPr>
      <w:r w:rsidRPr="005F5C63">
        <w:rPr>
          <w:lang w:val="es-ES"/>
        </w:rPr>
        <w:t xml:space="preserve">Apoyo a la adopción de los informes de evaluación aprobados y otros productos previstos, y fomento del desarrollo de comunidades de práctica en torno a ellos; </w:t>
      </w:r>
    </w:p>
    <w:p w14:paraId="447E3681" w14:textId="77777777" w:rsidR="009D33F8" w:rsidRPr="005F5C63" w:rsidRDefault="009D33F8" w:rsidP="00902E44">
      <w:pPr>
        <w:pStyle w:val="Normalnumber"/>
        <w:numPr>
          <w:ilvl w:val="0"/>
          <w:numId w:val="46"/>
        </w:numPr>
        <w:tabs>
          <w:tab w:val="clear" w:pos="624"/>
        </w:tabs>
        <w:ind w:left="3119" w:hanging="624"/>
        <w:jc w:val="both"/>
        <w:rPr>
          <w:iCs/>
          <w:lang w:val="es-ES"/>
        </w:rPr>
      </w:pPr>
      <w:r w:rsidRPr="005F5C63">
        <w:rPr>
          <w:lang w:val="es-ES"/>
        </w:rPr>
        <w:t>Convocatoria de reuniones periódicas del foro sobre creación de capacidad;</w:t>
      </w:r>
    </w:p>
    <w:p w14:paraId="38FDDD43" w14:textId="29BA602B" w:rsidR="009D33F8" w:rsidRPr="005F5C63" w:rsidRDefault="009D33F8" w:rsidP="00902E44">
      <w:pPr>
        <w:pStyle w:val="Normalnumber"/>
        <w:numPr>
          <w:ilvl w:val="1"/>
          <w:numId w:val="10"/>
        </w:numPr>
        <w:ind w:firstLine="624"/>
        <w:rPr>
          <w:lang w:val="es-ES"/>
        </w:rPr>
      </w:pPr>
      <w:r w:rsidRPr="005F5C63">
        <w:rPr>
          <w:lang w:val="es-ES"/>
        </w:rPr>
        <w:t>Respecto del objetivo 2 c) sobre el fortalecimiento de las capacidades nacionales y</w:t>
      </w:r>
      <w:r w:rsidR="0006643F" w:rsidRPr="005F5C63">
        <w:rPr>
          <w:lang w:val="es-ES"/>
        </w:rPr>
        <w:t> </w:t>
      </w:r>
      <w:r w:rsidRPr="005F5C63">
        <w:rPr>
          <w:lang w:val="es-ES"/>
        </w:rPr>
        <w:t>regionales;</w:t>
      </w:r>
    </w:p>
    <w:bookmarkEnd w:id="28"/>
    <w:p w14:paraId="7E1E2A7A" w14:textId="51DE96D5" w:rsidR="009D33F8" w:rsidRPr="005F5C63" w:rsidRDefault="009D33F8" w:rsidP="009D33F8">
      <w:pPr>
        <w:pStyle w:val="Normalnumber"/>
        <w:numPr>
          <w:ilvl w:val="0"/>
          <w:numId w:val="0"/>
        </w:numPr>
        <w:ind w:left="2495"/>
        <w:rPr>
          <w:iCs/>
          <w:lang w:val="es-ES"/>
        </w:rPr>
      </w:pPr>
      <w:r w:rsidRPr="005F5C63">
        <w:rPr>
          <w:lang w:val="es-ES"/>
        </w:rPr>
        <w:t>Fomento de la creación de plataformas, redes y evaluaciones científico-normativas para la diversidad biológica y los servicios de los ecosistemas a niveles nacional y (sub)regional.</w:t>
      </w:r>
    </w:p>
    <w:p w14:paraId="66509409" w14:textId="44EC42BD" w:rsidR="009D33F8" w:rsidRPr="005F5C63" w:rsidRDefault="00353C36" w:rsidP="009D33F8">
      <w:pPr>
        <w:pStyle w:val="CH1"/>
        <w:rPr>
          <w:lang w:val="es-ES"/>
        </w:rPr>
      </w:pPr>
      <w:r w:rsidRPr="005F5C63">
        <w:rPr>
          <w:bCs/>
          <w:lang w:val="es-ES"/>
        </w:rPr>
        <w:tab/>
      </w:r>
      <w:r w:rsidR="009D33F8" w:rsidRPr="005F5C63">
        <w:rPr>
          <w:bCs/>
          <w:lang w:val="es-ES"/>
        </w:rPr>
        <w:t>II.</w:t>
      </w:r>
      <w:r w:rsidR="009D33F8" w:rsidRPr="005F5C63">
        <w:rPr>
          <w:lang w:val="es-ES"/>
        </w:rPr>
        <w:tab/>
      </w:r>
      <w:r w:rsidR="009D33F8" w:rsidRPr="005F5C63">
        <w:rPr>
          <w:bCs/>
          <w:lang w:val="es-ES"/>
        </w:rPr>
        <w:t>Plan de trabajo para el intervalo 2022-2023 entre períodos de sesiones</w:t>
      </w:r>
      <w:r w:rsidR="009D33F8" w:rsidRPr="005F5C63">
        <w:rPr>
          <w:rStyle w:val="FootnoteReference"/>
          <w:sz w:val="28"/>
          <w:lang w:val="es-ES"/>
        </w:rPr>
        <w:footnoteReference w:id="32"/>
      </w:r>
    </w:p>
    <w:p w14:paraId="3C4C1814" w14:textId="36C91651" w:rsidR="009D33F8" w:rsidRPr="005F5C63" w:rsidRDefault="00353C36" w:rsidP="009D33F8">
      <w:pPr>
        <w:pStyle w:val="CH2"/>
        <w:rPr>
          <w:lang w:val="es-ES"/>
        </w:rPr>
      </w:pPr>
      <w:bookmarkStart w:id="29" w:name="_Hlk106882698"/>
      <w:r w:rsidRPr="005F5C63">
        <w:rPr>
          <w:lang w:val="es-ES"/>
        </w:rPr>
        <w:tab/>
      </w:r>
      <w:r w:rsidR="009D33F8" w:rsidRPr="005F5C63">
        <w:rPr>
          <w:lang w:val="es-ES"/>
        </w:rPr>
        <w:t>A.</w:t>
      </w:r>
      <w:r w:rsidR="009D33F8" w:rsidRPr="005F5C63">
        <w:rPr>
          <w:lang w:val="es-ES"/>
        </w:rPr>
        <w:tab/>
      </w:r>
      <w:r w:rsidR="009D33F8" w:rsidRPr="005F5C63">
        <w:rPr>
          <w:bCs/>
          <w:lang w:val="es-ES"/>
        </w:rPr>
        <w:t>Objetivo 2 a): mejora del aprendizaje y la participación</w:t>
      </w:r>
    </w:p>
    <w:p w14:paraId="4E4485F1" w14:textId="77777777" w:rsidR="009D33F8" w:rsidRPr="005F5C63" w:rsidRDefault="009D33F8" w:rsidP="00B567FB">
      <w:pPr>
        <w:pStyle w:val="Normalnumber"/>
        <w:numPr>
          <w:ilvl w:val="0"/>
          <w:numId w:val="8"/>
        </w:numPr>
        <w:rPr>
          <w:lang w:val="es-ES"/>
        </w:rPr>
      </w:pPr>
      <w:r w:rsidRPr="005F5C63">
        <w:rPr>
          <w:lang w:val="es-ES"/>
        </w:rPr>
        <w:t xml:space="preserve">Algunas de las actividades para la ejecución del programa de becas serán las siguientes: </w:t>
      </w:r>
    </w:p>
    <w:p w14:paraId="35D33DC0" w14:textId="7C3BFBCB" w:rsidR="009D33F8" w:rsidRPr="005F5C63" w:rsidRDefault="009D33F8" w:rsidP="00902E44">
      <w:pPr>
        <w:pStyle w:val="Normalnumber"/>
        <w:numPr>
          <w:ilvl w:val="1"/>
          <w:numId w:val="11"/>
        </w:numPr>
        <w:rPr>
          <w:lang w:val="es-ES"/>
        </w:rPr>
      </w:pPr>
      <w:r w:rsidRPr="005F5C63">
        <w:rPr>
          <w:lang w:val="es-ES"/>
        </w:rPr>
        <w:t xml:space="preserve">Respecto de la evaluación de los nexos: participación de los becarios (13 becarios, seleccionados en 2021) en la segunda reunión de autores para la evaluación (marzo de 2023); </w:t>
      </w:r>
    </w:p>
    <w:p w14:paraId="03F4C85E" w14:textId="77777777" w:rsidR="009D33F8" w:rsidRPr="005F5C63" w:rsidRDefault="009D33F8" w:rsidP="00902E44">
      <w:pPr>
        <w:pStyle w:val="Normalnumber"/>
        <w:numPr>
          <w:ilvl w:val="1"/>
          <w:numId w:val="11"/>
        </w:numPr>
        <w:tabs>
          <w:tab w:val="clear" w:pos="567"/>
        </w:tabs>
        <w:ind w:firstLine="624"/>
        <w:rPr>
          <w:lang w:val="es-ES"/>
        </w:rPr>
      </w:pPr>
      <w:r w:rsidRPr="005F5C63">
        <w:rPr>
          <w:lang w:val="es-ES"/>
        </w:rPr>
        <w:lastRenderedPageBreak/>
        <w:t>Participación de los becarios del equipo de tareas sobre hipótesis y modelos (cinco becarios, seleccionados en 2019) en una reunión de trabajo o taller sobre hipótesis y modelos (octubre/noviembre de 2022);</w:t>
      </w:r>
    </w:p>
    <w:p w14:paraId="60B77AEA" w14:textId="77777777" w:rsidR="009D33F8" w:rsidRPr="005F5C63" w:rsidRDefault="009D33F8" w:rsidP="00902E44">
      <w:pPr>
        <w:pStyle w:val="Normalnumber"/>
        <w:numPr>
          <w:ilvl w:val="1"/>
          <w:numId w:val="11"/>
        </w:numPr>
        <w:tabs>
          <w:tab w:val="clear" w:pos="567"/>
        </w:tabs>
        <w:ind w:firstLine="624"/>
        <w:rPr>
          <w:lang w:val="es-ES"/>
        </w:rPr>
      </w:pPr>
      <w:r w:rsidRPr="005F5C63">
        <w:rPr>
          <w:lang w:val="es-ES"/>
        </w:rPr>
        <w:t>Organización de un taller anual de capacitación de becarios para los becarios de las evaluaciones en curso y del equipo de tareas sobre hipótesis y modelos. El taller mejorará la capacidad de los becarios en lo que respecta a los temas clave relacionados con sus actividades en la IPBES y les dará la oportunidad de que se relacionen y aprendan unos de otros, tanto dentro de las diferentes cohortes de becarios como entre ellas (abril/mayo de 2023);</w:t>
      </w:r>
    </w:p>
    <w:p w14:paraId="79F348C2" w14:textId="77777777" w:rsidR="009D33F8" w:rsidRPr="005F5C63" w:rsidRDefault="009D33F8" w:rsidP="00902E44">
      <w:pPr>
        <w:pStyle w:val="Normalnumber"/>
        <w:numPr>
          <w:ilvl w:val="1"/>
          <w:numId w:val="11"/>
        </w:numPr>
        <w:tabs>
          <w:tab w:val="clear" w:pos="567"/>
        </w:tabs>
        <w:ind w:firstLine="624"/>
        <w:rPr>
          <w:lang w:val="es-ES"/>
        </w:rPr>
      </w:pPr>
      <w:r w:rsidRPr="005F5C63">
        <w:rPr>
          <w:lang w:val="es-ES"/>
        </w:rPr>
        <w:t xml:space="preserve">Prestación de apoyo a los becarios y la red de antiguos becarios de la IPBES, entre otras cosas, mediante la promoción de la participación de los becarios y antiguos becarios en las actividades de apoyo a la consecución del objetivo 2, el diseño y ulterior desarrollo de otras actividades de la red, y la organización de una reunión virtual para facilitar el intercambio de conocimientos entre las distintas cohortes del programa de becas (septiembre de 2022); </w:t>
      </w:r>
    </w:p>
    <w:p w14:paraId="053B2DF2" w14:textId="1D8C6B3F" w:rsidR="009D33F8" w:rsidRPr="005F5C63" w:rsidRDefault="009D33F8" w:rsidP="00902E44">
      <w:pPr>
        <w:pStyle w:val="Normalnumber"/>
        <w:numPr>
          <w:ilvl w:val="1"/>
          <w:numId w:val="11"/>
        </w:numPr>
        <w:tabs>
          <w:tab w:val="clear" w:pos="567"/>
        </w:tabs>
        <w:ind w:firstLine="624"/>
        <w:rPr>
          <w:lang w:val="es-ES"/>
        </w:rPr>
      </w:pPr>
      <w:r w:rsidRPr="005F5C63">
        <w:rPr>
          <w:lang w:val="es-ES"/>
        </w:rPr>
        <w:t>Publicación de una convocatoria para la propuesta de candidatos al inicio de su carrera por parte de los Gobiernos y las organizaciones, y selección de hasta 12 becarios para la evaluación de</w:t>
      </w:r>
      <w:r w:rsidR="0006643F" w:rsidRPr="005F5C63">
        <w:rPr>
          <w:lang w:val="es-ES"/>
        </w:rPr>
        <w:t> </w:t>
      </w:r>
      <w:r w:rsidRPr="005F5C63">
        <w:rPr>
          <w:lang w:val="es-ES"/>
        </w:rPr>
        <w:t>las empresas y la diversidad biológica a cargo del comité de gestión de la evaluación (agosto de</w:t>
      </w:r>
      <w:r w:rsidR="0006643F" w:rsidRPr="005F5C63">
        <w:rPr>
          <w:lang w:val="es-ES"/>
        </w:rPr>
        <w:t> </w:t>
      </w:r>
      <w:r w:rsidRPr="005F5C63">
        <w:rPr>
          <w:lang w:val="es-ES"/>
        </w:rPr>
        <w:t>2022)</w:t>
      </w:r>
      <w:r w:rsidRPr="005F5C63">
        <w:rPr>
          <w:rStyle w:val="FootnoteReference"/>
          <w:lang w:val="es-ES"/>
        </w:rPr>
        <w:footnoteReference w:id="33"/>
      </w:r>
      <w:r w:rsidRPr="005F5C63">
        <w:rPr>
          <w:lang w:val="es-ES"/>
        </w:rPr>
        <w:t>.</w:t>
      </w:r>
    </w:p>
    <w:p w14:paraId="4A5E4CF1" w14:textId="77777777" w:rsidR="009D33F8" w:rsidRPr="005F5C63" w:rsidRDefault="009D33F8" w:rsidP="00B567FB">
      <w:pPr>
        <w:pStyle w:val="Normalnumber"/>
        <w:numPr>
          <w:ilvl w:val="0"/>
          <w:numId w:val="8"/>
        </w:numPr>
        <w:rPr>
          <w:lang w:val="es-ES"/>
        </w:rPr>
      </w:pPr>
      <w:r w:rsidRPr="005F5C63">
        <w:rPr>
          <w:lang w:val="es-ES"/>
        </w:rPr>
        <w:t xml:space="preserve">Entre las actividades para la aplicación del programa de capacitación y familiarización para los expertos de la IPBES y otras personas que trabajan en la interfaz científico-normativa se incluirán las siguientes: </w:t>
      </w:r>
    </w:p>
    <w:p w14:paraId="1EBAA3F4" w14:textId="69287C82" w:rsidR="009D33F8" w:rsidRPr="005F5C63" w:rsidRDefault="009D33F8" w:rsidP="00902E44">
      <w:pPr>
        <w:pStyle w:val="Normalnumber"/>
        <w:numPr>
          <w:ilvl w:val="1"/>
          <w:numId w:val="12"/>
        </w:numPr>
        <w:rPr>
          <w:lang w:val="es-ES"/>
        </w:rPr>
      </w:pPr>
      <w:r w:rsidRPr="005F5C63">
        <w:rPr>
          <w:lang w:val="es-ES"/>
        </w:rPr>
        <w:t>Mayor desarrollo y promoción de la serie de seminarios web de la IPBES, las herramientas en línea y los videos sobre los informes de evaluación de la IPBES aprobados y otros productos. Se desarrollará una interfaz educativa piloto sobre las conclusiones de la evaluación de especies exóticas invasoras en colaboración con el comité de gestión de la evaluación de especies exóticas invasoras y el equipo de comunicaciones de la Secretaría de la IPBES;</w:t>
      </w:r>
    </w:p>
    <w:p w14:paraId="7930786A" w14:textId="77777777" w:rsidR="009D33F8" w:rsidRPr="005F5C63" w:rsidRDefault="009D33F8" w:rsidP="00902E44">
      <w:pPr>
        <w:pStyle w:val="Normalnumber"/>
        <w:numPr>
          <w:ilvl w:val="1"/>
          <w:numId w:val="12"/>
        </w:numPr>
        <w:tabs>
          <w:tab w:val="clear" w:pos="567"/>
        </w:tabs>
        <w:ind w:firstLine="624"/>
        <w:rPr>
          <w:lang w:val="es-ES"/>
        </w:rPr>
      </w:pPr>
      <w:r w:rsidRPr="005F5C63">
        <w:rPr>
          <w:lang w:val="es-ES"/>
        </w:rPr>
        <w:t xml:space="preserve">Prestación de más apoyo a las actividades de capacitación pertinentes adaptadas a las necesidades de la IPBES, catalizadas por la IPBES y desarrolladas por otras organizaciones e instituciones (por ejemplo, material impreso o electrónico, observaciones sobre proyectos de programas o datos de contacto de los expertos pertinentes de la IPBES); </w:t>
      </w:r>
    </w:p>
    <w:p w14:paraId="5388843A" w14:textId="42A6AF26" w:rsidR="009D33F8" w:rsidRPr="005F5C63" w:rsidRDefault="009D33F8" w:rsidP="00902E44">
      <w:pPr>
        <w:pStyle w:val="Normalnumber"/>
        <w:numPr>
          <w:ilvl w:val="1"/>
          <w:numId w:val="12"/>
        </w:numPr>
        <w:tabs>
          <w:tab w:val="clear" w:pos="567"/>
        </w:tabs>
        <w:ind w:firstLine="624"/>
        <w:rPr>
          <w:lang w:val="es-ES"/>
        </w:rPr>
      </w:pPr>
      <w:r w:rsidRPr="005F5C63">
        <w:rPr>
          <w:lang w:val="es-ES"/>
        </w:rPr>
        <w:t>Organización de un taller para jóvenes con el fin de reforzar su participación en la labor de la IPBES y apoyar una mayor acogida de las evaluaciones entre los jóvenes, otras personas y las organizaciones, con sujeción a la disponibilidad de contribuciones en especie (octubre de 2022)</w:t>
      </w:r>
      <w:r w:rsidRPr="005F5C63">
        <w:rPr>
          <w:rStyle w:val="FootnoteReference"/>
          <w:lang w:val="es-ES"/>
        </w:rPr>
        <w:footnoteReference w:id="34"/>
      </w:r>
      <w:r w:rsidR="0034042A" w:rsidRPr="005F5C63">
        <w:rPr>
          <w:lang w:val="es-ES"/>
        </w:rPr>
        <w:t>;</w:t>
      </w:r>
    </w:p>
    <w:p w14:paraId="37457984" w14:textId="77777777" w:rsidR="009D33F8" w:rsidRPr="005F5C63" w:rsidRDefault="009D33F8" w:rsidP="00902E44">
      <w:pPr>
        <w:pStyle w:val="Normalnumber"/>
        <w:numPr>
          <w:ilvl w:val="1"/>
          <w:numId w:val="12"/>
        </w:numPr>
        <w:tabs>
          <w:tab w:val="clear" w:pos="567"/>
        </w:tabs>
        <w:ind w:firstLine="624"/>
        <w:rPr>
          <w:lang w:val="es-ES"/>
        </w:rPr>
      </w:pPr>
      <w:r w:rsidRPr="005F5C63">
        <w:rPr>
          <w:lang w:val="es-ES"/>
        </w:rPr>
        <w:t>Colaboración con el equipo de tareas sobre conocimientos indígenas y locales en la organización de talleres y seminarios web como parte de la aplicación del enfoque para reconocer los conocimientos indígenas y locales en la IPBES y trabajar con ellos.</w:t>
      </w:r>
    </w:p>
    <w:p w14:paraId="7F538BA0" w14:textId="77777777" w:rsidR="009D33F8" w:rsidRPr="005F5C63" w:rsidRDefault="009D33F8" w:rsidP="00B567FB">
      <w:pPr>
        <w:pStyle w:val="Normalnumber"/>
        <w:numPr>
          <w:ilvl w:val="0"/>
          <w:numId w:val="8"/>
        </w:numPr>
        <w:rPr>
          <w:lang w:val="es-ES"/>
        </w:rPr>
      </w:pPr>
      <w:r w:rsidRPr="005F5C63">
        <w:rPr>
          <w:lang w:val="es-ES"/>
        </w:rPr>
        <w:t>Las actividades relacionadas con las reuniones de diálogo sobre ciencia y políticas incluirán la organización de:</w:t>
      </w:r>
    </w:p>
    <w:p w14:paraId="43206EB0" w14:textId="07723C7A" w:rsidR="009D33F8" w:rsidRPr="005F5C63" w:rsidRDefault="009D33F8" w:rsidP="005F6FF9">
      <w:pPr>
        <w:pStyle w:val="Normalnumber"/>
        <w:numPr>
          <w:ilvl w:val="1"/>
          <w:numId w:val="8"/>
        </w:numPr>
        <w:rPr>
          <w:lang w:val="es-ES"/>
        </w:rPr>
      </w:pPr>
      <w:r w:rsidRPr="005F5C63">
        <w:rPr>
          <w:lang w:val="es-ES"/>
        </w:rPr>
        <w:t>Un diálogo en línea con los coordinadores nacionales sobre la presentación de candidaturas de expertos para la evaluación de las empresas y la diversidad biológica (septiembre de 2022);</w:t>
      </w:r>
    </w:p>
    <w:p w14:paraId="4E432FA0" w14:textId="77777777" w:rsidR="009D33F8" w:rsidRPr="005F5C63" w:rsidRDefault="009D33F8" w:rsidP="00B567FB">
      <w:pPr>
        <w:pStyle w:val="Normalnumber"/>
        <w:numPr>
          <w:ilvl w:val="1"/>
          <w:numId w:val="8"/>
        </w:numPr>
        <w:tabs>
          <w:tab w:val="clear" w:pos="568"/>
        </w:tabs>
        <w:ind w:firstLine="624"/>
        <w:rPr>
          <w:lang w:val="es-ES"/>
        </w:rPr>
      </w:pPr>
      <w:r w:rsidRPr="005F5C63">
        <w:rPr>
          <w:lang w:val="es-ES"/>
        </w:rPr>
        <w:t>Un diálogo en línea con los coordinadores nacionales en apoyo del desarrollo ulterior del proyecto de orientación metodológica sobre la utilización del marco para la creación de futuros para la naturaleza: un instrumento flexible para apoyar el desarrollo de hipótesis y modelos de futuros deseables para las personas, la naturaleza y la Madre Tierra (septiembre de 2022);</w:t>
      </w:r>
    </w:p>
    <w:p w14:paraId="0286F73A" w14:textId="77777777" w:rsidR="009D33F8" w:rsidRPr="005F5C63" w:rsidRDefault="009D33F8" w:rsidP="00B567FB">
      <w:pPr>
        <w:pStyle w:val="Normalnumber"/>
        <w:numPr>
          <w:ilvl w:val="1"/>
          <w:numId w:val="8"/>
        </w:numPr>
        <w:tabs>
          <w:tab w:val="clear" w:pos="568"/>
        </w:tabs>
        <w:ind w:firstLine="624"/>
        <w:rPr>
          <w:lang w:val="es-ES"/>
        </w:rPr>
      </w:pPr>
      <w:r w:rsidRPr="005F5C63">
        <w:rPr>
          <w:lang w:val="es-ES"/>
        </w:rPr>
        <w:t>Una reunión de diálogo presencial con los nuevos miembros de la IPBES y los Estados observadores para desarrollar la capacidad en relación con los productos previstos y procesos de la IPBES y fomentar la adhesión a la Plataforma (primer trimestre de 2023/décimo período de sesiones del Plenario de la IPBES).</w:t>
      </w:r>
    </w:p>
    <w:p w14:paraId="0EC72758" w14:textId="77777777" w:rsidR="009D33F8" w:rsidRPr="005F5C63" w:rsidRDefault="009D33F8" w:rsidP="00B567FB">
      <w:pPr>
        <w:pStyle w:val="Normalnumber"/>
        <w:numPr>
          <w:ilvl w:val="0"/>
          <w:numId w:val="8"/>
        </w:numPr>
        <w:rPr>
          <w:lang w:val="es-ES"/>
        </w:rPr>
      </w:pPr>
      <w:r w:rsidRPr="005F5C63">
        <w:rPr>
          <w:lang w:val="es-ES"/>
        </w:rPr>
        <w:lastRenderedPageBreak/>
        <w:t>Las actividades relacionadas con los talleres de diálogo para los interesados incluirán la organización de:</w:t>
      </w:r>
    </w:p>
    <w:p w14:paraId="093D0216" w14:textId="77777777" w:rsidR="009D33F8" w:rsidRPr="005F5C63" w:rsidRDefault="009D33F8" w:rsidP="00B567FB">
      <w:pPr>
        <w:pStyle w:val="Normalnumber"/>
        <w:numPr>
          <w:ilvl w:val="1"/>
          <w:numId w:val="8"/>
        </w:numPr>
        <w:ind w:firstLine="624"/>
        <w:rPr>
          <w:lang w:val="es-ES"/>
        </w:rPr>
      </w:pPr>
      <w:r w:rsidRPr="005F5C63">
        <w:rPr>
          <w:lang w:val="es-ES"/>
        </w:rPr>
        <w:t xml:space="preserve">una reunión de diálogo en línea con los interesados sobre la presentación de candidaturas de expertos para la evaluación de las empresas y la diversidad biológica (septiembre de 2022); </w:t>
      </w:r>
    </w:p>
    <w:p w14:paraId="0485C96E" w14:textId="77777777" w:rsidR="009D33F8" w:rsidRPr="005F5C63" w:rsidRDefault="009D33F8" w:rsidP="00B567FB">
      <w:pPr>
        <w:pStyle w:val="Normalnumber"/>
        <w:numPr>
          <w:ilvl w:val="1"/>
          <w:numId w:val="8"/>
        </w:numPr>
        <w:ind w:firstLine="624"/>
        <w:rPr>
          <w:lang w:val="es-ES"/>
        </w:rPr>
      </w:pPr>
      <w:r w:rsidRPr="005F5C63">
        <w:rPr>
          <w:lang w:val="es-ES"/>
        </w:rPr>
        <w:t>Reuniones de diálogo en línea con los interesados y los expertos durante el primer examen externo de las evaluaciones de los nexos y el cambio transformador (enero/febrero de 2023).</w:t>
      </w:r>
    </w:p>
    <w:p w14:paraId="1B8D46B9" w14:textId="2D535314" w:rsidR="009D33F8" w:rsidRPr="005F5C63" w:rsidRDefault="005F6FF9" w:rsidP="009D33F8">
      <w:pPr>
        <w:pStyle w:val="CH2"/>
        <w:rPr>
          <w:lang w:val="es-ES"/>
        </w:rPr>
      </w:pPr>
      <w:r w:rsidRPr="005F5C63">
        <w:rPr>
          <w:bCs/>
          <w:lang w:val="es-ES"/>
        </w:rPr>
        <w:tab/>
      </w:r>
      <w:r w:rsidR="009D33F8" w:rsidRPr="005F5C63">
        <w:rPr>
          <w:bCs/>
          <w:lang w:val="es-ES"/>
        </w:rPr>
        <w:t>B.</w:t>
      </w:r>
      <w:r w:rsidR="009D33F8" w:rsidRPr="005F5C63">
        <w:rPr>
          <w:lang w:val="es-ES"/>
        </w:rPr>
        <w:tab/>
      </w:r>
      <w:r w:rsidR="009D33F8" w:rsidRPr="005F5C63">
        <w:rPr>
          <w:bCs/>
          <w:lang w:val="es-ES"/>
        </w:rPr>
        <w:t>Objetivo 2 b): facilitación del acceso a los conocimientos especializados y la información</w:t>
      </w:r>
    </w:p>
    <w:p w14:paraId="15DEDECF" w14:textId="77777777" w:rsidR="009D33F8" w:rsidRPr="005F5C63" w:rsidRDefault="009D33F8" w:rsidP="00B567FB">
      <w:pPr>
        <w:pStyle w:val="Normalnumber"/>
        <w:numPr>
          <w:ilvl w:val="0"/>
          <w:numId w:val="8"/>
        </w:numPr>
        <w:rPr>
          <w:lang w:val="es-ES"/>
        </w:rPr>
      </w:pPr>
      <w:r w:rsidRPr="005F5C63">
        <w:rPr>
          <w:lang w:val="es-ES"/>
        </w:rPr>
        <w:t>Entre las actividades para apoyar la aceptación de los resultados de las evaluaciones aprobadas y otros productos previstos, y fomentar el desarrollo de comunidades de práctica en torno a ellos se incluirán las siguientes:</w:t>
      </w:r>
    </w:p>
    <w:p w14:paraId="22165623" w14:textId="40C67A78" w:rsidR="009D33F8" w:rsidRPr="005F5C63" w:rsidRDefault="009D33F8" w:rsidP="00902E44">
      <w:pPr>
        <w:pStyle w:val="Normalnumber"/>
        <w:numPr>
          <w:ilvl w:val="1"/>
          <w:numId w:val="13"/>
        </w:numPr>
        <w:rPr>
          <w:lang w:val="es-ES"/>
        </w:rPr>
      </w:pPr>
      <w:r w:rsidRPr="005F5C63">
        <w:rPr>
          <w:lang w:val="es-ES"/>
        </w:rPr>
        <w:t>Distribución de la convocatoria para la propuesta de candidaturas de expertos y becarios para la evaluación de las empresas y la diversidad biológica a través de las redes pertinentes a fin de fomentar la presentación de solicitudes de la gama más amplia posible de expertos, y prestación de asistencia al Grupo Multidisciplinario de Expertos en la puesta en marcha del proceso para suplir las carencias de conocimientos especializados del grupo de expertos de la evaluación, cuando sea necesario;</w:t>
      </w:r>
    </w:p>
    <w:p w14:paraId="4DF33343" w14:textId="6BD7F1B2" w:rsidR="009D33F8" w:rsidRPr="005F5C63" w:rsidRDefault="009D33F8" w:rsidP="00902E44">
      <w:pPr>
        <w:pStyle w:val="Normalnumber"/>
        <w:numPr>
          <w:ilvl w:val="1"/>
          <w:numId w:val="13"/>
        </w:numPr>
        <w:tabs>
          <w:tab w:val="clear" w:pos="567"/>
        </w:tabs>
        <w:ind w:firstLine="624"/>
        <w:rPr>
          <w:lang w:val="es-ES"/>
        </w:rPr>
      </w:pPr>
      <w:r w:rsidRPr="005F5C63">
        <w:rPr>
          <w:lang w:val="es-ES"/>
        </w:rPr>
        <w:t>Publicación de una convocatoria de contribuciones para apoyar la aceptación de las evaluaciones aprobadas de la IPBES y otros productos, también para las evaluaciones del uso sostenible y los valores</w:t>
      </w:r>
      <w:r w:rsidRPr="005F5C63">
        <w:rPr>
          <w:rStyle w:val="FootnoteReference"/>
          <w:lang w:val="es-ES"/>
        </w:rPr>
        <w:footnoteReference w:id="35"/>
      </w:r>
      <w:r w:rsidRPr="005F5C63">
        <w:rPr>
          <w:lang w:val="es-ES"/>
        </w:rPr>
        <w:t>(julio de 2022);</w:t>
      </w:r>
    </w:p>
    <w:p w14:paraId="0602742D" w14:textId="77777777" w:rsidR="009D33F8" w:rsidRPr="005F5C63" w:rsidRDefault="009D33F8" w:rsidP="00902E44">
      <w:pPr>
        <w:pStyle w:val="Normalnumber"/>
        <w:numPr>
          <w:ilvl w:val="1"/>
          <w:numId w:val="13"/>
        </w:numPr>
        <w:tabs>
          <w:tab w:val="clear" w:pos="567"/>
        </w:tabs>
        <w:ind w:firstLine="624"/>
        <w:rPr>
          <w:rFonts w:eastAsia="Calibri"/>
          <w:lang w:val="es-ES"/>
        </w:rPr>
      </w:pPr>
      <w:r w:rsidRPr="005F5C63">
        <w:rPr>
          <w:lang w:val="es-ES"/>
        </w:rPr>
        <w:t>Convocatoria de diálogos regionales en línea o, cuando sea posible y en función de la disponibilidad de recursos, presenciales con los coordinadores nacionales y los encargados de la formulación de políticas para apoyar la aceptación de las conclusiones de la evaluación aprobada;</w:t>
      </w:r>
    </w:p>
    <w:p w14:paraId="272F85DE" w14:textId="77777777" w:rsidR="009D33F8" w:rsidRPr="005F5C63" w:rsidRDefault="009D33F8" w:rsidP="00902E44">
      <w:pPr>
        <w:pStyle w:val="Normalnumber"/>
        <w:numPr>
          <w:ilvl w:val="1"/>
          <w:numId w:val="13"/>
        </w:numPr>
        <w:tabs>
          <w:tab w:val="clear" w:pos="567"/>
        </w:tabs>
        <w:ind w:firstLine="624"/>
        <w:rPr>
          <w:lang w:val="es-ES"/>
        </w:rPr>
      </w:pPr>
      <w:r w:rsidRPr="005F5C63">
        <w:rPr>
          <w:lang w:val="es-ES"/>
        </w:rPr>
        <w:t>Prestación de apoyo a las actividades dirigidas a fomentar la aceptación de los productos previstos de la IPBES convocadas por otras organizaciones (por ejemplo, material impreso o electrónico, observaciones sobre proyectos de programas o datos de contacto de los expertos pertinentes de la IPBES);</w:t>
      </w:r>
    </w:p>
    <w:p w14:paraId="652F4CDE" w14:textId="77777777" w:rsidR="009D33F8" w:rsidRPr="005F5C63" w:rsidRDefault="009D33F8" w:rsidP="00902E44">
      <w:pPr>
        <w:pStyle w:val="Normalnumber"/>
        <w:numPr>
          <w:ilvl w:val="1"/>
          <w:numId w:val="13"/>
        </w:numPr>
        <w:tabs>
          <w:tab w:val="clear" w:pos="567"/>
        </w:tabs>
        <w:ind w:firstLine="624"/>
        <w:rPr>
          <w:lang w:val="es-ES"/>
        </w:rPr>
      </w:pPr>
      <w:r w:rsidRPr="005F5C63">
        <w:rPr>
          <w:lang w:val="es-ES"/>
        </w:rPr>
        <w:t xml:space="preserve">Mayor fomento de las comunidades de práctica </w:t>
      </w:r>
      <w:r w:rsidRPr="005F5C63">
        <w:rPr>
          <w:rStyle w:val="FootnoteReference"/>
          <w:lang w:val="es-ES"/>
        </w:rPr>
        <w:footnoteReference w:id="36"/>
      </w:r>
      <w:r w:rsidRPr="005F5C63">
        <w:rPr>
          <w:lang w:val="es-ES"/>
        </w:rPr>
        <w:t>para facilitar el acceso a los conocimientos especializados y la información pertinente para la IPBES; colaboración con las redes e instituciones correspondientes, en consonancia con las políticas y los procedimientos de la IPBES, y exploración de las oportunidades para apoyar a las posibles comunidades de práctica en torno a los valores y las evaluaciones del uso sostenible, así como las próximas evaluaciones;</w:t>
      </w:r>
    </w:p>
    <w:p w14:paraId="62A4DBD4" w14:textId="77777777" w:rsidR="009D33F8" w:rsidRPr="005F5C63" w:rsidRDefault="009D33F8" w:rsidP="00902E44">
      <w:pPr>
        <w:pStyle w:val="Normalnumber"/>
        <w:numPr>
          <w:ilvl w:val="1"/>
          <w:numId w:val="13"/>
        </w:numPr>
        <w:tabs>
          <w:tab w:val="clear" w:pos="567"/>
        </w:tabs>
        <w:ind w:firstLine="624"/>
        <w:rPr>
          <w:lang w:val="es-ES"/>
        </w:rPr>
      </w:pPr>
      <w:bookmarkStart w:id="30" w:name="_Hlk94890271"/>
      <w:r w:rsidRPr="005F5C63">
        <w:rPr>
          <w:lang w:val="es-ES"/>
        </w:rPr>
        <w:t>Colaboración con los otros equipos de tareas en la catalización de actividades para seguir creando capacidad en relación con los enfoques y procesos de la IPBES, incluido el enfoque para reconocer y trabajar con los conocimientos indígenas y locales en la IPBES.</w:t>
      </w:r>
    </w:p>
    <w:bookmarkEnd w:id="30"/>
    <w:p w14:paraId="69924588" w14:textId="77777777" w:rsidR="009D33F8" w:rsidRPr="005F5C63" w:rsidRDefault="009D33F8" w:rsidP="00B567FB">
      <w:pPr>
        <w:pStyle w:val="Normalnumber"/>
        <w:numPr>
          <w:ilvl w:val="0"/>
          <w:numId w:val="8"/>
        </w:numPr>
        <w:rPr>
          <w:lang w:val="es-ES"/>
        </w:rPr>
      </w:pPr>
      <w:r w:rsidRPr="005F5C63">
        <w:rPr>
          <w:lang w:val="es-ES"/>
        </w:rPr>
        <w:t>Se convocará una sexta reunión del foro sobre creación de capacidad con vistas a facilitar la interacción con los acuerdos multilaterales sobre el medio ambiente y las organizaciones e instituciones pertinentes, así como fomentar y seguir mejorando la colaboración entre ellos para la aplicación del plan renovable de creación de capacidad de la IPBES. El tema específico de la reunión del foro será definido por el equipo de tareas y acordado por la Mesa (febrero de 2023).</w:t>
      </w:r>
    </w:p>
    <w:p w14:paraId="2B82535D" w14:textId="43D19FEF" w:rsidR="009D33F8" w:rsidRPr="005F5C63" w:rsidRDefault="005F6FF9" w:rsidP="009D33F8">
      <w:pPr>
        <w:pStyle w:val="CH2"/>
        <w:rPr>
          <w:lang w:val="es-ES"/>
        </w:rPr>
      </w:pPr>
      <w:r w:rsidRPr="005F5C63">
        <w:rPr>
          <w:bCs/>
          <w:lang w:val="es-ES"/>
        </w:rPr>
        <w:tab/>
      </w:r>
      <w:r w:rsidR="009D33F8" w:rsidRPr="005F5C63">
        <w:rPr>
          <w:bCs/>
          <w:lang w:val="es-ES"/>
        </w:rPr>
        <w:t>C.</w:t>
      </w:r>
      <w:r w:rsidR="009D33F8" w:rsidRPr="005F5C63">
        <w:rPr>
          <w:lang w:val="es-ES"/>
        </w:rPr>
        <w:tab/>
      </w:r>
      <w:r w:rsidR="009D33F8" w:rsidRPr="005F5C63">
        <w:rPr>
          <w:bCs/>
          <w:lang w:val="es-ES"/>
        </w:rPr>
        <w:t>Objetivo 2 c), fortalecimiento de las capacidades nacionales y regionales</w:t>
      </w:r>
    </w:p>
    <w:p w14:paraId="41C4F246" w14:textId="77777777" w:rsidR="009D33F8" w:rsidRPr="005F5C63" w:rsidRDefault="009D33F8" w:rsidP="00B567FB">
      <w:pPr>
        <w:pStyle w:val="Normalnumber"/>
        <w:numPr>
          <w:ilvl w:val="0"/>
          <w:numId w:val="8"/>
        </w:numPr>
        <w:rPr>
          <w:lang w:val="es-ES"/>
        </w:rPr>
      </w:pPr>
      <w:r w:rsidRPr="005F5C63">
        <w:rPr>
          <w:lang w:val="es-ES"/>
        </w:rPr>
        <w:t xml:space="preserve">El equipo de tareas continuará fomentando el fortalecimiento de las plataformas, redes y evaluaciones científico-normativas para la diversidad biológica y los servicios de los ecosistemas a niveles nacional, subregional y regional, y la colaboración de la IPBES con ellas. Las actividades </w:t>
      </w:r>
      <w:r w:rsidRPr="005F5C63">
        <w:rPr>
          <w:lang w:val="es-ES"/>
        </w:rPr>
        <w:lastRenderedPageBreak/>
        <w:t>emprendidas se centrarán en facilitar el intercambio de conocimientos y mejores prácticas entre las plataformas científico-normativas nacionales y (sub)regionales existentes, así como entre los interesados en establecer una nueva plataforma y las organizaciones e instituciones que podrían apoyar tales esfuerzos. En el marco de estos trabajos se organizará un taller de diálogo virtual (febrero de 2023).</w:t>
      </w:r>
    </w:p>
    <w:bookmarkEnd w:id="29"/>
    <w:p w14:paraId="3B8F38F4" w14:textId="77777777" w:rsidR="009D33F8" w:rsidRPr="005F5C63" w:rsidRDefault="009D33F8" w:rsidP="009D33F8">
      <w:pPr>
        <w:pStyle w:val="Normal-pool"/>
        <w:rPr>
          <w:lang w:val="es-ES"/>
        </w:rPr>
      </w:pPr>
    </w:p>
    <w:p w14:paraId="0088B419" w14:textId="77777777" w:rsidR="009D33F8" w:rsidRPr="005F5C63" w:rsidRDefault="009D33F8" w:rsidP="009D33F8">
      <w:pPr>
        <w:pStyle w:val="BBTitle"/>
        <w:rPr>
          <w:lang w:val="es-ES"/>
        </w:rPr>
        <w:sectPr w:rsidR="009D33F8" w:rsidRPr="005F5C63" w:rsidSect="0006643F">
          <w:headerReference w:type="first" r:id="rId24"/>
          <w:footerReference w:type="first" r:id="rId25"/>
          <w:footnotePr>
            <w:numRestart w:val="eachSect"/>
          </w:footnotePr>
          <w:pgSz w:w="11907" w:h="16840" w:code="9"/>
          <w:pgMar w:top="907" w:right="992" w:bottom="1418" w:left="1418" w:header="539" w:footer="975" w:gutter="0"/>
          <w:cols w:space="720"/>
          <w:titlePg/>
          <w:docGrid w:linePitch="360"/>
        </w:sectPr>
      </w:pPr>
    </w:p>
    <w:p w14:paraId="1771D330" w14:textId="77777777" w:rsidR="009D33F8" w:rsidRPr="005F5C63" w:rsidRDefault="009D33F8" w:rsidP="009D33F8">
      <w:pPr>
        <w:pStyle w:val="BBTitle"/>
        <w:rPr>
          <w:lang w:val="es-ES"/>
        </w:rPr>
      </w:pPr>
      <w:r w:rsidRPr="005F5C63">
        <w:rPr>
          <w:bCs/>
          <w:lang w:val="es-ES"/>
        </w:rPr>
        <w:lastRenderedPageBreak/>
        <w:t>Anexo III de la decisión IPBES-9/1</w:t>
      </w:r>
    </w:p>
    <w:p w14:paraId="04BFA372" w14:textId="77777777" w:rsidR="009D33F8" w:rsidRPr="005F5C63" w:rsidRDefault="009D33F8" w:rsidP="009D33F8">
      <w:pPr>
        <w:pStyle w:val="ZZAnxtitle"/>
        <w:rPr>
          <w:bCs w:val="0"/>
          <w:lang w:val="es-ES"/>
        </w:rPr>
      </w:pPr>
      <w:r w:rsidRPr="005F5C63">
        <w:rPr>
          <w:lang w:val="es-ES"/>
        </w:rPr>
        <w:t>Productos previstos para el objetivo 3 a) del programa de trabajo renovable de la Plataforma hasta 2030 y plan de trabajo del equipo de tareas sobre conocimientos y datos para el intervalo 2022-2023 entre períodos de sesiones</w:t>
      </w:r>
    </w:p>
    <w:p w14:paraId="46EE0493" w14:textId="5BF167F8" w:rsidR="009D33F8" w:rsidRPr="005F5C63" w:rsidRDefault="005F6FF9" w:rsidP="009D33F8">
      <w:pPr>
        <w:pStyle w:val="CH1"/>
        <w:rPr>
          <w:lang w:val="es-ES"/>
        </w:rPr>
      </w:pPr>
      <w:r w:rsidRPr="005F5C63">
        <w:rPr>
          <w:bCs/>
          <w:lang w:val="es-ES"/>
        </w:rPr>
        <w:tab/>
      </w:r>
      <w:r w:rsidR="009D33F8" w:rsidRPr="005F5C63">
        <w:rPr>
          <w:bCs/>
          <w:lang w:val="es-ES"/>
        </w:rPr>
        <w:t>I.</w:t>
      </w:r>
      <w:r w:rsidR="009D33F8" w:rsidRPr="005F5C63">
        <w:rPr>
          <w:lang w:val="es-ES"/>
        </w:rPr>
        <w:tab/>
      </w:r>
      <w:r w:rsidR="009D33F8" w:rsidRPr="005F5C63">
        <w:rPr>
          <w:bCs/>
          <w:lang w:val="es-ES"/>
        </w:rPr>
        <w:t>Avance en la labor de catalización de la generación de conocimientos</w:t>
      </w:r>
    </w:p>
    <w:p w14:paraId="3432476B" w14:textId="572E6E42" w:rsidR="009D33F8" w:rsidRPr="005F5C63" w:rsidRDefault="005F6FF9" w:rsidP="009D33F8">
      <w:pPr>
        <w:pStyle w:val="CH2"/>
        <w:rPr>
          <w:lang w:val="es-ES"/>
        </w:rPr>
      </w:pPr>
      <w:r w:rsidRPr="005F5C63">
        <w:rPr>
          <w:bCs/>
          <w:lang w:val="es-ES"/>
        </w:rPr>
        <w:tab/>
      </w:r>
      <w:r w:rsidR="009D33F8" w:rsidRPr="005F5C63">
        <w:rPr>
          <w:bCs/>
          <w:lang w:val="es-ES"/>
        </w:rPr>
        <w:t>A.</w:t>
      </w:r>
      <w:r w:rsidR="009D33F8" w:rsidRPr="005F5C63">
        <w:rPr>
          <w:lang w:val="es-ES"/>
        </w:rPr>
        <w:tab/>
      </w:r>
      <w:r w:rsidR="009D33F8" w:rsidRPr="005F5C63">
        <w:rPr>
          <w:bCs/>
          <w:lang w:val="es-ES"/>
        </w:rPr>
        <w:t>Productos previstos para el objetivo 3 a), en relación con la catalización de la generación de conocimientos</w:t>
      </w:r>
    </w:p>
    <w:p w14:paraId="07EAA519" w14:textId="77777777" w:rsidR="009D33F8" w:rsidRPr="005F5C63" w:rsidRDefault="009D33F8" w:rsidP="00902E44">
      <w:pPr>
        <w:pStyle w:val="Normal-pool"/>
        <w:numPr>
          <w:ilvl w:val="0"/>
          <w:numId w:val="20"/>
        </w:numPr>
        <w:tabs>
          <w:tab w:val="clear" w:pos="1247"/>
          <w:tab w:val="clear" w:pos="1814"/>
          <w:tab w:val="clear" w:pos="2381"/>
          <w:tab w:val="clear" w:pos="2948"/>
          <w:tab w:val="clear" w:pos="3515"/>
          <w:tab w:val="clear" w:pos="4082"/>
          <w:tab w:val="left" w:pos="624"/>
        </w:tabs>
        <w:spacing w:after="120"/>
        <w:ind w:left="1247" w:firstLine="0"/>
        <w:rPr>
          <w:lang w:val="es-ES"/>
        </w:rPr>
      </w:pPr>
      <w:r w:rsidRPr="005F5C63">
        <w:rPr>
          <w:lang w:val="es-ES"/>
        </w:rPr>
        <w:t xml:space="preserve">En respuesta a la solicitud formulada por el Plenario en la decisión IPBES-7/1, el subgrupo sobre catalización de la generación de conocimientos del equipo de tareas sobre conocimientos y datos preparó un conjunto de productos previstos sobre los aspectos relacionados con la forma de catalizar la generación de conocimientos del objetivo 3 a), a saber: </w:t>
      </w:r>
    </w:p>
    <w:p w14:paraId="4FCC5FA9" w14:textId="7D97767F" w:rsidR="009D33F8" w:rsidRPr="005F5C63" w:rsidRDefault="009D33F8" w:rsidP="00902E44">
      <w:pPr>
        <w:pStyle w:val="Normalnumber"/>
        <w:numPr>
          <w:ilvl w:val="1"/>
          <w:numId w:val="19"/>
        </w:numPr>
        <w:tabs>
          <w:tab w:val="clear" w:pos="624"/>
        </w:tabs>
        <w:rPr>
          <w:color w:val="000000"/>
          <w:lang w:val="es-ES"/>
        </w:rPr>
      </w:pPr>
      <w:r w:rsidRPr="005F5C63">
        <w:rPr>
          <w:lang w:val="es-ES"/>
        </w:rPr>
        <w:t xml:space="preserve">Examen y desarrollo posterior del proceso para catalizar la generación de nuevos conocimientos, las directrices evolutivas con miras a ayudar a los autores de las evaluaciones a detectar lagunas de conocimientos y la plantilla para la recogida de dichas lagunas, sobre la base de las enseñanzas extraídas de las evaluaciones en curso; </w:t>
      </w:r>
    </w:p>
    <w:p w14:paraId="6E7EBD58" w14:textId="77777777" w:rsidR="009D33F8" w:rsidRPr="005F5C63" w:rsidRDefault="009D33F8" w:rsidP="00902E44">
      <w:pPr>
        <w:pStyle w:val="Normalnumber"/>
        <w:numPr>
          <w:ilvl w:val="1"/>
          <w:numId w:val="19"/>
        </w:numPr>
        <w:tabs>
          <w:tab w:val="clear" w:pos="624"/>
        </w:tabs>
        <w:ind w:firstLine="624"/>
        <w:rPr>
          <w:color w:val="000000"/>
          <w:lang w:val="es-ES"/>
        </w:rPr>
      </w:pPr>
      <w:r w:rsidRPr="005F5C63">
        <w:rPr>
          <w:lang w:val="es-ES"/>
        </w:rPr>
        <w:t xml:space="preserve">Apoyo a los autores de las evaluaciones en la detección de lagunas de conocimientos, en particular utilizando las directrices y la plantilla para confeccionar una lista de lagunas de conocimientos como parte de las evaluaciones; </w:t>
      </w:r>
    </w:p>
    <w:p w14:paraId="0F32C8D7" w14:textId="77777777" w:rsidR="009D33F8" w:rsidRPr="005F5C63" w:rsidRDefault="009D33F8" w:rsidP="00902E44">
      <w:pPr>
        <w:pStyle w:val="Normalnumber"/>
        <w:numPr>
          <w:ilvl w:val="1"/>
          <w:numId w:val="19"/>
        </w:numPr>
        <w:tabs>
          <w:tab w:val="clear" w:pos="624"/>
        </w:tabs>
        <w:ind w:firstLine="624"/>
        <w:rPr>
          <w:color w:val="000000"/>
          <w:lang w:val="es-ES"/>
        </w:rPr>
      </w:pPr>
      <w:r w:rsidRPr="005F5C63">
        <w:rPr>
          <w:lang w:val="es-ES"/>
        </w:rPr>
        <w:t xml:space="preserve">Promoción de medidas por parte de organizaciones e iniciativas externas pertinentes para abordar las lagunas de conocimientos que se han detectado; </w:t>
      </w:r>
    </w:p>
    <w:p w14:paraId="2A4F9AED" w14:textId="77777777" w:rsidR="009D33F8" w:rsidRPr="005F5C63" w:rsidRDefault="009D33F8" w:rsidP="00902E44">
      <w:pPr>
        <w:pStyle w:val="Normalnumber"/>
        <w:numPr>
          <w:ilvl w:val="1"/>
          <w:numId w:val="19"/>
        </w:numPr>
        <w:tabs>
          <w:tab w:val="clear" w:pos="624"/>
        </w:tabs>
        <w:ind w:firstLine="624"/>
        <w:rPr>
          <w:lang w:val="es-ES"/>
        </w:rPr>
      </w:pPr>
      <w:r w:rsidRPr="005F5C63">
        <w:rPr>
          <w:lang w:val="es-ES"/>
        </w:rPr>
        <w:t xml:space="preserve">Vigilancia de los efectos de los esfuerzos por catalizar la generación de conocimientos con miras a subsanar eficazmente las lagunas detectadas. </w:t>
      </w:r>
    </w:p>
    <w:p w14:paraId="4AF74020" w14:textId="49B4B70A" w:rsidR="009D33F8" w:rsidRPr="005F5C63" w:rsidRDefault="005F6FF9" w:rsidP="009D33F8">
      <w:pPr>
        <w:pStyle w:val="CH2"/>
        <w:rPr>
          <w:lang w:val="es-ES"/>
        </w:rPr>
      </w:pPr>
      <w:r w:rsidRPr="005F5C63">
        <w:rPr>
          <w:bCs/>
          <w:lang w:val="es-ES"/>
        </w:rPr>
        <w:tab/>
      </w:r>
      <w:r w:rsidR="009D33F8" w:rsidRPr="005F5C63">
        <w:rPr>
          <w:bCs/>
          <w:lang w:val="es-ES"/>
        </w:rPr>
        <w:t>B.</w:t>
      </w:r>
      <w:r w:rsidR="009D33F8" w:rsidRPr="005F5C63">
        <w:rPr>
          <w:lang w:val="es-ES"/>
        </w:rPr>
        <w:tab/>
      </w:r>
      <w:r w:rsidR="009D33F8" w:rsidRPr="005F5C63">
        <w:rPr>
          <w:bCs/>
          <w:lang w:val="es-ES"/>
        </w:rPr>
        <w:t>Plan de trabajo para el intervalo 2022-2023 entre períodos de sesiones</w:t>
      </w:r>
      <w:r w:rsidR="009D33F8" w:rsidRPr="005F5C63">
        <w:rPr>
          <w:rStyle w:val="FootnoteReference"/>
          <w:b w:val="0"/>
          <w:bCs/>
          <w:lang w:val="es-ES"/>
        </w:rPr>
        <w:footnoteReference w:id="37"/>
      </w:r>
    </w:p>
    <w:p w14:paraId="0A63F727" w14:textId="77777777" w:rsidR="009D33F8" w:rsidRPr="005F5C63" w:rsidRDefault="009D33F8" w:rsidP="00902E44">
      <w:pPr>
        <w:pStyle w:val="Normal-pool"/>
        <w:numPr>
          <w:ilvl w:val="0"/>
          <w:numId w:val="20"/>
        </w:numPr>
        <w:tabs>
          <w:tab w:val="clear" w:pos="1247"/>
          <w:tab w:val="clear" w:pos="1814"/>
          <w:tab w:val="clear" w:pos="2381"/>
          <w:tab w:val="clear" w:pos="2948"/>
          <w:tab w:val="clear" w:pos="3515"/>
          <w:tab w:val="clear" w:pos="4082"/>
          <w:tab w:val="left" w:pos="624"/>
        </w:tabs>
        <w:spacing w:after="120"/>
        <w:ind w:left="1247" w:firstLine="0"/>
        <w:rPr>
          <w:lang w:val="es-ES"/>
        </w:rPr>
      </w:pPr>
      <w:bookmarkStart w:id="31" w:name="_Hlk57749244"/>
      <w:r w:rsidRPr="005F5C63">
        <w:rPr>
          <w:lang w:val="es-ES"/>
        </w:rPr>
        <w:t>El equipo de tareas examinará y seguirá desarrollando el proceso para catalizar la generación de nuevos conocimientos, las directrices evolutivas para ayudar a los autores de las evaluaciones a detectar lagunas de conocimientos y la plantilla para la recopilación de las lagunas detectadas, sobre la base de las enseñanzas extraídas de las evaluaciones en curso, sin dejar de tener en cuenta los futuros planes de trabajo de la IPBES.</w:t>
      </w:r>
    </w:p>
    <w:p w14:paraId="380D3962" w14:textId="77777777" w:rsidR="009D33F8" w:rsidRPr="005F5C63" w:rsidRDefault="009D33F8" w:rsidP="00902E44">
      <w:pPr>
        <w:pStyle w:val="Normal-pool"/>
        <w:numPr>
          <w:ilvl w:val="0"/>
          <w:numId w:val="20"/>
        </w:numPr>
        <w:tabs>
          <w:tab w:val="clear" w:pos="1247"/>
          <w:tab w:val="clear" w:pos="1814"/>
          <w:tab w:val="clear" w:pos="2381"/>
          <w:tab w:val="clear" w:pos="2948"/>
          <w:tab w:val="clear" w:pos="3515"/>
          <w:tab w:val="clear" w:pos="4082"/>
          <w:tab w:val="left" w:pos="624"/>
        </w:tabs>
        <w:spacing w:after="120"/>
        <w:ind w:left="1247" w:firstLine="0"/>
        <w:rPr>
          <w:lang w:val="es-ES"/>
        </w:rPr>
      </w:pPr>
      <w:r w:rsidRPr="005F5C63">
        <w:rPr>
          <w:lang w:val="es-ES"/>
        </w:rPr>
        <w:t xml:space="preserve">Las actividades para apoyar a los autores de la evaluación a lo largo de la evaluación en el proceso de detección de las lagunas de conocimientos, incluida la elaboración de una lista de lagunas de conocimientos como parte de las evaluaciones en curso utilizando las directrices y la plantilla y garantizando su disponibilidad lo antes posible de conformidad con los procedimientos de la IPBES, incluirán las siguientes: </w:t>
      </w:r>
    </w:p>
    <w:p w14:paraId="6E5F3080" w14:textId="353C607A" w:rsidR="009D33F8" w:rsidRPr="005F5C63" w:rsidRDefault="009D33F8" w:rsidP="005F6FF9">
      <w:pPr>
        <w:pStyle w:val="Normalnumber"/>
        <w:numPr>
          <w:ilvl w:val="1"/>
          <w:numId w:val="8"/>
        </w:numPr>
        <w:rPr>
          <w:color w:val="000000"/>
          <w:lang w:val="es-ES"/>
        </w:rPr>
      </w:pPr>
      <w:r w:rsidRPr="005F5C63">
        <w:rPr>
          <w:lang w:val="es-ES"/>
        </w:rPr>
        <w:t xml:space="preserve">Sesiones en línea o presenciales para las evaluaciones de especies exóticas invasoras (segundo semestre de 2022); </w:t>
      </w:r>
    </w:p>
    <w:p w14:paraId="54D49EC7" w14:textId="1CE4B7BB" w:rsidR="009D33F8" w:rsidRPr="005F5C63" w:rsidRDefault="009D33F8" w:rsidP="005F6FF9">
      <w:pPr>
        <w:pStyle w:val="Normalnumber"/>
        <w:numPr>
          <w:ilvl w:val="1"/>
          <w:numId w:val="8"/>
        </w:numPr>
        <w:rPr>
          <w:lang w:val="es-ES"/>
        </w:rPr>
      </w:pPr>
      <w:r w:rsidRPr="005F5C63">
        <w:rPr>
          <w:lang w:val="es-ES"/>
        </w:rPr>
        <w:t>Presentaciones o sesiones en línea o presenciales para las segundas reuniones de autores de las evaluaciones de los nexos y el cambio transformador (marzo/mayo de 2023).</w:t>
      </w:r>
    </w:p>
    <w:p w14:paraId="7BDC10EE" w14:textId="77777777" w:rsidR="009D33F8" w:rsidRPr="005F5C63" w:rsidRDefault="009D33F8" w:rsidP="00902E44">
      <w:pPr>
        <w:pStyle w:val="Normal-pool"/>
        <w:numPr>
          <w:ilvl w:val="0"/>
          <w:numId w:val="20"/>
        </w:numPr>
        <w:tabs>
          <w:tab w:val="clear" w:pos="1247"/>
          <w:tab w:val="clear" w:pos="1814"/>
          <w:tab w:val="clear" w:pos="2381"/>
          <w:tab w:val="clear" w:pos="2948"/>
          <w:tab w:val="clear" w:pos="3515"/>
          <w:tab w:val="clear" w:pos="4082"/>
          <w:tab w:val="left" w:pos="624"/>
        </w:tabs>
        <w:spacing w:after="120"/>
        <w:ind w:left="1247" w:firstLine="0"/>
        <w:rPr>
          <w:lang w:val="es-ES"/>
        </w:rPr>
      </w:pPr>
      <w:r w:rsidRPr="005F5C63">
        <w:rPr>
          <w:lang w:val="es-ES"/>
        </w:rPr>
        <w:t>Entre las actividades para promover el reconocimiento, entre las organizaciones e iniciativas externas pertinentes, de las lagunas de conocimientos detectadas se incluirán las siguientes:</w:t>
      </w:r>
    </w:p>
    <w:p w14:paraId="44827618" w14:textId="0C5C32FB" w:rsidR="009D33F8" w:rsidRPr="005F5C63" w:rsidRDefault="009D33F8" w:rsidP="00902E44">
      <w:pPr>
        <w:pStyle w:val="Normalnumber"/>
        <w:numPr>
          <w:ilvl w:val="1"/>
          <w:numId w:val="15"/>
        </w:numPr>
        <w:rPr>
          <w:color w:val="000000"/>
          <w:lang w:val="es-ES"/>
        </w:rPr>
      </w:pPr>
      <w:r w:rsidRPr="005F5C63">
        <w:rPr>
          <w:lang w:val="es-ES"/>
        </w:rPr>
        <w:t xml:space="preserve">Diálogos regionales en línea o presenciales con programadores y financiadores sobre la generación de nuevos conocimientos, centrados principalmente en las lagunas identificadas en los </w:t>
      </w:r>
      <w:r w:rsidRPr="005F5C63">
        <w:rPr>
          <w:lang w:val="es-ES"/>
        </w:rPr>
        <w:lastRenderedPageBreak/>
        <w:t xml:space="preserve">documentos </w:t>
      </w:r>
      <w:r w:rsidRPr="005F5C63">
        <w:rPr>
          <w:i/>
          <w:iCs/>
          <w:lang w:val="es-ES"/>
        </w:rPr>
        <w:t>Methodological Assessment Report on the Diverse Values and Valuation of Nature</w:t>
      </w:r>
      <w:r w:rsidRPr="005F5C63">
        <w:rPr>
          <w:rStyle w:val="FootnoteReference"/>
          <w:i/>
          <w:iCs/>
          <w:lang w:val="es-ES"/>
        </w:rPr>
        <w:footnoteReference w:id="38"/>
      </w:r>
      <w:r w:rsidRPr="005F5C63">
        <w:rPr>
          <w:i/>
          <w:iCs/>
          <w:lang w:val="es-ES"/>
        </w:rPr>
        <w:t xml:space="preserve"> </w:t>
      </w:r>
      <w:r w:rsidRPr="005F5C63">
        <w:rPr>
          <w:lang w:val="es-ES"/>
        </w:rPr>
        <w:t xml:space="preserve">y </w:t>
      </w:r>
      <w:r w:rsidRPr="005F5C63">
        <w:rPr>
          <w:i/>
          <w:iCs/>
          <w:lang w:val="es-ES"/>
        </w:rPr>
        <w:t>Thematic Assessment Report on the Sustainable Use of Wild Species</w:t>
      </w:r>
      <w:r w:rsidRPr="005F5C63">
        <w:rPr>
          <w:rStyle w:val="FootnoteReference"/>
          <w:lang w:val="es-ES"/>
        </w:rPr>
        <w:footnoteReference w:id="39"/>
      </w:r>
      <w:r w:rsidRPr="005F5C63">
        <w:rPr>
          <w:lang w:val="es-ES"/>
        </w:rPr>
        <w:t xml:space="preserve"> (enero/febrero de 2023);</w:t>
      </w:r>
    </w:p>
    <w:p w14:paraId="5BF94578" w14:textId="77777777" w:rsidR="009D33F8" w:rsidRPr="005F5C63" w:rsidRDefault="009D33F8" w:rsidP="00902E44">
      <w:pPr>
        <w:pStyle w:val="Normalnumber"/>
        <w:numPr>
          <w:ilvl w:val="1"/>
          <w:numId w:val="15"/>
        </w:numPr>
        <w:ind w:firstLine="624"/>
        <w:rPr>
          <w:color w:val="000000"/>
          <w:lang w:val="es-ES"/>
        </w:rPr>
      </w:pPr>
      <w:r w:rsidRPr="005F5C63">
        <w:rPr>
          <w:lang w:val="es-ES"/>
        </w:rPr>
        <w:t>Intercambio de información con los programadores y financiadores sobre los proyectos que inicien para subsanar las lagunas detectadas en los informes de las evaluaciones finalizados;</w:t>
      </w:r>
    </w:p>
    <w:p w14:paraId="04EAE2C4" w14:textId="79230326" w:rsidR="009D33F8" w:rsidRPr="005F5C63" w:rsidRDefault="009D33F8" w:rsidP="00902E44">
      <w:pPr>
        <w:pStyle w:val="Normalnumber"/>
        <w:numPr>
          <w:ilvl w:val="1"/>
          <w:numId w:val="15"/>
        </w:numPr>
        <w:ind w:firstLine="624"/>
        <w:rPr>
          <w:color w:val="000000"/>
          <w:lang w:val="es-ES"/>
        </w:rPr>
      </w:pPr>
      <w:r w:rsidRPr="005F5C63">
        <w:rPr>
          <w:lang w:val="es-ES"/>
        </w:rPr>
        <w:t xml:space="preserve">Dar a conocer a los coordinadores </w:t>
      </w:r>
      <w:r w:rsidR="00056343" w:rsidRPr="005F5C63">
        <w:rPr>
          <w:lang w:val="es-ES"/>
        </w:rPr>
        <w:t>nacionales</w:t>
      </w:r>
      <w:r w:rsidRPr="005F5C63">
        <w:rPr>
          <w:lang w:val="es-ES"/>
        </w:rPr>
        <w:t xml:space="preserve"> y la comunidad científica las lagunas identificadas.</w:t>
      </w:r>
    </w:p>
    <w:p w14:paraId="420A2855" w14:textId="7DA2CEA7" w:rsidR="009D33F8" w:rsidRPr="005F5C63" w:rsidRDefault="009D33F8" w:rsidP="00902E44">
      <w:pPr>
        <w:pStyle w:val="Normal-pool"/>
        <w:numPr>
          <w:ilvl w:val="0"/>
          <w:numId w:val="20"/>
        </w:numPr>
        <w:tabs>
          <w:tab w:val="clear" w:pos="1247"/>
          <w:tab w:val="clear" w:pos="1814"/>
          <w:tab w:val="clear" w:pos="2381"/>
          <w:tab w:val="clear" w:pos="2948"/>
          <w:tab w:val="clear" w:pos="3515"/>
          <w:tab w:val="clear" w:pos="4082"/>
          <w:tab w:val="left" w:pos="624"/>
        </w:tabs>
        <w:spacing w:after="120"/>
        <w:ind w:left="1247" w:firstLine="0"/>
        <w:rPr>
          <w:lang w:val="es-ES"/>
        </w:rPr>
      </w:pPr>
      <w:r w:rsidRPr="005F5C63">
        <w:rPr>
          <w:lang w:val="es-ES"/>
        </w:rPr>
        <w:t>La vigilancia de los efectos de los esfuerzos por catalizar la generación de conocimientos con</w:t>
      </w:r>
      <w:r w:rsidR="0006643F" w:rsidRPr="005F5C63">
        <w:rPr>
          <w:lang w:val="es-ES"/>
        </w:rPr>
        <w:t> </w:t>
      </w:r>
      <w:r w:rsidRPr="005F5C63">
        <w:rPr>
          <w:lang w:val="es-ES"/>
        </w:rPr>
        <w:t xml:space="preserve">miras a subsanar eficazmente las lagunas detectadas incluirá: </w:t>
      </w:r>
    </w:p>
    <w:p w14:paraId="1ABA2863" w14:textId="1DCB1A2D" w:rsidR="009D33F8" w:rsidRPr="005F5C63" w:rsidRDefault="009D33F8" w:rsidP="00902E44">
      <w:pPr>
        <w:pStyle w:val="Normalnumber"/>
        <w:numPr>
          <w:ilvl w:val="1"/>
          <w:numId w:val="14"/>
        </w:numPr>
        <w:rPr>
          <w:color w:val="000000"/>
          <w:lang w:val="es-ES"/>
        </w:rPr>
      </w:pPr>
      <w:r w:rsidRPr="005F5C63">
        <w:rPr>
          <w:lang w:val="es-ES"/>
        </w:rPr>
        <w:t>Aplicación de un plan de vigilancia para catalizar la generación de nuevos conocimientos sobre la base de las lagunas detectadas en los informes de las evaluaciones de la IPBES;</w:t>
      </w:r>
    </w:p>
    <w:p w14:paraId="72AC19D4" w14:textId="27223972" w:rsidR="009D33F8" w:rsidRPr="005F5C63" w:rsidRDefault="009D33F8" w:rsidP="00902E44">
      <w:pPr>
        <w:pStyle w:val="Normalnumber"/>
        <w:numPr>
          <w:ilvl w:val="1"/>
          <w:numId w:val="14"/>
        </w:numPr>
        <w:ind w:firstLine="624"/>
        <w:rPr>
          <w:rFonts w:eastAsia="MS Mincho"/>
          <w:lang w:val="es-ES"/>
        </w:rPr>
      </w:pPr>
      <w:r w:rsidRPr="005F5C63">
        <w:rPr>
          <w:lang w:val="es-ES"/>
        </w:rPr>
        <w:t>Actualización del plan de vigilancia sobre la base de las enseñanzas extraídas, según</w:t>
      </w:r>
      <w:r w:rsidR="0006643F" w:rsidRPr="005F5C63">
        <w:rPr>
          <w:lang w:val="es-ES"/>
        </w:rPr>
        <w:t> </w:t>
      </w:r>
      <w:r w:rsidRPr="005F5C63">
        <w:rPr>
          <w:lang w:val="es-ES"/>
        </w:rPr>
        <w:t>sea necesario.</w:t>
      </w:r>
    </w:p>
    <w:bookmarkEnd w:id="31"/>
    <w:p w14:paraId="4F67DF3D" w14:textId="3573CC32" w:rsidR="009D33F8" w:rsidRPr="005F5C63" w:rsidRDefault="005F6FF9" w:rsidP="009D33F8">
      <w:pPr>
        <w:pStyle w:val="CH1"/>
        <w:rPr>
          <w:lang w:val="es-ES"/>
        </w:rPr>
      </w:pPr>
      <w:r w:rsidRPr="005F5C63">
        <w:rPr>
          <w:bCs/>
          <w:lang w:val="es-ES"/>
        </w:rPr>
        <w:tab/>
      </w:r>
      <w:r w:rsidR="009D33F8" w:rsidRPr="005F5C63">
        <w:rPr>
          <w:bCs/>
          <w:lang w:val="es-ES"/>
        </w:rPr>
        <w:t>II.</w:t>
      </w:r>
      <w:r w:rsidR="009D33F8" w:rsidRPr="005F5C63">
        <w:rPr>
          <w:lang w:val="es-ES"/>
        </w:rPr>
        <w:tab/>
      </w:r>
      <w:r w:rsidR="009D33F8" w:rsidRPr="005F5C63">
        <w:rPr>
          <w:bCs/>
          <w:lang w:val="es-ES"/>
        </w:rPr>
        <w:t>Avance en la labor sobre gestión de datos</w:t>
      </w:r>
    </w:p>
    <w:p w14:paraId="5EEBFF80" w14:textId="366D756D" w:rsidR="009D33F8" w:rsidRPr="005F5C63" w:rsidRDefault="005F6FF9" w:rsidP="009D33F8">
      <w:pPr>
        <w:pStyle w:val="CH2"/>
        <w:rPr>
          <w:lang w:val="es-ES"/>
        </w:rPr>
      </w:pPr>
      <w:r w:rsidRPr="005F5C63">
        <w:rPr>
          <w:bCs/>
          <w:lang w:val="es-ES"/>
        </w:rPr>
        <w:tab/>
      </w:r>
      <w:r w:rsidR="009D33F8" w:rsidRPr="005F5C63">
        <w:rPr>
          <w:bCs/>
          <w:lang w:val="es-ES"/>
        </w:rPr>
        <w:t>A.</w:t>
      </w:r>
      <w:r w:rsidR="009D33F8" w:rsidRPr="005F5C63">
        <w:rPr>
          <w:lang w:val="es-ES"/>
        </w:rPr>
        <w:tab/>
      </w:r>
      <w:r w:rsidR="009D33F8" w:rsidRPr="005F5C63">
        <w:rPr>
          <w:bCs/>
          <w:lang w:val="es-ES"/>
        </w:rPr>
        <w:t>Productos previstos del plan de trabajo para el objetivo 3 a), en relación con la gestión de datos</w:t>
      </w:r>
    </w:p>
    <w:p w14:paraId="1EB5B143" w14:textId="7E3EFC0E" w:rsidR="009D33F8" w:rsidRPr="005F5C63" w:rsidRDefault="009D33F8" w:rsidP="00902E44">
      <w:pPr>
        <w:pStyle w:val="Normal-pool"/>
        <w:numPr>
          <w:ilvl w:val="0"/>
          <w:numId w:val="20"/>
        </w:numPr>
        <w:tabs>
          <w:tab w:val="clear" w:pos="1247"/>
          <w:tab w:val="clear" w:pos="1814"/>
          <w:tab w:val="clear" w:pos="2381"/>
          <w:tab w:val="clear" w:pos="2948"/>
          <w:tab w:val="clear" w:pos="3515"/>
          <w:tab w:val="clear" w:pos="4082"/>
          <w:tab w:val="left" w:pos="624"/>
        </w:tabs>
        <w:spacing w:after="120"/>
        <w:ind w:left="1247" w:firstLine="0"/>
        <w:rPr>
          <w:lang w:val="es-ES"/>
        </w:rPr>
      </w:pPr>
      <w:r w:rsidRPr="005F5C63">
        <w:rPr>
          <w:lang w:val="es-ES"/>
        </w:rPr>
        <w:t>En respuesta a la solicitud formulada por el Plenario en la decisión IPBES-7/1, el subgrupo de</w:t>
      </w:r>
      <w:r w:rsidR="0006643F" w:rsidRPr="005F5C63">
        <w:rPr>
          <w:lang w:val="es-ES"/>
        </w:rPr>
        <w:t> </w:t>
      </w:r>
      <w:r w:rsidRPr="005F5C63">
        <w:rPr>
          <w:lang w:val="es-ES"/>
        </w:rPr>
        <w:t xml:space="preserve">gestión de datos del equipo de tareas sobre conocimientos y datos preparó un conjunto de productos previstos sobre los aspectos relacionados con la gestión de datos del objetivo 3 a), a saber: </w:t>
      </w:r>
    </w:p>
    <w:p w14:paraId="3B5E1010" w14:textId="68E8DFDD" w:rsidR="009D33F8" w:rsidRPr="005F5C63" w:rsidRDefault="009D33F8" w:rsidP="00902E44">
      <w:pPr>
        <w:pStyle w:val="Normalnumber"/>
        <w:numPr>
          <w:ilvl w:val="1"/>
          <w:numId w:val="18"/>
        </w:numPr>
        <w:rPr>
          <w:color w:val="000000"/>
          <w:lang w:val="es-ES"/>
        </w:rPr>
      </w:pPr>
      <w:r w:rsidRPr="005F5C63">
        <w:rPr>
          <w:lang w:val="es-ES"/>
        </w:rPr>
        <w:t>Política de gestión de datos y conocimientos y visión a largo plazo sobre la gestión del</w:t>
      </w:r>
      <w:r w:rsidR="0006643F" w:rsidRPr="005F5C63">
        <w:rPr>
          <w:lang w:val="es-ES"/>
        </w:rPr>
        <w:t> </w:t>
      </w:r>
      <w:r w:rsidRPr="005F5C63">
        <w:rPr>
          <w:lang w:val="es-ES"/>
        </w:rPr>
        <w:t xml:space="preserve">conocimiento; </w:t>
      </w:r>
    </w:p>
    <w:p w14:paraId="229AFC8C" w14:textId="77777777" w:rsidR="009D33F8" w:rsidRPr="005F5C63" w:rsidRDefault="009D33F8" w:rsidP="00902E44">
      <w:pPr>
        <w:pStyle w:val="Normalnumber"/>
        <w:numPr>
          <w:ilvl w:val="1"/>
          <w:numId w:val="18"/>
        </w:numPr>
        <w:ind w:firstLine="624"/>
        <w:rPr>
          <w:color w:val="000000"/>
          <w:lang w:val="es-ES"/>
        </w:rPr>
      </w:pPr>
      <w:r w:rsidRPr="005F5C63">
        <w:rPr>
          <w:lang w:val="es-ES"/>
        </w:rPr>
        <w:t>Apoyo a los autores de las evaluaciones en aspectos relacionados con la política de gestión del conocimiento y la generación, la gestión, el tratamiento y la entrega de los productos de la IPBES;</w:t>
      </w:r>
    </w:p>
    <w:p w14:paraId="2ED74C52" w14:textId="77777777" w:rsidR="009D33F8" w:rsidRPr="005F5C63" w:rsidRDefault="009D33F8" w:rsidP="00902E44">
      <w:pPr>
        <w:pStyle w:val="Normalnumber"/>
        <w:numPr>
          <w:ilvl w:val="1"/>
          <w:numId w:val="18"/>
        </w:numPr>
        <w:ind w:firstLine="624"/>
        <w:rPr>
          <w:lang w:val="es-ES"/>
        </w:rPr>
      </w:pPr>
      <w:r w:rsidRPr="005F5C63">
        <w:rPr>
          <w:lang w:val="es-ES"/>
        </w:rPr>
        <w:t>Colaboración, según proceda, con otras entidades, iniciativas y proveedores de servicios sobre datos y conocimientos pertinentes para la Plataforma.</w:t>
      </w:r>
    </w:p>
    <w:p w14:paraId="1497A7E1" w14:textId="39AD1613" w:rsidR="009D33F8" w:rsidRPr="005F5C63" w:rsidRDefault="005F6FF9" w:rsidP="009D33F8">
      <w:pPr>
        <w:pStyle w:val="CH2"/>
        <w:rPr>
          <w:lang w:val="es-ES"/>
        </w:rPr>
      </w:pPr>
      <w:r w:rsidRPr="005F5C63">
        <w:rPr>
          <w:bCs/>
          <w:lang w:val="es-ES"/>
        </w:rPr>
        <w:tab/>
      </w:r>
      <w:r w:rsidR="009D33F8" w:rsidRPr="005F5C63">
        <w:rPr>
          <w:bCs/>
          <w:lang w:val="es-ES"/>
        </w:rPr>
        <w:t>B.</w:t>
      </w:r>
      <w:r w:rsidR="009D33F8" w:rsidRPr="005F5C63">
        <w:rPr>
          <w:lang w:val="es-ES"/>
        </w:rPr>
        <w:tab/>
      </w:r>
      <w:r w:rsidR="009D33F8" w:rsidRPr="005F5C63">
        <w:rPr>
          <w:bCs/>
          <w:lang w:val="es-ES"/>
        </w:rPr>
        <w:t>Plan de trabajo para el intervalo 2022-2023 entre períodos de sesiones</w:t>
      </w:r>
    </w:p>
    <w:p w14:paraId="19101E29" w14:textId="77777777" w:rsidR="009D33F8" w:rsidRPr="005F5C63" w:rsidRDefault="009D33F8" w:rsidP="00902E44">
      <w:pPr>
        <w:pStyle w:val="Normal-pool"/>
        <w:numPr>
          <w:ilvl w:val="0"/>
          <w:numId w:val="20"/>
        </w:numPr>
        <w:tabs>
          <w:tab w:val="clear" w:pos="1247"/>
          <w:tab w:val="clear" w:pos="1814"/>
          <w:tab w:val="clear" w:pos="2381"/>
          <w:tab w:val="clear" w:pos="2948"/>
          <w:tab w:val="clear" w:pos="3515"/>
          <w:tab w:val="clear" w:pos="4082"/>
          <w:tab w:val="left" w:pos="624"/>
        </w:tabs>
        <w:spacing w:after="120"/>
        <w:ind w:left="1247" w:firstLine="0"/>
        <w:rPr>
          <w:iCs/>
          <w:lang w:val="es-ES"/>
        </w:rPr>
      </w:pPr>
      <w:r w:rsidRPr="005F5C63">
        <w:rPr>
          <w:lang w:val="es-ES"/>
        </w:rPr>
        <w:t>Las actividades relacionadas con la política de gestión de datos y conocimientos y la visión a largo plazo sobre la gestión del conocimiento incluirán:</w:t>
      </w:r>
    </w:p>
    <w:p w14:paraId="1A61BFF2" w14:textId="6A18EB08" w:rsidR="009D33F8" w:rsidRPr="005F5C63" w:rsidRDefault="009D33F8" w:rsidP="00902E44">
      <w:pPr>
        <w:pStyle w:val="Normalnumber"/>
        <w:numPr>
          <w:ilvl w:val="1"/>
          <w:numId w:val="16"/>
        </w:numPr>
        <w:rPr>
          <w:iCs/>
          <w:lang w:val="es-ES"/>
        </w:rPr>
      </w:pPr>
      <w:r w:rsidRPr="005F5C63">
        <w:rPr>
          <w:lang w:val="es-ES"/>
        </w:rPr>
        <w:t>Examen y, en caso necesario, revisión de la política de gestión de datos y conocimientos de la IPBES;</w:t>
      </w:r>
    </w:p>
    <w:p w14:paraId="330D7178" w14:textId="77777777" w:rsidR="009D33F8" w:rsidRPr="005F5C63" w:rsidRDefault="009D33F8" w:rsidP="00902E44">
      <w:pPr>
        <w:pStyle w:val="Normalnumber"/>
        <w:numPr>
          <w:ilvl w:val="1"/>
          <w:numId w:val="16"/>
        </w:numPr>
        <w:ind w:firstLine="624"/>
        <w:rPr>
          <w:iCs/>
          <w:lang w:val="es-ES"/>
        </w:rPr>
      </w:pPr>
      <w:r w:rsidRPr="005F5C63">
        <w:rPr>
          <w:lang w:val="es-ES"/>
        </w:rPr>
        <w:t xml:space="preserve">Apoyo a la aplicación de la política de gestión datos y conocimientos de la IPBES en la labor relacionada con todos los objetivos de la IPBES, y seguimiento de esta; </w:t>
      </w:r>
    </w:p>
    <w:p w14:paraId="25C6D82B" w14:textId="77777777" w:rsidR="009D33F8" w:rsidRPr="005F5C63" w:rsidRDefault="009D33F8" w:rsidP="00902E44">
      <w:pPr>
        <w:pStyle w:val="Normalnumber"/>
        <w:numPr>
          <w:ilvl w:val="1"/>
          <w:numId w:val="16"/>
        </w:numPr>
        <w:ind w:firstLine="624"/>
        <w:rPr>
          <w:iCs/>
          <w:lang w:val="es-ES"/>
        </w:rPr>
      </w:pPr>
      <w:r w:rsidRPr="005F5C63">
        <w:rPr>
          <w:lang w:val="es-ES"/>
        </w:rPr>
        <w:t>Desarrollo adicional de la visión a largo plazo sobre la gestión de datos y conocimientos, incluido un proyecto de plan de trabajo de aplicación de sus objetivos hasta 2025.</w:t>
      </w:r>
    </w:p>
    <w:p w14:paraId="585FBFB6" w14:textId="77777777" w:rsidR="009D33F8" w:rsidRPr="005F5C63" w:rsidRDefault="009D33F8" w:rsidP="00902E44">
      <w:pPr>
        <w:pStyle w:val="Normal-pool"/>
        <w:numPr>
          <w:ilvl w:val="0"/>
          <w:numId w:val="20"/>
        </w:numPr>
        <w:tabs>
          <w:tab w:val="clear" w:pos="1247"/>
          <w:tab w:val="clear" w:pos="1814"/>
          <w:tab w:val="clear" w:pos="2381"/>
          <w:tab w:val="clear" w:pos="2948"/>
          <w:tab w:val="clear" w:pos="3515"/>
          <w:tab w:val="clear" w:pos="4082"/>
          <w:tab w:val="left" w:pos="624"/>
        </w:tabs>
        <w:spacing w:after="120"/>
        <w:ind w:left="1247" w:firstLine="0"/>
        <w:rPr>
          <w:iCs/>
          <w:lang w:val="es-ES"/>
        </w:rPr>
      </w:pPr>
      <w:r w:rsidRPr="005F5C63">
        <w:rPr>
          <w:lang w:val="es-ES"/>
        </w:rPr>
        <w:t>Las actividades de apoyo a la evaluación del uso sostenible de las especies silvestres y la evaluación de los valores diversos y valoración de la naturaleza sobre los aspectos relacionados con la política de gestión de datos y conocimientos y la generación, la gestión, el tratamiento y la entrega de los productos de la IPBES incluirán la asistencia prestada a las dependencias de apoyo técnico de dichas evaluaciones para la recapitulación, la documentación y el archivo del trabajo realizado durante las evaluaciones.</w:t>
      </w:r>
    </w:p>
    <w:p w14:paraId="6C4A9E01" w14:textId="77777777" w:rsidR="009D33F8" w:rsidRPr="005F5C63" w:rsidRDefault="009D33F8" w:rsidP="00902E44">
      <w:pPr>
        <w:pStyle w:val="Normal-pool"/>
        <w:numPr>
          <w:ilvl w:val="0"/>
          <w:numId w:val="20"/>
        </w:numPr>
        <w:tabs>
          <w:tab w:val="clear" w:pos="1247"/>
          <w:tab w:val="clear" w:pos="1814"/>
          <w:tab w:val="clear" w:pos="2381"/>
          <w:tab w:val="clear" w:pos="2948"/>
          <w:tab w:val="clear" w:pos="3515"/>
          <w:tab w:val="clear" w:pos="4082"/>
          <w:tab w:val="left" w:pos="624"/>
        </w:tabs>
        <w:spacing w:after="120"/>
        <w:ind w:left="1247" w:firstLine="0"/>
        <w:rPr>
          <w:iCs/>
          <w:lang w:val="es-ES"/>
        </w:rPr>
      </w:pPr>
      <w:r w:rsidRPr="005F5C63">
        <w:rPr>
          <w:lang w:val="es-ES"/>
        </w:rPr>
        <w:lastRenderedPageBreak/>
        <w:t xml:space="preserve">Las actividades para apoyar a los autores de las evaluaciones en aspectos relacionados con la política de gestión de datos y conocimientos y la generación, la gestión, el tratamiento y la entrega de los productos de la IPBES incluirán: </w:t>
      </w:r>
    </w:p>
    <w:p w14:paraId="059C73FE" w14:textId="2297AFA5" w:rsidR="009D33F8" w:rsidRPr="005F5C63" w:rsidRDefault="009D33F8" w:rsidP="00902E44">
      <w:pPr>
        <w:pStyle w:val="Normalnumber"/>
        <w:numPr>
          <w:ilvl w:val="1"/>
          <w:numId w:val="17"/>
        </w:numPr>
        <w:rPr>
          <w:iCs/>
          <w:lang w:val="es-ES"/>
        </w:rPr>
      </w:pPr>
      <w:r w:rsidRPr="005F5C63">
        <w:rPr>
          <w:lang w:val="es-ES"/>
        </w:rPr>
        <w:t>Apoyo continuado a la aplicación de la política de gestión de datos y conocimientos, incluida la elaboración de informes de gestión de datos y el tratamiento de los conocimientos indígenas y locales;</w:t>
      </w:r>
    </w:p>
    <w:p w14:paraId="5E1A92D7" w14:textId="77777777" w:rsidR="009D33F8" w:rsidRPr="005F5C63" w:rsidRDefault="009D33F8" w:rsidP="00902E44">
      <w:pPr>
        <w:pStyle w:val="Normalnumber"/>
        <w:numPr>
          <w:ilvl w:val="1"/>
          <w:numId w:val="17"/>
        </w:numPr>
        <w:ind w:firstLine="624"/>
        <w:rPr>
          <w:iCs/>
          <w:lang w:val="es-ES"/>
        </w:rPr>
      </w:pPr>
      <w:r w:rsidRPr="005F5C63">
        <w:rPr>
          <w:lang w:val="es-ES"/>
        </w:rPr>
        <w:t>Apoyo continuado en relación con el acceso a una amplia gama de conjuntos de datos externos y su tratamiento;</w:t>
      </w:r>
    </w:p>
    <w:p w14:paraId="3C802B75" w14:textId="77777777" w:rsidR="009D33F8" w:rsidRPr="005F5C63" w:rsidRDefault="009D33F8" w:rsidP="00902E44">
      <w:pPr>
        <w:pStyle w:val="Normalnumber"/>
        <w:numPr>
          <w:ilvl w:val="1"/>
          <w:numId w:val="17"/>
        </w:numPr>
        <w:ind w:firstLine="624"/>
        <w:rPr>
          <w:iCs/>
          <w:lang w:val="es-ES"/>
        </w:rPr>
      </w:pPr>
      <w:r w:rsidRPr="005F5C63">
        <w:rPr>
          <w:lang w:val="es-ES"/>
        </w:rPr>
        <w:t>Apoyo continuado en relación con la aplicación de la tecnología de datos avanzada para respaldar el proceso de evaluación.</w:t>
      </w:r>
    </w:p>
    <w:p w14:paraId="1C0FE9D1" w14:textId="079BCA64" w:rsidR="009D33F8" w:rsidRPr="005F5C63" w:rsidRDefault="009D33F8" w:rsidP="00902E44">
      <w:pPr>
        <w:pStyle w:val="Normal-pool"/>
        <w:numPr>
          <w:ilvl w:val="0"/>
          <w:numId w:val="20"/>
        </w:numPr>
        <w:tabs>
          <w:tab w:val="clear" w:pos="1247"/>
          <w:tab w:val="clear" w:pos="1814"/>
          <w:tab w:val="clear" w:pos="2381"/>
          <w:tab w:val="clear" w:pos="2948"/>
          <w:tab w:val="clear" w:pos="3515"/>
          <w:tab w:val="clear" w:pos="4082"/>
          <w:tab w:val="left" w:pos="624"/>
        </w:tabs>
        <w:spacing w:after="120"/>
        <w:ind w:left="1247" w:firstLine="0"/>
        <w:rPr>
          <w:color w:val="000000" w:themeColor="text1"/>
          <w:lang w:val="es-ES"/>
        </w:rPr>
      </w:pPr>
      <w:bookmarkStart w:id="32" w:name="_Hlk57209584"/>
      <w:r w:rsidRPr="005F5C63">
        <w:rPr>
          <w:lang w:val="es-ES"/>
        </w:rPr>
        <w:t xml:space="preserve">En apoyo al programa de trabajo de la IPBES, el equipo de tareas colaborará, según proceda, con otras entidades, </w:t>
      </w:r>
      <w:r w:rsidR="00056343" w:rsidRPr="005F5C63">
        <w:rPr>
          <w:lang w:val="es-ES"/>
        </w:rPr>
        <w:t>iniciativas</w:t>
      </w:r>
      <w:r w:rsidRPr="005F5C63">
        <w:rPr>
          <w:lang w:val="es-ES"/>
        </w:rPr>
        <w:t xml:space="preserve"> y proveedores de servicios sobre datos y conocimientos pertinentes para la Plataforma.</w:t>
      </w:r>
      <w:bookmarkEnd w:id="32"/>
    </w:p>
    <w:p w14:paraId="2989C740" w14:textId="77777777" w:rsidR="009D33F8" w:rsidRPr="005F5C63" w:rsidRDefault="009D33F8" w:rsidP="009D33F8">
      <w:pPr>
        <w:pStyle w:val="Normal-pool"/>
        <w:rPr>
          <w:lang w:val="es-ES"/>
        </w:rPr>
      </w:pPr>
    </w:p>
    <w:p w14:paraId="25ADB14D" w14:textId="77777777" w:rsidR="009D33F8" w:rsidRPr="005F5C63" w:rsidRDefault="009D33F8" w:rsidP="009D33F8">
      <w:pPr>
        <w:pStyle w:val="ZZAnxheader"/>
        <w:spacing w:before="360"/>
        <w:ind w:left="1247"/>
        <w:rPr>
          <w:lang w:val="es-ES"/>
        </w:rPr>
        <w:sectPr w:rsidR="009D33F8" w:rsidRPr="005F5C63" w:rsidSect="0006643F">
          <w:headerReference w:type="first" r:id="rId26"/>
          <w:footerReference w:type="first" r:id="rId27"/>
          <w:footnotePr>
            <w:numRestart w:val="eachSect"/>
          </w:footnotePr>
          <w:pgSz w:w="11907" w:h="16840" w:code="9"/>
          <w:pgMar w:top="907" w:right="992" w:bottom="1418" w:left="1418" w:header="539" w:footer="975" w:gutter="0"/>
          <w:cols w:space="720"/>
          <w:titlePg/>
          <w:docGrid w:linePitch="360"/>
        </w:sectPr>
      </w:pPr>
    </w:p>
    <w:p w14:paraId="1377A2A7" w14:textId="77777777" w:rsidR="009D33F8" w:rsidRPr="005F5C63" w:rsidRDefault="009D33F8" w:rsidP="009D33F8">
      <w:pPr>
        <w:pStyle w:val="ZZAnxheader"/>
        <w:spacing w:before="360"/>
        <w:ind w:left="1247"/>
        <w:rPr>
          <w:lang w:val="es-ES"/>
        </w:rPr>
      </w:pPr>
      <w:r w:rsidRPr="005F5C63">
        <w:rPr>
          <w:lang w:val="es-ES"/>
        </w:rPr>
        <w:lastRenderedPageBreak/>
        <w:t>Anexo IV de la decisión IPBES-9/1</w:t>
      </w:r>
    </w:p>
    <w:p w14:paraId="6FA7A5AD" w14:textId="239BE0EC" w:rsidR="009D33F8" w:rsidRPr="005F5C63" w:rsidRDefault="009D33F8" w:rsidP="009D33F8">
      <w:pPr>
        <w:pStyle w:val="ZZAnxtitle"/>
        <w:rPr>
          <w:lang w:val="es-ES"/>
        </w:rPr>
      </w:pPr>
      <w:r w:rsidRPr="005F5C63">
        <w:rPr>
          <w:lang w:val="es-ES"/>
        </w:rPr>
        <w:t xml:space="preserve">Productos previstos para el objetivo 3 b) del programa de trabajo </w:t>
      </w:r>
      <w:r w:rsidR="006630E2" w:rsidRPr="005F5C63">
        <w:rPr>
          <w:lang w:val="es-ES"/>
        </w:rPr>
        <w:t>renovable</w:t>
      </w:r>
      <w:r w:rsidRPr="005F5C63">
        <w:rPr>
          <w:lang w:val="es-ES"/>
        </w:rPr>
        <w:t xml:space="preserve"> de la Plataforma hasta 2030 y plan de trabajo del equipo de tareas sobre conocimientos indígenas y locales para el intervalo</w:t>
      </w:r>
      <w:r w:rsidR="0006643F" w:rsidRPr="005F5C63">
        <w:rPr>
          <w:lang w:val="es-ES"/>
        </w:rPr>
        <w:t> </w:t>
      </w:r>
      <w:r w:rsidRPr="005F5C63">
        <w:rPr>
          <w:lang w:val="es-ES"/>
        </w:rPr>
        <w:t>2022-2023 entre períodos de sesiones</w:t>
      </w:r>
    </w:p>
    <w:p w14:paraId="0D8BC2DB" w14:textId="616F1FFA" w:rsidR="009D33F8" w:rsidRPr="005F5C63" w:rsidRDefault="005F6FF9" w:rsidP="009D33F8">
      <w:pPr>
        <w:pStyle w:val="CH1"/>
        <w:rPr>
          <w:lang w:val="es-ES"/>
        </w:rPr>
      </w:pPr>
      <w:r w:rsidRPr="005F5C63">
        <w:rPr>
          <w:bCs/>
          <w:lang w:val="es-ES"/>
        </w:rPr>
        <w:tab/>
      </w:r>
      <w:r w:rsidR="009D33F8" w:rsidRPr="005F5C63">
        <w:rPr>
          <w:bCs/>
          <w:lang w:val="es-ES"/>
        </w:rPr>
        <w:t>I.</w:t>
      </w:r>
      <w:r w:rsidR="009D33F8" w:rsidRPr="005F5C63">
        <w:rPr>
          <w:lang w:val="es-ES"/>
        </w:rPr>
        <w:tab/>
      </w:r>
      <w:r w:rsidR="009D33F8" w:rsidRPr="005F5C63">
        <w:rPr>
          <w:bCs/>
          <w:lang w:val="es-ES"/>
        </w:rPr>
        <w:t>Productos previstos para el objetivo 3 b)</w:t>
      </w:r>
    </w:p>
    <w:p w14:paraId="45BEF957" w14:textId="77777777" w:rsidR="009D33F8" w:rsidRPr="005F5C63" w:rsidRDefault="009D33F8" w:rsidP="00902E44">
      <w:pPr>
        <w:pStyle w:val="Normalnumber"/>
        <w:numPr>
          <w:ilvl w:val="0"/>
          <w:numId w:val="24"/>
        </w:numPr>
        <w:tabs>
          <w:tab w:val="clear" w:pos="624"/>
          <w:tab w:val="left" w:pos="1247"/>
          <w:tab w:val="left" w:pos="1814"/>
          <w:tab w:val="left" w:pos="2381"/>
          <w:tab w:val="left" w:pos="2948"/>
          <w:tab w:val="left" w:pos="3515"/>
          <w:tab w:val="left" w:pos="4082"/>
        </w:tabs>
        <w:rPr>
          <w:lang w:val="es-ES"/>
        </w:rPr>
      </w:pPr>
      <w:r w:rsidRPr="005F5C63">
        <w:rPr>
          <w:lang w:val="es-ES"/>
        </w:rPr>
        <w:t xml:space="preserve">En respuesta a la solicitud formulada por el Plenario en la decisión IPBES-7/1, el equipo de tareas sobre conocimientos indígenas y locales preparó un conjunto de productos previstos para el objetivo 3 b), a saber: </w:t>
      </w:r>
    </w:p>
    <w:p w14:paraId="4A7057C5" w14:textId="4C3503DA" w:rsidR="009D33F8" w:rsidRPr="005F5C63" w:rsidRDefault="009D33F8" w:rsidP="00902E44">
      <w:pPr>
        <w:pStyle w:val="Normalnumber"/>
        <w:numPr>
          <w:ilvl w:val="1"/>
          <w:numId w:val="23"/>
        </w:numPr>
        <w:rPr>
          <w:lang w:val="es-ES"/>
        </w:rPr>
      </w:pPr>
      <w:r w:rsidRPr="005F5C63">
        <w:rPr>
          <w:lang w:val="es-ES"/>
        </w:rPr>
        <w:t>Aplicación del enfoque para reconocer y utilizar los conocimientos indígenas y locales</w:t>
      </w:r>
      <w:r w:rsidR="0006643F" w:rsidRPr="005F5C63">
        <w:rPr>
          <w:lang w:val="es-ES"/>
        </w:rPr>
        <w:t> </w:t>
      </w:r>
      <w:r w:rsidRPr="005F5C63">
        <w:rPr>
          <w:lang w:val="es-ES"/>
        </w:rPr>
        <w:t>en la IPBES;</w:t>
      </w:r>
    </w:p>
    <w:p w14:paraId="52E40040" w14:textId="77777777" w:rsidR="009D33F8" w:rsidRPr="005F5C63" w:rsidRDefault="009D33F8" w:rsidP="00902E44">
      <w:pPr>
        <w:pStyle w:val="Normalnumber"/>
        <w:numPr>
          <w:ilvl w:val="1"/>
          <w:numId w:val="23"/>
        </w:numPr>
        <w:tabs>
          <w:tab w:val="clear" w:pos="567"/>
        </w:tabs>
        <w:rPr>
          <w:lang w:val="es-ES"/>
        </w:rPr>
      </w:pPr>
      <w:r w:rsidRPr="005F5C63">
        <w:rPr>
          <w:lang w:val="es-ES"/>
        </w:rPr>
        <w:t>Refuerzo de la aplicación del mecanismo de participación.</w:t>
      </w:r>
    </w:p>
    <w:p w14:paraId="0FEA6F5E" w14:textId="7F2A9501" w:rsidR="009D33F8" w:rsidRPr="005F5C63" w:rsidRDefault="005F6FF9" w:rsidP="009D33F8">
      <w:pPr>
        <w:pStyle w:val="CH1"/>
        <w:rPr>
          <w:lang w:val="es-ES"/>
        </w:rPr>
      </w:pPr>
      <w:r w:rsidRPr="005F5C63">
        <w:rPr>
          <w:bCs/>
          <w:lang w:val="es-ES"/>
        </w:rPr>
        <w:tab/>
      </w:r>
      <w:r w:rsidR="009D33F8" w:rsidRPr="005F5C63">
        <w:rPr>
          <w:bCs/>
          <w:lang w:val="es-ES"/>
        </w:rPr>
        <w:t>II.</w:t>
      </w:r>
      <w:r w:rsidR="009D33F8" w:rsidRPr="005F5C63">
        <w:rPr>
          <w:lang w:val="es-ES"/>
        </w:rPr>
        <w:tab/>
      </w:r>
      <w:r w:rsidR="009D33F8" w:rsidRPr="005F5C63">
        <w:rPr>
          <w:bCs/>
          <w:lang w:val="es-ES"/>
        </w:rPr>
        <w:t>Plan de trabajo para el intervalo 2022-2023 entre períodos de sesiones</w:t>
      </w:r>
    </w:p>
    <w:p w14:paraId="2FBF3401" w14:textId="142084B6" w:rsidR="009D33F8" w:rsidRPr="005F5C63" w:rsidRDefault="009D33F8" w:rsidP="00902E44">
      <w:pPr>
        <w:pStyle w:val="Normalnumber"/>
        <w:numPr>
          <w:ilvl w:val="0"/>
          <w:numId w:val="24"/>
        </w:numPr>
        <w:tabs>
          <w:tab w:val="clear" w:pos="624"/>
          <w:tab w:val="left" w:pos="1247"/>
          <w:tab w:val="left" w:pos="1814"/>
          <w:tab w:val="left" w:pos="2381"/>
          <w:tab w:val="left" w:pos="2948"/>
          <w:tab w:val="left" w:pos="3515"/>
          <w:tab w:val="left" w:pos="4082"/>
        </w:tabs>
        <w:rPr>
          <w:lang w:val="es-ES"/>
        </w:rPr>
      </w:pPr>
      <w:r w:rsidRPr="005F5C63">
        <w:rPr>
          <w:lang w:val="es-ES"/>
        </w:rPr>
        <w:t>La aplicación del enfoque para reconocer y utilizar los conocimientos indígenas y locales en la</w:t>
      </w:r>
      <w:r w:rsidR="00806C42" w:rsidRPr="005F5C63">
        <w:rPr>
          <w:lang w:val="es-ES"/>
        </w:rPr>
        <w:t> </w:t>
      </w:r>
      <w:r w:rsidRPr="005F5C63">
        <w:rPr>
          <w:lang w:val="es-ES"/>
        </w:rPr>
        <w:t>IPBES incluirá las siguientes actividades:</w:t>
      </w:r>
    </w:p>
    <w:p w14:paraId="553ACF72" w14:textId="4D726A8D" w:rsidR="009D33F8" w:rsidRPr="005F5C63" w:rsidRDefault="009D33F8" w:rsidP="00902E44">
      <w:pPr>
        <w:pStyle w:val="Normalnumber"/>
        <w:numPr>
          <w:ilvl w:val="1"/>
          <w:numId w:val="21"/>
        </w:numPr>
        <w:rPr>
          <w:bCs/>
          <w:lang w:val="es-ES"/>
        </w:rPr>
      </w:pPr>
      <w:r w:rsidRPr="005F5C63">
        <w:rPr>
          <w:lang w:val="es-ES"/>
        </w:rPr>
        <w:t xml:space="preserve">Apoyo a la selección de grupos de expertos en evaluación: </w:t>
      </w:r>
    </w:p>
    <w:p w14:paraId="4C353463" w14:textId="785A725E" w:rsidR="009D33F8" w:rsidRPr="005F5C63" w:rsidRDefault="009D33F8" w:rsidP="00806C42">
      <w:pPr>
        <w:pStyle w:val="Normalnumber"/>
        <w:numPr>
          <w:ilvl w:val="2"/>
          <w:numId w:val="21"/>
        </w:numPr>
        <w:tabs>
          <w:tab w:val="clear" w:pos="624"/>
        </w:tabs>
        <w:ind w:left="3119" w:hanging="624"/>
        <w:rPr>
          <w:bCs/>
          <w:lang w:val="es-ES"/>
        </w:rPr>
      </w:pPr>
      <w:r w:rsidRPr="005F5C63">
        <w:rPr>
          <w:lang w:val="es-ES"/>
        </w:rPr>
        <w:t>Distribución de la convocatoria para la propuesta de candidaturas de expertos y becarios para la evaluación de las empresas y la diversidad biológica a través de las redes pertinentes para fomentar las candidaturas de expertos indígenas y locales y expertos en conocimientos indígenas y locales.</w:t>
      </w:r>
    </w:p>
    <w:p w14:paraId="302789FD" w14:textId="77777777" w:rsidR="009D33F8" w:rsidRPr="005F5C63" w:rsidRDefault="009D33F8" w:rsidP="00902E44">
      <w:pPr>
        <w:pStyle w:val="Normalnumber"/>
        <w:numPr>
          <w:ilvl w:val="2"/>
          <w:numId w:val="21"/>
        </w:numPr>
        <w:tabs>
          <w:tab w:val="clear" w:pos="624"/>
        </w:tabs>
        <w:ind w:left="3119" w:hanging="624"/>
        <w:rPr>
          <w:bCs/>
          <w:lang w:val="es-ES"/>
        </w:rPr>
      </w:pPr>
      <w:r w:rsidRPr="005F5C63">
        <w:rPr>
          <w:lang w:val="es-ES"/>
        </w:rPr>
        <w:t>Prestación de asistencia al Grupo Multidisciplinario de Expertos en la puesta en marcha del proceso para suplir las carencias de conocimientos especializados del grupo de expertos con vistas a la evaluación de las empresas y la diversidad biológica, cuando sea necesario;</w:t>
      </w:r>
    </w:p>
    <w:p w14:paraId="77E58872" w14:textId="77777777" w:rsidR="009D33F8" w:rsidRPr="005F5C63" w:rsidRDefault="009D33F8" w:rsidP="00902E44">
      <w:pPr>
        <w:pStyle w:val="Normalnumber"/>
        <w:numPr>
          <w:ilvl w:val="1"/>
          <w:numId w:val="21"/>
        </w:numPr>
        <w:ind w:firstLine="624"/>
        <w:rPr>
          <w:bCs/>
          <w:lang w:val="es-ES"/>
        </w:rPr>
      </w:pPr>
      <w:r w:rsidRPr="005F5C63">
        <w:rPr>
          <w:lang w:val="es-ES"/>
        </w:rPr>
        <w:t>Apoyo a los grupos de enlace sobre conocimientos indígenas y locales</w:t>
      </w:r>
      <w:r w:rsidRPr="005F5C63">
        <w:rPr>
          <w:vertAlign w:val="superscript"/>
          <w:lang w:val="es-ES"/>
        </w:rPr>
        <w:footnoteReference w:id="40"/>
      </w:r>
      <w:r w:rsidRPr="005F5C63">
        <w:rPr>
          <w:lang w:val="es-ES"/>
        </w:rPr>
        <w:t xml:space="preserve"> para las evaluaciones: </w:t>
      </w:r>
    </w:p>
    <w:p w14:paraId="3BB07FF1" w14:textId="77777777" w:rsidR="009D33F8" w:rsidRPr="005F5C63" w:rsidRDefault="009D33F8" w:rsidP="00902E44">
      <w:pPr>
        <w:pStyle w:val="Normalnumber"/>
        <w:numPr>
          <w:ilvl w:val="2"/>
          <w:numId w:val="21"/>
        </w:numPr>
        <w:ind w:left="3119" w:hanging="624"/>
        <w:rPr>
          <w:bCs/>
          <w:lang w:val="es-ES"/>
        </w:rPr>
      </w:pPr>
      <w:r w:rsidRPr="005F5C63">
        <w:rPr>
          <w:lang w:val="es-ES"/>
        </w:rPr>
        <w:t xml:space="preserve">Creación de capacidad y formación sobre la labor de reconocimiento y uso de los conocimientos indígenas y locales a los grupos de enlace sobre conocimientos indígenas y locales para las evaluaciones de las especies exóticas invasoras, los nexos y el cambio transformador, en colaboración con el equipo de tareas de creación de capacidad, cuando proceda; </w:t>
      </w:r>
      <w:bookmarkStart w:id="33" w:name="_Hlk94691308"/>
      <w:bookmarkEnd w:id="33"/>
    </w:p>
    <w:p w14:paraId="7D290435" w14:textId="77777777" w:rsidR="009D33F8" w:rsidRPr="005F5C63" w:rsidRDefault="009D33F8" w:rsidP="00902E44">
      <w:pPr>
        <w:pStyle w:val="Normalnumber"/>
        <w:numPr>
          <w:ilvl w:val="2"/>
          <w:numId w:val="21"/>
        </w:numPr>
        <w:ind w:left="3119" w:hanging="624"/>
        <w:rPr>
          <w:lang w:val="es-ES"/>
        </w:rPr>
      </w:pPr>
      <w:r w:rsidRPr="005F5C63">
        <w:rPr>
          <w:lang w:val="es-ES"/>
        </w:rPr>
        <w:t>Prestación de apoyo continuo a los grupos de enlace sobre conocimientos indígenas y locales en el uso de múltiples tipos de pruebas sobre los conocimientos indígenas y locales y en la detección de lagunas relacionadas con los conocimientos indígenas y locales, en particular mediante la cartografía de los conocimientos, las innovaciones y las prácticas de los pueblos indígenas y las comunidades locales que sean pertinentes para la evaluación;</w:t>
      </w:r>
    </w:p>
    <w:p w14:paraId="29936648" w14:textId="77777777" w:rsidR="009D33F8" w:rsidRPr="005F5C63" w:rsidRDefault="009D33F8" w:rsidP="00902E44">
      <w:pPr>
        <w:pStyle w:val="Normalnumber"/>
        <w:numPr>
          <w:ilvl w:val="1"/>
          <w:numId w:val="21"/>
        </w:numPr>
        <w:ind w:firstLine="624"/>
        <w:rPr>
          <w:bCs/>
          <w:lang w:val="es-ES"/>
        </w:rPr>
      </w:pPr>
      <w:r w:rsidRPr="005F5C63">
        <w:rPr>
          <w:lang w:val="es-ES"/>
        </w:rPr>
        <w:t xml:space="preserve">Talleres de diálogo con expertos en conocimientos indígenas y locales y miembros de pueblos indígenas y comunidades locales: </w:t>
      </w:r>
    </w:p>
    <w:p w14:paraId="16C7A9E8" w14:textId="77777777" w:rsidR="009D33F8" w:rsidRPr="005F5C63" w:rsidRDefault="009D33F8" w:rsidP="009D33F8">
      <w:pPr>
        <w:pStyle w:val="NormalNonumber"/>
        <w:ind w:left="2495"/>
        <w:rPr>
          <w:bCs/>
          <w:lang w:val="es-ES"/>
        </w:rPr>
      </w:pPr>
      <w:r w:rsidRPr="005F5C63">
        <w:rPr>
          <w:lang w:val="es-ES"/>
        </w:rPr>
        <w:t>Talleres de diálogo presenciales o híbridos para examinar el primer proyecto de capítulos de las evaluaciones de los nexos y del cambio transformador (enero/febrero de 2023);</w:t>
      </w:r>
    </w:p>
    <w:p w14:paraId="04CDE348" w14:textId="77777777" w:rsidR="009D33F8" w:rsidRPr="005F5C63" w:rsidRDefault="009D33F8" w:rsidP="00902E44">
      <w:pPr>
        <w:pStyle w:val="Normalnumber"/>
        <w:numPr>
          <w:ilvl w:val="1"/>
          <w:numId w:val="21"/>
        </w:numPr>
        <w:ind w:firstLine="624"/>
        <w:rPr>
          <w:bCs/>
          <w:lang w:val="es-ES"/>
        </w:rPr>
      </w:pPr>
      <w:r w:rsidRPr="005F5C63">
        <w:rPr>
          <w:lang w:val="es-ES"/>
        </w:rPr>
        <w:lastRenderedPageBreak/>
        <w:t>Revisión por pares de los informes de evaluación:</w:t>
      </w:r>
    </w:p>
    <w:p w14:paraId="6994E4E5" w14:textId="77777777" w:rsidR="009D33F8" w:rsidRPr="005F5C63" w:rsidRDefault="009D33F8" w:rsidP="00902E44">
      <w:pPr>
        <w:pStyle w:val="Normalnumber"/>
        <w:numPr>
          <w:ilvl w:val="2"/>
          <w:numId w:val="21"/>
        </w:numPr>
        <w:ind w:left="3119" w:hanging="624"/>
        <w:rPr>
          <w:bCs/>
          <w:lang w:val="es-ES"/>
        </w:rPr>
      </w:pPr>
      <w:r w:rsidRPr="005F5C63">
        <w:rPr>
          <w:lang w:val="es-ES"/>
        </w:rPr>
        <w:t xml:space="preserve">Revisión por pares a cargo del equipo de tareas del primer proyecto de capítulos de las evaluaciones de los nexos y del cambio transformador (enero/febrero de 2023); </w:t>
      </w:r>
    </w:p>
    <w:p w14:paraId="101E17AF" w14:textId="77777777" w:rsidR="009D33F8" w:rsidRPr="005F5C63" w:rsidRDefault="009D33F8" w:rsidP="00902E44">
      <w:pPr>
        <w:pStyle w:val="Normalnumber"/>
        <w:numPr>
          <w:ilvl w:val="2"/>
          <w:numId w:val="21"/>
        </w:numPr>
        <w:ind w:left="3119" w:hanging="624"/>
        <w:rPr>
          <w:bCs/>
          <w:lang w:val="es-ES"/>
        </w:rPr>
      </w:pPr>
      <w:r w:rsidRPr="005F5C63">
        <w:rPr>
          <w:lang w:val="es-ES"/>
        </w:rPr>
        <w:t xml:space="preserve">Difusión de la invitación a la revisión a través de las redes pertinentes; </w:t>
      </w:r>
    </w:p>
    <w:p w14:paraId="6D7F5D07" w14:textId="77777777" w:rsidR="009D33F8" w:rsidRPr="005F5C63" w:rsidRDefault="009D33F8" w:rsidP="00902E44">
      <w:pPr>
        <w:pStyle w:val="Normalnumber"/>
        <w:keepNext/>
        <w:keepLines/>
        <w:numPr>
          <w:ilvl w:val="2"/>
          <w:numId w:val="21"/>
        </w:numPr>
        <w:ind w:left="3119" w:hanging="624"/>
        <w:rPr>
          <w:bCs/>
          <w:lang w:val="es-ES"/>
        </w:rPr>
      </w:pPr>
      <w:r w:rsidRPr="005F5C63">
        <w:rPr>
          <w:lang w:val="es-ES"/>
        </w:rPr>
        <w:t>En colaboración con el equipo de tareas de creación de capacidad, prestación de apoyo en lo tocante al contenido relacionado con los conocimientos indígenas y locales a los talleres de diálogo para los coordinadores nacionales y los interesados durante el primer examen externo de las evaluaciones de los nexos y el cambio transformador;</w:t>
      </w:r>
    </w:p>
    <w:p w14:paraId="4A20C82F" w14:textId="77777777" w:rsidR="009D33F8" w:rsidRPr="005F5C63" w:rsidRDefault="009D33F8" w:rsidP="00902E44">
      <w:pPr>
        <w:pStyle w:val="Normalnumber"/>
        <w:numPr>
          <w:ilvl w:val="1"/>
          <w:numId w:val="21"/>
        </w:numPr>
        <w:ind w:firstLine="624"/>
        <w:rPr>
          <w:lang w:val="es-ES"/>
        </w:rPr>
      </w:pPr>
      <w:r w:rsidRPr="005F5C63">
        <w:rPr>
          <w:lang w:val="es-ES"/>
        </w:rPr>
        <w:t>Convocatoria en línea de contribuciones sobre conocimientos indígenas y locales para las evaluaciones de los nexos, el cambio transformador y las empresas y la diversidad biológica;</w:t>
      </w:r>
    </w:p>
    <w:p w14:paraId="66AC899D" w14:textId="77777777" w:rsidR="009D33F8" w:rsidRPr="005F5C63" w:rsidRDefault="009D33F8" w:rsidP="00902E44">
      <w:pPr>
        <w:pStyle w:val="Normalnumber"/>
        <w:numPr>
          <w:ilvl w:val="1"/>
          <w:numId w:val="21"/>
        </w:numPr>
        <w:ind w:firstLine="624"/>
        <w:rPr>
          <w:lang w:val="es-ES"/>
        </w:rPr>
      </w:pPr>
      <w:r w:rsidRPr="005F5C63">
        <w:rPr>
          <w:lang w:val="es-ES"/>
        </w:rPr>
        <w:t>Actividades posteriores a la evaluación:</w:t>
      </w:r>
    </w:p>
    <w:p w14:paraId="04284460" w14:textId="3E8FE3ED" w:rsidR="009D33F8" w:rsidRPr="005F5C63" w:rsidRDefault="009D33F8" w:rsidP="00902E44">
      <w:pPr>
        <w:pStyle w:val="Normalnumber"/>
        <w:numPr>
          <w:ilvl w:val="2"/>
          <w:numId w:val="21"/>
        </w:numPr>
        <w:tabs>
          <w:tab w:val="left" w:pos="2381"/>
        </w:tabs>
        <w:ind w:left="3119" w:hanging="624"/>
        <w:rPr>
          <w:bCs/>
          <w:lang w:val="es-ES"/>
        </w:rPr>
      </w:pPr>
      <w:r w:rsidRPr="005F5C63">
        <w:rPr>
          <w:lang w:val="es-ES"/>
        </w:rPr>
        <w:t>Recopilación de materiales de interés para los pueblos indígenas y las comunidades locales a partir de los documentos Thematic Assessment Report on the Sustainable Use of Wild Species</w:t>
      </w:r>
      <w:r w:rsidRPr="005F5C63">
        <w:rPr>
          <w:rStyle w:val="FootnoteReference"/>
          <w:bCs/>
          <w:lang w:val="es-ES"/>
        </w:rPr>
        <w:footnoteReference w:id="41"/>
      </w:r>
      <w:r w:rsidRPr="005F5C63">
        <w:rPr>
          <w:lang w:val="es-ES"/>
        </w:rPr>
        <w:t xml:space="preserve"> y Methodological Assessment Report on the Diverse Values and Valuation of Nature</w:t>
      </w:r>
      <w:r w:rsidRPr="005F5C63">
        <w:rPr>
          <w:rStyle w:val="FootnoteReference"/>
          <w:lang w:val="es-ES"/>
        </w:rPr>
        <w:footnoteReference w:id="42"/>
      </w:r>
      <w:r w:rsidRPr="005F5C63">
        <w:rPr>
          <w:lang w:val="es-ES"/>
        </w:rPr>
        <w:t xml:space="preserve"> y su difusión en los seis idiomas oficiales de las Naciones Unidas, en colaboración con el equipo de tareas sobre creación de capacidad, entre otros, a las plataformas nacionales y regionales sobre diversidad biológica y servicios de los ecosistemas y los pueblos indígenas y las comunidades locales;</w:t>
      </w:r>
    </w:p>
    <w:p w14:paraId="17D3BF6A" w14:textId="77777777" w:rsidR="009D33F8" w:rsidRPr="005F5C63" w:rsidRDefault="009D33F8" w:rsidP="00902E44">
      <w:pPr>
        <w:pStyle w:val="Normalnumber"/>
        <w:numPr>
          <w:ilvl w:val="2"/>
          <w:numId w:val="21"/>
        </w:numPr>
        <w:tabs>
          <w:tab w:val="left" w:pos="2381"/>
        </w:tabs>
        <w:ind w:left="3119" w:hanging="624"/>
        <w:rPr>
          <w:lang w:val="es-ES"/>
        </w:rPr>
      </w:pPr>
      <w:r w:rsidRPr="005F5C63">
        <w:rPr>
          <w:lang w:val="es-ES"/>
        </w:rPr>
        <w:t>Con los equipos de tareas sobre creación de capacidad e instrumentos y metodologías de apoyo normativo, prestación de apoyo para el desarrollo de materiales a partir de evaluaciones completadas por otras organizaciones e instituciones, y para las actividades de aceptación y divulgación conexas a cargo de otras organizaciones e instituciones;</w:t>
      </w:r>
    </w:p>
    <w:p w14:paraId="31630340" w14:textId="77777777" w:rsidR="009D33F8" w:rsidRPr="005F5C63" w:rsidRDefault="009D33F8" w:rsidP="00902E44">
      <w:pPr>
        <w:numPr>
          <w:ilvl w:val="2"/>
          <w:numId w:val="21"/>
        </w:numPr>
        <w:tabs>
          <w:tab w:val="left" w:pos="624"/>
        </w:tabs>
        <w:spacing w:after="120"/>
        <w:ind w:left="3119" w:hanging="624"/>
        <w:rPr>
          <w:lang w:val="es-ES"/>
        </w:rPr>
      </w:pPr>
      <w:r w:rsidRPr="005F5C63">
        <w:rPr>
          <w:lang w:val="es-ES"/>
        </w:rPr>
        <w:t>Presentación de aportaciones a la reunión de diálogo presencial con los nuevos miembros de la IPBES y los Estados observadores para desarrollar la capacidad en relación con los productos previstos y procesos de la IPBES y fomentar la adhesión a la Plataforma (primer trimestre de 2023);</w:t>
      </w:r>
      <w:bookmarkStart w:id="34" w:name="_Hlk100059846"/>
      <w:bookmarkEnd w:id="34"/>
    </w:p>
    <w:p w14:paraId="3E807B80" w14:textId="77777777" w:rsidR="009D33F8" w:rsidRPr="005F5C63" w:rsidRDefault="009D33F8" w:rsidP="00902E44">
      <w:pPr>
        <w:pStyle w:val="Normalnumber"/>
        <w:numPr>
          <w:ilvl w:val="1"/>
          <w:numId w:val="21"/>
        </w:numPr>
        <w:ind w:firstLine="624"/>
        <w:rPr>
          <w:lang w:val="es-ES"/>
        </w:rPr>
      </w:pPr>
      <w:r w:rsidRPr="005F5C63">
        <w:rPr>
          <w:lang w:val="es-ES"/>
        </w:rPr>
        <w:t>Apoyo a la labor de otros equipos de tareas sobre aspectos relacionados con los conocimientos indígenas y locales, entre otros:</w:t>
      </w:r>
    </w:p>
    <w:p w14:paraId="620EC1C1" w14:textId="77777777" w:rsidR="009D33F8" w:rsidRPr="005F5C63" w:rsidRDefault="009D33F8" w:rsidP="00902E44">
      <w:pPr>
        <w:pStyle w:val="Normalnumber"/>
        <w:numPr>
          <w:ilvl w:val="2"/>
          <w:numId w:val="21"/>
        </w:numPr>
        <w:ind w:left="3119" w:hanging="624"/>
        <w:rPr>
          <w:lang w:val="es-ES"/>
        </w:rPr>
      </w:pPr>
      <w:r w:rsidRPr="005F5C63">
        <w:rPr>
          <w:lang w:val="es-ES"/>
        </w:rPr>
        <w:t>Labor adicional en colaboración con el equipo de tareas sobre hipótesis y modelos en torno al conocimiento indígena y local y las hipótesis sobre el futuro;</w:t>
      </w:r>
    </w:p>
    <w:p w14:paraId="6B2BE44C" w14:textId="77777777" w:rsidR="009D33F8" w:rsidRPr="005F5C63" w:rsidRDefault="009D33F8" w:rsidP="00902E44">
      <w:pPr>
        <w:pStyle w:val="Normalnumber"/>
        <w:numPr>
          <w:ilvl w:val="2"/>
          <w:numId w:val="21"/>
        </w:numPr>
        <w:ind w:left="3119" w:hanging="624"/>
        <w:rPr>
          <w:lang w:val="es-ES"/>
        </w:rPr>
      </w:pPr>
      <w:r w:rsidRPr="005F5C63">
        <w:rPr>
          <w:lang w:val="es-ES"/>
        </w:rPr>
        <w:t>Apoyo para la aplicación de la política de gestión de datos y conocimientos de la IPBES;</w:t>
      </w:r>
    </w:p>
    <w:p w14:paraId="0DE239FD" w14:textId="77777777" w:rsidR="009D33F8" w:rsidRPr="005F5C63" w:rsidRDefault="009D33F8" w:rsidP="00902E44">
      <w:pPr>
        <w:pStyle w:val="Normalnumber"/>
        <w:numPr>
          <w:ilvl w:val="1"/>
          <w:numId w:val="21"/>
        </w:numPr>
        <w:ind w:firstLine="624"/>
        <w:rPr>
          <w:bCs/>
          <w:lang w:val="es-ES"/>
        </w:rPr>
      </w:pPr>
      <w:r w:rsidRPr="005F5C63">
        <w:rPr>
          <w:lang w:val="es-ES"/>
        </w:rPr>
        <w:t xml:space="preserve">Examen de la inclusión de los conocimientos indígenas y locales en las funciones y los productos previstos de la IPBES, con hincapié en los documentos </w:t>
      </w:r>
      <w:r w:rsidRPr="005F5C63">
        <w:rPr>
          <w:i/>
          <w:iCs/>
          <w:lang w:val="es-ES"/>
        </w:rPr>
        <w:t>Global Assessment Report on Biodiversity and Ecosystem Services</w:t>
      </w:r>
      <w:r w:rsidRPr="005F5C63">
        <w:rPr>
          <w:rStyle w:val="FootnoteReference"/>
          <w:rFonts w:eastAsia="Calibri"/>
          <w:iCs/>
          <w:lang w:val="es-ES" w:eastAsia="zh-CN"/>
        </w:rPr>
        <w:footnoteReference w:id="43"/>
      </w:r>
      <w:r w:rsidRPr="005F5C63">
        <w:rPr>
          <w:lang w:val="es-ES"/>
        </w:rPr>
        <w:t>, T</w:t>
      </w:r>
      <w:r w:rsidRPr="005F5C63">
        <w:rPr>
          <w:i/>
          <w:iCs/>
          <w:lang w:val="es-ES"/>
        </w:rPr>
        <w:t>hematic Assessment Report on the Sustainable Use of Wild Species y Methodological Assessment Report on the Diverse Values and Valuation of Nature</w:t>
      </w:r>
      <w:r w:rsidRPr="005F5C63">
        <w:rPr>
          <w:lang w:val="es-ES"/>
        </w:rPr>
        <w:t xml:space="preserve">, y en otras actividades realizadas desde 2019, incluidas las propuestas para reforzar la aplicación del enfoque para reconocer y utilizar los conocimientos indígenas y locales en la IPBES, y elaboración de un breve informe, para que el Plenario lo examine en su décimo período de sesiones, en relación con: </w:t>
      </w:r>
    </w:p>
    <w:p w14:paraId="3AD7547C" w14:textId="77777777" w:rsidR="009D33F8" w:rsidRPr="005F5C63" w:rsidRDefault="009D33F8" w:rsidP="00902E44">
      <w:pPr>
        <w:pStyle w:val="Normalnumber"/>
        <w:numPr>
          <w:ilvl w:val="2"/>
          <w:numId w:val="21"/>
        </w:numPr>
        <w:ind w:left="3119" w:hanging="624"/>
        <w:rPr>
          <w:bCs/>
          <w:lang w:val="es-ES"/>
        </w:rPr>
      </w:pPr>
      <w:r w:rsidRPr="005F5C63">
        <w:rPr>
          <w:lang w:val="es-ES"/>
        </w:rPr>
        <w:lastRenderedPageBreak/>
        <w:t xml:space="preserve">Las formas en que se han incluido los conocimientos indígenas y locales en los productos de la IPBES, así como en las evaluaciones nacionales y regionales que se basan en las metodologías de la IPBES; </w:t>
      </w:r>
    </w:p>
    <w:p w14:paraId="71D0EE03" w14:textId="77777777" w:rsidR="009D33F8" w:rsidRPr="005F5C63" w:rsidRDefault="009D33F8" w:rsidP="00902E44">
      <w:pPr>
        <w:pStyle w:val="Normalnumber"/>
        <w:numPr>
          <w:ilvl w:val="2"/>
          <w:numId w:val="21"/>
        </w:numPr>
        <w:ind w:left="3119" w:hanging="624"/>
        <w:rPr>
          <w:bCs/>
          <w:lang w:val="es-ES"/>
        </w:rPr>
      </w:pPr>
      <w:r w:rsidRPr="005F5C63">
        <w:rPr>
          <w:lang w:val="es-ES"/>
        </w:rPr>
        <w:t xml:space="preserve">La mejora de las metodologías para trabajar con los conocimientos indígenas y locales; </w:t>
      </w:r>
    </w:p>
    <w:p w14:paraId="7747E88A" w14:textId="77777777" w:rsidR="009D33F8" w:rsidRPr="005F5C63" w:rsidRDefault="009D33F8" w:rsidP="00902E44">
      <w:pPr>
        <w:pStyle w:val="Normalnumber"/>
        <w:numPr>
          <w:ilvl w:val="2"/>
          <w:numId w:val="21"/>
        </w:numPr>
        <w:ind w:left="3119" w:hanging="624"/>
        <w:rPr>
          <w:bCs/>
          <w:lang w:val="es-ES"/>
        </w:rPr>
      </w:pPr>
      <w:r w:rsidRPr="005F5C63">
        <w:rPr>
          <w:lang w:val="es-ES"/>
        </w:rPr>
        <w:t>El aumento de la participación de los pueblos indígenas y las comunidades locales en la IPBES;</w:t>
      </w:r>
    </w:p>
    <w:p w14:paraId="1CB0F54A" w14:textId="77777777" w:rsidR="009D33F8" w:rsidRPr="005F5C63" w:rsidRDefault="009D33F8" w:rsidP="00902E44">
      <w:pPr>
        <w:pStyle w:val="Normalnumber"/>
        <w:numPr>
          <w:ilvl w:val="1"/>
          <w:numId w:val="21"/>
        </w:numPr>
        <w:ind w:firstLine="624"/>
        <w:rPr>
          <w:lang w:val="es-ES"/>
        </w:rPr>
      </w:pPr>
      <w:r w:rsidRPr="005F5C63">
        <w:rPr>
          <w:lang w:val="es-ES"/>
        </w:rPr>
        <w:t>Avance, según sea necesario, en la elaboración de la orientación metodológica sobre la aplicación del enfoque para reconocer y utilizar los conocimientos indígenas y locales en la IPBES, en función de los resultados del examen al que se hace referencia en el apartado h).</w:t>
      </w:r>
    </w:p>
    <w:p w14:paraId="4BBED4CD" w14:textId="77777777" w:rsidR="009D33F8" w:rsidRPr="005F5C63" w:rsidRDefault="009D33F8" w:rsidP="00902E44">
      <w:pPr>
        <w:pStyle w:val="Normalnumber"/>
        <w:keepNext/>
        <w:keepLines/>
        <w:numPr>
          <w:ilvl w:val="0"/>
          <w:numId w:val="24"/>
        </w:numPr>
        <w:tabs>
          <w:tab w:val="clear" w:pos="624"/>
          <w:tab w:val="left" w:pos="1247"/>
          <w:tab w:val="left" w:pos="1814"/>
          <w:tab w:val="left" w:pos="2381"/>
          <w:tab w:val="left" w:pos="2948"/>
          <w:tab w:val="left" w:pos="3515"/>
          <w:tab w:val="left" w:pos="4082"/>
        </w:tabs>
        <w:rPr>
          <w:lang w:val="es-ES"/>
        </w:rPr>
      </w:pPr>
      <w:r w:rsidRPr="005F5C63">
        <w:rPr>
          <w:lang w:val="es-ES"/>
        </w:rPr>
        <w:t>Actividades para reforzar la aplicación del mecanismo de participación, en particular las siguientes:</w:t>
      </w:r>
    </w:p>
    <w:p w14:paraId="72F689CC" w14:textId="3406524A" w:rsidR="009D33F8" w:rsidRPr="005F5C63" w:rsidRDefault="009D33F8" w:rsidP="00806C42">
      <w:pPr>
        <w:numPr>
          <w:ilvl w:val="1"/>
          <w:numId w:val="22"/>
        </w:numPr>
        <w:tabs>
          <w:tab w:val="left" w:pos="624"/>
        </w:tabs>
        <w:spacing w:after="120"/>
        <w:ind w:firstLine="624"/>
        <w:rPr>
          <w:lang w:val="es-ES"/>
        </w:rPr>
      </w:pPr>
      <w:r w:rsidRPr="005F5C63">
        <w:rPr>
          <w:lang w:val="es-ES"/>
        </w:rPr>
        <w:t>Apoyo continuado al Grupo Multidisciplinario de Expertos en la aplicación del mecanismo de participación por parte del equipo de tareas sobre conocimientos indígenas y locales;</w:t>
      </w:r>
    </w:p>
    <w:p w14:paraId="77114254" w14:textId="77777777" w:rsidR="009D33F8" w:rsidRPr="005F5C63" w:rsidRDefault="009D33F8" w:rsidP="00902E44">
      <w:pPr>
        <w:numPr>
          <w:ilvl w:val="1"/>
          <w:numId w:val="22"/>
        </w:numPr>
        <w:tabs>
          <w:tab w:val="left" w:pos="624"/>
        </w:tabs>
        <w:spacing w:after="120"/>
        <w:ind w:firstLine="624"/>
        <w:rPr>
          <w:lang w:val="es-ES"/>
        </w:rPr>
      </w:pPr>
      <w:r w:rsidRPr="005F5C63">
        <w:rPr>
          <w:lang w:val="es-ES"/>
        </w:rPr>
        <w:t>Colaboración y creación de capacidad con los pueblos indígenas y las comunidades locales a través de actividades de evaluación, incluidos el apoyo a los grupos de enlace sobre conocimientos indígenas y locales, los talleres de diálogo sobre la evaluación y las actividades posteriores a la evaluación realizadas con vistas a aplicar el enfoque para reconocer y utilizar los conocimientos indígenas y locales en la IPBES, como se ha descrito anteriormente;</w:t>
      </w:r>
    </w:p>
    <w:p w14:paraId="6C2A8E05" w14:textId="77777777" w:rsidR="009D33F8" w:rsidRPr="005F5C63" w:rsidRDefault="009D33F8" w:rsidP="00902E44">
      <w:pPr>
        <w:numPr>
          <w:ilvl w:val="1"/>
          <w:numId w:val="22"/>
        </w:numPr>
        <w:tabs>
          <w:tab w:val="left" w:pos="624"/>
        </w:tabs>
        <w:spacing w:after="120"/>
        <w:ind w:firstLine="624"/>
        <w:rPr>
          <w:lang w:val="es-ES"/>
        </w:rPr>
      </w:pPr>
      <w:r w:rsidRPr="005F5C63">
        <w:rPr>
          <w:lang w:val="es-ES"/>
        </w:rPr>
        <w:t>Colaboración y creación de capacidad con los pueblos indígenas y las comunidades locales a través de seminarios web y eventos paralelos en las reuniones pertinentes, tanto virtuales como presenciales, incluido el suministro de información sobre cómo participar en las actividades de la IPBES;</w:t>
      </w:r>
    </w:p>
    <w:p w14:paraId="3797393F" w14:textId="77777777" w:rsidR="009D33F8" w:rsidRPr="005F5C63" w:rsidRDefault="009D33F8" w:rsidP="00902E44">
      <w:pPr>
        <w:numPr>
          <w:ilvl w:val="1"/>
          <w:numId w:val="22"/>
        </w:numPr>
        <w:tabs>
          <w:tab w:val="left" w:pos="624"/>
        </w:tabs>
        <w:spacing w:after="120"/>
        <w:ind w:firstLine="624"/>
        <w:rPr>
          <w:lang w:val="es-ES"/>
        </w:rPr>
      </w:pPr>
      <w:r w:rsidRPr="005F5C63">
        <w:rPr>
          <w:lang w:val="es-ES"/>
        </w:rPr>
        <w:t>Mayor desarrollo de la sección de conocimientos indígenas y locales del sitio web de la IPBES, para facilitar su uso y mejorar la presentación de la información, con la inclusión de una página en el sitio web que, en el marco del mecanismo de participación, facilitará la interacción, las aportaciones y el debate continuos entre los pueblos indígenas y las comunidades locales;</w:t>
      </w:r>
    </w:p>
    <w:p w14:paraId="3F7C013A" w14:textId="77777777" w:rsidR="009D33F8" w:rsidRPr="005F5C63" w:rsidRDefault="009D33F8" w:rsidP="00902E44">
      <w:pPr>
        <w:numPr>
          <w:ilvl w:val="1"/>
          <w:numId w:val="22"/>
        </w:numPr>
        <w:tabs>
          <w:tab w:val="left" w:pos="624"/>
        </w:tabs>
        <w:spacing w:after="120"/>
        <w:ind w:firstLine="624"/>
        <w:rPr>
          <w:lang w:val="es-ES"/>
        </w:rPr>
      </w:pPr>
      <w:r w:rsidRPr="005F5C63">
        <w:rPr>
          <w:lang w:val="es-ES"/>
        </w:rPr>
        <w:t>Mayor desarrollo de una estrategia de comunicación y participación dirigida a los asociados estratégicos y los colaboradores (por ejemplo, el Foro Internacional Indígena sobre Biodiversidad y Servicios de los Ecosistemas) que incluya el desarrollo de una red oficiosa de entidades que trabajan con los pueblos indígenas y las comunidades locales, incluidas las organizaciones de pueblos indígenas y las organizaciones comunitarias locales a todos los niveles;</w:t>
      </w:r>
    </w:p>
    <w:p w14:paraId="1347D1A9" w14:textId="77777777" w:rsidR="009D33F8" w:rsidRPr="005F5C63" w:rsidRDefault="009D33F8" w:rsidP="00902E44">
      <w:pPr>
        <w:numPr>
          <w:ilvl w:val="1"/>
          <w:numId w:val="22"/>
        </w:numPr>
        <w:tabs>
          <w:tab w:val="left" w:pos="624"/>
        </w:tabs>
        <w:spacing w:after="120"/>
        <w:ind w:firstLine="624"/>
        <w:rPr>
          <w:lang w:val="es-ES"/>
        </w:rPr>
      </w:pPr>
      <w:r w:rsidRPr="005F5C63">
        <w:rPr>
          <w:lang w:val="es-ES"/>
        </w:rPr>
        <w:t>Seguimiento de la participación de expertos en conocimientos indígenas y locales y de expertos indígenas y locales en los procesos de la IPBES.</w:t>
      </w:r>
    </w:p>
    <w:p w14:paraId="4542EDBA" w14:textId="77777777" w:rsidR="009D33F8" w:rsidRPr="005F5C63" w:rsidRDefault="009D33F8" w:rsidP="009D33F8">
      <w:pPr>
        <w:pStyle w:val="Normal-pool"/>
        <w:rPr>
          <w:lang w:val="es-ES"/>
        </w:rPr>
      </w:pPr>
    </w:p>
    <w:p w14:paraId="33A6CE4A" w14:textId="77777777" w:rsidR="009D33F8" w:rsidRPr="005F5C63" w:rsidRDefault="009D33F8" w:rsidP="009D33F8">
      <w:pPr>
        <w:pStyle w:val="ZZAnxheader"/>
        <w:spacing w:before="360"/>
        <w:ind w:left="1247"/>
        <w:rPr>
          <w:lang w:val="es-ES"/>
        </w:rPr>
        <w:sectPr w:rsidR="009D33F8" w:rsidRPr="005F5C63" w:rsidSect="0006643F">
          <w:headerReference w:type="first" r:id="rId28"/>
          <w:footnotePr>
            <w:numRestart w:val="eachSect"/>
          </w:footnotePr>
          <w:pgSz w:w="11907" w:h="16840" w:code="9"/>
          <w:pgMar w:top="907" w:right="992" w:bottom="1418" w:left="1418" w:header="539" w:footer="975" w:gutter="0"/>
          <w:cols w:space="720"/>
          <w:titlePg/>
          <w:docGrid w:linePitch="360"/>
        </w:sectPr>
      </w:pPr>
    </w:p>
    <w:p w14:paraId="2144BEEE" w14:textId="77777777" w:rsidR="009D33F8" w:rsidRPr="005F5C63" w:rsidRDefault="009D33F8" w:rsidP="009D33F8">
      <w:pPr>
        <w:pStyle w:val="ZZAnxheader"/>
        <w:spacing w:before="360"/>
        <w:ind w:left="1247"/>
        <w:rPr>
          <w:lang w:val="es-ES"/>
        </w:rPr>
      </w:pPr>
      <w:r w:rsidRPr="005F5C63">
        <w:rPr>
          <w:lang w:val="es-ES"/>
        </w:rPr>
        <w:lastRenderedPageBreak/>
        <w:t>Anexo V de la decisión IPBES-9/1</w:t>
      </w:r>
    </w:p>
    <w:p w14:paraId="655D8654" w14:textId="77777777" w:rsidR="009D33F8" w:rsidRPr="005F5C63" w:rsidRDefault="009D33F8" w:rsidP="009D33F8">
      <w:pPr>
        <w:pStyle w:val="ZZAnxtitle"/>
        <w:rPr>
          <w:bCs w:val="0"/>
          <w:lang w:val="es-ES"/>
        </w:rPr>
      </w:pPr>
      <w:r w:rsidRPr="005F5C63">
        <w:rPr>
          <w:lang w:val="es-ES"/>
        </w:rPr>
        <w:t>Productos previstos para el objetivo 4 a) del programa de trabajo renovable de la Plataforma hasta 2030 y plan de trabajo del equipo de tareas sobre instrumentos y metodologías de apoyo normativo para el intervalo 2022-2023 entre períodos de sesiones</w:t>
      </w:r>
    </w:p>
    <w:p w14:paraId="4FF72480" w14:textId="1875C1CD" w:rsidR="009D33F8" w:rsidRPr="005F5C63" w:rsidRDefault="005F6FF9" w:rsidP="009D33F8">
      <w:pPr>
        <w:pStyle w:val="CH1"/>
        <w:rPr>
          <w:bCs/>
          <w:lang w:val="es-ES"/>
        </w:rPr>
      </w:pPr>
      <w:r w:rsidRPr="005F5C63">
        <w:rPr>
          <w:bCs/>
          <w:lang w:val="es-ES"/>
        </w:rPr>
        <w:tab/>
      </w:r>
      <w:r w:rsidR="009D33F8" w:rsidRPr="005F5C63">
        <w:rPr>
          <w:bCs/>
          <w:lang w:val="es-ES"/>
        </w:rPr>
        <w:t>I.</w:t>
      </w:r>
      <w:r w:rsidR="009D33F8" w:rsidRPr="005F5C63">
        <w:rPr>
          <w:lang w:val="es-ES"/>
        </w:rPr>
        <w:tab/>
      </w:r>
      <w:r w:rsidR="009D33F8" w:rsidRPr="005F5C63">
        <w:rPr>
          <w:bCs/>
          <w:lang w:val="es-ES"/>
        </w:rPr>
        <w:t>Productos previstos para el objetivo 4 a)</w:t>
      </w:r>
    </w:p>
    <w:p w14:paraId="57401020" w14:textId="720FA518" w:rsidR="009D33F8" w:rsidRPr="005F5C63" w:rsidRDefault="009D33F8" w:rsidP="00902E44">
      <w:pPr>
        <w:pStyle w:val="Normalnumber"/>
        <w:numPr>
          <w:ilvl w:val="0"/>
          <w:numId w:val="40"/>
        </w:numPr>
        <w:rPr>
          <w:lang w:val="es-ES"/>
        </w:rPr>
      </w:pPr>
      <w:bookmarkStart w:id="35" w:name="_Hlk65862909"/>
      <w:r w:rsidRPr="005F5C63">
        <w:rPr>
          <w:lang w:val="es-ES"/>
        </w:rPr>
        <w:t>En respuesta a la petición del Plenario de la Plataforma Intergubernamental Científico</w:t>
      </w:r>
      <w:r w:rsidR="00806C42" w:rsidRPr="005F5C63">
        <w:rPr>
          <w:lang w:val="es-ES"/>
        </w:rPr>
        <w:noBreakHyphen/>
      </w:r>
      <w:r w:rsidRPr="005F5C63">
        <w:rPr>
          <w:lang w:val="es-ES"/>
        </w:rPr>
        <w:t>Normativa sobre Diversidad Biológica y Servicios de los Ecosistemas (IPBES) en la decisión</w:t>
      </w:r>
      <w:r w:rsidR="00806C42" w:rsidRPr="005F5C63">
        <w:rPr>
          <w:lang w:val="es-ES"/>
        </w:rPr>
        <w:t> </w:t>
      </w:r>
      <w:r w:rsidRPr="005F5C63">
        <w:rPr>
          <w:lang w:val="es-ES"/>
        </w:rPr>
        <w:t>IPBES</w:t>
      </w:r>
      <w:r w:rsidR="00D41952" w:rsidRPr="005F5C63">
        <w:rPr>
          <w:lang w:val="es-ES"/>
        </w:rPr>
        <w:noBreakHyphen/>
      </w:r>
      <w:r w:rsidRPr="005F5C63">
        <w:rPr>
          <w:lang w:val="es-ES"/>
        </w:rPr>
        <w:t>7/1, el equipo de tareas sobre instrumentos y metodologías de apoyo normativo preparó un</w:t>
      </w:r>
      <w:r w:rsidR="00D41952" w:rsidRPr="005F5C63">
        <w:rPr>
          <w:lang w:val="es-ES"/>
        </w:rPr>
        <w:t> </w:t>
      </w:r>
      <w:r w:rsidRPr="005F5C63">
        <w:rPr>
          <w:lang w:val="es-ES"/>
        </w:rPr>
        <w:t>conjunto de proyectos de productos previst</w:t>
      </w:r>
      <w:r w:rsidR="00056343" w:rsidRPr="005F5C63">
        <w:rPr>
          <w:lang w:val="es-ES"/>
        </w:rPr>
        <w:t>o</w:t>
      </w:r>
      <w:r w:rsidRPr="005F5C63">
        <w:rPr>
          <w:lang w:val="es-ES"/>
        </w:rPr>
        <w:t xml:space="preserve">s respecto del objetivo 4 a) del programa de trabajo renovable de la Plataforma hasta 2030, a saber </w:t>
      </w:r>
    </w:p>
    <w:p w14:paraId="4FB77C5B" w14:textId="77777777" w:rsidR="009D33F8" w:rsidRPr="005F5C63" w:rsidRDefault="009D33F8" w:rsidP="00902E44">
      <w:pPr>
        <w:numPr>
          <w:ilvl w:val="1"/>
          <w:numId w:val="25"/>
        </w:numPr>
        <w:tabs>
          <w:tab w:val="left" w:pos="624"/>
        </w:tabs>
        <w:spacing w:after="120"/>
        <w:ind w:firstLine="624"/>
        <w:rPr>
          <w:lang w:val="es-ES"/>
        </w:rPr>
      </w:pPr>
      <w:r w:rsidRPr="005F5C63">
        <w:rPr>
          <w:lang w:val="es-ES"/>
        </w:rPr>
        <w:t xml:space="preserve">Promoción y apoyo del uso de las conclusiones de los productos de la IPBES en la toma de decisiones; </w:t>
      </w:r>
    </w:p>
    <w:p w14:paraId="4D2A9C01" w14:textId="77777777" w:rsidR="009D33F8" w:rsidRPr="005F5C63" w:rsidRDefault="009D33F8" w:rsidP="00902E44">
      <w:pPr>
        <w:numPr>
          <w:ilvl w:val="1"/>
          <w:numId w:val="25"/>
        </w:numPr>
        <w:tabs>
          <w:tab w:val="left" w:pos="624"/>
        </w:tabs>
        <w:spacing w:after="120"/>
        <w:ind w:firstLine="624"/>
        <w:rPr>
          <w:lang w:val="es-ES"/>
        </w:rPr>
      </w:pPr>
      <w:r w:rsidRPr="005F5C63">
        <w:rPr>
          <w:lang w:val="es-ES"/>
        </w:rPr>
        <w:t xml:space="preserve">Aumento de la pertinencia de las evaluaciones de la IPBES para las políticas; </w:t>
      </w:r>
    </w:p>
    <w:p w14:paraId="76AFB03F" w14:textId="77777777" w:rsidR="009D33F8" w:rsidRPr="005F5C63" w:rsidRDefault="009D33F8" w:rsidP="00902E44">
      <w:pPr>
        <w:numPr>
          <w:ilvl w:val="1"/>
          <w:numId w:val="25"/>
        </w:numPr>
        <w:tabs>
          <w:tab w:val="left" w:pos="624"/>
        </w:tabs>
        <w:spacing w:after="120"/>
        <w:ind w:firstLine="624"/>
        <w:rPr>
          <w:lang w:val="es-ES"/>
        </w:rPr>
      </w:pPr>
      <w:r w:rsidRPr="005F5C63">
        <w:rPr>
          <w:lang w:val="es-ES"/>
        </w:rPr>
        <w:t>Apoyo a los autores de los capítulos sobre políticas de los informes de evaluación de la IPBES.</w:t>
      </w:r>
    </w:p>
    <w:p w14:paraId="4D095194" w14:textId="78988367" w:rsidR="009D33F8" w:rsidRPr="005F5C63" w:rsidRDefault="005F6FF9" w:rsidP="009D33F8">
      <w:pPr>
        <w:pStyle w:val="CH1"/>
        <w:rPr>
          <w:lang w:val="es-ES"/>
        </w:rPr>
      </w:pPr>
      <w:r w:rsidRPr="005F5C63">
        <w:rPr>
          <w:bCs/>
          <w:lang w:val="es-ES"/>
        </w:rPr>
        <w:tab/>
      </w:r>
      <w:r w:rsidR="009D33F8" w:rsidRPr="005F5C63">
        <w:rPr>
          <w:bCs/>
          <w:lang w:val="es-ES"/>
        </w:rPr>
        <w:t>II.</w:t>
      </w:r>
      <w:r w:rsidR="009D33F8" w:rsidRPr="005F5C63">
        <w:rPr>
          <w:lang w:val="es-ES"/>
        </w:rPr>
        <w:tab/>
      </w:r>
      <w:r w:rsidR="009D33F8" w:rsidRPr="005F5C63">
        <w:rPr>
          <w:bCs/>
          <w:lang w:val="es-ES"/>
        </w:rPr>
        <w:t>Plan de trabajo para el intervalo 2022-2023 entre períodos de sesiones</w:t>
      </w:r>
    </w:p>
    <w:bookmarkEnd w:id="35"/>
    <w:p w14:paraId="798B7BCB" w14:textId="77777777" w:rsidR="009D33F8" w:rsidRPr="005F5C63" w:rsidRDefault="009D33F8" w:rsidP="00B567FB">
      <w:pPr>
        <w:pStyle w:val="Normalnumber"/>
        <w:numPr>
          <w:ilvl w:val="0"/>
          <w:numId w:val="8"/>
        </w:numPr>
        <w:rPr>
          <w:lang w:val="es-ES"/>
        </w:rPr>
      </w:pPr>
      <w:r w:rsidRPr="005F5C63">
        <w:rPr>
          <w:lang w:val="es-ES"/>
        </w:rPr>
        <w:t xml:space="preserve">Entre las actividades para promover y apoyar la utilización de los productos de la IPBES en la adopción de decisiones se incluirán las siguientes: </w:t>
      </w:r>
    </w:p>
    <w:p w14:paraId="77192390" w14:textId="78C9B290" w:rsidR="009D33F8" w:rsidRPr="005F5C63" w:rsidRDefault="009D33F8" w:rsidP="00902E44">
      <w:pPr>
        <w:pStyle w:val="ListParagraph"/>
        <w:numPr>
          <w:ilvl w:val="1"/>
          <w:numId w:val="26"/>
        </w:numPr>
        <w:tabs>
          <w:tab w:val="left" w:pos="624"/>
        </w:tabs>
        <w:spacing w:after="120"/>
        <w:rPr>
          <w:lang w:val="es-ES"/>
        </w:rPr>
      </w:pPr>
      <w:r w:rsidRPr="005F5C63">
        <w:rPr>
          <w:lang w:val="es-ES"/>
        </w:rPr>
        <w:t>Convocar hasta cuatro talleres de diálogo para los actores de la interfaz ciencia-política con vistas a compartir experiencias, y entender mejor y promover el uso de los informes de evaluación de la IPBES completados y otros productos de la IPBES en los procesos de toma de decisiones, en sinergia con el equipo de tareas sobre creación de capacidad. Los talleres de diálogo se celebrarán en línea o de modo presencial y, en la medida de lo posible y cuando sea beneficioso, como parte de reuniones regionales o subregionales ya existentes o consecutivamente a alguna de estas. Los talleres de diálogo estarán dirigidos principalmente a los coordinadores nacionales de la IPBES, otros funcionarios gubernamentales, los expertos pertinentes de la IPBES, las organizaciones regionales y subregionales y otros interesados que trabajan en asuntos relacionados con el ámbito de cada diálogo (cuarto trimestre de 2022 y primer trimestre de 2023/décimo período de sesiones del Plenario de la</w:t>
      </w:r>
      <w:r w:rsidR="00D41952" w:rsidRPr="005F5C63">
        <w:rPr>
          <w:lang w:val="es-ES"/>
        </w:rPr>
        <w:t> </w:t>
      </w:r>
      <w:r w:rsidRPr="005F5C63">
        <w:rPr>
          <w:lang w:val="es-ES"/>
        </w:rPr>
        <w:t>IPBES);</w:t>
      </w:r>
    </w:p>
    <w:p w14:paraId="1A763F3B" w14:textId="77777777" w:rsidR="009D33F8" w:rsidRPr="005F5C63" w:rsidRDefault="009D33F8" w:rsidP="00902E44">
      <w:pPr>
        <w:numPr>
          <w:ilvl w:val="1"/>
          <w:numId w:val="26"/>
        </w:numPr>
        <w:tabs>
          <w:tab w:val="left" w:pos="624"/>
        </w:tabs>
        <w:spacing w:after="120"/>
        <w:ind w:firstLine="624"/>
        <w:rPr>
          <w:lang w:val="es-ES"/>
        </w:rPr>
      </w:pPr>
      <w:r w:rsidRPr="005F5C63">
        <w:rPr>
          <w:lang w:val="es-ES"/>
        </w:rPr>
        <w:t>Aportar información a la reunión de los coordinadores nacionales de la IPBES organizada por el equipo de tareas sobre creación de capacidad para aumentar la participación de los Gobiernos en el uso de los productos previstos y procesos de la IPBES;</w:t>
      </w:r>
    </w:p>
    <w:p w14:paraId="45646DE9" w14:textId="77777777" w:rsidR="009D33F8" w:rsidRPr="005F5C63" w:rsidRDefault="009D33F8" w:rsidP="00902E44">
      <w:pPr>
        <w:numPr>
          <w:ilvl w:val="1"/>
          <w:numId w:val="26"/>
        </w:numPr>
        <w:tabs>
          <w:tab w:val="left" w:pos="624"/>
        </w:tabs>
        <w:spacing w:after="120"/>
        <w:ind w:firstLine="624"/>
        <w:rPr>
          <w:lang w:val="es-ES"/>
        </w:rPr>
      </w:pPr>
      <w:r w:rsidRPr="005F5C63">
        <w:rPr>
          <w:lang w:val="es-ES"/>
        </w:rPr>
        <w:t>Prestar más apoyo para reforzar la base de datos de seguimiento de los efectos de la IPBES (TRACK) y promover su uso;</w:t>
      </w:r>
    </w:p>
    <w:p w14:paraId="38D95551" w14:textId="77777777" w:rsidR="009D33F8" w:rsidRPr="005F5C63" w:rsidRDefault="009D33F8" w:rsidP="00902E44">
      <w:pPr>
        <w:numPr>
          <w:ilvl w:val="1"/>
          <w:numId w:val="26"/>
        </w:numPr>
        <w:tabs>
          <w:tab w:val="left" w:pos="624"/>
        </w:tabs>
        <w:spacing w:after="120"/>
        <w:ind w:firstLine="624"/>
        <w:rPr>
          <w:lang w:val="es-ES"/>
        </w:rPr>
      </w:pPr>
      <w:r w:rsidRPr="005F5C63">
        <w:rPr>
          <w:lang w:val="es-ES"/>
        </w:rPr>
        <w:t>Encontrar puntos de entrada y posibles modalidades para aumentar el uso de los productos de la IPBES por parte de los procesos intergubernamentales a niveles mundial, regional y subregional en el marco de sus mandatos, así como las posibles barreras que pueden obstaculizar la participación;</w:t>
      </w:r>
    </w:p>
    <w:p w14:paraId="04AADDD2" w14:textId="3A9F5395" w:rsidR="009D33F8" w:rsidRPr="005F5C63" w:rsidRDefault="009D33F8" w:rsidP="00902E44">
      <w:pPr>
        <w:numPr>
          <w:ilvl w:val="1"/>
          <w:numId w:val="26"/>
        </w:numPr>
        <w:tabs>
          <w:tab w:val="left" w:pos="624"/>
        </w:tabs>
        <w:spacing w:after="120"/>
        <w:ind w:firstLine="624"/>
        <w:rPr>
          <w:lang w:val="es-ES"/>
        </w:rPr>
      </w:pPr>
      <w:r w:rsidRPr="005F5C63">
        <w:rPr>
          <w:lang w:val="es-ES"/>
        </w:rPr>
        <w:t xml:space="preserve">Para mejorar la comunicación y la aceptación de las evaluaciones de la IPBES, crear, con el equipo de comunicaciones de la IPBES, fichas descriptivas para la evaluación </w:t>
      </w:r>
      <w:r w:rsidR="00056343" w:rsidRPr="005F5C63">
        <w:rPr>
          <w:lang w:val="es-ES"/>
        </w:rPr>
        <w:t>titulada</w:t>
      </w:r>
      <w:r w:rsidRPr="005F5C63">
        <w:rPr>
          <w:lang w:val="es-ES"/>
        </w:rPr>
        <w:t xml:space="preserve"> </w:t>
      </w:r>
      <w:r w:rsidRPr="005F5C63">
        <w:rPr>
          <w:i/>
          <w:iCs/>
          <w:lang w:val="es-ES"/>
        </w:rPr>
        <w:t>Thematic Assessment Report on the Sustainable Use of Wild Species</w:t>
      </w:r>
      <w:r w:rsidRPr="005F5C63">
        <w:rPr>
          <w:rStyle w:val="FootnoteReference"/>
          <w:bCs/>
          <w:lang w:val="es-ES"/>
        </w:rPr>
        <w:footnoteReference w:id="44"/>
      </w:r>
      <w:r w:rsidRPr="005F5C63">
        <w:rPr>
          <w:lang w:val="es-ES"/>
        </w:rPr>
        <w:t xml:space="preserve"> y el documento</w:t>
      </w:r>
      <w:r w:rsidR="00F95918" w:rsidRPr="005F5C63">
        <w:rPr>
          <w:lang w:val="es-ES"/>
        </w:rPr>
        <w:t xml:space="preserve"> </w:t>
      </w:r>
      <w:r w:rsidRPr="005F5C63">
        <w:rPr>
          <w:i/>
          <w:iCs/>
          <w:lang w:val="es-ES"/>
        </w:rPr>
        <w:t xml:space="preserve">Methodological </w:t>
      </w:r>
      <w:r w:rsidRPr="005F5C63">
        <w:rPr>
          <w:i/>
          <w:iCs/>
          <w:lang w:val="es-ES"/>
        </w:rPr>
        <w:lastRenderedPageBreak/>
        <w:t>Assessment Report on the Diverse Values and Valuation of Nature</w:t>
      </w:r>
      <w:r w:rsidRPr="005F5C63">
        <w:rPr>
          <w:rStyle w:val="FootnoteReference"/>
          <w:lang w:val="es-ES"/>
        </w:rPr>
        <w:footnoteReference w:id="45"/>
      </w:r>
      <w:r w:rsidRPr="005F5C63">
        <w:rPr>
          <w:lang w:val="es-ES"/>
        </w:rPr>
        <w:t xml:space="preserve">, y un proyecto de ficha descriptiva para la evaluación de las especies exóticas invasoras, dirigidas a grupos de usuarios que pueden incluir a los encargados de la formulación de políticas, los pueblos indígenas y las comunidades locales, las empresas y el público en general. Como todos los productos de comunicación, las fichas descriptivas no se harán públicas hasta que se aprueben los resúmenes para los encargados de la formulación de políticas, e incluirán enlaces a los resúmenes y las evaluaciones sobre las que se basan. En el décimo período de sesiones del Plenario el equipo de </w:t>
      </w:r>
      <w:r w:rsidR="00056343" w:rsidRPr="005F5C63">
        <w:rPr>
          <w:lang w:val="es-ES"/>
        </w:rPr>
        <w:t>tareas sobre</w:t>
      </w:r>
      <w:r w:rsidRPr="005F5C63">
        <w:rPr>
          <w:lang w:val="es-ES"/>
        </w:rPr>
        <w:t xml:space="preserve"> creación de capacidad informará sobre el proceso utilizado para crear las fichas descriptivas y asesorará sobre la preparación de versiones para otros grupos de usuarios, con el fin de planificar la elaboración de futuras fichas descriptivas y evaluar su impacto, teniendo en cuenta las sugerencias adicionales de los miembros de la IPBES.</w:t>
      </w:r>
    </w:p>
    <w:p w14:paraId="2A0C6927" w14:textId="77777777" w:rsidR="009D33F8" w:rsidRPr="005F5C63" w:rsidRDefault="009D33F8" w:rsidP="00B567FB">
      <w:pPr>
        <w:pStyle w:val="Normalnumber"/>
        <w:numPr>
          <w:ilvl w:val="0"/>
          <w:numId w:val="8"/>
        </w:numPr>
        <w:rPr>
          <w:lang w:val="es-ES"/>
        </w:rPr>
      </w:pPr>
      <w:r w:rsidRPr="005F5C63">
        <w:rPr>
          <w:lang w:val="es-ES"/>
        </w:rPr>
        <w:t>Las actividades a fin de aumentar la pertinencia de las evaluaciones de la IPBES para las políticas incluirán la revisión por pares a cargo de los miembros del equipo de tareas de los primeros proyectos de capítulos de los informes de evaluación de los nexos y del cambio transformador, y el fomento de una mayor participación de la comunidad de profesionales y encargados de formular políticas en la revisión por pares.</w:t>
      </w:r>
    </w:p>
    <w:p w14:paraId="392AC8EC" w14:textId="77777777" w:rsidR="009D33F8" w:rsidRPr="005F5C63" w:rsidRDefault="009D33F8" w:rsidP="00B567FB">
      <w:pPr>
        <w:pStyle w:val="Normalnumber"/>
        <w:numPr>
          <w:ilvl w:val="0"/>
          <w:numId w:val="8"/>
        </w:numPr>
        <w:rPr>
          <w:lang w:val="es-ES"/>
        </w:rPr>
      </w:pPr>
      <w:r w:rsidRPr="005F5C63">
        <w:rPr>
          <w:lang w:val="es-ES"/>
        </w:rPr>
        <w:t>Entre las actividades de apoyo a los autores de los capítulos sobre políticas de los informes de evaluación de la IPBES se incluirán las siguientes:</w:t>
      </w:r>
    </w:p>
    <w:p w14:paraId="396AD1B6" w14:textId="00D8A822" w:rsidR="009D33F8" w:rsidRPr="005F5C63" w:rsidRDefault="009D33F8" w:rsidP="00902E44">
      <w:pPr>
        <w:pStyle w:val="ListParagraph"/>
        <w:numPr>
          <w:ilvl w:val="1"/>
          <w:numId w:val="27"/>
        </w:numPr>
        <w:tabs>
          <w:tab w:val="left" w:pos="624"/>
        </w:tabs>
        <w:spacing w:after="120"/>
        <w:rPr>
          <w:lang w:val="es-ES"/>
        </w:rPr>
      </w:pPr>
      <w:r w:rsidRPr="005F5C63">
        <w:rPr>
          <w:lang w:val="es-ES"/>
        </w:rPr>
        <w:t>Convocar seminarios web (y contribuir a ellos) para los autores de los informes de evaluación de los nexos y del cambio transformador, basados en la orientación metodológica para evaluar los instrumentos normativos y facilitar el uso de instrumentos y metodologías de apoyo normativo a través de las evaluaciones de la IPBES;</w:t>
      </w:r>
    </w:p>
    <w:p w14:paraId="51FC1400" w14:textId="77777777" w:rsidR="009D33F8" w:rsidRPr="005F5C63" w:rsidRDefault="009D33F8" w:rsidP="00902E44">
      <w:pPr>
        <w:numPr>
          <w:ilvl w:val="1"/>
          <w:numId w:val="27"/>
        </w:numPr>
        <w:tabs>
          <w:tab w:val="left" w:pos="624"/>
        </w:tabs>
        <w:spacing w:after="120"/>
        <w:ind w:firstLine="624"/>
        <w:rPr>
          <w:lang w:val="es-ES"/>
        </w:rPr>
      </w:pPr>
      <w:r w:rsidRPr="005F5C63">
        <w:rPr>
          <w:lang w:val="es-ES"/>
        </w:rPr>
        <w:t>Garantizar que el material de apoyo esté listo para ser utilizado por los autores del informe de evaluación de las empresas y la diversidad biológica;</w:t>
      </w:r>
    </w:p>
    <w:p w14:paraId="4E981885" w14:textId="77777777" w:rsidR="009D33F8" w:rsidRPr="005F5C63" w:rsidRDefault="009D33F8" w:rsidP="00902E44">
      <w:pPr>
        <w:numPr>
          <w:ilvl w:val="1"/>
          <w:numId w:val="27"/>
        </w:numPr>
        <w:tabs>
          <w:tab w:val="left" w:pos="624"/>
        </w:tabs>
        <w:spacing w:after="120"/>
        <w:ind w:firstLine="624"/>
        <w:rPr>
          <w:lang w:val="es-ES"/>
        </w:rPr>
      </w:pPr>
      <w:r w:rsidRPr="005F5C63">
        <w:rPr>
          <w:lang w:val="es-ES"/>
        </w:rPr>
        <w:t>Prestar apoyo para detectar lagunas de conocimientos relacionadas con las políticas en los informes de evaluación de la IPBES a través del proceso dirigido por el equipo de tareas sobre conocimientos y datos.</w:t>
      </w:r>
    </w:p>
    <w:p w14:paraId="3BF17BF6" w14:textId="77777777" w:rsidR="009D33F8" w:rsidRPr="005F5C63" w:rsidRDefault="009D33F8" w:rsidP="009D33F8">
      <w:pPr>
        <w:pStyle w:val="Normal-pool"/>
        <w:rPr>
          <w:lang w:val="es-ES"/>
        </w:rPr>
      </w:pPr>
    </w:p>
    <w:p w14:paraId="3A2D5772" w14:textId="77777777" w:rsidR="009D33F8" w:rsidRPr="005F5C63" w:rsidRDefault="009D33F8" w:rsidP="009D33F8">
      <w:pPr>
        <w:pStyle w:val="ZZAnxheader"/>
        <w:keepNext/>
        <w:keepLines/>
        <w:spacing w:before="360"/>
        <w:ind w:left="1247"/>
        <w:rPr>
          <w:lang w:val="es-ES"/>
        </w:rPr>
        <w:sectPr w:rsidR="009D33F8" w:rsidRPr="005F5C63" w:rsidSect="0006643F">
          <w:headerReference w:type="first" r:id="rId29"/>
          <w:footnotePr>
            <w:numRestart w:val="eachSect"/>
          </w:footnotePr>
          <w:pgSz w:w="11907" w:h="16840" w:code="9"/>
          <w:pgMar w:top="907" w:right="992" w:bottom="1418" w:left="1418" w:header="539" w:footer="975" w:gutter="0"/>
          <w:cols w:space="720"/>
          <w:titlePg/>
          <w:docGrid w:linePitch="360"/>
        </w:sectPr>
      </w:pPr>
    </w:p>
    <w:p w14:paraId="78808A66" w14:textId="77777777" w:rsidR="009D33F8" w:rsidRPr="005F5C63" w:rsidRDefault="009D33F8" w:rsidP="009D33F8">
      <w:pPr>
        <w:pStyle w:val="ZZAnxheader"/>
        <w:keepNext/>
        <w:keepLines/>
        <w:spacing w:before="360"/>
        <w:ind w:left="1247"/>
        <w:rPr>
          <w:lang w:val="es-ES"/>
        </w:rPr>
      </w:pPr>
      <w:r w:rsidRPr="005F5C63">
        <w:rPr>
          <w:lang w:val="es-ES"/>
        </w:rPr>
        <w:lastRenderedPageBreak/>
        <w:t>Anexo VI de la decisión IPBES-9/1</w:t>
      </w:r>
    </w:p>
    <w:p w14:paraId="764A7106" w14:textId="77777777" w:rsidR="009D33F8" w:rsidRPr="005F5C63" w:rsidRDefault="009D33F8" w:rsidP="009D33F8">
      <w:pPr>
        <w:pStyle w:val="ZZAnxtitle"/>
        <w:keepNext/>
        <w:keepLines/>
        <w:rPr>
          <w:lang w:val="es-ES"/>
        </w:rPr>
      </w:pPr>
      <w:r w:rsidRPr="005F5C63">
        <w:rPr>
          <w:lang w:val="es-ES"/>
        </w:rPr>
        <w:t>Fundamentos del marco para la creación de futuros para la naturaleza</w:t>
      </w:r>
    </w:p>
    <w:p w14:paraId="20DEEAB1" w14:textId="5622BC6A" w:rsidR="009D33F8" w:rsidRPr="005F5C63" w:rsidRDefault="009D33F8" w:rsidP="009D33F8">
      <w:pPr>
        <w:pStyle w:val="CH2"/>
        <w:rPr>
          <w:lang w:val="es-ES"/>
        </w:rPr>
      </w:pPr>
      <w:r w:rsidRPr="005F5C63">
        <w:rPr>
          <w:lang w:val="es-ES"/>
        </w:rPr>
        <w:tab/>
      </w:r>
      <w:r w:rsidRPr="005F5C63">
        <w:rPr>
          <w:lang w:val="es-ES"/>
        </w:rPr>
        <w:tab/>
      </w:r>
      <w:r w:rsidRPr="005F5C63">
        <w:rPr>
          <w:bCs/>
          <w:lang w:val="es-ES"/>
        </w:rPr>
        <w:t>Un</w:t>
      </w:r>
      <w:r w:rsidR="005F6FF9" w:rsidRPr="005F5C63">
        <w:rPr>
          <w:bCs/>
          <w:lang w:val="es-ES"/>
        </w:rPr>
        <w:t>a</w:t>
      </w:r>
      <w:r w:rsidRPr="005F5C63">
        <w:rPr>
          <w:bCs/>
          <w:lang w:val="es-ES"/>
        </w:rPr>
        <w:t xml:space="preserve"> herramienta flexible para apoyar el desarrollo de hipótesis y modelos de futuros deseables para las personas, la naturaleza y la Madre Tierra</w:t>
      </w:r>
      <w:r w:rsidRPr="005F5C63">
        <w:rPr>
          <w:rStyle w:val="FootnoteReference"/>
          <w:sz w:val="28"/>
          <w:szCs w:val="28"/>
          <w:lang w:val="es-ES"/>
        </w:rPr>
        <w:footnoteReference w:id="46"/>
      </w:r>
    </w:p>
    <w:p w14:paraId="22DE575A" w14:textId="77777777" w:rsidR="009D33F8" w:rsidRPr="005F5C63" w:rsidRDefault="009D33F8" w:rsidP="009D33F8">
      <w:pPr>
        <w:pStyle w:val="CH1"/>
        <w:rPr>
          <w:lang w:val="es-ES"/>
        </w:rPr>
      </w:pPr>
      <w:r w:rsidRPr="005F5C63">
        <w:rPr>
          <w:lang w:val="es-ES"/>
        </w:rPr>
        <w:tab/>
      </w:r>
      <w:r w:rsidRPr="005F5C63">
        <w:rPr>
          <w:lang w:val="es-ES"/>
        </w:rPr>
        <w:tab/>
      </w:r>
      <w:r w:rsidRPr="005F5C63">
        <w:rPr>
          <w:bCs/>
          <w:lang w:val="es-ES"/>
        </w:rPr>
        <w:t>Introducción</w:t>
      </w:r>
    </w:p>
    <w:p w14:paraId="46C9E35F" w14:textId="1A6B000F" w:rsidR="009D33F8" w:rsidRPr="005F5C63" w:rsidRDefault="009D33F8" w:rsidP="00902E44">
      <w:pPr>
        <w:pStyle w:val="Normalnumber"/>
        <w:keepNext/>
        <w:keepLines/>
        <w:numPr>
          <w:ilvl w:val="0"/>
          <w:numId w:val="41"/>
        </w:numPr>
        <w:rPr>
          <w:lang w:val="es-ES"/>
        </w:rPr>
      </w:pPr>
      <w:r w:rsidRPr="005F5C63">
        <w:rPr>
          <w:lang w:val="es-ES"/>
        </w:rPr>
        <w:t>El marco para la creación de futuros para la naturaleza es una herramienta flexible para apoyar</w:t>
      </w:r>
      <w:r w:rsidR="00806C42" w:rsidRPr="005F5C63">
        <w:rPr>
          <w:lang w:val="es-ES"/>
        </w:rPr>
        <w:t> </w:t>
      </w:r>
      <w:r w:rsidRPr="005F5C63">
        <w:rPr>
          <w:lang w:val="es-ES"/>
        </w:rPr>
        <w:t>el desarrollo de hipótesis y modelos de futuros deseables para las personas, la naturaleza y la</w:t>
      </w:r>
      <w:r w:rsidR="00806C42" w:rsidRPr="005F5C63">
        <w:rPr>
          <w:lang w:val="es-ES"/>
        </w:rPr>
        <w:t> </w:t>
      </w:r>
      <w:r w:rsidRPr="005F5C63">
        <w:rPr>
          <w:lang w:val="es-ES"/>
        </w:rPr>
        <w:t>Madre</w:t>
      </w:r>
      <w:r w:rsidR="00806C42" w:rsidRPr="005F5C63">
        <w:rPr>
          <w:lang w:val="es-ES"/>
        </w:rPr>
        <w:t> </w:t>
      </w:r>
      <w:r w:rsidRPr="005F5C63">
        <w:rPr>
          <w:lang w:val="es-ES"/>
        </w:rPr>
        <w:t xml:space="preserve">Tierra. El marco se desarrolló en respuesta directa a las conclusiones expuestas en el documento </w:t>
      </w:r>
      <w:r w:rsidRPr="005F5C63">
        <w:rPr>
          <w:i/>
          <w:iCs/>
          <w:lang w:val="es-ES"/>
        </w:rPr>
        <w:t xml:space="preserve">Methodological Assessment Report on Scenarios and Models of Biodiversity and Ecosystem Services </w:t>
      </w:r>
      <w:r w:rsidRPr="005F5C63">
        <w:rPr>
          <w:lang w:val="es-ES"/>
        </w:rPr>
        <w:t>(IPBES, 2016b), en el que se indican las limitaciones de los planteamientos existentes de las hipótesis en cuanto a su utilidad para la diversidad biológica y los servicios de los ecosistemas. Cubre un vacío al proporcionar una herramienta para el desarrollo de hipótesis centradas en la naturaleza que abordan la diversidad de las relaciones entre los seres humanos y la naturaleza para informar sobre las opciones políticas específicas del contexto y el lugar basadas en los valores locales de la naturaleza para lograr una buena calidad de vida (incluido el bienestar humano y el vivir bien en equilibrio y armonía con la Madre Tierra).</w:t>
      </w:r>
    </w:p>
    <w:p w14:paraId="4A249EE2" w14:textId="4B6B05C0" w:rsidR="009D33F8" w:rsidRPr="005F5C63" w:rsidRDefault="005F6FF9" w:rsidP="009D33F8">
      <w:pPr>
        <w:pStyle w:val="CH1"/>
        <w:rPr>
          <w:lang w:val="es-ES"/>
        </w:rPr>
      </w:pPr>
      <w:r w:rsidRPr="005F5C63">
        <w:rPr>
          <w:bCs/>
          <w:lang w:val="es-ES"/>
        </w:rPr>
        <w:tab/>
      </w:r>
      <w:r w:rsidR="009D33F8" w:rsidRPr="005F5C63">
        <w:rPr>
          <w:bCs/>
          <w:lang w:val="es-ES"/>
        </w:rPr>
        <w:t>I.</w:t>
      </w:r>
      <w:r w:rsidR="009D33F8" w:rsidRPr="005F5C63">
        <w:rPr>
          <w:lang w:val="es-ES"/>
        </w:rPr>
        <w:tab/>
      </w:r>
      <w:r w:rsidRPr="005F5C63">
        <w:rPr>
          <w:lang w:val="es-ES"/>
        </w:rPr>
        <w:t>¿</w:t>
      </w:r>
      <w:r w:rsidR="009D33F8" w:rsidRPr="005F5C63">
        <w:rPr>
          <w:bCs/>
          <w:lang w:val="es-ES"/>
        </w:rPr>
        <w:t>Cómo se utilizan las hipótesis en la formulación de políticas y la adopción de decisiones sobre la diversidad biológica y los servicios de los ecosistemas</w:t>
      </w:r>
      <w:r w:rsidRPr="005F5C63">
        <w:rPr>
          <w:bCs/>
          <w:lang w:val="es-ES"/>
        </w:rPr>
        <w:t>?</w:t>
      </w:r>
    </w:p>
    <w:p w14:paraId="79F0291A" w14:textId="63C86413" w:rsidR="009D33F8" w:rsidRPr="005F5C63" w:rsidRDefault="005F6FF9" w:rsidP="009D33F8">
      <w:pPr>
        <w:pStyle w:val="CH2"/>
        <w:keepNext w:val="0"/>
        <w:keepLines w:val="0"/>
        <w:rPr>
          <w:lang w:val="es-ES"/>
        </w:rPr>
      </w:pPr>
      <w:r w:rsidRPr="005F5C63">
        <w:rPr>
          <w:bCs/>
          <w:lang w:val="es-ES"/>
        </w:rPr>
        <w:tab/>
      </w:r>
      <w:r w:rsidR="009D33F8" w:rsidRPr="005F5C63">
        <w:rPr>
          <w:bCs/>
          <w:lang w:val="es-ES"/>
        </w:rPr>
        <w:t>A.</w:t>
      </w:r>
      <w:r w:rsidR="009D33F8" w:rsidRPr="005F5C63">
        <w:rPr>
          <w:lang w:val="es-ES"/>
        </w:rPr>
        <w:tab/>
      </w:r>
      <w:r w:rsidR="009D33F8" w:rsidRPr="005F5C63">
        <w:rPr>
          <w:bCs/>
          <w:lang w:val="es-ES"/>
        </w:rPr>
        <w:t>Uso de hipótesis y modelos</w:t>
      </w:r>
    </w:p>
    <w:p w14:paraId="0D65C4F5" w14:textId="07A39ED5" w:rsidR="009D33F8" w:rsidRPr="005F5C63" w:rsidRDefault="009D33F8" w:rsidP="00B567FB">
      <w:pPr>
        <w:pStyle w:val="Normalnumber"/>
        <w:numPr>
          <w:ilvl w:val="0"/>
          <w:numId w:val="8"/>
        </w:numPr>
        <w:rPr>
          <w:sz w:val="18"/>
          <w:szCs w:val="18"/>
          <w:lang w:val="es-ES"/>
        </w:rPr>
      </w:pPr>
      <w:r w:rsidRPr="005F5C63">
        <w:rPr>
          <w:lang w:val="es-ES"/>
        </w:rPr>
        <w:t>Las hipótesis y los modelos de los cambios en la diversidad biológica y los servicios de los ecosistemas son instrumentos poderosos para informar a los responsables de la toma de decisiones y otros interesados sobre los posibles impactos futuros de los cambios a distintas escalas en la naturaleza, las contribuciones de la naturaleza a las personas y la buena calidad de vida. Naturaleza</w:t>
      </w:r>
      <w:r w:rsidR="0006643F" w:rsidRPr="005F5C63">
        <w:rPr>
          <w:lang w:val="es-ES"/>
        </w:rPr>
        <w:t>”</w:t>
      </w:r>
      <w:r w:rsidRPr="005F5C63">
        <w:rPr>
          <w:lang w:val="es-ES"/>
        </w:rPr>
        <w:t xml:space="preserve">, </w:t>
      </w:r>
      <w:r w:rsidR="0006643F" w:rsidRPr="005F5C63">
        <w:rPr>
          <w:lang w:val="es-ES"/>
        </w:rPr>
        <w:t>“</w:t>
      </w:r>
      <w:r w:rsidRPr="005F5C63">
        <w:rPr>
          <w:lang w:val="es-ES"/>
        </w:rPr>
        <w:t>contribuciones de la naturaleza a las personas</w:t>
      </w:r>
      <w:r w:rsidR="0006643F" w:rsidRPr="005F5C63">
        <w:rPr>
          <w:lang w:val="es-ES"/>
        </w:rPr>
        <w:t>”</w:t>
      </w:r>
      <w:r w:rsidRPr="005F5C63">
        <w:rPr>
          <w:lang w:val="es-ES"/>
        </w:rPr>
        <w:t xml:space="preserve"> y </w:t>
      </w:r>
      <w:r w:rsidR="0006643F" w:rsidRPr="005F5C63">
        <w:rPr>
          <w:lang w:val="es-ES"/>
        </w:rPr>
        <w:t>“</w:t>
      </w:r>
      <w:r w:rsidRPr="005F5C63">
        <w:rPr>
          <w:lang w:val="es-ES"/>
        </w:rPr>
        <w:t>buena calidad de vida</w:t>
      </w:r>
      <w:r w:rsidR="0006643F" w:rsidRPr="005F5C63">
        <w:rPr>
          <w:lang w:val="es-ES"/>
        </w:rPr>
        <w:t>”</w:t>
      </w:r>
      <w:r w:rsidRPr="005F5C63">
        <w:rPr>
          <w:lang w:val="es-ES"/>
        </w:rPr>
        <w:t xml:space="preserve">, así como </w:t>
      </w:r>
      <w:r w:rsidR="0006643F" w:rsidRPr="005F5C63">
        <w:rPr>
          <w:lang w:val="es-ES"/>
        </w:rPr>
        <w:t>“</w:t>
      </w:r>
      <w:r w:rsidRPr="005F5C63">
        <w:rPr>
          <w:lang w:val="es-ES"/>
        </w:rPr>
        <w:t>valores instrumentales</w:t>
      </w:r>
      <w:r w:rsidR="0006643F" w:rsidRPr="005F5C63">
        <w:rPr>
          <w:lang w:val="es-ES"/>
        </w:rPr>
        <w:t>”</w:t>
      </w:r>
      <w:r w:rsidRPr="005F5C63">
        <w:rPr>
          <w:lang w:val="es-ES"/>
        </w:rPr>
        <w:t xml:space="preserve">, </w:t>
      </w:r>
      <w:r w:rsidR="0006643F" w:rsidRPr="005F5C63">
        <w:rPr>
          <w:lang w:val="es-ES"/>
        </w:rPr>
        <w:t>“</w:t>
      </w:r>
      <w:r w:rsidRPr="005F5C63">
        <w:rPr>
          <w:lang w:val="es-ES"/>
        </w:rPr>
        <w:t>valores intrínsecos</w:t>
      </w:r>
      <w:r w:rsidR="0006643F" w:rsidRPr="005F5C63">
        <w:rPr>
          <w:lang w:val="es-ES"/>
        </w:rPr>
        <w:t>”</w:t>
      </w:r>
      <w:r w:rsidRPr="005F5C63">
        <w:rPr>
          <w:lang w:val="es-ES"/>
        </w:rPr>
        <w:t xml:space="preserve"> y </w:t>
      </w:r>
      <w:r w:rsidR="0006643F" w:rsidRPr="005F5C63">
        <w:rPr>
          <w:lang w:val="es-ES"/>
        </w:rPr>
        <w:t>“</w:t>
      </w:r>
      <w:r w:rsidRPr="005F5C63">
        <w:rPr>
          <w:lang w:val="es-ES"/>
        </w:rPr>
        <w:t>valores relacionales</w:t>
      </w:r>
      <w:r w:rsidR="0006643F" w:rsidRPr="005F5C63">
        <w:rPr>
          <w:lang w:val="es-ES"/>
        </w:rPr>
        <w:t>”</w:t>
      </w:r>
      <w:r w:rsidRPr="005F5C63">
        <w:rPr>
          <w:lang w:val="es-ES"/>
        </w:rPr>
        <w:t xml:space="preserve">, son términos que se utilizan en el marco conceptual de la Plataforma Intergubernamental Científico-Normativa sobre Diversidad Biológica y Servicios de los Ecosistemas (IPBES), en la orientación preliminar sobre valores y en todas las evaluaciones y los documentos de la IPBES, señalando que la </w:t>
      </w:r>
      <w:r w:rsidR="0006643F" w:rsidRPr="005F5C63">
        <w:rPr>
          <w:lang w:val="es-ES"/>
        </w:rPr>
        <w:t>“</w:t>
      </w:r>
      <w:r w:rsidRPr="005F5C63">
        <w:rPr>
          <w:lang w:val="es-ES"/>
        </w:rPr>
        <w:t>naturaleza</w:t>
      </w:r>
      <w:r w:rsidR="0006643F" w:rsidRPr="005F5C63">
        <w:rPr>
          <w:lang w:val="es-ES"/>
        </w:rPr>
        <w:t>”</w:t>
      </w:r>
      <w:r w:rsidRPr="005F5C63">
        <w:rPr>
          <w:lang w:val="es-ES"/>
        </w:rPr>
        <w:t xml:space="preserve"> engloba distintos conceptos para diferentes personas, como la diversidad biológica, los ecosistemas, la Madre Tierra, los sistemas de vida y otros conceptos análogos </w:t>
      </w:r>
    </w:p>
    <w:p w14:paraId="14419DE2" w14:textId="487783F1" w:rsidR="009D33F8" w:rsidRPr="005F5C63" w:rsidRDefault="009D33F8" w:rsidP="00B567FB">
      <w:pPr>
        <w:pStyle w:val="Normalnumber"/>
        <w:numPr>
          <w:ilvl w:val="0"/>
          <w:numId w:val="8"/>
        </w:numPr>
        <w:rPr>
          <w:lang w:val="es-ES"/>
        </w:rPr>
      </w:pPr>
      <w:r w:rsidRPr="005F5C63">
        <w:rPr>
          <w:lang w:val="es-ES"/>
        </w:rPr>
        <w:t xml:space="preserve">En consonancia con esta terminología, las hipótesis son vías alternativas hacia posibles futuros para uno o más componentes clave de un sistema, en particular para los impulsores del cambio en la naturaleza y las contribuciones de la naturaleza a las personas, incluidas las políticas o la gestión alternativas (IPBES, 2016a; Díaz </w:t>
      </w:r>
      <w:r w:rsidRPr="005F5C63">
        <w:rPr>
          <w:i/>
          <w:iCs/>
          <w:lang w:val="es-ES"/>
        </w:rPr>
        <w:t>et al</w:t>
      </w:r>
      <w:r w:rsidRPr="005F5C63">
        <w:rPr>
          <w:lang w:val="es-ES"/>
        </w:rPr>
        <w:t>., 2018)</w:t>
      </w:r>
      <w:r w:rsidRPr="005F5C63">
        <w:rPr>
          <w:rStyle w:val="FootnoteReference"/>
          <w:lang w:val="es-ES"/>
        </w:rPr>
        <w:footnoteReference w:id="47"/>
      </w:r>
      <w:r w:rsidR="00D92F83" w:rsidRPr="005F5C63">
        <w:rPr>
          <w:lang w:val="es-ES"/>
        </w:rPr>
        <w:t>.</w:t>
      </w:r>
      <w:r w:rsidRPr="005F5C63">
        <w:rPr>
          <w:lang w:val="es-ES"/>
        </w:rPr>
        <w:t xml:space="preserve"> Los modelos son representaciones cualitativas o cuantitativas de los componentes clave de un sistema y de las relaciones entre esos componentes, y pueden utilizarse para traducir las hipótesis de los posibles futuros para los impulsores del cambio o las políticas en las consecuencias previstas para la naturaleza y las contribuciones de la naturaleza a las personas (IPBES, 2016a). Conjuntamente, las hipótesis y los modelos pueden desempeñar funciones importantes en relación con las principales fases del ciclo de las políticas, que son las siguientes: i) definición de la agenda, ii) diseño de las políticas, iii) aplicación de las políticas y iv) examen de las políticas, como se describe en el informe de la evaluación metodológica de hipótesis y modelos (figura REFP.2). Las </w:t>
      </w:r>
      <w:r w:rsidR="0006643F" w:rsidRPr="005F5C63">
        <w:rPr>
          <w:lang w:val="es-ES"/>
        </w:rPr>
        <w:t>“</w:t>
      </w:r>
      <w:r w:rsidRPr="005F5C63">
        <w:rPr>
          <w:lang w:val="es-ES"/>
        </w:rPr>
        <w:t>hipótesis de tanteo</w:t>
      </w:r>
      <w:r w:rsidR="0006643F" w:rsidRPr="005F5C63">
        <w:rPr>
          <w:lang w:val="es-ES"/>
        </w:rPr>
        <w:t>”</w:t>
      </w:r>
      <w:r w:rsidRPr="005F5C63">
        <w:rPr>
          <w:lang w:val="es-ES"/>
        </w:rPr>
        <w:t xml:space="preserve"> pueden contribuir a la definición de los problemas y la agenda mediante el examen de una serie de futuros plausibles, mientras que las </w:t>
      </w:r>
      <w:r w:rsidR="0006643F" w:rsidRPr="005F5C63">
        <w:rPr>
          <w:lang w:val="es-ES"/>
        </w:rPr>
        <w:t>“</w:t>
      </w:r>
      <w:r w:rsidRPr="005F5C63">
        <w:rPr>
          <w:lang w:val="es-ES"/>
        </w:rPr>
        <w:t>hipótesis de intervención</w:t>
      </w:r>
      <w:r w:rsidR="0006643F" w:rsidRPr="005F5C63">
        <w:rPr>
          <w:lang w:val="es-ES"/>
        </w:rPr>
        <w:t>”</w:t>
      </w:r>
      <w:r w:rsidRPr="005F5C63">
        <w:rPr>
          <w:lang w:val="es-ES"/>
        </w:rPr>
        <w:t xml:space="preserve"> pueden contribuir al diseño y la aplicación de políticas a través de la evaluación de políticas o gestión </w:t>
      </w:r>
      <w:r w:rsidRPr="005F5C63">
        <w:rPr>
          <w:lang w:val="es-ES"/>
        </w:rPr>
        <w:lastRenderedPageBreak/>
        <w:t xml:space="preserve">alternativas, ya sea por medio de un análisis de </w:t>
      </w:r>
      <w:r w:rsidR="0006643F" w:rsidRPr="005F5C63">
        <w:rPr>
          <w:lang w:val="es-ES"/>
        </w:rPr>
        <w:t>“</w:t>
      </w:r>
      <w:r w:rsidRPr="005F5C63">
        <w:rPr>
          <w:lang w:val="es-ES"/>
        </w:rPr>
        <w:t>búsqueda de metas</w:t>
      </w:r>
      <w:r w:rsidR="0006643F" w:rsidRPr="005F5C63">
        <w:rPr>
          <w:lang w:val="es-ES"/>
        </w:rPr>
        <w:t>”</w:t>
      </w:r>
      <w:r w:rsidRPr="005F5C63">
        <w:rPr>
          <w:lang w:val="es-ES"/>
        </w:rPr>
        <w:t xml:space="preserve"> o de </w:t>
      </w:r>
      <w:r w:rsidR="0006643F" w:rsidRPr="005F5C63">
        <w:rPr>
          <w:lang w:val="es-ES"/>
        </w:rPr>
        <w:t>“</w:t>
      </w:r>
      <w:r w:rsidRPr="005F5C63">
        <w:rPr>
          <w:lang w:val="es-ES"/>
        </w:rPr>
        <w:t>selección de políticas</w:t>
      </w:r>
      <w:r w:rsidR="0006643F" w:rsidRPr="005F5C63">
        <w:rPr>
          <w:lang w:val="es-ES"/>
        </w:rPr>
        <w:t>”</w:t>
      </w:r>
      <w:r w:rsidRPr="005F5C63">
        <w:rPr>
          <w:lang w:val="es-ES"/>
        </w:rPr>
        <w:t xml:space="preserve"> (figura REFP.2). Las hipótesis y los modelos se han utilizado en el documento IPBES Global Assessment Report on Biodiversity and Ecosystem Services (IPBES, 2019a) y su </w:t>
      </w:r>
      <w:r w:rsidRPr="005F5C63">
        <w:rPr>
          <w:i/>
          <w:iCs/>
          <w:lang w:val="es-ES"/>
        </w:rPr>
        <w:t>Resumen para los encargados de la formulación de política</w:t>
      </w:r>
      <w:r w:rsidRPr="005F5C63">
        <w:rPr>
          <w:lang w:val="es-ES"/>
        </w:rPr>
        <w:t>s (2019b) y en las evaluaciones regionales de la diversidad biológica y los servicios de los ecosistemas (IPBES, 2018a; 2018b; 2018c; 2018d) para proporcionar evaluaciones del estado actual de la diversidad biológica y los servicios de los ecosistemas y explorar las previsiones según diferentes futuros posibles.</w:t>
      </w:r>
    </w:p>
    <w:p w14:paraId="3452A764" w14:textId="1EC34803" w:rsidR="009D33F8" w:rsidRPr="005F5C63" w:rsidRDefault="009D33F8" w:rsidP="00B567FB">
      <w:pPr>
        <w:pStyle w:val="Normalnumber"/>
        <w:keepNext/>
        <w:keepLines/>
        <w:numPr>
          <w:ilvl w:val="0"/>
          <w:numId w:val="8"/>
        </w:numPr>
        <w:ind w:left="1247"/>
        <w:rPr>
          <w:lang w:val="es-ES"/>
        </w:rPr>
      </w:pPr>
      <w:r w:rsidRPr="005F5C63">
        <w:rPr>
          <w:lang w:val="es-ES"/>
        </w:rPr>
        <w:t>El informe de la evaluación mundial indica que se prevé que el declive de la diversidad biológica y los servicios de los ecosistemas continúe o empeore en muchas hipótesis sobre el futuro que prevén el rápido crecimiento de la población humana, el consumo insostenible y la disminución de la producción (véase, por ejemplo, la figura REFP.8 del informe de la evaluación mundial. En cambio, las hipótesis que suponen un crecimiento de la población humana de bajo a moderado en todas las escalas, un crecimiento bajo en carbono, una economía circular y cambios transformadores contribuirán mejor a la sostenibilidad a largo plazo y la buena calidad de vida (IPBES, 2019a, figura</w:t>
      </w:r>
      <w:r w:rsidR="00D92F83" w:rsidRPr="005F5C63">
        <w:rPr>
          <w:lang w:val="es-ES"/>
        </w:rPr>
        <w:t> </w:t>
      </w:r>
      <w:r w:rsidRPr="005F5C63">
        <w:rPr>
          <w:lang w:val="es-ES"/>
        </w:rPr>
        <w:t>REFP.8; 2019b).</w:t>
      </w:r>
    </w:p>
    <w:p w14:paraId="61EC7B52" w14:textId="19B41821" w:rsidR="009D33F8" w:rsidRPr="005F5C63" w:rsidRDefault="005F6FF9" w:rsidP="009D33F8">
      <w:pPr>
        <w:pStyle w:val="CH2"/>
        <w:rPr>
          <w:lang w:val="es-ES"/>
        </w:rPr>
      </w:pPr>
      <w:r w:rsidRPr="005F5C63">
        <w:rPr>
          <w:bCs/>
          <w:lang w:val="es-ES"/>
        </w:rPr>
        <w:tab/>
      </w:r>
      <w:r w:rsidR="009D33F8" w:rsidRPr="005F5C63">
        <w:rPr>
          <w:bCs/>
          <w:lang w:val="es-ES"/>
        </w:rPr>
        <w:t>B.</w:t>
      </w:r>
      <w:r w:rsidR="009D33F8" w:rsidRPr="005F5C63">
        <w:rPr>
          <w:lang w:val="es-ES"/>
        </w:rPr>
        <w:tab/>
      </w:r>
      <w:r w:rsidR="009D33F8" w:rsidRPr="005F5C63">
        <w:rPr>
          <w:bCs/>
          <w:lang w:val="es-ES"/>
        </w:rPr>
        <w:t>Limitaciones de las hipótesis y los modelos actuales</w:t>
      </w:r>
    </w:p>
    <w:p w14:paraId="4843EA61" w14:textId="75A1792C" w:rsidR="009D33F8" w:rsidRPr="005F5C63" w:rsidRDefault="009D33F8" w:rsidP="00B567FB">
      <w:pPr>
        <w:pStyle w:val="Normalnumber"/>
        <w:keepNext/>
        <w:keepLines/>
        <w:numPr>
          <w:ilvl w:val="0"/>
          <w:numId w:val="8"/>
        </w:numPr>
        <w:rPr>
          <w:lang w:val="es-ES"/>
        </w:rPr>
      </w:pPr>
      <w:r w:rsidRPr="005F5C63">
        <w:rPr>
          <w:lang w:val="es-ES"/>
        </w:rPr>
        <w:t>Como se señala en el informe de la evaluación metodológica de hipótesis y modelos de la</w:t>
      </w:r>
      <w:r w:rsidR="00806C42" w:rsidRPr="005F5C63">
        <w:rPr>
          <w:lang w:val="es-ES"/>
        </w:rPr>
        <w:t> </w:t>
      </w:r>
      <w:r w:rsidRPr="005F5C63">
        <w:rPr>
          <w:lang w:val="es-ES"/>
        </w:rPr>
        <w:t xml:space="preserve">IPBES, la mayoría de los enfoques de las hipótesis existentes para la diversidad biológica y las contribuciones de la naturaleza a las personas tienen una serie de deficiencias. La principal limitación evidente es el grado de conocimiento de las propiedades de la naturaleza y sus componentes, así como de las interacciones y los procesos de retroalimentación asociados a dichos componentes. La mayoría de los enfoques de las hipótesis existentes, especialmente a escalas mundial y regional, se han desarrollado para abordar cuestiones relacionadas con el cambio climático y no con la diversidad biológica y los servicios de los ecosistemas en sí mismos, y se limitan a evaluar los impactos de los impulsores en los estados de la naturaleza y las contribuciones de la naturaleza a las personas. Suelen tener en cuenta las ganancias o pérdidas de diversidad biológica como criterio de valoración, en lugar de reconocer toda la gama de interconexiones y retroalimentación entre la naturaleza y las personas que son fundamentales para el marco conceptual de la IPBES (Seppelt </w:t>
      </w:r>
      <w:r w:rsidRPr="005F5C63">
        <w:rPr>
          <w:i/>
          <w:iCs/>
          <w:lang w:val="es-ES"/>
        </w:rPr>
        <w:t>et al</w:t>
      </w:r>
      <w:r w:rsidRPr="005F5C63">
        <w:rPr>
          <w:lang w:val="es-ES"/>
        </w:rPr>
        <w:t>., 2020).</w:t>
      </w:r>
    </w:p>
    <w:p w14:paraId="70837329" w14:textId="02DDBE02" w:rsidR="009D33F8" w:rsidRPr="005F5C63" w:rsidRDefault="009D33F8" w:rsidP="00B567FB">
      <w:pPr>
        <w:pStyle w:val="Normalnumber"/>
        <w:numPr>
          <w:ilvl w:val="0"/>
          <w:numId w:val="8"/>
        </w:numPr>
        <w:rPr>
          <w:lang w:val="es-ES"/>
        </w:rPr>
      </w:pPr>
      <w:r w:rsidRPr="005F5C63">
        <w:rPr>
          <w:lang w:val="es-ES"/>
        </w:rPr>
        <w:t xml:space="preserve">Los enfoques de las hipótesis existentes también son limitados en cuanto a su capacidad para incorporar diversos valores, normas y objetivos de políticas relacionados con la conservación de la naturaleza, el uso sostenible y la buena calidad de vida (IPBES, 2016a). Como resultado de la limitada participación de los interesados, las hipótesis a menudo han infrarrepresentado la diversidad de visiones del mundo y los conocimientos indígenas y locales (Obermeister, 2019). Además, puede ser necesario hacer frente a las barreras institucionales que dificultan el uso de los resultados de las hipótesis y tener en cuenta el momento de presentarlas a los Gobiernos (por ejemplo, las </w:t>
      </w:r>
      <w:r w:rsidR="0006643F" w:rsidRPr="005F5C63">
        <w:rPr>
          <w:lang w:val="es-ES"/>
        </w:rPr>
        <w:t>“</w:t>
      </w:r>
      <w:r w:rsidRPr="005F5C63">
        <w:rPr>
          <w:lang w:val="es-ES"/>
        </w:rPr>
        <w:t>ventanas de oportunidad</w:t>
      </w:r>
      <w:r w:rsidR="0006643F" w:rsidRPr="005F5C63">
        <w:rPr>
          <w:lang w:val="es-ES"/>
        </w:rPr>
        <w:t>”</w:t>
      </w:r>
      <w:r w:rsidRPr="005F5C63">
        <w:rPr>
          <w:lang w:val="es-ES"/>
        </w:rPr>
        <w:t>; véase Kingdon, 1984), con el fin de aumentar la probabilidad de que las aportaciones asociadas a las hipótesis se incluyan en las agendas políticas. Las restricciones tecnológicas y de capacidad limitan a menudo la posibilidad de supervisar el estado y las tendencias de la diversidad biológica y ahondan aún más las barreras institucionales.</w:t>
      </w:r>
    </w:p>
    <w:p w14:paraId="7DE5E99F" w14:textId="61676DEB" w:rsidR="009D33F8" w:rsidRPr="005F5C63" w:rsidRDefault="009D33F8" w:rsidP="00B567FB">
      <w:pPr>
        <w:pStyle w:val="Normalnumber"/>
        <w:numPr>
          <w:ilvl w:val="0"/>
          <w:numId w:val="8"/>
        </w:numPr>
        <w:rPr>
          <w:lang w:val="es-ES"/>
        </w:rPr>
      </w:pPr>
      <w:r w:rsidRPr="005F5C63">
        <w:rPr>
          <w:lang w:val="es-ES"/>
        </w:rPr>
        <w:t xml:space="preserve">Habida cuenta de que todos los modelos tienen puntos fuertes y débiles (IPBES, 2016a), es esencial que sus capacidades y limitaciones se evalúen cuidadosamente y se comuniquen en los procesos de evaluación y toma de decisiones (véanse Sietz y van Dijk 2015; Fonte </w:t>
      </w:r>
      <w:r w:rsidRPr="005F5C63">
        <w:rPr>
          <w:i/>
          <w:iCs/>
          <w:lang w:val="es-ES"/>
        </w:rPr>
        <w:t>et al</w:t>
      </w:r>
      <w:r w:rsidRPr="005F5C63">
        <w:rPr>
          <w:lang w:val="es-ES"/>
        </w:rPr>
        <w:t>., 2012). Las limitaciones de las hipótesis y los modelos actuales no son necesariamente un reflejo de las deficiencias del enfoque, sino más bien del grado de complejidad que implica la resolución de los problemas actuales. Los enfoques existentes suelen explorar los impactos de los impulsores directos e indirectos en la naturaleza y las personas (por ejemplo, los impactos adversos del cambio climático en</w:t>
      </w:r>
      <w:r w:rsidR="00D92F83" w:rsidRPr="005F5C63">
        <w:rPr>
          <w:lang w:val="es-ES"/>
        </w:rPr>
        <w:t> </w:t>
      </w:r>
      <w:r w:rsidRPr="005F5C63">
        <w:rPr>
          <w:lang w:val="es-ES"/>
        </w:rPr>
        <w:t xml:space="preserve">la diversidad biológica y los servicios de los ecosistemas), en lugar de centrarse en los cambios transformadores necesarios para alcanzar los objetivos internacionales relativos a las personas y la naturaleza en el marco de los acuerdos ambientales </w:t>
      </w:r>
      <w:r w:rsidR="00056343" w:rsidRPr="005F5C63">
        <w:rPr>
          <w:lang w:val="es-ES"/>
        </w:rPr>
        <w:t>multilaterales</w:t>
      </w:r>
      <w:r w:rsidRPr="005F5C63">
        <w:rPr>
          <w:lang w:val="es-ES"/>
        </w:rPr>
        <w:t xml:space="preserve"> pertinentes y la Agenda 2030 para el</w:t>
      </w:r>
      <w:r w:rsidR="00D92F83" w:rsidRPr="005F5C63">
        <w:rPr>
          <w:lang w:val="es-ES"/>
        </w:rPr>
        <w:t> </w:t>
      </w:r>
      <w:r w:rsidRPr="005F5C63">
        <w:rPr>
          <w:lang w:val="es-ES"/>
        </w:rPr>
        <w:t>Desarrollo Sostenible.</w:t>
      </w:r>
    </w:p>
    <w:p w14:paraId="7840712B" w14:textId="2D0E5AB1" w:rsidR="009D33F8" w:rsidRPr="005F5C63" w:rsidRDefault="005F6FF9" w:rsidP="00D92F83">
      <w:pPr>
        <w:pStyle w:val="CH2"/>
        <w:keepNext w:val="0"/>
        <w:keepLines w:val="0"/>
        <w:rPr>
          <w:lang w:val="es-ES"/>
        </w:rPr>
      </w:pPr>
      <w:r w:rsidRPr="005F5C63">
        <w:rPr>
          <w:bCs/>
          <w:lang w:val="es-ES"/>
        </w:rPr>
        <w:tab/>
      </w:r>
      <w:r w:rsidR="009D33F8" w:rsidRPr="005F5C63">
        <w:rPr>
          <w:bCs/>
          <w:lang w:val="es-ES"/>
        </w:rPr>
        <w:t>C.</w:t>
      </w:r>
      <w:r w:rsidR="009D33F8" w:rsidRPr="005F5C63">
        <w:rPr>
          <w:lang w:val="es-ES"/>
        </w:rPr>
        <w:tab/>
      </w:r>
      <w:r w:rsidR="009D33F8" w:rsidRPr="005F5C63">
        <w:rPr>
          <w:bCs/>
          <w:lang w:val="es-ES"/>
        </w:rPr>
        <w:t>Resolución de las deficiencias para la elaboración y el uso de hipótesis y modelos en el contexto de la naturaleza y las contribuciones de la naturaleza a las personas</w:t>
      </w:r>
    </w:p>
    <w:p w14:paraId="5B427AED" w14:textId="1B0A9EA5" w:rsidR="009D33F8" w:rsidRPr="005F5C63" w:rsidRDefault="009D33F8" w:rsidP="00D92F83">
      <w:pPr>
        <w:pStyle w:val="Normalnumber"/>
        <w:numPr>
          <w:ilvl w:val="0"/>
          <w:numId w:val="8"/>
        </w:numPr>
        <w:ind w:left="1247"/>
        <w:rPr>
          <w:lang w:val="es-ES"/>
        </w:rPr>
      </w:pPr>
      <w:r w:rsidRPr="005F5C63">
        <w:rPr>
          <w:lang w:val="es-ES"/>
        </w:rPr>
        <w:t xml:space="preserve">Para resolver las deficiencias en los enfoques actuales de las hipótesis para la naturaleza y las contribuciones de la naturaleza a las personas a diferentes escalas es preciso integrar mejor los procesos de retroalimentación entre la naturaleza y la buena calidad de vida de las personas. Los enfoques participativos también deben involucrar a los interesados en la elaboración de hipótesis </w:t>
      </w:r>
      <w:r w:rsidRPr="005F5C63">
        <w:rPr>
          <w:lang w:val="es-ES"/>
        </w:rPr>
        <w:lastRenderedPageBreak/>
        <w:t xml:space="preserve">futuras para la naturaleza y las personas e incorporar múltiples perspectivas de valor y diferentes vías para alcanzar los objetivos sociales y abordar las dimensiones socioeconómica </w:t>
      </w:r>
      <w:r w:rsidR="006630E2" w:rsidRPr="005F5C63">
        <w:rPr>
          <w:lang w:val="es-ES"/>
        </w:rPr>
        <w:t>y ambiental</w:t>
      </w:r>
      <w:r w:rsidRPr="005F5C63">
        <w:rPr>
          <w:lang w:val="es-ES"/>
        </w:rPr>
        <w:t xml:space="preserve"> del desarrollo sostenible (IPBES, 2016a; Rosa </w:t>
      </w:r>
      <w:r w:rsidRPr="005F5C63">
        <w:rPr>
          <w:i/>
          <w:iCs/>
          <w:lang w:val="es-ES"/>
        </w:rPr>
        <w:t>et a</w:t>
      </w:r>
      <w:r w:rsidRPr="005F5C63">
        <w:rPr>
          <w:lang w:val="es-ES"/>
        </w:rPr>
        <w:t xml:space="preserve">l., 2017; Pereira </w:t>
      </w:r>
      <w:r w:rsidRPr="005F5C63">
        <w:rPr>
          <w:i/>
          <w:iCs/>
          <w:lang w:val="es-ES"/>
        </w:rPr>
        <w:t>et al</w:t>
      </w:r>
      <w:r w:rsidRPr="005F5C63">
        <w:rPr>
          <w:lang w:val="es-ES"/>
        </w:rPr>
        <w:t xml:space="preserve">., 2020; Kim </w:t>
      </w:r>
      <w:r w:rsidRPr="005F5C63">
        <w:rPr>
          <w:i/>
          <w:iCs/>
          <w:lang w:val="es-ES"/>
        </w:rPr>
        <w:t>et al</w:t>
      </w:r>
      <w:r w:rsidRPr="005F5C63">
        <w:rPr>
          <w:lang w:val="es-ES"/>
        </w:rPr>
        <w:t xml:space="preserve">., 2021, en preimpresión; Lundquist </w:t>
      </w:r>
      <w:r w:rsidRPr="005F5C63">
        <w:rPr>
          <w:i/>
          <w:iCs/>
          <w:lang w:val="es-ES"/>
        </w:rPr>
        <w:t>et al</w:t>
      </w:r>
      <w:r w:rsidRPr="005F5C63">
        <w:rPr>
          <w:lang w:val="es-ES"/>
        </w:rPr>
        <w:t>., en preparación). La inclusión de los valores de la naturaleza puede mejorar el desarrollo de nuevas hipótesis mundiales para la naturaleza y las contribuciones de la naturaleza a las personas, ya que permite que la diversidad de relaciones entre las personas y la naturaleza informe políticas específicas del contexto y del lugar en función de los valores locales de la naturaleza (Braun y Castree, 2005; Cronon, 1996; Descola, 2013; Head, 2016; Latour, 2004; Robin, Sörlin y Warde, 2013).</w:t>
      </w:r>
    </w:p>
    <w:p w14:paraId="2072BD20" w14:textId="4AAF9DE5" w:rsidR="009D33F8" w:rsidRPr="005F5C63" w:rsidRDefault="009D33F8" w:rsidP="00B567FB">
      <w:pPr>
        <w:pStyle w:val="Normalnumber"/>
        <w:numPr>
          <w:ilvl w:val="0"/>
          <w:numId w:val="8"/>
        </w:numPr>
        <w:rPr>
          <w:lang w:val="es-ES"/>
        </w:rPr>
      </w:pPr>
      <w:r w:rsidRPr="005F5C63">
        <w:rPr>
          <w:lang w:val="es-ES"/>
        </w:rPr>
        <w:t>Para abordar estos requisitos, el Plenario de la IPBES encomendó al grupo de expertos (2016</w:t>
      </w:r>
      <w:r w:rsidR="00D92F83" w:rsidRPr="005F5C63">
        <w:rPr>
          <w:lang w:val="es-ES"/>
        </w:rPr>
        <w:noBreakHyphen/>
      </w:r>
      <w:r w:rsidRPr="005F5C63">
        <w:rPr>
          <w:lang w:val="es-ES"/>
        </w:rPr>
        <w:t>2019) y al equipo de tareas (2019-2</w:t>
      </w:r>
      <w:r w:rsidR="00806C42" w:rsidRPr="005F5C63">
        <w:rPr>
          <w:lang w:val="es-ES"/>
        </w:rPr>
        <w:t>0</w:t>
      </w:r>
      <w:r w:rsidRPr="005F5C63">
        <w:rPr>
          <w:lang w:val="es-ES"/>
        </w:rPr>
        <w:t xml:space="preserve">23) sobre hipótesis y modelos que catalizasen la elaboración de nuevas hipótesis que pudiesen informar mejor la formulación de políticas para la naturaleza y las contribuciones de la naturaleza a las personas (véase el mandato del equipo de tareas, anexo II de la decisión IPBES-7/1), sobre la base del documento </w:t>
      </w:r>
      <w:r w:rsidRPr="005F5C63">
        <w:rPr>
          <w:i/>
          <w:iCs/>
          <w:lang w:val="es-ES"/>
        </w:rPr>
        <w:t xml:space="preserve">Methodological Assessment Report on Scenarios and Models </w:t>
      </w:r>
      <w:r w:rsidRPr="005F5C63">
        <w:rPr>
          <w:lang w:val="es-ES"/>
        </w:rPr>
        <w:t xml:space="preserve">de la IPBES (IPBES, 2016a). Con vistas a captar la pluralidad de perspectivas de valor de la naturaleza, el anterior grupo de expertos y el actual equipo de tareas han trabajado en un nuevo marco para el desarrollo de hipótesis centradas en la naturaleza y la </w:t>
      </w:r>
      <w:r w:rsidR="00056343" w:rsidRPr="005F5C63">
        <w:rPr>
          <w:lang w:val="es-ES"/>
        </w:rPr>
        <w:t>Madre Tierra</w:t>
      </w:r>
      <w:r w:rsidRPr="005F5C63">
        <w:rPr>
          <w:lang w:val="es-ES"/>
        </w:rPr>
        <w:t xml:space="preserve">, denominado </w:t>
      </w:r>
      <w:r w:rsidR="0006643F" w:rsidRPr="005F5C63">
        <w:rPr>
          <w:lang w:val="es-ES"/>
        </w:rPr>
        <w:t>“</w:t>
      </w:r>
      <w:r w:rsidRPr="005F5C63">
        <w:rPr>
          <w:lang w:val="es-ES"/>
        </w:rPr>
        <w:t>marco para la creación de futuros para la naturaleza</w:t>
      </w:r>
      <w:r w:rsidR="0006643F" w:rsidRPr="005F5C63">
        <w:rPr>
          <w:lang w:val="es-ES"/>
        </w:rPr>
        <w:t>”</w:t>
      </w:r>
      <w:r w:rsidRPr="005F5C63">
        <w:rPr>
          <w:lang w:val="es-ES"/>
        </w:rPr>
        <w:t xml:space="preserve">. Disponer de un marco aplicable a diferentes escalas, regiones y perspectivas de valor permite elaborar nuevas hipótesis comparables a fin de apoyar mejor las futuras evaluaciones de la IPBES. </w:t>
      </w:r>
    </w:p>
    <w:p w14:paraId="6CCE4518" w14:textId="1ABA14B1" w:rsidR="009D33F8" w:rsidRPr="005F5C63" w:rsidRDefault="005F6FF9" w:rsidP="009D33F8">
      <w:pPr>
        <w:pStyle w:val="CH2"/>
        <w:rPr>
          <w:lang w:val="es-ES"/>
        </w:rPr>
      </w:pPr>
      <w:r w:rsidRPr="005F5C63">
        <w:rPr>
          <w:bCs/>
          <w:lang w:val="es-ES"/>
        </w:rPr>
        <w:tab/>
      </w:r>
      <w:r w:rsidR="009D33F8" w:rsidRPr="005F5C63">
        <w:rPr>
          <w:bCs/>
          <w:lang w:val="es-ES"/>
        </w:rPr>
        <w:t>D.</w:t>
      </w:r>
      <w:r w:rsidR="009D33F8" w:rsidRPr="005F5C63">
        <w:rPr>
          <w:lang w:val="es-ES"/>
        </w:rPr>
        <w:tab/>
      </w:r>
      <w:r w:rsidR="009D33F8" w:rsidRPr="005F5C63">
        <w:rPr>
          <w:bCs/>
          <w:lang w:val="es-ES"/>
        </w:rPr>
        <w:t>Elaboración de un nuevo marco para promover el uso efectivo de hipótesis para la naturaleza y las contribuciones de la naturaleza a las personas</w:t>
      </w:r>
    </w:p>
    <w:p w14:paraId="403DAD12" w14:textId="7FB694C5" w:rsidR="009D33F8" w:rsidRPr="005F5C63" w:rsidRDefault="009D33F8" w:rsidP="009D33F8">
      <w:pPr>
        <w:pStyle w:val="Normalnumber"/>
        <w:rPr>
          <w:lang w:val="es-ES"/>
        </w:rPr>
      </w:pPr>
      <w:r w:rsidRPr="005F5C63">
        <w:rPr>
          <w:lang w:val="es-ES"/>
        </w:rPr>
        <w:t>Este marco es coherente con el marco conceptual de la IPBES. Idealmente, las hipótesis basadas en el marco para la creación de futuros para la naturaleza incluirán los seis elementos primarios interconectados del marco conceptual de la IPBES que representan los sistemas naturales</w:t>
      </w:r>
      <w:r w:rsidR="00CF30DE" w:rsidRPr="005F5C63">
        <w:rPr>
          <w:lang w:val="es-ES"/>
        </w:rPr>
        <w:t> </w:t>
      </w:r>
      <w:r w:rsidRPr="005F5C63">
        <w:rPr>
          <w:lang w:val="es-ES"/>
        </w:rPr>
        <w:t>y</w:t>
      </w:r>
      <w:r w:rsidR="00CF30DE" w:rsidRPr="005F5C63">
        <w:rPr>
          <w:lang w:val="es-ES"/>
        </w:rPr>
        <w:t> </w:t>
      </w:r>
      <w:r w:rsidRPr="005F5C63">
        <w:rPr>
          <w:lang w:val="es-ES"/>
        </w:rPr>
        <w:t>sociales y sus interrelaciones: naturaleza; contribuciones de la naturaleza a las personas; activos antropogénicos; instituciones y sistemas de gobernanza y otros factores impulsores indirectos</w:t>
      </w:r>
      <w:r w:rsidR="00CF30DE" w:rsidRPr="005F5C63">
        <w:rPr>
          <w:lang w:val="es-ES"/>
        </w:rPr>
        <w:t> </w:t>
      </w:r>
      <w:r w:rsidRPr="005F5C63">
        <w:rPr>
          <w:lang w:val="es-ES"/>
        </w:rPr>
        <w:t xml:space="preserve">de cambios; factores impulsores directos de cambios; y una buena calidad de vida (Díaz </w:t>
      </w:r>
      <w:r w:rsidRPr="005F5C63">
        <w:rPr>
          <w:i/>
          <w:iCs/>
          <w:lang w:val="es-ES"/>
        </w:rPr>
        <w:t>et al.,</w:t>
      </w:r>
      <w:r w:rsidRPr="005F5C63">
        <w:rPr>
          <w:lang w:val="es-ES"/>
        </w:rPr>
        <w:t xml:space="preserve"> 2015,</w:t>
      </w:r>
      <w:r w:rsidR="00CF30DE" w:rsidRPr="005F5C63">
        <w:rPr>
          <w:lang w:val="es-ES"/>
        </w:rPr>
        <w:t> </w:t>
      </w:r>
      <w:r w:rsidRPr="005F5C63">
        <w:rPr>
          <w:lang w:val="es-ES"/>
        </w:rPr>
        <w:t xml:space="preserve">2018). El marco para la creación de futuros para la naturaleza proporciona una herramienta para ayudar a identificar cuáles de estos elementos se destacan al desarrollar hipótesis de futuros deseables. Las hipótesis centradas en la </w:t>
      </w:r>
      <w:r w:rsidR="0006643F" w:rsidRPr="005F5C63">
        <w:rPr>
          <w:lang w:val="es-ES"/>
        </w:rPr>
        <w:t>“</w:t>
      </w:r>
      <w:r w:rsidRPr="005F5C63">
        <w:rPr>
          <w:lang w:val="es-ES"/>
        </w:rPr>
        <w:t xml:space="preserve">naturaleza </w:t>
      </w:r>
      <w:r w:rsidR="001633E5" w:rsidRPr="005F5C63">
        <w:rPr>
          <w:lang w:val="es-ES"/>
        </w:rPr>
        <w:t>al servicio de</w:t>
      </w:r>
      <w:r w:rsidRPr="005F5C63">
        <w:rPr>
          <w:lang w:val="es-ES"/>
        </w:rPr>
        <w:t xml:space="preserve"> la sociedad</w:t>
      </w:r>
      <w:r w:rsidR="0006643F" w:rsidRPr="005F5C63">
        <w:rPr>
          <w:lang w:val="es-ES"/>
        </w:rPr>
        <w:t>”</w:t>
      </w:r>
      <w:r w:rsidRPr="005F5C63">
        <w:rPr>
          <w:lang w:val="es-ES"/>
        </w:rPr>
        <w:t xml:space="preserve"> hacen mayor hincapié en las contribuciones materiales y reguladoras de la naturaleza para las personas. Las hipótesis centradas en </w:t>
      </w:r>
      <w:r w:rsidR="0006643F" w:rsidRPr="005F5C63">
        <w:rPr>
          <w:lang w:val="es-ES"/>
        </w:rPr>
        <w:t>“</w:t>
      </w:r>
      <w:r w:rsidRPr="005F5C63">
        <w:rPr>
          <w:lang w:val="es-ES"/>
        </w:rPr>
        <w:t>la naturaleza por la naturaleza</w:t>
      </w:r>
      <w:r w:rsidR="0006643F" w:rsidRPr="005F5C63">
        <w:rPr>
          <w:lang w:val="es-ES"/>
        </w:rPr>
        <w:t>”</w:t>
      </w:r>
      <w:r w:rsidRPr="005F5C63">
        <w:rPr>
          <w:lang w:val="es-ES"/>
        </w:rPr>
        <w:t xml:space="preserve"> hacen mayor hincapié en el elemento del marco conceptual de la IPBES que guarda relación con la naturaleza. Las hipótesis que se centran en la </w:t>
      </w:r>
      <w:r w:rsidR="0006643F" w:rsidRPr="005F5C63">
        <w:rPr>
          <w:lang w:val="es-ES"/>
        </w:rPr>
        <w:t>“</w:t>
      </w:r>
      <w:r w:rsidRPr="005F5C63">
        <w:rPr>
          <w:lang w:val="es-ES"/>
        </w:rPr>
        <w:t xml:space="preserve">naturaleza como </w:t>
      </w:r>
      <w:proofErr w:type="gramStart"/>
      <w:r w:rsidRPr="005F5C63">
        <w:rPr>
          <w:lang w:val="es-ES"/>
        </w:rPr>
        <w:t>cultura</w:t>
      </w:r>
      <w:r w:rsidR="0006643F" w:rsidRPr="005F5C63">
        <w:rPr>
          <w:lang w:val="es-ES"/>
        </w:rPr>
        <w:t>”</w:t>
      </w:r>
      <w:r w:rsidRPr="005F5C63">
        <w:rPr>
          <w:lang w:val="es-ES"/>
        </w:rPr>
        <w:t>/</w:t>
      </w:r>
      <w:proofErr w:type="gramEnd"/>
      <w:r w:rsidR="0006643F" w:rsidRPr="005F5C63">
        <w:rPr>
          <w:lang w:val="es-ES"/>
        </w:rPr>
        <w:t>”</w:t>
      </w:r>
      <w:r w:rsidRPr="005F5C63">
        <w:rPr>
          <w:lang w:val="es-ES"/>
        </w:rPr>
        <w:t>unidad con la naturaleza</w:t>
      </w:r>
      <w:r w:rsidR="0006643F" w:rsidRPr="005F5C63">
        <w:rPr>
          <w:lang w:val="es-ES"/>
        </w:rPr>
        <w:t>”</w:t>
      </w:r>
      <w:r w:rsidRPr="005F5C63">
        <w:rPr>
          <w:lang w:val="es-ES"/>
        </w:rPr>
        <w:t xml:space="preserve"> tienen una relación más compleja con el marco conceptual de la IPBES y se entienden mejor si hacen hincapié en los contextos culturales que impregnan todas las relaciones entre las personas y la naturaleza (Díaz </w:t>
      </w:r>
      <w:r w:rsidRPr="005F5C63">
        <w:rPr>
          <w:i/>
          <w:iCs/>
          <w:lang w:val="es-ES"/>
        </w:rPr>
        <w:t>et al</w:t>
      </w:r>
      <w:r w:rsidRPr="005F5C63">
        <w:rPr>
          <w:lang w:val="es-ES"/>
        </w:rPr>
        <w:t xml:space="preserve">., 2018). Las hipótesis del marco para la creación de futuros para la naturaleza tienen como objetivo lograr una buena calidad de vida, lo que supone la eliminación de la pobreza, la eliminación del hambre y el logro de la educación para todos y la igualdad de género. </w:t>
      </w:r>
    </w:p>
    <w:p w14:paraId="19254F0D" w14:textId="6456CCDA" w:rsidR="009D33F8" w:rsidRPr="005F5C63" w:rsidRDefault="009D33F8" w:rsidP="00B567FB">
      <w:pPr>
        <w:pStyle w:val="Normalnumber"/>
        <w:numPr>
          <w:ilvl w:val="0"/>
          <w:numId w:val="8"/>
        </w:numPr>
        <w:rPr>
          <w:lang w:val="es-ES"/>
        </w:rPr>
      </w:pPr>
      <w:r w:rsidRPr="005F5C63">
        <w:rPr>
          <w:lang w:val="es-ES"/>
        </w:rPr>
        <w:t xml:space="preserve">En concreto, el marco pretende catalizar el desarrollo de hipótesis basadas en lograr un mundo que haga realidad la Visión 2050 para la Diversidad Biológica de </w:t>
      </w:r>
      <w:r w:rsidR="0006643F" w:rsidRPr="005F5C63">
        <w:rPr>
          <w:lang w:val="es-ES"/>
        </w:rPr>
        <w:t>“</w:t>
      </w:r>
      <w:r w:rsidRPr="005F5C63">
        <w:rPr>
          <w:lang w:val="es-ES"/>
        </w:rPr>
        <w:t>vivir en armonía con la naturaleza</w:t>
      </w:r>
      <w:r w:rsidR="0006643F" w:rsidRPr="005F5C63">
        <w:rPr>
          <w:lang w:val="es-ES"/>
        </w:rPr>
        <w:t>”</w:t>
      </w:r>
      <w:r w:rsidRPr="005F5C63">
        <w:rPr>
          <w:lang w:val="es-ES"/>
        </w:rPr>
        <w:t xml:space="preserve"> (Convenio sobre la Diversidad Biológica, 2010), los objetivos de otros acuerdos ambientales </w:t>
      </w:r>
      <w:r w:rsidR="00056343" w:rsidRPr="005F5C63">
        <w:rPr>
          <w:lang w:val="es-ES"/>
        </w:rPr>
        <w:t>multilaterales</w:t>
      </w:r>
      <w:r w:rsidRPr="005F5C63">
        <w:rPr>
          <w:lang w:val="es-ES"/>
        </w:rPr>
        <w:t xml:space="preserve"> y la Agenda 2030 para el Desarrollo Sostenible y sus Objetivos de Desarrollo Sostenible. Estas visiones y objetivos requieren revertir la disminución de la diversidad biológica y las contribuciones de la naturaleza a las personas (Pereira </w:t>
      </w:r>
      <w:r w:rsidRPr="005F5C63">
        <w:rPr>
          <w:i/>
          <w:iCs/>
          <w:lang w:val="es-ES"/>
        </w:rPr>
        <w:t>et al</w:t>
      </w:r>
      <w:r w:rsidRPr="005F5C63">
        <w:rPr>
          <w:lang w:val="es-ES"/>
        </w:rPr>
        <w:t>., 2020). El marco está diseñado explícitamente para incluir múltiples valores específicos de la naturaleza en hipótesis y modelos. Los futuros positivos o deseables de la naturaleza representan hipótesis en las que la diversidad biológica y las contribuciones de la naturaleza a las personas mejoran en una o más perspectivas de valor en relación con la situación actual.</w:t>
      </w:r>
    </w:p>
    <w:p w14:paraId="47567273" w14:textId="77777777" w:rsidR="009D33F8" w:rsidRPr="005F5C63" w:rsidRDefault="009D33F8" w:rsidP="00B567FB">
      <w:pPr>
        <w:pStyle w:val="Normalnumber"/>
        <w:numPr>
          <w:ilvl w:val="0"/>
          <w:numId w:val="8"/>
        </w:numPr>
        <w:rPr>
          <w:lang w:val="es-ES"/>
        </w:rPr>
      </w:pPr>
      <w:r w:rsidRPr="005F5C63">
        <w:rPr>
          <w:lang w:val="es-ES"/>
        </w:rPr>
        <w:t xml:space="preserve">La creación de hipótesis y modelos basados en múltiples valores puede hacerlos más inclusivos. La inclusión explícita de múltiples valores de la naturaleza permite que en las hipótesis y los modelos se consideren e incorporen mejor los sistemas de conocimiento y los valores indígenas y locales, así como que se tengan mejor en cuenta los contextos socioculturales y los sistemas económicos y de gobernanza alternativos, diversos métodos de uso sostenible de los recursos y distintos enfoques de la conservación de la diversidad biológica. El equipo de tareas sobre hipótesis y modelos de la IPBES está elaborando una orientación metodológica sobre cómo aplicar el marco para la creación de futuros para la naturaleza a la elaboración de hipótesis cuantitativas y cualitativas para una amplia gama de hipótesis y escalas. En el apéndice I del anexo del documento IPBES/9/INF/16 </w:t>
      </w:r>
      <w:r w:rsidRPr="005F5C63">
        <w:rPr>
          <w:lang w:val="es-ES"/>
        </w:rPr>
        <w:lastRenderedPageBreak/>
        <w:t xml:space="preserve">figura un borrador de las orientaciones metodológicas, y está previsto que se celebren nuevos diálogos con los coordinadores nacionales, los expertos en conocimientos indígenas y locales, las comunidades científicas y los interesados de la IPBES para seguir perfeccionando las orientaciones metodológicas del marco para la creación de futuros para la naturaleza entre los períodos de sesiones noveno y décimo del Plenario de la IPBES. </w:t>
      </w:r>
    </w:p>
    <w:p w14:paraId="5A717F9D" w14:textId="77777777" w:rsidR="009D33F8" w:rsidRPr="005F5C63" w:rsidRDefault="009D33F8" w:rsidP="00B567FB">
      <w:pPr>
        <w:pStyle w:val="Normalnumber"/>
        <w:numPr>
          <w:ilvl w:val="0"/>
          <w:numId w:val="8"/>
        </w:numPr>
        <w:rPr>
          <w:lang w:val="es-ES"/>
        </w:rPr>
      </w:pPr>
      <w:r w:rsidRPr="005F5C63">
        <w:rPr>
          <w:lang w:val="es-ES"/>
        </w:rPr>
        <w:t>El presente documento no contiene hipótesis reales elaboradas sobre la base del marco para la creación de futuros para la naturaleza. El desarrollo de hipótesis por parte de la comunidad científica con modelos y otras herramientas, así como la elaboración y el perfeccionamiento de la narrativa con los interesados, aún debe llevarse a cabo y su realización está prevista en los próximos cuatro años; los resultados finales estarán disponibles a tiempo para su uso en una posible segunda edición del informe de evaluación mundial sobre diversidad biológica y servicios de los ecosistemas (véase la figura 1).</w:t>
      </w:r>
    </w:p>
    <w:p w14:paraId="710B65ED" w14:textId="7F1E1E47" w:rsidR="009D33F8" w:rsidRPr="005F5C63" w:rsidRDefault="009D33F8" w:rsidP="00A071EB">
      <w:pPr>
        <w:pStyle w:val="Titlefigure"/>
        <w:spacing w:after="0"/>
        <w:rPr>
          <w:bCs/>
          <w:vertAlign w:val="superscript"/>
          <w:lang w:val="es-ES"/>
        </w:rPr>
      </w:pPr>
      <w:r w:rsidRPr="005F5C63">
        <w:rPr>
          <w:b w:val="0"/>
          <w:lang w:val="es-ES"/>
        </w:rPr>
        <w:t>Figura 1</w:t>
      </w:r>
      <w:r w:rsidR="00A071EB" w:rsidRPr="005F5C63">
        <w:rPr>
          <w:b w:val="0"/>
          <w:lang w:val="es-ES"/>
        </w:rPr>
        <w:br/>
      </w:r>
      <w:r w:rsidRPr="005F5C63">
        <w:rPr>
          <w:bCs/>
          <w:lang w:val="es-ES"/>
        </w:rPr>
        <w:t>Proceso previsto para la catalización de una comunidad de práctica a efectos de la elaboración de hipótesis basadas en el marco para la creación de futuros para la naturaleza a lo largo del tiempo</w:t>
      </w:r>
      <w:r w:rsidRPr="005F5C63">
        <w:rPr>
          <w:bCs/>
          <w:vertAlign w:val="superscript"/>
          <w:lang w:val="es-ES"/>
        </w:rPr>
        <w:t>a</w:t>
      </w:r>
    </w:p>
    <w:p w14:paraId="7D8DCC88" w14:textId="61FF92AE" w:rsidR="00761619" w:rsidRPr="005F5C63" w:rsidRDefault="00DF0DC1" w:rsidP="00761619">
      <w:pPr>
        <w:pStyle w:val="NormalNonumber"/>
        <w:rPr>
          <w:lang w:val="es-ES"/>
        </w:rPr>
      </w:pPr>
      <w:r w:rsidRPr="00DF0DC1">
        <w:rPr>
          <w:noProof/>
          <w:lang w:val="es-ES"/>
        </w:rPr>
        <w:drawing>
          <wp:inline distT="0" distB="0" distL="0" distR="0" wp14:anchorId="24AAF734" wp14:editId="16981CA7">
            <wp:extent cx="3896633" cy="2122900"/>
            <wp:effectExtent l="0" t="0" r="8890" b="0"/>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30"/>
                    <a:stretch>
                      <a:fillRect/>
                    </a:stretch>
                  </pic:blipFill>
                  <pic:spPr>
                    <a:xfrm>
                      <a:off x="0" y="0"/>
                      <a:ext cx="3933998" cy="2143256"/>
                    </a:xfrm>
                    <a:prstGeom prst="rect">
                      <a:avLst/>
                    </a:prstGeom>
                  </pic:spPr>
                </pic:pic>
              </a:graphicData>
            </a:graphic>
          </wp:inline>
        </w:drawing>
      </w:r>
    </w:p>
    <w:p w14:paraId="341610B1" w14:textId="55ECFF74" w:rsidR="009D33F8" w:rsidRPr="005F5C63" w:rsidRDefault="009D33F8" w:rsidP="009D33F8">
      <w:pPr>
        <w:pStyle w:val="Normal-pool"/>
        <w:spacing w:before="60"/>
        <w:ind w:left="1247"/>
        <w:rPr>
          <w:bCs/>
          <w:sz w:val="18"/>
          <w:szCs w:val="18"/>
          <w:lang w:val="es-ES"/>
        </w:rPr>
      </w:pPr>
      <w:r w:rsidRPr="005F5C63">
        <w:rPr>
          <w:sz w:val="18"/>
          <w:szCs w:val="18"/>
          <w:lang w:val="es-ES"/>
        </w:rPr>
        <w:tab/>
        <w:t>Abreviaciones: CBD</w:t>
      </w:r>
      <w:r w:rsidR="00FE6059" w:rsidRPr="005F5C63">
        <w:rPr>
          <w:sz w:val="18"/>
          <w:szCs w:val="18"/>
          <w:lang w:val="es-ES"/>
        </w:rPr>
        <w:t xml:space="preserve"> </w:t>
      </w:r>
      <w:r w:rsidRPr="005F5C63">
        <w:rPr>
          <w:sz w:val="18"/>
          <w:szCs w:val="18"/>
          <w:lang w:val="es-ES"/>
        </w:rPr>
        <w:t>= Convenio sobre la Diversidad Biológica; CP</w:t>
      </w:r>
      <w:r w:rsidR="00FE6059" w:rsidRPr="005F5C63">
        <w:rPr>
          <w:sz w:val="18"/>
          <w:szCs w:val="18"/>
          <w:lang w:val="es-ES"/>
        </w:rPr>
        <w:t xml:space="preserve"> </w:t>
      </w:r>
      <w:r w:rsidRPr="005F5C63">
        <w:rPr>
          <w:sz w:val="18"/>
          <w:szCs w:val="18"/>
          <w:lang w:val="es-ES"/>
        </w:rPr>
        <w:t>= Conferencia de las Partes CIL</w:t>
      </w:r>
      <w:r w:rsidR="00FE6059" w:rsidRPr="005F5C63">
        <w:rPr>
          <w:sz w:val="18"/>
          <w:szCs w:val="18"/>
          <w:lang w:val="es-ES"/>
        </w:rPr>
        <w:t xml:space="preserve"> </w:t>
      </w:r>
      <w:r w:rsidRPr="005F5C63">
        <w:rPr>
          <w:sz w:val="18"/>
          <w:szCs w:val="18"/>
          <w:lang w:val="es-ES"/>
        </w:rPr>
        <w:t>= conocimientos indígenas y locales MCFN</w:t>
      </w:r>
      <w:r w:rsidR="00FE6059" w:rsidRPr="005F5C63">
        <w:rPr>
          <w:sz w:val="18"/>
          <w:szCs w:val="18"/>
          <w:lang w:val="es-ES"/>
        </w:rPr>
        <w:t xml:space="preserve"> </w:t>
      </w:r>
      <w:r w:rsidRPr="005F5C63">
        <w:rPr>
          <w:sz w:val="18"/>
          <w:szCs w:val="18"/>
          <w:lang w:val="es-ES"/>
        </w:rPr>
        <w:t>= marco para la creación de futuros para la naturaleza; CN</w:t>
      </w:r>
      <w:r w:rsidR="00FE6059" w:rsidRPr="005F5C63">
        <w:rPr>
          <w:sz w:val="18"/>
          <w:szCs w:val="18"/>
          <w:lang w:val="es-ES"/>
        </w:rPr>
        <w:t xml:space="preserve"> </w:t>
      </w:r>
      <w:r w:rsidRPr="005F5C63">
        <w:rPr>
          <w:sz w:val="18"/>
          <w:szCs w:val="18"/>
          <w:lang w:val="es-ES"/>
        </w:rPr>
        <w:t>= coordinadores nacionales; OSACTT = Órgano Subsidiario de Asesoramiento Científico, Técnico y Tecnológico CSH</w:t>
      </w:r>
      <w:r w:rsidR="00FE6059" w:rsidRPr="005F5C63">
        <w:rPr>
          <w:sz w:val="18"/>
          <w:szCs w:val="18"/>
          <w:lang w:val="es-ES"/>
        </w:rPr>
        <w:t xml:space="preserve"> </w:t>
      </w:r>
      <w:r w:rsidRPr="005F5C63">
        <w:rPr>
          <w:sz w:val="18"/>
          <w:szCs w:val="18"/>
          <w:lang w:val="es-ES"/>
        </w:rPr>
        <w:t>= ciencias sociales y humanidades.</w:t>
      </w:r>
    </w:p>
    <w:p w14:paraId="4D8B2247" w14:textId="77777777" w:rsidR="009D33F8" w:rsidRPr="005F5C63" w:rsidRDefault="009D33F8" w:rsidP="009D33F8">
      <w:pPr>
        <w:pStyle w:val="Normal-pool"/>
        <w:spacing w:before="60"/>
        <w:ind w:left="1247"/>
        <w:rPr>
          <w:bCs/>
          <w:sz w:val="18"/>
          <w:szCs w:val="18"/>
          <w:lang w:val="es-ES"/>
        </w:rPr>
      </w:pPr>
      <w:r w:rsidRPr="005F5C63">
        <w:rPr>
          <w:lang w:val="es-ES"/>
        </w:rPr>
        <w:tab/>
      </w:r>
      <w:r w:rsidRPr="005F5C63">
        <w:rPr>
          <w:i/>
          <w:iCs/>
          <w:vertAlign w:val="superscript"/>
          <w:lang w:val="es-ES"/>
        </w:rPr>
        <w:t>a</w:t>
      </w:r>
      <w:r w:rsidRPr="005F5C63">
        <w:rPr>
          <w:vertAlign w:val="superscript"/>
          <w:lang w:val="es-ES"/>
        </w:rPr>
        <w:t xml:space="preserve"> </w:t>
      </w:r>
      <w:r w:rsidRPr="005F5C63">
        <w:rPr>
          <w:lang w:val="es-ES"/>
        </w:rPr>
        <w:t xml:space="preserve">El gradiente de color amarillo-verde representa las transiciones en el liderazgo de las actividades mencionadas, desde el equipo de tareas sobre hipótesis y modelos a la comunidad en general. Aunque el peso de la participación del equipo de tareas se traslada a la comunidad en general con el tiempo, desde el inicio del proceso ha habido una fuerte participación de los interesados. La flecha azul indica las actividades del equipo de tareas sobre hipótesis y modelos. Se prevé que la implicación comunitaria y las actividades de divulgación conduzcan a la formación de consorcios de investigación y proyectos de investigación financiados que logren el objetivo de crear hipótesis a múltiples escalas (de la local a la mundial) sobre la base del marco para la creación de futuros para la naturaleza, que deberían seguir desarrollándose y perfeccionándose a largo plazo. </w:t>
      </w:r>
    </w:p>
    <w:p w14:paraId="6DAEDEAC" w14:textId="6FB87C5A" w:rsidR="009D33F8" w:rsidRPr="005F5C63" w:rsidRDefault="005F6FF9" w:rsidP="009D33F8">
      <w:pPr>
        <w:pStyle w:val="CH1"/>
        <w:rPr>
          <w:lang w:val="es-ES"/>
        </w:rPr>
      </w:pPr>
      <w:r w:rsidRPr="005F5C63">
        <w:rPr>
          <w:bCs/>
          <w:lang w:val="es-ES"/>
        </w:rPr>
        <w:tab/>
      </w:r>
      <w:r w:rsidR="009D33F8" w:rsidRPr="005F5C63">
        <w:rPr>
          <w:bCs/>
          <w:lang w:val="es-ES"/>
        </w:rPr>
        <w:t>II.</w:t>
      </w:r>
      <w:r w:rsidR="009D33F8" w:rsidRPr="005F5C63">
        <w:rPr>
          <w:lang w:val="es-ES"/>
        </w:rPr>
        <w:tab/>
      </w:r>
      <w:r w:rsidR="009D33F8" w:rsidRPr="005F5C63">
        <w:rPr>
          <w:bCs/>
          <w:lang w:val="es-ES"/>
        </w:rPr>
        <w:t>Fundamentos del marco para la creación de futuros para la naturaleza</w:t>
      </w:r>
    </w:p>
    <w:p w14:paraId="68A1675D" w14:textId="13876F6D" w:rsidR="009D33F8" w:rsidRPr="005F5C63" w:rsidRDefault="005F6FF9" w:rsidP="009D33F8">
      <w:pPr>
        <w:pStyle w:val="CH2"/>
        <w:rPr>
          <w:lang w:val="es-ES"/>
        </w:rPr>
      </w:pPr>
      <w:r w:rsidRPr="005F5C63">
        <w:rPr>
          <w:bCs/>
          <w:lang w:val="es-ES"/>
        </w:rPr>
        <w:tab/>
      </w:r>
      <w:r w:rsidR="009D33F8" w:rsidRPr="005F5C63">
        <w:rPr>
          <w:bCs/>
          <w:lang w:val="es-ES"/>
        </w:rPr>
        <w:t>A.</w:t>
      </w:r>
      <w:r w:rsidR="009D33F8" w:rsidRPr="005F5C63">
        <w:rPr>
          <w:lang w:val="es-ES"/>
        </w:rPr>
        <w:tab/>
      </w:r>
      <w:r w:rsidR="009D33F8" w:rsidRPr="005F5C63">
        <w:rPr>
          <w:bCs/>
          <w:lang w:val="es-ES"/>
        </w:rPr>
        <w:t>Historia del marco para la creación de futuros para la naturaleza y su contribución para catalizar el desarrollo de hipótesis y modelos</w:t>
      </w:r>
    </w:p>
    <w:p w14:paraId="130756CB" w14:textId="65154086" w:rsidR="009D33F8" w:rsidRPr="005F5C63" w:rsidRDefault="009D33F8" w:rsidP="00B567FB">
      <w:pPr>
        <w:pStyle w:val="Normalnumber"/>
        <w:numPr>
          <w:ilvl w:val="0"/>
          <w:numId w:val="8"/>
        </w:numPr>
        <w:rPr>
          <w:lang w:val="es-ES"/>
        </w:rPr>
      </w:pPr>
      <w:r w:rsidRPr="005F5C63">
        <w:rPr>
          <w:lang w:val="es-ES"/>
        </w:rPr>
        <w:t xml:space="preserve">El marco para la creación de futuros para la naturaleza puede utilizarse para describir un conjunto diverso de futuros deseables para la naturaleza y las personas que difieren en el hincapié que hacen en los tipos de valores que las personas confieren a la naturaleza (Pereira </w:t>
      </w:r>
      <w:r w:rsidRPr="005F5C63">
        <w:rPr>
          <w:i/>
          <w:iCs/>
          <w:lang w:val="es-ES"/>
        </w:rPr>
        <w:t>et al.,</w:t>
      </w:r>
      <w:r w:rsidRPr="005F5C63">
        <w:rPr>
          <w:lang w:val="es-ES"/>
        </w:rPr>
        <w:t xml:space="preserve"> 2020). Tiene en cuenta el llamamiento para que se reconozcan los valores plurales de la naturaleza y las contribuciones de la naturaleza a las personas, y en él se hace referencia a la orientación preliminar relativa a la conceptualización diversa de los valores múltiples de la naturaleza y sus beneficios, incluidos la diversidad biológica y los servicios de los ecosistemas, que se elaboró en el marco del primer programa de trabajo de la IPBES</w:t>
      </w:r>
      <w:r w:rsidRPr="005F5C63">
        <w:rPr>
          <w:vertAlign w:val="superscript"/>
          <w:lang w:val="es-ES"/>
        </w:rPr>
        <w:footnoteReference w:id="48"/>
      </w:r>
      <w:r w:rsidRPr="005F5C63">
        <w:rPr>
          <w:lang w:val="es-ES"/>
        </w:rPr>
        <w:t xml:space="preserve">. Esta orientación preliminar sobre los valores, así como el documento </w:t>
      </w:r>
      <w:r w:rsidRPr="005F5C63">
        <w:rPr>
          <w:i/>
          <w:iCs/>
          <w:lang w:val="es-ES"/>
        </w:rPr>
        <w:t xml:space="preserve">Methodological Assessment Report on the Diverse Values and Valuation of Nature </w:t>
      </w:r>
      <w:r w:rsidRPr="005F5C63">
        <w:rPr>
          <w:lang w:val="es-ES"/>
        </w:rPr>
        <w:lastRenderedPageBreak/>
        <w:t xml:space="preserve">(IPBES, 2022), se sustentan en la idea de que es necesario reconocer y fomentar el uso de diversas conceptualizaciones de los múltiples valores de la naturaleza y sus beneficios para las personas con el fin de abordar adecuadamente el reto de la sostenibilidad mundial (Pascual </w:t>
      </w:r>
      <w:r w:rsidRPr="005F5C63">
        <w:rPr>
          <w:i/>
          <w:iCs/>
          <w:lang w:val="es-ES"/>
        </w:rPr>
        <w:t>et al.,</w:t>
      </w:r>
      <w:r w:rsidRPr="005F5C63">
        <w:rPr>
          <w:lang w:val="es-ES"/>
        </w:rPr>
        <w:t xml:space="preserve"> 2017; IPBES, 2015). Si bien tanto el informe </w:t>
      </w:r>
      <w:r w:rsidRPr="005F5C63">
        <w:rPr>
          <w:i/>
          <w:iCs/>
          <w:lang w:val="es-ES"/>
        </w:rPr>
        <w:t xml:space="preserve">Methodological Assessment Report on the Diverse Values and Valuation of </w:t>
      </w:r>
      <w:r w:rsidR="006630E2" w:rsidRPr="005F5C63">
        <w:rPr>
          <w:i/>
          <w:iCs/>
          <w:lang w:val="es-ES"/>
        </w:rPr>
        <w:t>Nature como</w:t>
      </w:r>
      <w:r w:rsidRPr="005F5C63">
        <w:rPr>
          <w:lang w:val="es-ES"/>
        </w:rPr>
        <w:t xml:space="preserve"> el </w:t>
      </w:r>
      <w:r w:rsidR="006630E2" w:rsidRPr="005F5C63">
        <w:rPr>
          <w:lang w:val="es-ES"/>
        </w:rPr>
        <w:t>marco para la creación de futuros para la naturaleza</w:t>
      </w:r>
      <w:r w:rsidRPr="005F5C63">
        <w:rPr>
          <w:lang w:val="es-ES"/>
        </w:rPr>
        <w:t xml:space="preserve"> incorporan valores de la naturaleza, tienen propósitos diferentes. El primero evalúa la literatura existente y describe distintos enfoques para la conceptualización de los valores de la naturaleza, mientras que el segundo sirve de punto de partida para la elaboración conjunta de hipótesis respecto de los futuros deseables para la naturaleza. El marco hace hincapié en los valores intrínsecos (</w:t>
      </w:r>
      <w:r w:rsidR="0006643F" w:rsidRPr="005F5C63">
        <w:rPr>
          <w:lang w:val="es-ES"/>
        </w:rPr>
        <w:t>“</w:t>
      </w:r>
      <w:r w:rsidRPr="005F5C63">
        <w:rPr>
          <w:lang w:val="es-ES"/>
        </w:rPr>
        <w:t xml:space="preserve">la naturaleza </w:t>
      </w:r>
      <w:r w:rsidR="00F149BF" w:rsidRPr="005F5C63">
        <w:rPr>
          <w:lang w:val="es-ES"/>
        </w:rPr>
        <w:t xml:space="preserve">al servicio de </w:t>
      </w:r>
      <w:r w:rsidRPr="005F5C63">
        <w:rPr>
          <w:lang w:val="es-ES"/>
        </w:rPr>
        <w:t>la naturaleza</w:t>
      </w:r>
      <w:r w:rsidR="0006643F" w:rsidRPr="005F5C63">
        <w:rPr>
          <w:lang w:val="es-ES"/>
        </w:rPr>
        <w:t>”</w:t>
      </w:r>
      <w:r w:rsidRPr="005F5C63">
        <w:rPr>
          <w:lang w:val="es-ES"/>
        </w:rPr>
        <w:t>), instrumentales (</w:t>
      </w:r>
      <w:r w:rsidR="0006643F" w:rsidRPr="005F5C63">
        <w:rPr>
          <w:lang w:val="es-ES"/>
        </w:rPr>
        <w:t>“</w:t>
      </w:r>
      <w:r w:rsidRPr="005F5C63">
        <w:rPr>
          <w:lang w:val="es-ES"/>
        </w:rPr>
        <w:t xml:space="preserve">la naturaleza </w:t>
      </w:r>
      <w:r w:rsidR="00F149BF" w:rsidRPr="005F5C63">
        <w:rPr>
          <w:lang w:val="es-ES"/>
        </w:rPr>
        <w:t>al servicio de l</w:t>
      </w:r>
      <w:r w:rsidRPr="005F5C63">
        <w:rPr>
          <w:lang w:val="es-ES"/>
        </w:rPr>
        <w:t>a sociedad</w:t>
      </w:r>
      <w:r w:rsidR="0006643F" w:rsidRPr="005F5C63">
        <w:rPr>
          <w:lang w:val="es-ES"/>
        </w:rPr>
        <w:t>”</w:t>
      </w:r>
      <w:r w:rsidRPr="005F5C63">
        <w:rPr>
          <w:lang w:val="es-ES"/>
        </w:rPr>
        <w:t xml:space="preserve">) y relacionales (la naturaleza como </w:t>
      </w:r>
      <w:proofErr w:type="gramStart"/>
      <w:r w:rsidR="006630E2" w:rsidRPr="005F5C63">
        <w:rPr>
          <w:lang w:val="es-ES"/>
        </w:rPr>
        <w:t>cultura</w:t>
      </w:r>
      <w:r w:rsidR="0006643F" w:rsidRPr="005F5C63">
        <w:rPr>
          <w:lang w:val="es-ES"/>
        </w:rPr>
        <w:t>”</w:t>
      </w:r>
      <w:r w:rsidR="006630E2" w:rsidRPr="005F5C63">
        <w:rPr>
          <w:lang w:val="es-ES"/>
        </w:rPr>
        <w:t>/</w:t>
      </w:r>
      <w:proofErr w:type="gramEnd"/>
      <w:r w:rsidR="0006643F" w:rsidRPr="005F5C63">
        <w:rPr>
          <w:lang w:val="es-ES"/>
        </w:rPr>
        <w:t>“</w:t>
      </w:r>
      <w:r w:rsidRPr="005F5C63">
        <w:rPr>
          <w:lang w:val="es-ES"/>
        </w:rPr>
        <w:t>unidad con la naturaleza</w:t>
      </w:r>
      <w:r w:rsidR="0006643F" w:rsidRPr="005F5C63">
        <w:rPr>
          <w:lang w:val="es-ES"/>
        </w:rPr>
        <w:t>”</w:t>
      </w:r>
      <w:r w:rsidRPr="005F5C63">
        <w:rPr>
          <w:lang w:val="es-ES"/>
        </w:rPr>
        <w:t xml:space="preserve">), identificados como los valores específicos a los que se refiere el documento </w:t>
      </w:r>
      <w:r w:rsidRPr="005F5C63">
        <w:rPr>
          <w:i/>
          <w:iCs/>
          <w:lang w:val="es-ES"/>
        </w:rPr>
        <w:t xml:space="preserve">Methodological Assessment Report on the Diverse Values and Valuation of </w:t>
      </w:r>
      <w:r w:rsidR="006630E2" w:rsidRPr="005F5C63">
        <w:rPr>
          <w:i/>
          <w:iCs/>
          <w:lang w:val="es-ES"/>
        </w:rPr>
        <w:t>Nature</w:t>
      </w:r>
      <w:r w:rsidR="006630E2" w:rsidRPr="005F5C63">
        <w:rPr>
          <w:lang w:val="es-ES"/>
        </w:rPr>
        <w:t xml:space="preserve"> (</w:t>
      </w:r>
      <w:r w:rsidRPr="005F5C63">
        <w:rPr>
          <w:lang w:val="es-ES"/>
        </w:rPr>
        <w:t xml:space="preserve">Figura REFP.2). </w:t>
      </w:r>
    </w:p>
    <w:p w14:paraId="1B9974D4" w14:textId="77777777" w:rsidR="009D33F8" w:rsidRPr="005F5C63" w:rsidRDefault="009D33F8" w:rsidP="00B567FB">
      <w:pPr>
        <w:pStyle w:val="Normalnumber"/>
        <w:numPr>
          <w:ilvl w:val="0"/>
          <w:numId w:val="8"/>
        </w:numPr>
        <w:rPr>
          <w:lang w:val="es-ES"/>
        </w:rPr>
      </w:pPr>
      <w:r w:rsidRPr="005F5C63">
        <w:rPr>
          <w:lang w:val="es-ES"/>
        </w:rPr>
        <w:t xml:space="preserve">Sin olvidar las propiedades, las interacciones y la retroalimentación existentes en la naturaleza, el marco para la creación de futuros para la naturaleza surgió de las consultas con los interesados, que recogieron una amplia gama de visiones de los futuros deseables para la diversidad biológica y las personas (Lundquist </w:t>
      </w:r>
      <w:r w:rsidRPr="005F5C63">
        <w:rPr>
          <w:i/>
          <w:iCs/>
          <w:lang w:val="es-ES"/>
        </w:rPr>
        <w:t>et al.,</w:t>
      </w:r>
      <w:r w:rsidRPr="005F5C63">
        <w:rPr>
          <w:lang w:val="es-ES"/>
        </w:rPr>
        <w:t xml:space="preserve"> 2017; Pereira </w:t>
      </w:r>
      <w:r w:rsidRPr="005F5C63">
        <w:rPr>
          <w:i/>
          <w:iCs/>
          <w:lang w:val="es-ES"/>
        </w:rPr>
        <w:t>et al.,</w:t>
      </w:r>
      <w:r w:rsidRPr="005F5C63">
        <w:rPr>
          <w:lang w:val="es-ES"/>
        </w:rPr>
        <w:t xml:space="preserve"> 2020). Este marco permite a los participantes en la creación de hipótesis reconocer y abordar, de forma más explícita, los valores plurales que se atribuyen a la naturaleza y las contribuciones de la naturaleza a las personas, y que los métodos convencionales de elaboración de hipótesis suelen pasar por alto. El marco sitúa en el centro los valores específicos que las personas asignan a la naturaleza. El supuesto subyacente para formular cualquier tipo de visión futura deseable de la naturaleza es que la naturaleza se valorará mucho más en el futuro, pero los motivos de esta mayor valoración -las perspectivas de valor subyacentes- pueden variar mucho. Las diversas formas en las que los seres humanos valoran la naturaleza pueden utilizarse para desarrollar una gama diversa de posibles hipótesis futuras que aborden el actual declive de la naturaleza y las contribuciones de la naturaleza a las personas a través de las tres perspectivas de valor, como se pone de manifiesto en el documento </w:t>
      </w:r>
      <w:r w:rsidRPr="005F5C63">
        <w:rPr>
          <w:i/>
          <w:iCs/>
          <w:lang w:val="es-ES"/>
        </w:rPr>
        <w:t>Global Assessment Report on Biodiversity and Ecosystem Services</w:t>
      </w:r>
      <w:r w:rsidRPr="005F5C63">
        <w:rPr>
          <w:lang w:val="es-ES"/>
        </w:rPr>
        <w:t xml:space="preserve"> de la IPBES. El marco es novedoso en el sentido de que ofrece explícitamente un espacio para la inclusión de los valores relacionales dentro de un marco mundial de hipótesis de la diversidad biológica, con el reconocimiento de que los valores relacionales, como la identidad cultural, el sentido del lugar, las tradiciones y la reciprocidad con la naturaleza, suelen estar mal representados o marginados en las evaluaciones de la diversidad biológica y los servicios de los ecosistemas. </w:t>
      </w:r>
    </w:p>
    <w:p w14:paraId="69239CA4" w14:textId="4DCA5D46" w:rsidR="009D33F8" w:rsidRPr="005F5C63" w:rsidRDefault="005F6FF9" w:rsidP="009D33F8">
      <w:pPr>
        <w:pStyle w:val="CH2"/>
        <w:rPr>
          <w:rFonts w:eastAsiaTheme="minorEastAsia"/>
          <w:lang w:val="es-ES"/>
        </w:rPr>
      </w:pPr>
      <w:r w:rsidRPr="005F5C63">
        <w:rPr>
          <w:bCs/>
          <w:lang w:val="es-ES"/>
        </w:rPr>
        <w:tab/>
      </w:r>
      <w:r w:rsidR="009D33F8" w:rsidRPr="005F5C63">
        <w:rPr>
          <w:bCs/>
          <w:lang w:val="es-ES"/>
        </w:rPr>
        <w:t>B.</w:t>
      </w:r>
      <w:r w:rsidR="009D33F8" w:rsidRPr="005F5C63">
        <w:rPr>
          <w:lang w:val="es-ES"/>
        </w:rPr>
        <w:tab/>
      </w:r>
      <w:r w:rsidR="009D33F8" w:rsidRPr="005F5C63">
        <w:rPr>
          <w:bCs/>
          <w:lang w:val="es-ES"/>
        </w:rPr>
        <w:t>Fundamentos del marco para la creación de futuros para la naturaleza</w:t>
      </w:r>
    </w:p>
    <w:p w14:paraId="163D1F31" w14:textId="50F3E096" w:rsidR="009D33F8" w:rsidRPr="005F5C63" w:rsidRDefault="009D33F8" w:rsidP="00B567FB">
      <w:pPr>
        <w:pStyle w:val="Normalnumber"/>
        <w:numPr>
          <w:ilvl w:val="0"/>
          <w:numId w:val="8"/>
        </w:numPr>
        <w:rPr>
          <w:lang w:val="es-ES"/>
        </w:rPr>
      </w:pPr>
      <w:r w:rsidRPr="005F5C63">
        <w:rPr>
          <w:lang w:val="es-ES"/>
        </w:rPr>
        <w:t xml:space="preserve">El marco para la creación de futuros para la naturaleza representa la pluralidad de perspectivas de valores sobre las relaciones entre el hombre y la naturaleza que constituyen la base para el desarrollo de hipótesis futuras deseables para las personas y la naturaleza (figura 2). Cada una de las esquinas en el interior del triángulo de la figura 2 del triángulo ilustra la orientación hacia una de las siguientes tres perspectivas de valores relativas a la relación entre las personas y la naturaleza, a saber, naturaleza </w:t>
      </w:r>
      <w:r w:rsidR="00FF2C9C" w:rsidRPr="005F5C63">
        <w:rPr>
          <w:lang w:val="es-ES"/>
        </w:rPr>
        <w:t xml:space="preserve">al servicio de la </w:t>
      </w:r>
      <w:r w:rsidRPr="005F5C63">
        <w:rPr>
          <w:lang w:val="es-ES"/>
        </w:rPr>
        <w:t xml:space="preserve">naturaleza, que hace hincapié en los valores intrínsecos; naturaleza como cultura/unidad con la naturaleza, que hace hincapié en los valores relacionales; y naturaleza </w:t>
      </w:r>
      <w:r w:rsidR="00F149BF" w:rsidRPr="005F5C63">
        <w:rPr>
          <w:lang w:val="es-ES"/>
        </w:rPr>
        <w:t>al servicio de la sociedad</w:t>
      </w:r>
      <w:r w:rsidRPr="005F5C63">
        <w:rPr>
          <w:lang w:val="es-ES"/>
        </w:rPr>
        <w:t xml:space="preserve">, que hace hincapié en los valores instrumentales (véase el glosario en el apéndice II del anexo del documento IPBES/9/INF/16). El espacio dentro del triángulo representa un continuo o gradiente entre estas tres perspectivas de valores. Así pues, todas las posibles ubicaciones dentro del triángulo tienen relación con cada una de las tres esquinas y, por tanto, ofrecen alguna combinación de las tres perspectivas de valores. Es importante tener en cuenta que los vértices o esquinas del triángulo representan casos extremos de lo que podrían considerarse perspectivas de valores específicos para transitar hacia un </w:t>
      </w:r>
      <w:r w:rsidR="0006643F" w:rsidRPr="005F5C63">
        <w:rPr>
          <w:lang w:val="es-ES"/>
        </w:rPr>
        <w:t>“</w:t>
      </w:r>
      <w:r w:rsidRPr="005F5C63">
        <w:rPr>
          <w:lang w:val="es-ES"/>
        </w:rPr>
        <w:t>futuro deseable para la naturaleza</w:t>
      </w:r>
      <w:r w:rsidR="0006643F" w:rsidRPr="005F5C63">
        <w:rPr>
          <w:lang w:val="es-ES"/>
        </w:rPr>
        <w:t>”</w:t>
      </w:r>
      <w:r w:rsidRPr="005F5C63">
        <w:rPr>
          <w:lang w:val="es-ES"/>
        </w:rPr>
        <w:t xml:space="preserve">. </w:t>
      </w:r>
    </w:p>
    <w:p w14:paraId="41E24596" w14:textId="2BEF413A" w:rsidR="009D33F8" w:rsidRPr="005F5C63" w:rsidRDefault="009D33F8" w:rsidP="00B567FB">
      <w:pPr>
        <w:pStyle w:val="Normalnumber"/>
        <w:numPr>
          <w:ilvl w:val="0"/>
          <w:numId w:val="8"/>
        </w:numPr>
        <w:rPr>
          <w:lang w:val="es-ES"/>
        </w:rPr>
      </w:pPr>
      <w:r w:rsidRPr="005F5C63">
        <w:rPr>
          <w:lang w:val="es-ES"/>
        </w:rPr>
        <w:t xml:space="preserve">En la elaboración del marco para la creación de futuros para la naturaleza han participado diferentes interesados a raíz de la colaboración con ellos a partir de 2016 con el fin de abordar las deficiencias detectadas en las hipótesis existentes y los procesos de modelización de la naturaleza y las contribuciones de la naturaleza a las personas, con lo que se han abierto perspectivas más diversas sobre cómo conceptualizar el futuro. Sin embargo, a pesar de que ser lo más inclusivo posible, como todas las herramientas, </w:t>
      </w:r>
      <w:r w:rsidR="006630E2" w:rsidRPr="005F5C63">
        <w:rPr>
          <w:lang w:val="es-ES"/>
        </w:rPr>
        <w:t>el marco</w:t>
      </w:r>
      <w:r w:rsidRPr="005F5C63">
        <w:rPr>
          <w:lang w:val="es-ES"/>
        </w:rPr>
        <w:t xml:space="preserve"> tiene limitaciones, entre ellas el hecho de que quizás no logre sintetizar totalmente todas las ontologías, cosmologías, sistemas de conocimientos y visiones del mundo. Los ejemplos de la parte derecha de la figura 2 están tomados del marco conceptual de la</w:t>
      </w:r>
      <w:r w:rsidR="00A071EB" w:rsidRPr="005F5C63">
        <w:rPr>
          <w:lang w:val="es-ES"/>
        </w:rPr>
        <w:t> </w:t>
      </w:r>
      <w:r w:rsidRPr="005F5C63">
        <w:rPr>
          <w:lang w:val="es-ES"/>
        </w:rPr>
        <w:t xml:space="preserve">IPBES, pero no son una lista exhaustiva de sistemas de conocimientos y visiones del mundo. Las bandas y los puntos indican que las partes izquierda y derecha de la figura están íntimamente relacionadas, pero de formas complejas que no pueden describirse en una relación uno a uno. Las hipótesis y modelos disponibles actualmente no se adaptan bien a la parte derecha de la figura, por lo </w:t>
      </w:r>
      <w:r w:rsidRPr="005F5C63">
        <w:rPr>
          <w:lang w:val="es-ES"/>
        </w:rPr>
        <w:lastRenderedPageBreak/>
        <w:t>que un objetivo de la comunidad científica debería ser encontrar herramientas que permitan trabajar con ella.</w:t>
      </w:r>
    </w:p>
    <w:p w14:paraId="20945A78" w14:textId="019E15F3" w:rsidR="009D33F8" w:rsidRPr="005F5C63" w:rsidRDefault="009D33F8" w:rsidP="00B567FB">
      <w:pPr>
        <w:pStyle w:val="Normalnumber"/>
        <w:numPr>
          <w:ilvl w:val="0"/>
          <w:numId w:val="8"/>
        </w:numPr>
        <w:rPr>
          <w:lang w:val="es-ES"/>
        </w:rPr>
      </w:pPr>
      <w:r w:rsidRPr="005F5C63">
        <w:rPr>
          <w:lang w:val="es-ES"/>
        </w:rPr>
        <w:t xml:space="preserve">Los futuros deseables desarrollados a través del marco para la creación de futuros para la naturaleza pueden ser específicos del lugar o el contexto, con sujeción de las culturas </w:t>
      </w:r>
      <w:r w:rsidR="006630E2" w:rsidRPr="005F5C63">
        <w:rPr>
          <w:lang w:val="es-ES"/>
        </w:rPr>
        <w:t>y los</w:t>
      </w:r>
      <w:r w:rsidRPr="005F5C63">
        <w:rPr>
          <w:lang w:val="es-ES"/>
        </w:rPr>
        <w:t xml:space="preserve"> valores locales. En los recuadros de la sección 4.2 de la guía metodológica se ofrecen ejemplos del uso del marco para desarrollar </w:t>
      </w:r>
      <w:r w:rsidR="0006643F" w:rsidRPr="005F5C63">
        <w:rPr>
          <w:lang w:val="es-ES"/>
        </w:rPr>
        <w:t>“</w:t>
      </w:r>
      <w:r w:rsidRPr="005F5C63">
        <w:rPr>
          <w:lang w:val="es-ES"/>
        </w:rPr>
        <w:t>futuros deseables para la naturaleza</w:t>
      </w:r>
      <w:r w:rsidR="0006643F" w:rsidRPr="005F5C63">
        <w:rPr>
          <w:lang w:val="es-ES"/>
        </w:rPr>
        <w:t>”</w:t>
      </w:r>
      <w:r w:rsidRPr="005F5C63">
        <w:rPr>
          <w:lang w:val="es-ES"/>
        </w:rPr>
        <w:t>. El marco no pretende identificar ninguna narrativa o hipótesis concreta como preferida en función de su ubicación en el marco para la creación de futuros para la naturaleza, lo cual refleja el hecho de que las preferencias de valores varían según el punto de vista cultural y geográfico.</w:t>
      </w:r>
    </w:p>
    <w:p w14:paraId="46B0E377" w14:textId="40879EAB" w:rsidR="009D33F8" w:rsidRPr="005F5C63" w:rsidRDefault="009D33F8" w:rsidP="00A071EB">
      <w:pPr>
        <w:pStyle w:val="Titlefigure"/>
        <w:keepNext w:val="0"/>
        <w:keepLines w:val="0"/>
        <w:spacing w:after="0"/>
        <w:rPr>
          <w:bCs/>
          <w:vertAlign w:val="superscript"/>
          <w:lang w:val="es-ES"/>
        </w:rPr>
      </w:pPr>
      <w:r w:rsidRPr="005F5C63">
        <w:rPr>
          <w:b w:val="0"/>
          <w:lang w:val="es-ES"/>
        </w:rPr>
        <w:t xml:space="preserve">Figura 2 </w:t>
      </w:r>
      <w:r w:rsidR="00A071EB" w:rsidRPr="005F5C63">
        <w:rPr>
          <w:b w:val="0"/>
          <w:lang w:val="es-ES"/>
        </w:rPr>
        <w:br/>
      </w:r>
      <w:r w:rsidRPr="005F5C63">
        <w:rPr>
          <w:bCs/>
          <w:lang w:val="es-ES"/>
        </w:rPr>
        <w:t>El marco para la creación de futuros para la naturaleza es una herramienta flexible para apoyar el desarrollo de hipótesis y modelos de futuros deseables para las personas, la naturaleza y la Madre Tierra</w:t>
      </w:r>
      <w:r w:rsidRPr="005F5C63">
        <w:rPr>
          <w:bCs/>
          <w:vertAlign w:val="superscript"/>
          <w:lang w:val="es-ES"/>
        </w:rPr>
        <w:t>a</w:t>
      </w:r>
    </w:p>
    <w:p w14:paraId="0B1330DD" w14:textId="3544D1B4" w:rsidR="009D33F8" w:rsidRPr="005F5C63" w:rsidRDefault="00BE7137" w:rsidP="009D33F8">
      <w:pPr>
        <w:pStyle w:val="NormalNonumber"/>
        <w:rPr>
          <w:lang w:val="es-ES"/>
        </w:rPr>
      </w:pPr>
      <w:r>
        <w:rPr>
          <w:noProof/>
          <w:lang w:val="es-ES"/>
        </w:rPr>
        <w:drawing>
          <wp:inline distT="0" distB="0" distL="0" distR="0" wp14:anchorId="2C2DB78A" wp14:editId="7C444613">
            <wp:extent cx="5419725" cy="2169661"/>
            <wp:effectExtent l="0" t="0" r="0" b="254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31" cstate="print">
                      <a:extLst>
                        <a:ext uri="{28A0092B-C50C-407E-A947-70E740481C1C}">
                          <a14:useLocalDpi xmlns:a14="http://schemas.microsoft.com/office/drawing/2010/main" val="0"/>
                        </a:ext>
                      </a:extLst>
                    </a:blip>
                    <a:srcRect t="-1262" b="-1854"/>
                    <a:stretch/>
                  </pic:blipFill>
                  <pic:spPr bwMode="auto">
                    <a:xfrm>
                      <a:off x="0" y="0"/>
                      <a:ext cx="5464956" cy="2187768"/>
                    </a:xfrm>
                    <a:prstGeom prst="rect">
                      <a:avLst/>
                    </a:prstGeom>
                    <a:ln>
                      <a:noFill/>
                    </a:ln>
                    <a:extLst>
                      <a:ext uri="{53640926-AAD7-44D8-BBD7-CCE9431645EC}">
                        <a14:shadowObscured xmlns:a14="http://schemas.microsoft.com/office/drawing/2010/main"/>
                      </a:ext>
                    </a:extLst>
                  </pic:spPr>
                </pic:pic>
              </a:graphicData>
            </a:graphic>
          </wp:inline>
        </w:drawing>
      </w:r>
    </w:p>
    <w:p w14:paraId="7A463F96" w14:textId="3DC7A625" w:rsidR="009D33F8" w:rsidRPr="005F5C63" w:rsidRDefault="009D33F8" w:rsidP="009D33F8">
      <w:pPr>
        <w:pStyle w:val="Normal-pool"/>
        <w:spacing w:before="60"/>
        <w:ind w:left="1247"/>
        <w:rPr>
          <w:sz w:val="18"/>
          <w:szCs w:val="18"/>
          <w:lang w:val="es-ES"/>
        </w:rPr>
      </w:pPr>
      <w:bookmarkStart w:id="36" w:name="_30j0zll"/>
      <w:bookmarkEnd w:id="36"/>
      <w:r w:rsidRPr="005F5C63">
        <w:rPr>
          <w:sz w:val="18"/>
          <w:szCs w:val="18"/>
          <w:lang w:val="es-ES"/>
        </w:rPr>
        <w:tab/>
      </w:r>
      <w:r w:rsidRPr="005F5C63">
        <w:rPr>
          <w:i/>
          <w:iCs/>
          <w:sz w:val="18"/>
          <w:szCs w:val="18"/>
          <w:vertAlign w:val="superscript"/>
          <w:lang w:val="es-ES"/>
        </w:rPr>
        <w:t>a</w:t>
      </w:r>
      <w:r w:rsidRPr="005F5C63">
        <w:rPr>
          <w:sz w:val="18"/>
          <w:szCs w:val="18"/>
          <w:vertAlign w:val="superscript"/>
          <w:lang w:val="es-ES"/>
        </w:rPr>
        <w:t xml:space="preserve"> </w:t>
      </w:r>
      <w:r w:rsidRPr="005F5C63">
        <w:rPr>
          <w:sz w:val="18"/>
          <w:szCs w:val="18"/>
          <w:lang w:val="es-ES"/>
        </w:rPr>
        <w:t xml:space="preserve">El marco para la creación de futuros para la naturaleza presenta tres perspectivas de valores de la naturaleza en un triángulo. En la perspectiva de </w:t>
      </w:r>
      <w:r w:rsidR="0006643F" w:rsidRPr="005F5C63">
        <w:rPr>
          <w:sz w:val="18"/>
          <w:szCs w:val="18"/>
          <w:lang w:val="es-ES"/>
        </w:rPr>
        <w:t>“</w:t>
      </w:r>
      <w:r w:rsidRPr="005F5C63">
        <w:rPr>
          <w:sz w:val="18"/>
          <w:szCs w:val="18"/>
          <w:lang w:val="es-ES"/>
        </w:rPr>
        <w:t>la naturaleza al servicio de la naturaleza</w:t>
      </w:r>
      <w:r w:rsidR="0006643F" w:rsidRPr="005F5C63">
        <w:rPr>
          <w:sz w:val="18"/>
          <w:szCs w:val="18"/>
          <w:lang w:val="es-ES"/>
        </w:rPr>
        <w:t>”</w:t>
      </w:r>
      <w:r w:rsidRPr="005F5C63">
        <w:rPr>
          <w:sz w:val="18"/>
          <w:szCs w:val="18"/>
          <w:lang w:val="es-ES"/>
        </w:rPr>
        <w:t xml:space="preserve">, las personas consideran que la naturaleza tiene un valor intrínseco, y se valora la diversidad de especies, hábitats, ecosistemas y procesos que forman el mundo natural, así como la capacidad de la naturaleza para funcionar de forma autónoma. La perspectiva de la </w:t>
      </w:r>
      <w:r w:rsidR="0006643F" w:rsidRPr="005F5C63">
        <w:rPr>
          <w:sz w:val="18"/>
          <w:szCs w:val="18"/>
          <w:lang w:val="es-ES"/>
        </w:rPr>
        <w:t>“</w:t>
      </w:r>
      <w:r w:rsidRPr="005F5C63">
        <w:rPr>
          <w:sz w:val="18"/>
          <w:szCs w:val="18"/>
          <w:lang w:val="es-ES"/>
        </w:rPr>
        <w:t>naturaleza como cultura/unidad con la naturaleza</w:t>
      </w:r>
      <w:r w:rsidR="0006643F" w:rsidRPr="005F5C63">
        <w:rPr>
          <w:sz w:val="18"/>
          <w:szCs w:val="18"/>
          <w:lang w:val="es-ES"/>
        </w:rPr>
        <w:t>”</w:t>
      </w:r>
      <w:r w:rsidRPr="005F5C63">
        <w:rPr>
          <w:sz w:val="18"/>
          <w:szCs w:val="18"/>
          <w:lang w:val="es-ES"/>
        </w:rPr>
        <w:t xml:space="preserve"> destaca principalmente los valores relacionales de la naturaleza, donde las sociedades, las culturas, las tradiciones y los credos se entrelazan con la naturaleza en la configuración diversos paisajes culturales. La perspectiva de la </w:t>
      </w:r>
      <w:r w:rsidR="0006643F" w:rsidRPr="005F5C63">
        <w:rPr>
          <w:sz w:val="18"/>
          <w:szCs w:val="18"/>
          <w:lang w:val="es-ES"/>
        </w:rPr>
        <w:t>“</w:t>
      </w:r>
      <w:r w:rsidRPr="005F5C63">
        <w:rPr>
          <w:sz w:val="18"/>
          <w:szCs w:val="18"/>
          <w:lang w:val="es-ES"/>
        </w:rPr>
        <w:t>naturaleza al servicio de la sociedad</w:t>
      </w:r>
      <w:r w:rsidR="0006643F" w:rsidRPr="005F5C63">
        <w:rPr>
          <w:sz w:val="18"/>
          <w:szCs w:val="18"/>
          <w:lang w:val="es-ES"/>
        </w:rPr>
        <w:t>”</w:t>
      </w:r>
      <w:r w:rsidRPr="005F5C63">
        <w:rPr>
          <w:sz w:val="18"/>
          <w:szCs w:val="18"/>
          <w:lang w:val="es-ES"/>
        </w:rPr>
        <w:t xml:space="preserve"> destaca los beneficios utilitarios y los valores instrumentales que la naturaleza proporciona a las personas y las sociedades. Los colores de los círculos asociados a cada perspectiva de valores se mezclan al solaparse, lo cual indica que no se excluyen mutuamente. Las perspectivas de valor específicas que definen las esquinas de la representación triangular de los futuros para la naturaleza surgieron a través de numerosas consultas con los </w:t>
      </w:r>
      <w:r w:rsidR="006630E2" w:rsidRPr="005F5C63">
        <w:rPr>
          <w:sz w:val="18"/>
          <w:szCs w:val="18"/>
          <w:lang w:val="es-ES"/>
        </w:rPr>
        <w:t>interesados</w:t>
      </w:r>
      <w:r w:rsidRPr="005F5C63">
        <w:rPr>
          <w:sz w:val="18"/>
          <w:szCs w:val="18"/>
          <w:lang w:val="es-ES"/>
        </w:rPr>
        <w:t xml:space="preserve"> con el objetivo de proporcionar un marco para el desarrollo de hipótesis. Según otros</w:t>
      </w:r>
      <w:r w:rsidR="00FE6059" w:rsidRPr="005F5C63">
        <w:rPr>
          <w:sz w:val="18"/>
          <w:szCs w:val="18"/>
          <w:lang w:val="es-ES"/>
        </w:rPr>
        <w:t> </w:t>
      </w:r>
      <w:r w:rsidRPr="005F5C63">
        <w:rPr>
          <w:sz w:val="18"/>
          <w:szCs w:val="18"/>
          <w:lang w:val="es-ES"/>
        </w:rPr>
        <w:t>sistemas de conocimientos y visiones del mundo, como se muestra en la parte derecha de la figura, las relaciones entre el hombre y la naturaleza pueden percibirse de diferentes maneras. Los ejemplos de la parte derecha de la figura están tomados del marco conceptual de la IPBES, pero no son una lista exhaustiva de sistemas de conocimientos y visiones del mundo. Las bandas y los puntos indican que las partes izquierda y derecha de la figura están íntimamente relacionadas, pero de formas complejas que no pueden describirse en una</w:t>
      </w:r>
      <w:r w:rsidR="00FE6059" w:rsidRPr="005F5C63">
        <w:rPr>
          <w:sz w:val="18"/>
          <w:szCs w:val="18"/>
          <w:lang w:val="es-ES"/>
        </w:rPr>
        <w:t> </w:t>
      </w:r>
      <w:r w:rsidRPr="005F5C63">
        <w:rPr>
          <w:sz w:val="18"/>
          <w:szCs w:val="18"/>
          <w:lang w:val="es-ES"/>
        </w:rPr>
        <w:t>relación uno a uno.</w:t>
      </w:r>
    </w:p>
    <w:p w14:paraId="74024B42" w14:textId="724F39C0" w:rsidR="009D33F8" w:rsidRPr="005F5C63" w:rsidRDefault="009D33F8" w:rsidP="00B567FB">
      <w:pPr>
        <w:pStyle w:val="Normalnumber"/>
        <w:numPr>
          <w:ilvl w:val="0"/>
          <w:numId w:val="8"/>
        </w:numPr>
        <w:tabs>
          <w:tab w:val="left" w:pos="1247"/>
          <w:tab w:val="left" w:pos="1814"/>
        </w:tabs>
        <w:spacing w:before="240"/>
        <w:rPr>
          <w:lang w:val="es-ES"/>
        </w:rPr>
      </w:pPr>
      <w:r w:rsidRPr="005F5C63">
        <w:rPr>
          <w:lang w:val="es-ES"/>
        </w:rPr>
        <w:t xml:space="preserve">En la perspectiva de </w:t>
      </w:r>
      <w:r w:rsidR="0006643F" w:rsidRPr="005F5C63">
        <w:rPr>
          <w:lang w:val="es-ES"/>
        </w:rPr>
        <w:t>“</w:t>
      </w:r>
      <w:r w:rsidRPr="005F5C63">
        <w:rPr>
          <w:lang w:val="es-ES"/>
        </w:rPr>
        <w:t>la naturaleza al servicio de la naturaleza</w:t>
      </w:r>
      <w:r w:rsidR="0006643F" w:rsidRPr="005F5C63">
        <w:rPr>
          <w:lang w:val="es-ES"/>
        </w:rPr>
        <w:t>”</w:t>
      </w:r>
      <w:r w:rsidRPr="005F5C63">
        <w:rPr>
          <w:lang w:val="es-ES"/>
        </w:rPr>
        <w:t xml:space="preserve">, las personas consideran que la naturaleza tiene un valor intrínseco, y se valora la diversidad de especies, hábitats, ecosistemas y procesos que forman el mundo natural, así como la capacidad de la naturaleza para funcionar de forma autónoma. La perspectiva de la </w:t>
      </w:r>
      <w:r w:rsidR="0006643F" w:rsidRPr="005F5C63">
        <w:rPr>
          <w:lang w:val="es-ES"/>
        </w:rPr>
        <w:t>“</w:t>
      </w:r>
      <w:r w:rsidRPr="005F5C63">
        <w:rPr>
          <w:lang w:val="es-ES"/>
        </w:rPr>
        <w:t>naturaleza como cultura/unidad con la naturaleza</w:t>
      </w:r>
      <w:r w:rsidR="0006643F" w:rsidRPr="005F5C63">
        <w:rPr>
          <w:lang w:val="es-ES"/>
        </w:rPr>
        <w:t>”</w:t>
      </w:r>
      <w:r w:rsidRPr="005F5C63">
        <w:rPr>
          <w:lang w:val="es-ES"/>
        </w:rPr>
        <w:t xml:space="preserve"> destaca principalmente los valores relacionales de la naturaleza, donde las sociedades, las culturas, las tradiciones y los credos se entrelazan con la naturaleza en la configuración diversos paisajes culturales. La perspectiva de la </w:t>
      </w:r>
      <w:r w:rsidR="0006643F" w:rsidRPr="005F5C63">
        <w:rPr>
          <w:lang w:val="es-ES"/>
        </w:rPr>
        <w:t>“</w:t>
      </w:r>
      <w:r w:rsidRPr="005F5C63">
        <w:rPr>
          <w:lang w:val="es-ES"/>
        </w:rPr>
        <w:t>naturaleza al servicio de la sociedad</w:t>
      </w:r>
      <w:r w:rsidR="0006643F" w:rsidRPr="005F5C63">
        <w:rPr>
          <w:lang w:val="es-ES"/>
        </w:rPr>
        <w:t>”</w:t>
      </w:r>
      <w:r w:rsidRPr="005F5C63">
        <w:rPr>
          <w:lang w:val="es-ES"/>
        </w:rPr>
        <w:t xml:space="preserve"> destaca los beneficios utilitarios y los valores instrumentales que la naturaleza proporciona a las personas y las sociedades. El equipo de tareas se encargará de seguir desarrollando el marco para la creación de </w:t>
      </w:r>
      <w:r w:rsidR="006630E2" w:rsidRPr="005F5C63">
        <w:rPr>
          <w:lang w:val="es-ES"/>
        </w:rPr>
        <w:t>futuros</w:t>
      </w:r>
      <w:r w:rsidRPr="005F5C63">
        <w:rPr>
          <w:lang w:val="es-ES"/>
        </w:rPr>
        <w:t xml:space="preserve"> para la naturaleza y, a través de ese trabajo, proporcionará una lista más exhaustiva de ejemplos de cómo podrían ponerse en práctica los diferentes lugares del marco. En el documento IPBES/9/INF/16 se recogen algunos ejemplos.</w:t>
      </w:r>
    </w:p>
    <w:p w14:paraId="170E273A" w14:textId="385B194D" w:rsidR="009D33F8" w:rsidRPr="005F5C63" w:rsidRDefault="009D33F8" w:rsidP="00B567FB">
      <w:pPr>
        <w:pStyle w:val="Normalnumber"/>
        <w:numPr>
          <w:ilvl w:val="0"/>
          <w:numId w:val="8"/>
        </w:numPr>
        <w:rPr>
          <w:lang w:val="es-ES"/>
        </w:rPr>
      </w:pPr>
      <w:r w:rsidRPr="005F5C63">
        <w:rPr>
          <w:lang w:val="es-ES"/>
        </w:rPr>
        <w:t xml:space="preserve">Aunque el marco para la creación de futuros para la naturaleza se basa en los conceptos de valores intrínsecos, relacionales e instrumentales, las tres perspectivas de valores se superponen en cierta medida y el marco permite su coexistencia y complementariedad, lo cual da respuesta a algunas </w:t>
      </w:r>
      <w:r w:rsidRPr="005F5C63">
        <w:rPr>
          <w:lang w:val="es-ES"/>
        </w:rPr>
        <w:lastRenderedPageBreak/>
        <w:t xml:space="preserve">de las críticas expresadas por Piccolo (2017) sobre las dimensiones de los valores. El marco permite reconocer la diversidad de formas en que las personas definen la </w:t>
      </w:r>
      <w:r w:rsidR="0006643F" w:rsidRPr="005F5C63">
        <w:rPr>
          <w:lang w:val="es-ES"/>
        </w:rPr>
        <w:t>“</w:t>
      </w:r>
      <w:r w:rsidRPr="005F5C63">
        <w:rPr>
          <w:lang w:val="es-ES"/>
        </w:rPr>
        <w:t>naturaleza</w:t>
      </w:r>
      <w:r w:rsidR="0006643F" w:rsidRPr="005F5C63">
        <w:rPr>
          <w:lang w:val="es-ES"/>
        </w:rPr>
        <w:t>”</w:t>
      </w:r>
      <w:r w:rsidRPr="005F5C63">
        <w:rPr>
          <w:lang w:val="es-ES"/>
        </w:rPr>
        <w:t xml:space="preserve"> y la idea de que los conjuntos de conocimientos, las interacciones y la identidad influyen en los valores que las personas atribuyen a la naturaleza (Berghöfer </w:t>
      </w:r>
      <w:r w:rsidRPr="005F5C63">
        <w:rPr>
          <w:i/>
          <w:iCs/>
          <w:lang w:val="es-ES"/>
        </w:rPr>
        <w:t>et al.,</w:t>
      </w:r>
      <w:r w:rsidRPr="005F5C63">
        <w:rPr>
          <w:lang w:val="es-ES"/>
        </w:rPr>
        <w:t xml:space="preserve"> 2022). La </w:t>
      </w:r>
      <w:r w:rsidR="0006643F" w:rsidRPr="005F5C63">
        <w:rPr>
          <w:lang w:val="es-ES"/>
        </w:rPr>
        <w:t>“</w:t>
      </w:r>
      <w:r w:rsidRPr="005F5C63">
        <w:rPr>
          <w:lang w:val="es-ES"/>
        </w:rPr>
        <w:t>naturaleza al servicio de la naturaleza</w:t>
      </w:r>
      <w:r w:rsidR="0006643F" w:rsidRPr="005F5C63">
        <w:rPr>
          <w:lang w:val="es-ES"/>
        </w:rPr>
        <w:t>”</w:t>
      </w:r>
      <w:r w:rsidRPr="005F5C63">
        <w:rPr>
          <w:lang w:val="es-ES"/>
        </w:rPr>
        <w:t xml:space="preserve"> representa valores intrínsecos e indirectamente proporciona valores instrumentales a través de los beneficios no materiales de los ecosistemas saludables. La </w:t>
      </w:r>
      <w:r w:rsidR="0006643F" w:rsidRPr="005F5C63">
        <w:rPr>
          <w:lang w:val="es-ES"/>
        </w:rPr>
        <w:t>“</w:t>
      </w:r>
      <w:r w:rsidRPr="005F5C63">
        <w:rPr>
          <w:lang w:val="es-ES"/>
        </w:rPr>
        <w:t>naturaleza al servicio de la sociedad</w:t>
      </w:r>
      <w:r w:rsidR="0006643F" w:rsidRPr="005F5C63">
        <w:rPr>
          <w:lang w:val="es-ES"/>
        </w:rPr>
        <w:t>”</w:t>
      </w:r>
      <w:r w:rsidRPr="005F5C63">
        <w:rPr>
          <w:lang w:val="es-ES"/>
        </w:rPr>
        <w:t xml:space="preserve"> está dominada por el uso directo e indirecto de un subconjunto de valores instrumentales, mientras que la </w:t>
      </w:r>
      <w:r w:rsidR="0006643F" w:rsidRPr="005F5C63">
        <w:rPr>
          <w:lang w:val="es-ES"/>
        </w:rPr>
        <w:t>“</w:t>
      </w:r>
      <w:r w:rsidRPr="005F5C63">
        <w:rPr>
          <w:lang w:val="es-ES"/>
        </w:rPr>
        <w:t>naturaleza como cultura</w:t>
      </w:r>
      <w:r w:rsidR="0006643F" w:rsidRPr="005F5C63">
        <w:rPr>
          <w:lang w:val="es-ES"/>
        </w:rPr>
        <w:t>”</w:t>
      </w:r>
      <w:r w:rsidRPr="005F5C63">
        <w:rPr>
          <w:lang w:val="es-ES"/>
        </w:rPr>
        <w:t xml:space="preserve"> recoge los valores relacionales, incluidas las contribuciones no materiales de la naturaleza. El valor intrínseco de la naturaleza forma parte de muchas culturas, que es donde coinciden la </w:t>
      </w:r>
      <w:r w:rsidR="0006643F" w:rsidRPr="005F5C63">
        <w:rPr>
          <w:lang w:val="es-ES"/>
        </w:rPr>
        <w:t>“</w:t>
      </w:r>
      <w:r w:rsidRPr="005F5C63">
        <w:rPr>
          <w:lang w:val="es-ES"/>
        </w:rPr>
        <w:t>naturaleza al servicio de la naturaleza</w:t>
      </w:r>
      <w:r w:rsidR="0006643F" w:rsidRPr="005F5C63">
        <w:rPr>
          <w:lang w:val="es-ES"/>
        </w:rPr>
        <w:t>”</w:t>
      </w:r>
      <w:r w:rsidRPr="005F5C63">
        <w:rPr>
          <w:lang w:val="es-ES"/>
        </w:rPr>
        <w:t xml:space="preserve"> y la </w:t>
      </w:r>
      <w:r w:rsidR="0006643F" w:rsidRPr="005F5C63">
        <w:rPr>
          <w:lang w:val="es-ES"/>
        </w:rPr>
        <w:t>“</w:t>
      </w:r>
      <w:r w:rsidRPr="005F5C63">
        <w:rPr>
          <w:lang w:val="es-ES"/>
        </w:rPr>
        <w:t>naturaleza como cultura</w:t>
      </w:r>
      <w:r w:rsidR="0006643F" w:rsidRPr="005F5C63">
        <w:rPr>
          <w:lang w:val="es-ES"/>
        </w:rPr>
        <w:t>”</w:t>
      </w:r>
      <w:r w:rsidRPr="005F5C63">
        <w:rPr>
          <w:lang w:val="es-ES"/>
        </w:rPr>
        <w:t xml:space="preserve">. </w:t>
      </w:r>
      <w:bookmarkStart w:id="37" w:name="_Hlk98439700"/>
      <w:bookmarkEnd w:id="37"/>
    </w:p>
    <w:p w14:paraId="1503A67A" w14:textId="40F03B01" w:rsidR="009D33F8" w:rsidRPr="005F5C63" w:rsidRDefault="009D33F8" w:rsidP="00B567FB">
      <w:pPr>
        <w:pStyle w:val="Normalnumber"/>
        <w:numPr>
          <w:ilvl w:val="0"/>
          <w:numId w:val="8"/>
        </w:numPr>
        <w:rPr>
          <w:lang w:val="es-ES"/>
        </w:rPr>
      </w:pPr>
      <w:r w:rsidRPr="005F5C63">
        <w:rPr>
          <w:lang w:val="es-ES"/>
        </w:rPr>
        <w:t xml:space="preserve">El estado del planeta o de cualquier lugar del planeta puede evaluarse desde estas tres perspectivas (figura 3). El objetivo de desarrollar hipótesis con el marco para la creación de futuros para la naturaleza es mejorar el estado de un lugar en una o más de estas tres perspectivas. Por lo tanto, el objetivo es hacer que un lugar pase de un estado actual, que suele estar degradado desde una o más de estas perspectivas (figura 3), a una puntuación más alta. A medida que se obtienen puntuaciones altas en una de las perspectivas, pueden surgir incompatibilidades con otras. Podrían surgir compensaciones (y posibles conflictos de intereses que habría que resolver) entre diferentes escalas </w:t>
      </w:r>
      <w:r w:rsidR="006630E2" w:rsidRPr="005F5C63">
        <w:rPr>
          <w:lang w:val="es-ES"/>
        </w:rPr>
        <w:t>espaciotemporales</w:t>
      </w:r>
      <w:r w:rsidRPr="005F5C63">
        <w:rPr>
          <w:lang w:val="es-ES"/>
        </w:rPr>
        <w:t xml:space="preserve"> dentro y entre perspectivas particulares de la naturaleza. A nivel mundial se puede hablar de escalas temporales de múltiples decenios (por ejemplo, 2020-2050), mientras que a nivel local pueden ser más adecuadas las escalas temporales de varios años para la elaboración de hipótesis (por ejemplo, 5 a 10 años).</w:t>
      </w:r>
    </w:p>
    <w:p w14:paraId="1C393057" w14:textId="51D5FBE4" w:rsidR="009D33F8" w:rsidRPr="005F5C63" w:rsidRDefault="009D33F8" w:rsidP="00A071EB">
      <w:pPr>
        <w:pStyle w:val="Titlefigure"/>
        <w:spacing w:after="0"/>
        <w:rPr>
          <w:bCs/>
          <w:vertAlign w:val="superscript"/>
          <w:lang w:val="es-ES"/>
        </w:rPr>
      </w:pPr>
      <w:r w:rsidRPr="005F5C63">
        <w:rPr>
          <w:b w:val="0"/>
          <w:lang w:val="es-ES"/>
        </w:rPr>
        <w:t>Figura 3</w:t>
      </w:r>
      <w:r w:rsidR="00A071EB" w:rsidRPr="005F5C63">
        <w:rPr>
          <w:b w:val="0"/>
          <w:lang w:val="es-ES"/>
        </w:rPr>
        <w:br/>
      </w:r>
      <w:r w:rsidRPr="005F5C63">
        <w:rPr>
          <w:bCs/>
          <w:lang w:val="es-ES"/>
        </w:rPr>
        <w:t>Ilustración conceptual de cómo el marco para la creación de futuros para la naturaleza, una herramienta flexible para apoyar el desarrollo de hipótesis y modelos de futuros deseables para las personas, la naturaleza y la Madre Tierra, puede utilizarse en la definición de vías hacia futuros sostenibles</w:t>
      </w:r>
      <w:r w:rsidRPr="005F5C63">
        <w:rPr>
          <w:bCs/>
          <w:vertAlign w:val="superscript"/>
          <w:lang w:val="es-ES"/>
        </w:rPr>
        <w:t>a</w:t>
      </w:r>
    </w:p>
    <w:p w14:paraId="59004761" w14:textId="6CB5532F" w:rsidR="009D33F8" w:rsidRPr="005F5C63" w:rsidRDefault="00302D20" w:rsidP="004758EE">
      <w:pPr>
        <w:pStyle w:val="NormalNonumber"/>
        <w:rPr>
          <w:i/>
          <w:iCs/>
          <w:sz w:val="18"/>
          <w:szCs w:val="18"/>
          <w:vertAlign w:val="superscript"/>
          <w:lang w:val="es-ES"/>
        </w:rPr>
      </w:pPr>
      <w:r>
        <w:rPr>
          <w:i/>
          <w:iCs/>
          <w:noProof/>
          <w:sz w:val="18"/>
          <w:szCs w:val="18"/>
          <w:vertAlign w:val="superscript"/>
          <w:lang w:val="es-ES"/>
        </w:rPr>
        <w:drawing>
          <wp:inline distT="0" distB="0" distL="0" distR="0" wp14:anchorId="03451A87" wp14:editId="503724F3">
            <wp:extent cx="5275587" cy="2926376"/>
            <wp:effectExtent l="0" t="0" r="1270" b="7620"/>
            <wp:docPr id="5" name="Picture 5"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86008" cy="2932157"/>
                    </a:xfrm>
                    <a:prstGeom prst="rect">
                      <a:avLst/>
                    </a:prstGeom>
                  </pic:spPr>
                </pic:pic>
              </a:graphicData>
            </a:graphic>
          </wp:inline>
        </w:drawing>
      </w:r>
    </w:p>
    <w:p w14:paraId="7ABF42E7" w14:textId="77777777" w:rsidR="009D33F8" w:rsidRPr="005F5C63" w:rsidRDefault="009D33F8" w:rsidP="009D33F8">
      <w:pPr>
        <w:pStyle w:val="Normal-pool"/>
        <w:spacing w:before="60"/>
        <w:ind w:left="1247"/>
        <w:rPr>
          <w:bCs/>
          <w:sz w:val="18"/>
          <w:szCs w:val="18"/>
          <w:lang w:val="es-ES"/>
        </w:rPr>
      </w:pPr>
      <w:r w:rsidRPr="005F5C63">
        <w:rPr>
          <w:sz w:val="18"/>
          <w:szCs w:val="18"/>
          <w:lang w:val="es-ES"/>
        </w:rPr>
        <w:tab/>
      </w:r>
      <w:r w:rsidRPr="005F5C63">
        <w:rPr>
          <w:i/>
          <w:iCs/>
          <w:sz w:val="18"/>
          <w:szCs w:val="18"/>
          <w:vertAlign w:val="superscript"/>
          <w:lang w:val="es-ES"/>
        </w:rPr>
        <w:t>a</w:t>
      </w:r>
      <w:r w:rsidRPr="005F5C63">
        <w:rPr>
          <w:sz w:val="18"/>
          <w:szCs w:val="18"/>
          <w:lang w:val="es-ES"/>
        </w:rPr>
        <w:t xml:space="preserve"> Cada eje corresponde a una de las tres perspectivas de valores de la naturaleza. En este ejemplo, se llevan a cabo medidas para mejorar la naturaleza y las contribuciones de la naturaleza a las personas a través de una o más de las perspectivas de valores a fin de alcanzar una frontera más deseable de los futuros para la naturaleza. Por lo tanto, se pueden trazar caminos temporales (representados por las líneas de puntos en la figura) desde el estado actual hasta el futuro. El aumento de las puntuaciones de una perspectiva de valor puede implicar incompatibilidades con otra perspectiva de valor (modificado de Kim </w:t>
      </w:r>
      <w:r w:rsidRPr="005F5C63">
        <w:rPr>
          <w:i/>
          <w:iCs/>
          <w:sz w:val="18"/>
          <w:szCs w:val="18"/>
          <w:lang w:val="es-ES"/>
        </w:rPr>
        <w:t>et al.,</w:t>
      </w:r>
      <w:r w:rsidRPr="005F5C63">
        <w:rPr>
          <w:sz w:val="18"/>
          <w:szCs w:val="18"/>
          <w:lang w:val="es-ES"/>
        </w:rPr>
        <w:t xml:space="preserve"> 2021, en preimpresión). No se visualizan aquí las vías temporales del espacio altamente multidimensional que representa la variedad de cosmologías y visiones del mundo de las personas (como se representa en la parte derecha de la figura 2).</w:t>
      </w:r>
    </w:p>
    <w:p w14:paraId="1676A2FD" w14:textId="624F1F6A" w:rsidR="009D33F8" w:rsidRPr="005F5C63" w:rsidRDefault="005F6FF9" w:rsidP="009D33F8">
      <w:pPr>
        <w:pStyle w:val="CH2"/>
        <w:keepNext w:val="0"/>
        <w:keepLines w:val="0"/>
        <w:ind w:left="1253" w:right="288" w:hanging="1253"/>
        <w:rPr>
          <w:lang w:val="es-ES"/>
        </w:rPr>
      </w:pPr>
      <w:r w:rsidRPr="005F5C63">
        <w:rPr>
          <w:bCs/>
          <w:lang w:val="es-ES"/>
        </w:rPr>
        <w:tab/>
      </w:r>
      <w:r w:rsidR="009D33F8" w:rsidRPr="005F5C63">
        <w:rPr>
          <w:bCs/>
          <w:lang w:val="es-ES"/>
        </w:rPr>
        <w:t>C.</w:t>
      </w:r>
      <w:r w:rsidR="009D33F8" w:rsidRPr="005F5C63">
        <w:rPr>
          <w:lang w:val="es-ES"/>
        </w:rPr>
        <w:tab/>
      </w:r>
      <w:r w:rsidR="009D33F8" w:rsidRPr="005F5C63">
        <w:rPr>
          <w:bCs/>
          <w:lang w:val="es-ES"/>
        </w:rPr>
        <w:t>¿Cuál es la singularidad del marco para la creación de futuros para la naturaleza?</w:t>
      </w:r>
    </w:p>
    <w:p w14:paraId="60577C2E" w14:textId="77777777" w:rsidR="009D33F8" w:rsidRPr="005F5C63" w:rsidRDefault="009D33F8" w:rsidP="00B567FB">
      <w:pPr>
        <w:pStyle w:val="Normalnumber"/>
        <w:numPr>
          <w:ilvl w:val="0"/>
          <w:numId w:val="8"/>
        </w:numPr>
        <w:rPr>
          <w:rStyle w:val="normaltextrun"/>
          <w:lang w:val="es-ES"/>
        </w:rPr>
      </w:pPr>
      <w:r w:rsidRPr="005F5C63">
        <w:rPr>
          <w:lang w:val="es-ES"/>
        </w:rPr>
        <w:t xml:space="preserve">En el contexto del marco conceptual de la IPBES, el marco para la creación de futuros para la naturaleza pretende catalizar la elaboración de hipótesis que puedan compararse y no predefine características específicas de las hipótesis individuales. En lugar de ello, permite la elaboración de hipótesis específicas para cada lugar y contexto que representan las prioridades, ecologías y valores </w:t>
      </w:r>
      <w:r w:rsidRPr="005F5C63">
        <w:rPr>
          <w:lang w:val="es-ES"/>
        </w:rPr>
        <w:lastRenderedPageBreak/>
        <w:t>locales y regionales. El uso de un único marco que combina diferentes perspectivas de valores específicos de la naturaleza facilita su aplicación a una diversa gama de contextos regionales y socioeconómicos, donde las características comunes y específicas permiten la comparación técnica entre las hipótesis. También promueve la investigación de las interacciones entre escalas que no pueden captarse adecuadamente en una o varias escalas independientes.</w:t>
      </w:r>
    </w:p>
    <w:p w14:paraId="1743DA5D" w14:textId="6DCE8A3B" w:rsidR="009D33F8" w:rsidRPr="005F5C63" w:rsidRDefault="009D33F8" w:rsidP="00B567FB">
      <w:pPr>
        <w:pStyle w:val="Normalnumber"/>
        <w:numPr>
          <w:ilvl w:val="0"/>
          <w:numId w:val="8"/>
        </w:numPr>
        <w:rPr>
          <w:rStyle w:val="normaltextrun"/>
          <w:lang w:val="es-ES"/>
        </w:rPr>
      </w:pPr>
      <w:r w:rsidRPr="005F5C63">
        <w:rPr>
          <w:lang w:val="es-ES"/>
        </w:rPr>
        <w:t>Las características comunes reflejan los objetivos globales compartidos para la naturaleza y las</w:t>
      </w:r>
      <w:r w:rsidR="00FE6059" w:rsidRPr="005F5C63">
        <w:rPr>
          <w:lang w:val="es-ES"/>
        </w:rPr>
        <w:t> </w:t>
      </w:r>
      <w:r w:rsidRPr="005F5C63">
        <w:rPr>
          <w:lang w:val="es-ES"/>
        </w:rPr>
        <w:t>contribuciones de la naturaleza a las personas en tod</w:t>
      </w:r>
      <w:r w:rsidR="005C2FB1" w:rsidRPr="005F5C63">
        <w:rPr>
          <w:lang w:val="es-ES"/>
        </w:rPr>
        <w:t>a</w:t>
      </w:r>
      <w:r w:rsidRPr="005F5C63">
        <w:rPr>
          <w:lang w:val="es-ES"/>
        </w:rPr>
        <w:t xml:space="preserve">s </w:t>
      </w:r>
      <w:r w:rsidR="00400711" w:rsidRPr="005F5C63">
        <w:rPr>
          <w:lang w:val="es-ES"/>
        </w:rPr>
        <w:t>las hipótesis</w:t>
      </w:r>
      <w:r w:rsidRPr="005F5C63">
        <w:rPr>
          <w:lang w:val="es-ES"/>
        </w:rPr>
        <w:t xml:space="preserve"> basad</w:t>
      </w:r>
      <w:r w:rsidR="005C2FB1" w:rsidRPr="005F5C63">
        <w:rPr>
          <w:lang w:val="es-ES"/>
        </w:rPr>
        <w:t>a</w:t>
      </w:r>
      <w:r w:rsidRPr="005F5C63">
        <w:rPr>
          <w:lang w:val="es-ES"/>
        </w:rPr>
        <w:t>s en el marco para la creación de futuros para la naturaleza. Por el contrario, las características específicas reflejan los puntos comunes de las hipótesis en un lugar determinado dentro del marco para la creación de futuros para la naturaleza (véase la sección 3 de la orientación metodológica).</w:t>
      </w:r>
    </w:p>
    <w:p w14:paraId="211CD99C" w14:textId="11A2F50A" w:rsidR="009D33F8" w:rsidRPr="005F5C63" w:rsidRDefault="009D33F8" w:rsidP="00B567FB">
      <w:pPr>
        <w:pStyle w:val="Normalnumber"/>
        <w:numPr>
          <w:ilvl w:val="0"/>
          <w:numId w:val="8"/>
        </w:numPr>
        <w:rPr>
          <w:lang w:val="es-ES"/>
        </w:rPr>
      </w:pPr>
      <w:r w:rsidRPr="005F5C63">
        <w:rPr>
          <w:lang w:val="es-ES"/>
        </w:rPr>
        <w:t xml:space="preserve">Para aplicar el marco, los usuarios pueden elaborar hipótesis basadas en el marco para la creación de futuros para la naturaleza dentro de una serie de contextos socioculturales, económicos y políticos y en una amplia gama de escalas espaciales, que pueden definir vías hacia futuros deseables que </w:t>
      </w:r>
      <w:r w:rsidR="006630E2" w:rsidRPr="005F5C63">
        <w:rPr>
          <w:lang w:val="es-ES"/>
        </w:rPr>
        <w:t>le permitan</w:t>
      </w:r>
      <w:r w:rsidRPr="005F5C63">
        <w:rPr>
          <w:lang w:val="es-ES"/>
        </w:rPr>
        <w:t xml:space="preserve"> alcanzar los objetivos de los acuerdos ambientales multilaterales pertinentes y los Objetivos de Desarrollo Sostenible. De este modo, la especificidad de las hipótesis individuales puede trasladarse fácilmente a las condiciones locales y aplicarse a cuestiones de interés para los responsables locales de la formulación de políticas.</w:t>
      </w:r>
    </w:p>
    <w:p w14:paraId="6AD4F582" w14:textId="77777777" w:rsidR="009D33F8" w:rsidRPr="005F5C63" w:rsidRDefault="009D33F8" w:rsidP="00B567FB">
      <w:pPr>
        <w:pStyle w:val="Normalnumber"/>
        <w:numPr>
          <w:ilvl w:val="0"/>
          <w:numId w:val="8"/>
        </w:numPr>
        <w:rPr>
          <w:lang w:val="es-ES"/>
        </w:rPr>
      </w:pPr>
      <w:r w:rsidRPr="005F5C63">
        <w:rPr>
          <w:lang w:val="es-ES"/>
        </w:rPr>
        <w:t xml:space="preserve">El marco para la creación de futuros para la naturaleza puede diferenciarse de los planteamientos de las hipótesis como las trayectorias de concentración representativas (RCP) y las trayectorias socioeconómicas compartidas (SSP), que se elaboraron en apoyo a las evaluaciones del Grupo Intergubernamental de Expertos sobre el Cambio Climático (van Vuuren </w:t>
      </w:r>
      <w:r w:rsidRPr="005F5C63">
        <w:rPr>
          <w:i/>
          <w:iCs/>
          <w:lang w:val="es-ES"/>
        </w:rPr>
        <w:t>et al.,</w:t>
      </w:r>
      <w:r w:rsidRPr="005F5C63">
        <w:rPr>
          <w:lang w:val="es-ES"/>
        </w:rPr>
        <w:t xml:space="preserve"> 2014). El marco de SSP-RCP es prescriptivo en cuanto a los resultados de las concentraciones de gases de efecto invernadero y muchos otros impulsores directos e indirectos del cambio climático, como el crecimiento de la población humana, el crecimiento económico y la productividad agrícola (O'Neill </w:t>
      </w:r>
      <w:r w:rsidRPr="005F5C63">
        <w:rPr>
          <w:i/>
          <w:iCs/>
          <w:lang w:val="es-ES"/>
        </w:rPr>
        <w:t>et al.,</w:t>
      </w:r>
      <w:r w:rsidRPr="005F5C63">
        <w:rPr>
          <w:lang w:val="es-ES"/>
        </w:rPr>
        <w:t xml:space="preserve"> 2017). En el recuadro 3 de la orientación metodológica se ilustra cómo el marco para la creación de futuros para la naturaleza se corresponde con las distintas trayectorias socioeconómicas compartidas y trayectorias de concentración representativas, así como las diversas iniciativas en curso para utilizar las SSP como puntos de entrada de las nuevas hipótesis basadas en el marco para la creación de futuros para la naturaleza.</w:t>
      </w:r>
      <w:bookmarkStart w:id="38" w:name="_Hlk112309617"/>
      <w:bookmarkStart w:id="39" w:name="_Hlk101877824"/>
      <w:bookmarkEnd w:id="38"/>
      <w:bookmarkEnd w:id="39"/>
    </w:p>
    <w:p w14:paraId="06DB7324" w14:textId="107517A0" w:rsidR="009D33F8" w:rsidRPr="005F5C63" w:rsidRDefault="005F6FF9" w:rsidP="009D33F8">
      <w:pPr>
        <w:pStyle w:val="CH1"/>
        <w:rPr>
          <w:lang w:val="es-ES"/>
        </w:rPr>
      </w:pPr>
      <w:r w:rsidRPr="005F5C63">
        <w:rPr>
          <w:bCs/>
          <w:lang w:val="es-ES"/>
        </w:rPr>
        <w:tab/>
      </w:r>
      <w:r w:rsidR="009D33F8" w:rsidRPr="005F5C63">
        <w:rPr>
          <w:bCs/>
          <w:lang w:val="es-ES"/>
        </w:rPr>
        <w:t>III.</w:t>
      </w:r>
      <w:r w:rsidR="009D33F8" w:rsidRPr="005F5C63">
        <w:rPr>
          <w:lang w:val="es-ES"/>
        </w:rPr>
        <w:tab/>
      </w:r>
      <w:r w:rsidR="009D33F8" w:rsidRPr="005F5C63">
        <w:rPr>
          <w:bCs/>
          <w:lang w:val="es-ES"/>
        </w:rPr>
        <w:t>Observaciones finales</w:t>
      </w:r>
    </w:p>
    <w:p w14:paraId="2BDCE9BF" w14:textId="310EFE6A" w:rsidR="009D33F8" w:rsidRPr="005F5C63" w:rsidRDefault="009D33F8" w:rsidP="00B567FB">
      <w:pPr>
        <w:pStyle w:val="Normalnumber"/>
        <w:numPr>
          <w:ilvl w:val="0"/>
          <w:numId w:val="8"/>
        </w:numPr>
        <w:rPr>
          <w:lang w:val="es-ES"/>
        </w:rPr>
      </w:pPr>
      <w:r w:rsidRPr="005F5C63">
        <w:rPr>
          <w:lang w:val="es-ES"/>
        </w:rPr>
        <w:t>La puesta a prueba del marco para la creación de futuros para la naturaleza, incluida las deliberaciones sobre sus oportunidades y límites, por parte de las comunidades de investigación interdisciplinaria, las comunidades de práctica, los encargados de la formulación de políticas, los pueblos indígenas y las comunidades locales, así como otros interesados, puede conducir a un mayor desarrollo, identificación y utilización de nuevas hipótesis cualitativas y cuantitativas y aplicaciones de modelos. Ello, a su vez, puede suponer una valiosa aportación a las futuras evaluaciones de la IPBES y desencadenar medidas y transformaciones sociales muy necesarias con vistas a alcanzar un futuro deseable para las personas</w:t>
      </w:r>
      <w:r w:rsidR="005C2FB1" w:rsidRPr="005F5C63">
        <w:rPr>
          <w:lang w:val="es-ES"/>
        </w:rPr>
        <w:t xml:space="preserve"> y la naturaleza</w:t>
      </w:r>
      <w:r w:rsidRPr="005F5C63">
        <w:rPr>
          <w:lang w:val="es-ES"/>
        </w:rPr>
        <w:t>.</w:t>
      </w:r>
    </w:p>
    <w:p w14:paraId="55000AAB" w14:textId="77777777" w:rsidR="009D33F8" w:rsidRPr="005F5C63" w:rsidRDefault="009D33F8" w:rsidP="009D33F8">
      <w:pPr>
        <w:pStyle w:val="Normal-pool"/>
        <w:rPr>
          <w:lang w:val="es-ES"/>
        </w:rPr>
      </w:pPr>
    </w:p>
    <w:p w14:paraId="7DA62A7E" w14:textId="77777777" w:rsidR="009D33F8" w:rsidRPr="005F5C63" w:rsidRDefault="009D33F8" w:rsidP="009D33F8">
      <w:pPr>
        <w:pStyle w:val="Normalnumber"/>
        <w:numPr>
          <w:ilvl w:val="0"/>
          <w:numId w:val="0"/>
        </w:numPr>
        <w:ind w:left="1248"/>
        <w:rPr>
          <w:lang w:val="es-ES"/>
        </w:rPr>
        <w:sectPr w:rsidR="009D33F8" w:rsidRPr="005F5C63" w:rsidSect="0006643F">
          <w:footnotePr>
            <w:numRestart w:val="eachSect"/>
          </w:footnotePr>
          <w:pgSz w:w="11907" w:h="16840" w:code="9"/>
          <w:pgMar w:top="907" w:right="992" w:bottom="1418" w:left="1418" w:header="539" w:footer="975" w:gutter="0"/>
          <w:cols w:space="720"/>
          <w:titlePg/>
          <w:docGrid w:linePitch="360"/>
        </w:sectPr>
      </w:pPr>
    </w:p>
    <w:p w14:paraId="6AB924F3" w14:textId="77777777" w:rsidR="009D33F8" w:rsidRPr="005F5C63" w:rsidRDefault="009D33F8" w:rsidP="009D33F8">
      <w:pPr>
        <w:pStyle w:val="BBTitle"/>
        <w:rPr>
          <w:lang w:val="es-ES"/>
        </w:rPr>
      </w:pPr>
      <w:r w:rsidRPr="005F5C63">
        <w:rPr>
          <w:bCs/>
          <w:lang w:val="es-ES"/>
        </w:rPr>
        <w:lastRenderedPageBreak/>
        <w:t>Apéndice del anexo VI de la decisión IPBES-9/1</w:t>
      </w:r>
    </w:p>
    <w:p w14:paraId="5BCB5DCF" w14:textId="77777777" w:rsidR="009D33F8" w:rsidRPr="00C63CA8" w:rsidRDefault="009D33F8" w:rsidP="009D33F8">
      <w:pPr>
        <w:pStyle w:val="BBTitle"/>
        <w:rPr>
          <w:b w:val="0"/>
          <w:lang w:val="en-US"/>
        </w:rPr>
      </w:pPr>
      <w:r w:rsidRPr="00C63CA8">
        <w:rPr>
          <w:bCs/>
          <w:lang w:val="en-US"/>
        </w:rPr>
        <w:t>Referencias</w:t>
      </w:r>
      <w:r w:rsidRPr="00C63CA8">
        <w:rPr>
          <w:b w:val="0"/>
          <w:bCs/>
          <w:lang w:val="en-US"/>
        </w:rPr>
        <w:footnoteReference w:customMarkFollows="1" w:id="49"/>
        <w:t>*</w:t>
      </w:r>
      <w:bookmarkStart w:id="40" w:name="_Hlk76459712"/>
      <w:bookmarkEnd w:id="40"/>
    </w:p>
    <w:p w14:paraId="23DABEBE" w14:textId="77777777" w:rsidR="009D33F8" w:rsidRPr="00C63CA8" w:rsidRDefault="009D33F8" w:rsidP="009D33F8">
      <w:pPr>
        <w:pStyle w:val="NormalPlain"/>
        <w:spacing w:after="240"/>
        <w:rPr>
          <w:lang w:val="en-US"/>
        </w:rPr>
      </w:pPr>
      <w:r w:rsidRPr="00541DB5">
        <w:rPr>
          <w:lang w:val="nl-NL"/>
        </w:rPr>
        <w:t xml:space="preserve">Berghöfer, U., Rode, J., Jax, K., Förster, J., Berghöfer, A., &amp; Wittmer, H. (2022). </w:t>
      </w:r>
      <w:r w:rsidRPr="00C63CA8">
        <w:rPr>
          <w:lang w:val="en-US"/>
        </w:rPr>
        <w:t xml:space="preserve">‘Societal Relationships with Nature’: A framework for understanding nature-related conflicts and multiple values. </w:t>
      </w:r>
      <w:r w:rsidRPr="00C63CA8">
        <w:rPr>
          <w:i/>
          <w:iCs/>
          <w:lang w:val="en-US"/>
        </w:rPr>
        <w:t>People and Nature</w:t>
      </w:r>
      <w:r w:rsidRPr="00C63CA8">
        <w:rPr>
          <w:lang w:val="en-US"/>
        </w:rPr>
        <w:t xml:space="preserve"> (en prensa). https://doi.org/10.1002/pan3.10305</w:t>
      </w:r>
    </w:p>
    <w:p w14:paraId="19D4521F" w14:textId="77777777" w:rsidR="009D33F8" w:rsidRPr="005F5C63" w:rsidRDefault="009D33F8" w:rsidP="009D33F8">
      <w:pPr>
        <w:pStyle w:val="NormalPlain"/>
        <w:spacing w:after="240"/>
        <w:rPr>
          <w:lang w:val="es-ES"/>
        </w:rPr>
      </w:pPr>
      <w:r w:rsidRPr="00C63CA8">
        <w:rPr>
          <w:lang w:val="en-US"/>
        </w:rPr>
        <w:t xml:space="preserve">Braun, B., &amp; Castree, N. (Eds.) (2005). </w:t>
      </w:r>
      <w:r w:rsidRPr="00C63CA8">
        <w:rPr>
          <w:i/>
          <w:iCs/>
          <w:lang w:val="en-US"/>
        </w:rPr>
        <w:t>Remaking reality: nature at the millenium.</w:t>
      </w:r>
      <w:r w:rsidRPr="00C63CA8">
        <w:rPr>
          <w:lang w:val="en-US"/>
        </w:rPr>
        <w:t xml:space="preserve"> </w:t>
      </w:r>
      <w:r w:rsidRPr="005F5C63">
        <w:rPr>
          <w:lang w:val="es-ES"/>
        </w:rPr>
        <w:t>Routledge.</w:t>
      </w:r>
    </w:p>
    <w:p w14:paraId="015F339A" w14:textId="67349C42" w:rsidR="009D33F8" w:rsidRPr="00C63CA8" w:rsidRDefault="009D33F8" w:rsidP="009D33F8">
      <w:pPr>
        <w:pStyle w:val="NormalPlain"/>
        <w:spacing w:after="240"/>
        <w:rPr>
          <w:color w:val="0C7DBB"/>
        </w:rPr>
      </w:pPr>
      <w:r w:rsidRPr="005F5C63">
        <w:rPr>
          <w:lang w:val="es-ES"/>
        </w:rPr>
        <w:t xml:space="preserve">CDB (2010). </w:t>
      </w:r>
      <w:r w:rsidR="0006643F" w:rsidRPr="005F5C63">
        <w:rPr>
          <w:lang w:val="es-ES"/>
        </w:rPr>
        <w:t>“</w:t>
      </w:r>
      <w:r w:rsidRPr="005F5C63">
        <w:rPr>
          <w:lang w:val="es-ES"/>
        </w:rPr>
        <w:t>Plan Estratégico para la Diversidad Biológica 2011-2020 y las Metas de Aichi para la Diversidad Biológica</w:t>
      </w:r>
      <w:r w:rsidR="0006643F" w:rsidRPr="005F5C63">
        <w:rPr>
          <w:lang w:val="es-ES"/>
        </w:rPr>
        <w:t>”</w:t>
      </w:r>
      <w:r w:rsidRPr="005F5C63">
        <w:rPr>
          <w:lang w:val="es-ES"/>
        </w:rPr>
        <w:t xml:space="preserve"> Decisión UNEP/CBD/COP/DEC/X/2. </w:t>
      </w:r>
      <w:r w:rsidR="00000000">
        <w:fldChar w:fldCharType="begin"/>
      </w:r>
      <w:r w:rsidR="00000000" w:rsidRPr="005B0E66">
        <w:rPr>
          <w:lang w:val="es-ES"/>
        </w:rPr>
        <w:instrText>HYPERLINK "https://www.cbd.int/doc/decisions/cop-10/cop-10-dec-02-en.pdf"</w:instrText>
      </w:r>
      <w:r w:rsidR="00000000">
        <w:fldChar w:fldCharType="separate"/>
      </w:r>
      <w:r w:rsidRPr="00C63CA8">
        <w:rPr>
          <w:rStyle w:val="Hyperlink"/>
          <w:lang w:val="en-GB"/>
        </w:rPr>
        <w:t>https://www.cbd.int/doc/decisions/cop-10/cop-10-dec-02-en.pdf</w:t>
      </w:r>
      <w:r w:rsidR="00000000">
        <w:rPr>
          <w:rStyle w:val="Hyperlink"/>
          <w:lang w:val="en-GB"/>
        </w:rPr>
        <w:fldChar w:fldCharType="end"/>
      </w:r>
      <w:r w:rsidRPr="00C63CA8">
        <w:t xml:space="preserve"> </w:t>
      </w:r>
    </w:p>
    <w:p w14:paraId="3C4B413C" w14:textId="77777777" w:rsidR="009D33F8" w:rsidRPr="00C63CA8" w:rsidRDefault="009D33F8" w:rsidP="009D33F8">
      <w:pPr>
        <w:pStyle w:val="NormalPlain"/>
        <w:spacing w:after="240"/>
        <w:rPr>
          <w:lang w:val="en-US"/>
        </w:rPr>
      </w:pPr>
      <w:r w:rsidRPr="00C63CA8">
        <w:rPr>
          <w:lang w:val="en-US"/>
        </w:rPr>
        <w:t xml:space="preserve">Cronon, W. (Ed.) (1996). </w:t>
      </w:r>
      <w:r w:rsidRPr="00C63CA8">
        <w:rPr>
          <w:i/>
          <w:iCs/>
          <w:lang w:val="en-US"/>
        </w:rPr>
        <w:t>Uncommon ground: Rethinking the human place in nature.</w:t>
      </w:r>
      <w:r w:rsidRPr="00C63CA8">
        <w:rPr>
          <w:lang w:val="en-US"/>
        </w:rPr>
        <w:t xml:space="preserve"> WW Norton &amp; Company.</w:t>
      </w:r>
    </w:p>
    <w:p w14:paraId="2E126DAC" w14:textId="77777777" w:rsidR="009D33F8" w:rsidRPr="00C63CA8" w:rsidRDefault="009D33F8" w:rsidP="009D33F8">
      <w:pPr>
        <w:pStyle w:val="NormalPlain"/>
        <w:spacing w:after="240"/>
        <w:rPr>
          <w:lang w:val="en-US"/>
        </w:rPr>
      </w:pPr>
      <w:r w:rsidRPr="00C63CA8">
        <w:rPr>
          <w:lang w:val="en-US"/>
        </w:rPr>
        <w:t xml:space="preserve">Descola, P. (2013). </w:t>
      </w:r>
      <w:r w:rsidRPr="00C63CA8">
        <w:rPr>
          <w:i/>
          <w:iCs/>
          <w:lang w:val="en-US"/>
        </w:rPr>
        <w:t>Beyond nature and culture.</w:t>
      </w:r>
      <w:r w:rsidRPr="00C63CA8">
        <w:rPr>
          <w:lang w:val="en-US"/>
        </w:rPr>
        <w:t xml:space="preserve"> Universidad de Chicago Press.</w:t>
      </w:r>
    </w:p>
    <w:p w14:paraId="14061A62" w14:textId="77777777" w:rsidR="009D33F8" w:rsidRPr="00C63CA8" w:rsidRDefault="009D33F8" w:rsidP="009D33F8">
      <w:pPr>
        <w:pStyle w:val="NormalPlain"/>
        <w:spacing w:after="240"/>
        <w:rPr>
          <w:lang w:val="en-US"/>
        </w:rPr>
      </w:pPr>
      <w:r w:rsidRPr="00C63CA8">
        <w:rPr>
          <w:lang w:val="en-US"/>
        </w:rPr>
        <w:t xml:space="preserve">Díaz, S., Demissew, S., Joly, C., Lonsdale, W.M., &amp; Larigauderie, A. (2015). A Rosetta Stone for Nature’s Benefits to People. </w:t>
      </w:r>
      <w:proofErr w:type="spellStart"/>
      <w:r w:rsidRPr="00C63CA8">
        <w:rPr>
          <w:lang w:val="en-US"/>
        </w:rPr>
        <w:t>PLoS</w:t>
      </w:r>
      <w:proofErr w:type="spellEnd"/>
      <w:r w:rsidRPr="00C63CA8">
        <w:rPr>
          <w:lang w:val="en-US"/>
        </w:rPr>
        <w:t xml:space="preserve"> Biology, 13(1), e1002040. https://doi.org/10.1371/journal.pbio.1002040</w:t>
      </w:r>
    </w:p>
    <w:p w14:paraId="492ECC3C" w14:textId="5583FD59" w:rsidR="009D33F8" w:rsidRPr="00C63CA8" w:rsidRDefault="009D33F8" w:rsidP="009D33F8">
      <w:pPr>
        <w:pStyle w:val="NormalPlain"/>
        <w:spacing w:after="240"/>
        <w:rPr>
          <w:lang w:val="en-US"/>
        </w:rPr>
      </w:pPr>
      <w:r w:rsidRPr="00C63CA8">
        <w:rPr>
          <w:lang w:val="en-US"/>
        </w:rPr>
        <w:t xml:space="preserve">Díaz, S., Pascual, U., </w:t>
      </w:r>
      <w:proofErr w:type="spellStart"/>
      <w:r w:rsidRPr="00C63CA8">
        <w:rPr>
          <w:lang w:val="en-US"/>
        </w:rPr>
        <w:t>Stenseke</w:t>
      </w:r>
      <w:proofErr w:type="spellEnd"/>
      <w:r w:rsidRPr="00C63CA8">
        <w:rPr>
          <w:lang w:val="en-US"/>
        </w:rPr>
        <w:t xml:space="preserve">, M., Martín-López, B., Watson, R., Molnár, Z., Hill, R., Chan, K., Baste, I., Brauman, K., Polasky, S., Church, A., Lonsdale, M., Larigauderie, A., Leadley, P., Van Oudenhoven, A., Van der </w:t>
      </w:r>
      <w:proofErr w:type="spellStart"/>
      <w:r w:rsidRPr="00C63CA8">
        <w:rPr>
          <w:lang w:val="en-US"/>
        </w:rPr>
        <w:t>Plaat</w:t>
      </w:r>
      <w:proofErr w:type="spellEnd"/>
      <w:r w:rsidRPr="00C63CA8">
        <w:rPr>
          <w:lang w:val="en-US"/>
        </w:rPr>
        <w:t xml:space="preserve">, F., Schröter, M., </w:t>
      </w:r>
      <w:proofErr w:type="spellStart"/>
      <w:r w:rsidRPr="00C63CA8">
        <w:rPr>
          <w:lang w:val="en-US"/>
        </w:rPr>
        <w:t>Lavorel</w:t>
      </w:r>
      <w:proofErr w:type="spellEnd"/>
      <w:r w:rsidRPr="00C63CA8">
        <w:rPr>
          <w:lang w:val="en-US"/>
        </w:rPr>
        <w:t xml:space="preserve">, S., … Shirayama, Y. (2018). Assessing nature's contributions to people. </w:t>
      </w:r>
      <w:r w:rsidRPr="00C63CA8">
        <w:rPr>
          <w:i/>
          <w:iCs/>
          <w:lang w:val="en-US"/>
        </w:rPr>
        <w:t>Science,</w:t>
      </w:r>
      <w:r w:rsidRPr="00C63CA8">
        <w:rPr>
          <w:lang w:val="en-US"/>
        </w:rPr>
        <w:t xml:space="preserve"> 359(6373), 270 a 272. </w:t>
      </w:r>
      <w:hyperlink r:id="rId33" w:history="1">
        <w:r w:rsidRPr="00C63CA8">
          <w:rPr>
            <w:rStyle w:val="Hyperlink"/>
          </w:rPr>
          <w:t>https://doi.org/doi:10.1126/science.aap8826</w:t>
        </w:r>
      </w:hyperlink>
      <w:r w:rsidRPr="00C63CA8">
        <w:rPr>
          <w:lang w:val="en-US"/>
        </w:rPr>
        <w:t xml:space="preserve"> </w:t>
      </w:r>
    </w:p>
    <w:p w14:paraId="235E0133" w14:textId="2B82B959" w:rsidR="009D33F8" w:rsidRPr="00C63CA8" w:rsidRDefault="009D33F8" w:rsidP="009D33F8">
      <w:pPr>
        <w:pStyle w:val="NormalPlain"/>
        <w:spacing w:after="240"/>
        <w:rPr>
          <w:color w:val="3333FF"/>
          <w:u w:val="single"/>
          <w:lang w:val="en-US"/>
        </w:rPr>
      </w:pPr>
      <w:r w:rsidRPr="005F5C63">
        <w:rPr>
          <w:lang w:val="es-ES"/>
        </w:rPr>
        <w:t xml:space="preserve">Fonte, S. J., Vanek, S. J., Oyarzun, P., Parsa, S., Quintero, D. C., Rao, I. M., &amp; Lavelle, P. (2012). </w:t>
      </w:r>
      <w:r w:rsidRPr="00C63CA8">
        <w:rPr>
          <w:lang w:val="en-US"/>
        </w:rPr>
        <w:t xml:space="preserve">Chapter Four - Pathways to Agroecological Intensification of Soil Fertility Management by Smallholder Farmers in the Andean Highlands. In D. L. Sparks (Ed.), Advances in Agronomy (Vol. 116, </w:t>
      </w:r>
      <w:proofErr w:type="spellStart"/>
      <w:r w:rsidRPr="00C63CA8">
        <w:rPr>
          <w:lang w:val="en-US"/>
        </w:rPr>
        <w:t>págs</w:t>
      </w:r>
      <w:proofErr w:type="spellEnd"/>
      <w:r w:rsidRPr="00C63CA8">
        <w:rPr>
          <w:lang w:val="en-US"/>
        </w:rPr>
        <w:t xml:space="preserve">. 125 a 184). Academic Press. </w:t>
      </w:r>
      <w:hyperlink r:id="rId34" w:history="1">
        <w:r w:rsidRPr="00C63CA8">
          <w:rPr>
            <w:rStyle w:val="Hyperlink"/>
          </w:rPr>
          <w:t>https://doi.org/https://doi.org/10.1016/B978-0-12-394277-7.00004-X</w:t>
        </w:r>
      </w:hyperlink>
    </w:p>
    <w:p w14:paraId="6860CE7A" w14:textId="77777777" w:rsidR="009D33F8" w:rsidRPr="00C63CA8" w:rsidRDefault="009D33F8" w:rsidP="009D33F8">
      <w:pPr>
        <w:pStyle w:val="NormalPlain"/>
        <w:spacing w:after="240"/>
        <w:rPr>
          <w:lang w:val="en-US"/>
        </w:rPr>
      </w:pPr>
      <w:r w:rsidRPr="00C63CA8">
        <w:rPr>
          <w:lang w:val="en-US"/>
        </w:rPr>
        <w:t xml:space="preserve">Head, L. (2016). </w:t>
      </w:r>
      <w:r w:rsidRPr="00C63CA8">
        <w:rPr>
          <w:i/>
          <w:iCs/>
          <w:lang w:val="en-US"/>
        </w:rPr>
        <w:t>Hope and grief in the Anthropocene: Re-</w:t>
      </w:r>
      <w:proofErr w:type="spellStart"/>
      <w:r w:rsidRPr="00C63CA8">
        <w:rPr>
          <w:i/>
          <w:iCs/>
          <w:lang w:val="en-US"/>
        </w:rPr>
        <w:t>conceptualising</w:t>
      </w:r>
      <w:proofErr w:type="spellEnd"/>
      <w:r w:rsidRPr="00C63CA8">
        <w:rPr>
          <w:i/>
          <w:iCs/>
          <w:lang w:val="en-US"/>
        </w:rPr>
        <w:t xml:space="preserve"> human–nature relations.</w:t>
      </w:r>
      <w:r w:rsidRPr="00C63CA8">
        <w:rPr>
          <w:lang w:val="en-US"/>
        </w:rPr>
        <w:t xml:space="preserve"> Routledge. </w:t>
      </w:r>
    </w:p>
    <w:p w14:paraId="64DE0D10" w14:textId="77777777" w:rsidR="009D33F8" w:rsidRPr="005F5C63" w:rsidRDefault="009D33F8" w:rsidP="009D33F8">
      <w:pPr>
        <w:pStyle w:val="NormalPlain"/>
        <w:spacing w:after="240"/>
        <w:rPr>
          <w:lang w:val="es-ES"/>
        </w:rPr>
      </w:pPr>
      <w:r w:rsidRPr="00C63CA8">
        <w:rPr>
          <w:lang w:val="en-US"/>
        </w:rPr>
        <w:t xml:space="preserve">IPBES (2015). </w:t>
      </w:r>
      <w:r w:rsidRPr="00C63CA8">
        <w:rPr>
          <w:i/>
          <w:iCs/>
          <w:lang w:val="en-US"/>
        </w:rPr>
        <w:t>Preliminary guide regarding diverse conceptualization of multiple values of nature and its benefits, including biodiversity and ecosystem functions and services (deliverable 3 (d)).</w:t>
      </w:r>
      <w:r w:rsidRPr="00C63CA8">
        <w:rPr>
          <w:lang w:val="en-US"/>
        </w:rPr>
        <w:t xml:space="preserve"> </w:t>
      </w:r>
      <w:r w:rsidRPr="005F5C63">
        <w:rPr>
          <w:i/>
          <w:iCs/>
          <w:lang w:val="es-ES"/>
        </w:rPr>
        <w:t>IPBES/4/INF/13.</w:t>
      </w:r>
      <w:r w:rsidRPr="005F5C63">
        <w:rPr>
          <w:lang w:val="es-ES"/>
        </w:rPr>
        <w:t xml:space="preserve"> Secretaría de la IPBES, Bonn (Alemania). </w:t>
      </w:r>
    </w:p>
    <w:p w14:paraId="35A80A7C" w14:textId="5D27D035" w:rsidR="009D33F8" w:rsidRPr="005F5C63" w:rsidRDefault="009D33F8" w:rsidP="009D33F8">
      <w:pPr>
        <w:pStyle w:val="NormalPlain"/>
        <w:spacing w:after="240"/>
        <w:rPr>
          <w:lang w:val="es-ES"/>
        </w:rPr>
      </w:pPr>
      <w:r w:rsidRPr="005F5C63">
        <w:rPr>
          <w:lang w:val="es-ES"/>
        </w:rPr>
        <w:t xml:space="preserve">IPBES (2016a). </w:t>
      </w:r>
      <w:r w:rsidRPr="00C63CA8">
        <w:rPr>
          <w:lang w:val="en-US"/>
        </w:rPr>
        <w:t xml:space="preserve">IPBES (2016): Methodological Assessment Report on Scenarios and Models of Biodiversity and Ecosystem Services of the Intergovernmental Science-Policy Platform on Biodiversity and Ecosystem Services. S. Ferrier, K. N. Ninan, P. Leadley, R. Alkemade, L. A. Acosta, H. R. </w:t>
      </w:r>
      <w:proofErr w:type="spellStart"/>
      <w:r w:rsidRPr="00C63CA8">
        <w:rPr>
          <w:lang w:val="en-US"/>
        </w:rPr>
        <w:t>Akçakaya</w:t>
      </w:r>
      <w:proofErr w:type="spellEnd"/>
      <w:r w:rsidRPr="00C63CA8">
        <w:rPr>
          <w:lang w:val="en-US"/>
        </w:rPr>
        <w:t xml:space="preserve">, L. </w:t>
      </w:r>
      <w:proofErr w:type="spellStart"/>
      <w:r w:rsidRPr="00C63CA8">
        <w:rPr>
          <w:lang w:val="en-US"/>
        </w:rPr>
        <w:t>Brotons</w:t>
      </w:r>
      <w:proofErr w:type="spellEnd"/>
      <w:r w:rsidRPr="00C63CA8">
        <w:rPr>
          <w:lang w:val="en-US"/>
        </w:rPr>
        <w:t xml:space="preserve">, W. W. L. Cheung, V. Christensen, K. A. </w:t>
      </w:r>
      <w:proofErr w:type="spellStart"/>
      <w:r w:rsidRPr="00C63CA8">
        <w:rPr>
          <w:lang w:val="en-US"/>
        </w:rPr>
        <w:t>Harhash</w:t>
      </w:r>
      <w:proofErr w:type="spellEnd"/>
      <w:r w:rsidRPr="00C63CA8">
        <w:rPr>
          <w:lang w:val="en-US"/>
        </w:rPr>
        <w:t xml:space="preserve">, J. </w:t>
      </w:r>
      <w:proofErr w:type="spellStart"/>
      <w:r w:rsidRPr="00C63CA8">
        <w:rPr>
          <w:lang w:val="en-US"/>
        </w:rPr>
        <w:t>Kabubo-Mariara</w:t>
      </w:r>
      <w:proofErr w:type="spellEnd"/>
      <w:r w:rsidRPr="00C63CA8">
        <w:rPr>
          <w:lang w:val="en-US"/>
        </w:rPr>
        <w:t xml:space="preserve">, C. Lundquist, M. </w:t>
      </w:r>
      <w:proofErr w:type="spellStart"/>
      <w:r w:rsidRPr="00C63CA8">
        <w:rPr>
          <w:lang w:val="en-US"/>
        </w:rPr>
        <w:t>Obersteiner</w:t>
      </w:r>
      <w:proofErr w:type="spellEnd"/>
      <w:r w:rsidRPr="00C63CA8">
        <w:rPr>
          <w:lang w:val="en-US"/>
        </w:rPr>
        <w:t xml:space="preserve">, H. M. Pereira, G. Peterson, R. </w:t>
      </w:r>
      <w:proofErr w:type="spellStart"/>
      <w:r w:rsidRPr="00C63CA8">
        <w:rPr>
          <w:lang w:val="en-US"/>
        </w:rPr>
        <w:t>Pichs</w:t>
      </w:r>
      <w:proofErr w:type="spellEnd"/>
      <w:r w:rsidRPr="00C63CA8">
        <w:rPr>
          <w:lang w:val="en-US"/>
        </w:rPr>
        <w:t xml:space="preserve">-Madruga, N. Ravindranath, C. </w:t>
      </w:r>
      <w:proofErr w:type="spellStart"/>
      <w:r w:rsidRPr="00C63CA8">
        <w:rPr>
          <w:lang w:val="en-US"/>
        </w:rPr>
        <w:t>Rondinini</w:t>
      </w:r>
      <w:proofErr w:type="spellEnd"/>
      <w:r w:rsidRPr="00C63CA8">
        <w:rPr>
          <w:lang w:val="en-US"/>
        </w:rPr>
        <w:t xml:space="preserve"> and B. A. Wintle (eds.). </w:t>
      </w:r>
      <w:r w:rsidRPr="005F5C63">
        <w:rPr>
          <w:lang w:val="es-ES"/>
        </w:rPr>
        <w:t xml:space="preserve">Secretaría de la IPBES, Bonn (Alemania). 348 páginas. </w:t>
      </w:r>
      <w:r w:rsidR="00000000">
        <w:fldChar w:fldCharType="begin"/>
      </w:r>
      <w:r w:rsidR="00000000" w:rsidRPr="005B0E66">
        <w:rPr>
          <w:lang w:val="es-ES"/>
        </w:rPr>
        <w:instrText>HYPERLINK "https://doi.org/10.5281/zenodo.3235428"</w:instrText>
      </w:r>
      <w:r w:rsidR="00000000">
        <w:fldChar w:fldCharType="separate"/>
      </w:r>
      <w:r w:rsidRPr="005F5C63">
        <w:rPr>
          <w:rStyle w:val="Hyperlink"/>
          <w:lang w:val="es-ES"/>
        </w:rPr>
        <w:t>https://doi.org/10.5281/zenodo.3235428</w:t>
      </w:r>
      <w:r w:rsidR="00000000">
        <w:rPr>
          <w:rStyle w:val="Hyperlink"/>
          <w:lang w:val="es-ES"/>
        </w:rPr>
        <w:fldChar w:fldCharType="end"/>
      </w:r>
    </w:p>
    <w:p w14:paraId="0AA71190" w14:textId="77777777" w:rsidR="009D33F8" w:rsidRPr="00C63CA8" w:rsidRDefault="009D33F8" w:rsidP="009D33F8">
      <w:pPr>
        <w:pStyle w:val="NormalPlain"/>
        <w:spacing w:after="240"/>
        <w:rPr>
          <w:lang w:val="en-US"/>
        </w:rPr>
      </w:pPr>
      <w:r w:rsidRPr="00C63CA8">
        <w:rPr>
          <w:lang w:val="en-US"/>
        </w:rPr>
        <w:t xml:space="preserve">IPBES (2016b). </w:t>
      </w:r>
      <w:r w:rsidRPr="00C63CA8">
        <w:rPr>
          <w:i/>
          <w:iCs/>
          <w:lang w:val="en-US"/>
        </w:rPr>
        <w:t>Summary for Policymakers of the Methodological Assessment of Scenarios and Models of Biodiversity and Ecosystem Services of the Intergovernmental Science-Policy Platform on Biodiversity and Ecosystem Services.</w:t>
      </w:r>
      <w:r w:rsidRPr="00C63CA8">
        <w:rPr>
          <w:lang w:val="en-US"/>
        </w:rPr>
        <w:t xml:space="preserve"> S. Ferrier, K. N. Ninan, P. Leadley, R. Alkemade, L.A. Acosta, H. R. </w:t>
      </w:r>
      <w:proofErr w:type="spellStart"/>
      <w:r w:rsidRPr="00C63CA8">
        <w:rPr>
          <w:lang w:val="en-US"/>
        </w:rPr>
        <w:t>Akçakaya</w:t>
      </w:r>
      <w:proofErr w:type="spellEnd"/>
      <w:r w:rsidRPr="00C63CA8">
        <w:rPr>
          <w:lang w:val="en-US"/>
        </w:rPr>
        <w:t xml:space="preserve">, L. </w:t>
      </w:r>
      <w:proofErr w:type="spellStart"/>
      <w:r w:rsidRPr="00C63CA8">
        <w:rPr>
          <w:lang w:val="en-US"/>
        </w:rPr>
        <w:t>Brotons</w:t>
      </w:r>
      <w:proofErr w:type="spellEnd"/>
      <w:r w:rsidRPr="00C63CA8">
        <w:rPr>
          <w:lang w:val="en-US"/>
        </w:rPr>
        <w:t xml:space="preserve">, W. Cheung, V. Christensen, K. A. </w:t>
      </w:r>
      <w:proofErr w:type="spellStart"/>
      <w:r w:rsidRPr="00C63CA8">
        <w:rPr>
          <w:lang w:val="en-US"/>
        </w:rPr>
        <w:t>Harhash</w:t>
      </w:r>
      <w:proofErr w:type="spellEnd"/>
      <w:r w:rsidRPr="00C63CA8">
        <w:rPr>
          <w:lang w:val="en-US"/>
        </w:rPr>
        <w:t xml:space="preserve">, J. </w:t>
      </w:r>
      <w:proofErr w:type="spellStart"/>
      <w:r w:rsidRPr="00C63CA8">
        <w:rPr>
          <w:lang w:val="en-US"/>
        </w:rPr>
        <w:t>Kabubo-Mariara</w:t>
      </w:r>
      <w:proofErr w:type="spellEnd"/>
      <w:r w:rsidRPr="00C63CA8">
        <w:rPr>
          <w:lang w:val="en-US"/>
        </w:rPr>
        <w:t xml:space="preserve">, C. Lundquist, M. </w:t>
      </w:r>
      <w:proofErr w:type="spellStart"/>
      <w:r w:rsidRPr="00C63CA8">
        <w:rPr>
          <w:lang w:val="en-US"/>
        </w:rPr>
        <w:t>Obersteiner</w:t>
      </w:r>
      <w:proofErr w:type="spellEnd"/>
      <w:r w:rsidRPr="00C63CA8">
        <w:rPr>
          <w:lang w:val="en-US"/>
        </w:rPr>
        <w:t xml:space="preserve">, H. Pereira, G. Peterson, R. </w:t>
      </w:r>
      <w:proofErr w:type="spellStart"/>
      <w:r w:rsidRPr="00C63CA8">
        <w:rPr>
          <w:lang w:val="en-US"/>
        </w:rPr>
        <w:t>Pichs</w:t>
      </w:r>
      <w:proofErr w:type="spellEnd"/>
      <w:r w:rsidRPr="00C63CA8">
        <w:rPr>
          <w:lang w:val="en-US"/>
        </w:rPr>
        <w:t xml:space="preserve">-Madruga, N. H. Ravindranath, C. </w:t>
      </w:r>
      <w:proofErr w:type="spellStart"/>
      <w:r w:rsidRPr="00C63CA8">
        <w:rPr>
          <w:lang w:val="en-US"/>
        </w:rPr>
        <w:t>Rondinini</w:t>
      </w:r>
      <w:proofErr w:type="spellEnd"/>
      <w:r w:rsidRPr="00C63CA8">
        <w:rPr>
          <w:lang w:val="en-US"/>
        </w:rPr>
        <w:t xml:space="preserve">, B. Wintle (eds.). </w:t>
      </w:r>
      <w:proofErr w:type="spellStart"/>
      <w:r w:rsidRPr="00C63CA8">
        <w:rPr>
          <w:lang w:val="en-US"/>
        </w:rPr>
        <w:t>Secretaría</w:t>
      </w:r>
      <w:proofErr w:type="spellEnd"/>
      <w:r w:rsidRPr="00C63CA8">
        <w:rPr>
          <w:lang w:val="en-US"/>
        </w:rPr>
        <w:t xml:space="preserve"> de la IPBES, Bonn (Alemania). 32 </w:t>
      </w:r>
      <w:proofErr w:type="spellStart"/>
      <w:r w:rsidRPr="00C63CA8">
        <w:rPr>
          <w:lang w:val="en-US"/>
        </w:rPr>
        <w:t>páginas</w:t>
      </w:r>
      <w:proofErr w:type="spellEnd"/>
      <w:r w:rsidRPr="00C63CA8">
        <w:rPr>
          <w:lang w:val="en-US"/>
        </w:rPr>
        <w:t>.</w:t>
      </w:r>
    </w:p>
    <w:p w14:paraId="465984F9" w14:textId="4611F400" w:rsidR="009D33F8" w:rsidRPr="005F5C63" w:rsidRDefault="009D33F8" w:rsidP="009D33F8">
      <w:pPr>
        <w:pStyle w:val="NormalPlain"/>
        <w:spacing w:after="240"/>
        <w:rPr>
          <w:color w:val="0C7DBB"/>
          <w:lang w:val="es-ES"/>
        </w:rPr>
      </w:pPr>
      <w:r w:rsidRPr="00C63CA8">
        <w:rPr>
          <w:lang w:val="en-US"/>
        </w:rPr>
        <w:lastRenderedPageBreak/>
        <w:t xml:space="preserve">IPBES (2018a). </w:t>
      </w:r>
      <w:r w:rsidRPr="00C63CA8">
        <w:rPr>
          <w:i/>
          <w:iCs/>
          <w:lang w:val="en-US"/>
        </w:rPr>
        <w:t>The IPBES Regional Assessment Report on Biodiversity and Ecosystem Services for Africa.</w:t>
      </w:r>
      <w:r w:rsidRPr="00C63CA8">
        <w:rPr>
          <w:lang w:val="en-US"/>
        </w:rPr>
        <w:t xml:space="preserve"> Archer, E. Dziba, L., Mulongoy, K. J., Maoela, M. A., and Walters, M. (eds.). </w:t>
      </w:r>
      <w:r w:rsidRPr="005F5C63">
        <w:rPr>
          <w:lang w:val="es-ES"/>
        </w:rPr>
        <w:t xml:space="preserve">Secretaría de la IPBES, Bonn (Alemania). 492 páginas. </w:t>
      </w:r>
      <w:r w:rsidR="00000000">
        <w:fldChar w:fldCharType="begin"/>
      </w:r>
      <w:r w:rsidR="00000000" w:rsidRPr="005B0E66">
        <w:rPr>
          <w:lang w:val="es-ES"/>
        </w:rPr>
        <w:instrText>HYPERLINK "http://doi.org/10.5281/zenodo.3236178"</w:instrText>
      </w:r>
      <w:r w:rsidR="00000000">
        <w:fldChar w:fldCharType="separate"/>
      </w:r>
      <w:r w:rsidRPr="005F5C63">
        <w:rPr>
          <w:rStyle w:val="Hyperlink"/>
          <w:lang w:val="es-ES"/>
        </w:rPr>
        <w:t>http://doi.org/10.5281/zenodo.3236178</w:t>
      </w:r>
      <w:r w:rsidR="00000000">
        <w:rPr>
          <w:rStyle w:val="Hyperlink"/>
          <w:lang w:val="es-ES"/>
        </w:rPr>
        <w:fldChar w:fldCharType="end"/>
      </w:r>
    </w:p>
    <w:p w14:paraId="734F1F1E" w14:textId="594F8BBD" w:rsidR="009D33F8" w:rsidRPr="00C63CA8" w:rsidRDefault="009D33F8" w:rsidP="009D33F8">
      <w:pPr>
        <w:pStyle w:val="NormalPlain"/>
        <w:spacing w:after="240"/>
        <w:rPr>
          <w:color w:val="0C7DBB"/>
          <w:u w:val="single"/>
          <w:lang w:val="en-US"/>
        </w:rPr>
      </w:pPr>
      <w:r w:rsidRPr="00C63CA8">
        <w:rPr>
          <w:lang w:val="en-US"/>
        </w:rPr>
        <w:t xml:space="preserve">IPBES (2018b). </w:t>
      </w:r>
      <w:r w:rsidRPr="00C63CA8">
        <w:rPr>
          <w:i/>
          <w:iCs/>
          <w:lang w:val="en-US"/>
        </w:rPr>
        <w:t>The IPBES Regional Assessment Report on Biodiversity and Ecosystem Services for the Americas.</w:t>
      </w:r>
      <w:r w:rsidRPr="00C63CA8">
        <w:rPr>
          <w:lang w:val="en-US"/>
        </w:rPr>
        <w:t xml:space="preserve"> </w:t>
      </w:r>
      <w:r w:rsidRPr="005F5C63">
        <w:rPr>
          <w:lang w:val="es-ES"/>
        </w:rPr>
        <w:t xml:space="preserve">Rice, J., Seixas, C. S., Zaccagnini, M. E., Bedoya-Gaitán, M., and Valderrama N. (eds.). Secretaría de la IPBES, Bonn (Alemania). </w:t>
      </w:r>
      <w:r w:rsidRPr="00C63CA8">
        <w:rPr>
          <w:lang w:val="en-US"/>
        </w:rPr>
        <w:t xml:space="preserve">656 </w:t>
      </w:r>
      <w:proofErr w:type="spellStart"/>
      <w:r w:rsidRPr="00C63CA8">
        <w:rPr>
          <w:lang w:val="en-US"/>
        </w:rPr>
        <w:t>páginas</w:t>
      </w:r>
      <w:proofErr w:type="spellEnd"/>
      <w:r w:rsidRPr="00C63CA8">
        <w:rPr>
          <w:lang w:val="en-US"/>
        </w:rPr>
        <w:t xml:space="preserve">. </w:t>
      </w:r>
      <w:hyperlink r:id="rId35" w:history="1">
        <w:r w:rsidRPr="00C63CA8">
          <w:rPr>
            <w:rStyle w:val="Hyperlink"/>
          </w:rPr>
          <w:t>https://doi.org/10.5281/zenodo.3236252</w:t>
        </w:r>
      </w:hyperlink>
    </w:p>
    <w:p w14:paraId="3D69B9DC" w14:textId="09446F3B" w:rsidR="009D33F8" w:rsidRPr="005B0E66" w:rsidRDefault="009D33F8" w:rsidP="009D33F8">
      <w:pPr>
        <w:pStyle w:val="NormalPlain"/>
        <w:spacing w:after="240"/>
        <w:rPr>
          <w:color w:val="0C7DBB"/>
          <w:lang w:val="en-US"/>
        </w:rPr>
      </w:pPr>
      <w:r w:rsidRPr="00C63CA8">
        <w:rPr>
          <w:lang w:val="en-US"/>
        </w:rPr>
        <w:t xml:space="preserve">IPBES (2018c). </w:t>
      </w:r>
      <w:r w:rsidRPr="00C63CA8">
        <w:rPr>
          <w:i/>
          <w:iCs/>
          <w:lang w:val="en-US"/>
        </w:rPr>
        <w:t>The IPBES Regional Assessment Report on Biodiversity and Ecosystem Services for Asia and the Pacific.</w:t>
      </w:r>
      <w:r w:rsidRPr="00C63CA8">
        <w:rPr>
          <w:lang w:val="en-US"/>
        </w:rPr>
        <w:t xml:space="preserve"> </w:t>
      </w:r>
      <w:r w:rsidRPr="005B0E66">
        <w:rPr>
          <w:lang w:val="es-ES"/>
        </w:rPr>
        <w:t xml:space="preserve">Karki, M., Senaratna Sellamuttu, S., Okayasu, S., and Suzuki, W. (eds). </w:t>
      </w:r>
      <w:r w:rsidRPr="005F5C63">
        <w:rPr>
          <w:lang w:val="es-ES"/>
        </w:rPr>
        <w:t xml:space="preserve">Secretaría de la IPBES, Bonn (Alemania). </w:t>
      </w:r>
      <w:r w:rsidRPr="005B0E66">
        <w:rPr>
          <w:lang w:val="en-US"/>
        </w:rPr>
        <w:t xml:space="preserve">612 páginas. </w:t>
      </w:r>
      <w:r w:rsidR="00000000">
        <w:fldChar w:fldCharType="begin"/>
      </w:r>
      <w:r w:rsidR="00000000">
        <w:instrText>HYPERLINK "https://doi.org/10.5281/zenodo.3237373"</w:instrText>
      </w:r>
      <w:r w:rsidR="00000000">
        <w:fldChar w:fldCharType="separate"/>
      </w:r>
      <w:r w:rsidRPr="005B0E66">
        <w:rPr>
          <w:rStyle w:val="Hyperlink"/>
        </w:rPr>
        <w:t>https://doi.org/10.5281/zenodo.3237373</w:t>
      </w:r>
      <w:r w:rsidR="00000000">
        <w:rPr>
          <w:rStyle w:val="Hyperlink"/>
          <w:lang w:val="es-ES"/>
        </w:rPr>
        <w:fldChar w:fldCharType="end"/>
      </w:r>
    </w:p>
    <w:p w14:paraId="1C0BFF6C" w14:textId="46211216" w:rsidR="009D33F8" w:rsidRPr="005F5C63" w:rsidRDefault="009D33F8" w:rsidP="009D33F8">
      <w:pPr>
        <w:pStyle w:val="NormalPlain"/>
        <w:spacing w:after="240"/>
        <w:rPr>
          <w:lang w:val="es-ES"/>
        </w:rPr>
      </w:pPr>
      <w:r w:rsidRPr="00C63CA8">
        <w:rPr>
          <w:lang w:val="en-US"/>
        </w:rPr>
        <w:t xml:space="preserve">IPBES (2018d). </w:t>
      </w:r>
      <w:r w:rsidRPr="00C63CA8">
        <w:rPr>
          <w:i/>
          <w:iCs/>
          <w:lang w:val="en-US"/>
        </w:rPr>
        <w:t>Summary for policymakers of the Regional Assessment Report on Biodiversity and Ecosystem Services for Europe and Central Asia of the Intergovernmental Science-Policy Platform on Biodiversity and Ecosystem Services.</w:t>
      </w:r>
      <w:r w:rsidRPr="00C63CA8">
        <w:rPr>
          <w:lang w:val="en-US"/>
        </w:rPr>
        <w:t xml:space="preserve"> M. Fischer, M. Rounsevell, A. Torre-Marin Rando, A. Mader, A. Church, M. Elbakidze, V. Elias, T. Hahn, P.A. Harrison, J. Hauck, B. Martín-López, I. Ring, C. Sandström, I. Sousa Pinto, P. Visconti, N.E. Zimmermann y M. Christie (eds.). </w:t>
      </w:r>
      <w:r w:rsidRPr="005F5C63">
        <w:rPr>
          <w:lang w:val="es-ES"/>
        </w:rPr>
        <w:t>Secretaría de la IPBES, Bonn (Alemania). 48 páginas</w:t>
      </w:r>
      <w:r w:rsidR="00D41952" w:rsidRPr="005F5C63">
        <w:rPr>
          <w:lang w:val="es-ES"/>
        </w:rPr>
        <w:t>.</w:t>
      </w:r>
      <w:r w:rsidRPr="005F5C63">
        <w:rPr>
          <w:lang w:val="es-ES"/>
        </w:rPr>
        <w:t xml:space="preserve"> </w:t>
      </w:r>
      <w:r w:rsidR="00000000">
        <w:fldChar w:fldCharType="begin"/>
      </w:r>
      <w:r w:rsidR="00000000" w:rsidRPr="005B0E66">
        <w:rPr>
          <w:lang w:val="es-ES"/>
        </w:rPr>
        <w:instrText>HYPERLINK "https://doi.org/10.5281/zenodo.3237428"</w:instrText>
      </w:r>
      <w:r w:rsidR="00000000">
        <w:fldChar w:fldCharType="separate"/>
      </w:r>
      <w:r w:rsidRPr="005F5C63">
        <w:rPr>
          <w:rStyle w:val="Hyperlink"/>
          <w:lang w:val="es-ES"/>
        </w:rPr>
        <w:t>https://doi.org/10.5281/zenodo.3237428</w:t>
      </w:r>
      <w:r w:rsidR="00000000">
        <w:rPr>
          <w:rStyle w:val="Hyperlink"/>
          <w:lang w:val="es-ES"/>
        </w:rPr>
        <w:fldChar w:fldCharType="end"/>
      </w:r>
    </w:p>
    <w:p w14:paraId="13528530" w14:textId="531FE67A" w:rsidR="009D33F8" w:rsidRPr="005F5C63" w:rsidRDefault="009D33F8" w:rsidP="009D33F8">
      <w:pPr>
        <w:pStyle w:val="NormalPlain"/>
        <w:spacing w:after="240"/>
        <w:rPr>
          <w:color w:val="0C7DBB"/>
          <w:u w:val="single"/>
          <w:lang w:val="es-ES"/>
        </w:rPr>
      </w:pPr>
      <w:r w:rsidRPr="00C63CA8">
        <w:rPr>
          <w:lang w:val="en-US"/>
        </w:rPr>
        <w:t xml:space="preserve">IPBES (2019a). </w:t>
      </w:r>
      <w:r w:rsidRPr="00C63CA8">
        <w:rPr>
          <w:i/>
          <w:iCs/>
          <w:lang w:val="en-US"/>
        </w:rPr>
        <w:t>Global Assessment Report on Biodiversity and Ecosystem Services of the Intergovernmental Science-Policy Platform on Biodiversity and Ecosystem Services.</w:t>
      </w:r>
      <w:r w:rsidRPr="00C63CA8">
        <w:rPr>
          <w:lang w:val="en-US"/>
        </w:rPr>
        <w:t xml:space="preserve"> </w:t>
      </w:r>
      <w:r w:rsidRPr="005F5C63">
        <w:rPr>
          <w:lang w:val="es-ES"/>
        </w:rPr>
        <w:t xml:space="preserve">E. S. </w:t>
      </w:r>
      <w:proofErr w:type="spellStart"/>
      <w:r w:rsidRPr="005F5C63">
        <w:rPr>
          <w:lang w:val="es-ES"/>
        </w:rPr>
        <w:t>Brondizio</w:t>
      </w:r>
      <w:proofErr w:type="spellEnd"/>
      <w:r w:rsidRPr="005F5C63">
        <w:rPr>
          <w:lang w:val="es-ES"/>
        </w:rPr>
        <w:t xml:space="preserve">, J. </w:t>
      </w:r>
      <w:proofErr w:type="spellStart"/>
      <w:r w:rsidRPr="005F5C63">
        <w:rPr>
          <w:lang w:val="es-ES"/>
        </w:rPr>
        <w:t>Settele</w:t>
      </w:r>
      <w:proofErr w:type="spellEnd"/>
      <w:r w:rsidRPr="005F5C63">
        <w:rPr>
          <w:lang w:val="es-ES"/>
        </w:rPr>
        <w:t xml:space="preserve">, S. Díaz, and H. T. </w:t>
      </w:r>
      <w:proofErr w:type="spellStart"/>
      <w:r w:rsidRPr="005F5C63">
        <w:rPr>
          <w:lang w:val="es-ES"/>
        </w:rPr>
        <w:t>Ngo</w:t>
      </w:r>
      <w:proofErr w:type="spellEnd"/>
      <w:r w:rsidRPr="005F5C63">
        <w:rPr>
          <w:lang w:val="es-ES"/>
        </w:rPr>
        <w:t xml:space="preserve"> (eds.). Secretaría de la IPBES, Bonn (Alemania). 1148 páginas. </w:t>
      </w:r>
      <w:hyperlink r:id="rId36" w:history="1">
        <w:r w:rsidRPr="005F5C63">
          <w:rPr>
            <w:rStyle w:val="Hyperlink"/>
            <w:lang w:val="es-ES"/>
          </w:rPr>
          <w:t>https://doi.org/10.5281/zenodo.3831673</w:t>
        </w:r>
      </w:hyperlink>
    </w:p>
    <w:p w14:paraId="5FCC49B1" w14:textId="77777777" w:rsidR="009D33F8" w:rsidRPr="00C63CA8" w:rsidRDefault="009D33F8" w:rsidP="009D33F8">
      <w:pPr>
        <w:pStyle w:val="NormalPlain"/>
        <w:spacing w:after="240"/>
        <w:rPr>
          <w:lang w:val="en-US"/>
        </w:rPr>
      </w:pPr>
      <w:r w:rsidRPr="005F5C63">
        <w:rPr>
          <w:lang w:val="es-ES"/>
        </w:rPr>
        <w:t xml:space="preserve">IPBES (2019 b). </w:t>
      </w:r>
      <w:r w:rsidRPr="005F5C63">
        <w:rPr>
          <w:i/>
          <w:iCs/>
          <w:lang w:val="es-ES"/>
        </w:rPr>
        <w:t>Resumen para los responsables de formular políticas del informe de la evaluación regional de la diversidad biológica y los servicios de los ecosistemas de Europa y Asia Central de la Plataforma Intergubernamental Científico normativa sobre Diversidad Biológica y Servicios de los Ecosistemas</w:t>
      </w:r>
      <w:r w:rsidRPr="005F5C63">
        <w:rPr>
          <w:lang w:val="es-ES"/>
        </w:rPr>
        <w:t xml:space="preserve"> S. Díaz, J. </w:t>
      </w:r>
      <w:proofErr w:type="spellStart"/>
      <w:r w:rsidRPr="005F5C63">
        <w:rPr>
          <w:lang w:val="es-ES"/>
        </w:rPr>
        <w:t>Settele</w:t>
      </w:r>
      <w:proofErr w:type="spellEnd"/>
      <w:r w:rsidRPr="005F5C63">
        <w:rPr>
          <w:lang w:val="es-ES"/>
        </w:rPr>
        <w:t xml:space="preserve">, E. S. </w:t>
      </w:r>
      <w:proofErr w:type="spellStart"/>
      <w:r w:rsidRPr="005F5C63">
        <w:rPr>
          <w:lang w:val="es-ES"/>
        </w:rPr>
        <w:t>Brondízio</w:t>
      </w:r>
      <w:proofErr w:type="spellEnd"/>
      <w:r w:rsidRPr="005F5C63">
        <w:rPr>
          <w:lang w:val="es-ES"/>
        </w:rPr>
        <w:t xml:space="preserve"> E.S., H. T. </w:t>
      </w:r>
      <w:proofErr w:type="spellStart"/>
      <w:r w:rsidRPr="005F5C63">
        <w:rPr>
          <w:lang w:val="es-ES"/>
        </w:rPr>
        <w:t>Ngo</w:t>
      </w:r>
      <w:proofErr w:type="spellEnd"/>
      <w:r w:rsidRPr="005F5C63">
        <w:rPr>
          <w:lang w:val="es-ES"/>
        </w:rPr>
        <w:t xml:space="preserve">, M. </w:t>
      </w:r>
      <w:proofErr w:type="spellStart"/>
      <w:r w:rsidRPr="005F5C63">
        <w:rPr>
          <w:lang w:val="es-ES"/>
        </w:rPr>
        <w:t>Guèze</w:t>
      </w:r>
      <w:proofErr w:type="spellEnd"/>
      <w:r w:rsidRPr="005F5C63">
        <w:rPr>
          <w:lang w:val="es-ES"/>
        </w:rPr>
        <w:t xml:space="preserve">, J. </w:t>
      </w:r>
      <w:proofErr w:type="spellStart"/>
      <w:r w:rsidRPr="005F5C63">
        <w:rPr>
          <w:lang w:val="es-ES"/>
        </w:rPr>
        <w:t>Agard</w:t>
      </w:r>
      <w:proofErr w:type="spellEnd"/>
      <w:r w:rsidRPr="005F5C63">
        <w:rPr>
          <w:lang w:val="es-ES"/>
        </w:rPr>
        <w:t xml:space="preserve">, A. </w:t>
      </w:r>
      <w:proofErr w:type="spellStart"/>
      <w:r w:rsidRPr="005F5C63">
        <w:rPr>
          <w:lang w:val="es-ES"/>
        </w:rPr>
        <w:t>Arneth</w:t>
      </w:r>
      <w:proofErr w:type="spellEnd"/>
      <w:r w:rsidRPr="005F5C63">
        <w:rPr>
          <w:lang w:val="es-ES"/>
        </w:rPr>
        <w:t xml:space="preserve">, P. Balvanera, K. A. </w:t>
      </w:r>
      <w:proofErr w:type="spellStart"/>
      <w:r w:rsidRPr="005F5C63">
        <w:rPr>
          <w:lang w:val="es-ES"/>
        </w:rPr>
        <w:t>Brauman</w:t>
      </w:r>
      <w:proofErr w:type="spellEnd"/>
      <w:r w:rsidRPr="005F5C63">
        <w:rPr>
          <w:lang w:val="es-ES"/>
        </w:rPr>
        <w:t xml:space="preserve">, S. H. M. </w:t>
      </w:r>
      <w:proofErr w:type="spellStart"/>
      <w:r w:rsidRPr="005F5C63">
        <w:rPr>
          <w:lang w:val="es-ES"/>
        </w:rPr>
        <w:t>Butchart</w:t>
      </w:r>
      <w:proofErr w:type="spellEnd"/>
      <w:r w:rsidRPr="005F5C63">
        <w:rPr>
          <w:lang w:val="es-ES"/>
        </w:rPr>
        <w:t xml:space="preserve">, K. M. A. Chan, L. A. Garibaldi, K. </w:t>
      </w:r>
      <w:proofErr w:type="spellStart"/>
      <w:r w:rsidRPr="005F5C63">
        <w:rPr>
          <w:lang w:val="es-ES"/>
        </w:rPr>
        <w:t>Ichii</w:t>
      </w:r>
      <w:proofErr w:type="spellEnd"/>
      <w:r w:rsidRPr="005F5C63">
        <w:rPr>
          <w:lang w:val="es-ES"/>
        </w:rPr>
        <w:t xml:space="preserve">, J. Liu, S. M. </w:t>
      </w:r>
      <w:proofErr w:type="spellStart"/>
      <w:r w:rsidRPr="005F5C63">
        <w:rPr>
          <w:lang w:val="es-ES"/>
        </w:rPr>
        <w:t>Subramanian</w:t>
      </w:r>
      <w:proofErr w:type="spellEnd"/>
      <w:r w:rsidRPr="005F5C63">
        <w:rPr>
          <w:lang w:val="es-ES"/>
        </w:rPr>
        <w:t xml:space="preserve">, G. F. </w:t>
      </w:r>
      <w:proofErr w:type="spellStart"/>
      <w:r w:rsidRPr="005F5C63">
        <w:rPr>
          <w:lang w:val="es-ES"/>
        </w:rPr>
        <w:t>Midgley</w:t>
      </w:r>
      <w:proofErr w:type="spellEnd"/>
      <w:r w:rsidRPr="005F5C63">
        <w:rPr>
          <w:lang w:val="es-ES"/>
        </w:rPr>
        <w:t xml:space="preserve">, P. </w:t>
      </w:r>
      <w:proofErr w:type="spellStart"/>
      <w:r w:rsidRPr="005F5C63">
        <w:rPr>
          <w:lang w:val="es-ES"/>
        </w:rPr>
        <w:t>Miloslavich</w:t>
      </w:r>
      <w:proofErr w:type="spellEnd"/>
      <w:r w:rsidRPr="005F5C63">
        <w:rPr>
          <w:lang w:val="es-ES"/>
        </w:rPr>
        <w:t xml:space="preserve">, Z. </w:t>
      </w:r>
      <w:proofErr w:type="spellStart"/>
      <w:r w:rsidRPr="005F5C63">
        <w:rPr>
          <w:lang w:val="es-ES"/>
        </w:rPr>
        <w:t>Molnár</w:t>
      </w:r>
      <w:proofErr w:type="spellEnd"/>
      <w:r w:rsidRPr="005F5C63">
        <w:rPr>
          <w:lang w:val="es-ES"/>
        </w:rPr>
        <w:t xml:space="preserve">, D. </w:t>
      </w:r>
      <w:proofErr w:type="spellStart"/>
      <w:r w:rsidRPr="005F5C63">
        <w:rPr>
          <w:lang w:val="es-ES"/>
        </w:rPr>
        <w:t>Obura</w:t>
      </w:r>
      <w:proofErr w:type="spellEnd"/>
      <w:r w:rsidRPr="005F5C63">
        <w:rPr>
          <w:lang w:val="es-ES"/>
        </w:rPr>
        <w:t xml:space="preserve">, A. </w:t>
      </w:r>
      <w:proofErr w:type="spellStart"/>
      <w:r w:rsidRPr="005F5C63">
        <w:rPr>
          <w:lang w:val="es-ES"/>
        </w:rPr>
        <w:t>Pfaff</w:t>
      </w:r>
      <w:proofErr w:type="spellEnd"/>
      <w:r w:rsidRPr="005F5C63">
        <w:rPr>
          <w:lang w:val="es-ES"/>
        </w:rPr>
        <w:t xml:space="preserve">, S. </w:t>
      </w:r>
      <w:proofErr w:type="spellStart"/>
      <w:r w:rsidRPr="005F5C63">
        <w:rPr>
          <w:lang w:val="es-ES"/>
        </w:rPr>
        <w:t>Polasky</w:t>
      </w:r>
      <w:proofErr w:type="spellEnd"/>
      <w:r w:rsidRPr="005F5C63">
        <w:rPr>
          <w:lang w:val="es-ES"/>
        </w:rPr>
        <w:t xml:space="preserve">, A. </w:t>
      </w:r>
      <w:proofErr w:type="spellStart"/>
      <w:r w:rsidRPr="005F5C63">
        <w:rPr>
          <w:lang w:val="es-ES"/>
        </w:rPr>
        <w:t>Purvis</w:t>
      </w:r>
      <w:proofErr w:type="spellEnd"/>
      <w:r w:rsidRPr="005F5C63">
        <w:rPr>
          <w:lang w:val="es-ES"/>
        </w:rPr>
        <w:t xml:space="preserve">, J. </w:t>
      </w:r>
      <w:proofErr w:type="spellStart"/>
      <w:r w:rsidRPr="005F5C63">
        <w:rPr>
          <w:lang w:val="es-ES"/>
        </w:rPr>
        <w:t>Razzaque</w:t>
      </w:r>
      <w:proofErr w:type="spellEnd"/>
      <w:r w:rsidRPr="005F5C63">
        <w:rPr>
          <w:lang w:val="es-ES"/>
        </w:rPr>
        <w:t xml:space="preserve">, B. </w:t>
      </w:r>
      <w:proofErr w:type="spellStart"/>
      <w:r w:rsidRPr="005F5C63">
        <w:rPr>
          <w:lang w:val="es-ES"/>
        </w:rPr>
        <w:t>Reyers</w:t>
      </w:r>
      <w:proofErr w:type="spellEnd"/>
      <w:r w:rsidRPr="005F5C63">
        <w:rPr>
          <w:lang w:val="es-ES"/>
        </w:rPr>
        <w:t xml:space="preserve">, R. Roy </w:t>
      </w:r>
      <w:proofErr w:type="spellStart"/>
      <w:r w:rsidRPr="005F5C63">
        <w:rPr>
          <w:lang w:val="es-ES"/>
        </w:rPr>
        <w:t>Chowdhury</w:t>
      </w:r>
      <w:proofErr w:type="spellEnd"/>
      <w:r w:rsidRPr="005F5C63">
        <w:rPr>
          <w:lang w:val="es-ES"/>
        </w:rPr>
        <w:t xml:space="preserve">, Y. J. </w:t>
      </w:r>
      <w:proofErr w:type="spellStart"/>
      <w:r w:rsidRPr="005F5C63">
        <w:rPr>
          <w:lang w:val="es-ES"/>
        </w:rPr>
        <w:t>Shin</w:t>
      </w:r>
      <w:proofErr w:type="spellEnd"/>
      <w:r w:rsidRPr="005F5C63">
        <w:rPr>
          <w:lang w:val="es-ES"/>
        </w:rPr>
        <w:t xml:space="preserve">, I. J. </w:t>
      </w:r>
      <w:proofErr w:type="spellStart"/>
      <w:r w:rsidRPr="005F5C63">
        <w:rPr>
          <w:lang w:val="es-ES"/>
        </w:rPr>
        <w:t>Visseren-Hamakers</w:t>
      </w:r>
      <w:proofErr w:type="spellEnd"/>
      <w:r w:rsidRPr="005F5C63">
        <w:rPr>
          <w:lang w:val="es-ES"/>
        </w:rPr>
        <w:t xml:space="preserve">, K. J. Willis y C. N. Zayas (eds.). </w:t>
      </w:r>
      <w:proofErr w:type="spellStart"/>
      <w:r w:rsidRPr="00C63CA8">
        <w:rPr>
          <w:lang w:val="en-US"/>
        </w:rPr>
        <w:t>Secretaría</w:t>
      </w:r>
      <w:proofErr w:type="spellEnd"/>
      <w:r w:rsidRPr="00C63CA8">
        <w:rPr>
          <w:lang w:val="en-US"/>
        </w:rPr>
        <w:t xml:space="preserve"> de la IPBES, Bonn (Alemania). 56 </w:t>
      </w:r>
      <w:proofErr w:type="spellStart"/>
      <w:r w:rsidRPr="00C63CA8">
        <w:rPr>
          <w:lang w:val="en-US"/>
        </w:rPr>
        <w:t>páginas</w:t>
      </w:r>
      <w:proofErr w:type="spellEnd"/>
      <w:r w:rsidRPr="00C63CA8">
        <w:rPr>
          <w:lang w:val="en-US"/>
        </w:rPr>
        <w:t xml:space="preserve">. </w:t>
      </w:r>
    </w:p>
    <w:p w14:paraId="3B34018A" w14:textId="4DE5D1A8" w:rsidR="009D33F8" w:rsidRPr="00C63CA8" w:rsidRDefault="009D33F8" w:rsidP="009D33F8">
      <w:pPr>
        <w:pStyle w:val="NormalPlain"/>
        <w:spacing w:after="240"/>
        <w:rPr>
          <w:lang w:val="es-ES"/>
        </w:rPr>
      </w:pPr>
      <w:r w:rsidRPr="00C63CA8">
        <w:rPr>
          <w:i/>
          <w:iCs/>
          <w:lang w:val="en-US"/>
        </w:rPr>
        <w:t>IPBES (2022): Methodological Assessment Report on the Diverse Values and Valuation of Nature of the Intergovernmental Science-Policy Platform on Biodiversity and Ecosystem Services.</w:t>
      </w:r>
      <w:r w:rsidRPr="00C63CA8">
        <w:rPr>
          <w:lang w:val="en-US"/>
        </w:rPr>
        <w:t xml:space="preserve"> </w:t>
      </w:r>
      <w:r w:rsidRPr="005F5C63">
        <w:rPr>
          <w:lang w:val="es-ES"/>
        </w:rPr>
        <w:t xml:space="preserve">P. Balvanera, U. Pascual, M. Christie, B. </w:t>
      </w:r>
      <w:proofErr w:type="spellStart"/>
      <w:r w:rsidRPr="005F5C63">
        <w:rPr>
          <w:lang w:val="es-ES"/>
        </w:rPr>
        <w:t>Baptiste</w:t>
      </w:r>
      <w:proofErr w:type="spellEnd"/>
      <w:r w:rsidRPr="005F5C63">
        <w:rPr>
          <w:lang w:val="es-ES"/>
        </w:rPr>
        <w:t xml:space="preserve">, D. González-Jiménez (eds.). Secretaría de la IPBES, Bonn </w:t>
      </w:r>
      <w:r w:rsidRPr="00C63CA8">
        <w:rPr>
          <w:lang w:val="es-ES"/>
        </w:rPr>
        <w:t xml:space="preserve">(Alemania). </w:t>
      </w:r>
      <w:hyperlink r:id="rId37" w:history="1">
        <w:r w:rsidRPr="00C63CA8">
          <w:rPr>
            <w:rStyle w:val="Hyperlink"/>
            <w:lang w:val="es-ES"/>
          </w:rPr>
          <w:t>https://doi.org/10.5281/zenodo.6522522</w:t>
        </w:r>
      </w:hyperlink>
    </w:p>
    <w:p w14:paraId="552BD6BC" w14:textId="714ADACF" w:rsidR="009D33F8" w:rsidRPr="00C63CA8" w:rsidRDefault="009D33F8" w:rsidP="009D33F8">
      <w:pPr>
        <w:pStyle w:val="NormalPlain"/>
        <w:spacing w:after="240"/>
        <w:rPr>
          <w:lang w:val="es-ES"/>
        </w:rPr>
      </w:pPr>
      <w:r w:rsidRPr="0042418C">
        <w:rPr>
          <w:lang w:val="es-ES"/>
        </w:rPr>
        <w:t xml:space="preserve">Kim, H., Peterson, G., Cheung, W.W.L, Ferrier, S., Alkemade, A., </w:t>
      </w:r>
      <w:proofErr w:type="spellStart"/>
      <w:r w:rsidRPr="0042418C">
        <w:rPr>
          <w:lang w:val="es-ES"/>
        </w:rPr>
        <w:t>Arneth</w:t>
      </w:r>
      <w:proofErr w:type="spellEnd"/>
      <w:r w:rsidRPr="0042418C">
        <w:rPr>
          <w:lang w:val="es-ES"/>
        </w:rPr>
        <w:t xml:space="preserve">, A., Kuiper, J.J., Okayasu, S., Pereira, L., Acosta, L.A., Chaplin-Kramer, R., Den </w:t>
      </w:r>
      <w:proofErr w:type="spellStart"/>
      <w:r w:rsidRPr="0042418C">
        <w:rPr>
          <w:lang w:val="es-ES"/>
        </w:rPr>
        <w:t>Belder</w:t>
      </w:r>
      <w:proofErr w:type="spellEnd"/>
      <w:r w:rsidRPr="0042418C">
        <w:rPr>
          <w:lang w:val="es-ES"/>
        </w:rPr>
        <w:t xml:space="preserve">, E., Eddy, T., Johnson, J.A., </w:t>
      </w:r>
      <w:proofErr w:type="spellStart"/>
      <w:r w:rsidRPr="0042418C">
        <w:rPr>
          <w:lang w:val="es-ES"/>
        </w:rPr>
        <w:t>Karlsson</w:t>
      </w:r>
      <w:proofErr w:type="spellEnd"/>
      <w:r w:rsidRPr="0042418C">
        <w:rPr>
          <w:lang w:val="es-ES"/>
        </w:rPr>
        <w:t>-</w:t>
      </w:r>
      <w:r w:rsidRPr="0042418C">
        <w:rPr>
          <w:lang w:val="es-ES"/>
        </w:rPr>
        <w:noBreakHyphen/>
      </w:r>
      <w:proofErr w:type="spellStart"/>
      <w:r w:rsidRPr="0042418C">
        <w:rPr>
          <w:lang w:val="es-ES"/>
        </w:rPr>
        <w:t>Vinkhuyzen</w:t>
      </w:r>
      <w:proofErr w:type="spellEnd"/>
      <w:r w:rsidRPr="0042418C">
        <w:rPr>
          <w:lang w:val="es-ES"/>
        </w:rPr>
        <w:t xml:space="preserve">, S., </w:t>
      </w:r>
      <w:proofErr w:type="spellStart"/>
      <w:r w:rsidRPr="0042418C">
        <w:rPr>
          <w:lang w:val="es-ES"/>
        </w:rPr>
        <w:t>Kok</w:t>
      </w:r>
      <w:proofErr w:type="spellEnd"/>
      <w:r w:rsidRPr="0042418C">
        <w:rPr>
          <w:lang w:val="es-ES"/>
        </w:rPr>
        <w:t xml:space="preserve">, M.T.J., </w:t>
      </w:r>
      <w:proofErr w:type="spellStart"/>
      <w:r w:rsidRPr="0042418C">
        <w:rPr>
          <w:lang w:val="es-ES"/>
        </w:rPr>
        <w:t>Leadley</w:t>
      </w:r>
      <w:proofErr w:type="spellEnd"/>
      <w:r w:rsidRPr="0042418C">
        <w:rPr>
          <w:lang w:val="es-ES"/>
        </w:rPr>
        <w:t xml:space="preserve">, </w:t>
      </w:r>
      <w:r w:rsidR="006630E2" w:rsidRPr="0042418C">
        <w:rPr>
          <w:lang w:val="es-ES"/>
        </w:rPr>
        <w:t>P.</w:t>
      </w:r>
      <w:r w:rsidRPr="0042418C">
        <w:rPr>
          <w:lang w:val="es-ES"/>
        </w:rPr>
        <w:t xml:space="preserve"> </w:t>
      </w:r>
      <w:proofErr w:type="spellStart"/>
      <w:r w:rsidRPr="0042418C">
        <w:rPr>
          <w:lang w:val="es-ES"/>
        </w:rPr>
        <w:t>Leclere</w:t>
      </w:r>
      <w:proofErr w:type="spellEnd"/>
      <w:r w:rsidRPr="0042418C">
        <w:rPr>
          <w:lang w:val="es-ES"/>
        </w:rPr>
        <w:t xml:space="preserve">, D., Lundquist, C.J., ... </w:t>
      </w:r>
      <w:proofErr w:type="spellStart"/>
      <w:r w:rsidRPr="005F5C63">
        <w:t>Pereiera</w:t>
      </w:r>
      <w:proofErr w:type="spellEnd"/>
      <w:r w:rsidRPr="005F5C63">
        <w:t xml:space="preserve">, H. (2021 </w:t>
      </w:r>
      <w:proofErr w:type="spellStart"/>
      <w:r w:rsidRPr="005F5C63">
        <w:t>en</w:t>
      </w:r>
      <w:proofErr w:type="spellEnd"/>
      <w:r w:rsidRPr="005F5C63">
        <w:t xml:space="preserve"> </w:t>
      </w:r>
      <w:proofErr w:type="spellStart"/>
      <w:r w:rsidRPr="005F5C63">
        <w:t>preimpresión</w:t>
      </w:r>
      <w:proofErr w:type="spellEnd"/>
      <w:r w:rsidRPr="005F5C63">
        <w:t xml:space="preserve">). Towards a better future for biodiversity and people: modelling the Nature Futures. </w:t>
      </w:r>
      <w:proofErr w:type="spellStart"/>
      <w:r w:rsidRPr="00C63CA8">
        <w:rPr>
          <w:lang w:val="es-ES"/>
        </w:rPr>
        <w:t>SocArXiv</w:t>
      </w:r>
      <w:proofErr w:type="spellEnd"/>
      <w:r w:rsidRPr="00C63CA8">
        <w:rPr>
          <w:lang w:val="es-ES"/>
        </w:rPr>
        <w:t>. 22 de julio de 2021</w:t>
      </w:r>
      <w:r w:rsidR="00D41952" w:rsidRPr="00C63CA8">
        <w:rPr>
          <w:lang w:val="es-ES"/>
        </w:rPr>
        <w:t>.</w:t>
      </w:r>
      <w:r w:rsidRPr="00C63CA8">
        <w:rPr>
          <w:lang w:val="es-ES"/>
        </w:rPr>
        <w:t xml:space="preserve"> </w:t>
      </w:r>
      <w:hyperlink r:id="rId38" w:history="1">
        <w:r w:rsidRPr="00C63CA8">
          <w:rPr>
            <w:rStyle w:val="Hyperlink"/>
            <w:lang w:val="es-ES"/>
          </w:rPr>
          <w:t>https://osf.io/preprints/socarxiv/93sqp/</w:t>
        </w:r>
      </w:hyperlink>
      <w:r w:rsidRPr="00C63CA8">
        <w:rPr>
          <w:lang w:val="es-ES"/>
        </w:rPr>
        <w:t xml:space="preserve"> </w:t>
      </w:r>
    </w:p>
    <w:p w14:paraId="0DD9CEB4" w14:textId="77777777" w:rsidR="009D33F8" w:rsidRPr="005F5C63" w:rsidRDefault="009D33F8" w:rsidP="009D33F8">
      <w:pPr>
        <w:pStyle w:val="NormalPlain"/>
        <w:spacing w:after="240"/>
      </w:pPr>
      <w:r w:rsidRPr="005F5C63">
        <w:t xml:space="preserve">Kingdon, J. W. (1984). </w:t>
      </w:r>
      <w:r w:rsidRPr="005F5C63">
        <w:rPr>
          <w:i/>
          <w:iCs/>
        </w:rPr>
        <w:t>Agendas, Alternatives and Public Policies.</w:t>
      </w:r>
      <w:r w:rsidRPr="005F5C63">
        <w:t xml:space="preserve"> Boston: Little Brown.</w:t>
      </w:r>
    </w:p>
    <w:p w14:paraId="77DB9226" w14:textId="77777777" w:rsidR="009D33F8" w:rsidRPr="005F5C63" w:rsidRDefault="009D33F8" w:rsidP="009D33F8">
      <w:pPr>
        <w:pStyle w:val="NormalPlain"/>
        <w:spacing w:after="240"/>
      </w:pPr>
      <w:r w:rsidRPr="005F5C63">
        <w:t xml:space="preserve">Latour, B. (2004). </w:t>
      </w:r>
      <w:r w:rsidRPr="005F5C63">
        <w:rPr>
          <w:i/>
          <w:iCs/>
        </w:rPr>
        <w:t>Politics of nature.</w:t>
      </w:r>
      <w:r w:rsidRPr="005F5C63">
        <w:t xml:space="preserve"> Harvard University Press.</w:t>
      </w:r>
    </w:p>
    <w:p w14:paraId="3D82B5F0" w14:textId="77777777" w:rsidR="009D33F8" w:rsidRPr="005F5C63" w:rsidRDefault="009D33F8" w:rsidP="009D33F8">
      <w:pPr>
        <w:pStyle w:val="NormalPlain"/>
        <w:spacing w:after="240"/>
      </w:pPr>
      <w:r w:rsidRPr="005F5C63">
        <w:t xml:space="preserve">Lundquist, C. J., Pereira, H., Alkemade, R., den Belder, E., Carvalho Ribeira, S., Davies, K., Greenway, A., Hauck, J., Karlsson-Vinkhuyzen, S., Kim., H., King, N., Lazarova, T., Pereira, L., Peterson, G., Ravera, F., van den Brink, T., </w:t>
      </w:r>
      <w:proofErr w:type="spellStart"/>
      <w:r w:rsidRPr="005F5C63">
        <w:t>Argumendo</w:t>
      </w:r>
      <w:proofErr w:type="spellEnd"/>
      <w:r w:rsidRPr="005F5C63">
        <w:t xml:space="preserve">, A., Arida, C., </w:t>
      </w:r>
      <w:proofErr w:type="spellStart"/>
      <w:r w:rsidRPr="005F5C63">
        <w:t>Armenteras</w:t>
      </w:r>
      <w:proofErr w:type="spellEnd"/>
      <w:r w:rsidRPr="005F5C63">
        <w:t xml:space="preserve">, D., … Zulfikar, D. (2017). Visions for nature and nature's contributions to people for the 21st century, NIWA Science and Technology Series 83, 1 a 123. Auckland (Nueva </w:t>
      </w:r>
      <w:proofErr w:type="spellStart"/>
      <w:r w:rsidRPr="005F5C63">
        <w:t>Zelandia</w:t>
      </w:r>
      <w:proofErr w:type="spellEnd"/>
      <w:r w:rsidRPr="005F5C63">
        <w:t>): NIWA.</w:t>
      </w:r>
    </w:p>
    <w:p w14:paraId="5A8A9506" w14:textId="77777777" w:rsidR="009D33F8" w:rsidRPr="005F5C63" w:rsidRDefault="009D33F8" w:rsidP="009D33F8">
      <w:pPr>
        <w:pStyle w:val="NormalPlain"/>
        <w:spacing w:after="240"/>
      </w:pPr>
      <w:r w:rsidRPr="005F5C63">
        <w:t xml:space="preserve">Lundquist, C., </w:t>
      </w:r>
      <w:r w:rsidRPr="005F5C63">
        <w:rPr>
          <w:i/>
          <w:iCs/>
        </w:rPr>
        <w:t>et al.</w:t>
      </w:r>
      <w:r w:rsidRPr="005F5C63">
        <w:t xml:space="preserve"> (in prep) A pluralistic Nature Futures Framework for policy and action.</w:t>
      </w:r>
    </w:p>
    <w:p w14:paraId="1183E30C" w14:textId="499E24E8" w:rsidR="009D33F8" w:rsidRPr="005F5C63" w:rsidRDefault="009D33F8" w:rsidP="009D33F8">
      <w:pPr>
        <w:pStyle w:val="NormalPlain"/>
        <w:spacing w:after="240"/>
      </w:pPr>
      <w:proofErr w:type="spellStart"/>
      <w:r w:rsidRPr="005F5C63">
        <w:t>Obermeister</w:t>
      </w:r>
      <w:proofErr w:type="spellEnd"/>
      <w:r w:rsidRPr="005F5C63">
        <w:t xml:space="preserve">, N. (2019). Local knowledge, global ambitions: IPBES and the advent of multi-scale models and scenarios. Sustainability Science, 14, 843 </w:t>
      </w:r>
      <w:proofErr w:type="gramStart"/>
      <w:r w:rsidRPr="005F5C63">
        <w:t>a</w:t>
      </w:r>
      <w:proofErr w:type="gramEnd"/>
      <w:r w:rsidRPr="005F5C63">
        <w:t xml:space="preserve"> 856. </w:t>
      </w:r>
      <w:hyperlink r:id="rId39" w:history="1">
        <w:r w:rsidRPr="005F5C63">
          <w:rPr>
            <w:rStyle w:val="Hyperlink"/>
            <w:lang w:val="en-GB"/>
          </w:rPr>
          <w:t>https://doi.org/10.1007/s11625-018-0616-8</w:t>
        </w:r>
      </w:hyperlink>
    </w:p>
    <w:p w14:paraId="0BA9EB00" w14:textId="33CB5EF0" w:rsidR="009D33F8" w:rsidRPr="005F5C63" w:rsidRDefault="009D33F8" w:rsidP="0052588C">
      <w:pPr>
        <w:pStyle w:val="NormalPlain"/>
        <w:keepNext/>
        <w:keepLines/>
        <w:spacing w:after="240"/>
        <w:ind w:left="1259"/>
      </w:pPr>
      <w:r w:rsidRPr="005F5C63">
        <w:lastRenderedPageBreak/>
        <w:t xml:space="preserve">O’Neill, B.C., Kriegler, E., </w:t>
      </w:r>
      <w:proofErr w:type="spellStart"/>
      <w:r w:rsidRPr="005F5C63">
        <w:t>Ebi</w:t>
      </w:r>
      <w:proofErr w:type="spellEnd"/>
      <w:r w:rsidRPr="005F5C63">
        <w:t xml:space="preserve">, K.L., Kemp-Benedict, E., Riahi, K., Rothman, D.S., van </w:t>
      </w:r>
      <w:proofErr w:type="spellStart"/>
      <w:r w:rsidRPr="005F5C63">
        <w:t>Ruijven</w:t>
      </w:r>
      <w:proofErr w:type="spellEnd"/>
      <w:r w:rsidRPr="005F5C63">
        <w:t xml:space="preserve">, B.J., van Vuuren, D.P., Birkmann, J., Kok, K., Levy, M., &amp; Solecki, W. (2017). The roads ahead: Narratives for shared socioeconomic pathways describing world futures in the 21st century. Global Environmental Change, 42, 169 a 180. </w:t>
      </w:r>
      <w:hyperlink r:id="rId40" w:history="1">
        <w:r w:rsidRPr="005F5C63">
          <w:rPr>
            <w:rStyle w:val="Hyperlink"/>
            <w:lang w:val="en-GB"/>
          </w:rPr>
          <w:t>https://doi.org/10.1016/j.gloenvcha.2015.01.004</w:t>
        </w:r>
      </w:hyperlink>
    </w:p>
    <w:p w14:paraId="10A915DA" w14:textId="67C25D39" w:rsidR="009D33F8" w:rsidRPr="005F5C63" w:rsidRDefault="009D33F8" w:rsidP="009D33F8">
      <w:pPr>
        <w:pStyle w:val="NormalPlain"/>
        <w:spacing w:after="240"/>
        <w:rPr>
          <w:color w:val="0C7DBB"/>
          <w:u w:val="single"/>
        </w:rPr>
      </w:pPr>
      <w:r w:rsidRPr="005F5C63">
        <w:t xml:space="preserve">Pascual, U., Balvanera, P., Díaz, S., Pataki, G., Roth, E., </w:t>
      </w:r>
      <w:proofErr w:type="spellStart"/>
      <w:r w:rsidRPr="005F5C63">
        <w:t>Stenseke</w:t>
      </w:r>
      <w:proofErr w:type="spellEnd"/>
      <w:r w:rsidRPr="005F5C63">
        <w:t xml:space="preserve">, M., Watson, R. Başak </w:t>
      </w:r>
      <w:proofErr w:type="spellStart"/>
      <w:r w:rsidRPr="005F5C63">
        <w:t>Dessane</w:t>
      </w:r>
      <w:proofErr w:type="spellEnd"/>
      <w:r w:rsidRPr="005F5C63">
        <w:t>, E., Islar, M., Kelemen, E., Maris, V., Quaas, M., Subramanian, S., Wittmer, H., Adlan, A., Ahn, S., Al-</w:t>
      </w:r>
      <w:proofErr w:type="spellStart"/>
      <w:r w:rsidRPr="005F5C63">
        <w:t>Hafedh</w:t>
      </w:r>
      <w:proofErr w:type="spellEnd"/>
      <w:r w:rsidRPr="005F5C63">
        <w:t xml:space="preserve">, Y., Amankwah, E., Asah, S., … Yagi, N. (2017). Valuing nature’s contributions to people: the IPBES approach. Current Opinion in Environmental Sustainability, 26 y 27, 7 a 16. </w:t>
      </w:r>
      <w:hyperlink r:id="rId41" w:history="1">
        <w:r w:rsidRPr="005F5C63">
          <w:rPr>
            <w:rStyle w:val="Hyperlink"/>
            <w:lang w:val="en-GB"/>
          </w:rPr>
          <w:t>https://doi.org/10.1016/j.cosust.2016.12.006</w:t>
        </w:r>
      </w:hyperlink>
    </w:p>
    <w:p w14:paraId="41B7FE2C" w14:textId="7176EFEA" w:rsidR="009D33F8" w:rsidRPr="005F5C63" w:rsidRDefault="009D33F8" w:rsidP="009D33F8">
      <w:pPr>
        <w:pStyle w:val="NormalPlain"/>
        <w:spacing w:after="240"/>
      </w:pPr>
      <w:r w:rsidRPr="005F5C63">
        <w:t xml:space="preserve">Pereira, L. M., Davies, K. K., den Belder, E., Ferrier, S., Karlsson-Vinkhuyzen, S., Kim, H., Kuiper, J. J., Okayasu, S., Palomo, M. G., Pereira, H. M., Peterson, G., </w:t>
      </w:r>
      <w:proofErr w:type="spellStart"/>
      <w:r w:rsidRPr="005F5C63">
        <w:t>Sathyapalan</w:t>
      </w:r>
      <w:proofErr w:type="spellEnd"/>
      <w:r w:rsidRPr="005F5C63">
        <w:t xml:space="preserve">, J., Schoolenberg, M., Alkemade, R., Carvalho Ribeiro, S., Greenaway, A., Hauck, J., King, N., Lazarova, </w:t>
      </w:r>
      <w:r w:rsidR="006630E2" w:rsidRPr="005F5C63">
        <w:t>T.,</w:t>
      </w:r>
      <w:r w:rsidRPr="005F5C63">
        <w:t xml:space="preserve"> Lundquist, C. J. (2020). Developing multiscale and integrative nature–people scenarios using the Nature Futures Framework. People and Nature, 2(4), 1172 a 1195. </w:t>
      </w:r>
      <w:hyperlink r:id="rId42" w:history="1">
        <w:r w:rsidRPr="005F5C63">
          <w:rPr>
            <w:rStyle w:val="Hyperlink"/>
            <w:lang w:val="en-GB"/>
          </w:rPr>
          <w:t>https://doi.org/https://doi.org/10.1002/pan3.10146</w:t>
        </w:r>
      </w:hyperlink>
      <w:r w:rsidRPr="005F5C63">
        <w:t xml:space="preserve"> </w:t>
      </w:r>
    </w:p>
    <w:p w14:paraId="4A9EBDBE" w14:textId="61392DB9" w:rsidR="009D33F8" w:rsidRPr="005F5C63" w:rsidRDefault="009D33F8" w:rsidP="009D33F8">
      <w:pPr>
        <w:pStyle w:val="NormalPlain"/>
        <w:spacing w:after="240"/>
        <w:rPr>
          <w:u w:val="single"/>
        </w:rPr>
      </w:pPr>
      <w:r w:rsidRPr="005F5C63">
        <w:t xml:space="preserve">Piccolo, J. (2017). Intrinsic values in nature: Objective good or simply half of an unhelpful dichotomy? Journal for Nature Conservation, 37, 8 a 11. </w:t>
      </w:r>
      <w:hyperlink r:id="rId43" w:history="1">
        <w:r w:rsidRPr="005F5C63">
          <w:rPr>
            <w:rStyle w:val="Hyperlink"/>
            <w:lang w:val="en-GB"/>
          </w:rPr>
          <w:t>https://doi.org/10.1016/j.jnc.2017.02.007</w:t>
        </w:r>
      </w:hyperlink>
    </w:p>
    <w:p w14:paraId="46E2011B" w14:textId="77777777" w:rsidR="009D33F8" w:rsidRPr="005F5C63" w:rsidRDefault="009D33F8" w:rsidP="009D33F8">
      <w:pPr>
        <w:pStyle w:val="NormalPlain"/>
        <w:spacing w:after="240"/>
      </w:pPr>
      <w:r w:rsidRPr="005F5C63">
        <w:t xml:space="preserve">Robin, L., </w:t>
      </w:r>
      <w:proofErr w:type="spellStart"/>
      <w:r w:rsidRPr="005F5C63">
        <w:t>Sörlin</w:t>
      </w:r>
      <w:proofErr w:type="spellEnd"/>
      <w:r w:rsidRPr="005F5C63">
        <w:t xml:space="preserve">, S., &amp; Warde, P. (2013). </w:t>
      </w:r>
      <w:r w:rsidRPr="005F5C63">
        <w:rPr>
          <w:i/>
          <w:iCs/>
        </w:rPr>
        <w:t>The future of nature</w:t>
      </w:r>
      <w:r w:rsidRPr="005F5C63">
        <w:t>. New Haven/London.</w:t>
      </w:r>
    </w:p>
    <w:p w14:paraId="675155E7" w14:textId="701CDEB2" w:rsidR="009D33F8" w:rsidRPr="005F5C63" w:rsidRDefault="009D33F8" w:rsidP="009D33F8">
      <w:pPr>
        <w:pStyle w:val="NormalPlain"/>
        <w:spacing w:after="240"/>
      </w:pPr>
      <w:r w:rsidRPr="005F5C63">
        <w:t xml:space="preserve">Rosa, I. M. D., Pereira, H. M., Ferrier, S., Alkemade, R., Acosta, L. A., </w:t>
      </w:r>
      <w:proofErr w:type="spellStart"/>
      <w:r w:rsidRPr="005F5C63">
        <w:t>Akcakaya</w:t>
      </w:r>
      <w:proofErr w:type="spellEnd"/>
      <w:r w:rsidRPr="005F5C63">
        <w:t xml:space="preserve">, H. R., den Belder, E., Fazel, A. M., Fujimori, S., </w:t>
      </w:r>
      <w:proofErr w:type="spellStart"/>
      <w:r w:rsidRPr="005F5C63">
        <w:t>Harfoot</w:t>
      </w:r>
      <w:proofErr w:type="spellEnd"/>
      <w:r w:rsidRPr="005F5C63">
        <w:t xml:space="preserve">, M., </w:t>
      </w:r>
      <w:proofErr w:type="spellStart"/>
      <w:r w:rsidRPr="005F5C63">
        <w:t>Harhash</w:t>
      </w:r>
      <w:proofErr w:type="spellEnd"/>
      <w:r w:rsidRPr="005F5C63">
        <w:t xml:space="preserve">, K. A., Harrison, P. A., Hauck, J., Hendriks, R. J. J., Hernández, G., </w:t>
      </w:r>
      <w:proofErr w:type="spellStart"/>
      <w:r w:rsidRPr="005F5C63">
        <w:t>Jetz</w:t>
      </w:r>
      <w:proofErr w:type="spellEnd"/>
      <w:r w:rsidRPr="005F5C63">
        <w:t xml:space="preserve">, W., Karlsson-Vinkhuyzen, S. I., Kim, H., King, </w:t>
      </w:r>
      <w:r w:rsidR="006630E2" w:rsidRPr="005F5C63">
        <w:t>N.,</w:t>
      </w:r>
      <w:r w:rsidRPr="005F5C63">
        <w:t xml:space="preserve"> van Vuuren, D. (2017). Multiscale scenarios for nature futures. Nature Ecology and Evolution, 1(10), 1416 a 1419. </w:t>
      </w:r>
      <w:hyperlink r:id="rId44" w:history="1">
        <w:r w:rsidRPr="005F5C63">
          <w:rPr>
            <w:rStyle w:val="Hyperlink"/>
            <w:lang w:val="en-GB"/>
          </w:rPr>
          <w:t>https://doi.org/10.1038/s41559-017-0273-9</w:t>
        </w:r>
      </w:hyperlink>
      <w:r w:rsidRPr="005F5C63">
        <w:t xml:space="preserve"> </w:t>
      </w:r>
    </w:p>
    <w:p w14:paraId="36596ABE" w14:textId="5DF29148" w:rsidR="009D33F8" w:rsidRPr="005F5C63" w:rsidRDefault="009D33F8" w:rsidP="009D33F8">
      <w:pPr>
        <w:pStyle w:val="NormalPlain"/>
        <w:spacing w:after="240"/>
        <w:rPr>
          <w:color w:val="0C7DBB"/>
        </w:rPr>
      </w:pPr>
      <w:r w:rsidRPr="005F5C63">
        <w:t xml:space="preserve">Seppelt, R., Arndt, C., Beckmann, M., Martin, E.A., &amp; Hertel, T.W. (2020). Deciphering the Biodiversity–Production Mutualism in the Global Food Security Debate. Trends in Ecology &amp; </w:t>
      </w:r>
      <w:r w:rsidR="006630E2" w:rsidRPr="005F5C63">
        <w:t>Evolution,</w:t>
      </w:r>
      <w:r w:rsidRPr="005F5C63">
        <w:t xml:space="preserve"> 35, 11, 1011 a 1020</w:t>
      </w:r>
      <w:hyperlink r:id="rId45" w:history="1">
        <w:r w:rsidRPr="005F5C63">
          <w:rPr>
            <w:rStyle w:val="Hyperlink"/>
            <w:lang w:val="en-GB"/>
          </w:rPr>
          <w:t>. https://doi.org/10.1016/j.tree.2020.06.012</w:t>
        </w:r>
      </w:hyperlink>
    </w:p>
    <w:p w14:paraId="1F60BD1D" w14:textId="788CBEB8" w:rsidR="009D33F8" w:rsidRPr="005F5C63" w:rsidRDefault="009D33F8" w:rsidP="009D33F8">
      <w:pPr>
        <w:pStyle w:val="NormalPlain"/>
        <w:spacing w:after="240"/>
        <w:rPr>
          <w:color w:val="0C7DBB"/>
          <w:u w:val="single"/>
        </w:rPr>
      </w:pPr>
      <w:proofErr w:type="spellStart"/>
      <w:r w:rsidRPr="00C63CA8">
        <w:rPr>
          <w:lang w:val="es-ES"/>
        </w:rPr>
        <w:t>Sietz</w:t>
      </w:r>
      <w:proofErr w:type="spellEnd"/>
      <w:r w:rsidRPr="00C63CA8">
        <w:rPr>
          <w:lang w:val="es-ES"/>
        </w:rPr>
        <w:t xml:space="preserve">, D., &amp; van Dijk, H. (2015). </w:t>
      </w:r>
      <w:r w:rsidRPr="005F5C63">
        <w:t xml:space="preserve">Land-based adaptation to global change: What drives soil and water conservation in western Africa? Global Environmental Change, 33, 131 a 141. </w:t>
      </w:r>
      <w:hyperlink r:id="rId46" w:history="1">
        <w:r w:rsidRPr="005F5C63">
          <w:rPr>
            <w:rStyle w:val="Hyperlink"/>
            <w:lang w:val="en-GB"/>
          </w:rPr>
          <w:t>https://doi.org/10.1016/j.gloenvcha.2015.05.001</w:t>
        </w:r>
      </w:hyperlink>
    </w:p>
    <w:p w14:paraId="5D43BCF4" w14:textId="03754DBB" w:rsidR="009D33F8" w:rsidRPr="00C63CA8" w:rsidRDefault="009D33F8" w:rsidP="009D33F8">
      <w:pPr>
        <w:pStyle w:val="NormalPlain"/>
        <w:spacing w:after="240"/>
        <w:rPr>
          <w:color w:val="3333FF"/>
          <w:u w:val="single"/>
          <w:lang w:val="es-ES"/>
        </w:rPr>
        <w:sectPr w:rsidR="009D33F8" w:rsidRPr="00C63CA8" w:rsidSect="0006643F">
          <w:footerReference w:type="first" r:id="rId47"/>
          <w:footnotePr>
            <w:numRestart w:val="eachSect"/>
          </w:footnotePr>
          <w:pgSz w:w="11907" w:h="16840" w:code="9"/>
          <w:pgMar w:top="907" w:right="992" w:bottom="1418" w:left="1418" w:header="539" w:footer="975" w:gutter="0"/>
          <w:cols w:space="720"/>
          <w:titlePg/>
          <w:docGrid w:linePitch="360"/>
        </w:sectPr>
      </w:pPr>
      <w:r w:rsidRPr="005F5C63">
        <w:t xml:space="preserve">van Vuuren, D. P., &amp; Carter, T. R. (2014). Climate and socio-economic scenarios for climate change research and assessment: reconciling the new with the old. </w:t>
      </w:r>
      <w:proofErr w:type="spellStart"/>
      <w:r w:rsidRPr="00C63CA8">
        <w:rPr>
          <w:i/>
          <w:iCs/>
          <w:lang w:val="es-ES"/>
        </w:rPr>
        <w:t>Climatic</w:t>
      </w:r>
      <w:proofErr w:type="spellEnd"/>
      <w:r w:rsidRPr="00C63CA8">
        <w:rPr>
          <w:i/>
          <w:iCs/>
          <w:lang w:val="es-ES"/>
        </w:rPr>
        <w:t xml:space="preserve"> Change</w:t>
      </w:r>
      <w:r w:rsidRPr="00C63CA8">
        <w:rPr>
          <w:lang w:val="es-ES"/>
        </w:rPr>
        <w:t xml:space="preserve">, 122(3), 415 a 429. </w:t>
      </w:r>
      <w:r w:rsidR="00000000">
        <w:fldChar w:fldCharType="begin"/>
      </w:r>
      <w:r w:rsidR="00000000" w:rsidRPr="005B0E66">
        <w:rPr>
          <w:lang w:val="es-ES"/>
        </w:rPr>
        <w:instrText>HYPERLINK "https://doi.org/10.1007/s10584-013-0974-2"</w:instrText>
      </w:r>
      <w:r w:rsidR="00000000">
        <w:fldChar w:fldCharType="separate"/>
      </w:r>
      <w:r w:rsidRPr="00C63CA8">
        <w:rPr>
          <w:rStyle w:val="Hyperlink"/>
          <w:lang w:val="es-ES"/>
        </w:rPr>
        <w:t>https://doi.org/10.1007/s10584-013-0974-2</w:t>
      </w:r>
      <w:r w:rsidR="00000000">
        <w:rPr>
          <w:rStyle w:val="Hyperlink"/>
          <w:lang w:val="es-ES"/>
        </w:rPr>
        <w:fldChar w:fldCharType="end"/>
      </w:r>
    </w:p>
    <w:p w14:paraId="0AB4B80F" w14:textId="77777777" w:rsidR="009D33F8" w:rsidRPr="005F5C63" w:rsidRDefault="009D33F8" w:rsidP="009D33F8">
      <w:pPr>
        <w:pStyle w:val="Normal-pool"/>
        <w:rPr>
          <w:lang w:val="es-ES"/>
        </w:rPr>
      </w:pPr>
    </w:p>
    <w:p w14:paraId="5205BBA4" w14:textId="77777777" w:rsidR="009D33F8" w:rsidRPr="005F5C63" w:rsidRDefault="009D33F8" w:rsidP="009D33F8">
      <w:pPr>
        <w:pStyle w:val="ZZAnxheader"/>
        <w:spacing w:before="360"/>
        <w:ind w:left="1247"/>
        <w:rPr>
          <w:lang w:val="es-ES"/>
        </w:rPr>
        <w:sectPr w:rsidR="009D33F8" w:rsidRPr="005F5C63" w:rsidSect="0006643F">
          <w:type w:val="continuous"/>
          <w:pgSz w:w="11907" w:h="16840" w:code="9"/>
          <w:pgMar w:top="907" w:right="992" w:bottom="1418" w:left="1418" w:header="539" w:footer="975" w:gutter="0"/>
          <w:cols w:space="720"/>
          <w:titlePg/>
          <w:docGrid w:linePitch="360"/>
        </w:sectPr>
      </w:pPr>
    </w:p>
    <w:p w14:paraId="40FC5227" w14:textId="77777777" w:rsidR="009D33F8" w:rsidRPr="005F5C63" w:rsidRDefault="009D33F8" w:rsidP="009D33F8">
      <w:pPr>
        <w:pStyle w:val="ZZAnxheader"/>
        <w:spacing w:before="360"/>
        <w:ind w:left="1247"/>
        <w:rPr>
          <w:lang w:val="es-ES"/>
        </w:rPr>
      </w:pPr>
      <w:r w:rsidRPr="005F5C63">
        <w:rPr>
          <w:lang w:val="es-ES"/>
        </w:rPr>
        <w:lastRenderedPageBreak/>
        <w:t>Anexo VII de la decisión IPBES-9/1</w:t>
      </w:r>
    </w:p>
    <w:p w14:paraId="2AE87843" w14:textId="36CE18F0" w:rsidR="009D33F8" w:rsidRPr="005F5C63" w:rsidRDefault="009D33F8" w:rsidP="009D33F8">
      <w:pPr>
        <w:pStyle w:val="ZZAnxtitle"/>
        <w:rPr>
          <w:bCs w:val="0"/>
          <w:lang w:val="es-ES"/>
        </w:rPr>
      </w:pPr>
      <w:r w:rsidRPr="005F5C63">
        <w:rPr>
          <w:lang w:val="es-ES"/>
        </w:rPr>
        <w:t xml:space="preserve">Productos previstos del objetivo 4 b) del programa de trabajo </w:t>
      </w:r>
      <w:r w:rsidR="006630E2" w:rsidRPr="005F5C63">
        <w:rPr>
          <w:lang w:val="es-ES"/>
        </w:rPr>
        <w:t>renovable</w:t>
      </w:r>
      <w:r w:rsidRPr="005F5C63">
        <w:rPr>
          <w:lang w:val="es-ES"/>
        </w:rPr>
        <w:t xml:space="preserve"> de la Plataforma hasta 2030 y plan de trabajo para</w:t>
      </w:r>
      <w:r w:rsidR="005C2FB1" w:rsidRPr="005F5C63">
        <w:rPr>
          <w:lang w:val="es-ES"/>
        </w:rPr>
        <w:t> </w:t>
      </w:r>
      <w:r w:rsidRPr="005F5C63">
        <w:rPr>
          <w:lang w:val="es-ES"/>
        </w:rPr>
        <w:t>el</w:t>
      </w:r>
      <w:r w:rsidR="005C2FB1" w:rsidRPr="005F5C63">
        <w:rPr>
          <w:lang w:val="es-ES"/>
        </w:rPr>
        <w:t> </w:t>
      </w:r>
      <w:r w:rsidRPr="005F5C63">
        <w:rPr>
          <w:lang w:val="es-ES"/>
        </w:rPr>
        <w:t>equipo de tareas sobre hipótesis y modelos para el</w:t>
      </w:r>
      <w:r w:rsidR="005C2FB1" w:rsidRPr="005F5C63">
        <w:rPr>
          <w:lang w:val="es-ES"/>
        </w:rPr>
        <w:t> </w:t>
      </w:r>
      <w:r w:rsidRPr="005F5C63">
        <w:rPr>
          <w:lang w:val="es-ES"/>
        </w:rPr>
        <w:t>intervalo</w:t>
      </w:r>
      <w:r w:rsidR="005C2FB1" w:rsidRPr="005F5C63">
        <w:rPr>
          <w:lang w:val="es-ES"/>
        </w:rPr>
        <w:t> </w:t>
      </w:r>
      <w:r w:rsidRPr="005F5C63">
        <w:rPr>
          <w:lang w:val="es-ES"/>
        </w:rPr>
        <w:t>2022</w:t>
      </w:r>
      <w:r w:rsidR="005C2FB1" w:rsidRPr="005F5C63">
        <w:rPr>
          <w:lang w:val="es-ES"/>
        </w:rPr>
        <w:noBreakHyphen/>
      </w:r>
      <w:r w:rsidRPr="005F5C63">
        <w:rPr>
          <w:lang w:val="es-ES"/>
        </w:rPr>
        <w:t>2023 entre períodos de sesiones</w:t>
      </w:r>
    </w:p>
    <w:p w14:paraId="335A70DE" w14:textId="77182119" w:rsidR="009D33F8" w:rsidRPr="005F5C63" w:rsidRDefault="005F6FF9" w:rsidP="009D33F8">
      <w:pPr>
        <w:pStyle w:val="CH1"/>
        <w:rPr>
          <w:bCs/>
          <w:lang w:val="es-ES"/>
        </w:rPr>
      </w:pPr>
      <w:r w:rsidRPr="005F5C63">
        <w:rPr>
          <w:bCs/>
          <w:lang w:val="es-ES"/>
        </w:rPr>
        <w:tab/>
      </w:r>
      <w:r w:rsidR="009D33F8" w:rsidRPr="005F5C63">
        <w:rPr>
          <w:bCs/>
          <w:lang w:val="es-ES"/>
        </w:rPr>
        <w:t>I.</w:t>
      </w:r>
      <w:r w:rsidR="009D33F8" w:rsidRPr="005F5C63">
        <w:rPr>
          <w:lang w:val="es-ES"/>
        </w:rPr>
        <w:tab/>
      </w:r>
      <w:r w:rsidR="009D33F8" w:rsidRPr="005F5C63">
        <w:rPr>
          <w:bCs/>
          <w:lang w:val="es-ES"/>
        </w:rPr>
        <w:t>Productos previstos para el objetivo 4 b)</w:t>
      </w:r>
    </w:p>
    <w:p w14:paraId="2FA8B5EA" w14:textId="6FD3AAAC" w:rsidR="009D33F8" w:rsidRPr="005F5C63" w:rsidRDefault="009D33F8" w:rsidP="00902E44">
      <w:pPr>
        <w:pStyle w:val="Normalnumber"/>
        <w:numPr>
          <w:ilvl w:val="0"/>
          <w:numId w:val="42"/>
        </w:numPr>
        <w:rPr>
          <w:lang w:val="es-ES"/>
        </w:rPr>
      </w:pPr>
      <w:r w:rsidRPr="005F5C63">
        <w:rPr>
          <w:lang w:val="es-ES"/>
        </w:rPr>
        <w:t>En respuesta a la solicitud formulada por el Plenario de la Plataforma Intergubernamental Científico-Normativa sobre Diversidad Biológica y Servicios de los Ecosistemas en la decisión</w:t>
      </w:r>
      <w:r w:rsidR="00D41952" w:rsidRPr="005F5C63">
        <w:rPr>
          <w:lang w:val="es-ES"/>
        </w:rPr>
        <w:t> </w:t>
      </w:r>
      <w:r w:rsidRPr="005F5C63">
        <w:rPr>
          <w:lang w:val="es-ES"/>
        </w:rPr>
        <w:t>IPBES-7/1, el equipo de tareas sobre hipótesis y modelos de diversidad biológica y servicios</w:t>
      </w:r>
      <w:r w:rsidR="00D41952" w:rsidRPr="005F5C63">
        <w:rPr>
          <w:lang w:val="es-ES"/>
        </w:rPr>
        <w:t> </w:t>
      </w:r>
      <w:r w:rsidRPr="005F5C63">
        <w:rPr>
          <w:lang w:val="es-ES"/>
        </w:rPr>
        <w:t>de los ecosistemas preparó un conjunto de proyectos de productos previstos para el objetivo</w:t>
      </w:r>
      <w:r w:rsidR="00D41952" w:rsidRPr="005F5C63">
        <w:rPr>
          <w:lang w:val="es-ES"/>
        </w:rPr>
        <w:t> </w:t>
      </w:r>
      <w:r w:rsidRPr="005F5C63">
        <w:rPr>
          <w:lang w:val="es-ES"/>
        </w:rPr>
        <w:t xml:space="preserve">4 b), a saber: </w:t>
      </w:r>
    </w:p>
    <w:p w14:paraId="76578D7F" w14:textId="3C65ADD9" w:rsidR="009D33F8" w:rsidRPr="005F5C63" w:rsidRDefault="009D33F8" w:rsidP="00902E44">
      <w:pPr>
        <w:pStyle w:val="Normalnumber"/>
        <w:numPr>
          <w:ilvl w:val="1"/>
          <w:numId w:val="28"/>
        </w:numPr>
        <w:tabs>
          <w:tab w:val="clear" w:pos="624"/>
        </w:tabs>
        <w:ind w:left="1247" w:firstLine="624"/>
        <w:rPr>
          <w:lang w:val="es-ES"/>
        </w:rPr>
      </w:pPr>
      <w:r w:rsidRPr="005F5C63">
        <w:rPr>
          <w:lang w:val="es-ES"/>
        </w:rPr>
        <w:t xml:space="preserve">Apoyo a las evaluaciones de la IPBES en relación con las hipótesis y los modelos; </w:t>
      </w:r>
    </w:p>
    <w:p w14:paraId="17DC49E2" w14:textId="77777777" w:rsidR="009D33F8" w:rsidRPr="005F5C63" w:rsidRDefault="009D33F8" w:rsidP="00902E44">
      <w:pPr>
        <w:pStyle w:val="Normalnumber"/>
        <w:numPr>
          <w:ilvl w:val="1"/>
          <w:numId w:val="28"/>
        </w:numPr>
        <w:ind w:left="1247" w:firstLine="624"/>
        <w:rPr>
          <w:lang w:val="es-ES"/>
        </w:rPr>
      </w:pPr>
      <w:r w:rsidRPr="005F5C63">
        <w:rPr>
          <w:lang w:val="es-ES"/>
        </w:rPr>
        <w:t>Catalización de la elaboración de más hipótesis y modelos para las evaluaciones futuras de la IPBES.</w:t>
      </w:r>
    </w:p>
    <w:p w14:paraId="790B299B" w14:textId="5D0B5857" w:rsidR="009D33F8" w:rsidRPr="005F5C63" w:rsidRDefault="005F6FF9" w:rsidP="009D33F8">
      <w:pPr>
        <w:pStyle w:val="CH1"/>
        <w:rPr>
          <w:lang w:val="es-ES"/>
        </w:rPr>
      </w:pPr>
      <w:r w:rsidRPr="005F5C63">
        <w:rPr>
          <w:bCs/>
          <w:lang w:val="es-ES"/>
        </w:rPr>
        <w:tab/>
      </w:r>
      <w:r w:rsidR="009D33F8" w:rsidRPr="005F5C63">
        <w:rPr>
          <w:bCs/>
          <w:lang w:val="es-ES"/>
        </w:rPr>
        <w:t>II.</w:t>
      </w:r>
      <w:r w:rsidR="009D33F8" w:rsidRPr="005F5C63">
        <w:rPr>
          <w:lang w:val="es-ES"/>
        </w:rPr>
        <w:tab/>
      </w:r>
      <w:r w:rsidR="009D33F8" w:rsidRPr="005F5C63">
        <w:rPr>
          <w:bCs/>
          <w:lang w:val="es-ES"/>
        </w:rPr>
        <w:t>Plan de trabajo para el intervalo 2022-2023 entre períodos de sesiones</w:t>
      </w:r>
    </w:p>
    <w:p w14:paraId="3C481C97" w14:textId="77777777" w:rsidR="009D33F8" w:rsidRPr="005F5C63" w:rsidRDefault="009D33F8" w:rsidP="009D33F8">
      <w:pPr>
        <w:pStyle w:val="Normalnumber"/>
        <w:numPr>
          <w:ilvl w:val="0"/>
          <w:numId w:val="7"/>
        </w:numPr>
        <w:ind w:left="1248"/>
        <w:rPr>
          <w:szCs w:val="24"/>
          <w:lang w:val="es-ES"/>
        </w:rPr>
      </w:pPr>
      <w:r w:rsidRPr="005F5C63">
        <w:rPr>
          <w:lang w:val="es-ES"/>
        </w:rPr>
        <w:t>Entre las actividades de apoyo a las evaluaciones de la IPBES en relación con las hipótesis y los modelos se incluirán las siguientes:</w:t>
      </w:r>
    </w:p>
    <w:p w14:paraId="357D9B4E" w14:textId="2AB3DF72" w:rsidR="009D33F8" w:rsidRPr="005F5C63" w:rsidRDefault="009D33F8" w:rsidP="005F6FF9">
      <w:pPr>
        <w:pStyle w:val="Normalnumber"/>
        <w:numPr>
          <w:ilvl w:val="1"/>
          <w:numId w:val="7"/>
        </w:numPr>
        <w:tabs>
          <w:tab w:val="clear" w:pos="624"/>
        </w:tabs>
        <w:rPr>
          <w:lang w:val="es-ES"/>
        </w:rPr>
      </w:pPr>
      <w:r w:rsidRPr="005F5C63">
        <w:rPr>
          <w:lang w:val="es-ES"/>
        </w:rPr>
        <w:t>Distribución de la convocatoria para la propuesta de candidaturas de autores y becarios para la evaluación de las empresas y la diversidad biológica a través de las redes pertinentes para fomentar las candidaturas de expertos en hipótesis y modelos; y prestación de asistencia al Grupo Multidisciplinario de Expertos en la puesta en marcha del proceso para suplir las carencias de conocimientos especializados del grupo de expertos de la evaluación, cuando sea necesario;</w:t>
      </w:r>
    </w:p>
    <w:p w14:paraId="2EBBDFFF" w14:textId="70D118E4" w:rsidR="009D33F8" w:rsidRPr="005F5C63" w:rsidRDefault="009D33F8" w:rsidP="009D33F8">
      <w:pPr>
        <w:pStyle w:val="Normalnumber"/>
        <w:numPr>
          <w:ilvl w:val="1"/>
          <w:numId w:val="7"/>
        </w:numPr>
        <w:tabs>
          <w:tab w:val="clear" w:pos="567"/>
          <w:tab w:val="clear" w:pos="624"/>
          <w:tab w:val="num" w:pos="568"/>
        </w:tabs>
        <w:ind w:firstLine="624"/>
        <w:rPr>
          <w:lang w:val="es-ES"/>
        </w:rPr>
      </w:pPr>
      <w:r w:rsidRPr="005F5C63">
        <w:rPr>
          <w:lang w:val="es-ES"/>
        </w:rPr>
        <w:t>Organización de seminarios web para los autores de los informes de evaluación de los nexos y del cambio transformador, con el fin de apoyar la elaboración de los capítulos de los informes basados en el informe de la evaluación metodológica de hipótesis y modelos</w:t>
      </w:r>
      <w:r w:rsidRPr="005F5C63">
        <w:rPr>
          <w:rStyle w:val="FootnoteReference"/>
          <w:rFonts w:eastAsia="SimSun"/>
          <w:lang w:val="es-ES" w:eastAsia="zh-CN"/>
        </w:rPr>
        <w:footnoteReference w:id="50"/>
      </w:r>
      <w:r w:rsidR="005C2FB1" w:rsidRPr="005F5C63">
        <w:rPr>
          <w:lang w:val="es-ES"/>
        </w:rPr>
        <w:t>;</w:t>
      </w:r>
    </w:p>
    <w:p w14:paraId="788CF93F" w14:textId="77777777" w:rsidR="009D33F8" w:rsidRPr="005F5C63" w:rsidRDefault="009D33F8" w:rsidP="009D33F8">
      <w:pPr>
        <w:pStyle w:val="Normalnumber"/>
        <w:numPr>
          <w:ilvl w:val="1"/>
          <w:numId w:val="7"/>
        </w:numPr>
        <w:tabs>
          <w:tab w:val="clear" w:pos="567"/>
          <w:tab w:val="clear" w:pos="624"/>
          <w:tab w:val="num" w:pos="568"/>
        </w:tabs>
        <w:ind w:firstLine="624"/>
        <w:rPr>
          <w:lang w:val="es-ES"/>
        </w:rPr>
      </w:pPr>
      <w:r w:rsidRPr="005F5C63">
        <w:rPr>
          <w:lang w:val="es-ES"/>
        </w:rPr>
        <w:t>Revisión por pares a cargo del equipo de tareas de los primeros proyectos de los capítulos del informe de evaluación de los nexos y del cambio transformador y difusión de la invitación al examen a través de las redes pertinentes (enero/febrero de 2023);</w:t>
      </w:r>
    </w:p>
    <w:p w14:paraId="5342EE41" w14:textId="77777777" w:rsidR="009D33F8" w:rsidRPr="005F5C63" w:rsidRDefault="009D33F8" w:rsidP="009D33F8">
      <w:pPr>
        <w:pStyle w:val="Normalnumber"/>
        <w:numPr>
          <w:ilvl w:val="1"/>
          <w:numId w:val="7"/>
        </w:numPr>
        <w:tabs>
          <w:tab w:val="clear" w:pos="567"/>
          <w:tab w:val="clear" w:pos="624"/>
          <w:tab w:val="num" w:pos="568"/>
        </w:tabs>
        <w:ind w:firstLine="624"/>
        <w:rPr>
          <w:bCs/>
          <w:lang w:val="es-ES"/>
        </w:rPr>
      </w:pPr>
      <w:r w:rsidRPr="005F5C63">
        <w:rPr>
          <w:lang w:val="es-ES"/>
        </w:rPr>
        <w:t>Prestación de apoyo a las evaluaciones de las especies exóticas invasoras, y los nexos y el cambio transformador sobre el uso de las hipótesis actualmente disponibles, incluidas las elaboradas por anteriores evaluaciones a escala mundial y el marco de la trayectoria socioeconómica compartida evaluado por el Grupo Intergubernamental de Expertos sobre el Cambio Climático;</w:t>
      </w:r>
    </w:p>
    <w:p w14:paraId="49BB23EE" w14:textId="682404C0" w:rsidR="009D33F8" w:rsidRPr="005F5C63" w:rsidRDefault="009D33F8" w:rsidP="009D33F8">
      <w:pPr>
        <w:pStyle w:val="Normalnumber"/>
        <w:numPr>
          <w:ilvl w:val="1"/>
          <w:numId w:val="7"/>
        </w:numPr>
        <w:tabs>
          <w:tab w:val="clear" w:pos="567"/>
          <w:tab w:val="clear" w:pos="624"/>
          <w:tab w:val="num" w:pos="568"/>
        </w:tabs>
        <w:ind w:firstLine="624"/>
        <w:rPr>
          <w:lang w:val="es-ES"/>
        </w:rPr>
      </w:pPr>
      <w:bookmarkStart w:id="41" w:name="_Hlk94701539"/>
      <w:r w:rsidRPr="005F5C63">
        <w:rPr>
          <w:lang w:val="es-ES"/>
        </w:rPr>
        <w:t>Organización de un taller en línea o presencial con expertos en conocimientos indígenas y locales y miembros de pueblos indígenas y comunidades locales, con el objetivo de debatir sobre los conocimientos indígenas y locales y las hipótesis, incluidas las formas de hacer frente a las hipótesis en las evaluaciones en curso y futuras. Esto podría centrarse en el desarrollo de enfoques para recopilar y ampliar las hipótesis a escala local por parte de los pueblos indígenas y las comunidades locales, así como para entender cómo este trabajo puede informar las evaluaciones de la</w:t>
      </w:r>
      <w:r w:rsidR="005C2FB1" w:rsidRPr="005F5C63">
        <w:rPr>
          <w:lang w:val="es-ES"/>
        </w:rPr>
        <w:t> </w:t>
      </w:r>
      <w:r w:rsidRPr="005F5C63">
        <w:rPr>
          <w:lang w:val="es-ES"/>
        </w:rPr>
        <w:t xml:space="preserve">IPBES a diferentes escalas espaciales. El taller tendrá en cuenta diversos sistemas de conocimientos indígenas y locales y reflexionará sobre conceptos como, entre otros, </w:t>
      </w:r>
      <w:r w:rsidR="0006643F" w:rsidRPr="005F5C63">
        <w:rPr>
          <w:lang w:val="es-ES"/>
        </w:rPr>
        <w:t>“</w:t>
      </w:r>
      <w:r w:rsidRPr="005F5C63">
        <w:rPr>
          <w:lang w:val="es-ES"/>
        </w:rPr>
        <w:t xml:space="preserve">la naturaleza como </w:t>
      </w:r>
      <w:proofErr w:type="gramStart"/>
      <w:r w:rsidR="006630E2" w:rsidRPr="005F5C63">
        <w:rPr>
          <w:lang w:val="es-ES"/>
        </w:rPr>
        <w:lastRenderedPageBreak/>
        <w:t>cultura</w:t>
      </w:r>
      <w:r w:rsidR="0006643F" w:rsidRPr="005F5C63">
        <w:rPr>
          <w:lang w:val="es-ES"/>
        </w:rPr>
        <w:t>”</w:t>
      </w:r>
      <w:r w:rsidR="006630E2" w:rsidRPr="005F5C63">
        <w:rPr>
          <w:lang w:val="es-ES"/>
        </w:rPr>
        <w:t>/</w:t>
      </w:r>
      <w:proofErr w:type="gramEnd"/>
      <w:r w:rsidR="0006643F" w:rsidRPr="005F5C63">
        <w:rPr>
          <w:lang w:val="es-ES"/>
        </w:rPr>
        <w:t>“</w:t>
      </w:r>
      <w:r w:rsidRPr="005F5C63">
        <w:rPr>
          <w:lang w:val="es-ES"/>
        </w:rPr>
        <w:t>unidad con la naturaleza</w:t>
      </w:r>
      <w:r w:rsidR="0006643F" w:rsidRPr="005F5C63">
        <w:rPr>
          <w:lang w:val="es-ES"/>
        </w:rPr>
        <w:t>”</w:t>
      </w:r>
      <w:r w:rsidRPr="005F5C63">
        <w:rPr>
          <w:lang w:val="es-ES"/>
        </w:rPr>
        <w:t xml:space="preserve">, </w:t>
      </w:r>
      <w:r w:rsidR="0006643F" w:rsidRPr="005F5C63">
        <w:rPr>
          <w:lang w:val="es-ES"/>
        </w:rPr>
        <w:t>“</w:t>
      </w:r>
      <w:r w:rsidRPr="005F5C63">
        <w:rPr>
          <w:lang w:val="es-ES"/>
        </w:rPr>
        <w:t>vivir en armonía con la naturaleza</w:t>
      </w:r>
      <w:r w:rsidR="0006643F" w:rsidRPr="005F5C63">
        <w:rPr>
          <w:lang w:val="es-ES"/>
        </w:rPr>
        <w:t>”</w:t>
      </w:r>
      <w:r w:rsidRPr="005F5C63">
        <w:rPr>
          <w:lang w:val="es-ES"/>
        </w:rPr>
        <w:t xml:space="preserve"> y </w:t>
      </w:r>
      <w:r w:rsidR="0006643F" w:rsidRPr="005F5C63">
        <w:rPr>
          <w:lang w:val="es-ES"/>
        </w:rPr>
        <w:t>“</w:t>
      </w:r>
      <w:r w:rsidRPr="005F5C63">
        <w:rPr>
          <w:lang w:val="es-ES"/>
        </w:rPr>
        <w:t>vivir en armonía con la Madre</w:t>
      </w:r>
      <w:r w:rsidR="00D41952" w:rsidRPr="005F5C63">
        <w:rPr>
          <w:lang w:val="es-ES"/>
        </w:rPr>
        <w:t> </w:t>
      </w:r>
      <w:r w:rsidRPr="005F5C63">
        <w:rPr>
          <w:lang w:val="es-ES"/>
        </w:rPr>
        <w:t>Tierra</w:t>
      </w:r>
      <w:r w:rsidR="0006643F" w:rsidRPr="005F5C63">
        <w:rPr>
          <w:lang w:val="es-ES"/>
        </w:rPr>
        <w:t>”</w:t>
      </w:r>
      <w:r w:rsidRPr="005F5C63">
        <w:rPr>
          <w:lang w:val="es-ES"/>
        </w:rPr>
        <w:t xml:space="preserve"> (septiembre de 2022). </w:t>
      </w:r>
    </w:p>
    <w:bookmarkEnd w:id="41"/>
    <w:p w14:paraId="2B5E4604" w14:textId="53C6F203" w:rsidR="009D33F8" w:rsidRPr="005F5C63" w:rsidRDefault="009D33F8" w:rsidP="009D33F8">
      <w:pPr>
        <w:pStyle w:val="Normalnumber"/>
        <w:keepNext/>
        <w:keepLines/>
        <w:numPr>
          <w:ilvl w:val="0"/>
          <w:numId w:val="7"/>
        </w:numPr>
        <w:ind w:left="1248"/>
        <w:rPr>
          <w:lang w:val="es-ES"/>
        </w:rPr>
      </w:pPr>
      <w:r w:rsidRPr="005F5C63">
        <w:rPr>
          <w:lang w:val="es-ES"/>
        </w:rPr>
        <w:t>Entre las actividades encaminadas a catalizar la elaboración de más hipótesis y modelos para</w:t>
      </w:r>
      <w:r w:rsidR="00D41952" w:rsidRPr="005F5C63">
        <w:rPr>
          <w:lang w:val="es-ES"/>
        </w:rPr>
        <w:t> </w:t>
      </w:r>
      <w:r w:rsidRPr="005F5C63">
        <w:rPr>
          <w:lang w:val="es-ES"/>
        </w:rPr>
        <w:t xml:space="preserve">las evaluaciones futuras de la IPBES, cabe citar: </w:t>
      </w:r>
    </w:p>
    <w:p w14:paraId="5AB0D826" w14:textId="023CC7A8" w:rsidR="009D33F8" w:rsidRPr="005F5C63" w:rsidRDefault="009D33F8" w:rsidP="009D33F8">
      <w:pPr>
        <w:pStyle w:val="Normalnumber"/>
        <w:keepNext/>
        <w:keepLines/>
        <w:numPr>
          <w:ilvl w:val="1"/>
          <w:numId w:val="7"/>
        </w:numPr>
        <w:tabs>
          <w:tab w:val="clear" w:pos="567"/>
          <w:tab w:val="clear" w:pos="624"/>
          <w:tab w:val="num" w:pos="568"/>
        </w:tabs>
        <w:ind w:firstLine="624"/>
        <w:rPr>
          <w:lang w:val="es-ES"/>
        </w:rPr>
      </w:pPr>
      <w:r w:rsidRPr="005F5C63">
        <w:rPr>
          <w:lang w:val="es-ES"/>
        </w:rPr>
        <w:t xml:space="preserve">Sobre la base de las consideraciones expuestas en </w:t>
      </w:r>
      <w:r w:rsidR="006630E2" w:rsidRPr="005F5C63">
        <w:rPr>
          <w:lang w:val="es-ES"/>
        </w:rPr>
        <w:t xml:space="preserve">el noveno período de sesiones del Plenario, el </w:t>
      </w:r>
      <w:r w:rsidRPr="005F5C63">
        <w:rPr>
          <w:lang w:val="es-ES"/>
        </w:rPr>
        <w:t xml:space="preserve">desarrollo ulterior de los fundamentos del </w:t>
      </w:r>
      <w:r w:rsidR="006630E2" w:rsidRPr="005F5C63">
        <w:rPr>
          <w:lang w:val="es-ES"/>
        </w:rPr>
        <w:t>marco para la creación de futuros para la naturaleza</w:t>
      </w:r>
      <w:r w:rsidRPr="005F5C63">
        <w:rPr>
          <w:lang w:val="es-ES"/>
        </w:rPr>
        <w:t xml:space="preserve">, una herramienta flexible para apoyar el desarrollo de </w:t>
      </w:r>
      <w:r w:rsidR="00400711" w:rsidRPr="005F5C63">
        <w:rPr>
          <w:lang w:val="es-ES"/>
        </w:rPr>
        <w:t>hipótesis</w:t>
      </w:r>
      <w:r w:rsidRPr="005F5C63">
        <w:rPr>
          <w:lang w:val="es-ES"/>
        </w:rPr>
        <w:t xml:space="preserve"> y modelos de futuros deseables para las personas, la naturaleza y la Madre Tierra</w:t>
      </w:r>
      <w:r w:rsidRPr="005F5C63">
        <w:rPr>
          <w:rStyle w:val="FootnoteReference"/>
          <w:lang w:val="es-ES"/>
        </w:rPr>
        <w:footnoteReference w:id="51"/>
      </w:r>
      <w:r w:rsidRPr="005F5C63">
        <w:rPr>
          <w:lang w:val="es-ES"/>
        </w:rPr>
        <w:t>, inclu</w:t>
      </w:r>
      <w:r w:rsidR="006630E2" w:rsidRPr="005F5C63">
        <w:rPr>
          <w:lang w:val="es-ES"/>
        </w:rPr>
        <w:t>ido</w:t>
      </w:r>
      <w:r w:rsidRPr="005F5C63">
        <w:rPr>
          <w:lang w:val="es-ES"/>
        </w:rPr>
        <w:t xml:space="preserve">, pero sin limitarse a ello, la alineación con el marco conceptual de la IPBES y las conclusiones del </w:t>
      </w:r>
      <w:r w:rsidRPr="005F5C63">
        <w:rPr>
          <w:i/>
          <w:iCs/>
          <w:lang w:val="es-ES"/>
        </w:rPr>
        <w:t>Informe de evaluación metodológica de la IPBES sobre los diversos valores y la valoración de la naturaleza</w:t>
      </w:r>
      <w:r w:rsidRPr="005F5C63">
        <w:rPr>
          <w:rStyle w:val="FootnoteReference"/>
          <w:i/>
          <w:iCs/>
          <w:lang w:val="es-ES"/>
        </w:rPr>
        <w:footnoteReference w:id="52"/>
      </w:r>
      <w:r w:rsidRPr="005F5C63">
        <w:rPr>
          <w:lang w:val="es-ES"/>
        </w:rPr>
        <w:t xml:space="preserve">. En el décimo período de sesiones del Plenario se presentará una actualización de los fundamentos del </w:t>
      </w:r>
      <w:r w:rsidR="006630E2" w:rsidRPr="005F5C63">
        <w:rPr>
          <w:lang w:val="es-ES"/>
        </w:rPr>
        <w:t>marco para la creación de futuros para la naturaleza</w:t>
      </w:r>
      <w:r w:rsidRPr="005F5C63">
        <w:rPr>
          <w:lang w:val="es-ES"/>
        </w:rPr>
        <w:t xml:space="preserve"> y una síntesis del trabajo catalizado sobre el desarrollo de </w:t>
      </w:r>
      <w:r w:rsidR="00400711" w:rsidRPr="005F5C63">
        <w:rPr>
          <w:lang w:val="es-ES"/>
        </w:rPr>
        <w:t>hipótesis</w:t>
      </w:r>
      <w:r w:rsidRPr="005F5C63">
        <w:rPr>
          <w:lang w:val="es-ES"/>
        </w:rPr>
        <w:t xml:space="preserve"> en los sistemas de conocimiento;</w:t>
      </w:r>
    </w:p>
    <w:p w14:paraId="4D611BB2" w14:textId="544DAA89" w:rsidR="009D33F8" w:rsidRPr="005F5C63" w:rsidRDefault="009D33F8" w:rsidP="009D33F8">
      <w:pPr>
        <w:pStyle w:val="Normalnumber"/>
        <w:numPr>
          <w:ilvl w:val="1"/>
          <w:numId w:val="7"/>
        </w:numPr>
        <w:tabs>
          <w:tab w:val="clear" w:pos="567"/>
          <w:tab w:val="clear" w:pos="624"/>
          <w:tab w:val="num" w:pos="568"/>
        </w:tabs>
        <w:ind w:firstLine="624"/>
        <w:rPr>
          <w:lang w:val="es-ES"/>
        </w:rPr>
      </w:pPr>
      <w:r w:rsidRPr="005F5C63">
        <w:rPr>
          <w:lang w:val="es-ES"/>
        </w:rPr>
        <w:t>Un mayor desarrollo del proyecto de orientación metodológica sobre el uso del marco para la creación de futuros para la naturaleza, tanto en su función de instrumento que facilite la comparación de las hipótesis y los modelos existentes en las evaluaciones de la IPBES, como en calidad de herramienta para seguir catalizando la preparación de nuevas hipótesis en las que las personas y la naturaleza puedan aportar información a las próximas evaluaciones de la IPBES al tiempo que se atienden las necesidades de los encargados de formular políticas. Esta labor se llevará cabo en respuesta directa a las conclusiones del informe de la evaluación metodológica de hipótesis y</w:t>
      </w:r>
      <w:r w:rsidR="00FE6059" w:rsidRPr="005F5C63">
        <w:rPr>
          <w:lang w:val="es-ES"/>
        </w:rPr>
        <w:t> </w:t>
      </w:r>
      <w:r w:rsidRPr="005F5C63">
        <w:rPr>
          <w:lang w:val="es-ES"/>
        </w:rPr>
        <w:t xml:space="preserve">modelos, en el que se indican las limitaciones de los planteamientos existentes de las hipótesis en cuanto a su utilidad para la diversidad biológica y los servicios de los ecosistemas, particularmente en su capacidad para incorporar objetivos de políticas relacionados con la conservación de la naturaleza y la buena calidad de vida. En esta labor también se examinarán las deficiencias técnicas y de capacidad para adaptar el </w:t>
      </w:r>
      <w:r w:rsidR="006630E2" w:rsidRPr="005F5C63">
        <w:rPr>
          <w:lang w:val="es-ES"/>
        </w:rPr>
        <w:t>marco para la creación de futuros para la naturaleza</w:t>
      </w:r>
      <w:r w:rsidRPr="005F5C63">
        <w:rPr>
          <w:lang w:val="es-ES"/>
        </w:rPr>
        <w:t xml:space="preserve"> a contextos específicos. Las orientaciones metodológicas que se elaboren se presentarán al Plenario para su información en su décimo período de sesiones;</w:t>
      </w:r>
    </w:p>
    <w:p w14:paraId="2170591A" w14:textId="77777777" w:rsidR="009D33F8" w:rsidRPr="005F5C63" w:rsidRDefault="009D33F8" w:rsidP="009D33F8">
      <w:pPr>
        <w:pStyle w:val="Normalnumber"/>
        <w:numPr>
          <w:ilvl w:val="1"/>
          <w:numId w:val="7"/>
        </w:numPr>
        <w:tabs>
          <w:tab w:val="clear" w:pos="567"/>
          <w:tab w:val="clear" w:pos="624"/>
          <w:tab w:val="num" w:pos="568"/>
        </w:tabs>
        <w:ind w:firstLine="624"/>
        <w:rPr>
          <w:bCs/>
          <w:lang w:val="es-ES"/>
        </w:rPr>
      </w:pPr>
      <w:r w:rsidRPr="005F5C63">
        <w:rPr>
          <w:lang w:val="es-ES"/>
        </w:rPr>
        <w:t>Organización de un diálogo en línea con los coordinadores nacionales de la IPBES en apoyo del desarrollo ulterior del proyecto de orientación metodológica para poner a prueba el marco para la creación de futuros para la naturaleza y debatir sus límites y oportunidades, en colaboración con el equipo de tareas de creación de capacidad de la IPBES (septiembre de 2022);</w:t>
      </w:r>
    </w:p>
    <w:p w14:paraId="6E170153" w14:textId="77777777" w:rsidR="009D33F8" w:rsidRPr="005F5C63" w:rsidRDefault="009D33F8" w:rsidP="009D33F8">
      <w:pPr>
        <w:pStyle w:val="Normalnumber"/>
        <w:numPr>
          <w:ilvl w:val="1"/>
          <w:numId w:val="7"/>
        </w:numPr>
        <w:tabs>
          <w:tab w:val="clear" w:pos="567"/>
          <w:tab w:val="clear" w:pos="624"/>
          <w:tab w:val="num" w:pos="568"/>
        </w:tabs>
        <w:ind w:firstLine="624"/>
        <w:rPr>
          <w:bCs/>
          <w:lang w:val="es-ES"/>
        </w:rPr>
      </w:pPr>
      <w:r w:rsidRPr="005F5C63">
        <w:rPr>
          <w:lang w:val="es-ES"/>
        </w:rPr>
        <w:t>Organización de un taller en línea o presencial con expertos en hipótesis y modelos para catalizar la elaboración posterior de hipótesis y modelos para las futuras evaluaciones de la IPBES, en particular poniendo a prueba el marco para la creación de futuros para la naturaleza y debatiendo sus límites y oportunidades. El taller también serviría para recoger observaciones adicionales sobre la orientación metodológica relativa al uso del marco para la creación de futuros para la naturaleza, en particular los desafíos potenciales inherentes a su aplicación, y para seguir catalizando la elaboración de estudios de casos cualitativos y cuantitativos, que estarían disponibles para las evaluaciones de los nexos y del cambio transformador. Los participantes podrían ser modeladores, expertos en ciencias sociales y humanidades, encargados de la formulación de políticas, y expertos en conocimientos indígenas y locales (octubre de 2022);</w:t>
      </w:r>
    </w:p>
    <w:p w14:paraId="039AC6EA" w14:textId="30E86A5A" w:rsidR="009D33F8" w:rsidRPr="005F5C63" w:rsidRDefault="009D33F8" w:rsidP="009D33F8">
      <w:pPr>
        <w:pStyle w:val="Normalnumber"/>
        <w:numPr>
          <w:ilvl w:val="1"/>
          <w:numId w:val="7"/>
        </w:numPr>
        <w:tabs>
          <w:tab w:val="clear" w:pos="567"/>
          <w:tab w:val="clear" w:pos="624"/>
          <w:tab w:val="num" w:pos="568"/>
        </w:tabs>
        <w:ind w:firstLine="624"/>
        <w:rPr>
          <w:bCs/>
          <w:lang w:val="es-ES"/>
        </w:rPr>
      </w:pPr>
      <w:r w:rsidRPr="005F5C63">
        <w:rPr>
          <w:lang w:val="es-ES"/>
        </w:rPr>
        <w:t xml:space="preserve">Catalizar el desarrollo ulterior de </w:t>
      </w:r>
      <w:r w:rsidR="00400711" w:rsidRPr="005F5C63">
        <w:rPr>
          <w:lang w:val="es-ES"/>
        </w:rPr>
        <w:t>hipótesis</w:t>
      </w:r>
      <w:r w:rsidRPr="005F5C63">
        <w:rPr>
          <w:lang w:val="es-ES"/>
        </w:rPr>
        <w:t xml:space="preserve"> y modelos, a través de los sistemas de conocimiento, por parte de diversos interesados para futuras evaluaciones de la IPBES. Esto se logrará a través de las siguientes actividades, todas las cuales comportarán poner a prueba el </w:t>
      </w:r>
      <w:r w:rsidR="006630E2" w:rsidRPr="005F5C63">
        <w:rPr>
          <w:lang w:val="es-ES"/>
        </w:rPr>
        <w:t>marco para la creación de futuros para la naturaleza</w:t>
      </w:r>
      <w:r w:rsidRPr="005F5C63">
        <w:rPr>
          <w:lang w:val="es-ES"/>
        </w:rPr>
        <w:t xml:space="preserve"> y debatir sus oportunidades y límites: </w:t>
      </w:r>
    </w:p>
    <w:p w14:paraId="63CDB8ED" w14:textId="52D6C64D" w:rsidR="009D33F8" w:rsidRPr="005F5C63" w:rsidRDefault="009D33F8" w:rsidP="005C2FB1">
      <w:pPr>
        <w:pStyle w:val="Normalnumber"/>
        <w:numPr>
          <w:ilvl w:val="2"/>
          <w:numId w:val="29"/>
        </w:numPr>
        <w:tabs>
          <w:tab w:val="clear" w:pos="624"/>
        </w:tabs>
        <w:ind w:left="3119" w:hanging="624"/>
        <w:rPr>
          <w:lang w:val="es-ES"/>
        </w:rPr>
      </w:pPr>
      <w:r w:rsidRPr="005F5C63">
        <w:rPr>
          <w:lang w:val="es-ES"/>
        </w:rPr>
        <w:t>Fomentar la publicación de investigaciones de terceros en revistas sometidas a arbitraje y en la literatura gris sobre hipótesis y modelos (por ejemplo, con ejemplos ilustrativos de las hipótesis y los modelos que hayan utilizado el marco para la creación de futuros para la naturaleza) que proporcionen a la comunidad científica en general y a las futuras evaluaciones de la IPBES futuros nuevos y deseables para la naturaleza;</w:t>
      </w:r>
    </w:p>
    <w:p w14:paraId="663C4598" w14:textId="77777777" w:rsidR="009D33F8" w:rsidRPr="005F5C63" w:rsidRDefault="009D33F8" w:rsidP="00902E44">
      <w:pPr>
        <w:pStyle w:val="Normalnumber"/>
        <w:numPr>
          <w:ilvl w:val="2"/>
          <w:numId w:val="29"/>
        </w:numPr>
        <w:ind w:left="3119" w:hanging="624"/>
        <w:rPr>
          <w:lang w:val="es-ES"/>
        </w:rPr>
      </w:pPr>
      <w:r w:rsidRPr="005F5C63">
        <w:rPr>
          <w:lang w:val="es-ES"/>
        </w:rPr>
        <w:lastRenderedPageBreak/>
        <w:t>En colaboración con el equipo de tareas sobre conocimientos y datos de la IPBES, hacer lo posible por encontrar las publicaciones emergentes y sus conjuntos de datos subyacentes sobre hipótesis y modelos;</w:t>
      </w:r>
    </w:p>
    <w:p w14:paraId="3146CED5" w14:textId="3E6AC2D3" w:rsidR="009D33F8" w:rsidRPr="005F5C63" w:rsidRDefault="009D33F8" w:rsidP="00902E44">
      <w:pPr>
        <w:pStyle w:val="Normalnumber"/>
        <w:numPr>
          <w:ilvl w:val="2"/>
          <w:numId w:val="29"/>
        </w:numPr>
        <w:ind w:left="3119" w:hanging="624"/>
        <w:rPr>
          <w:lang w:val="es-ES"/>
        </w:rPr>
      </w:pPr>
      <w:r w:rsidRPr="005F5C63">
        <w:rPr>
          <w:lang w:val="es-ES"/>
        </w:rPr>
        <w:t xml:space="preserve">Organizar actividades de creación de capacidades en colaboración con el grupo de trabajo sobre creación de capacidades en </w:t>
      </w:r>
      <w:r w:rsidR="00400711" w:rsidRPr="005F5C63">
        <w:rPr>
          <w:lang w:val="es-ES"/>
        </w:rPr>
        <w:t>hipótesis</w:t>
      </w:r>
      <w:r w:rsidRPr="005F5C63">
        <w:rPr>
          <w:lang w:val="es-ES"/>
        </w:rPr>
        <w:t xml:space="preserve"> más amplios para facilitar el uso de </w:t>
      </w:r>
      <w:r w:rsidR="00400711" w:rsidRPr="005F5C63">
        <w:rPr>
          <w:lang w:val="es-ES"/>
        </w:rPr>
        <w:t>las hipótesis</w:t>
      </w:r>
      <w:r w:rsidRPr="005F5C63">
        <w:rPr>
          <w:lang w:val="es-ES"/>
        </w:rPr>
        <w:t xml:space="preserve"> y modelos existentes en las evaluaciones de la IPBES y catalizar el desarrollo de </w:t>
      </w:r>
      <w:r w:rsidR="00400711" w:rsidRPr="005F5C63">
        <w:rPr>
          <w:lang w:val="es-ES"/>
        </w:rPr>
        <w:t>hipótesis</w:t>
      </w:r>
      <w:r w:rsidRPr="005F5C63">
        <w:rPr>
          <w:lang w:val="es-ES"/>
        </w:rPr>
        <w:t xml:space="preserve"> y modelos</w:t>
      </w:r>
      <w:r w:rsidR="00400711" w:rsidRPr="005F5C63">
        <w:rPr>
          <w:lang w:val="es-ES"/>
        </w:rPr>
        <w:t xml:space="preserve"> nuevos</w:t>
      </w:r>
      <w:r w:rsidRPr="005F5C63">
        <w:rPr>
          <w:lang w:val="es-ES"/>
        </w:rPr>
        <w:t xml:space="preserve">, dirigidos a los Gobiernos y </w:t>
      </w:r>
      <w:r w:rsidR="00400711" w:rsidRPr="005F5C63">
        <w:rPr>
          <w:lang w:val="es-ES"/>
        </w:rPr>
        <w:t>los interesados</w:t>
      </w:r>
      <w:r w:rsidRPr="005F5C63">
        <w:rPr>
          <w:lang w:val="es-ES"/>
        </w:rPr>
        <w:t xml:space="preserve"> de la IPBES;</w:t>
      </w:r>
    </w:p>
    <w:p w14:paraId="04798977" w14:textId="77777777" w:rsidR="009D33F8" w:rsidRPr="005F5C63" w:rsidRDefault="009D33F8" w:rsidP="00902E44">
      <w:pPr>
        <w:pStyle w:val="Normalnumber"/>
        <w:keepNext/>
        <w:keepLines/>
        <w:numPr>
          <w:ilvl w:val="2"/>
          <w:numId w:val="29"/>
        </w:numPr>
        <w:ind w:left="3119" w:hanging="624"/>
        <w:rPr>
          <w:lang w:val="es-ES"/>
        </w:rPr>
      </w:pPr>
      <w:r w:rsidRPr="005F5C63">
        <w:rPr>
          <w:lang w:val="es-ES"/>
        </w:rPr>
        <w:t>Para los expertos de la IPBES, proporcionar orientación (que no debe llegar a ser prescriptiva) sobre el posible uso del marco para la creación de futuros para la naturaleza en las evaluaciones de la IPBES (entre otras cosas, con el fin de facilitar la comparabilidad de las hipótesis y los modelos existentes para las evaluaciones de la IPBES);</w:t>
      </w:r>
    </w:p>
    <w:p w14:paraId="459B43AA" w14:textId="77777777" w:rsidR="009D33F8" w:rsidRPr="005F5C63" w:rsidRDefault="009D33F8" w:rsidP="00902E44">
      <w:pPr>
        <w:pStyle w:val="Normalnumber"/>
        <w:numPr>
          <w:ilvl w:val="2"/>
          <w:numId w:val="29"/>
        </w:numPr>
        <w:ind w:left="3119" w:hanging="624"/>
        <w:rPr>
          <w:lang w:val="es-ES"/>
        </w:rPr>
      </w:pPr>
      <w:r w:rsidRPr="005F5C63">
        <w:rPr>
          <w:lang w:val="es-ES"/>
        </w:rPr>
        <w:t>Apoyar la asistencia a charlas y períodos de sesiones de las principales conferencias, así como su organización, con el fin de catalizar el desarrollo de hipótesis y modelos para las futuras evaluaciones de la IPBES;</w:t>
      </w:r>
    </w:p>
    <w:p w14:paraId="707FBBC1" w14:textId="773D66B2" w:rsidR="009D33F8" w:rsidRPr="005F5C63" w:rsidRDefault="009D33F8" w:rsidP="00902E44">
      <w:pPr>
        <w:pStyle w:val="Normalnumber"/>
        <w:numPr>
          <w:ilvl w:val="2"/>
          <w:numId w:val="29"/>
        </w:numPr>
        <w:ind w:left="3119" w:hanging="624"/>
        <w:rPr>
          <w:lang w:val="es-ES"/>
        </w:rPr>
      </w:pPr>
      <w:r w:rsidRPr="005F5C63">
        <w:rPr>
          <w:lang w:val="es-ES"/>
        </w:rPr>
        <w:t>Explorar el desarrollo de una base de conocimientos de estudios de casos en colaboración con los equipos de tareas sobre conocimientos y datos y sobre conocimientos indígenas y locales</w:t>
      </w:r>
      <w:r w:rsidRPr="005F5C63">
        <w:rPr>
          <w:szCs w:val="18"/>
          <w:vertAlign w:val="superscript"/>
          <w:lang w:val="es-ES"/>
        </w:rPr>
        <w:footnoteReference w:id="53"/>
      </w:r>
      <w:r w:rsidR="005C2FB1" w:rsidRPr="005F5C63">
        <w:rPr>
          <w:lang w:val="es-ES"/>
        </w:rPr>
        <w:t>.</w:t>
      </w:r>
    </w:p>
    <w:p w14:paraId="6F52C3A3" w14:textId="77777777" w:rsidR="009D33F8" w:rsidRPr="005F5C63" w:rsidRDefault="009D33F8" w:rsidP="009D33F8">
      <w:pPr>
        <w:pStyle w:val="Normalnumber"/>
        <w:numPr>
          <w:ilvl w:val="0"/>
          <w:numId w:val="0"/>
        </w:numPr>
        <w:ind w:left="3119"/>
        <w:rPr>
          <w:lang w:val="es-ES"/>
        </w:rPr>
        <w:sectPr w:rsidR="009D33F8" w:rsidRPr="005F5C63" w:rsidSect="0006643F">
          <w:headerReference w:type="first" r:id="rId48"/>
          <w:footnotePr>
            <w:numRestart w:val="eachSect"/>
          </w:footnotePr>
          <w:pgSz w:w="11907" w:h="16840" w:code="9"/>
          <w:pgMar w:top="907" w:right="992" w:bottom="1418" w:left="1418" w:header="539" w:footer="975" w:gutter="0"/>
          <w:cols w:space="720"/>
          <w:titlePg/>
          <w:docGrid w:linePitch="360"/>
        </w:sectPr>
      </w:pPr>
    </w:p>
    <w:p w14:paraId="55282D0A" w14:textId="77777777" w:rsidR="009D33F8" w:rsidRPr="005F5C63" w:rsidRDefault="009D33F8" w:rsidP="009D33F8">
      <w:pPr>
        <w:pStyle w:val="CH1"/>
        <w:rPr>
          <w:lang w:val="es-ES"/>
        </w:rPr>
        <w:sectPr w:rsidR="009D33F8" w:rsidRPr="005F5C63" w:rsidSect="0006643F">
          <w:type w:val="continuous"/>
          <w:pgSz w:w="11907" w:h="16840" w:code="9"/>
          <w:pgMar w:top="907" w:right="992" w:bottom="1418" w:left="1418" w:header="539" w:footer="975" w:gutter="0"/>
          <w:cols w:space="720"/>
          <w:titlePg/>
          <w:docGrid w:linePitch="360"/>
        </w:sectPr>
      </w:pPr>
    </w:p>
    <w:p w14:paraId="0154B6F9" w14:textId="77777777" w:rsidR="009D33F8" w:rsidRPr="005F5C63" w:rsidRDefault="009D33F8" w:rsidP="009D33F8">
      <w:pPr>
        <w:pStyle w:val="ZZAnxtitle"/>
        <w:rPr>
          <w:lang w:val="es-ES"/>
        </w:rPr>
      </w:pPr>
      <w:r w:rsidRPr="005F5C63">
        <w:rPr>
          <w:lang w:val="es-ES"/>
        </w:rPr>
        <w:lastRenderedPageBreak/>
        <w:t>Decisión IPBES-9/2: Organización de los trabajos del Plenario y fechas y lugares de celebración de los futuros períodos de sesiones del Plenario</w:t>
      </w:r>
    </w:p>
    <w:p w14:paraId="29FC15DF" w14:textId="5E2D7EAD"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i/>
          <w:iCs/>
          <w:lang w:val="es-ES"/>
        </w:rPr>
      </w:pPr>
      <w:r w:rsidRPr="005F5C63">
        <w:rPr>
          <w:i/>
          <w:iCs/>
          <w:lang w:val="es-ES"/>
        </w:rPr>
        <w:t>El Plenari</w:t>
      </w:r>
      <w:r w:rsidR="005C2FB1" w:rsidRPr="005F5C63">
        <w:rPr>
          <w:i/>
          <w:iCs/>
          <w:lang w:val="es-ES"/>
        </w:rPr>
        <w:t>o</w:t>
      </w:r>
    </w:p>
    <w:p w14:paraId="46DFD452" w14:textId="0FAC604A" w:rsidR="009D33F8" w:rsidRPr="005F5C63" w:rsidRDefault="009D33F8" w:rsidP="00902E44">
      <w:pPr>
        <w:pStyle w:val="Normalnumber"/>
        <w:numPr>
          <w:ilvl w:val="0"/>
          <w:numId w:val="39"/>
        </w:numPr>
        <w:tabs>
          <w:tab w:val="clear" w:pos="567"/>
          <w:tab w:val="num" w:pos="624"/>
        </w:tabs>
        <w:ind w:firstLine="624"/>
        <w:rPr>
          <w:lang w:val="es-ES"/>
        </w:rPr>
      </w:pPr>
      <w:r w:rsidRPr="005F5C63">
        <w:rPr>
          <w:i/>
          <w:iCs/>
          <w:lang w:val="es-ES"/>
        </w:rPr>
        <w:t>Decide</w:t>
      </w:r>
      <w:r w:rsidRPr="005F5C63">
        <w:rPr>
          <w:lang w:val="es-ES"/>
        </w:rPr>
        <w:t xml:space="preserve"> que el 11º per</w:t>
      </w:r>
      <w:r w:rsidR="00FD5AB0" w:rsidRPr="005F5C63">
        <w:rPr>
          <w:lang w:val="es-ES"/>
        </w:rPr>
        <w:t>í</w:t>
      </w:r>
      <w:r w:rsidRPr="005F5C63">
        <w:rPr>
          <w:lang w:val="es-ES"/>
        </w:rPr>
        <w:t>odo de sesiones del Plenario de la Plataforma Intergubernamental Científico-Normativa sobre Diversidad Biológica y Servicios de los Ecosistemas se celebrará en el segundo semestre de 2024, teniendo en cuenta el calendario de reuniones internacionales pertinentes;</w:t>
      </w:r>
    </w:p>
    <w:p w14:paraId="13E117A2" w14:textId="77777777" w:rsidR="009D33F8" w:rsidRPr="005F5C63" w:rsidRDefault="009D33F8" w:rsidP="009D33F8">
      <w:pPr>
        <w:pStyle w:val="Normalnumber"/>
        <w:numPr>
          <w:ilvl w:val="0"/>
          <w:numId w:val="7"/>
        </w:numPr>
        <w:tabs>
          <w:tab w:val="clear" w:pos="567"/>
          <w:tab w:val="num" w:pos="624"/>
        </w:tabs>
        <w:ind w:firstLine="624"/>
        <w:rPr>
          <w:lang w:val="es-ES"/>
        </w:rPr>
      </w:pPr>
      <w:r w:rsidRPr="005F5C63">
        <w:rPr>
          <w:i/>
          <w:iCs/>
          <w:lang w:val="es-ES"/>
        </w:rPr>
        <w:t>Invita</w:t>
      </w:r>
      <w:r w:rsidRPr="005F5C63">
        <w:rPr>
          <w:lang w:val="es-ES"/>
        </w:rPr>
        <w:t xml:space="preserve"> a los miembros de la Plataforma que estén en condiciones de hacerlo a que consideren la posibilidad de acoger el 11º período de sesiones del Plenario;</w:t>
      </w:r>
    </w:p>
    <w:p w14:paraId="3D5468BC" w14:textId="77777777" w:rsidR="009D33F8" w:rsidRPr="005F5C63" w:rsidRDefault="009D33F8" w:rsidP="009D33F8">
      <w:pPr>
        <w:pStyle w:val="Normalnumber"/>
        <w:numPr>
          <w:ilvl w:val="0"/>
          <w:numId w:val="7"/>
        </w:numPr>
        <w:tabs>
          <w:tab w:val="clear" w:pos="567"/>
          <w:tab w:val="num" w:pos="624"/>
        </w:tabs>
        <w:ind w:firstLine="624"/>
        <w:rPr>
          <w:lang w:val="es-ES"/>
        </w:rPr>
      </w:pPr>
      <w:r w:rsidRPr="005F5C63">
        <w:rPr>
          <w:i/>
          <w:iCs/>
          <w:lang w:val="es-ES"/>
        </w:rPr>
        <w:t>Solicita</w:t>
      </w:r>
      <w:r w:rsidRPr="005F5C63">
        <w:rPr>
          <w:lang w:val="es-ES"/>
        </w:rPr>
        <w:t xml:space="preserve"> a la Mesa que, en consulta con los miembros de la Plataforma, decida las fechas concretas del 11º período de sesiones del Plenario, teniendo en cuenta el calendario de las reuniones intergubernamentales pertinentes;</w:t>
      </w:r>
    </w:p>
    <w:p w14:paraId="6A42C7B1" w14:textId="43ACAA1E" w:rsidR="009D33F8" w:rsidRPr="005F5C63" w:rsidRDefault="009D33F8" w:rsidP="009D33F8">
      <w:pPr>
        <w:pStyle w:val="Normalnumber"/>
        <w:numPr>
          <w:ilvl w:val="0"/>
          <w:numId w:val="7"/>
        </w:numPr>
        <w:tabs>
          <w:tab w:val="clear" w:pos="567"/>
          <w:tab w:val="num" w:pos="624"/>
        </w:tabs>
        <w:ind w:firstLine="624"/>
        <w:rPr>
          <w:lang w:val="es-ES"/>
        </w:rPr>
      </w:pPr>
      <w:r w:rsidRPr="005F5C63">
        <w:rPr>
          <w:i/>
          <w:iCs/>
          <w:lang w:val="es-ES"/>
        </w:rPr>
        <w:t>Solicita también</w:t>
      </w:r>
      <w:r w:rsidRPr="005F5C63">
        <w:rPr>
          <w:lang w:val="es-ES"/>
        </w:rPr>
        <w:t xml:space="preserve"> a la Mesa que, en consulta con los miembros, decida el lugar de celebración del 11º período de sesiones del Plenario, teniendo en cuenta las ofertas de los Estados miembros para acoger el período de sesiones, que deberían estar sujetas a la conclusión satisfactoria de</w:t>
      </w:r>
      <w:r w:rsidR="005C2FB1" w:rsidRPr="005F5C63">
        <w:rPr>
          <w:lang w:val="es-ES"/>
        </w:rPr>
        <w:t> </w:t>
      </w:r>
      <w:r w:rsidRPr="005F5C63">
        <w:rPr>
          <w:lang w:val="es-ES"/>
        </w:rPr>
        <w:t>un acuerdo con el país anfitrión;</w:t>
      </w:r>
    </w:p>
    <w:p w14:paraId="1EF3B183" w14:textId="581451C2" w:rsidR="009D33F8" w:rsidRPr="005F5C63" w:rsidRDefault="009D33F8" w:rsidP="009D33F8">
      <w:pPr>
        <w:pStyle w:val="Normalnumber"/>
        <w:numPr>
          <w:ilvl w:val="0"/>
          <w:numId w:val="7"/>
        </w:numPr>
        <w:tabs>
          <w:tab w:val="clear" w:pos="567"/>
          <w:tab w:val="num" w:pos="624"/>
        </w:tabs>
        <w:ind w:firstLine="624"/>
        <w:rPr>
          <w:lang w:val="es-ES"/>
        </w:rPr>
      </w:pPr>
      <w:r w:rsidRPr="005F5C63">
        <w:rPr>
          <w:i/>
          <w:iCs/>
          <w:lang w:val="es-ES"/>
        </w:rPr>
        <w:t>Solicita</w:t>
      </w:r>
      <w:r w:rsidRPr="005F5C63">
        <w:rPr>
          <w:lang w:val="es-ES"/>
        </w:rPr>
        <w:t xml:space="preserve"> a la Secretaria Ejecutiva que, en caso de que la Mesa decida aceptar la oferta de un Gobierno concreto para acoger el 11º período de sesiones del Plenario, concluya y firme un acuerdo con ese Gobierno lo antes posible, de conformidad con la resolución 40/243 de la Asamblea General, de 18 de diciembre de 1985, y en cumplimiento de las disposiciones de la instrucción administrativa de las Naciones Unidas relativa a las directrices para la preparación de acuerdos con</w:t>
      </w:r>
      <w:r w:rsidR="00FE6059" w:rsidRPr="005F5C63">
        <w:rPr>
          <w:lang w:val="es-ES"/>
        </w:rPr>
        <w:t> </w:t>
      </w:r>
      <w:r w:rsidRPr="005F5C63">
        <w:rPr>
          <w:lang w:val="es-ES"/>
        </w:rPr>
        <w:t>los</w:t>
      </w:r>
      <w:r w:rsidR="00FE6059" w:rsidRPr="005F5C63">
        <w:rPr>
          <w:lang w:val="es-ES"/>
        </w:rPr>
        <w:t> </w:t>
      </w:r>
      <w:r w:rsidRPr="005F5C63">
        <w:rPr>
          <w:lang w:val="es-ES"/>
        </w:rPr>
        <w:t>gobiernos anfitriones con arreglo a la resolución 40/243 de la Asamblea General</w:t>
      </w:r>
      <w:r w:rsidRPr="005F5C63">
        <w:rPr>
          <w:rStyle w:val="FootnoteReference"/>
          <w:lang w:val="es-ES"/>
        </w:rPr>
        <w:footnoteReference w:id="54"/>
      </w:r>
      <w:r w:rsidRPr="005F5C63">
        <w:rPr>
          <w:lang w:val="es-ES"/>
        </w:rPr>
        <w:t>;</w:t>
      </w:r>
    </w:p>
    <w:p w14:paraId="05EDAAC3" w14:textId="761AF082" w:rsidR="009D33F8" w:rsidRPr="005F5C63" w:rsidRDefault="009D33F8" w:rsidP="009D33F8">
      <w:pPr>
        <w:pStyle w:val="Normalnumber"/>
        <w:numPr>
          <w:ilvl w:val="0"/>
          <w:numId w:val="7"/>
        </w:numPr>
        <w:tabs>
          <w:tab w:val="clear" w:pos="567"/>
          <w:tab w:val="num" w:pos="624"/>
        </w:tabs>
        <w:ind w:firstLine="624"/>
        <w:rPr>
          <w:lang w:val="es-ES"/>
        </w:rPr>
      </w:pPr>
      <w:r w:rsidRPr="005F5C63">
        <w:rPr>
          <w:i/>
          <w:iCs/>
          <w:lang w:val="es-ES"/>
        </w:rPr>
        <w:t>Toma nota</w:t>
      </w:r>
      <w:r w:rsidRPr="005F5C63">
        <w:rPr>
          <w:lang w:val="es-ES"/>
        </w:rPr>
        <w:t xml:space="preserve"> de los proyectos de programa provisional de los períodos de sesiones 10º y</w:t>
      </w:r>
      <w:r w:rsidR="005C2FB1" w:rsidRPr="005F5C63">
        <w:rPr>
          <w:lang w:val="es-ES"/>
        </w:rPr>
        <w:t> </w:t>
      </w:r>
      <w:r w:rsidRPr="005F5C63">
        <w:rPr>
          <w:lang w:val="es-ES"/>
        </w:rPr>
        <w:t>11º del Plenario, que figuran en el anexo de la presente decisión;</w:t>
      </w:r>
    </w:p>
    <w:p w14:paraId="09BCA8D9" w14:textId="77777777" w:rsidR="009D33F8" w:rsidRPr="005F5C63" w:rsidRDefault="009D33F8" w:rsidP="009D33F8">
      <w:pPr>
        <w:pStyle w:val="Normalnumber"/>
        <w:numPr>
          <w:ilvl w:val="0"/>
          <w:numId w:val="7"/>
        </w:numPr>
        <w:tabs>
          <w:tab w:val="clear" w:pos="567"/>
          <w:tab w:val="num" w:pos="624"/>
        </w:tabs>
        <w:ind w:firstLine="624"/>
        <w:rPr>
          <w:lang w:val="es-ES"/>
        </w:rPr>
      </w:pPr>
      <w:r w:rsidRPr="005F5C63">
        <w:rPr>
          <w:i/>
          <w:iCs/>
          <w:lang w:val="es-ES"/>
        </w:rPr>
        <w:t>Solicita</w:t>
      </w:r>
      <w:r w:rsidRPr="005F5C63">
        <w:rPr>
          <w:lang w:val="es-ES"/>
        </w:rPr>
        <w:t xml:space="preserve"> a la Secretaria Ejecutiva que invite a los miembros y los observadores que hayan sido autorizados a tener una mayor participación, de conformidad con la decisión IPBES-5/4, a presentar observaciones por escrito sobre la propuesta de organización de los trabajos del décimo período de sesiones del Plenario; </w:t>
      </w:r>
    </w:p>
    <w:p w14:paraId="25A6548A" w14:textId="77777777" w:rsidR="009D33F8" w:rsidRPr="005F5C63" w:rsidRDefault="009D33F8" w:rsidP="009D33F8">
      <w:pPr>
        <w:pStyle w:val="Normalnumber"/>
        <w:numPr>
          <w:ilvl w:val="0"/>
          <w:numId w:val="7"/>
        </w:numPr>
        <w:tabs>
          <w:tab w:val="clear" w:pos="567"/>
          <w:tab w:val="num" w:pos="624"/>
        </w:tabs>
        <w:ind w:firstLine="624"/>
        <w:rPr>
          <w:lang w:val="es-ES"/>
        </w:rPr>
      </w:pPr>
      <w:r w:rsidRPr="005F5C63">
        <w:rPr>
          <w:i/>
          <w:iCs/>
          <w:lang w:val="es-ES"/>
        </w:rPr>
        <w:t>Solicita también</w:t>
      </w:r>
      <w:r w:rsidRPr="005F5C63">
        <w:rPr>
          <w:lang w:val="es-ES"/>
        </w:rPr>
        <w:t xml:space="preserve"> a la Secretaria Ejecutiva que ultime la propuesta de organización de los trabajos del 10º período de sesiones del Plenario en consonancia con las observaciones recibidas en el 9º período de sesiones del Plenario y las observaciones por escrito recibidas en respuesta a la invitación a la que se hace referencia en el párrafo 5 de la presente decisión.</w:t>
      </w:r>
    </w:p>
    <w:p w14:paraId="79060573" w14:textId="77777777" w:rsidR="009D33F8" w:rsidRPr="005F5C63" w:rsidRDefault="009D33F8" w:rsidP="009B58BF">
      <w:pPr>
        <w:pStyle w:val="CH1"/>
        <w:rPr>
          <w:lang w:val="es-ES"/>
        </w:rPr>
      </w:pPr>
      <w:r w:rsidRPr="005F5C63">
        <w:rPr>
          <w:lang w:val="es-ES"/>
        </w:rPr>
        <w:tab/>
      </w:r>
      <w:r w:rsidRPr="005F5C63">
        <w:rPr>
          <w:lang w:val="es-ES"/>
        </w:rPr>
        <w:tab/>
      </w:r>
      <w:r w:rsidRPr="005F5C63">
        <w:rPr>
          <w:bCs/>
          <w:lang w:val="es-ES"/>
        </w:rPr>
        <w:t>Anexo de la decisión IPBES-9/2</w:t>
      </w:r>
    </w:p>
    <w:p w14:paraId="770C0C61" w14:textId="6A717B36" w:rsidR="009D33F8" w:rsidRPr="005F5C63" w:rsidRDefault="005F6FF9" w:rsidP="009D33F8">
      <w:pPr>
        <w:pStyle w:val="CH1"/>
        <w:rPr>
          <w:lang w:val="es-ES"/>
        </w:rPr>
      </w:pPr>
      <w:r w:rsidRPr="005F5C63">
        <w:rPr>
          <w:bCs/>
          <w:lang w:val="es-ES"/>
        </w:rPr>
        <w:tab/>
      </w:r>
      <w:r w:rsidR="009D33F8" w:rsidRPr="005F5C63">
        <w:rPr>
          <w:bCs/>
          <w:lang w:val="es-ES"/>
        </w:rPr>
        <w:t>I.</w:t>
      </w:r>
      <w:r w:rsidR="009D33F8" w:rsidRPr="005F5C63">
        <w:rPr>
          <w:lang w:val="es-ES"/>
        </w:rPr>
        <w:tab/>
      </w:r>
      <w:r w:rsidR="009D33F8" w:rsidRPr="005F5C63">
        <w:rPr>
          <w:bCs/>
          <w:lang w:val="es-ES"/>
        </w:rPr>
        <w:t>Proyecto de programa provisional del décimo período de sesiones del Plenario de la Plataforma Intergubernamental Científico-Normativa sobre Diversidad Biológica y Servicios de los Ecosistemas</w:t>
      </w:r>
    </w:p>
    <w:p w14:paraId="2443CBF8" w14:textId="1E915AE4"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bookmarkStart w:id="42" w:name="_Hlk66723497"/>
      <w:r w:rsidRPr="005F5C63">
        <w:rPr>
          <w:lang w:val="es-ES"/>
        </w:rPr>
        <w:t>Apertura del período de sesiones</w:t>
      </w:r>
      <w:r w:rsidR="00FE6059" w:rsidRPr="005F5C63">
        <w:rPr>
          <w:lang w:val="es-ES"/>
        </w:rPr>
        <w:t>.</w:t>
      </w:r>
    </w:p>
    <w:p w14:paraId="57F49DC4" w14:textId="77777777"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Cuestiones de organización:</w:t>
      </w:r>
    </w:p>
    <w:p w14:paraId="5E555CA4" w14:textId="765B699B" w:rsidR="009D33F8" w:rsidRPr="005F5C63" w:rsidRDefault="009D33F8" w:rsidP="00902E44">
      <w:pPr>
        <w:pStyle w:val="Normal-pool"/>
        <w:numPr>
          <w:ilvl w:val="1"/>
          <w:numId w:val="34"/>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Aprobación del programa y organización de los trabajos;</w:t>
      </w:r>
    </w:p>
    <w:p w14:paraId="0BCFE3C3" w14:textId="77777777" w:rsidR="009D33F8" w:rsidRPr="005F5C63" w:rsidRDefault="009D33F8" w:rsidP="00902E44">
      <w:pPr>
        <w:pStyle w:val="Normal-pool"/>
        <w:numPr>
          <w:ilvl w:val="1"/>
          <w:numId w:val="34"/>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 xml:space="preserve">Estado de la composición de la Plataforma; </w:t>
      </w:r>
    </w:p>
    <w:p w14:paraId="41615DB2" w14:textId="77777777" w:rsidR="009D33F8" w:rsidRPr="005F5C63" w:rsidRDefault="009D33F8" w:rsidP="00902E44">
      <w:pPr>
        <w:pStyle w:val="Normal-pool"/>
        <w:numPr>
          <w:ilvl w:val="1"/>
          <w:numId w:val="34"/>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Elección de la Mesa.</w:t>
      </w:r>
    </w:p>
    <w:p w14:paraId="4F5455CC" w14:textId="77777777"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Admisión de observadores.</w:t>
      </w:r>
    </w:p>
    <w:p w14:paraId="716C4EAB" w14:textId="77777777"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Credenciales de los representantes.</w:t>
      </w:r>
    </w:p>
    <w:p w14:paraId="6312F4F9" w14:textId="691A2A2C"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lastRenderedPageBreak/>
        <w:t>Informe de la Secretaria Ejecutiva sobre la ejecución del programa de trabajo renovable hasta</w:t>
      </w:r>
      <w:r w:rsidR="00FE6059" w:rsidRPr="005F5C63">
        <w:rPr>
          <w:lang w:val="es-ES"/>
        </w:rPr>
        <w:t> </w:t>
      </w:r>
      <w:r w:rsidRPr="005F5C63">
        <w:rPr>
          <w:lang w:val="es-ES"/>
        </w:rPr>
        <w:t>2030.</w:t>
      </w:r>
    </w:p>
    <w:p w14:paraId="694CE23A" w14:textId="77777777"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Arreglos financieros y presupuestarios de la Plataforma.</w:t>
      </w:r>
    </w:p>
    <w:p w14:paraId="458FA8E1" w14:textId="77777777" w:rsidR="009D33F8" w:rsidRPr="005F5C63" w:rsidRDefault="009D33F8" w:rsidP="00902E44">
      <w:pPr>
        <w:pStyle w:val="Normal-pool"/>
        <w:keepNext/>
        <w:keepLines/>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Evaluación de los conocimientos:</w:t>
      </w:r>
    </w:p>
    <w:p w14:paraId="334EA977" w14:textId="6F315C6A" w:rsidR="009D33F8" w:rsidRPr="005F5C63" w:rsidRDefault="009D33F8" w:rsidP="00902E44">
      <w:pPr>
        <w:pStyle w:val="Normal-pool"/>
        <w:numPr>
          <w:ilvl w:val="1"/>
          <w:numId w:val="35"/>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 xml:space="preserve">Evaluación temática de las especies exóticas invasoras; </w:t>
      </w:r>
    </w:p>
    <w:p w14:paraId="6BC7F905" w14:textId="77777777" w:rsidR="009D33F8" w:rsidRPr="005F5C63" w:rsidRDefault="009D33F8" w:rsidP="00902E44">
      <w:pPr>
        <w:pStyle w:val="Normal-pool"/>
        <w:numPr>
          <w:ilvl w:val="1"/>
          <w:numId w:val="35"/>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Colaboración con el Grupo Intergubernamental de Expertos sobre el Cambio Climático.</w:t>
      </w:r>
    </w:p>
    <w:p w14:paraId="71A916E5" w14:textId="77777777"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Creación de capacidad, fortalecimiento del fundamento de los conocimientos y apoyo a las políticas.</w:t>
      </w:r>
    </w:p>
    <w:p w14:paraId="7EE0468C" w14:textId="77777777"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Aumento de la eficacia de la Plataforma.</w:t>
      </w:r>
    </w:p>
    <w:p w14:paraId="7CFF76B2" w14:textId="77777777"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Solicitudes, aportaciones y sugerencias de elementos adicionales del programa de trabajo renovable de la Plataforma hasta 2030.</w:t>
      </w:r>
    </w:p>
    <w:p w14:paraId="6F798505" w14:textId="77777777"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Organización de los trabajos del Plenario; fechas y lugares de celebración de los futuros períodos de sesiones del Plenario.</w:t>
      </w:r>
    </w:p>
    <w:p w14:paraId="23F1027C" w14:textId="77777777"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Adopción de decisiones y aprobación del informe del período de sesiones.</w:t>
      </w:r>
    </w:p>
    <w:p w14:paraId="6FF917A6" w14:textId="77777777" w:rsidR="009D33F8" w:rsidRPr="005F5C63" w:rsidRDefault="009D33F8" w:rsidP="00902E44">
      <w:pPr>
        <w:pStyle w:val="Normal-pool"/>
        <w:numPr>
          <w:ilvl w:val="6"/>
          <w:numId w:val="33"/>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Clausura del período de sesiones.</w:t>
      </w:r>
      <w:bookmarkEnd w:id="42"/>
    </w:p>
    <w:p w14:paraId="420D3BE2" w14:textId="7C96D959" w:rsidR="009D33F8" w:rsidRPr="005F5C63" w:rsidRDefault="005F6FF9" w:rsidP="009D33F8">
      <w:pPr>
        <w:pStyle w:val="CH1"/>
        <w:rPr>
          <w:lang w:val="es-ES"/>
        </w:rPr>
      </w:pPr>
      <w:r w:rsidRPr="005F5C63">
        <w:rPr>
          <w:bCs/>
          <w:lang w:val="es-ES"/>
        </w:rPr>
        <w:tab/>
      </w:r>
      <w:r w:rsidR="009D33F8" w:rsidRPr="005F5C63">
        <w:rPr>
          <w:bCs/>
          <w:lang w:val="es-ES"/>
        </w:rPr>
        <w:t>II.</w:t>
      </w:r>
      <w:r w:rsidR="009D33F8" w:rsidRPr="005F5C63">
        <w:rPr>
          <w:lang w:val="es-ES"/>
        </w:rPr>
        <w:tab/>
      </w:r>
      <w:r w:rsidR="009D33F8" w:rsidRPr="005F5C63">
        <w:rPr>
          <w:bCs/>
          <w:lang w:val="es-ES"/>
        </w:rPr>
        <w:t>Proyecto de programa provisional del 11º período de sesiones del</w:t>
      </w:r>
      <w:r w:rsidR="00FE6059" w:rsidRPr="005F5C63">
        <w:rPr>
          <w:bCs/>
          <w:lang w:val="es-ES"/>
        </w:rPr>
        <w:t> </w:t>
      </w:r>
      <w:r w:rsidR="009D33F8" w:rsidRPr="005F5C63">
        <w:rPr>
          <w:bCs/>
          <w:lang w:val="es-ES"/>
        </w:rPr>
        <w:t>Plenario de la Plataforma Intergubernamental Científico</w:t>
      </w:r>
      <w:r w:rsidR="00FE6059" w:rsidRPr="005F5C63">
        <w:rPr>
          <w:bCs/>
          <w:lang w:val="es-ES"/>
        </w:rPr>
        <w:noBreakHyphen/>
      </w:r>
      <w:r w:rsidR="009D33F8" w:rsidRPr="005F5C63">
        <w:rPr>
          <w:bCs/>
          <w:lang w:val="es-ES"/>
        </w:rPr>
        <w:t>Normativa sobre Diversidad Biológica y Servicios</w:t>
      </w:r>
      <w:r w:rsidR="00FE6059" w:rsidRPr="005F5C63">
        <w:rPr>
          <w:bCs/>
          <w:lang w:val="es-ES"/>
        </w:rPr>
        <w:t> </w:t>
      </w:r>
      <w:r w:rsidR="009D33F8" w:rsidRPr="005F5C63">
        <w:rPr>
          <w:bCs/>
          <w:lang w:val="es-ES"/>
        </w:rPr>
        <w:t>de</w:t>
      </w:r>
      <w:r w:rsidR="00FE6059" w:rsidRPr="005F5C63">
        <w:rPr>
          <w:bCs/>
          <w:lang w:val="es-ES"/>
        </w:rPr>
        <w:t> </w:t>
      </w:r>
      <w:r w:rsidR="009D33F8" w:rsidRPr="005F5C63">
        <w:rPr>
          <w:bCs/>
          <w:lang w:val="es-ES"/>
        </w:rPr>
        <w:t>los</w:t>
      </w:r>
      <w:r w:rsidR="00FE6059" w:rsidRPr="005F5C63">
        <w:rPr>
          <w:bCs/>
          <w:lang w:val="es-ES"/>
        </w:rPr>
        <w:t> </w:t>
      </w:r>
      <w:r w:rsidR="009D33F8" w:rsidRPr="005F5C63">
        <w:rPr>
          <w:bCs/>
          <w:lang w:val="es-ES"/>
        </w:rPr>
        <w:t>Ecosistemas</w:t>
      </w:r>
    </w:p>
    <w:p w14:paraId="10BF1B41" w14:textId="421D1D26"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Apertura del período de sesiones</w:t>
      </w:r>
      <w:r w:rsidR="00FE6059" w:rsidRPr="005F5C63">
        <w:rPr>
          <w:lang w:val="es-ES"/>
        </w:rPr>
        <w:t>.</w:t>
      </w:r>
    </w:p>
    <w:p w14:paraId="0E855167" w14:textId="77777777"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Cuestiones de organización:</w:t>
      </w:r>
    </w:p>
    <w:p w14:paraId="2B908628" w14:textId="296FA881" w:rsidR="009D33F8" w:rsidRPr="005F5C63" w:rsidRDefault="009D33F8" w:rsidP="00902E44">
      <w:pPr>
        <w:pStyle w:val="Normal-pool"/>
        <w:numPr>
          <w:ilvl w:val="1"/>
          <w:numId w:val="37"/>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Aprobación del programa y organización de los trabajos;</w:t>
      </w:r>
    </w:p>
    <w:p w14:paraId="627766AD" w14:textId="77777777" w:rsidR="009D33F8" w:rsidRPr="005F5C63" w:rsidRDefault="009D33F8" w:rsidP="00902E44">
      <w:pPr>
        <w:pStyle w:val="Normal-pool"/>
        <w:numPr>
          <w:ilvl w:val="1"/>
          <w:numId w:val="37"/>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 xml:space="preserve">Estado de la composición de la Plataforma; </w:t>
      </w:r>
    </w:p>
    <w:p w14:paraId="19AAD2E4" w14:textId="77777777" w:rsidR="009D33F8" w:rsidRPr="005F5C63" w:rsidRDefault="009D33F8" w:rsidP="00902E44">
      <w:pPr>
        <w:pStyle w:val="Normal-pool"/>
        <w:numPr>
          <w:ilvl w:val="1"/>
          <w:numId w:val="37"/>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Elección de la Mesa.</w:t>
      </w:r>
    </w:p>
    <w:p w14:paraId="496938B7" w14:textId="77777777"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Admisión de observadores.</w:t>
      </w:r>
    </w:p>
    <w:p w14:paraId="64B18DAF" w14:textId="77777777"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Credenciales de los representantes.</w:t>
      </w:r>
    </w:p>
    <w:p w14:paraId="0A955E2D" w14:textId="44FA102C"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Informe de la Secretaria Ejecutiva sobre la ejecución del programa de trabajo renovable hasta</w:t>
      </w:r>
      <w:r w:rsidR="00D41952" w:rsidRPr="005F5C63">
        <w:rPr>
          <w:lang w:val="es-ES"/>
        </w:rPr>
        <w:t> </w:t>
      </w:r>
      <w:r w:rsidRPr="005F5C63">
        <w:rPr>
          <w:lang w:val="es-ES"/>
        </w:rPr>
        <w:t>2030.</w:t>
      </w:r>
    </w:p>
    <w:p w14:paraId="1F4A9188" w14:textId="77777777"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Arreglos financieros y presupuestarios de la Plataforma.</w:t>
      </w:r>
    </w:p>
    <w:p w14:paraId="0ABDD631" w14:textId="77777777"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Evaluación de los conocimientos:</w:t>
      </w:r>
    </w:p>
    <w:p w14:paraId="2FCEC9BA" w14:textId="5857A226" w:rsidR="009D33F8" w:rsidRPr="005F5C63" w:rsidRDefault="009D33F8" w:rsidP="00902E44">
      <w:pPr>
        <w:pStyle w:val="Normal-pool"/>
        <w:numPr>
          <w:ilvl w:val="0"/>
          <w:numId w:val="38"/>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Evaluación temática de los vínculos entre la diversidad biológica, el agua, la alimentación y la salud;</w:t>
      </w:r>
    </w:p>
    <w:p w14:paraId="2B1DB9B1" w14:textId="77777777" w:rsidR="009D33F8" w:rsidRPr="005F5C63" w:rsidRDefault="009D33F8" w:rsidP="00902E44">
      <w:pPr>
        <w:pStyle w:val="Normal-pool"/>
        <w:numPr>
          <w:ilvl w:val="0"/>
          <w:numId w:val="38"/>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Evaluación temática de las causas subyacentes de la pérdida de la diversidad biológica y los factores determinantes del cambio transformador y las opciones para hacer realidad la Visión 2050 para la Diversidad Biológica;</w:t>
      </w:r>
    </w:p>
    <w:p w14:paraId="2E697BF7" w14:textId="77777777" w:rsidR="009D33F8" w:rsidRPr="005F5C63" w:rsidRDefault="009D33F8" w:rsidP="00902E44">
      <w:pPr>
        <w:pStyle w:val="Normal-pool"/>
        <w:numPr>
          <w:ilvl w:val="0"/>
          <w:numId w:val="38"/>
        </w:numPr>
        <w:tabs>
          <w:tab w:val="clear" w:pos="1247"/>
          <w:tab w:val="clear" w:pos="1814"/>
          <w:tab w:val="clear" w:pos="2381"/>
          <w:tab w:val="clear" w:pos="2948"/>
          <w:tab w:val="clear" w:pos="3515"/>
          <w:tab w:val="clear" w:pos="4082"/>
          <w:tab w:val="left" w:pos="624"/>
        </w:tabs>
        <w:spacing w:after="120"/>
        <w:ind w:left="2495" w:hanging="624"/>
        <w:rPr>
          <w:lang w:val="es-ES"/>
        </w:rPr>
      </w:pPr>
      <w:r w:rsidRPr="005F5C63">
        <w:rPr>
          <w:lang w:val="es-ES"/>
        </w:rPr>
        <w:t>Colaboración con el Grupo Intergubernamental de Expertos sobre el Cambio Climático.</w:t>
      </w:r>
      <w:bookmarkStart w:id="43" w:name="_Hlk80272249"/>
      <w:bookmarkEnd w:id="43"/>
    </w:p>
    <w:p w14:paraId="1FC58335" w14:textId="77777777"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Creación de capacidad, fortalecimiento del fundamento de los conocimientos y apoyo a las políticas.</w:t>
      </w:r>
    </w:p>
    <w:p w14:paraId="77473EE0" w14:textId="77777777"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Aumento de la eficacia de la Plataforma.</w:t>
      </w:r>
    </w:p>
    <w:p w14:paraId="0344012E" w14:textId="77777777"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Organización de los trabajos del Plenario; fechas y lugares de celebración de los futuros períodos de sesiones del Plenario.</w:t>
      </w:r>
    </w:p>
    <w:p w14:paraId="62EDE11B" w14:textId="77777777"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Adopción de decisiones y aprobación del informe del período de sesiones.</w:t>
      </w:r>
    </w:p>
    <w:p w14:paraId="1DC7BBDE" w14:textId="35AAEBD5" w:rsidR="009D33F8" w:rsidRPr="005F5C63" w:rsidRDefault="009D33F8" w:rsidP="00902E44">
      <w:pPr>
        <w:pStyle w:val="Normal-pool"/>
        <w:numPr>
          <w:ilvl w:val="6"/>
          <w:numId w:val="36"/>
        </w:numPr>
        <w:tabs>
          <w:tab w:val="clear" w:pos="1247"/>
          <w:tab w:val="clear" w:pos="1814"/>
          <w:tab w:val="clear" w:pos="2381"/>
          <w:tab w:val="clear" w:pos="2948"/>
          <w:tab w:val="clear" w:pos="3515"/>
          <w:tab w:val="clear" w:pos="4082"/>
          <w:tab w:val="left" w:pos="624"/>
        </w:tabs>
        <w:spacing w:after="120"/>
        <w:ind w:left="1871" w:hanging="624"/>
        <w:rPr>
          <w:lang w:val="es-ES"/>
        </w:rPr>
      </w:pPr>
      <w:r w:rsidRPr="005F5C63">
        <w:rPr>
          <w:lang w:val="es-ES"/>
        </w:rPr>
        <w:t>Clausura del período de sesiones.</w:t>
      </w:r>
      <w:r w:rsidRPr="005F5C63">
        <w:rPr>
          <w:lang w:val="es-ES"/>
        </w:rPr>
        <w:br w:type="page"/>
      </w:r>
    </w:p>
    <w:p w14:paraId="127F077F" w14:textId="77777777" w:rsidR="009D33F8" w:rsidRPr="005F5C63" w:rsidRDefault="009D33F8" w:rsidP="009D33F8">
      <w:pPr>
        <w:pStyle w:val="ZZAnxtitle"/>
        <w:rPr>
          <w:lang w:val="es-ES"/>
        </w:rPr>
      </w:pPr>
      <w:r w:rsidRPr="005F5C63">
        <w:rPr>
          <w:lang w:val="es-ES"/>
        </w:rPr>
        <w:lastRenderedPageBreak/>
        <w:t xml:space="preserve">Decisión IPBES-9/3: Arreglos financieros y presupuestarios </w:t>
      </w:r>
    </w:p>
    <w:p w14:paraId="2E4F506E" w14:textId="0289B15A"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i/>
          <w:iCs/>
          <w:lang w:val="es-ES"/>
        </w:rPr>
      </w:pPr>
      <w:r w:rsidRPr="005F5C63">
        <w:rPr>
          <w:i/>
          <w:iCs/>
          <w:lang w:val="es-ES"/>
        </w:rPr>
        <w:t>El Plenario,</w:t>
      </w:r>
    </w:p>
    <w:p w14:paraId="33CD55C4" w14:textId="77777777"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lang w:val="es-ES"/>
        </w:rPr>
      </w:pPr>
      <w:r w:rsidRPr="005F5C63">
        <w:rPr>
          <w:i/>
          <w:iCs/>
          <w:lang w:val="es-ES"/>
        </w:rPr>
        <w:t>Acogiendo con beneplácito</w:t>
      </w:r>
      <w:r w:rsidRPr="005F5C63">
        <w:rPr>
          <w:lang w:val="es-ES"/>
        </w:rPr>
        <w:t xml:space="preserve"> las contribuciones en efectivo y en especie que ha recibido la Plataforma Intergubernamental Científico-Normativa sobre Diversidad Biológica y Servicios de los Ecosistemas desde el octavo período de sesiones del Plenario, </w:t>
      </w:r>
    </w:p>
    <w:p w14:paraId="676016D1" w14:textId="77777777"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lang w:val="es-ES"/>
        </w:rPr>
      </w:pPr>
      <w:r w:rsidRPr="005F5C63">
        <w:rPr>
          <w:i/>
          <w:iCs/>
          <w:lang w:val="es-ES"/>
        </w:rPr>
        <w:t>Haciendo notar</w:t>
      </w:r>
      <w:r w:rsidRPr="005F5C63">
        <w:rPr>
          <w:lang w:val="es-ES"/>
        </w:rPr>
        <w:t xml:space="preserve"> el estado de las contribuciones en efectivo y en especie recibidas hasta la fecha, que muestran los cuadros 1, 2, 3 y 4 del anexo de la presente decisión,</w:t>
      </w:r>
    </w:p>
    <w:p w14:paraId="6C584F3A" w14:textId="77777777"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lang w:val="es-ES"/>
        </w:rPr>
      </w:pPr>
      <w:r w:rsidRPr="005F5C63">
        <w:rPr>
          <w:i/>
          <w:iCs/>
          <w:lang w:val="es-ES"/>
        </w:rPr>
        <w:t>Haciendo notar también</w:t>
      </w:r>
      <w:r w:rsidRPr="005F5C63">
        <w:rPr>
          <w:lang w:val="es-ES"/>
        </w:rPr>
        <w:t xml:space="preserve"> las contribuciones prometidas para después de 2022, </w:t>
      </w:r>
    </w:p>
    <w:p w14:paraId="12E45537" w14:textId="77777777"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lang w:val="es-ES"/>
        </w:rPr>
      </w:pPr>
      <w:r w:rsidRPr="005F5C63">
        <w:rPr>
          <w:i/>
          <w:iCs/>
          <w:lang w:val="es-ES"/>
        </w:rPr>
        <w:t>Haciendo notar además</w:t>
      </w:r>
      <w:r w:rsidRPr="005F5C63">
        <w:rPr>
          <w:lang w:val="es-ES"/>
        </w:rPr>
        <w:t xml:space="preserve"> el estado de los gastos en 2021, que figura en el cuadro 5 del anexo de la presente decisión,</w:t>
      </w:r>
    </w:p>
    <w:p w14:paraId="5CA5DD3F" w14:textId="77777777"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lang w:val="es-ES"/>
        </w:rPr>
      </w:pPr>
      <w:r w:rsidRPr="005F5C63">
        <w:rPr>
          <w:i/>
          <w:iCs/>
          <w:lang w:val="es-ES"/>
        </w:rPr>
        <w:t xml:space="preserve">Observando con preocupación </w:t>
      </w:r>
      <w:r w:rsidRPr="005F5C63">
        <w:rPr>
          <w:lang w:val="es-ES"/>
        </w:rPr>
        <w:t>el desfase entre los ingresos y los gastos actualmente previstos para 2022, 2023 y 2024, tal y como se demuestra en los cuadros 6, 7 y 8 del anexo de la presente decisión,</w:t>
      </w:r>
    </w:p>
    <w:p w14:paraId="6225918D" w14:textId="77777777"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iCs/>
          <w:lang w:val="es-ES"/>
        </w:rPr>
      </w:pPr>
      <w:r w:rsidRPr="005F5C63">
        <w:rPr>
          <w:i/>
          <w:iCs/>
          <w:lang w:val="es-ES"/>
        </w:rPr>
        <w:t>Subrayando</w:t>
      </w:r>
      <w:r w:rsidRPr="005F5C63">
        <w:rPr>
          <w:lang w:val="es-ES"/>
        </w:rPr>
        <w:t xml:space="preserve"> la necesidad de aumentar el número de miembros de la Plataforma que realicen contribuciones voluntarias en especie y efectivo con vistas a apoyar la labor de la Plataforma,</w:t>
      </w:r>
    </w:p>
    <w:p w14:paraId="564DBBFE" w14:textId="4637364D" w:rsidR="009D33F8" w:rsidRPr="005F5C63" w:rsidRDefault="009D33F8" w:rsidP="009D33F8">
      <w:pPr>
        <w:pStyle w:val="Normal-pool"/>
        <w:tabs>
          <w:tab w:val="clear" w:pos="1247"/>
          <w:tab w:val="clear" w:pos="1814"/>
          <w:tab w:val="clear" w:pos="2381"/>
          <w:tab w:val="clear" w:pos="2948"/>
          <w:tab w:val="clear" w:pos="3515"/>
          <w:tab w:val="clear" w:pos="4082"/>
        </w:tabs>
        <w:spacing w:after="120"/>
        <w:ind w:left="1247" w:firstLine="624"/>
        <w:rPr>
          <w:lang w:val="es-ES"/>
        </w:rPr>
      </w:pPr>
      <w:r w:rsidRPr="005F5C63">
        <w:rPr>
          <w:i/>
          <w:iCs/>
          <w:lang w:val="es-ES"/>
        </w:rPr>
        <w:t xml:space="preserve">Recordando </w:t>
      </w:r>
      <w:r w:rsidRPr="005F5C63">
        <w:rPr>
          <w:lang w:val="es-ES"/>
        </w:rPr>
        <w:t>los procedimientos financieros de la Plataforma adoptados en la decisión</w:t>
      </w:r>
      <w:r w:rsidR="00D41952" w:rsidRPr="005F5C63">
        <w:rPr>
          <w:lang w:val="es-ES"/>
        </w:rPr>
        <w:t> </w:t>
      </w:r>
      <w:r w:rsidRPr="005F5C63">
        <w:rPr>
          <w:lang w:val="es-ES"/>
        </w:rPr>
        <w:t>IPBES</w:t>
      </w:r>
      <w:r w:rsidRPr="005F5C63">
        <w:rPr>
          <w:lang w:val="es-ES"/>
        </w:rPr>
        <w:noBreakHyphen/>
        <w:t>2/7 y modificados en la decisión IPBES-3/2, en particular los artículos 4, 5 y 10,</w:t>
      </w:r>
    </w:p>
    <w:p w14:paraId="7F31DD15" w14:textId="77777777" w:rsidR="009D33F8" w:rsidRPr="005F5C63" w:rsidRDefault="009D33F8" w:rsidP="009D33F8">
      <w:pPr>
        <w:tabs>
          <w:tab w:val="left" w:pos="624"/>
        </w:tabs>
        <w:spacing w:after="120"/>
        <w:ind w:left="1247" w:firstLine="624"/>
        <w:rPr>
          <w:iCs/>
          <w:lang w:val="es-ES"/>
        </w:rPr>
      </w:pPr>
      <w:r w:rsidRPr="005F5C63">
        <w:rPr>
          <w:i/>
          <w:iCs/>
          <w:lang w:val="es-ES"/>
        </w:rPr>
        <w:t>Tomando nota</w:t>
      </w:r>
      <w:r w:rsidRPr="005F5C63">
        <w:rPr>
          <w:lang w:val="es-ES"/>
        </w:rPr>
        <w:t xml:space="preserve"> de los procedimientos de diligencia debida emprendidos al aceptar contribuciones de interesados no gubernamentales, por ejemplo, las del sector privado,</w:t>
      </w:r>
    </w:p>
    <w:p w14:paraId="36FB585B" w14:textId="4110CD4D" w:rsidR="009D33F8" w:rsidRPr="005F5C63" w:rsidRDefault="009D33F8" w:rsidP="00902E44">
      <w:pPr>
        <w:pStyle w:val="Normal-pool"/>
        <w:numPr>
          <w:ilvl w:val="0"/>
          <w:numId w:val="32"/>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Invita</w:t>
      </w:r>
      <w:r w:rsidRPr="005F5C63">
        <w:rPr>
          <w:lang w:val="es-ES"/>
        </w:rPr>
        <w:t xml:space="preserve"> a los Gobiernos, los organismos de las Naciones Unidas, el Fondo para el Medio</w:t>
      </w:r>
      <w:r w:rsidR="00D41952" w:rsidRPr="005F5C63">
        <w:rPr>
          <w:lang w:val="es-ES"/>
        </w:rPr>
        <w:t> </w:t>
      </w:r>
      <w:r w:rsidRPr="005F5C63">
        <w:rPr>
          <w:lang w:val="es-ES"/>
        </w:rPr>
        <w:t xml:space="preserve">Ambiente Mundial, otras organizaciones intergubernamentales, interesados y otras entidades que estén en condiciones de hacerlo, entre otras las organizaciones regionales de integración económica, el sector privado y las fundaciones, a que apoyen la labor de la Plataforma mediante contribuciones y promesas de contribuciones a su fondo fiduciario, así como con contribuciones en especie, con vistas a ampliar la base de donantes; </w:t>
      </w:r>
    </w:p>
    <w:p w14:paraId="637959EC" w14:textId="77777777" w:rsidR="009D33F8" w:rsidRPr="005F5C63" w:rsidRDefault="009D33F8" w:rsidP="00902E44">
      <w:pPr>
        <w:pStyle w:val="Normal-pool"/>
        <w:numPr>
          <w:ilvl w:val="0"/>
          <w:numId w:val="32"/>
        </w:numPr>
        <w:tabs>
          <w:tab w:val="clear" w:pos="1247"/>
          <w:tab w:val="clear" w:pos="1814"/>
          <w:tab w:val="clear" w:pos="2381"/>
          <w:tab w:val="clear" w:pos="2948"/>
          <w:tab w:val="clear" w:pos="3515"/>
          <w:tab w:val="clear" w:pos="4082"/>
          <w:tab w:val="left" w:pos="624"/>
        </w:tabs>
        <w:spacing w:after="120"/>
        <w:ind w:left="1247" w:firstLine="624"/>
        <w:rPr>
          <w:lang w:val="es-ES"/>
        </w:rPr>
      </w:pPr>
      <w:r w:rsidRPr="005F5C63">
        <w:rPr>
          <w:i/>
          <w:iCs/>
          <w:lang w:val="es-ES"/>
        </w:rPr>
        <w:t xml:space="preserve">Solicita </w:t>
      </w:r>
      <w:r w:rsidRPr="005F5C63">
        <w:rPr>
          <w:lang w:val="es-ES"/>
        </w:rPr>
        <w:t xml:space="preserve">a la Secretaria Ejecutiva que, bajo la orientación de la Mesa, redoble sus esfuerzos para alentar a los miembros de la Plataforma a que formulen promesas de contribuciones y realicen contribuciones al fondo fiduciario de la Plataforma, así como mediante contribuciones en especie, con vistas a ampliar la base de donantes, y que informe al Plenario en su décimo período de sesiones sobre los gastos para 2022 y sobre las actividades relacionadas con la recaudación de fondos, que se realizan bajo la orientación de la Mesa; </w:t>
      </w:r>
    </w:p>
    <w:p w14:paraId="417B9BC9" w14:textId="77777777" w:rsidR="009D33F8" w:rsidRPr="005F5C63" w:rsidRDefault="009D33F8" w:rsidP="00902E44">
      <w:pPr>
        <w:pStyle w:val="Normal-pool"/>
        <w:numPr>
          <w:ilvl w:val="0"/>
          <w:numId w:val="32"/>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Aprueba</w:t>
      </w:r>
      <w:r w:rsidRPr="005F5C63">
        <w:rPr>
          <w:lang w:val="es-ES"/>
        </w:rPr>
        <w:t xml:space="preserve"> el presupuesto revisado para 2022, que asciende a 8.873.599 dólares de los Estados Unidos, que figura en el cuadro 6 del anexo de la presente decisión; </w:t>
      </w:r>
    </w:p>
    <w:p w14:paraId="3E143AD2" w14:textId="77777777" w:rsidR="009D33F8" w:rsidRPr="005F5C63" w:rsidRDefault="009D33F8" w:rsidP="00902E44">
      <w:pPr>
        <w:pStyle w:val="Normal-pool"/>
        <w:numPr>
          <w:ilvl w:val="0"/>
          <w:numId w:val="32"/>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Aprueba también</w:t>
      </w:r>
      <w:r w:rsidRPr="005F5C63">
        <w:rPr>
          <w:lang w:val="es-ES"/>
        </w:rPr>
        <w:t xml:space="preserve"> el presupuesto revisado para 2023, que asciende a 10.322,910 dólares y que figura en el cuadro 7 del anexo de la presente decisión; </w:t>
      </w:r>
    </w:p>
    <w:p w14:paraId="29216B19" w14:textId="5D38E0E6" w:rsidR="009D33F8" w:rsidRPr="005F5C63" w:rsidRDefault="009D33F8" w:rsidP="00902E44">
      <w:pPr>
        <w:pStyle w:val="Normal-pool"/>
        <w:numPr>
          <w:ilvl w:val="0"/>
          <w:numId w:val="32"/>
        </w:numPr>
        <w:tabs>
          <w:tab w:val="clear" w:pos="1247"/>
          <w:tab w:val="clear" w:pos="1814"/>
          <w:tab w:val="clear" w:pos="2381"/>
          <w:tab w:val="clear" w:pos="2948"/>
          <w:tab w:val="clear" w:pos="3515"/>
          <w:tab w:val="clear" w:pos="4082"/>
          <w:tab w:val="left" w:pos="624"/>
        </w:tabs>
        <w:spacing w:after="120"/>
        <w:ind w:left="1247" w:firstLine="624"/>
        <w:rPr>
          <w:color w:val="000000"/>
          <w:lang w:val="es-ES"/>
        </w:rPr>
      </w:pPr>
      <w:r w:rsidRPr="005F5C63">
        <w:rPr>
          <w:i/>
          <w:iCs/>
          <w:lang w:val="es-ES"/>
        </w:rPr>
        <w:t xml:space="preserve">Aprueba además </w:t>
      </w:r>
      <w:r w:rsidRPr="005F5C63">
        <w:rPr>
          <w:lang w:val="es-ES"/>
        </w:rPr>
        <w:t>el presupuesto revisado para 2024, que asciende a 10.148.828 dólares y que figura en el cuadro 8 del anexo de la presente decisión</w:t>
      </w:r>
      <w:r w:rsidR="00EE1DA7" w:rsidRPr="005F5C63">
        <w:rPr>
          <w:lang w:val="es-ES"/>
        </w:rPr>
        <w:t>.</w:t>
      </w:r>
    </w:p>
    <w:p w14:paraId="02166BA3" w14:textId="77777777" w:rsidR="009D33F8" w:rsidRPr="005F5C63" w:rsidRDefault="009D33F8" w:rsidP="009D33F8">
      <w:pPr>
        <w:pStyle w:val="Normal-pool"/>
        <w:rPr>
          <w:lang w:val="es-ES"/>
        </w:rPr>
      </w:pPr>
    </w:p>
    <w:p w14:paraId="312BFF9E" w14:textId="77777777" w:rsidR="009D33F8" w:rsidRPr="005F5C63" w:rsidRDefault="009D33F8" w:rsidP="009D33F8">
      <w:pPr>
        <w:pStyle w:val="Normal-pool"/>
        <w:rPr>
          <w:lang w:val="es-ES"/>
        </w:rPr>
        <w:sectPr w:rsidR="009D33F8" w:rsidRPr="005F5C63" w:rsidSect="0006643F">
          <w:headerReference w:type="first" r:id="rId49"/>
          <w:footerReference w:type="first" r:id="rId50"/>
          <w:footnotePr>
            <w:numRestart w:val="eachSect"/>
          </w:footnotePr>
          <w:pgSz w:w="11907" w:h="16840" w:code="9"/>
          <w:pgMar w:top="907" w:right="992" w:bottom="1418" w:left="1418" w:header="539" w:footer="975" w:gutter="0"/>
          <w:cols w:space="720"/>
          <w:titlePg/>
          <w:docGrid w:linePitch="360"/>
        </w:sectPr>
      </w:pPr>
    </w:p>
    <w:p w14:paraId="7FFA1B1A" w14:textId="77777777" w:rsidR="009D33F8" w:rsidRPr="005F5C63" w:rsidRDefault="009D33F8" w:rsidP="009D33F8">
      <w:pPr>
        <w:pStyle w:val="Normal-pool"/>
        <w:rPr>
          <w:sz w:val="28"/>
          <w:szCs w:val="28"/>
          <w:lang w:val="es-ES"/>
        </w:rPr>
      </w:pPr>
      <w:bookmarkStart w:id="44" w:name="_Hlk349912"/>
      <w:r w:rsidRPr="005F5C63">
        <w:rPr>
          <w:lang w:val="es-ES"/>
        </w:rPr>
        <w:lastRenderedPageBreak/>
        <w:tab/>
      </w:r>
      <w:r w:rsidRPr="005F5C63">
        <w:rPr>
          <w:b/>
          <w:bCs/>
          <w:sz w:val="28"/>
          <w:szCs w:val="28"/>
          <w:lang w:val="es-ES"/>
        </w:rPr>
        <w:t>Anexo de la decisión IPBES-9/3</w:t>
      </w:r>
      <w:r w:rsidRPr="005F5C63">
        <w:rPr>
          <w:sz w:val="28"/>
          <w:szCs w:val="28"/>
          <w:lang w:val="es-ES"/>
        </w:rPr>
        <w:t xml:space="preserve"> </w:t>
      </w:r>
    </w:p>
    <w:p w14:paraId="38EEA8F6" w14:textId="68A78DC2" w:rsidR="009D33F8" w:rsidRPr="005F5C63" w:rsidRDefault="005F6FF9" w:rsidP="009D33F8">
      <w:pPr>
        <w:pStyle w:val="CH1"/>
        <w:rPr>
          <w:lang w:val="es-ES"/>
        </w:rPr>
      </w:pPr>
      <w:r w:rsidRPr="005F5C63">
        <w:rPr>
          <w:bCs/>
          <w:lang w:val="es-ES"/>
        </w:rPr>
        <w:tab/>
      </w:r>
      <w:r w:rsidR="009D33F8" w:rsidRPr="005F5C63">
        <w:rPr>
          <w:bCs/>
          <w:lang w:val="es-ES"/>
        </w:rPr>
        <w:t>I.</w:t>
      </w:r>
      <w:r w:rsidR="009D33F8" w:rsidRPr="005F5C63">
        <w:rPr>
          <w:lang w:val="es-ES"/>
        </w:rPr>
        <w:tab/>
      </w:r>
      <w:r w:rsidR="009D33F8" w:rsidRPr="005F5C63">
        <w:rPr>
          <w:bCs/>
          <w:lang w:val="es-ES"/>
        </w:rPr>
        <w:t>Estado de las contribuciones en efectivo y en especie a la Plataforma Intergubernamental Científico</w:t>
      </w:r>
      <w:r w:rsidR="009D33F8" w:rsidRPr="005F5C63">
        <w:rPr>
          <w:bCs/>
          <w:lang w:val="es-ES"/>
        </w:rPr>
        <w:noBreakHyphen/>
        <w:t>Normativa sobre Diversidad Biológica y Servicios de los Ecosistemas</w:t>
      </w:r>
    </w:p>
    <w:bookmarkEnd w:id="44"/>
    <w:p w14:paraId="36D4AA3A" w14:textId="3F73A018" w:rsidR="00B50DBE" w:rsidRPr="005F5C63" w:rsidRDefault="009D33F8" w:rsidP="009D33F8">
      <w:pPr>
        <w:pStyle w:val="Titletable"/>
        <w:tabs>
          <w:tab w:val="clear" w:pos="1247"/>
          <w:tab w:val="clear" w:pos="1814"/>
          <w:tab w:val="clear" w:pos="2381"/>
          <w:tab w:val="clear" w:pos="2948"/>
          <w:tab w:val="clear" w:pos="3515"/>
          <w:tab w:val="clear" w:pos="4082"/>
        </w:tabs>
        <w:rPr>
          <w:rFonts w:eastAsia="Calibri"/>
          <w:szCs w:val="18"/>
          <w:lang w:val="es-ES"/>
        </w:rPr>
      </w:pPr>
      <w:r w:rsidRPr="005F5C63">
        <w:rPr>
          <w:b w:val="0"/>
          <w:bCs w:val="0"/>
          <w:lang w:val="es-ES"/>
        </w:rPr>
        <w:t>Cuadro 1</w:t>
      </w:r>
      <w:r w:rsidR="002D7760" w:rsidRPr="005F5C63">
        <w:rPr>
          <w:b w:val="0"/>
          <w:bCs w:val="0"/>
          <w:lang w:val="es-ES"/>
        </w:rPr>
        <w:br/>
      </w:r>
      <w:r w:rsidRPr="005F5C63">
        <w:rPr>
          <w:lang w:val="es-ES"/>
        </w:rPr>
        <w:t xml:space="preserve">Estado de las contribuciones en efectivo recibidas y de las promesas de contribuciones realizadas para el período comprendido entre el 1 de enero de 2018 y el 31 de diciembre de 2024 (a 5 de julio de 2022) </w:t>
      </w:r>
    </w:p>
    <w:p w14:paraId="17934A24" w14:textId="58C6EC12" w:rsidR="009D33F8" w:rsidRPr="005F5C63" w:rsidRDefault="009D33F8" w:rsidP="009D33F8">
      <w:pPr>
        <w:pStyle w:val="Titletable"/>
        <w:tabs>
          <w:tab w:val="clear" w:pos="1247"/>
          <w:tab w:val="clear" w:pos="1814"/>
          <w:tab w:val="clear" w:pos="2381"/>
          <w:tab w:val="clear" w:pos="2948"/>
          <w:tab w:val="clear" w:pos="3515"/>
          <w:tab w:val="clear" w:pos="4082"/>
        </w:tabs>
        <w:rPr>
          <w:rFonts w:eastAsia="Calibri"/>
          <w:b w:val="0"/>
          <w:bCs w:val="0"/>
          <w:sz w:val="18"/>
          <w:szCs w:val="18"/>
          <w:lang w:val="es-ES"/>
        </w:rPr>
      </w:pPr>
      <w:r w:rsidRPr="005F5C63">
        <w:rPr>
          <w:b w:val="0"/>
          <w:bCs w:val="0"/>
          <w:sz w:val="18"/>
          <w:szCs w:val="18"/>
          <w:lang w:val="es-ES"/>
        </w:rPr>
        <w:t>(</w:t>
      </w:r>
      <w:r w:rsidR="002D7760" w:rsidRPr="005F5C63">
        <w:rPr>
          <w:b w:val="0"/>
          <w:bCs w:val="0"/>
          <w:sz w:val="18"/>
          <w:szCs w:val="18"/>
          <w:lang w:val="es-ES"/>
        </w:rPr>
        <w:t xml:space="preserve">en </w:t>
      </w:r>
      <w:r w:rsidRPr="005F5C63">
        <w:rPr>
          <w:b w:val="0"/>
          <w:bCs w:val="0"/>
          <w:sz w:val="18"/>
          <w:szCs w:val="18"/>
          <w:lang w:val="es-ES"/>
        </w:rPr>
        <w:t>dólares de los Estados Unidos)</w:t>
      </w:r>
    </w:p>
    <w:tbl>
      <w:tblPr>
        <w:tblStyle w:val="TableGrid1"/>
        <w:tblW w:w="5000" w:type="pct"/>
        <w:jc w:val="right"/>
        <w:tblLayout w:type="fixed"/>
        <w:tblLook w:val="04A0" w:firstRow="1" w:lastRow="0" w:firstColumn="1" w:lastColumn="0" w:noHBand="0" w:noVBand="1"/>
      </w:tblPr>
      <w:tblGrid>
        <w:gridCol w:w="2309"/>
        <w:gridCol w:w="1167"/>
        <w:gridCol w:w="1201"/>
        <w:gridCol w:w="1269"/>
        <w:gridCol w:w="1268"/>
        <w:gridCol w:w="1410"/>
        <w:gridCol w:w="1527"/>
        <w:gridCol w:w="1410"/>
        <w:gridCol w:w="1269"/>
        <w:gridCol w:w="1599"/>
      </w:tblGrid>
      <w:tr w:rsidR="009D33F8" w:rsidRPr="005F5C63" w14:paraId="17E8B745" w14:textId="77777777" w:rsidTr="00D41952">
        <w:trPr>
          <w:trHeight w:val="57"/>
          <w:tblHeader/>
          <w:jc w:val="right"/>
        </w:trPr>
        <w:tc>
          <w:tcPr>
            <w:tcW w:w="2309" w:type="dxa"/>
            <w:vMerge w:val="restart"/>
            <w:tcBorders>
              <w:left w:val="nil"/>
              <w:bottom w:val="single" w:sz="12" w:space="0" w:color="auto"/>
              <w:right w:val="nil"/>
            </w:tcBorders>
            <w:vAlign w:val="bottom"/>
          </w:tcPr>
          <w:p w14:paraId="088FFD1B" w14:textId="77777777" w:rsidR="009D33F8" w:rsidRPr="005F5C63" w:rsidRDefault="009D33F8" w:rsidP="0006643F">
            <w:pPr>
              <w:tabs>
                <w:tab w:val="left" w:pos="624"/>
              </w:tabs>
              <w:spacing w:before="40" w:after="40"/>
              <w:rPr>
                <w:rFonts w:eastAsia="Calibri"/>
                <w:sz w:val="18"/>
                <w:szCs w:val="18"/>
                <w:lang w:val="es-ES"/>
              </w:rPr>
            </w:pPr>
            <w:bookmarkStart w:id="45" w:name="_Hlk97471428"/>
          </w:p>
        </w:tc>
        <w:tc>
          <w:tcPr>
            <w:tcW w:w="6315" w:type="dxa"/>
            <w:gridSpan w:val="5"/>
            <w:tcBorders>
              <w:left w:val="nil"/>
              <w:bottom w:val="single" w:sz="4" w:space="0" w:color="auto"/>
              <w:right w:val="single" w:sz="6" w:space="0" w:color="auto"/>
            </w:tcBorders>
            <w:noWrap/>
            <w:vAlign w:val="bottom"/>
          </w:tcPr>
          <w:p w14:paraId="16EDA6DD" w14:textId="77777777" w:rsidR="009D33F8" w:rsidRPr="005F5C63" w:rsidRDefault="009D33F8" w:rsidP="0006643F">
            <w:pPr>
              <w:tabs>
                <w:tab w:val="left" w:pos="624"/>
              </w:tabs>
              <w:spacing w:before="40" w:after="40"/>
              <w:jc w:val="center"/>
              <w:rPr>
                <w:rFonts w:eastAsia="Calibri"/>
                <w:sz w:val="18"/>
                <w:szCs w:val="18"/>
                <w:lang w:val="es-ES"/>
              </w:rPr>
            </w:pPr>
            <w:r w:rsidRPr="005F5C63">
              <w:rPr>
                <w:i/>
                <w:iCs/>
                <w:sz w:val="18"/>
                <w:szCs w:val="18"/>
                <w:lang w:val="es-ES"/>
              </w:rPr>
              <w:t>Contribuciones recibidas</w:t>
            </w:r>
          </w:p>
        </w:tc>
        <w:tc>
          <w:tcPr>
            <w:tcW w:w="5805" w:type="dxa"/>
            <w:gridSpan w:val="4"/>
            <w:tcBorders>
              <w:left w:val="single" w:sz="6" w:space="0" w:color="auto"/>
              <w:bottom w:val="single" w:sz="4" w:space="0" w:color="auto"/>
              <w:right w:val="nil"/>
            </w:tcBorders>
            <w:noWrap/>
            <w:vAlign w:val="bottom"/>
          </w:tcPr>
          <w:p w14:paraId="36272CA6" w14:textId="77777777" w:rsidR="009D33F8" w:rsidRPr="005F5C63" w:rsidRDefault="009D33F8" w:rsidP="0006643F">
            <w:pPr>
              <w:tabs>
                <w:tab w:val="left" w:pos="624"/>
              </w:tabs>
              <w:spacing w:before="40" w:after="40"/>
              <w:jc w:val="center"/>
              <w:rPr>
                <w:rFonts w:eastAsia="Calibri"/>
                <w:sz w:val="18"/>
                <w:szCs w:val="18"/>
                <w:lang w:val="es-ES"/>
              </w:rPr>
            </w:pPr>
            <w:r w:rsidRPr="005F5C63">
              <w:rPr>
                <w:i/>
                <w:iCs/>
                <w:sz w:val="18"/>
                <w:szCs w:val="18"/>
                <w:lang w:val="es-ES"/>
              </w:rPr>
              <w:t>Promesas de contribuciones</w:t>
            </w:r>
          </w:p>
        </w:tc>
      </w:tr>
      <w:tr w:rsidR="009D33F8" w:rsidRPr="005B0E66" w14:paraId="5ED14C31" w14:textId="77777777" w:rsidTr="00D41952">
        <w:trPr>
          <w:trHeight w:val="57"/>
          <w:tblHeader/>
          <w:jc w:val="right"/>
        </w:trPr>
        <w:tc>
          <w:tcPr>
            <w:tcW w:w="2309" w:type="dxa"/>
            <w:vMerge/>
            <w:tcBorders>
              <w:left w:val="nil"/>
              <w:bottom w:val="single" w:sz="12" w:space="0" w:color="auto"/>
              <w:right w:val="nil"/>
            </w:tcBorders>
            <w:vAlign w:val="bottom"/>
          </w:tcPr>
          <w:p w14:paraId="55CB992C" w14:textId="77777777" w:rsidR="009D33F8" w:rsidRPr="005F5C63" w:rsidRDefault="009D33F8" w:rsidP="0006643F">
            <w:pPr>
              <w:tabs>
                <w:tab w:val="left" w:pos="624"/>
              </w:tabs>
              <w:spacing w:before="40" w:after="40"/>
              <w:rPr>
                <w:rFonts w:eastAsia="Calibri"/>
                <w:i/>
                <w:iCs/>
                <w:sz w:val="18"/>
                <w:szCs w:val="18"/>
                <w:lang w:val="es-ES"/>
              </w:rPr>
            </w:pPr>
          </w:p>
        </w:tc>
        <w:tc>
          <w:tcPr>
            <w:tcW w:w="1167" w:type="dxa"/>
            <w:tcBorders>
              <w:left w:val="nil"/>
              <w:bottom w:val="single" w:sz="12" w:space="0" w:color="auto"/>
              <w:right w:val="nil"/>
            </w:tcBorders>
            <w:noWrap/>
            <w:vAlign w:val="bottom"/>
          </w:tcPr>
          <w:p w14:paraId="7EC01548" w14:textId="77777777" w:rsidR="009D33F8" w:rsidRPr="005F5C63" w:rsidRDefault="009D33F8" w:rsidP="0006643F">
            <w:pPr>
              <w:tabs>
                <w:tab w:val="left" w:pos="624"/>
              </w:tabs>
              <w:spacing w:before="40" w:after="40"/>
              <w:jc w:val="right"/>
              <w:rPr>
                <w:rFonts w:eastAsia="Calibri"/>
                <w:i/>
                <w:iCs/>
                <w:sz w:val="18"/>
                <w:szCs w:val="18"/>
                <w:lang w:val="es-ES"/>
              </w:rPr>
            </w:pPr>
            <w:r w:rsidRPr="005F5C63">
              <w:rPr>
                <w:i/>
                <w:iCs/>
                <w:sz w:val="18"/>
                <w:szCs w:val="18"/>
                <w:lang w:val="es-ES"/>
              </w:rPr>
              <w:t>2018</w:t>
            </w:r>
          </w:p>
        </w:tc>
        <w:tc>
          <w:tcPr>
            <w:tcW w:w="1201" w:type="dxa"/>
            <w:tcBorders>
              <w:left w:val="nil"/>
              <w:bottom w:val="single" w:sz="12" w:space="0" w:color="auto"/>
              <w:right w:val="nil"/>
            </w:tcBorders>
            <w:noWrap/>
            <w:vAlign w:val="bottom"/>
          </w:tcPr>
          <w:p w14:paraId="29FD655E" w14:textId="77777777" w:rsidR="009D33F8" w:rsidRPr="005F5C63" w:rsidRDefault="009D33F8" w:rsidP="0006643F">
            <w:pPr>
              <w:tabs>
                <w:tab w:val="left" w:pos="624"/>
              </w:tabs>
              <w:spacing w:before="40" w:after="40"/>
              <w:jc w:val="right"/>
              <w:rPr>
                <w:rFonts w:eastAsia="Calibri"/>
                <w:i/>
                <w:iCs/>
                <w:sz w:val="18"/>
                <w:szCs w:val="18"/>
                <w:lang w:val="es-ES"/>
              </w:rPr>
            </w:pPr>
            <w:r w:rsidRPr="005F5C63">
              <w:rPr>
                <w:i/>
                <w:iCs/>
                <w:sz w:val="18"/>
                <w:szCs w:val="18"/>
                <w:lang w:val="es-ES"/>
              </w:rPr>
              <w:t>2019</w:t>
            </w:r>
          </w:p>
        </w:tc>
        <w:tc>
          <w:tcPr>
            <w:tcW w:w="1269" w:type="dxa"/>
            <w:tcBorders>
              <w:left w:val="nil"/>
              <w:bottom w:val="single" w:sz="12" w:space="0" w:color="auto"/>
              <w:right w:val="nil"/>
            </w:tcBorders>
            <w:noWrap/>
            <w:vAlign w:val="bottom"/>
          </w:tcPr>
          <w:p w14:paraId="79268483" w14:textId="77777777" w:rsidR="009D33F8" w:rsidRPr="005F5C63" w:rsidRDefault="009D33F8" w:rsidP="0006643F">
            <w:pPr>
              <w:tabs>
                <w:tab w:val="left" w:pos="624"/>
              </w:tabs>
              <w:spacing w:before="40" w:after="40"/>
              <w:jc w:val="right"/>
              <w:rPr>
                <w:rFonts w:eastAsia="Calibri"/>
                <w:i/>
                <w:iCs/>
                <w:sz w:val="18"/>
                <w:szCs w:val="18"/>
                <w:lang w:val="es-ES"/>
              </w:rPr>
            </w:pPr>
            <w:r w:rsidRPr="005F5C63">
              <w:rPr>
                <w:i/>
                <w:iCs/>
                <w:sz w:val="18"/>
                <w:szCs w:val="18"/>
                <w:lang w:val="es-ES"/>
              </w:rPr>
              <w:t>2020</w:t>
            </w:r>
          </w:p>
        </w:tc>
        <w:tc>
          <w:tcPr>
            <w:tcW w:w="1268" w:type="dxa"/>
            <w:tcBorders>
              <w:left w:val="nil"/>
              <w:bottom w:val="single" w:sz="12" w:space="0" w:color="auto"/>
              <w:right w:val="nil"/>
            </w:tcBorders>
            <w:vAlign w:val="bottom"/>
          </w:tcPr>
          <w:p w14:paraId="55B68CBA" w14:textId="77777777" w:rsidR="009D33F8" w:rsidRPr="005F5C63" w:rsidRDefault="009D33F8" w:rsidP="0006643F">
            <w:pPr>
              <w:tabs>
                <w:tab w:val="left" w:pos="624"/>
              </w:tabs>
              <w:spacing w:before="40" w:after="40"/>
              <w:jc w:val="right"/>
              <w:rPr>
                <w:rFonts w:eastAsia="Calibri"/>
                <w:i/>
                <w:iCs/>
                <w:sz w:val="18"/>
                <w:szCs w:val="18"/>
                <w:lang w:val="es-ES"/>
              </w:rPr>
            </w:pPr>
            <w:r w:rsidRPr="005F5C63">
              <w:rPr>
                <w:i/>
                <w:iCs/>
                <w:sz w:val="18"/>
                <w:szCs w:val="18"/>
                <w:lang w:val="es-ES"/>
              </w:rPr>
              <w:t>2021</w:t>
            </w:r>
          </w:p>
        </w:tc>
        <w:tc>
          <w:tcPr>
            <w:tcW w:w="1410" w:type="dxa"/>
            <w:tcBorders>
              <w:left w:val="nil"/>
              <w:bottom w:val="single" w:sz="12" w:space="0" w:color="auto"/>
              <w:right w:val="single" w:sz="4" w:space="0" w:color="auto"/>
            </w:tcBorders>
            <w:vAlign w:val="bottom"/>
          </w:tcPr>
          <w:p w14:paraId="57418E37" w14:textId="77777777" w:rsidR="009D33F8" w:rsidRPr="005F5C63" w:rsidRDefault="009D33F8" w:rsidP="0006643F">
            <w:pPr>
              <w:tabs>
                <w:tab w:val="left" w:pos="624"/>
              </w:tabs>
              <w:spacing w:before="40" w:after="40"/>
              <w:jc w:val="right"/>
              <w:rPr>
                <w:rFonts w:eastAsia="Calibri"/>
                <w:i/>
                <w:iCs/>
                <w:sz w:val="18"/>
                <w:szCs w:val="18"/>
                <w:lang w:val="es-ES"/>
              </w:rPr>
            </w:pPr>
            <w:r w:rsidRPr="005F5C63">
              <w:rPr>
                <w:i/>
                <w:iCs/>
                <w:sz w:val="18"/>
                <w:szCs w:val="18"/>
                <w:lang w:val="es-ES"/>
              </w:rPr>
              <w:t>2022</w:t>
            </w:r>
          </w:p>
        </w:tc>
        <w:tc>
          <w:tcPr>
            <w:tcW w:w="1527" w:type="dxa"/>
            <w:tcBorders>
              <w:left w:val="single" w:sz="4" w:space="0" w:color="auto"/>
              <w:bottom w:val="single" w:sz="12" w:space="0" w:color="auto"/>
              <w:right w:val="nil"/>
            </w:tcBorders>
            <w:noWrap/>
            <w:vAlign w:val="bottom"/>
          </w:tcPr>
          <w:p w14:paraId="08F9BB3C" w14:textId="77777777" w:rsidR="009D33F8" w:rsidRPr="005F5C63" w:rsidRDefault="009D33F8" w:rsidP="0006643F">
            <w:pPr>
              <w:tabs>
                <w:tab w:val="left" w:pos="624"/>
              </w:tabs>
              <w:spacing w:before="40" w:after="40"/>
              <w:jc w:val="right"/>
              <w:rPr>
                <w:rFonts w:eastAsia="Calibri"/>
                <w:i/>
                <w:iCs/>
                <w:sz w:val="18"/>
                <w:szCs w:val="18"/>
                <w:lang w:val="es-ES"/>
              </w:rPr>
            </w:pPr>
            <w:r w:rsidRPr="005F5C63">
              <w:rPr>
                <w:i/>
                <w:iCs/>
                <w:sz w:val="18"/>
                <w:szCs w:val="18"/>
                <w:lang w:val="es-ES"/>
              </w:rPr>
              <w:t>2022</w:t>
            </w:r>
          </w:p>
        </w:tc>
        <w:tc>
          <w:tcPr>
            <w:tcW w:w="1410" w:type="dxa"/>
            <w:tcBorders>
              <w:left w:val="nil"/>
              <w:bottom w:val="single" w:sz="12" w:space="0" w:color="auto"/>
              <w:right w:val="nil"/>
            </w:tcBorders>
            <w:noWrap/>
            <w:vAlign w:val="bottom"/>
          </w:tcPr>
          <w:p w14:paraId="6F90ABCF" w14:textId="77777777" w:rsidR="009D33F8" w:rsidRPr="005F5C63" w:rsidRDefault="009D33F8" w:rsidP="0006643F">
            <w:pPr>
              <w:tabs>
                <w:tab w:val="left" w:pos="624"/>
              </w:tabs>
              <w:spacing w:before="40" w:after="40"/>
              <w:jc w:val="right"/>
              <w:rPr>
                <w:rFonts w:eastAsia="Calibri"/>
                <w:i/>
                <w:iCs/>
                <w:sz w:val="18"/>
                <w:szCs w:val="18"/>
                <w:lang w:val="es-ES"/>
              </w:rPr>
            </w:pPr>
            <w:r w:rsidRPr="005F5C63">
              <w:rPr>
                <w:i/>
                <w:iCs/>
                <w:sz w:val="18"/>
                <w:szCs w:val="18"/>
                <w:lang w:val="es-ES"/>
              </w:rPr>
              <w:t>2023</w:t>
            </w:r>
          </w:p>
        </w:tc>
        <w:tc>
          <w:tcPr>
            <w:tcW w:w="1269" w:type="dxa"/>
            <w:tcBorders>
              <w:left w:val="nil"/>
              <w:bottom w:val="single" w:sz="12" w:space="0" w:color="auto"/>
              <w:right w:val="nil"/>
            </w:tcBorders>
            <w:noWrap/>
            <w:vAlign w:val="bottom"/>
          </w:tcPr>
          <w:p w14:paraId="1C1C1B30" w14:textId="77777777" w:rsidR="009D33F8" w:rsidRPr="005F5C63" w:rsidRDefault="009D33F8" w:rsidP="0006643F">
            <w:pPr>
              <w:tabs>
                <w:tab w:val="left" w:pos="624"/>
              </w:tabs>
              <w:spacing w:before="40" w:after="40"/>
              <w:jc w:val="right"/>
              <w:rPr>
                <w:rFonts w:eastAsia="Calibri"/>
                <w:i/>
                <w:iCs/>
                <w:sz w:val="18"/>
                <w:szCs w:val="18"/>
                <w:lang w:val="es-ES"/>
              </w:rPr>
            </w:pPr>
            <w:r w:rsidRPr="005F5C63">
              <w:rPr>
                <w:i/>
                <w:iCs/>
                <w:sz w:val="18"/>
                <w:szCs w:val="18"/>
                <w:lang w:val="es-ES"/>
              </w:rPr>
              <w:t>2024</w:t>
            </w:r>
          </w:p>
        </w:tc>
        <w:tc>
          <w:tcPr>
            <w:tcW w:w="1599" w:type="dxa"/>
            <w:tcBorders>
              <w:left w:val="nil"/>
              <w:bottom w:val="single" w:sz="12" w:space="0" w:color="auto"/>
              <w:right w:val="nil"/>
            </w:tcBorders>
            <w:noWrap/>
            <w:vAlign w:val="bottom"/>
          </w:tcPr>
          <w:p w14:paraId="7D4BC4FE" w14:textId="77777777" w:rsidR="009D33F8" w:rsidRPr="005F5C63" w:rsidRDefault="009D33F8" w:rsidP="0006643F">
            <w:pPr>
              <w:tabs>
                <w:tab w:val="left" w:pos="624"/>
              </w:tabs>
              <w:spacing w:before="40" w:after="40"/>
              <w:jc w:val="right"/>
              <w:rPr>
                <w:rFonts w:eastAsia="Calibri"/>
                <w:i/>
                <w:iCs/>
                <w:sz w:val="18"/>
                <w:szCs w:val="18"/>
                <w:lang w:val="es-ES"/>
              </w:rPr>
            </w:pPr>
            <w:proofErr w:type="gramStart"/>
            <w:r w:rsidRPr="005F5C63">
              <w:rPr>
                <w:i/>
                <w:iCs/>
                <w:sz w:val="18"/>
                <w:szCs w:val="18"/>
                <w:lang w:val="es-ES"/>
              </w:rPr>
              <w:t>Total</w:t>
            </w:r>
            <w:proofErr w:type="gramEnd"/>
            <w:r w:rsidRPr="005F5C63">
              <w:rPr>
                <w:i/>
                <w:iCs/>
                <w:sz w:val="18"/>
                <w:szCs w:val="18"/>
                <w:lang w:val="es-ES"/>
              </w:rPr>
              <w:t xml:space="preserve"> de promesas de contribuciones</w:t>
            </w:r>
          </w:p>
        </w:tc>
      </w:tr>
      <w:tr w:rsidR="009D33F8" w:rsidRPr="005F5C63" w14:paraId="0BE750AE" w14:textId="77777777" w:rsidTr="00D41952">
        <w:trPr>
          <w:trHeight w:val="57"/>
          <w:jc w:val="right"/>
        </w:trPr>
        <w:tc>
          <w:tcPr>
            <w:tcW w:w="2309" w:type="dxa"/>
            <w:tcBorders>
              <w:top w:val="single" w:sz="12" w:space="0" w:color="auto"/>
              <w:left w:val="nil"/>
              <w:bottom w:val="nil"/>
              <w:right w:val="nil"/>
            </w:tcBorders>
          </w:tcPr>
          <w:p w14:paraId="1E64E0D3" w14:textId="77777777" w:rsidR="009D33F8" w:rsidRPr="005F5C63" w:rsidRDefault="009D33F8" w:rsidP="0006643F">
            <w:pPr>
              <w:tabs>
                <w:tab w:val="left" w:pos="624"/>
              </w:tabs>
              <w:spacing w:before="40" w:after="40"/>
              <w:rPr>
                <w:rFonts w:eastAsia="Calibri"/>
                <w:sz w:val="18"/>
                <w:szCs w:val="18"/>
                <w:lang w:val="es-ES"/>
              </w:rPr>
            </w:pPr>
            <w:r w:rsidRPr="005F5C63">
              <w:rPr>
                <w:b/>
                <w:bCs/>
                <w:sz w:val="18"/>
                <w:szCs w:val="18"/>
                <w:lang w:val="es-ES"/>
              </w:rPr>
              <w:t>1.</w:t>
            </w:r>
            <w:r w:rsidRPr="005F5C63">
              <w:rPr>
                <w:sz w:val="18"/>
                <w:szCs w:val="18"/>
                <w:lang w:val="es-ES"/>
              </w:rPr>
              <w:t xml:space="preserve"> </w:t>
            </w:r>
            <w:r w:rsidRPr="005F5C63">
              <w:rPr>
                <w:b/>
                <w:bCs/>
                <w:sz w:val="18"/>
                <w:szCs w:val="18"/>
                <w:lang w:val="es-ES"/>
              </w:rPr>
              <w:t>Gobiernos</w:t>
            </w:r>
          </w:p>
        </w:tc>
        <w:tc>
          <w:tcPr>
            <w:tcW w:w="1167" w:type="dxa"/>
            <w:tcBorders>
              <w:top w:val="single" w:sz="12" w:space="0" w:color="auto"/>
              <w:left w:val="nil"/>
              <w:bottom w:val="nil"/>
              <w:right w:val="nil"/>
            </w:tcBorders>
            <w:noWrap/>
          </w:tcPr>
          <w:p w14:paraId="1F11BD25" w14:textId="77777777" w:rsidR="009D33F8" w:rsidRPr="005F5C63" w:rsidRDefault="009D33F8" w:rsidP="0006643F">
            <w:pPr>
              <w:tabs>
                <w:tab w:val="left" w:pos="624"/>
              </w:tabs>
              <w:spacing w:before="40" w:after="40"/>
              <w:jc w:val="right"/>
              <w:rPr>
                <w:rFonts w:eastAsia="Calibri"/>
                <w:sz w:val="18"/>
                <w:szCs w:val="18"/>
                <w:lang w:val="es-ES"/>
              </w:rPr>
            </w:pPr>
          </w:p>
        </w:tc>
        <w:tc>
          <w:tcPr>
            <w:tcW w:w="1201" w:type="dxa"/>
            <w:tcBorders>
              <w:top w:val="single" w:sz="12" w:space="0" w:color="auto"/>
              <w:left w:val="nil"/>
              <w:bottom w:val="nil"/>
              <w:right w:val="nil"/>
            </w:tcBorders>
            <w:noWrap/>
          </w:tcPr>
          <w:p w14:paraId="0691FAA7" w14:textId="77777777" w:rsidR="009D33F8" w:rsidRPr="005F5C63" w:rsidRDefault="009D33F8" w:rsidP="0006643F">
            <w:pPr>
              <w:tabs>
                <w:tab w:val="left" w:pos="624"/>
              </w:tabs>
              <w:spacing w:before="40" w:after="40"/>
              <w:jc w:val="right"/>
              <w:rPr>
                <w:rFonts w:eastAsia="Calibri"/>
                <w:sz w:val="18"/>
                <w:szCs w:val="18"/>
                <w:lang w:val="es-ES"/>
              </w:rPr>
            </w:pPr>
          </w:p>
        </w:tc>
        <w:tc>
          <w:tcPr>
            <w:tcW w:w="1269" w:type="dxa"/>
            <w:tcBorders>
              <w:top w:val="single" w:sz="12" w:space="0" w:color="auto"/>
              <w:left w:val="nil"/>
              <w:bottom w:val="nil"/>
              <w:right w:val="nil"/>
            </w:tcBorders>
            <w:noWrap/>
          </w:tcPr>
          <w:p w14:paraId="294993B7" w14:textId="77777777" w:rsidR="009D33F8" w:rsidRPr="005F5C63" w:rsidRDefault="009D33F8" w:rsidP="0006643F">
            <w:pPr>
              <w:tabs>
                <w:tab w:val="left" w:pos="624"/>
              </w:tabs>
              <w:spacing w:before="40" w:after="40"/>
              <w:jc w:val="right"/>
              <w:rPr>
                <w:rFonts w:eastAsia="Calibri"/>
                <w:sz w:val="18"/>
                <w:szCs w:val="18"/>
                <w:lang w:val="es-ES"/>
              </w:rPr>
            </w:pPr>
          </w:p>
        </w:tc>
        <w:tc>
          <w:tcPr>
            <w:tcW w:w="1268" w:type="dxa"/>
            <w:tcBorders>
              <w:top w:val="single" w:sz="12" w:space="0" w:color="auto"/>
              <w:left w:val="nil"/>
              <w:bottom w:val="nil"/>
              <w:right w:val="nil"/>
            </w:tcBorders>
          </w:tcPr>
          <w:p w14:paraId="06B48C0E" w14:textId="77777777" w:rsidR="009D33F8" w:rsidRPr="005F5C63" w:rsidRDefault="009D33F8" w:rsidP="0006643F">
            <w:pPr>
              <w:tabs>
                <w:tab w:val="left" w:pos="624"/>
              </w:tabs>
              <w:spacing w:before="40" w:after="40"/>
              <w:jc w:val="right"/>
              <w:rPr>
                <w:rFonts w:eastAsia="Calibri"/>
                <w:sz w:val="18"/>
                <w:szCs w:val="18"/>
                <w:lang w:val="es-ES"/>
              </w:rPr>
            </w:pPr>
          </w:p>
        </w:tc>
        <w:tc>
          <w:tcPr>
            <w:tcW w:w="1410" w:type="dxa"/>
            <w:tcBorders>
              <w:top w:val="single" w:sz="12" w:space="0" w:color="auto"/>
              <w:left w:val="nil"/>
              <w:bottom w:val="nil"/>
              <w:right w:val="single" w:sz="4" w:space="0" w:color="auto"/>
            </w:tcBorders>
          </w:tcPr>
          <w:p w14:paraId="576DADE1" w14:textId="77777777" w:rsidR="009D33F8" w:rsidRPr="005F5C63" w:rsidRDefault="009D33F8" w:rsidP="0006643F">
            <w:pPr>
              <w:tabs>
                <w:tab w:val="left" w:pos="624"/>
              </w:tabs>
              <w:spacing w:before="40" w:after="40"/>
              <w:jc w:val="right"/>
              <w:rPr>
                <w:rFonts w:eastAsia="Calibri"/>
                <w:sz w:val="18"/>
                <w:szCs w:val="18"/>
                <w:lang w:val="es-ES"/>
              </w:rPr>
            </w:pPr>
          </w:p>
        </w:tc>
        <w:tc>
          <w:tcPr>
            <w:tcW w:w="1527" w:type="dxa"/>
            <w:tcBorders>
              <w:top w:val="single" w:sz="12" w:space="0" w:color="auto"/>
              <w:left w:val="single" w:sz="4" w:space="0" w:color="auto"/>
              <w:bottom w:val="nil"/>
              <w:right w:val="nil"/>
            </w:tcBorders>
            <w:noWrap/>
          </w:tcPr>
          <w:p w14:paraId="25B484CE" w14:textId="77777777" w:rsidR="009D33F8" w:rsidRPr="005F5C63" w:rsidRDefault="009D33F8" w:rsidP="0006643F">
            <w:pPr>
              <w:tabs>
                <w:tab w:val="left" w:pos="624"/>
              </w:tabs>
              <w:spacing w:before="40" w:after="40"/>
              <w:jc w:val="right"/>
              <w:rPr>
                <w:rFonts w:eastAsia="Calibri"/>
                <w:sz w:val="18"/>
                <w:szCs w:val="18"/>
                <w:lang w:val="es-ES"/>
              </w:rPr>
            </w:pPr>
          </w:p>
        </w:tc>
        <w:tc>
          <w:tcPr>
            <w:tcW w:w="1410" w:type="dxa"/>
            <w:tcBorders>
              <w:top w:val="single" w:sz="12" w:space="0" w:color="auto"/>
              <w:left w:val="nil"/>
              <w:bottom w:val="nil"/>
              <w:right w:val="nil"/>
            </w:tcBorders>
            <w:noWrap/>
          </w:tcPr>
          <w:p w14:paraId="1957942D" w14:textId="77777777" w:rsidR="009D33F8" w:rsidRPr="005F5C63" w:rsidRDefault="009D33F8" w:rsidP="0006643F">
            <w:pPr>
              <w:tabs>
                <w:tab w:val="left" w:pos="624"/>
              </w:tabs>
              <w:spacing w:before="40" w:after="40"/>
              <w:jc w:val="right"/>
              <w:rPr>
                <w:rFonts w:eastAsia="Calibri"/>
                <w:sz w:val="18"/>
                <w:szCs w:val="18"/>
                <w:lang w:val="es-ES"/>
              </w:rPr>
            </w:pPr>
          </w:p>
        </w:tc>
        <w:tc>
          <w:tcPr>
            <w:tcW w:w="1269" w:type="dxa"/>
            <w:tcBorders>
              <w:top w:val="single" w:sz="12" w:space="0" w:color="auto"/>
              <w:left w:val="nil"/>
              <w:bottom w:val="nil"/>
              <w:right w:val="nil"/>
            </w:tcBorders>
            <w:noWrap/>
          </w:tcPr>
          <w:p w14:paraId="4FDC44CF" w14:textId="77777777" w:rsidR="009D33F8" w:rsidRPr="005F5C63" w:rsidRDefault="009D33F8" w:rsidP="0006643F">
            <w:pPr>
              <w:tabs>
                <w:tab w:val="left" w:pos="624"/>
              </w:tabs>
              <w:spacing w:before="40" w:after="40"/>
              <w:jc w:val="right"/>
              <w:rPr>
                <w:rFonts w:eastAsia="Calibri"/>
                <w:sz w:val="18"/>
                <w:szCs w:val="18"/>
                <w:lang w:val="es-ES"/>
              </w:rPr>
            </w:pPr>
          </w:p>
        </w:tc>
        <w:tc>
          <w:tcPr>
            <w:tcW w:w="1599" w:type="dxa"/>
            <w:tcBorders>
              <w:top w:val="single" w:sz="12" w:space="0" w:color="auto"/>
              <w:left w:val="nil"/>
              <w:bottom w:val="nil"/>
              <w:right w:val="nil"/>
            </w:tcBorders>
            <w:noWrap/>
          </w:tcPr>
          <w:p w14:paraId="50489775" w14:textId="77777777" w:rsidR="009D33F8" w:rsidRPr="005F5C63" w:rsidRDefault="009D33F8" w:rsidP="0006643F">
            <w:pPr>
              <w:tabs>
                <w:tab w:val="left" w:pos="624"/>
              </w:tabs>
              <w:spacing w:before="40" w:after="40"/>
              <w:jc w:val="right"/>
              <w:rPr>
                <w:rFonts w:eastAsia="Calibri"/>
                <w:sz w:val="18"/>
                <w:szCs w:val="18"/>
                <w:lang w:val="es-ES"/>
              </w:rPr>
            </w:pPr>
          </w:p>
        </w:tc>
      </w:tr>
      <w:bookmarkEnd w:id="45"/>
      <w:tr w:rsidR="002D7760" w:rsidRPr="005F5C63" w14:paraId="7AA66F50" w14:textId="77777777" w:rsidTr="00D41952">
        <w:trPr>
          <w:trHeight w:val="57"/>
          <w:jc w:val="right"/>
        </w:trPr>
        <w:tc>
          <w:tcPr>
            <w:tcW w:w="2309" w:type="dxa"/>
            <w:tcBorders>
              <w:top w:val="nil"/>
              <w:left w:val="nil"/>
              <w:bottom w:val="nil"/>
              <w:right w:val="nil"/>
            </w:tcBorders>
          </w:tcPr>
          <w:p w14:paraId="729A6BBB" w14:textId="4B0C0A17" w:rsidR="002D7760" w:rsidRPr="005F5C63" w:rsidRDefault="002D7760" w:rsidP="002D7760">
            <w:pPr>
              <w:tabs>
                <w:tab w:val="left" w:pos="624"/>
              </w:tabs>
              <w:spacing w:before="40" w:after="40"/>
              <w:rPr>
                <w:sz w:val="18"/>
                <w:szCs w:val="18"/>
                <w:lang w:val="es-ES"/>
              </w:rPr>
            </w:pPr>
            <w:r w:rsidRPr="005F5C63">
              <w:rPr>
                <w:sz w:val="18"/>
                <w:szCs w:val="18"/>
                <w:lang w:val="es-ES"/>
              </w:rPr>
              <w:t>Alemania</w:t>
            </w:r>
            <w:r w:rsidRPr="005F5C63">
              <w:rPr>
                <w:sz w:val="18"/>
                <w:szCs w:val="18"/>
                <w:vertAlign w:val="superscript"/>
                <w:lang w:val="es-ES"/>
              </w:rPr>
              <w:t>a</w:t>
            </w:r>
          </w:p>
        </w:tc>
        <w:tc>
          <w:tcPr>
            <w:tcW w:w="1167" w:type="dxa"/>
            <w:tcBorders>
              <w:top w:val="nil"/>
              <w:left w:val="nil"/>
              <w:bottom w:val="nil"/>
              <w:right w:val="nil"/>
            </w:tcBorders>
            <w:noWrap/>
          </w:tcPr>
          <w:p w14:paraId="2923DCBF" w14:textId="49B12D59" w:rsidR="002D7760" w:rsidRPr="005F5C63" w:rsidRDefault="002D7760" w:rsidP="002D7760">
            <w:pPr>
              <w:tabs>
                <w:tab w:val="left" w:pos="624"/>
              </w:tabs>
              <w:spacing w:before="40" w:after="40"/>
              <w:jc w:val="right"/>
              <w:rPr>
                <w:rFonts w:eastAsia="Calibri"/>
                <w:sz w:val="18"/>
                <w:szCs w:val="18"/>
                <w:lang w:val="es-ES"/>
              </w:rPr>
            </w:pPr>
            <w:r w:rsidRPr="005F5C63">
              <w:rPr>
                <w:sz w:val="18"/>
                <w:szCs w:val="18"/>
                <w:lang w:val="es-ES"/>
              </w:rPr>
              <w:t>1 457 267</w:t>
            </w:r>
          </w:p>
        </w:tc>
        <w:tc>
          <w:tcPr>
            <w:tcW w:w="1201" w:type="dxa"/>
            <w:tcBorders>
              <w:top w:val="nil"/>
              <w:left w:val="nil"/>
              <w:bottom w:val="nil"/>
              <w:right w:val="nil"/>
            </w:tcBorders>
            <w:noWrap/>
          </w:tcPr>
          <w:p w14:paraId="5FD84FF2" w14:textId="0CA877A3" w:rsidR="002D7760" w:rsidRPr="005F5C63" w:rsidRDefault="002D7760" w:rsidP="002D7760">
            <w:pPr>
              <w:tabs>
                <w:tab w:val="left" w:pos="624"/>
              </w:tabs>
              <w:spacing w:before="40" w:after="40"/>
              <w:jc w:val="right"/>
              <w:rPr>
                <w:rFonts w:eastAsia="Calibri"/>
                <w:sz w:val="18"/>
                <w:szCs w:val="18"/>
                <w:lang w:val="es-ES"/>
              </w:rPr>
            </w:pPr>
            <w:r w:rsidRPr="005F5C63">
              <w:rPr>
                <w:sz w:val="18"/>
                <w:szCs w:val="18"/>
                <w:lang w:val="es-ES"/>
              </w:rPr>
              <w:t>1 242 916</w:t>
            </w:r>
          </w:p>
        </w:tc>
        <w:tc>
          <w:tcPr>
            <w:tcW w:w="1269" w:type="dxa"/>
            <w:tcBorders>
              <w:top w:val="nil"/>
              <w:left w:val="nil"/>
              <w:bottom w:val="nil"/>
              <w:right w:val="nil"/>
            </w:tcBorders>
            <w:noWrap/>
          </w:tcPr>
          <w:p w14:paraId="087FD879" w14:textId="21CBEDB6" w:rsidR="002D7760" w:rsidRPr="005F5C63" w:rsidRDefault="002D7760" w:rsidP="002D7760">
            <w:pPr>
              <w:tabs>
                <w:tab w:val="left" w:pos="624"/>
              </w:tabs>
              <w:spacing w:before="40" w:after="40"/>
              <w:jc w:val="right"/>
              <w:rPr>
                <w:rFonts w:eastAsia="Calibri"/>
                <w:sz w:val="18"/>
                <w:szCs w:val="18"/>
                <w:lang w:val="es-ES"/>
              </w:rPr>
            </w:pPr>
            <w:r w:rsidRPr="005F5C63">
              <w:rPr>
                <w:sz w:val="18"/>
                <w:szCs w:val="18"/>
                <w:lang w:val="es-ES"/>
              </w:rPr>
              <w:t>1 109 361</w:t>
            </w:r>
          </w:p>
        </w:tc>
        <w:tc>
          <w:tcPr>
            <w:tcW w:w="1268" w:type="dxa"/>
            <w:tcBorders>
              <w:top w:val="nil"/>
              <w:left w:val="nil"/>
              <w:bottom w:val="nil"/>
              <w:right w:val="nil"/>
            </w:tcBorders>
          </w:tcPr>
          <w:p w14:paraId="2BA06077" w14:textId="1B510EDB" w:rsidR="002D7760" w:rsidRPr="005F5C63" w:rsidRDefault="002D7760" w:rsidP="002D7760">
            <w:pPr>
              <w:tabs>
                <w:tab w:val="left" w:pos="624"/>
              </w:tabs>
              <w:spacing w:before="40" w:after="40"/>
              <w:jc w:val="right"/>
              <w:rPr>
                <w:sz w:val="18"/>
                <w:szCs w:val="18"/>
                <w:lang w:val="es-ES"/>
              </w:rPr>
            </w:pPr>
            <w:r w:rsidRPr="005F5C63">
              <w:rPr>
                <w:sz w:val="18"/>
                <w:szCs w:val="18"/>
                <w:lang w:val="es-ES"/>
              </w:rPr>
              <w:t>1 266 363</w:t>
            </w:r>
          </w:p>
        </w:tc>
        <w:tc>
          <w:tcPr>
            <w:tcW w:w="1410" w:type="dxa"/>
            <w:tcBorders>
              <w:top w:val="nil"/>
              <w:left w:val="nil"/>
              <w:bottom w:val="nil"/>
              <w:right w:val="single" w:sz="4" w:space="0" w:color="auto"/>
            </w:tcBorders>
          </w:tcPr>
          <w:p w14:paraId="42A18C26" w14:textId="5B5B8C7D" w:rsidR="002D7760" w:rsidRPr="005F5C63" w:rsidRDefault="002D7760" w:rsidP="002D7760">
            <w:pPr>
              <w:tabs>
                <w:tab w:val="left" w:pos="624"/>
              </w:tabs>
              <w:spacing w:before="40" w:after="40"/>
              <w:jc w:val="right"/>
              <w:rPr>
                <w:sz w:val="18"/>
                <w:szCs w:val="18"/>
                <w:lang w:val="es-ES"/>
              </w:rPr>
            </w:pPr>
            <w:r w:rsidRPr="005F5C63">
              <w:rPr>
                <w:sz w:val="18"/>
                <w:szCs w:val="18"/>
                <w:lang w:val="es-ES"/>
              </w:rPr>
              <w:t>1 293 674</w:t>
            </w:r>
          </w:p>
        </w:tc>
        <w:tc>
          <w:tcPr>
            <w:tcW w:w="1527" w:type="dxa"/>
            <w:tcBorders>
              <w:top w:val="nil"/>
              <w:left w:val="single" w:sz="4" w:space="0" w:color="auto"/>
              <w:bottom w:val="nil"/>
              <w:right w:val="nil"/>
            </w:tcBorders>
            <w:noWrap/>
          </w:tcPr>
          <w:p w14:paraId="4A8A5C41" w14:textId="63A5CB46" w:rsidR="002D7760" w:rsidRPr="005F5C63" w:rsidRDefault="002D7760" w:rsidP="002D7760">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noWrap/>
          </w:tcPr>
          <w:p w14:paraId="39020A46" w14:textId="2FB0E428" w:rsidR="002D7760" w:rsidRPr="005F5C63" w:rsidRDefault="002D7760" w:rsidP="002D7760">
            <w:pPr>
              <w:tabs>
                <w:tab w:val="left" w:pos="624"/>
              </w:tabs>
              <w:spacing w:before="40" w:after="40"/>
              <w:jc w:val="right"/>
              <w:rPr>
                <w:rFonts w:eastAsia="Calibri"/>
                <w:sz w:val="18"/>
                <w:szCs w:val="18"/>
                <w:lang w:val="es-ES"/>
              </w:rPr>
            </w:pPr>
            <w:r w:rsidRPr="005F5C63">
              <w:rPr>
                <w:sz w:val="18"/>
                <w:szCs w:val="18"/>
                <w:lang w:val="es-ES"/>
              </w:rPr>
              <w:t>1 216 545</w:t>
            </w:r>
          </w:p>
        </w:tc>
        <w:tc>
          <w:tcPr>
            <w:tcW w:w="1269" w:type="dxa"/>
            <w:tcBorders>
              <w:top w:val="nil"/>
              <w:left w:val="nil"/>
              <w:bottom w:val="nil"/>
              <w:right w:val="nil"/>
            </w:tcBorders>
            <w:noWrap/>
          </w:tcPr>
          <w:p w14:paraId="1E50DF0C" w14:textId="724F1982" w:rsidR="002D7760" w:rsidRPr="005F5C63" w:rsidRDefault="002D7760" w:rsidP="002D7760">
            <w:pPr>
              <w:tabs>
                <w:tab w:val="left" w:pos="624"/>
              </w:tabs>
              <w:spacing w:before="40" w:after="40"/>
              <w:jc w:val="right"/>
              <w:rPr>
                <w:rFonts w:eastAsia="Calibri"/>
                <w:sz w:val="18"/>
                <w:szCs w:val="18"/>
                <w:lang w:val="es-ES"/>
              </w:rPr>
            </w:pPr>
            <w:r w:rsidRPr="005F5C63">
              <w:rPr>
                <w:sz w:val="18"/>
                <w:szCs w:val="18"/>
                <w:lang w:val="es-ES"/>
              </w:rPr>
              <w:t>1 216 545</w:t>
            </w:r>
          </w:p>
        </w:tc>
        <w:tc>
          <w:tcPr>
            <w:tcW w:w="1599" w:type="dxa"/>
            <w:tcBorders>
              <w:top w:val="nil"/>
              <w:left w:val="nil"/>
              <w:bottom w:val="nil"/>
              <w:right w:val="nil"/>
            </w:tcBorders>
            <w:noWrap/>
          </w:tcPr>
          <w:p w14:paraId="1F898B01" w14:textId="7AE34A70" w:rsidR="002D7760" w:rsidRPr="005F5C63" w:rsidRDefault="002D7760" w:rsidP="002D7760">
            <w:pPr>
              <w:tabs>
                <w:tab w:val="left" w:pos="624"/>
              </w:tabs>
              <w:spacing w:before="40" w:after="40"/>
              <w:jc w:val="right"/>
              <w:rPr>
                <w:rFonts w:eastAsia="Calibri"/>
                <w:sz w:val="18"/>
                <w:szCs w:val="18"/>
                <w:lang w:val="es-ES"/>
              </w:rPr>
            </w:pPr>
            <w:r w:rsidRPr="005F5C63">
              <w:rPr>
                <w:sz w:val="18"/>
                <w:szCs w:val="18"/>
                <w:lang w:val="es-ES"/>
              </w:rPr>
              <w:t>2 433 090</w:t>
            </w:r>
          </w:p>
        </w:tc>
      </w:tr>
      <w:tr w:rsidR="002D7760" w:rsidRPr="005F5C63" w14:paraId="71E678A9" w14:textId="77777777" w:rsidTr="00D41952">
        <w:trPr>
          <w:trHeight w:val="57"/>
          <w:jc w:val="right"/>
        </w:trPr>
        <w:tc>
          <w:tcPr>
            <w:tcW w:w="2309" w:type="dxa"/>
            <w:tcBorders>
              <w:top w:val="nil"/>
              <w:left w:val="nil"/>
              <w:bottom w:val="nil"/>
              <w:right w:val="nil"/>
            </w:tcBorders>
            <w:hideMark/>
          </w:tcPr>
          <w:p w14:paraId="2BF05C9E" w14:textId="208294F5" w:rsidR="002D7760" w:rsidRPr="005F5C63" w:rsidRDefault="002D7760" w:rsidP="002D7760">
            <w:pPr>
              <w:tabs>
                <w:tab w:val="left" w:pos="624"/>
              </w:tabs>
              <w:spacing w:before="40" w:after="40"/>
              <w:rPr>
                <w:rFonts w:eastAsia="Calibri"/>
                <w:sz w:val="18"/>
                <w:szCs w:val="18"/>
                <w:lang w:val="es-ES"/>
              </w:rPr>
            </w:pPr>
            <w:r w:rsidRPr="005F5C63">
              <w:rPr>
                <w:sz w:val="18"/>
                <w:szCs w:val="18"/>
                <w:lang w:val="es-ES"/>
              </w:rPr>
              <w:t>Australia</w:t>
            </w:r>
          </w:p>
        </w:tc>
        <w:tc>
          <w:tcPr>
            <w:tcW w:w="1167" w:type="dxa"/>
            <w:tcBorders>
              <w:top w:val="nil"/>
              <w:left w:val="nil"/>
              <w:bottom w:val="nil"/>
              <w:right w:val="nil"/>
            </w:tcBorders>
            <w:hideMark/>
          </w:tcPr>
          <w:p w14:paraId="3F1DF317" w14:textId="308C9D53" w:rsidR="002D7760" w:rsidRPr="005F5C63" w:rsidRDefault="002D7760" w:rsidP="002D7760">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noWrap/>
            <w:hideMark/>
          </w:tcPr>
          <w:p w14:paraId="7B037D16" w14:textId="4352656C" w:rsidR="002D7760" w:rsidRPr="005F5C63" w:rsidRDefault="002D7760" w:rsidP="002D7760">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4FE2BCFD" w14:textId="5011929E" w:rsidR="002D7760" w:rsidRPr="005F5C63" w:rsidRDefault="002D7760" w:rsidP="002D7760">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noWrap/>
            <w:hideMark/>
          </w:tcPr>
          <w:p w14:paraId="48790376" w14:textId="5FFE87A0" w:rsidR="002D7760" w:rsidRPr="005F5C63" w:rsidRDefault="002D7760" w:rsidP="002D7760">
            <w:pPr>
              <w:tabs>
                <w:tab w:val="left" w:pos="624"/>
              </w:tabs>
              <w:spacing w:before="40" w:after="40"/>
              <w:jc w:val="right"/>
              <w:rPr>
                <w:rFonts w:eastAsia="Calibri"/>
                <w:sz w:val="18"/>
                <w:szCs w:val="18"/>
                <w:lang w:val="es-ES"/>
              </w:rPr>
            </w:pPr>
            <w:r w:rsidRPr="005F5C63">
              <w:rPr>
                <w:sz w:val="18"/>
                <w:szCs w:val="18"/>
                <w:lang w:val="es-ES"/>
              </w:rPr>
              <w:t>30 000</w:t>
            </w:r>
          </w:p>
        </w:tc>
        <w:tc>
          <w:tcPr>
            <w:tcW w:w="1410" w:type="dxa"/>
            <w:tcBorders>
              <w:top w:val="nil"/>
              <w:left w:val="nil"/>
              <w:bottom w:val="nil"/>
              <w:right w:val="single" w:sz="4" w:space="0" w:color="auto"/>
            </w:tcBorders>
          </w:tcPr>
          <w:p w14:paraId="65869FA1" w14:textId="74610D9E" w:rsidR="002D7760" w:rsidRPr="005F5C63" w:rsidRDefault="002D7760" w:rsidP="002D7760">
            <w:pPr>
              <w:tabs>
                <w:tab w:val="left" w:pos="624"/>
              </w:tabs>
              <w:spacing w:before="40" w:after="40"/>
              <w:jc w:val="right"/>
              <w:rPr>
                <w:rFonts w:eastAsia="Calibri"/>
                <w:sz w:val="18"/>
                <w:szCs w:val="18"/>
                <w:lang w:val="es-ES"/>
              </w:rPr>
            </w:pPr>
            <w:r w:rsidRPr="005F5C63">
              <w:rPr>
                <w:sz w:val="18"/>
                <w:szCs w:val="18"/>
                <w:lang w:val="es-ES"/>
              </w:rPr>
              <w:t>69 140</w:t>
            </w:r>
          </w:p>
        </w:tc>
        <w:tc>
          <w:tcPr>
            <w:tcW w:w="1527" w:type="dxa"/>
            <w:tcBorders>
              <w:top w:val="nil"/>
              <w:left w:val="single" w:sz="4" w:space="0" w:color="auto"/>
              <w:bottom w:val="nil"/>
              <w:right w:val="nil"/>
            </w:tcBorders>
            <w:noWrap/>
            <w:hideMark/>
          </w:tcPr>
          <w:p w14:paraId="78A6D48D" w14:textId="2A5F510C" w:rsidR="002D7760" w:rsidRPr="005F5C63" w:rsidRDefault="002D7760" w:rsidP="002D7760">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33352919" w14:textId="2986F890" w:rsidR="002D7760" w:rsidRPr="005F5C63" w:rsidRDefault="002D7760" w:rsidP="002D7760">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197671EF" w14:textId="56EBA686" w:rsidR="002D7760" w:rsidRPr="005F5C63" w:rsidRDefault="002D7760" w:rsidP="002D7760">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6FFDAD19" w14:textId="70683929" w:rsidR="002D7760" w:rsidRPr="005F5C63" w:rsidRDefault="002D7760" w:rsidP="002D7760">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68F7D04E" w14:textId="77777777" w:rsidTr="00D41952">
        <w:trPr>
          <w:trHeight w:val="57"/>
          <w:jc w:val="right"/>
        </w:trPr>
        <w:tc>
          <w:tcPr>
            <w:tcW w:w="2309" w:type="dxa"/>
            <w:tcBorders>
              <w:top w:val="nil"/>
              <w:left w:val="nil"/>
              <w:bottom w:val="nil"/>
              <w:right w:val="nil"/>
            </w:tcBorders>
            <w:hideMark/>
          </w:tcPr>
          <w:p w14:paraId="31AFF0D8"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Austria</w:t>
            </w:r>
          </w:p>
        </w:tc>
        <w:tc>
          <w:tcPr>
            <w:tcW w:w="1167" w:type="dxa"/>
            <w:tcBorders>
              <w:top w:val="nil"/>
              <w:left w:val="nil"/>
              <w:bottom w:val="nil"/>
              <w:right w:val="nil"/>
            </w:tcBorders>
            <w:hideMark/>
          </w:tcPr>
          <w:p w14:paraId="45B75547" w14:textId="22B77648"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17</w:t>
            </w:r>
            <w:r w:rsidR="002D7760" w:rsidRPr="005F5C63">
              <w:rPr>
                <w:sz w:val="18"/>
                <w:szCs w:val="18"/>
                <w:lang w:val="es-ES"/>
              </w:rPr>
              <w:t> </w:t>
            </w:r>
            <w:r w:rsidRPr="005F5C63">
              <w:rPr>
                <w:sz w:val="18"/>
                <w:szCs w:val="18"/>
                <w:lang w:val="es-ES"/>
              </w:rPr>
              <w:t>123</w:t>
            </w:r>
          </w:p>
        </w:tc>
        <w:tc>
          <w:tcPr>
            <w:tcW w:w="1201" w:type="dxa"/>
            <w:tcBorders>
              <w:top w:val="nil"/>
              <w:left w:val="nil"/>
              <w:bottom w:val="nil"/>
              <w:right w:val="nil"/>
            </w:tcBorders>
            <w:noWrap/>
            <w:hideMark/>
          </w:tcPr>
          <w:p w14:paraId="254F5139"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hideMark/>
          </w:tcPr>
          <w:p w14:paraId="6EEBB5AC" w14:textId="2F39B272"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22</w:t>
            </w:r>
            <w:r w:rsidR="002D7760" w:rsidRPr="005F5C63">
              <w:rPr>
                <w:sz w:val="18"/>
                <w:szCs w:val="18"/>
                <w:lang w:val="es-ES"/>
              </w:rPr>
              <w:t> </w:t>
            </w:r>
            <w:r w:rsidRPr="005F5C63">
              <w:rPr>
                <w:sz w:val="18"/>
                <w:szCs w:val="18"/>
                <w:lang w:val="es-ES"/>
              </w:rPr>
              <w:t>222</w:t>
            </w:r>
          </w:p>
        </w:tc>
        <w:tc>
          <w:tcPr>
            <w:tcW w:w="1268" w:type="dxa"/>
            <w:tcBorders>
              <w:top w:val="nil"/>
              <w:left w:val="nil"/>
              <w:bottom w:val="nil"/>
              <w:right w:val="nil"/>
            </w:tcBorders>
            <w:hideMark/>
          </w:tcPr>
          <w:p w14:paraId="63A569A3" w14:textId="5E2A86AF"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16</w:t>
            </w:r>
            <w:r w:rsidR="002D7760" w:rsidRPr="005F5C63">
              <w:rPr>
                <w:sz w:val="18"/>
                <w:szCs w:val="18"/>
                <w:lang w:val="es-ES"/>
              </w:rPr>
              <w:t> </w:t>
            </w:r>
            <w:r w:rsidRPr="005F5C63">
              <w:rPr>
                <w:sz w:val="18"/>
                <w:szCs w:val="18"/>
                <w:lang w:val="es-ES"/>
              </w:rPr>
              <w:t>892</w:t>
            </w:r>
          </w:p>
        </w:tc>
        <w:tc>
          <w:tcPr>
            <w:tcW w:w="1410" w:type="dxa"/>
            <w:tcBorders>
              <w:top w:val="nil"/>
              <w:left w:val="nil"/>
              <w:bottom w:val="nil"/>
              <w:right w:val="single" w:sz="4" w:space="0" w:color="auto"/>
            </w:tcBorders>
          </w:tcPr>
          <w:p w14:paraId="5BD2909E"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noWrap/>
            <w:hideMark/>
          </w:tcPr>
          <w:p w14:paraId="3802E7A6"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noWrap/>
            <w:hideMark/>
          </w:tcPr>
          <w:p w14:paraId="627D9482"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06B72AD4"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3BF2B433"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7931A7FC" w14:textId="77777777" w:rsidTr="00D41952">
        <w:trPr>
          <w:trHeight w:val="57"/>
          <w:jc w:val="right"/>
        </w:trPr>
        <w:tc>
          <w:tcPr>
            <w:tcW w:w="2309" w:type="dxa"/>
            <w:tcBorders>
              <w:top w:val="nil"/>
              <w:left w:val="nil"/>
              <w:bottom w:val="nil"/>
              <w:right w:val="nil"/>
            </w:tcBorders>
            <w:hideMark/>
          </w:tcPr>
          <w:p w14:paraId="05FF40FE"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Bélgica</w:t>
            </w:r>
          </w:p>
        </w:tc>
        <w:tc>
          <w:tcPr>
            <w:tcW w:w="1167" w:type="dxa"/>
            <w:tcBorders>
              <w:top w:val="nil"/>
              <w:left w:val="nil"/>
              <w:bottom w:val="nil"/>
              <w:right w:val="nil"/>
            </w:tcBorders>
            <w:hideMark/>
          </w:tcPr>
          <w:p w14:paraId="2C6CFF08" w14:textId="16ADABF0"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77</w:t>
            </w:r>
            <w:r w:rsidR="002D7760" w:rsidRPr="005F5C63">
              <w:rPr>
                <w:sz w:val="18"/>
                <w:szCs w:val="18"/>
                <w:lang w:val="es-ES"/>
              </w:rPr>
              <w:t> </w:t>
            </w:r>
            <w:r w:rsidRPr="005F5C63">
              <w:rPr>
                <w:sz w:val="18"/>
                <w:szCs w:val="18"/>
                <w:lang w:val="es-ES"/>
              </w:rPr>
              <w:t>193</w:t>
            </w:r>
          </w:p>
        </w:tc>
        <w:tc>
          <w:tcPr>
            <w:tcW w:w="1201" w:type="dxa"/>
            <w:tcBorders>
              <w:top w:val="nil"/>
              <w:left w:val="nil"/>
              <w:bottom w:val="nil"/>
              <w:right w:val="nil"/>
            </w:tcBorders>
            <w:hideMark/>
          </w:tcPr>
          <w:p w14:paraId="6C809691" w14:textId="4FF50D11"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73</w:t>
            </w:r>
            <w:r w:rsidR="002D7760" w:rsidRPr="005F5C63">
              <w:rPr>
                <w:sz w:val="18"/>
                <w:szCs w:val="18"/>
                <w:lang w:val="es-ES"/>
              </w:rPr>
              <w:t> </w:t>
            </w:r>
            <w:r w:rsidRPr="005F5C63">
              <w:rPr>
                <w:sz w:val="18"/>
                <w:szCs w:val="18"/>
                <w:lang w:val="es-ES"/>
              </w:rPr>
              <w:t>661</w:t>
            </w:r>
          </w:p>
        </w:tc>
        <w:tc>
          <w:tcPr>
            <w:tcW w:w="1269" w:type="dxa"/>
            <w:tcBorders>
              <w:top w:val="nil"/>
              <w:left w:val="nil"/>
              <w:bottom w:val="nil"/>
              <w:right w:val="nil"/>
            </w:tcBorders>
            <w:hideMark/>
          </w:tcPr>
          <w:p w14:paraId="1C1D2F84" w14:textId="1EE92132"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73</w:t>
            </w:r>
            <w:r w:rsidR="002D7760" w:rsidRPr="005F5C63">
              <w:rPr>
                <w:sz w:val="18"/>
                <w:szCs w:val="18"/>
                <w:lang w:val="es-ES"/>
              </w:rPr>
              <w:t> </w:t>
            </w:r>
            <w:r w:rsidRPr="005F5C63">
              <w:rPr>
                <w:sz w:val="18"/>
                <w:szCs w:val="18"/>
                <w:lang w:val="es-ES"/>
              </w:rPr>
              <w:t>853</w:t>
            </w:r>
          </w:p>
        </w:tc>
        <w:tc>
          <w:tcPr>
            <w:tcW w:w="1268" w:type="dxa"/>
            <w:tcBorders>
              <w:top w:val="nil"/>
              <w:left w:val="nil"/>
              <w:bottom w:val="nil"/>
              <w:right w:val="nil"/>
            </w:tcBorders>
            <w:hideMark/>
          </w:tcPr>
          <w:p w14:paraId="26B491BA" w14:textId="73934AF4"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74</w:t>
            </w:r>
            <w:r w:rsidR="002D7760" w:rsidRPr="005F5C63">
              <w:rPr>
                <w:sz w:val="18"/>
                <w:szCs w:val="18"/>
                <w:lang w:val="es-ES"/>
              </w:rPr>
              <w:t> </w:t>
            </w:r>
            <w:r w:rsidRPr="005F5C63">
              <w:rPr>
                <w:sz w:val="18"/>
                <w:szCs w:val="18"/>
                <w:lang w:val="es-ES"/>
              </w:rPr>
              <w:t>324</w:t>
            </w:r>
          </w:p>
        </w:tc>
        <w:tc>
          <w:tcPr>
            <w:tcW w:w="1410" w:type="dxa"/>
            <w:tcBorders>
              <w:top w:val="nil"/>
              <w:left w:val="nil"/>
              <w:bottom w:val="nil"/>
              <w:right w:val="single" w:sz="4" w:space="0" w:color="auto"/>
            </w:tcBorders>
          </w:tcPr>
          <w:p w14:paraId="78475DF0"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64EBCA6E" w14:textId="06B0BE6E"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68</w:t>
            </w:r>
            <w:r w:rsidR="002D7760" w:rsidRPr="005F5C63">
              <w:rPr>
                <w:sz w:val="18"/>
                <w:szCs w:val="18"/>
                <w:lang w:val="es-ES"/>
              </w:rPr>
              <w:t> </w:t>
            </w:r>
            <w:r w:rsidRPr="005F5C63">
              <w:rPr>
                <w:sz w:val="18"/>
                <w:szCs w:val="18"/>
                <w:lang w:val="es-ES"/>
              </w:rPr>
              <w:t>894</w:t>
            </w:r>
          </w:p>
        </w:tc>
        <w:tc>
          <w:tcPr>
            <w:tcW w:w="1410" w:type="dxa"/>
            <w:tcBorders>
              <w:top w:val="nil"/>
              <w:left w:val="nil"/>
              <w:bottom w:val="nil"/>
              <w:right w:val="nil"/>
            </w:tcBorders>
            <w:noWrap/>
            <w:hideMark/>
          </w:tcPr>
          <w:p w14:paraId="44C1BCBF" w14:textId="4A2CCACE"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68</w:t>
            </w:r>
            <w:r w:rsidR="002D7760" w:rsidRPr="005F5C63">
              <w:rPr>
                <w:sz w:val="18"/>
                <w:szCs w:val="18"/>
                <w:lang w:val="es-ES"/>
              </w:rPr>
              <w:t> </w:t>
            </w:r>
            <w:r w:rsidRPr="005F5C63">
              <w:rPr>
                <w:sz w:val="18"/>
                <w:szCs w:val="18"/>
                <w:lang w:val="es-ES"/>
              </w:rPr>
              <w:t>894</w:t>
            </w:r>
          </w:p>
        </w:tc>
        <w:tc>
          <w:tcPr>
            <w:tcW w:w="1269" w:type="dxa"/>
            <w:tcBorders>
              <w:top w:val="nil"/>
              <w:left w:val="nil"/>
              <w:bottom w:val="nil"/>
              <w:right w:val="nil"/>
            </w:tcBorders>
            <w:noWrap/>
            <w:hideMark/>
          </w:tcPr>
          <w:p w14:paraId="5772BC9C"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67BA829D" w14:textId="7D03E0BD"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137</w:t>
            </w:r>
            <w:r w:rsidR="002D7760" w:rsidRPr="005F5C63">
              <w:rPr>
                <w:sz w:val="18"/>
                <w:szCs w:val="18"/>
                <w:lang w:val="es-ES"/>
              </w:rPr>
              <w:t> </w:t>
            </w:r>
            <w:r w:rsidRPr="005F5C63">
              <w:rPr>
                <w:sz w:val="18"/>
                <w:szCs w:val="18"/>
                <w:lang w:val="es-ES"/>
              </w:rPr>
              <w:t>787</w:t>
            </w:r>
          </w:p>
        </w:tc>
      </w:tr>
      <w:tr w:rsidR="00D41952" w:rsidRPr="005F5C63" w14:paraId="3D3D68C6" w14:textId="77777777" w:rsidTr="00D41952">
        <w:trPr>
          <w:trHeight w:val="57"/>
          <w:jc w:val="right"/>
        </w:trPr>
        <w:tc>
          <w:tcPr>
            <w:tcW w:w="2309" w:type="dxa"/>
            <w:tcBorders>
              <w:top w:val="nil"/>
              <w:left w:val="nil"/>
              <w:bottom w:val="nil"/>
              <w:right w:val="nil"/>
            </w:tcBorders>
            <w:hideMark/>
          </w:tcPr>
          <w:p w14:paraId="01065E6B"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Bulgaria</w:t>
            </w:r>
          </w:p>
        </w:tc>
        <w:tc>
          <w:tcPr>
            <w:tcW w:w="1167" w:type="dxa"/>
            <w:tcBorders>
              <w:top w:val="nil"/>
              <w:left w:val="nil"/>
              <w:bottom w:val="nil"/>
              <w:right w:val="nil"/>
            </w:tcBorders>
            <w:hideMark/>
          </w:tcPr>
          <w:p w14:paraId="6C60E9B0" w14:textId="3F1B21CB"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w:t>
            </w:r>
            <w:r w:rsidR="002D7760" w:rsidRPr="005F5C63">
              <w:rPr>
                <w:sz w:val="18"/>
                <w:szCs w:val="18"/>
                <w:lang w:val="es-ES"/>
              </w:rPr>
              <w:t> </w:t>
            </w:r>
            <w:r w:rsidRPr="005F5C63">
              <w:rPr>
                <w:sz w:val="18"/>
                <w:szCs w:val="18"/>
                <w:lang w:val="es-ES"/>
              </w:rPr>
              <w:t>323</w:t>
            </w:r>
          </w:p>
        </w:tc>
        <w:tc>
          <w:tcPr>
            <w:tcW w:w="1201" w:type="dxa"/>
            <w:tcBorders>
              <w:top w:val="nil"/>
              <w:left w:val="nil"/>
              <w:bottom w:val="nil"/>
              <w:right w:val="nil"/>
            </w:tcBorders>
            <w:hideMark/>
          </w:tcPr>
          <w:p w14:paraId="5CF1F554" w14:textId="168CFFA5"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w:t>
            </w:r>
            <w:r w:rsidR="002D7760" w:rsidRPr="005F5C63">
              <w:rPr>
                <w:sz w:val="18"/>
                <w:szCs w:val="18"/>
                <w:lang w:val="es-ES"/>
              </w:rPr>
              <w:t> </w:t>
            </w:r>
            <w:r w:rsidRPr="005F5C63">
              <w:rPr>
                <w:sz w:val="18"/>
                <w:szCs w:val="18"/>
                <w:lang w:val="es-ES"/>
              </w:rPr>
              <w:t>273</w:t>
            </w:r>
          </w:p>
        </w:tc>
        <w:tc>
          <w:tcPr>
            <w:tcW w:w="1269" w:type="dxa"/>
            <w:tcBorders>
              <w:top w:val="nil"/>
              <w:left w:val="nil"/>
              <w:bottom w:val="nil"/>
              <w:right w:val="nil"/>
            </w:tcBorders>
            <w:hideMark/>
          </w:tcPr>
          <w:p w14:paraId="495D8E94" w14:textId="14B80096"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w:t>
            </w:r>
            <w:r w:rsidR="002D7760" w:rsidRPr="005F5C63">
              <w:rPr>
                <w:sz w:val="18"/>
                <w:szCs w:val="18"/>
                <w:lang w:val="es-ES"/>
              </w:rPr>
              <w:t> </w:t>
            </w:r>
            <w:r w:rsidRPr="005F5C63">
              <w:rPr>
                <w:sz w:val="18"/>
                <w:szCs w:val="18"/>
                <w:lang w:val="es-ES"/>
              </w:rPr>
              <w:t>198</w:t>
            </w:r>
          </w:p>
        </w:tc>
        <w:tc>
          <w:tcPr>
            <w:tcW w:w="1268" w:type="dxa"/>
            <w:tcBorders>
              <w:top w:val="nil"/>
              <w:left w:val="nil"/>
              <w:bottom w:val="nil"/>
              <w:right w:val="nil"/>
            </w:tcBorders>
            <w:hideMark/>
          </w:tcPr>
          <w:p w14:paraId="25338F4C" w14:textId="503E454D"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w:t>
            </w:r>
            <w:r w:rsidR="002D7760" w:rsidRPr="005F5C63">
              <w:rPr>
                <w:sz w:val="18"/>
                <w:szCs w:val="18"/>
                <w:lang w:val="es-ES"/>
              </w:rPr>
              <w:t> </w:t>
            </w:r>
            <w:r w:rsidRPr="005F5C63">
              <w:rPr>
                <w:sz w:val="18"/>
                <w:szCs w:val="18"/>
                <w:lang w:val="es-ES"/>
              </w:rPr>
              <w:t>427</w:t>
            </w:r>
          </w:p>
        </w:tc>
        <w:tc>
          <w:tcPr>
            <w:tcW w:w="1410" w:type="dxa"/>
            <w:tcBorders>
              <w:top w:val="nil"/>
              <w:left w:val="nil"/>
              <w:bottom w:val="nil"/>
              <w:right w:val="single" w:sz="4" w:space="0" w:color="auto"/>
            </w:tcBorders>
          </w:tcPr>
          <w:p w14:paraId="460D0DAE"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7DD2B974"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noWrap/>
            <w:hideMark/>
          </w:tcPr>
          <w:p w14:paraId="182190E7"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5AC0A7D6"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2BF3A63E"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0EDA554D" w14:textId="77777777" w:rsidTr="00D41952">
        <w:trPr>
          <w:trHeight w:val="57"/>
          <w:jc w:val="right"/>
        </w:trPr>
        <w:tc>
          <w:tcPr>
            <w:tcW w:w="2309" w:type="dxa"/>
            <w:tcBorders>
              <w:top w:val="nil"/>
              <w:left w:val="nil"/>
              <w:bottom w:val="nil"/>
              <w:right w:val="nil"/>
            </w:tcBorders>
            <w:hideMark/>
          </w:tcPr>
          <w:p w14:paraId="77E93C02"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Canadá</w:t>
            </w:r>
            <w:r w:rsidRPr="005F5C63">
              <w:rPr>
                <w:sz w:val="18"/>
                <w:szCs w:val="18"/>
                <w:vertAlign w:val="superscript"/>
                <w:lang w:val="es-ES"/>
              </w:rPr>
              <w:t>a</w:t>
            </w:r>
            <w:r w:rsidRPr="005F5C63">
              <w:rPr>
                <w:sz w:val="18"/>
                <w:szCs w:val="18"/>
                <w:lang w:val="es-ES"/>
              </w:rPr>
              <w:t xml:space="preserve"> </w:t>
            </w:r>
          </w:p>
        </w:tc>
        <w:tc>
          <w:tcPr>
            <w:tcW w:w="1167" w:type="dxa"/>
            <w:tcBorders>
              <w:top w:val="nil"/>
              <w:left w:val="nil"/>
              <w:bottom w:val="nil"/>
              <w:right w:val="nil"/>
            </w:tcBorders>
            <w:noWrap/>
            <w:hideMark/>
          </w:tcPr>
          <w:p w14:paraId="49B00EE3" w14:textId="09D0BBBC"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25</w:t>
            </w:r>
            <w:r w:rsidR="002D7760" w:rsidRPr="005F5C63">
              <w:rPr>
                <w:sz w:val="18"/>
                <w:szCs w:val="18"/>
                <w:lang w:val="es-ES"/>
              </w:rPr>
              <w:t> </w:t>
            </w:r>
            <w:r w:rsidRPr="005F5C63">
              <w:rPr>
                <w:sz w:val="18"/>
                <w:szCs w:val="18"/>
                <w:lang w:val="es-ES"/>
              </w:rPr>
              <w:t>583</w:t>
            </w:r>
          </w:p>
        </w:tc>
        <w:tc>
          <w:tcPr>
            <w:tcW w:w="1201" w:type="dxa"/>
            <w:tcBorders>
              <w:top w:val="nil"/>
              <w:left w:val="nil"/>
              <w:bottom w:val="nil"/>
              <w:right w:val="nil"/>
            </w:tcBorders>
            <w:noWrap/>
            <w:hideMark/>
          </w:tcPr>
          <w:p w14:paraId="0238058B" w14:textId="5D1DDE77"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30</w:t>
            </w:r>
            <w:r w:rsidR="002D7760" w:rsidRPr="005F5C63">
              <w:rPr>
                <w:sz w:val="18"/>
                <w:szCs w:val="18"/>
                <w:lang w:val="es-ES"/>
              </w:rPr>
              <w:t> </w:t>
            </w:r>
            <w:r w:rsidRPr="005F5C63">
              <w:rPr>
                <w:sz w:val="18"/>
                <w:szCs w:val="18"/>
                <w:lang w:val="es-ES"/>
              </w:rPr>
              <w:t>312</w:t>
            </w:r>
          </w:p>
        </w:tc>
        <w:tc>
          <w:tcPr>
            <w:tcW w:w="1269" w:type="dxa"/>
            <w:tcBorders>
              <w:top w:val="nil"/>
              <w:left w:val="nil"/>
              <w:bottom w:val="nil"/>
              <w:right w:val="nil"/>
            </w:tcBorders>
            <w:hideMark/>
          </w:tcPr>
          <w:p w14:paraId="3A394843" w14:textId="4E99A46F"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31</w:t>
            </w:r>
            <w:r w:rsidR="002D7760" w:rsidRPr="005F5C63">
              <w:rPr>
                <w:sz w:val="18"/>
                <w:szCs w:val="18"/>
                <w:lang w:val="es-ES"/>
              </w:rPr>
              <w:t> </w:t>
            </w:r>
            <w:r w:rsidRPr="005F5C63">
              <w:rPr>
                <w:sz w:val="18"/>
                <w:szCs w:val="18"/>
                <w:lang w:val="es-ES"/>
              </w:rPr>
              <w:t>260</w:t>
            </w:r>
          </w:p>
        </w:tc>
        <w:tc>
          <w:tcPr>
            <w:tcW w:w="1268" w:type="dxa"/>
            <w:tcBorders>
              <w:top w:val="nil"/>
              <w:left w:val="nil"/>
              <w:bottom w:val="nil"/>
              <w:right w:val="nil"/>
            </w:tcBorders>
            <w:hideMark/>
          </w:tcPr>
          <w:p w14:paraId="429616F9" w14:textId="57E0D62B"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31</w:t>
            </w:r>
            <w:r w:rsidR="002D7760" w:rsidRPr="005F5C63">
              <w:rPr>
                <w:sz w:val="18"/>
                <w:szCs w:val="18"/>
                <w:lang w:val="es-ES"/>
              </w:rPr>
              <w:t> </w:t>
            </w:r>
            <w:r w:rsidRPr="005F5C63">
              <w:rPr>
                <w:sz w:val="18"/>
                <w:szCs w:val="18"/>
                <w:lang w:val="es-ES"/>
              </w:rPr>
              <w:t>216</w:t>
            </w:r>
          </w:p>
        </w:tc>
        <w:tc>
          <w:tcPr>
            <w:tcW w:w="1410" w:type="dxa"/>
            <w:tcBorders>
              <w:top w:val="nil"/>
              <w:left w:val="nil"/>
              <w:bottom w:val="nil"/>
              <w:right w:val="single" w:sz="4" w:space="0" w:color="auto"/>
            </w:tcBorders>
          </w:tcPr>
          <w:p w14:paraId="12FC16C4" w14:textId="76473FD8"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31</w:t>
            </w:r>
            <w:r w:rsidR="002D7760" w:rsidRPr="005F5C63">
              <w:rPr>
                <w:sz w:val="18"/>
                <w:szCs w:val="18"/>
                <w:lang w:val="es-ES"/>
              </w:rPr>
              <w:t> </w:t>
            </w:r>
            <w:r w:rsidRPr="005F5C63">
              <w:rPr>
                <w:sz w:val="18"/>
                <w:szCs w:val="18"/>
                <w:lang w:val="es-ES"/>
              </w:rPr>
              <w:t>119</w:t>
            </w:r>
          </w:p>
        </w:tc>
        <w:tc>
          <w:tcPr>
            <w:tcW w:w="1527" w:type="dxa"/>
            <w:tcBorders>
              <w:top w:val="nil"/>
              <w:left w:val="single" w:sz="4" w:space="0" w:color="auto"/>
              <w:bottom w:val="nil"/>
              <w:right w:val="nil"/>
            </w:tcBorders>
            <w:noWrap/>
            <w:hideMark/>
          </w:tcPr>
          <w:p w14:paraId="6C021B8B"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noWrap/>
            <w:hideMark/>
          </w:tcPr>
          <w:p w14:paraId="27E78222" w14:textId="308A63E7"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31</w:t>
            </w:r>
            <w:r w:rsidR="002D7760" w:rsidRPr="005F5C63">
              <w:rPr>
                <w:sz w:val="18"/>
                <w:szCs w:val="18"/>
                <w:lang w:val="es-ES"/>
              </w:rPr>
              <w:t> </w:t>
            </w:r>
            <w:r w:rsidRPr="005F5C63">
              <w:rPr>
                <w:sz w:val="18"/>
                <w:szCs w:val="18"/>
                <w:lang w:val="es-ES"/>
              </w:rPr>
              <w:t>397</w:t>
            </w:r>
          </w:p>
        </w:tc>
        <w:tc>
          <w:tcPr>
            <w:tcW w:w="1269" w:type="dxa"/>
            <w:tcBorders>
              <w:top w:val="nil"/>
              <w:left w:val="nil"/>
              <w:bottom w:val="nil"/>
              <w:right w:val="nil"/>
            </w:tcBorders>
            <w:noWrap/>
            <w:hideMark/>
          </w:tcPr>
          <w:p w14:paraId="777815B6" w14:textId="2A864906"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31</w:t>
            </w:r>
            <w:r w:rsidR="002D7760" w:rsidRPr="005F5C63">
              <w:rPr>
                <w:sz w:val="18"/>
                <w:szCs w:val="18"/>
                <w:lang w:val="es-ES"/>
              </w:rPr>
              <w:t> </w:t>
            </w:r>
            <w:r w:rsidRPr="005F5C63">
              <w:rPr>
                <w:sz w:val="18"/>
                <w:szCs w:val="18"/>
                <w:lang w:val="es-ES"/>
              </w:rPr>
              <w:t>397</w:t>
            </w:r>
          </w:p>
        </w:tc>
        <w:tc>
          <w:tcPr>
            <w:tcW w:w="1599" w:type="dxa"/>
            <w:tcBorders>
              <w:top w:val="nil"/>
              <w:left w:val="nil"/>
              <w:bottom w:val="nil"/>
              <w:right w:val="nil"/>
            </w:tcBorders>
            <w:hideMark/>
          </w:tcPr>
          <w:p w14:paraId="54E5CC45" w14:textId="7417EE11"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62</w:t>
            </w:r>
            <w:r w:rsidR="002D7760" w:rsidRPr="005F5C63">
              <w:rPr>
                <w:sz w:val="18"/>
                <w:szCs w:val="18"/>
                <w:lang w:val="es-ES"/>
              </w:rPr>
              <w:t> </w:t>
            </w:r>
            <w:r w:rsidRPr="005F5C63">
              <w:rPr>
                <w:sz w:val="18"/>
                <w:szCs w:val="18"/>
                <w:lang w:val="es-ES"/>
              </w:rPr>
              <w:t>794</w:t>
            </w:r>
          </w:p>
        </w:tc>
      </w:tr>
      <w:tr w:rsidR="00D41952" w:rsidRPr="005F5C63" w14:paraId="3E33FC28" w14:textId="77777777" w:rsidTr="00D41952">
        <w:trPr>
          <w:trHeight w:val="57"/>
          <w:jc w:val="right"/>
        </w:trPr>
        <w:tc>
          <w:tcPr>
            <w:tcW w:w="2309" w:type="dxa"/>
            <w:tcBorders>
              <w:top w:val="nil"/>
              <w:left w:val="nil"/>
              <w:bottom w:val="nil"/>
              <w:right w:val="nil"/>
            </w:tcBorders>
            <w:hideMark/>
          </w:tcPr>
          <w:p w14:paraId="69072377"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Chile</w:t>
            </w:r>
          </w:p>
        </w:tc>
        <w:tc>
          <w:tcPr>
            <w:tcW w:w="1167" w:type="dxa"/>
            <w:tcBorders>
              <w:top w:val="nil"/>
              <w:left w:val="nil"/>
              <w:bottom w:val="nil"/>
              <w:right w:val="nil"/>
            </w:tcBorders>
            <w:hideMark/>
          </w:tcPr>
          <w:p w14:paraId="51E88AC9" w14:textId="2322C850"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13</w:t>
            </w:r>
            <w:r w:rsidR="002D7760" w:rsidRPr="005F5C63">
              <w:rPr>
                <w:sz w:val="18"/>
                <w:szCs w:val="18"/>
                <w:lang w:val="es-ES"/>
              </w:rPr>
              <w:t> </w:t>
            </w:r>
            <w:r w:rsidRPr="005F5C63">
              <w:rPr>
                <w:sz w:val="18"/>
                <w:szCs w:val="18"/>
                <w:lang w:val="es-ES"/>
              </w:rPr>
              <w:t>000</w:t>
            </w:r>
          </w:p>
        </w:tc>
        <w:tc>
          <w:tcPr>
            <w:tcW w:w="1201" w:type="dxa"/>
            <w:tcBorders>
              <w:top w:val="nil"/>
              <w:left w:val="nil"/>
              <w:bottom w:val="nil"/>
              <w:right w:val="nil"/>
            </w:tcBorders>
            <w:hideMark/>
          </w:tcPr>
          <w:p w14:paraId="612112D7" w14:textId="1CE22D42"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12</w:t>
            </w:r>
            <w:r w:rsidR="002D7760" w:rsidRPr="005F5C63">
              <w:rPr>
                <w:sz w:val="18"/>
                <w:szCs w:val="18"/>
                <w:lang w:val="es-ES"/>
              </w:rPr>
              <w:t> </w:t>
            </w:r>
            <w:r w:rsidRPr="005F5C63">
              <w:rPr>
                <w:sz w:val="18"/>
                <w:szCs w:val="18"/>
                <w:lang w:val="es-ES"/>
              </w:rPr>
              <w:t>751</w:t>
            </w:r>
          </w:p>
        </w:tc>
        <w:tc>
          <w:tcPr>
            <w:tcW w:w="1269" w:type="dxa"/>
            <w:tcBorders>
              <w:top w:val="nil"/>
              <w:left w:val="nil"/>
              <w:bottom w:val="nil"/>
              <w:right w:val="nil"/>
            </w:tcBorders>
            <w:hideMark/>
          </w:tcPr>
          <w:p w14:paraId="4CDCA96E" w14:textId="0C42D902"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11</w:t>
            </w:r>
            <w:r w:rsidR="002D7760" w:rsidRPr="005F5C63">
              <w:rPr>
                <w:sz w:val="18"/>
                <w:szCs w:val="18"/>
                <w:lang w:val="es-ES"/>
              </w:rPr>
              <w:t> </w:t>
            </w:r>
            <w:r w:rsidRPr="005F5C63">
              <w:rPr>
                <w:sz w:val="18"/>
                <w:szCs w:val="18"/>
                <w:lang w:val="es-ES"/>
              </w:rPr>
              <w:t>000</w:t>
            </w:r>
          </w:p>
        </w:tc>
        <w:tc>
          <w:tcPr>
            <w:tcW w:w="1268" w:type="dxa"/>
            <w:tcBorders>
              <w:top w:val="nil"/>
              <w:left w:val="nil"/>
              <w:bottom w:val="nil"/>
              <w:right w:val="nil"/>
            </w:tcBorders>
            <w:noWrap/>
            <w:hideMark/>
          </w:tcPr>
          <w:p w14:paraId="485CCD4F" w14:textId="40FA40FB"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12</w:t>
            </w:r>
            <w:r w:rsidR="002D7760" w:rsidRPr="005F5C63">
              <w:rPr>
                <w:sz w:val="18"/>
                <w:szCs w:val="18"/>
                <w:lang w:val="es-ES"/>
              </w:rPr>
              <w:t> </w:t>
            </w:r>
            <w:r w:rsidRPr="005F5C63">
              <w:rPr>
                <w:sz w:val="18"/>
                <w:szCs w:val="18"/>
                <w:lang w:val="es-ES"/>
              </w:rPr>
              <w:t>053</w:t>
            </w:r>
          </w:p>
        </w:tc>
        <w:tc>
          <w:tcPr>
            <w:tcW w:w="1410" w:type="dxa"/>
            <w:tcBorders>
              <w:top w:val="nil"/>
              <w:left w:val="nil"/>
              <w:bottom w:val="nil"/>
              <w:right w:val="single" w:sz="4" w:space="0" w:color="auto"/>
            </w:tcBorders>
          </w:tcPr>
          <w:p w14:paraId="2B3D1C34"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626FBBD3" w14:textId="0139224D"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10</w:t>
            </w:r>
            <w:r w:rsidR="002D7760" w:rsidRPr="005F5C63">
              <w:rPr>
                <w:sz w:val="18"/>
                <w:szCs w:val="18"/>
                <w:lang w:val="es-ES"/>
              </w:rPr>
              <w:t> </w:t>
            </w:r>
            <w:r w:rsidRPr="005F5C63">
              <w:rPr>
                <w:sz w:val="18"/>
                <w:szCs w:val="18"/>
                <w:lang w:val="es-ES"/>
              </w:rPr>
              <w:t>736</w:t>
            </w:r>
          </w:p>
        </w:tc>
        <w:tc>
          <w:tcPr>
            <w:tcW w:w="1410" w:type="dxa"/>
            <w:tcBorders>
              <w:top w:val="nil"/>
              <w:left w:val="nil"/>
              <w:bottom w:val="nil"/>
              <w:right w:val="nil"/>
            </w:tcBorders>
            <w:noWrap/>
            <w:hideMark/>
          </w:tcPr>
          <w:p w14:paraId="73856BAF"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60811734"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5363FED4" w14:textId="0F4E98AD"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10</w:t>
            </w:r>
            <w:r w:rsidR="002D7760" w:rsidRPr="005F5C63">
              <w:rPr>
                <w:sz w:val="18"/>
                <w:szCs w:val="18"/>
                <w:lang w:val="es-ES"/>
              </w:rPr>
              <w:t> </w:t>
            </w:r>
            <w:r w:rsidRPr="005F5C63">
              <w:rPr>
                <w:sz w:val="18"/>
                <w:szCs w:val="18"/>
                <w:lang w:val="es-ES"/>
              </w:rPr>
              <w:t>736</w:t>
            </w:r>
          </w:p>
        </w:tc>
      </w:tr>
      <w:tr w:rsidR="00D41952" w:rsidRPr="005F5C63" w14:paraId="123F6EE7" w14:textId="77777777" w:rsidTr="00D41952">
        <w:trPr>
          <w:trHeight w:val="57"/>
          <w:jc w:val="right"/>
        </w:trPr>
        <w:tc>
          <w:tcPr>
            <w:tcW w:w="2309" w:type="dxa"/>
            <w:tcBorders>
              <w:top w:val="nil"/>
              <w:left w:val="nil"/>
              <w:bottom w:val="nil"/>
              <w:right w:val="nil"/>
            </w:tcBorders>
            <w:hideMark/>
          </w:tcPr>
          <w:p w14:paraId="6B5D6F02"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China</w:t>
            </w:r>
          </w:p>
        </w:tc>
        <w:tc>
          <w:tcPr>
            <w:tcW w:w="1167" w:type="dxa"/>
            <w:tcBorders>
              <w:top w:val="nil"/>
              <w:left w:val="nil"/>
              <w:bottom w:val="nil"/>
              <w:right w:val="nil"/>
            </w:tcBorders>
            <w:hideMark/>
          </w:tcPr>
          <w:p w14:paraId="7A788FD1" w14:textId="27DB7DBC"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200</w:t>
            </w:r>
            <w:r w:rsidR="002D7760" w:rsidRPr="005F5C63">
              <w:rPr>
                <w:sz w:val="18"/>
                <w:szCs w:val="18"/>
                <w:lang w:val="es-ES"/>
              </w:rPr>
              <w:t> </w:t>
            </w:r>
            <w:r w:rsidRPr="005F5C63">
              <w:rPr>
                <w:sz w:val="18"/>
                <w:szCs w:val="18"/>
                <w:lang w:val="es-ES"/>
              </w:rPr>
              <w:t>000</w:t>
            </w:r>
          </w:p>
        </w:tc>
        <w:tc>
          <w:tcPr>
            <w:tcW w:w="1201" w:type="dxa"/>
            <w:tcBorders>
              <w:top w:val="nil"/>
              <w:left w:val="nil"/>
              <w:bottom w:val="nil"/>
              <w:right w:val="nil"/>
            </w:tcBorders>
            <w:hideMark/>
          </w:tcPr>
          <w:p w14:paraId="7E323AEF" w14:textId="2648283F"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200</w:t>
            </w:r>
            <w:r w:rsidR="002D7760" w:rsidRPr="005F5C63">
              <w:rPr>
                <w:sz w:val="18"/>
                <w:szCs w:val="18"/>
                <w:lang w:val="es-ES"/>
              </w:rPr>
              <w:t> </w:t>
            </w:r>
            <w:r w:rsidRPr="005F5C63">
              <w:rPr>
                <w:sz w:val="18"/>
                <w:szCs w:val="18"/>
                <w:lang w:val="es-ES"/>
              </w:rPr>
              <w:t>000</w:t>
            </w:r>
          </w:p>
        </w:tc>
        <w:tc>
          <w:tcPr>
            <w:tcW w:w="1269" w:type="dxa"/>
            <w:tcBorders>
              <w:top w:val="nil"/>
              <w:left w:val="nil"/>
              <w:bottom w:val="nil"/>
              <w:right w:val="nil"/>
            </w:tcBorders>
            <w:hideMark/>
          </w:tcPr>
          <w:p w14:paraId="680BE652" w14:textId="6B25757E"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180</w:t>
            </w:r>
            <w:r w:rsidR="002D7760" w:rsidRPr="005F5C63">
              <w:rPr>
                <w:sz w:val="18"/>
                <w:szCs w:val="18"/>
                <w:lang w:val="es-ES"/>
              </w:rPr>
              <w:t> </w:t>
            </w:r>
            <w:r w:rsidRPr="005F5C63">
              <w:rPr>
                <w:sz w:val="18"/>
                <w:szCs w:val="18"/>
                <w:lang w:val="es-ES"/>
              </w:rPr>
              <w:t>000</w:t>
            </w:r>
          </w:p>
        </w:tc>
        <w:tc>
          <w:tcPr>
            <w:tcW w:w="1268" w:type="dxa"/>
            <w:tcBorders>
              <w:top w:val="nil"/>
              <w:left w:val="nil"/>
              <w:bottom w:val="nil"/>
              <w:right w:val="nil"/>
            </w:tcBorders>
            <w:hideMark/>
          </w:tcPr>
          <w:p w14:paraId="2B8FCF9A" w14:textId="42C91039"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180</w:t>
            </w:r>
            <w:r w:rsidR="002D7760" w:rsidRPr="005F5C63">
              <w:rPr>
                <w:sz w:val="18"/>
                <w:szCs w:val="18"/>
                <w:lang w:val="es-ES"/>
              </w:rPr>
              <w:t> </w:t>
            </w:r>
            <w:r w:rsidRPr="005F5C63">
              <w:rPr>
                <w:sz w:val="18"/>
                <w:szCs w:val="18"/>
                <w:lang w:val="es-ES"/>
              </w:rPr>
              <w:t>000</w:t>
            </w:r>
          </w:p>
        </w:tc>
        <w:tc>
          <w:tcPr>
            <w:tcW w:w="1410" w:type="dxa"/>
            <w:tcBorders>
              <w:top w:val="nil"/>
              <w:left w:val="nil"/>
              <w:bottom w:val="nil"/>
              <w:right w:val="single" w:sz="4" w:space="0" w:color="auto"/>
            </w:tcBorders>
          </w:tcPr>
          <w:p w14:paraId="471C0B6E"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19EF558D"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noWrap/>
            <w:hideMark/>
          </w:tcPr>
          <w:p w14:paraId="0DB1CCDB"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790C9DBC"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740C2DA1"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371E5B29" w14:textId="77777777" w:rsidTr="00D41952">
        <w:trPr>
          <w:trHeight w:val="57"/>
          <w:jc w:val="right"/>
        </w:trPr>
        <w:tc>
          <w:tcPr>
            <w:tcW w:w="2309" w:type="dxa"/>
            <w:tcBorders>
              <w:top w:val="nil"/>
              <w:left w:val="nil"/>
              <w:bottom w:val="nil"/>
              <w:right w:val="nil"/>
            </w:tcBorders>
            <w:hideMark/>
          </w:tcPr>
          <w:p w14:paraId="268E5FAC"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Dinamarca</w:t>
            </w:r>
          </w:p>
        </w:tc>
        <w:tc>
          <w:tcPr>
            <w:tcW w:w="1167" w:type="dxa"/>
            <w:tcBorders>
              <w:top w:val="nil"/>
              <w:left w:val="nil"/>
              <w:bottom w:val="nil"/>
              <w:right w:val="nil"/>
            </w:tcBorders>
            <w:hideMark/>
          </w:tcPr>
          <w:p w14:paraId="3EF91576"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hideMark/>
          </w:tcPr>
          <w:p w14:paraId="74B930BF" w14:textId="6D4D68F9"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29</w:t>
            </w:r>
            <w:r w:rsidR="002D7760" w:rsidRPr="005F5C63">
              <w:rPr>
                <w:sz w:val="18"/>
                <w:szCs w:val="18"/>
                <w:lang w:val="es-ES"/>
              </w:rPr>
              <w:t> </w:t>
            </w:r>
            <w:r w:rsidRPr="005F5C63">
              <w:rPr>
                <w:sz w:val="18"/>
                <w:szCs w:val="18"/>
                <w:lang w:val="es-ES"/>
              </w:rPr>
              <w:t>908</w:t>
            </w:r>
          </w:p>
        </w:tc>
        <w:tc>
          <w:tcPr>
            <w:tcW w:w="1269" w:type="dxa"/>
            <w:tcBorders>
              <w:top w:val="nil"/>
              <w:left w:val="nil"/>
              <w:bottom w:val="nil"/>
              <w:right w:val="nil"/>
            </w:tcBorders>
            <w:hideMark/>
          </w:tcPr>
          <w:p w14:paraId="7F900A44"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hideMark/>
          </w:tcPr>
          <w:p w14:paraId="53E6CEB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single" w:sz="4" w:space="0" w:color="auto"/>
            </w:tcBorders>
          </w:tcPr>
          <w:p w14:paraId="5894E74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63792306"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noWrap/>
            <w:hideMark/>
          </w:tcPr>
          <w:p w14:paraId="394178AB"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1FBF09A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7EE1CA64"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37FE3BBE" w14:textId="77777777" w:rsidTr="00D41952">
        <w:trPr>
          <w:trHeight w:val="57"/>
          <w:jc w:val="right"/>
        </w:trPr>
        <w:tc>
          <w:tcPr>
            <w:tcW w:w="2309" w:type="dxa"/>
            <w:tcBorders>
              <w:top w:val="nil"/>
              <w:left w:val="nil"/>
              <w:bottom w:val="nil"/>
              <w:right w:val="nil"/>
            </w:tcBorders>
            <w:hideMark/>
          </w:tcPr>
          <w:p w14:paraId="229BFF0D"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Eslovaquia</w:t>
            </w:r>
          </w:p>
        </w:tc>
        <w:tc>
          <w:tcPr>
            <w:tcW w:w="1167" w:type="dxa"/>
            <w:tcBorders>
              <w:top w:val="nil"/>
              <w:left w:val="nil"/>
              <w:bottom w:val="nil"/>
              <w:right w:val="nil"/>
            </w:tcBorders>
            <w:hideMark/>
          </w:tcPr>
          <w:p w14:paraId="55945051"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noWrap/>
            <w:hideMark/>
          </w:tcPr>
          <w:p w14:paraId="35DA0EEA"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hideMark/>
          </w:tcPr>
          <w:p w14:paraId="097AF889" w14:textId="7FC86C02"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23</w:t>
            </w:r>
            <w:r w:rsidR="002D7760" w:rsidRPr="005F5C63">
              <w:rPr>
                <w:sz w:val="18"/>
                <w:szCs w:val="18"/>
                <w:lang w:val="es-ES"/>
              </w:rPr>
              <w:t> </w:t>
            </w:r>
            <w:r w:rsidRPr="005F5C63">
              <w:rPr>
                <w:sz w:val="18"/>
                <w:szCs w:val="18"/>
                <w:lang w:val="es-ES"/>
              </w:rPr>
              <w:t>895</w:t>
            </w:r>
          </w:p>
        </w:tc>
        <w:tc>
          <w:tcPr>
            <w:tcW w:w="1268" w:type="dxa"/>
            <w:tcBorders>
              <w:top w:val="nil"/>
              <w:left w:val="nil"/>
              <w:bottom w:val="nil"/>
              <w:right w:val="nil"/>
            </w:tcBorders>
            <w:hideMark/>
          </w:tcPr>
          <w:p w14:paraId="4D9D44DC"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single" w:sz="4" w:space="0" w:color="auto"/>
            </w:tcBorders>
          </w:tcPr>
          <w:p w14:paraId="25678264"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0F020156"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5AF9ECE6"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41021749"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08441C4C"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7516C6D7" w14:textId="77777777" w:rsidTr="002D7760">
        <w:trPr>
          <w:trHeight w:val="57"/>
          <w:jc w:val="right"/>
        </w:trPr>
        <w:tc>
          <w:tcPr>
            <w:tcW w:w="2309" w:type="dxa"/>
            <w:tcBorders>
              <w:top w:val="nil"/>
              <w:left w:val="nil"/>
              <w:bottom w:val="nil"/>
              <w:right w:val="nil"/>
            </w:tcBorders>
            <w:hideMark/>
          </w:tcPr>
          <w:p w14:paraId="2F46C157"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España</w:t>
            </w:r>
          </w:p>
        </w:tc>
        <w:tc>
          <w:tcPr>
            <w:tcW w:w="1167" w:type="dxa"/>
            <w:tcBorders>
              <w:top w:val="nil"/>
              <w:left w:val="nil"/>
              <w:bottom w:val="nil"/>
              <w:right w:val="nil"/>
            </w:tcBorders>
            <w:hideMark/>
          </w:tcPr>
          <w:p w14:paraId="4873EDDD"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hideMark/>
          </w:tcPr>
          <w:p w14:paraId="22790729"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hideMark/>
          </w:tcPr>
          <w:p w14:paraId="18147B80"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hideMark/>
          </w:tcPr>
          <w:p w14:paraId="64D29B8A" w14:textId="484C0572"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93</w:t>
            </w:r>
            <w:r w:rsidR="002D7760" w:rsidRPr="005F5C63">
              <w:rPr>
                <w:sz w:val="18"/>
                <w:szCs w:val="18"/>
                <w:lang w:val="es-ES"/>
              </w:rPr>
              <w:t> </w:t>
            </w:r>
            <w:r w:rsidRPr="005F5C63">
              <w:rPr>
                <w:sz w:val="18"/>
                <w:szCs w:val="18"/>
                <w:lang w:val="es-ES"/>
              </w:rPr>
              <w:t>826</w:t>
            </w:r>
          </w:p>
        </w:tc>
        <w:tc>
          <w:tcPr>
            <w:tcW w:w="1410" w:type="dxa"/>
            <w:tcBorders>
              <w:top w:val="nil"/>
              <w:left w:val="nil"/>
              <w:bottom w:val="nil"/>
              <w:right w:val="single" w:sz="4" w:space="0" w:color="auto"/>
            </w:tcBorders>
          </w:tcPr>
          <w:p w14:paraId="7EA5E641" w14:textId="06A5DA35"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42</w:t>
            </w:r>
            <w:r w:rsidR="002D7760" w:rsidRPr="005F5C63">
              <w:rPr>
                <w:sz w:val="18"/>
                <w:szCs w:val="18"/>
                <w:lang w:val="es-ES"/>
              </w:rPr>
              <w:t> </w:t>
            </w:r>
            <w:r w:rsidRPr="005F5C63">
              <w:rPr>
                <w:sz w:val="18"/>
                <w:szCs w:val="18"/>
                <w:lang w:val="es-ES"/>
              </w:rPr>
              <w:t>239</w:t>
            </w:r>
          </w:p>
        </w:tc>
        <w:tc>
          <w:tcPr>
            <w:tcW w:w="1527" w:type="dxa"/>
            <w:tcBorders>
              <w:top w:val="nil"/>
              <w:left w:val="single" w:sz="4" w:space="0" w:color="auto"/>
              <w:bottom w:val="nil"/>
              <w:right w:val="nil"/>
            </w:tcBorders>
            <w:hideMark/>
          </w:tcPr>
          <w:p w14:paraId="3D7F45BF"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56A38D39"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5B6D9F91"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178F720B"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46FFD697" w14:textId="77777777" w:rsidTr="002D7760">
        <w:trPr>
          <w:trHeight w:val="57"/>
          <w:jc w:val="right"/>
        </w:trPr>
        <w:tc>
          <w:tcPr>
            <w:tcW w:w="2309" w:type="dxa"/>
            <w:tcBorders>
              <w:top w:val="nil"/>
              <w:left w:val="nil"/>
              <w:bottom w:val="nil"/>
              <w:right w:val="nil"/>
            </w:tcBorders>
            <w:hideMark/>
          </w:tcPr>
          <w:p w14:paraId="05D724D0" w14:textId="77777777" w:rsidR="00D41952" w:rsidRPr="005F5C63" w:rsidRDefault="00D41952" w:rsidP="00DA45A6">
            <w:pPr>
              <w:tabs>
                <w:tab w:val="left" w:pos="624"/>
              </w:tabs>
              <w:spacing w:before="40" w:after="40"/>
              <w:rPr>
                <w:rFonts w:eastAsia="Calibri"/>
                <w:sz w:val="18"/>
                <w:szCs w:val="18"/>
                <w:lang w:val="es-ES"/>
              </w:rPr>
            </w:pPr>
            <w:r w:rsidRPr="005F5C63">
              <w:rPr>
                <w:sz w:val="18"/>
                <w:szCs w:val="18"/>
                <w:lang w:val="es-ES"/>
              </w:rPr>
              <w:t>Estados Unidos de América</w:t>
            </w:r>
          </w:p>
        </w:tc>
        <w:tc>
          <w:tcPr>
            <w:tcW w:w="1167" w:type="dxa"/>
            <w:tcBorders>
              <w:top w:val="nil"/>
              <w:left w:val="nil"/>
              <w:bottom w:val="nil"/>
              <w:right w:val="nil"/>
            </w:tcBorders>
            <w:hideMark/>
          </w:tcPr>
          <w:p w14:paraId="29ABF909" w14:textId="54EAD5EB" w:rsidR="00D41952" w:rsidRPr="005F5C63" w:rsidRDefault="00D41952" w:rsidP="0006643F">
            <w:pPr>
              <w:keepNext/>
              <w:keepLines/>
              <w:tabs>
                <w:tab w:val="left" w:pos="624"/>
              </w:tabs>
              <w:spacing w:before="40" w:after="40"/>
              <w:jc w:val="right"/>
              <w:rPr>
                <w:rFonts w:eastAsia="Calibri"/>
                <w:sz w:val="18"/>
                <w:szCs w:val="18"/>
                <w:lang w:val="es-ES"/>
              </w:rPr>
            </w:pPr>
            <w:r w:rsidRPr="005F5C63">
              <w:rPr>
                <w:sz w:val="18"/>
                <w:szCs w:val="18"/>
                <w:lang w:val="es-ES"/>
              </w:rPr>
              <w:t>495</w:t>
            </w:r>
            <w:r w:rsidR="002D7760" w:rsidRPr="005F5C63">
              <w:rPr>
                <w:sz w:val="18"/>
                <w:szCs w:val="18"/>
                <w:lang w:val="es-ES"/>
              </w:rPr>
              <w:t> </w:t>
            </w:r>
            <w:r w:rsidRPr="005F5C63">
              <w:rPr>
                <w:sz w:val="18"/>
                <w:szCs w:val="18"/>
                <w:lang w:val="es-ES"/>
              </w:rPr>
              <w:t>000</w:t>
            </w:r>
          </w:p>
        </w:tc>
        <w:tc>
          <w:tcPr>
            <w:tcW w:w="1201" w:type="dxa"/>
            <w:tcBorders>
              <w:top w:val="nil"/>
              <w:left w:val="nil"/>
              <w:bottom w:val="nil"/>
              <w:right w:val="nil"/>
            </w:tcBorders>
            <w:hideMark/>
          </w:tcPr>
          <w:p w14:paraId="457D8DF5" w14:textId="188D46EF" w:rsidR="00D41952" w:rsidRPr="005F5C63" w:rsidRDefault="00D41952" w:rsidP="0006643F">
            <w:pPr>
              <w:keepNext/>
              <w:keepLines/>
              <w:tabs>
                <w:tab w:val="left" w:pos="624"/>
              </w:tabs>
              <w:spacing w:before="40" w:after="40"/>
              <w:jc w:val="right"/>
              <w:rPr>
                <w:rFonts w:eastAsia="Calibri"/>
                <w:sz w:val="18"/>
                <w:szCs w:val="18"/>
                <w:lang w:val="es-ES"/>
              </w:rPr>
            </w:pPr>
            <w:r w:rsidRPr="005F5C63">
              <w:rPr>
                <w:sz w:val="18"/>
                <w:szCs w:val="18"/>
                <w:lang w:val="es-ES"/>
              </w:rPr>
              <w:t>497</w:t>
            </w:r>
            <w:r w:rsidR="002D7760" w:rsidRPr="005F5C63">
              <w:rPr>
                <w:sz w:val="18"/>
                <w:szCs w:val="18"/>
                <w:lang w:val="es-ES"/>
              </w:rPr>
              <w:t> </w:t>
            </w:r>
            <w:r w:rsidRPr="005F5C63">
              <w:rPr>
                <w:sz w:val="18"/>
                <w:szCs w:val="18"/>
                <w:lang w:val="es-ES"/>
              </w:rPr>
              <w:t>759</w:t>
            </w:r>
          </w:p>
        </w:tc>
        <w:tc>
          <w:tcPr>
            <w:tcW w:w="1269" w:type="dxa"/>
            <w:tcBorders>
              <w:top w:val="nil"/>
              <w:left w:val="nil"/>
              <w:bottom w:val="nil"/>
              <w:right w:val="nil"/>
            </w:tcBorders>
            <w:hideMark/>
          </w:tcPr>
          <w:p w14:paraId="7CBBD8FA" w14:textId="7DBC1C33" w:rsidR="00D41952" w:rsidRPr="005F5C63" w:rsidRDefault="00D41952" w:rsidP="0006643F">
            <w:pPr>
              <w:keepNext/>
              <w:keepLines/>
              <w:tabs>
                <w:tab w:val="left" w:pos="624"/>
              </w:tabs>
              <w:spacing w:before="40" w:after="40"/>
              <w:jc w:val="right"/>
              <w:rPr>
                <w:rFonts w:eastAsia="Calibri"/>
                <w:sz w:val="18"/>
                <w:szCs w:val="18"/>
                <w:lang w:val="es-ES"/>
              </w:rPr>
            </w:pPr>
            <w:r w:rsidRPr="005F5C63">
              <w:rPr>
                <w:sz w:val="18"/>
                <w:szCs w:val="18"/>
                <w:lang w:val="es-ES"/>
              </w:rPr>
              <w:t>497</w:t>
            </w:r>
            <w:r w:rsidR="002D7760" w:rsidRPr="005F5C63">
              <w:rPr>
                <w:sz w:val="18"/>
                <w:szCs w:val="18"/>
                <w:lang w:val="es-ES"/>
              </w:rPr>
              <w:t> </w:t>
            </w:r>
            <w:r w:rsidRPr="005F5C63">
              <w:rPr>
                <w:sz w:val="18"/>
                <w:szCs w:val="18"/>
                <w:lang w:val="es-ES"/>
              </w:rPr>
              <w:t>000</w:t>
            </w:r>
          </w:p>
        </w:tc>
        <w:tc>
          <w:tcPr>
            <w:tcW w:w="1268" w:type="dxa"/>
            <w:tcBorders>
              <w:top w:val="nil"/>
              <w:left w:val="nil"/>
              <w:bottom w:val="nil"/>
              <w:right w:val="nil"/>
            </w:tcBorders>
            <w:hideMark/>
          </w:tcPr>
          <w:p w14:paraId="4D7FDB04" w14:textId="0038DDDB" w:rsidR="00D41952" w:rsidRPr="005F5C63" w:rsidRDefault="00D41952" w:rsidP="0006643F">
            <w:pPr>
              <w:keepNext/>
              <w:keepLines/>
              <w:tabs>
                <w:tab w:val="left" w:pos="624"/>
              </w:tabs>
              <w:spacing w:before="40" w:after="40"/>
              <w:jc w:val="right"/>
              <w:rPr>
                <w:rFonts w:eastAsia="Calibri"/>
                <w:sz w:val="18"/>
                <w:szCs w:val="18"/>
                <w:lang w:val="es-ES"/>
              </w:rPr>
            </w:pPr>
            <w:r w:rsidRPr="005F5C63">
              <w:rPr>
                <w:sz w:val="18"/>
                <w:szCs w:val="18"/>
                <w:lang w:val="es-ES"/>
              </w:rPr>
              <w:t>750</w:t>
            </w:r>
            <w:r w:rsidR="002D7760" w:rsidRPr="005F5C63">
              <w:rPr>
                <w:sz w:val="18"/>
                <w:szCs w:val="18"/>
                <w:lang w:val="es-ES"/>
              </w:rPr>
              <w:t> </w:t>
            </w:r>
            <w:r w:rsidRPr="005F5C63">
              <w:rPr>
                <w:sz w:val="18"/>
                <w:szCs w:val="18"/>
                <w:lang w:val="es-ES"/>
              </w:rPr>
              <w:t>000</w:t>
            </w:r>
          </w:p>
        </w:tc>
        <w:tc>
          <w:tcPr>
            <w:tcW w:w="1410" w:type="dxa"/>
            <w:tcBorders>
              <w:top w:val="nil"/>
              <w:left w:val="nil"/>
              <w:bottom w:val="nil"/>
              <w:right w:val="single" w:sz="4" w:space="0" w:color="auto"/>
            </w:tcBorders>
          </w:tcPr>
          <w:p w14:paraId="3D020D62" w14:textId="77777777" w:rsidR="00D41952" w:rsidRPr="005F5C63" w:rsidRDefault="00D41952" w:rsidP="0006643F">
            <w:pPr>
              <w:keepNext/>
              <w:keepLines/>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12C835C8" w14:textId="77777777" w:rsidR="00D41952" w:rsidRPr="005F5C63" w:rsidRDefault="00D41952" w:rsidP="0006643F">
            <w:pPr>
              <w:keepNext/>
              <w:keepLines/>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25C3F095" w14:textId="77777777" w:rsidR="00D41952" w:rsidRPr="005F5C63" w:rsidRDefault="00D41952" w:rsidP="0006643F">
            <w:pPr>
              <w:keepNext/>
              <w:keepLines/>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hideMark/>
          </w:tcPr>
          <w:p w14:paraId="68F13D12" w14:textId="77777777" w:rsidR="00D41952" w:rsidRPr="005F5C63" w:rsidRDefault="00D41952" w:rsidP="0006643F">
            <w:pPr>
              <w:keepNext/>
              <w:keepLines/>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09C0DD8B" w14:textId="77777777" w:rsidR="00D41952" w:rsidRPr="005F5C63" w:rsidRDefault="00D41952" w:rsidP="0006643F">
            <w:pPr>
              <w:keepNext/>
              <w:keepLines/>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6572FD73" w14:textId="77777777" w:rsidTr="002D7760">
        <w:trPr>
          <w:trHeight w:val="57"/>
          <w:jc w:val="right"/>
        </w:trPr>
        <w:tc>
          <w:tcPr>
            <w:tcW w:w="2309" w:type="dxa"/>
            <w:tcBorders>
              <w:top w:val="nil"/>
              <w:left w:val="nil"/>
              <w:bottom w:val="nil"/>
              <w:right w:val="nil"/>
            </w:tcBorders>
            <w:hideMark/>
          </w:tcPr>
          <w:p w14:paraId="5FD8486E"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Estonia</w:t>
            </w:r>
          </w:p>
        </w:tc>
        <w:tc>
          <w:tcPr>
            <w:tcW w:w="1167" w:type="dxa"/>
            <w:tcBorders>
              <w:top w:val="nil"/>
              <w:left w:val="nil"/>
              <w:bottom w:val="nil"/>
              <w:right w:val="nil"/>
            </w:tcBorders>
            <w:hideMark/>
          </w:tcPr>
          <w:p w14:paraId="075F7B2E"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hideMark/>
          </w:tcPr>
          <w:p w14:paraId="750557AB" w14:textId="472CA08E"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5</w:t>
            </w:r>
            <w:r w:rsidR="002D7760" w:rsidRPr="005F5C63">
              <w:rPr>
                <w:sz w:val="18"/>
                <w:szCs w:val="18"/>
                <w:lang w:val="es-ES"/>
              </w:rPr>
              <w:t> </w:t>
            </w:r>
            <w:r w:rsidRPr="005F5C63">
              <w:rPr>
                <w:sz w:val="18"/>
                <w:szCs w:val="18"/>
                <w:lang w:val="es-ES"/>
              </w:rPr>
              <w:t>044</w:t>
            </w:r>
          </w:p>
        </w:tc>
        <w:tc>
          <w:tcPr>
            <w:tcW w:w="1269" w:type="dxa"/>
            <w:tcBorders>
              <w:top w:val="nil"/>
              <w:left w:val="nil"/>
              <w:bottom w:val="nil"/>
              <w:right w:val="nil"/>
            </w:tcBorders>
            <w:hideMark/>
          </w:tcPr>
          <w:p w14:paraId="690131A8" w14:textId="3BCF218E"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w:t>
            </w:r>
            <w:r w:rsidR="002D7760" w:rsidRPr="005F5C63">
              <w:rPr>
                <w:sz w:val="18"/>
                <w:szCs w:val="18"/>
                <w:lang w:val="es-ES"/>
              </w:rPr>
              <w:t> </w:t>
            </w:r>
            <w:r w:rsidRPr="005F5C63">
              <w:rPr>
                <w:sz w:val="18"/>
                <w:szCs w:val="18"/>
                <w:lang w:val="es-ES"/>
              </w:rPr>
              <w:t>389</w:t>
            </w:r>
          </w:p>
        </w:tc>
        <w:tc>
          <w:tcPr>
            <w:tcW w:w="1268" w:type="dxa"/>
            <w:tcBorders>
              <w:top w:val="nil"/>
              <w:left w:val="nil"/>
              <w:bottom w:val="nil"/>
              <w:right w:val="nil"/>
            </w:tcBorders>
            <w:hideMark/>
          </w:tcPr>
          <w:p w14:paraId="6DDAE1A8" w14:textId="05DD3EFE"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w:t>
            </w:r>
            <w:r w:rsidR="002D7760" w:rsidRPr="005F5C63">
              <w:rPr>
                <w:sz w:val="18"/>
                <w:szCs w:val="18"/>
                <w:lang w:val="es-ES"/>
              </w:rPr>
              <w:t> </w:t>
            </w:r>
            <w:r w:rsidRPr="005F5C63">
              <w:rPr>
                <w:sz w:val="18"/>
                <w:szCs w:val="18"/>
                <w:lang w:val="es-ES"/>
              </w:rPr>
              <w:t>326</w:t>
            </w:r>
          </w:p>
        </w:tc>
        <w:tc>
          <w:tcPr>
            <w:tcW w:w="1410" w:type="dxa"/>
            <w:tcBorders>
              <w:top w:val="nil"/>
              <w:left w:val="nil"/>
              <w:bottom w:val="nil"/>
              <w:right w:val="single" w:sz="4" w:space="0" w:color="auto"/>
            </w:tcBorders>
          </w:tcPr>
          <w:p w14:paraId="010FCBE4"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560DA5FF"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noWrap/>
            <w:hideMark/>
          </w:tcPr>
          <w:p w14:paraId="64A5FC01"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4EC1ABE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76EC61DB"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3931CCFC" w14:textId="77777777" w:rsidTr="00D41952">
        <w:trPr>
          <w:trHeight w:val="57"/>
          <w:jc w:val="right"/>
        </w:trPr>
        <w:tc>
          <w:tcPr>
            <w:tcW w:w="2309" w:type="dxa"/>
            <w:tcBorders>
              <w:top w:val="nil"/>
              <w:left w:val="nil"/>
              <w:bottom w:val="nil"/>
              <w:right w:val="nil"/>
            </w:tcBorders>
            <w:hideMark/>
          </w:tcPr>
          <w:p w14:paraId="07721E64"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 xml:space="preserve">Finlandia </w:t>
            </w:r>
          </w:p>
        </w:tc>
        <w:tc>
          <w:tcPr>
            <w:tcW w:w="1167" w:type="dxa"/>
            <w:tcBorders>
              <w:top w:val="nil"/>
              <w:left w:val="nil"/>
              <w:bottom w:val="nil"/>
              <w:right w:val="nil"/>
            </w:tcBorders>
            <w:hideMark/>
          </w:tcPr>
          <w:p w14:paraId="40048E3D" w14:textId="37560FF3"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11</w:t>
            </w:r>
            <w:r w:rsidR="002D7760" w:rsidRPr="005F5C63">
              <w:rPr>
                <w:sz w:val="18"/>
                <w:szCs w:val="18"/>
                <w:lang w:val="es-ES"/>
              </w:rPr>
              <w:t> </w:t>
            </w:r>
            <w:r w:rsidRPr="005F5C63">
              <w:rPr>
                <w:sz w:val="18"/>
                <w:szCs w:val="18"/>
                <w:lang w:val="es-ES"/>
              </w:rPr>
              <w:t>696</w:t>
            </w:r>
          </w:p>
        </w:tc>
        <w:tc>
          <w:tcPr>
            <w:tcW w:w="1201" w:type="dxa"/>
            <w:tcBorders>
              <w:top w:val="nil"/>
              <w:left w:val="nil"/>
              <w:bottom w:val="nil"/>
              <w:right w:val="nil"/>
            </w:tcBorders>
            <w:hideMark/>
          </w:tcPr>
          <w:p w14:paraId="09D17E93" w14:textId="79E75DBB"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22</w:t>
            </w:r>
            <w:r w:rsidR="002D7760" w:rsidRPr="005F5C63">
              <w:rPr>
                <w:sz w:val="18"/>
                <w:szCs w:val="18"/>
                <w:lang w:val="es-ES"/>
              </w:rPr>
              <w:t> </w:t>
            </w:r>
            <w:r w:rsidRPr="005F5C63">
              <w:rPr>
                <w:sz w:val="18"/>
                <w:szCs w:val="18"/>
                <w:lang w:val="es-ES"/>
              </w:rPr>
              <w:t>727</w:t>
            </w:r>
          </w:p>
        </w:tc>
        <w:tc>
          <w:tcPr>
            <w:tcW w:w="1269" w:type="dxa"/>
            <w:tcBorders>
              <w:top w:val="nil"/>
              <w:left w:val="nil"/>
              <w:bottom w:val="nil"/>
              <w:right w:val="nil"/>
            </w:tcBorders>
            <w:hideMark/>
          </w:tcPr>
          <w:p w14:paraId="44F17AA9" w14:textId="7648A4D3"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23</w:t>
            </w:r>
            <w:r w:rsidR="002D7760" w:rsidRPr="005F5C63">
              <w:rPr>
                <w:sz w:val="18"/>
                <w:szCs w:val="18"/>
                <w:lang w:val="es-ES"/>
              </w:rPr>
              <w:t> </w:t>
            </w:r>
            <w:r w:rsidRPr="005F5C63">
              <w:rPr>
                <w:sz w:val="18"/>
                <w:szCs w:val="18"/>
                <w:lang w:val="es-ES"/>
              </w:rPr>
              <w:t>697</w:t>
            </w:r>
          </w:p>
        </w:tc>
        <w:tc>
          <w:tcPr>
            <w:tcW w:w="1268" w:type="dxa"/>
            <w:tcBorders>
              <w:top w:val="nil"/>
              <w:left w:val="nil"/>
              <w:bottom w:val="nil"/>
              <w:right w:val="nil"/>
            </w:tcBorders>
            <w:hideMark/>
          </w:tcPr>
          <w:p w14:paraId="7EFB7424" w14:textId="754A34DC"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23</w:t>
            </w:r>
            <w:r w:rsidR="002D7760" w:rsidRPr="005F5C63">
              <w:rPr>
                <w:sz w:val="18"/>
                <w:szCs w:val="18"/>
                <w:lang w:val="es-ES"/>
              </w:rPr>
              <w:t> </w:t>
            </w:r>
            <w:r w:rsidRPr="005F5C63">
              <w:rPr>
                <w:sz w:val="18"/>
                <w:szCs w:val="18"/>
                <w:lang w:val="es-ES"/>
              </w:rPr>
              <w:t>866</w:t>
            </w:r>
          </w:p>
        </w:tc>
        <w:tc>
          <w:tcPr>
            <w:tcW w:w="1410" w:type="dxa"/>
            <w:tcBorders>
              <w:top w:val="nil"/>
              <w:left w:val="nil"/>
              <w:bottom w:val="nil"/>
              <w:right w:val="single" w:sz="4" w:space="0" w:color="auto"/>
            </w:tcBorders>
          </w:tcPr>
          <w:p w14:paraId="0FA3859D"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0F498751" w14:textId="755BD610"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26</w:t>
            </w:r>
            <w:r w:rsidR="002D7760" w:rsidRPr="005F5C63">
              <w:rPr>
                <w:sz w:val="18"/>
                <w:szCs w:val="18"/>
                <w:lang w:val="es-ES"/>
              </w:rPr>
              <w:t> </w:t>
            </w:r>
            <w:r w:rsidRPr="005F5C63">
              <w:rPr>
                <w:sz w:val="18"/>
                <w:szCs w:val="18"/>
                <w:lang w:val="es-ES"/>
              </w:rPr>
              <w:t>344</w:t>
            </w:r>
          </w:p>
        </w:tc>
        <w:tc>
          <w:tcPr>
            <w:tcW w:w="1410" w:type="dxa"/>
            <w:tcBorders>
              <w:top w:val="nil"/>
              <w:left w:val="nil"/>
              <w:bottom w:val="nil"/>
              <w:right w:val="nil"/>
            </w:tcBorders>
            <w:noWrap/>
            <w:hideMark/>
          </w:tcPr>
          <w:p w14:paraId="12D8F982"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28E8A3DB"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7FE2C1CD" w14:textId="51814633"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26</w:t>
            </w:r>
            <w:r w:rsidR="002D7760" w:rsidRPr="005F5C63">
              <w:rPr>
                <w:sz w:val="18"/>
                <w:szCs w:val="18"/>
                <w:lang w:val="es-ES"/>
              </w:rPr>
              <w:t> </w:t>
            </w:r>
            <w:r w:rsidRPr="005F5C63">
              <w:rPr>
                <w:sz w:val="18"/>
                <w:szCs w:val="18"/>
                <w:lang w:val="es-ES"/>
              </w:rPr>
              <w:t>344</w:t>
            </w:r>
          </w:p>
        </w:tc>
      </w:tr>
      <w:tr w:rsidR="00D41952" w:rsidRPr="005F5C63" w14:paraId="6C4A1C6D" w14:textId="77777777" w:rsidTr="00D41952">
        <w:trPr>
          <w:trHeight w:val="57"/>
          <w:jc w:val="right"/>
        </w:trPr>
        <w:tc>
          <w:tcPr>
            <w:tcW w:w="2309" w:type="dxa"/>
            <w:tcBorders>
              <w:top w:val="nil"/>
              <w:left w:val="nil"/>
              <w:bottom w:val="nil"/>
              <w:right w:val="nil"/>
            </w:tcBorders>
            <w:hideMark/>
          </w:tcPr>
          <w:p w14:paraId="4691AE99"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Francia</w:t>
            </w:r>
            <w:r w:rsidRPr="005F5C63">
              <w:rPr>
                <w:sz w:val="18"/>
                <w:szCs w:val="18"/>
                <w:vertAlign w:val="superscript"/>
                <w:lang w:val="es-ES"/>
              </w:rPr>
              <w:t>a</w:t>
            </w:r>
          </w:p>
        </w:tc>
        <w:tc>
          <w:tcPr>
            <w:tcW w:w="1167" w:type="dxa"/>
            <w:tcBorders>
              <w:top w:val="nil"/>
              <w:left w:val="nil"/>
              <w:bottom w:val="nil"/>
              <w:right w:val="nil"/>
            </w:tcBorders>
            <w:hideMark/>
          </w:tcPr>
          <w:p w14:paraId="5DE3EF42" w14:textId="295F966E"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844</w:t>
            </w:r>
            <w:r w:rsidR="002D7760" w:rsidRPr="005F5C63">
              <w:rPr>
                <w:sz w:val="18"/>
                <w:szCs w:val="18"/>
                <w:lang w:val="es-ES"/>
              </w:rPr>
              <w:t> </w:t>
            </w:r>
            <w:r w:rsidRPr="005F5C63">
              <w:rPr>
                <w:sz w:val="18"/>
                <w:szCs w:val="18"/>
                <w:lang w:val="es-ES"/>
              </w:rPr>
              <w:t>838</w:t>
            </w:r>
          </w:p>
        </w:tc>
        <w:tc>
          <w:tcPr>
            <w:tcW w:w="1201" w:type="dxa"/>
            <w:tcBorders>
              <w:top w:val="nil"/>
              <w:left w:val="nil"/>
              <w:bottom w:val="nil"/>
              <w:right w:val="nil"/>
            </w:tcBorders>
            <w:hideMark/>
          </w:tcPr>
          <w:p w14:paraId="0C5EA25A" w14:textId="431D409B"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416</w:t>
            </w:r>
            <w:r w:rsidR="002D7760" w:rsidRPr="005F5C63">
              <w:rPr>
                <w:sz w:val="18"/>
                <w:szCs w:val="18"/>
                <w:lang w:val="es-ES"/>
              </w:rPr>
              <w:t> </w:t>
            </w:r>
            <w:r w:rsidRPr="005F5C63">
              <w:rPr>
                <w:sz w:val="18"/>
                <w:szCs w:val="18"/>
                <w:lang w:val="es-ES"/>
              </w:rPr>
              <w:t>343</w:t>
            </w:r>
          </w:p>
        </w:tc>
        <w:tc>
          <w:tcPr>
            <w:tcW w:w="1269" w:type="dxa"/>
            <w:tcBorders>
              <w:top w:val="nil"/>
              <w:left w:val="nil"/>
              <w:bottom w:val="nil"/>
              <w:right w:val="nil"/>
            </w:tcBorders>
            <w:hideMark/>
          </w:tcPr>
          <w:p w14:paraId="25871556" w14:textId="5EBB8C30"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503</w:t>
            </w:r>
            <w:r w:rsidR="002D7760" w:rsidRPr="005F5C63">
              <w:rPr>
                <w:sz w:val="18"/>
                <w:szCs w:val="18"/>
                <w:lang w:val="es-ES"/>
              </w:rPr>
              <w:t> </w:t>
            </w:r>
            <w:r w:rsidRPr="005F5C63">
              <w:rPr>
                <w:sz w:val="18"/>
                <w:szCs w:val="18"/>
                <w:lang w:val="es-ES"/>
              </w:rPr>
              <w:t>897</w:t>
            </w:r>
          </w:p>
        </w:tc>
        <w:tc>
          <w:tcPr>
            <w:tcW w:w="1268" w:type="dxa"/>
            <w:tcBorders>
              <w:top w:val="nil"/>
              <w:left w:val="nil"/>
              <w:bottom w:val="nil"/>
              <w:right w:val="nil"/>
            </w:tcBorders>
            <w:hideMark/>
          </w:tcPr>
          <w:p w14:paraId="4A4A5863" w14:textId="3878AB20"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290</w:t>
            </w:r>
            <w:r w:rsidR="002D7760" w:rsidRPr="005F5C63">
              <w:rPr>
                <w:sz w:val="18"/>
                <w:szCs w:val="18"/>
                <w:lang w:val="es-ES"/>
              </w:rPr>
              <w:t> </w:t>
            </w:r>
            <w:r w:rsidRPr="005F5C63">
              <w:rPr>
                <w:sz w:val="18"/>
                <w:szCs w:val="18"/>
                <w:lang w:val="es-ES"/>
              </w:rPr>
              <w:t>687</w:t>
            </w:r>
          </w:p>
        </w:tc>
        <w:tc>
          <w:tcPr>
            <w:tcW w:w="1410" w:type="dxa"/>
            <w:tcBorders>
              <w:top w:val="nil"/>
              <w:left w:val="nil"/>
              <w:bottom w:val="nil"/>
              <w:right w:val="single" w:sz="4" w:space="0" w:color="auto"/>
            </w:tcBorders>
          </w:tcPr>
          <w:p w14:paraId="212DA722"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noWrap/>
            <w:hideMark/>
          </w:tcPr>
          <w:p w14:paraId="6F717CAB" w14:textId="1286E972"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350</w:t>
            </w:r>
            <w:r w:rsidR="002D7760" w:rsidRPr="005F5C63">
              <w:rPr>
                <w:sz w:val="18"/>
                <w:szCs w:val="18"/>
                <w:lang w:val="es-ES"/>
              </w:rPr>
              <w:t> </w:t>
            </w:r>
            <w:r w:rsidRPr="005F5C63">
              <w:rPr>
                <w:sz w:val="18"/>
                <w:szCs w:val="18"/>
                <w:lang w:val="es-ES"/>
              </w:rPr>
              <w:t>594</w:t>
            </w:r>
          </w:p>
        </w:tc>
        <w:tc>
          <w:tcPr>
            <w:tcW w:w="1410" w:type="dxa"/>
            <w:tcBorders>
              <w:top w:val="nil"/>
              <w:left w:val="nil"/>
              <w:bottom w:val="nil"/>
              <w:right w:val="nil"/>
            </w:tcBorders>
            <w:noWrap/>
            <w:hideMark/>
          </w:tcPr>
          <w:p w14:paraId="6FC8AA99" w14:textId="606E554C"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64</w:t>
            </w:r>
            <w:r w:rsidR="002D7760" w:rsidRPr="005F5C63">
              <w:rPr>
                <w:sz w:val="18"/>
                <w:szCs w:val="18"/>
                <w:lang w:val="es-ES"/>
              </w:rPr>
              <w:t> </w:t>
            </w:r>
            <w:r w:rsidRPr="005F5C63">
              <w:rPr>
                <w:sz w:val="18"/>
                <w:szCs w:val="18"/>
                <w:lang w:val="es-ES"/>
              </w:rPr>
              <w:t>654</w:t>
            </w:r>
          </w:p>
        </w:tc>
        <w:tc>
          <w:tcPr>
            <w:tcW w:w="1269" w:type="dxa"/>
            <w:tcBorders>
              <w:top w:val="nil"/>
              <w:left w:val="nil"/>
              <w:bottom w:val="nil"/>
              <w:right w:val="nil"/>
            </w:tcBorders>
            <w:noWrap/>
            <w:hideMark/>
          </w:tcPr>
          <w:p w14:paraId="0045A0CE"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0A369DA3" w14:textId="23BD838B"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415</w:t>
            </w:r>
            <w:r w:rsidR="002D7760" w:rsidRPr="005F5C63">
              <w:rPr>
                <w:sz w:val="18"/>
                <w:szCs w:val="18"/>
                <w:lang w:val="es-ES"/>
              </w:rPr>
              <w:t> </w:t>
            </w:r>
            <w:r w:rsidRPr="005F5C63">
              <w:rPr>
                <w:sz w:val="18"/>
                <w:szCs w:val="18"/>
                <w:lang w:val="es-ES"/>
              </w:rPr>
              <w:t>248</w:t>
            </w:r>
          </w:p>
        </w:tc>
      </w:tr>
      <w:tr w:rsidR="00D41952" w:rsidRPr="005F5C63" w14:paraId="39177C81" w14:textId="77777777" w:rsidTr="00D41952">
        <w:trPr>
          <w:trHeight w:val="57"/>
          <w:jc w:val="right"/>
        </w:trPr>
        <w:tc>
          <w:tcPr>
            <w:tcW w:w="2309" w:type="dxa"/>
            <w:tcBorders>
              <w:top w:val="nil"/>
              <w:left w:val="nil"/>
              <w:bottom w:val="nil"/>
              <w:right w:val="nil"/>
            </w:tcBorders>
            <w:hideMark/>
          </w:tcPr>
          <w:p w14:paraId="7231823D"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 xml:space="preserve">Japón </w:t>
            </w:r>
          </w:p>
        </w:tc>
        <w:tc>
          <w:tcPr>
            <w:tcW w:w="1167" w:type="dxa"/>
            <w:tcBorders>
              <w:top w:val="nil"/>
              <w:left w:val="nil"/>
              <w:bottom w:val="nil"/>
              <w:right w:val="nil"/>
            </w:tcBorders>
            <w:hideMark/>
          </w:tcPr>
          <w:p w14:paraId="705E4A6E" w14:textId="2B6234CA"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190</w:t>
            </w:r>
            <w:r w:rsidR="002D7760" w:rsidRPr="005F5C63">
              <w:rPr>
                <w:sz w:val="18"/>
                <w:szCs w:val="18"/>
                <w:lang w:val="es-ES"/>
              </w:rPr>
              <w:t> </w:t>
            </w:r>
            <w:r w:rsidRPr="005F5C63">
              <w:rPr>
                <w:sz w:val="18"/>
                <w:szCs w:val="18"/>
                <w:lang w:val="es-ES"/>
              </w:rPr>
              <w:t>454</w:t>
            </w:r>
          </w:p>
        </w:tc>
        <w:tc>
          <w:tcPr>
            <w:tcW w:w="1201" w:type="dxa"/>
            <w:tcBorders>
              <w:top w:val="nil"/>
              <w:left w:val="nil"/>
              <w:bottom w:val="nil"/>
              <w:right w:val="nil"/>
            </w:tcBorders>
            <w:hideMark/>
          </w:tcPr>
          <w:p w14:paraId="6C5A49EE" w14:textId="390FBEF6"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166</w:t>
            </w:r>
            <w:r w:rsidR="002D7760" w:rsidRPr="005F5C63">
              <w:rPr>
                <w:sz w:val="18"/>
                <w:szCs w:val="18"/>
                <w:lang w:val="es-ES"/>
              </w:rPr>
              <w:t> </w:t>
            </w:r>
            <w:r w:rsidRPr="005F5C63">
              <w:rPr>
                <w:sz w:val="18"/>
                <w:szCs w:val="18"/>
                <w:lang w:val="es-ES"/>
              </w:rPr>
              <w:t>428</w:t>
            </w:r>
          </w:p>
        </w:tc>
        <w:tc>
          <w:tcPr>
            <w:tcW w:w="1269" w:type="dxa"/>
            <w:tcBorders>
              <w:top w:val="nil"/>
              <w:left w:val="nil"/>
              <w:bottom w:val="nil"/>
              <w:right w:val="nil"/>
            </w:tcBorders>
            <w:hideMark/>
          </w:tcPr>
          <w:p w14:paraId="5ED325EC" w14:textId="0D0A1F41"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193</w:t>
            </w:r>
            <w:r w:rsidR="002D7760" w:rsidRPr="005F5C63">
              <w:rPr>
                <w:sz w:val="18"/>
                <w:szCs w:val="18"/>
                <w:lang w:val="es-ES"/>
              </w:rPr>
              <w:t> </w:t>
            </w:r>
            <w:r w:rsidRPr="005F5C63">
              <w:rPr>
                <w:sz w:val="18"/>
                <w:szCs w:val="18"/>
                <w:lang w:val="es-ES"/>
              </w:rPr>
              <w:t>181</w:t>
            </w:r>
          </w:p>
        </w:tc>
        <w:tc>
          <w:tcPr>
            <w:tcW w:w="1268" w:type="dxa"/>
            <w:tcBorders>
              <w:top w:val="nil"/>
              <w:left w:val="nil"/>
              <w:bottom w:val="nil"/>
              <w:right w:val="nil"/>
            </w:tcBorders>
            <w:hideMark/>
          </w:tcPr>
          <w:p w14:paraId="6562AF51" w14:textId="20790982"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193</w:t>
            </w:r>
            <w:r w:rsidR="002D7760" w:rsidRPr="005F5C63">
              <w:rPr>
                <w:sz w:val="18"/>
                <w:szCs w:val="18"/>
                <w:lang w:val="es-ES"/>
              </w:rPr>
              <w:t> </w:t>
            </w:r>
            <w:r w:rsidRPr="005F5C63">
              <w:rPr>
                <w:sz w:val="18"/>
                <w:szCs w:val="18"/>
                <w:lang w:val="es-ES"/>
              </w:rPr>
              <w:t>181</w:t>
            </w:r>
          </w:p>
        </w:tc>
        <w:tc>
          <w:tcPr>
            <w:tcW w:w="1410" w:type="dxa"/>
            <w:tcBorders>
              <w:top w:val="nil"/>
              <w:left w:val="nil"/>
              <w:bottom w:val="nil"/>
              <w:right w:val="single" w:sz="4" w:space="0" w:color="auto"/>
            </w:tcBorders>
          </w:tcPr>
          <w:p w14:paraId="15EC9570" w14:textId="5202A7E7"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189</w:t>
            </w:r>
            <w:r w:rsidR="002D7760" w:rsidRPr="005F5C63">
              <w:rPr>
                <w:sz w:val="18"/>
                <w:szCs w:val="18"/>
                <w:lang w:val="es-ES"/>
              </w:rPr>
              <w:t> </w:t>
            </w:r>
            <w:r w:rsidRPr="005F5C63">
              <w:rPr>
                <w:sz w:val="18"/>
                <w:szCs w:val="18"/>
                <w:lang w:val="es-ES"/>
              </w:rPr>
              <w:t>814</w:t>
            </w:r>
          </w:p>
        </w:tc>
        <w:tc>
          <w:tcPr>
            <w:tcW w:w="1527" w:type="dxa"/>
            <w:tcBorders>
              <w:top w:val="nil"/>
              <w:left w:val="single" w:sz="4" w:space="0" w:color="auto"/>
              <w:bottom w:val="nil"/>
              <w:right w:val="nil"/>
            </w:tcBorders>
            <w:noWrap/>
            <w:hideMark/>
          </w:tcPr>
          <w:p w14:paraId="302DA974"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62CA90B8" w14:textId="79444037"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189</w:t>
            </w:r>
            <w:r w:rsidR="002D7760" w:rsidRPr="005F5C63">
              <w:rPr>
                <w:sz w:val="18"/>
                <w:szCs w:val="18"/>
                <w:lang w:val="es-ES"/>
              </w:rPr>
              <w:t> </w:t>
            </w:r>
            <w:r w:rsidRPr="005F5C63">
              <w:rPr>
                <w:sz w:val="18"/>
                <w:szCs w:val="18"/>
                <w:lang w:val="es-ES"/>
              </w:rPr>
              <w:t>814</w:t>
            </w:r>
          </w:p>
        </w:tc>
        <w:tc>
          <w:tcPr>
            <w:tcW w:w="1269" w:type="dxa"/>
            <w:tcBorders>
              <w:top w:val="nil"/>
              <w:left w:val="nil"/>
              <w:bottom w:val="nil"/>
              <w:right w:val="nil"/>
            </w:tcBorders>
            <w:noWrap/>
            <w:hideMark/>
          </w:tcPr>
          <w:p w14:paraId="101ECAEC"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085B7EAE" w14:textId="71267638"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189</w:t>
            </w:r>
            <w:r w:rsidR="002D7760" w:rsidRPr="005F5C63">
              <w:rPr>
                <w:sz w:val="18"/>
                <w:szCs w:val="18"/>
                <w:lang w:val="es-ES"/>
              </w:rPr>
              <w:t> </w:t>
            </w:r>
            <w:r w:rsidRPr="005F5C63">
              <w:rPr>
                <w:sz w:val="18"/>
                <w:szCs w:val="18"/>
                <w:lang w:val="es-ES"/>
              </w:rPr>
              <w:t>814</w:t>
            </w:r>
          </w:p>
        </w:tc>
      </w:tr>
      <w:tr w:rsidR="00D41952" w:rsidRPr="005F5C63" w14:paraId="2000C4B9" w14:textId="77777777" w:rsidTr="00D41952">
        <w:trPr>
          <w:trHeight w:val="57"/>
          <w:jc w:val="right"/>
        </w:trPr>
        <w:tc>
          <w:tcPr>
            <w:tcW w:w="2309" w:type="dxa"/>
            <w:tcBorders>
              <w:top w:val="nil"/>
              <w:left w:val="nil"/>
              <w:bottom w:val="nil"/>
              <w:right w:val="nil"/>
            </w:tcBorders>
            <w:hideMark/>
          </w:tcPr>
          <w:p w14:paraId="5510298B"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Letonia</w:t>
            </w:r>
          </w:p>
        </w:tc>
        <w:tc>
          <w:tcPr>
            <w:tcW w:w="1167" w:type="dxa"/>
            <w:tcBorders>
              <w:top w:val="nil"/>
              <w:left w:val="nil"/>
              <w:bottom w:val="nil"/>
              <w:right w:val="nil"/>
            </w:tcBorders>
            <w:hideMark/>
          </w:tcPr>
          <w:p w14:paraId="68169AAD" w14:textId="60F0D5FE"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4</w:t>
            </w:r>
            <w:r w:rsidR="002D7760" w:rsidRPr="005F5C63">
              <w:rPr>
                <w:sz w:val="18"/>
                <w:szCs w:val="18"/>
                <w:lang w:val="es-ES"/>
              </w:rPr>
              <w:t> </w:t>
            </w:r>
            <w:r w:rsidRPr="005F5C63">
              <w:rPr>
                <w:sz w:val="18"/>
                <w:szCs w:val="18"/>
                <w:lang w:val="es-ES"/>
              </w:rPr>
              <w:t>227</w:t>
            </w:r>
          </w:p>
        </w:tc>
        <w:tc>
          <w:tcPr>
            <w:tcW w:w="1201" w:type="dxa"/>
            <w:tcBorders>
              <w:top w:val="nil"/>
              <w:left w:val="nil"/>
              <w:bottom w:val="nil"/>
              <w:right w:val="nil"/>
            </w:tcBorders>
            <w:hideMark/>
          </w:tcPr>
          <w:p w14:paraId="4638CF3D" w14:textId="6305CDCA"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11</w:t>
            </w:r>
            <w:r w:rsidR="002D7760" w:rsidRPr="005F5C63">
              <w:rPr>
                <w:sz w:val="18"/>
                <w:szCs w:val="18"/>
                <w:lang w:val="es-ES"/>
              </w:rPr>
              <w:t> </w:t>
            </w:r>
            <w:r w:rsidRPr="005F5C63">
              <w:rPr>
                <w:sz w:val="18"/>
                <w:szCs w:val="18"/>
                <w:lang w:val="es-ES"/>
              </w:rPr>
              <w:t>377</w:t>
            </w:r>
          </w:p>
        </w:tc>
        <w:tc>
          <w:tcPr>
            <w:tcW w:w="1269" w:type="dxa"/>
            <w:tcBorders>
              <w:top w:val="nil"/>
              <w:left w:val="nil"/>
              <w:bottom w:val="nil"/>
              <w:right w:val="nil"/>
            </w:tcBorders>
            <w:hideMark/>
          </w:tcPr>
          <w:p w14:paraId="0C7342B0" w14:textId="5C7CC627"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11</w:t>
            </w:r>
            <w:r w:rsidR="002D7760" w:rsidRPr="005F5C63">
              <w:rPr>
                <w:sz w:val="18"/>
                <w:szCs w:val="18"/>
                <w:lang w:val="es-ES"/>
              </w:rPr>
              <w:t> </w:t>
            </w:r>
            <w:r w:rsidRPr="005F5C63">
              <w:rPr>
                <w:sz w:val="18"/>
                <w:szCs w:val="18"/>
                <w:lang w:val="es-ES"/>
              </w:rPr>
              <w:t>947</w:t>
            </w:r>
          </w:p>
        </w:tc>
        <w:tc>
          <w:tcPr>
            <w:tcW w:w="1268" w:type="dxa"/>
            <w:tcBorders>
              <w:top w:val="nil"/>
              <w:left w:val="nil"/>
              <w:bottom w:val="nil"/>
              <w:right w:val="nil"/>
            </w:tcBorders>
            <w:hideMark/>
          </w:tcPr>
          <w:p w14:paraId="3CD20027" w14:textId="2E663305"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12</w:t>
            </w:r>
            <w:r w:rsidR="002D7760" w:rsidRPr="005F5C63">
              <w:rPr>
                <w:sz w:val="18"/>
                <w:szCs w:val="18"/>
                <w:lang w:val="es-ES"/>
              </w:rPr>
              <w:t> </w:t>
            </w:r>
            <w:r w:rsidRPr="005F5C63">
              <w:rPr>
                <w:sz w:val="18"/>
                <w:szCs w:val="18"/>
                <w:lang w:val="es-ES"/>
              </w:rPr>
              <w:t>165</w:t>
            </w:r>
          </w:p>
        </w:tc>
        <w:tc>
          <w:tcPr>
            <w:tcW w:w="1410" w:type="dxa"/>
            <w:tcBorders>
              <w:top w:val="nil"/>
              <w:left w:val="nil"/>
              <w:bottom w:val="nil"/>
              <w:right w:val="single" w:sz="4" w:space="0" w:color="auto"/>
            </w:tcBorders>
          </w:tcPr>
          <w:p w14:paraId="5F5CA412"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000F207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5F5CDAC7"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0841FFEE"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6704035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19425B59" w14:textId="77777777" w:rsidTr="00D41952">
        <w:trPr>
          <w:trHeight w:val="57"/>
          <w:jc w:val="right"/>
        </w:trPr>
        <w:tc>
          <w:tcPr>
            <w:tcW w:w="2309" w:type="dxa"/>
            <w:tcBorders>
              <w:top w:val="nil"/>
              <w:left w:val="nil"/>
              <w:bottom w:val="nil"/>
              <w:right w:val="nil"/>
            </w:tcBorders>
            <w:hideMark/>
          </w:tcPr>
          <w:p w14:paraId="5887B5D0"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Luxemburgo</w:t>
            </w:r>
          </w:p>
        </w:tc>
        <w:tc>
          <w:tcPr>
            <w:tcW w:w="1167" w:type="dxa"/>
            <w:tcBorders>
              <w:top w:val="nil"/>
              <w:left w:val="nil"/>
              <w:bottom w:val="nil"/>
              <w:right w:val="nil"/>
            </w:tcBorders>
            <w:hideMark/>
          </w:tcPr>
          <w:p w14:paraId="6956C6C6" w14:textId="60057D7B"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17</w:t>
            </w:r>
            <w:r w:rsidR="002D7760" w:rsidRPr="005F5C63">
              <w:rPr>
                <w:sz w:val="18"/>
                <w:szCs w:val="18"/>
                <w:lang w:val="es-ES"/>
              </w:rPr>
              <w:t> </w:t>
            </w:r>
            <w:r w:rsidRPr="005F5C63">
              <w:rPr>
                <w:sz w:val="18"/>
                <w:szCs w:val="18"/>
                <w:lang w:val="es-ES"/>
              </w:rPr>
              <w:t>045</w:t>
            </w:r>
          </w:p>
        </w:tc>
        <w:tc>
          <w:tcPr>
            <w:tcW w:w="1201" w:type="dxa"/>
            <w:tcBorders>
              <w:top w:val="nil"/>
              <w:left w:val="nil"/>
              <w:bottom w:val="nil"/>
              <w:right w:val="nil"/>
            </w:tcBorders>
            <w:hideMark/>
          </w:tcPr>
          <w:p w14:paraId="41148E72" w14:textId="51F68E9F"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11</w:t>
            </w:r>
            <w:r w:rsidR="002D7760" w:rsidRPr="005F5C63">
              <w:rPr>
                <w:sz w:val="18"/>
                <w:szCs w:val="18"/>
                <w:lang w:val="es-ES"/>
              </w:rPr>
              <w:t> </w:t>
            </w:r>
            <w:r w:rsidRPr="005F5C63">
              <w:rPr>
                <w:sz w:val="18"/>
                <w:szCs w:val="18"/>
                <w:lang w:val="es-ES"/>
              </w:rPr>
              <w:t>123</w:t>
            </w:r>
          </w:p>
        </w:tc>
        <w:tc>
          <w:tcPr>
            <w:tcW w:w="1269" w:type="dxa"/>
            <w:tcBorders>
              <w:top w:val="nil"/>
              <w:left w:val="nil"/>
              <w:bottom w:val="nil"/>
              <w:right w:val="nil"/>
            </w:tcBorders>
            <w:hideMark/>
          </w:tcPr>
          <w:p w14:paraId="4CA97033"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hideMark/>
          </w:tcPr>
          <w:p w14:paraId="1B4224A1" w14:textId="3F535CCE"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9</w:t>
            </w:r>
            <w:r w:rsidR="002D7760" w:rsidRPr="005F5C63">
              <w:rPr>
                <w:sz w:val="18"/>
                <w:szCs w:val="18"/>
                <w:lang w:val="es-ES"/>
              </w:rPr>
              <w:t> </w:t>
            </w:r>
            <w:r w:rsidRPr="005F5C63">
              <w:rPr>
                <w:sz w:val="18"/>
                <w:szCs w:val="18"/>
                <w:lang w:val="es-ES"/>
              </w:rPr>
              <w:t>558</w:t>
            </w:r>
          </w:p>
        </w:tc>
        <w:tc>
          <w:tcPr>
            <w:tcW w:w="1410" w:type="dxa"/>
            <w:tcBorders>
              <w:top w:val="nil"/>
              <w:left w:val="nil"/>
              <w:bottom w:val="nil"/>
              <w:right w:val="single" w:sz="4" w:space="0" w:color="auto"/>
            </w:tcBorders>
          </w:tcPr>
          <w:p w14:paraId="5383EEA2"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076694E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056AD91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6F169D78"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51A3F031"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308C2D68" w14:textId="77777777" w:rsidTr="00D41952">
        <w:trPr>
          <w:trHeight w:val="57"/>
          <w:jc w:val="right"/>
        </w:trPr>
        <w:tc>
          <w:tcPr>
            <w:tcW w:w="2309" w:type="dxa"/>
            <w:tcBorders>
              <w:top w:val="nil"/>
              <w:left w:val="nil"/>
              <w:bottom w:val="nil"/>
              <w:right w:val="nil"/>
            </w:tcBorders>
            <w:hideMark/>
          </w:tcPr>
          <w:p w14:paraId="21B72D1E"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Noruega</w:t>
            </w:r>
          </w:p>
        </w:tc>
        <w:tc>
          <w:tcPr>
            <w:tcW w:w="1167" w:type="dxa"/>
            <w:tcBorders>
              <w:top w:val="nil"/>
              <w:left w:val="nil"/>
              <w:bottom w:val="nil"/>
              <w:right w:val="nil"/>
            </w:tcBorders>
            <w:hideMark/>
          </w:tcPr>
          <w:p w14:paraId="0B4A8BD4" w14:textId="5C33EF7D"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665</w:t>
            </w:r>
            <w:r w:rsidR="002D7760" w:rsidRPr="005F5C63">
              <w:rPr>
                <w:sz w:val="18"/>
                <w:szCs w:val="18"/>
                <w:lang w:val="es-ES"/>
              </w:rPr>
              <w:t> </w:t>
            </w:r>
            <w:r w:rsidRPr="005F5C63">
              <w:rPr>
                <w:sz w:val="18"/>
                <w:szCs w:val="18"/>
                <w:lang w:val="es-ES"/>
              </w:rPr>
              <w:t>417</w:t>
            </w:r>
          </w:p>
        </w:tc>
        <w:tc>
          <w:tcPr>
            <w:tcW w:w="1201" w:type="dxa"/>
            <w:tcBorders>
              <w:top w:val="nil"/>
              <w:left w:val="nil"/>
              <w:bottom w:val="nil"/>
              <w:right w:val="nil"/>
            </w:tcBorders>
            <w:hideMark/>
          </w:tcPr>
          <w:p w14:paraId="45E2F2C5" w14:textId="3337AD4D"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324</w:t>
            </w:r>
            <w:r w:rsidR="002D7760" w:rsidRPr="005F5C63">
              <w:rPr>
                <w:sz w:val="18"/>
                <w:szCs w:val="18"/>
                <w:lang w:val="es-ES"/>
              </w:rPr>
              <w:t> </w:t>
            </w:r>
            <w:r w:rsidRPr="005F5C63">
              <w:rPr>
                <w:sz w:val="18"/>
                <w:szCs w:val="18"/>
                <w:lang w:val="es-ES"/>
              </w:rPr>
              <w:t>585</w:t>
            </w:r>
          </w:p>
        </w:tc>
        <w:tc>
          <w:tcPr>
            <w:tcW w:w="1269" w:type="dxa"/>
            <w:tcBorders>
              <w:top w:val="nil"/>
              <w:left w:val="nil"/>
              <w:bottom w:val="nil"/>
              <w:right w:val="nil"/>
            </w:tcBorders>
            <w:hideMark/>
          </w:tcPr>
          <w:p w14:paraId="2E885698" w14:textId="760D0A86"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290</w:t>
            </w:r>
            <w:r w:rsidR="002D7760" w:rsidRPr="005F5C63">
              <w:rPr>
                <w:sz w:val="18"/>
                <w:szCs w:val="18"/>
                <w:lang w:val="es-ES"/>
              </w:rPr>
              <w:t> </w:t>
            </w:r>
            <w:r w:rsidRPr="005F5C63">
              <w:rPr>
                <w:sz w:val="18"/>
                <w:szCs w:val="18"/>
                <w:lang w:val="es-ES"/>
              </w:rPr>
              <w:t>757</w:t>
            </w:r>
          </w:p>
        </w:tc>
        <w:tc>
          <w:tcPr>
            <w:tcW w:w="1268" w:type="dxa"/>
            <w:tcBorders>
              <w:top w:val="nil"/>
              <w:left w:val="nil"/>
              <w:bottom w:val="nil"/>
              <w:right w:val="nil"/>
            </w:tcBorders>
            <w:hideMark/>
          </w:tcPr>
          <w:p w14:paraId="3F6ED5B1" w14:textId="2625C9B6"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372</w:t>
            </w:r>
            <w:r w:rsidR="002D7760" w:rsidRPr="005F5C63">
              <w:rPr>
                <w:sz w:val="18"/>
                <w:szCs w:val="18"/>
                <w:lang w:val="es-ES"/>
              </w:rPr>
              <w:t> </w:t>
            </w:r>
            <w:r w:rsidRPr="005F5C63">
              <w:rPr>
                <w:sz w:val="18"/>
                <w:szCs w:val="18"/>
                <w:lang w:val="es-ES"/>
              </w:rPr>
              <w:t>715</w:t>
            </w:r>
          </w:p>
        </w:tc>
        <w:tc>
          <w:tcPr>
            <w:tcW w:w="1410" w:type="dxa"/>
            <w:tcBorders>
              <w:top w:val="nil"/>
              <w:left w:val="nil"/>
              <w:bottom w:val="nil"/>
              <w:right w:val="single" w:sz="4" w:space="0" w:color="auto"/>
            </w:tcBorders>
          </w:tcPr>
          <w:p w14:paraId="1A08C44A"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5D5F0E51" w14:textId="3BE7AE44"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334</w:t>
            </w:r>
            <w:r w:rsidR="002D7760" w:rsidRPr="005F5C63">
              <w:rPr>
                <w:sz w:val="18"/>
                <w:szCs w:val="18"/>
                <w:lang w:val="es-ES"/>
              </w:rPr>
              <w:t> </w:t>
            </w:r>
            <w:r w:rsidRPr="005F5C63">
              <w:rPr>
                <w:sz w:val="18"/>
                <w:szCs w:val="18"/>
                <w:lang w:val="es-ES"/>
              </w:rPr>
              <w:t>694</w:t>
            </w:r>
          </w:p>
        </w:tc>
        <w:tc>
          <w:tcPr>
            <w:tcW w:w="1410" w:type="dxa"/>
            <w:tcBorders>
              <w:top w:val="nil"/>
              <w:left w:val="nil"/>
              <w:bottom w:val="nil"/>
              <w:right w:val="nil"/>
            </w:tcBorders>
            <w:hideMark/>
          </w:tcPr>
          <w:p w14:paraId="22B5258D"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1A6E49D2"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1412CE97" w14:textId="4209C0CF"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334</w:t>
            </w:r>
            <w:r w:rsidR="002D7760" w:rsidRPr="005F5C63">
              <w:rPr>
                <w:sz w:val="18"/>
                <w:szCs w:val="18"/>
                <w:lang w:val="es-ES"/>
              </w:rPr>
              <w:t> </w:t>
            </w:r>
            <w:r w:rsidRPr="005F5C63">
              <w:rPr>
                <w:sz w:val="18"/>
                <w:szCs w:val="18"/>
                <w:lang w:val="es-ES"/>
              </w:rPr>
              <w:t>694</w:t>
            </w:r>
          </w:p>
        </w:tc>
      </w:tr>
      <w:tr w:rsidR="00D41952" w:rsidRPr="005F5C63" w14:paraId="54D236A5" w14:textId="77777777" w:rsidTr="00D41952">
        <w:trPr>
          <w:trHeight w:val="57"/>
          <w:jc w:val="right"/>
        </w:trPr>
        <w:tc>
          <w:tcPr>
            <w:tcW w:w="2309" w:type="dxa"/>
            <w:tcBorders>
              <w:top w:val="nil"/>
              <w:left w:val="nil"/>
              <w:bottom w:val="nil"/>
              <w:right w:val="nil"/>
            </w:tcBorders>
            <w:hideMark/>
          </w:tcPr>
          <w:p w14:paraId="0CB6AB40"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Nueva Zelandia</w:t>
            </w:r>
          </w:p>
        </w:tc>
        <w:tc>
          <w:tcPr>
            <w:tcW w:w="1167" w:type="dxa"/>
            <w:tcBorders>
              <w:top w:val="nil"/>
              <w:left w:val="nil"/>
              <w:bottom w:val="nil"/>
              <w:right w:val="nil"/>
            </w:tcBorders>
            <w:hideMark/>
          </w:tcPr>
          <w:p w14:paraId="56D48021" w14:textId="4A2C8C8B"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17</w:t>
            </w:r>
            <w:r w:rsidR="002D7760" w:rsidRPr="005F5C63">
              <w:rPr>
                <w:sz w:val="18"/>
                <w:szCs w:val="18"/>
                <w:lang w:val="es-ES"/>
              </w:rPr>
              <w:t> </w:t>
            </w:r>
            <w:r w:rsidRPr="005F5C63">
              <w:rPr>
                <w:sz w:val="18"/>
                <w:szCs w:val="18"/>
                <w:lang w:val="es-ES"/>
              </w:rPr>
              <w:t>047</w:t>
            </w:r>
          </w:p>
        </w:tc>
        <w:tc>
          <w:tcPr>
            <w:tcW w:w="1201" w:type="dxa"/>
            <w:tcBorders>
              <w:top w:val="nil"/>
              <w:left w:val="nil"/>
              <w:bottom w:val="nil"/>
              <w:right w:val="nil"/>
            </w:tcBorders>
            <w:hideMark/>
          </w:tcPr>
          <w:p w14:paraId="31444F93" w14:textId="0D9EF2F7"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16</w:t>
            </w:r>
            <w:r w:rsidR="002D7760" w:rsidRPr="005F5C63">
              <w:rPr>
                <w:sz w:val="18"/>
                <w:szCs w:val="18"/>
                <w:lang w:val="es-ES"/>
              </w:rPr>
              <w:t> </w:t>
            </w:r>
            <w:r w:rsidRPr="005F5C63">
              <w:rPr>
                <w:sz w:val="18"/>
                <w:szCs w:val="18"/>
                <w:lang w:val="es-ES"/>
              </w:rPr>
              <w:t>557</w:t>
            </w:r>
          </w:p>
        </w:tc>
        <w:tc>
          <w:tcPr>
            <w:tcW w:w="1269" w:type="dxa"/>
            <w:tcBorders>
              <w:top w:val="nil"/>
              <w:left w:val="nil"/>
              <w:bottom w:val="nil"/>
              <w:right w:val="nil"/>
            </w:tcBorders>
            <w:hideMark/>
          </w:tcPr>
          <w:p w14:paraId="24AD8F39"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hideMark/>
          </w:tcPr>
          <w:p w14:paraId="315C48DD" w14:textId="767C37A5"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34</w:t>
            </w:r>
            <w:r w:rsidR="002D7760" w:rsidRPr="005F5C63">
              <w:rPr>
                <w:sz w:val="18"/>
                <w:szCs w:val="18"/>
                <w:lang w:val="es-ES"/>
              </w:rPr>
              <w:t> </w:t>
            </w:r>
            <w:r w:rsidRPr="005F5C63">
              <w:rPr>
                <w:sz w:val="18"/>
                <w:szCs w:val="18"/>
                <w:lang w:val="es-ES"/>
              </w:rPr>
              <w:t>920</w:t>
            </w:r>
          </w:p>
        </w:tc>
        <w:tc>
          <w:tcPr>
            <w:tcW w:w="1410" w:type="dxa"/>
            <w:tcBorders>
              <w:top w:val="nil"/>
              <w:left w:val="nil"/>
              <w:bottom w:val="nil"/>
              <w:right w:val="single" w:sz="4" w:space="0" w:color="auto"/>
            </w:tcBorders>
          </w:tcPr>
          <w:p w14:paraId="3C6400E1" w14:textId="572BD6B0"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16</w:t>
            </w:r>
            <w:r w:rsidR="002D7760" w:rsidRPr="005F5C63">
              <w:rPr>
                <w:sz w:val="18"/>
                <w:szCs w:val="18"/>
                <w:lang w:val="es-ES"/>
              </w:rPr>
              <w:t> </w:t>
            </w:r>
            <w:r w:rsidRPr="005F5C63">
              <w:rPr>
                <w:sz w:val="18"/>
                <w:szCs w:val="18"/>
                <w:lang w:val="es-ES"/>
              </w:rPr>
              <w:t>995</w:t>
            </w:r>
          </w:p>
        </w:tc>
        <w:tc>
          <w:tcPr>
            <w:tcW w:w="1527" w:type="dxa"/>
            <w:tcBorders>
              <w:top w:val="nil"/>
              <w:left w:val="single" w:sz="4" w:space="0" w:color="auto"/>
              <w:bottom w:val="nil"/>
              <w:right w:val="nil"/>
            </w:tcBorders>
            <w:hideMark/>
          </w:tcPr>
          <w:p w14:paraId="63829339"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2356E998"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584C37AC"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7F0097F3"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5FAA6DEB" w14:textId="77777777" w:rsidTr="00D41952">
        <w:trPr>
          <w:trHeight w:val="57"/>
          <w:jc w:val="right"/>
        </w:trPr>
        <w:tc>
          <w:tcPr>
            <w:tcW w:w="2309" w:type="dxa"/>
            <w:tcBorders>
              <w:top w:val="nil"/>
              <w:left w:val="nil"/>
              <w:bottom w:val="nil"/>
              <w:right w:val="nil"/>
            </w:tcBorders>
            <w:hideMark/>
          </w:tcPr>
          <w:p w14:paraId="1F872B0A"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Países Bajos</w:t>
            </w:r>
          </w:p>
        </w:tc>
        <w:tc>
          <w:tcPr>
            <w:tcW w:w="1167" w:type="dxa"/>
            <w:tcBorders>
              <w:top w:val="nil"/>
              <w:left w:val="nil"/>
              <w:bottom w:val="nil"/>
              <w:right w:val="nil"/>
            </w:tcBorders>
            <w:hideMark/>
          </w:tcPr>
          <w:p w14:paraId="1F8AE2F8"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hideMark/>
          </w:tcPr>
          <w:p w14:paraId="2E3210BF" w14:textId="42F042F9"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715</w:t>
            </w:r>
            <w:r w:rsidR="002D7760" w:rsidRPr="005F5C63">
              <w:rPr>
                <w:sz w:val="18"/>
                <w:szCs w:val="18"/>
                <w:lang w:val="es-ES"/>
              </w:rPr>
              <w:t> </w:t>
            </w:r>
            <w:r w:rsidRPr="005F5C63">
              <w:rPr>
                <w:sz w:val="18"/>
                <w:szCs w:val="18"/>
                <w:lang w:val="es-ES"/>
              </w:rPr>
              <w:t>072</w:t>
            </w:r>
          </w:p>
        </w:tc>
        <w:tc>
          <w:tcPr>
            <w:tcW w:w="1269" w:type="dxa"/>
            <w:tcBorders>
              <w:top w:val="nil"/>
              <w:left w:val="nil"/>
              <w:bottom w:val="nil"/>
              <w:right w:val="nil"/>
            </w:tcBorders>
            <w:hideMark/>
          </w:tcPr>
          <w:p w14:paraId="51B94242"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hideMark/>
          </w:tcPr>
          <w:p w14:paraId="4B2FB3C5" w14:textId="1DBFD434"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225</w:t>
            </w:r>
            <w:r w:rsidR="002D7760" w:rsidRPr="005F5C63">
              <w:rPr>
                <w:sz w:val="18"/>
                <w:szCs w:val="18"/>
                <w:lang w:val="es-ES"/>
              </w:rPr>
              <w:t> </w:t>
            </w:r>
            <w:r w:rsidRPr="005F5C63">
              <w:rPr>
                <w:sz w:val="18"/>
                <w:szCs w:val="18"/>
                <w:lang w:val="es-ES"/>
              </w:rPr>
              <w:t>225</w:t>
            </w:r>
          </w:p>
        </w:tc>
        <w:tc>
          <w:tcPr>
            <w:tcW w:w="1410" w:type="dxa"/>
            <w:tcBorders>
              <w:top w:val="nil"/>
              <w:left w:val="nil"/>
              <w:bottom w:val="nil"/>
              <w:right w:val="single" w:sz="4" w:space="0" w:color="auto"/>
            </w:tcBorders>
          </w:tcPr>
          <w:p w14:paraId="00106596"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1015D6E1"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30E12FBC"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49F1170E"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410E60F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362AD766" w14:textId="77777777" w:rsidTr="00D41952">
        <w:trPr>
          <w:trHeight w:val="57"/>
          <w:jc w:val="right"/>
        </w:trPr>
        <w:tc>
          <w:tcPr>
            <w:tcW w:w="2309" w:type="dxa"/>
            <w:tcBorders>
              <w:top w:val="nil"/>
              <w:left w:val="nil"/>
              <w:bottom w:val="nil"/>
              <w:right w:val="nil"/>
            </w:tcBorders>
            <w:hideMark/>
          </w:tcPr>
          <w:p w14:paraId="2847C530"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lastRenderedPageBreak/>
              <w:t>Reino Unido de Gran Bretaña e Irlanda del Norte</w:t>
            </w:r>
          </w:p>
        </w:tc>
        <w:tc>
          <w:tcPr>
            <w:tcW w:w="1167" w:type="dxa"/>
            <w:tcBorders>
              <w:top w:val="nil"/>
              <w:left w:val="nil"/>
              <w:bottom w:val="nil"/>
              <w:right w:val="nil"/>
            </w:tcBorders>
            <w:hideMark/>
          </w:tcPr>
          <w:p w14:paraId="64647CBB" w14:textId="26226223"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650</w:t>
            </w:r>
            <w:r w:rsidR="002D7760" w:rsidRPr="005F5C63">
              <w:rPr>
                <w:sz w:val="18"/>
                <w:szCs w:val="18"/>
                <w:lang w:val="es-ES"/>
              </w:rPr>
              <w:t> </w:t>
            </w:r>
            <w:r w:rsidRPr="005F5C63">
              <w:rPr>
                <w:sz w:val="18"/>
                <w:szCs w:val="18"/>
                <w:lang w:val="es-ES"/>
              </w:rPr>
              <w:t>214</w:t>
            </w:r>
          </w:p>
        </w:tc>
        <w:tc>
          <w:tcPr>
            <w:tcW w:w="1201" w:type="dxa"/>
            <w:tcBorders>
              <w:top w:val="nil"/>
              <w:left w:val="nil"/>
              <w:bottom w:val="nil"/>
              <w:right w:val="nil"/>
            </w:tcBorders>
            <w:hideMark/>
          </w:tcPr>
          <w:p w14:paraId="7E11F7E8" w14:textId="0FB7F91E"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502</w:t>
            </w:r>
            <w:r w:rsidR="002D7760" w:rsidRPr="005F5C63">
              <w:rPr>
                <w:sz w:val="18"/>
                <w:szCs w:val="18"/>
                <w:lang w:val="es-ES"/>
              </w:rPr>
              <w:t> </w:t>
            </w:r>
            <w:r w:rsidRPr="005F5C63">
              <w:rPr>
                <w:sz w:val="18"/>
                <w:szCs w:val="18"/>
                <w:lang w:val="es-ES"/>
              </w:rPr>
              <w:t>060</w:t>
            </w:r>
          </w:p>
        </w:tc>
        <w:tc>
          <w:tcPr>
            <w:tcW w:w="1269" w:type="dxa"/>
            <w:tcBorders>
              <w:top w:val="nil"/>
              <w:left w:val="nil"/>
              <w:bottom w:val="nil"/>
              <w:right w:val="nil"/>
            </w:tcBorders>
            <w:hideMark/>
          </w:tcPr>
          <w:p w14:paraId="126087A7" w14:textId="6FDFB61A"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269</w:t>
            </w:r>
            <w:r w:rsidR="002D7760" w:rsidRPr="005F5C63">
              <w:rPr>
                <w:sz w:val="18"/>
                <w:szCs w:val="18"/>
                <w:lang w:val="es-ES"/>
              </w:rPr>
              <w:t> </w:t>
            </w:r>
            <w:r w:rsidRPr="005F5C63">
              <w:rPr>
                <w:sz w:val="18"/>
                <w:szCs w:val="18"/>
                <w:lang w:val="es-ES"/>
              </w:rPr>
              <w:t>830</w:t>
            </w:r>
          </w:p>
        </w:tc>
        <w:tc>
          <w:tcPr>
            <w:tcW w:w="1268" w:type="dxa"/>
            <w:tcBorders>
              <w:top w:val="nil"/>
              <w:left w:val="nil"/>
              <w:bottom w:val="nil"/>
              <w:right w:val="nil"/>
            </w:tcBorders>
            <w:hideMark/>
          </w:tcPr>
          <w:p w14:paraId="1C40DBA0" w14:textId="3D225F6D"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244</w:t>
            </w:r>
            <w:r w:rsidR="002D7760" w:rsidRPr="005F5C63">
              <w:rPr>
                <w:sz w:val="18"/>
                <w:szCs w:val="18"/>
                <w:lang w:val="es-ES"/>
              </w:rPr>
              <w:t> </w:t>
            </w:r>
            <w:r w:rsidRPr="005F5C63">
              <w:rPr>
                <w:sz w:val="18"/>
                <w:szCs w:val="18"/>
                <w:lang w:val="es-ES"/>
              </w:rPr>
              <w:t>494</w:t>
            </w:r>
          </w:p>
        </w:tc>
        <w:tc>
          <w:tcPr>
            <w:tcW w:w="1410" w:type="dxa"/>
            <w:tcBorders>
              <w:top w:val="nil"/>
              <w:left w:val="nil"/>
              <w:bottom w:val="nil"/>
              <w:right w:val="single" w:sz="4" w:space="0" w:color="auto"/>
            </w:tcBorders>
          </w:tcPr>
          <w:p w14:paraId="7F364750" w14:textId="0C8630B5"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407</w:t>
            </w:r>
            <w:r w:rsidR="002D7760" w:rsidRPr="005F5C63">
              <w:rPr>
                <w:sz w:val="18"/>
                <w:szCs w:val="18"/>
                <w:lang w:val="es-ES"/>
              </w:rPr>
              <w:t> </w:t>
            </w:r>
            <w:r w:rsidRPr="005F5C63">
              <w:rPr>
                <w:sz w:val="18"/>
                <w:szCs w:val="18"/>
                <w:lang w:val="es-ES"/>
              </w:rPr>
              <w:t>550</w:t>
            </w:r>
          </w:p>
        </w:tc>
        <w:tc>
          <w:tcPr>
            <w:tcW w:w="1527" w:type="dxa"/>
            <w:tcBorders>
              <w:top w:val="nil"/>
              <w:left w:val="single" w:sz="4" w:space="0" w:color="auto"/>
              <w:bottom w:val="nil"/>
              <w:right w:val="nil"/>
            </w:tcBorders>
            <w:noWrap/>
            <w:hideMark/>
          </w:tcPr>
          <w:p w14:paraId="605ABF1F"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1462FA3B" w14:textId="16B6D69C"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366</w:t>
            </w:r>
            <w:r w:rsidR="002D7760" w:rsidRPr="005F5C63">
              <w:rPr>
                <w:sz w:val="18"/>
                <w:szCs w:val="18"/>
                <w:lang w:val="es-ES"/>
              </w:rPr>
              <w:t> </w:t>
            </w:r>
            <w:r w:rsidRPr="005F5C63">
              <w:rPr>
                <w:sz w:val="18"/>
                <w:szCs w:val="18"/>
                <w:lang w:val="es-ES"/>
              </w:rPr>
              <w:t>748</w:t>
            </w:r>
          </w:p>
        </w:tc>
        <w:tc>
          <w:tcPr>
            <w:tcW w:w="1269" w:type="dxa"/>
            <w:tcBorders>
              <w:top w:val="nil"/>
              <w:left w:val="nil"/>
              <w:bottom w:val="nil"/>
              <w:right w:val="nil"/>
            </w:tcBorders>
            <w:noWrap/>
            <w:hideMark/>
          </w:tcPr>
          <w:p w14:paraId="3426677A" w14:textId="519A2078"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366</w:t>
            </w:r>
            <w:r w:rsidR="002D7760" w:rsidRPr="005F5C63">
              <w:rPr>
                <w:sz w:val="18"/>
                <w:szCs w:val="18"/>
                <w:lang w:val="es-ES"/>
              </w:rPr>
              <w:t> </w:t>
            </w:r>
            <w:r w:rsidRPr="005F5C63">
              <w:rPr>
                <w:sz w:val="18"/>
                <w:szCs w:val="18"/>
                <w:lang w:val="es-ES"/>
              </w:rPr>
              <w:t>748</w:t>
            </w:r>
          </w:p>
        </w:tc>
        <w:tc>
          <w:tcPr>
            <w:tcW w:w="1599" w:type="dxa"/>
            <w:tcBorders>
              <w:top w:val="nil"/>
              <w:left w:val="nil"/>
              <w:bottom w:val="nil"/>
              <w:right w:val="nil"/>
            </w:tcBorders>
            <w:hideMark/>
          </w:tcPr>
          <w:p w14:paraId="405C7615" w14:textId="4812CCA5"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733</w:t>
            </w:r>
            <w:r w:rsidR="002D7760" w:rsidRPr="005F5C63">
              <w:rPr>
                <w:sz w:val="18"/>
                <w:szCs w:val="18"/>
                <w:lang w:val="es-ES"/>
              </w:rPr>
              <w:t> </w:t>
            </w:r>
            <w:r w:rsidRPr="005F5C63">
              <w:rPr>
                <w:sz w:val="18"/>
                <w:szCs w:val="18"/>
                <w:lang w:val="es-ES"/>
              </w:rPr>
              <w:t>496</w:t>
            </w:r>
          </w:p>
        </w:tc>
      </w:tr>
      <w:tr w:rsidR="00D41952" w:rsidRPr="005F5C63" w14:paraId="71C82C30" w14:textId="77777777" w:rsidTr="00D41952">
        <w:trPr>
          <w:trHeight w:val="57"/>
          <w:jc w:val="right"/>
        </w:trPr>
        <w:tc>
          <w:tcPr>
            <w:tcW w:w="2309" w:type="dxa"/>
            <w:tcBorders>
              <w:top w:val="nil"/>
              <w:left w:val="nil"/>
              <w:bottom w:val="nil"/>
              <w:right w:val="nil"/>
            </w:tcBorders>
            <w:hideMark/>
          </w:tcPr>
          <w:p w14:paraId="249640BE"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República de Corea</w:t>
            </w:r>
            <w:r w:rsidRPr="005F5C63">
              <w:rPr>
                <w:sz w:val="18"/>
                <w:szCs w:val="18"/>
                <w:vertAlign w:val="superscript"/>
                <w:lang w:val="es-ES"/>
              </w:rPr>
              <w:t>a</w:t>
            </w:r>
          </w:p>
        </w:tc>
        <w:tc>
          <w:tcPr>
            <w:tcW w:w="1167" w:type="dxa"/>
            <w:tcBorders>
              <w:top w:val="nil"/>
              <w:left w:val="nil"/>
              <w:bottom w:val="nil"/>
              <w:right w:val="nil"/>
            </w:tcBorders>
            <w:hideMark/>
          </w:tcPr>
          <w:p w14:paraId="333E86F3"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noWrap/>
            <w:hideMark/>
          </w:tcPr>
          <w:p w14:paraId="00CBEE86" w14:textId="39B8FE08"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123</w:t>
            </w:r>
            <w:r w:rsidR="002D7760" w:rsidRPr="005F5C63">
              <w:rPr>
                <w:sz w:val="18"/>
                <w:szCs w:val="18"/>
                <w:lang w:val="es-ES"/>
              </w:rPr>
              <w:t> </w:t>
            </w:r>
            <w:r w:rsidRPr="005F5C63">
              <w:rPr>
                <w:sz w:val="18"/>
                <w:szCs w:val="18"/>
                <w:lang w:val="es-ES"/>
              </w:rPr>
              <w:t>378</w:t>
            </w:r>
          </w:p>
        </w:tc>
        <w:tc>
          <w:tcPr>
            <w:tcW w:w="1269" w:type="dxa"/>
            <w:tcBorders>
              <w:top w:val="nil"/>
              <w:left w:val="nil"/>
              <w:bottom w:val="nil"/>
              <w:right w:val="nil"/>
            </w:tcBorders>
            <w:hideMark/>
          </w:tcPr>
          <w:p w14:paraId="2A8A40C8"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hideMark/>
          </w:tcPr>
          <w:p w14:paraId="14E3F1AE"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single" w:sz="4" w:space="0" w:color="auto"/>
            </w:tcBorders>
          </w:tcPr>
          <w:p w14:paraId="07BB67F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3B8FE5A1"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1A69157D"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4C6A1CD9"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1DE192C4"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49BD4FA6" w14:textId="77777777" w:rsidTr="00D41952">
        <w:trPr>
          <w:trHeight w:val="57"/>
          <w:jc w:val="right"/>
        </w:trPr>
        <w:tc>
          <w:tcPr>
            <w:tcW w:w="2309" w:type="dxa"/>
            <w:tcBorders>
              <w:top w:val="nil"/>
              <w:left w:val="nil"/>
              <w:bottom w:val="nil"/>
              <w:right w:val="nil"/>
            </w:tcBorders>
            <w:hideMark/>
          </w:tcPr>
          <w:p w14:paraId="2754161D"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Suecia</w:t>
            </w:r>
            <w:r w:rsidRPr="005F5C63">
              <w:rPr>
                <w:sz w:val="18"/>
                <w:szCs w:val="18"/>
                <w:vertAlign w:val="superscript"/>
                <w:lang w:val="es-ES"/>
              </w:rPr>
              <w:t>a</w:t>
            </w:r>
          </w:p>
        </w:tc>
        <w:tc>
          <w:tcPr>
            <w:tcW w:w="1167" w:type="dxa"/>
            <w:tcBorders>
              <w:top w:val="nil"/>
              <w:left w:val="nil"/>
              <w:bottom w:val="nil"/>
              <w:right w:val="nil"/>
            </w:tcBorders>
            <w:hideMark/>
          </w:tcPr>
          <w:p w14:paraId="5FE126EE" w14:textId="6CC5BB93"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253</w:t>
            </w:r>
            <w:r w:rsidR="002D7760" w:rsidRPr="005F5C63">
              <w:rPr>
                <w:sz w:val="18"/>
                <w:szCs w:val="18"/>
                <w:lang w:val="es-ES"/>
              </w:rPr>
              <w:t> </w:t>
            </w:r>
            <w:r w:rsidRPr="005F5C63">
              <w:rPr>
                <w:sz w:val="18"/>
                <w:szCs w:val="18"/>
                <w:lang w:val="es-ES"/>
              </w:rPr>
              <w:t>128</w:t>
            </w:r>
          </w:p>
        </w:tc>
        <w:tc>
          <w:tcPr>
            <w:tcW w:w="1201" w:type="dxa"/>
            <w:tcBorders>
              <w:top w:val="nil"/>
              <w:left w:val="nil"/>
              <w:bottom w:val="nil"/>
              <w:right w:val="nil"/>
            </w:tcBorders>
            <w:hideMark/>
          </w:tcPr>
          <w:p w14:paraId="5B9F74D7" w14:textId="0DDDD099"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161</w:t>
            </w:r>
            <w:r w:rsidR="002D7760" w:rsidRPr="005F5C63">
              <w:rPr>
                <w:sz w:val="18"/>
                <w:szCs w:val="18"/>
                <w:lang w:val="es-ES"/>
              </w:rPr>
              <w:t> </w:t>
            </w:r>
            <w:r w:rsidRPr="005F5C63">
              <w:rPr>
                <w:sz w:val="18"/>
                <w:szCs w:val="18"/>
                <w:lang w:val="es-ES"/>
              </w:rPr>
              <w:t>339</w:t>
            </w:r>
          </w:p>
        </w:tc>
        <w:tc>
          <w:tcPr>
            <w:tcW w:w="1269" w:type="dxa"/>
            <w:tcBorders>
              <w:top w:val="nil"/>
              <w:left w:val="nil"/>
              <w:bottom w:val="nil"/>
              <w:right w:val="nil"/>
            </w:tcBorders>
            <w:hideMark/>
          </w:tcPr>
          <w:p w14:paraId="0F524A07" w14:textId="17AD11F8"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159</w:t>
            </w:r>
            <w:r w:rsidR="002D7760" w:rsidRPr="005F5C63">
              <w:rPr>
                <w:sz w:val="18"/>
                <w:szCs w:val="18"/>
                <w:lang w:val="es-ES"/>
              </w:rPr>
              <w:t> </w:t>
            </w:r>
            <w:r w:rsidRPr="005F5C63">
              <w:rPr>
                <w:sz w:val="18"/>
                <w:szCs w:val="18"/>
                <w:lang w:val="es-ES"/>
              </w:rPr>
              <w:t>502</w:t>
            </w:r>
          </w:p>
        </w:tc>
        <w:tc>
          <w:tcPr>
            <w:tcW w:w="1268" w:type="dxa"/>
            <w:tcBorders>
              <w:top w:val="nil"/>
              <w:left w:val="nil"/>
              <w:bottom w:val="nil"/>
              <w:right w:val="nil"/>
            </w:tcBorders>
            <w:hideMark/>
          </w:tcPr>
          <w:p w14:paraId="62EEB3ED" w14:textId="6DDC5BF3"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173</w:t>
            </w:r>
            <w:r w:rsidR="002D7760" w:rsidRPr="005F5C63">
              <w:rPr>
                <w:sz w:val="18"/>
                <w:szCs w:val="18"/>
                <w:lang w:val="es-ES"/>
              </w:rPr>
              <w:t> </w:t>
            </w:r>
            <w:r w:rsidRPr="005F5C63">
              <w:rPr>
                <w:sz w:val="18"/>
                <w:szCs w:val="18"/>
                <w:lang w:val="es-ES"/>
              </w:rPr>
              <w:t>261</w:t>
            </w:r>
          </w:p>
        </w:tc>
        <w:tc>
          <w:tcPr>
            <w:tcW w:w="1410" w:type="dxa"/>
            <w:tcBorders>
              <w:top w:val="nil"/>
              <w:left w:val="nil"/>
              <w:bottom w:val="nil"/>
              <w:right w:val="single" w:sz="4" w:space="0" w:color="auto"/>
            </w:tcBorders>
          </w:tcPr>
          <w:p w14:paraId="7A796C93" w14:textId="2806F52C"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159</w:t>
            </w:r>
            <w:r w:rsidR="002D7760" w:rsidRPr="005F5C63">
              <w:rPr>
                <w:sz w:val="18"/>
                <w:szCs w:val="18"/>
                <w:lang w:val="es-ES"/>
              </w:rPr>
              <w:t> </w:t>
            </w:r>
            <w:r w:rsidRPr="005F5C63">
              <w:rPr>
                <w:sz w:val="18"/>
                <w:szCs w:val="18"/>
                <w:lang w:val="es-ES"/>
              </w:rPr>
              <w:t>285</w:t>
            </w:r>
          </w:p>
        </w:tc>
        <w:tc>
          <w:tcPr>
            <w:tcW w:w="1527" w:type="dxa"/>
            <w:tcBorders>
              <w:top w:val="nil"/>
              <w:left w:val="single" w:sz="4" w:space="0" w:color="auto"/>
              <w:bottom w:val="nil"/>
              <w:right w:val="nil"/>
            </w:tcBorders>
            <w:hideMark/>
          </w:tcPr>
          <w:p w14:paraId="1F474FAC"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0DC82E2A"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539FA8F8"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2F221646"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26F43E12" w14:textId="77777777" w:rsidTr="00D41952">
        <w:trPr>
          <w:trHeight w:val="57"/>
          <w:jc w:val="right"/>
        </w:trPr>
        <w:tc>
          <w:tcPr>
            <w:tcW w:w="2309" w:type="dxa"/>
            <w:tcBorders>
              <w:top w:val="nil"/>
              <w:left w:val="nil"/>
              <w:bottom w:val="nil"/>
              <w:right w:val="nil"/>
            </w:tcBorders>
            <w:hideMark/>
          </w:tcPr>
          <w:p w14:paraId="7EA5736F"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 xml:space="preserve">Suiza </w:t>
            </w:r>
          </w:p>
        </w:tc>
        <w:tc>
          <w:tcPr>
            <w:tcW w:w="1167" w:type="dxa"/>
            <w:tcBorders>
              <w:top w:val="nil"/>
              <w:left w:val="nil"/>
              <w:bottom w:val="nil"/>
              <w:right w:val="nil"/>
            </w:tcBorders>
            <w:hideMark/>
          </w:tcPr>
          <w:p w14:paraId="2C4A6B40" w14:textId="2F17BD4D"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84</w:t>
            </w:r>
            <w:r w:rsidR="002D7760" w:rsidRPr="005F5C63">
              <w:rPr>
                <w:sz w:val="18"/>
                <w:szCs w:val="18"/>
                <w:lang w:val="es-ES"/>
              </w:rPr>
              <w:t> </w:t>
            </w:r>
            <w:r w:rsidRPr="005F5C63">
              <w:rPr>
                <w:sz w:val="18"/>
                <w:szCs w:val="18"/>
                <w:lang w:val="es-ES"/>
              </w:rPr>
              <w:t>000</w:t>
            </w:r>
          </w:p>
        </w:tc>
        <w:tc>
          <w:tcPr>
            <w:tcW w:w="1201" w:type="dxa"/>
            <w:tcBorders>
              <w:top w:val="nil"/>
              <w:left w:val="nil"/>
              <w:bottom w:val="nil"/>
              <w:right w:val="nil"/>
            </w:tcBorders>
            <w:hideMark/>
          </w:tcPr>
          <w:p w14:paraId="3E014EE4" w14:textId="11CA1D10"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72</w:t>
            </w:r>
            <w:r w:rsidR="002D7760" w:rsidRPr="005F5C63">
              <w:rPr>
                <w:sz w:val="18"/>
                <w:szCs w:val="18"/>
                <w:lang w:val="es-ES"/>
              </w:rPr>
              <w:t> </w:t>
            </w:r>
            <w:r w:rsidRPr="005F5C63">
              <w:rPr>
                <w:sz w:val="18"/>
                <w:szCs w:val="18"/>
                <w:lang w:val="es-ES"/>
              </w:rPr>
              <w:t>651</w:t>
            </w:r>
          </w:p>
        </w:tc>
        <w:tc>
          <w:tcPr>
            <w:tcW w:w="1269" w:type="dxa"/>
            <w:tcBorders>
              <w:top w:val="nil"/>
              <w:left w:val="nil"/>
              <w:bottom w:val="nil"/>
              <w:right w:val="nil"/>
            </w:tcBorders>
            <w:hideMark/>
          </w:tcPr>
          <w:p w14:paraId="533C5618" w14:textId="7DEB337E"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84</w:t>
            </w:r>
            <w:r w:rsidR="002D7760" w:rsidRPr="005F5C63">
              <w:rPr>
                <w:sz w:val="18"/>
                <w:szCs w:val="18"/>
                <w:lang w:val="es-ES"/>
              </w:rPr>
              <w:t> </w:t>
            </w:r>
            <w:r w:rsidRPr="005F5C63">
              <w:rPr>
                <w:sz w:val="18"/>
                <w:szCs w:val="18"/>
                <w:lang w:val="es-ES"/>
              </w:rPr>
              <w:t>344</w:t>
            </w:r>
          </w:p>
        </w:tc>
        <w:tc>
          <w:tcPr>
            <w:tcW w:w="1268" w:type="dxa"/>
            <w:tcBorders>
              <w:top w:val="nil"/>
              <w:left w:val="nil"/>
              <w:bottom w:val="nil"/>
              <w:right w:val="nil"/>
            </w:tcBorders>
            <w:hideMark/>
          </w:tcPr>
          <w:p w14:paraId="4CBFCBAE" w14:textId="40D82CA2"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71</w:t>
            </w:r>
            <w:r w:rsidR="002D7760" w:rsidRPr="005F5C63">
              <w:rPr>
                <w:sz w:val="18"/>
                <w:szCs w:val="18"/>
                <w:lang w:val="es-ES"/>
              </w:rPr>
              <w:t> </w:t>
            </w:r>
            <w:r w:rsidRPr="005F5C63">
              <w:rPr>
                <w:sz w:val="18"/>
                <w:szCs w:val="18"/>
                <w:lang w:val="es-ES"/>
              </w:rPr>
              <w:t>809</w:t>
            </w:r>
          </w:p>
        </w:tc>
        <w:tc>
          <w:tcPr>
            <w:tcW w:w="1410" w:type="dxa"/>
            <w:tcBorders>
              <w:top w:val="nil"/>
              <w:left w:val="nil"/>
              <w:bottom w:val="nil"/>
              <w:right w:val="single" w:sz="4" w:space="0" w:color="auto"/>
            </w:tcBorders>
          </w:tcPr>
          <w:p w14:paraId="74F5C0CD"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12F27C93"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7BA1CFDE"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09B067E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4F8E7390"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D41952" w:rsidRPr="005F5C63" w14:paraId="31F29A73" w14:textId="77777777" w:rsidTr="00D41952">
        <w:trPr>
          <w:trHeight w:val="57"/>
          <w:jc w:val="right"/>
        </w:trPr>
        <w:tc>
          <w:tcPr>
            <w:tcW w:w="2309" w:type="dxa"/>
            <w:tcBorders>
              <w:top w:val="nil"/>
              <w:left w:val="nil"/>
              <w:bottom w:val="nil"/>
              <w:right w:val="nil"/>
            </w:tcBorders>
            <w:hideMark/>
          </w:tcPr>
          <w:p w14:paraId="02FDFB74" w14:textId="77777777" w:rsidR="00D41952" w:rsidRPr="005F5C63" w:rsidRDefault="00D41952" w:rsidP="0006643F">
            <w:pPr>
              <w:tabs>
                <w:tab w:val="left" w:pos="624"/>
              </w:tabs>
              <w:spacing w:before="40" w:after="40"/>
              <w:rPr>
                <w:rFonts w:eastAsia="Calibri"/>
                <w:sz w:val="18"/>
                <w:szCs w:val="18"/>
                <w:lang w:val="es-ES"/>
              </w:rPr>
            </w:pPr>
            <w:r w:rsidRPr="005F5C63">
              <w:rPr>
                <w:sz w:val="18"/>
                <w:szCs w:val="18"/>
                <w:lang w:val="es-ES"/>
              </w:rPr>
              <w:t>Unión Europea</w:t>
            </w:r>
          </w:p>
        </w:tc>
        <w:tc>
          <w:tcPr>
            <w:tcW w:w="1167" w:type="dxa"/>
            <w:tcBorders>
              <w:top w:val="nil"/>
              <w:left w:val="nil"/>
              <w:bottom w:val="nil"/>
              <w:right w:val="nil"/>
            </w:tcBorders>
            <w:hideMark/>
          </w:tcPr>
          <w:p w14:paraId="64A44C7B"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hideMark/>
          </w:tcPr>
          <w:p w14:paraId="0E17057F" w14:textId="2BCB854A"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2</w:t>
            </w:r>
            <w:r w:rsidR="002D7760" w:rsidRPr="005F5C63">
              <w:rPr>
                <w:sz w:val="18"/>
                <w:szCs w:val="18"/>
                <w:lang w:val="es-ES"/>
              </w:rPr>
              <w:t> </w:t>
            </w:r>
            <w:r w:rsidRPr="005F5C63">
              <w:rPr>
                <w:sz w:val="18"/>
                <w:szCs w:val="18"/>
                <w:lang w:val="es-ES"/>
              </w:rPr>
              <w:t>155</w:t>
            </w:r>
            <w:r w:rsidR="002D7760" w:rsidRPr="005F5C63">
              <w:rPr>
                <w:sz w:val="18"/>
                <w:szCs w:val="18"/>
                <w:lang w:val="es-ES"/>
              </w:rPr>
              <w:t> </w:t>
            </w:r>
            <w:r w:rsidRPr="005F5C63">
              <w:rPr>
                <w:sz w:val="18"/>
                <w:szCs w:val="18"/>
                <w:lang w:val="es-ES"/>
              </w:rPr>
              <w:t>333</w:t>
            </w:r>
          </w:p>
        </w:tc>
        <w:tc>
          <w:tcPr>
            <w:tcW w:w="1269" w:type="dxa"/>
            <w:tcBorders>
              <w:top w:val="nil"/>
              <w:left w:val="nil"/>
              <w:bottom w:val="nil"/>
              <w:right w:val="nil"/>
            </w:tcBorders>
            <w:hideMark/>
          </w:tcPr>
          <w:p w14:paraId="243A9874"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hideMark/>
          </w:tcPr>
          <w:p w14:paraId="76F76045" w14:textId="6D529514"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w:t>
            </w:r>
            <w:r w:rsidR="002D7760" w:rsidRPr="005F5C63">
              <w:rPr>
                <w:sz w:val="18"/>
                <w:szCs w:val="18"/>
                <w:lang w:val="es-ES"/>
              </w:rPr>
              <w:t> </w:t>
            </w:r>
            <w:r w:rsidRPr="005F5C63">
              <w:rPr>
                <w:sz w:val="18"/>
                <w:szCs w:val="18"/>
                <w:lang w:val="es-ES"/>
              </w:rPr>
              <w:t>223</w:t>
            </w:r>
            <w:r w:rsidR="002D7760" w:rsidRPr="005F5C63">
              <w:rPr>
                <w:sz w:val="18"/>
                <w:szCs w:val="18"/>
                <w:lang w:val="es-ES"/>
              </w:rPr>
              <w:t> </w:t>
            </w:r>
            <w:r w:rsidRPr="005F5C63">
              <w:rPr>
                <w:sz w:val="18"/>
                <w:szCs w:val="18"/>
                <w:lang w:val="es-ES"/>
              </w:rPr>
              <w:t>321</w:t>
            </w:r>
          </w:p>
        </w:tc>
        <w:tc>
          <w:tcPr>
            <w:tcW w:w="1410" w:type="dxa"/>
            <w:tcBorders>
              <w:top w:val="nil"/>
              <w:left w:val="nil"/>
              <w:bottom w:val="nil"/>
              <w:right w:val="single" w:sz="4" w:space="0" w:color="auto"/>
            </w:tcBorders>
          </w:tcPr>
          <w:p w14:paraId="0B3537DF"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noWrap/>
            <w:hideMark/>
          </w:tcPr>
          <w:p w14:paraId="13AD22C8" w14:textId="39A21E34"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w:t>
            </w:r>
            <w:r w:rsidR="002D7760" w:rsidRPr="005F5C63">
              <w:rPr>
                <w:sz w:val="18"/>
                <w:szCs w:val="18"/>
                <w:lang w:val="es-ES"/>
              </w:rPr>
              <w:t> </w:t>
            </w:r>
            <w:r w:rsidRPr="005F5C63">
              <w:rPr>
                <w:sz w:val="18"/>
                <w:szCs w:val="18"/>
                <w:lang w:val="es-ES"/>
              </w:rPr>
              <w:t>257</w:t>
            </w:r>
            <w:r w:rsidR="002D7760" w:rsidRPr="005F5C63">
              <w:rPr>
                <w:sz w:val="18"/>
                <w:szCs w:val="18"/>
                <w:lang w:val="es-ES"/>
              </w:rPr>
              <w:t> </w:t>
            </w:r>
            <w:r w:rsidRPr="005F5C63">
              <w:rPr>
                <w:sz w:val="18"/>
                <w:szCs w:val="18"/>
                <w:lang w:val="es-ES"/>
              </w:rPr>
              <w:t>097</w:t>
            </w:r>
          </w:p>
        </w:tc>
        <w:tc>
          <w:tcPr>
            <w:tcW w:w="1410" w:type="dxa"/>
            <w:tcBorders>
              <w:top w:val="nil"/>
              <w:left w:val="nil"/>
              <w:bottom w:val="nil"/>
              <w:right w:val="nil"/>
            </w:tcBorders>
            <w:noWrap/>
            <w:hideMark/>
          </w:tcPr>
          <w:p w14:paraId="741C120B"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73ED2375" w14:textId="77777777" w:rsidR="00D41952" w:rsidRPr="005F5C63" w:rsidRDefault="00D41952"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6B763C42" w14:textId="0483702B" w:rsidR="00D41952" w:rsidRPr="005F5C63" w:rsidRDefault="00D41952" w:rsidP="0006643F">
            <w:pPr>
              <w:tabs>
                <w:tab w:val="left" w:pos="624"/>
              </w:tabs>
              <w:spacing w:before="40" w:after="40"/>
              <w:jc w:val="right"/>
              <w:rPr>
                <w:rFonts w:eastAsia="Calibri"/>
                <w:sz w:val="18"/>
                <w:szCs w:val="18"/>
                <w:lang w:val="es-ES"/>
              </w:rPr>
            </w:pPr>
            <w:r w:rsidRPr="005F5C63">
              <w:rPr>
                <w:sz w:val="18"/>
                <w:szCs w:val="18"/>
                <w:lang w:val="es-ES"/>
              </w:rPr>
              <w:t>1</w:t>
            </w:r>
            <w:r w:rsidR="002D7760" w:rsidRPr="005F5C63">
              <w:rPr>
                <w:sz w:val="18"/>
                <w:szCs w:val="18"/>
                <w:lang w:val="es-ES"/>
              </w:rPr>
              <w:t> </w:t>
            </w:r>
            <w:r w:rsidRPr="005F5C63">
              <w:rPr>
                <w:sz w:val="18"/>
                <w:szCs w:val="18"/>
                <w:lang w:val="es-ES"/>
              </w:rPr>
              <w:t>257</w:t>
            </w:r>
            <w:r w:rsidR="002D7760" w:rsidRPr="005F5C63">
              <w:rPr>
                <w:sz w:val="18"/>
                <w:szCs w:val="18"/>
                <w:lang w:val="es-ES"/>
              </w:rPr>
              <w:t> </w:t>
            </w:r>
            <w:r w:rsidRPr="005F5C63">
              <w:rPr>
                <w:sz w:val="18"/>
                <w:szCs w:val="18"/>
                <w:lang w:val="es-ES"/>
              </w:rPr>
              <w:t>097</w:t>
            </w:r>
          </w:p>
        </w:tc>
      </w:tr>
      <w:tr w:rsidR="009D33F8" w:rsidRPr="005F5C63" w14:paraId="4DF6859F" w14:textId="77777777" w:rsidTr="00D41952">
        <w:trPr>
          <w:trHeight w:val="57"/>
          <w:jc w:val="right"/>
        </w:trPr>
        <w:tc>
          <w:tcPr>
            <w:tcW w:w="2309" w:type="dxa"/>
            <w:tcBorders>
              <w:top w:val="single" w:sz="4" w:space="0" w:color="auto"/>
              <w:left w:val="nil"/>
              <w:right w:val="nil"/>
            </w:tcBorders>
            <w:hideMark/>
          </w:tcPr>
          <w:p w14:paraId="4BC80795" w14:textId="77777777" w:rsidR="009D33F8" w:rsidRPr="005F5C63" w:rsidRDefault="009D33F8" w:rsidP="0006643F">
            <w:pPr>
              <w:tabs>
                <w:tab w:val="left" w:pos="624"/>
              </w:tabs>
              <w:spacing w:before="40" w:after="40"/>
              <w:rPr>
                <w:rFonts w:eastAsia="Calibri"/>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w:t>
            </w:r>
          </w:p>
        </w:tc>
        <w:tc>
          <w:tcPr>
            <w:tcW w:w="1167" w:type="dxa"/>
            <w:tcBorders>
              <w:top w:val="single" w:sz="4" w:space="0" w:color="auto"/>
              <w:left w:val="nil"/>
              <w:right w:val="nil"/>
            </w:tcBorders>
            <w:hideMark/>
          </w:tcPr>
          <w:p w14:paraId="53D7ABB4" w14:textId="5A279834"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025</w:t>
            </w:r>
            <w:r w:rsidR="002D7760" w:rsidRPr="005F5C63">
              <w:rPr>
                <w:b/>
                <w:bCs/>
                <w:sz w:val="18"/>
                <w:szCs w:val="18"/>
                <w:lang w:val="es-ES"/>
              </w:rPr>
              <w:t> </w:t>
            </w:r>
            <w:r w:rsidRPr="005F5C63">
              <w:rPr>
                <w:b/>
                <w:bCs/>
                <w:sz w:val="18"/>
                <w:szCs w:val="18"/>
                <w:lang w:val="es-ES"/>
              </w:rPr>
              <w:t>556</w:t>
            </w:r>
          </w:p>
        </w:tc>
        <w:tc>
          <w:tcPr>
            <w:tcW w:w="1201" w:type="dxa"/>
            <w:tcBorders>
              <w:top w:val="single" w:sz="4" w:space="0" w:color="auto"/>
              <w:left w:val="nil"/>
              <w:right w:val="nil"/>
            </w:tcBorders>
            <w:hideMark/>
          </w:tcPr>
          <w:p w14:paraId="13E30AA9" w14:textId="4204E4F8"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6</w:t>
            </w:r>
            <w:r w:rsidR="002D7760" w:rsidRPr="005F5C63">
              <w:rPr>
                <w:b/>
                <w:bCs/>
                <w:sz w:val="18"/>
                <w:szCs w:val="18"/>
                <w:lang w:val="es-ES"/>
              </w:rPr>
              <w:t> </w:t>
            </w:r>
            <w:r w:rsidRPr="005F5C63">
              <w:rPr>
                <w:b/>
                <w:bCs/>
                <w:sz w:val="18"/>
                <w:szCs w:val="18"/>
                <w:lang w:val="es-ES"/>
              </w:rPr>
              <w:t>793</w:t>
            </w:r>
            <w:r w:rsidR="002D7760" w:rsidRPr="005F5C63">
              <w:rPr>
                <w:b/>
                <w:bCs/>
                <w:sz w:val="18"/>
                <w:szCs w:val="18"/>
                <w:lang w:val="es-ES"/>
              </w:rPr>
              <w:t> </w:t>
            </w:r>
            <w:r w:rsidRPr="005F5C63">
              <w:rPr>
                <w:b/>
                <w:bCs/>
                <w:sz w:val="18"/>
                <w:szCs w:val="18"/>
                <w:lang w:val="es-ES"/>
              </w:rPr>
              <w:t>596</w:t>
            </w:r>
          </w:p>
        </w:tc>
        <w:tc>
          <w:tcPr>
            <w:tcW w:w="1269" w:type="dxa"/>
            <w:tcBorders>
              <w:top w:val="single" w:sz="4" w:space="0" w:color="auto"/>
              <w:left w:val="nil"/>
              <w:right w:val="nil"/>
            </w:tcBorders>
            <w:hideMark/>
          </w:tcPr>
          <w:p w14:paraId="081CA8F3" w14:textId="62178608"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3</w:t>
            </w:r>
            <w:r w:rsidR="002D7760" w:rsidRPr="005F5C63">
              <w:rPr>
                <w:b/>
                <w:bCs/>
                <w:sz w:val="18"/>
                <w:szCs w:val="18"/>
                <w:lang w:val="es-ES"/>
              </w:rPr>
              <w:t> </w:t>
            </w:r>
            <w:r w:rsidRPr="005F5C63">
              <w:rPr>
                <w:b/>
                <w:bCs/>
                <w:sz w:val="18"/>
                <w:szCs w:val="18"/>
                <w:lang w:val="es-ES"/>
              </w:rPr>
              <w:t>490</w:t>
            </w:r>
            <w:r w:rsidR="002D7760" w:rsidRPr="005F5C63">
              <w:rPr>
                <w:b/>
                <w:bCs/>
                <w:sz w:val="18"/>
                <w:szCs w:val="18"/>
                <w:lang w:val="es-ES"/>
              </w:rPr>
              <w:t> </w:t>
            </w:r>
            <w:r w:rsidRPr="005F5C63">
              <w:rPr>
                <w:b/>
                <w:bCs/>
                <w:sz w:val="18"/>
                <w:szCs w:val="18"/>
                <w:lang w:val="es-ES"/>
              </w:rPr>
              <w:t>333</w:t>
            </w:r>
          </w:p>
        </w:tc>
        <w:tc>
          <w:tcPr>
            <w:tcW w:w="1268" w:type="dxa"/>
            <w:tcBorders>
              <w:top w:val="single" w:sz="4" w:space="0" w:color="auto"/>
              <w:left w:val="nil"/>
              <w:right w:val="nil"/>
            </w:tcBorders>
            <w:hideMark/>
          </w:tcPr>
          <w:p w14:paraId="4E8A248E" w14:textId="42DD82BB"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334</w:t>
            </w:r>
            <w:r w:rsidR="002D7760" w:rsidRPr="005F5C63">
              <w:rPr>
                <w:b/>
                <w:bCs/>
                <w:sz w:val="18"/>
                <w:szCs w:val="18"/>
                <w:lang w:val="es-ES"/>
              </w:rPr>
              <w:t> </w:t>
            </w:r>
            <w:r w:rsidRPr="005F5C63">
              <w:rPr>
                <w:b/>
                <w:bCs/>
                <w:sz w:val="18"/>
                <w:szCs w:val="18"/>
                <w:lang w:val="es-ES"/>
              </w:rPr>
              <w:t>628</w:t>
            </w:r>
          </w:p>
        </w:tc>
        <w:tc>
          <w:tcPr>
            <w:tcW w:w="1410" w:type="dxa"/>
            <w:tcBorders>
              <w:top w:val="single" w:sz="4" w:space="0" w:color="auto"/>
              <w:left w:val="nil"/>
              <w:right w:val="single" w:sz="4" w:space="0" w:color="auto"/>
            </w:tcBorders>
          </w:tcPr>
          <w:p w14:paraId="24A930DB" w14:textId="228BF63D"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209</w:t>
            </w:r>
            <w:r w:rsidR="002D7760" w:rsidRPr="005F5C63">
              <w:rPr>
                <w:b/>
                <w:bCs/>
                <w:sz w:val="18"/>
                <w:szCs w:val="18"/>
                <w:lang w:val="es-ES"/>
              </w:rPr>
              <w:t> </w:t>
            </w:r>
            <w:r w:rsidRPr="005F5C63">
              <w:rPr>
                <w:b/>
                <w:bCs/>
                <w:sz w:val="18"/>
                <w:szCs w:val="18"/>
                <w:lang w:val="es-ES"/>
              </w:rPr>
              <w:t>816</w:t>
            </w:r>
          </w:p>
        </w:tc>
        <w:tc>
          <w:tcPr>
            <w:tcW w:w="1527" w:type="dxa"/>
            <w:tcBorders>
              <w:top w:val="single" w:sz="4" w:space="0" w:color="auto"/>
              <w:left w:val="single" w:sz="4" w:space="0" w:color="auto"/>
              <w:right w:val="nil"/>
            </w:tcBorders>
            <w:hideMark/>
          </w:tcPr>
          <w:p w14:paraId="09C41029" w14:textId="55F48ACE"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048</w:t>
            </w:r>
            <w:r w:rsidR="002D7760" w:rsidRPr="005F5C63">
              <w:rPr>
                <w:b/>
                <w:bCs/>
                <w:sz w:val="18"/>
                <w:szCs w:val="18"/>
                <w:lang w:val="es-ES"/>
              </w:rPr>
              <w:t> </w:t>
            </w:r>
            <w:r w:rsidRPr="005F5C63">
              <w:rPr>
                <w:b/>
                <w:bCs/>
                <w:sz w:val="18"/>
                <w:szCs w:val="18"/>
                <w:lang w:val="es-ES"/>
              </w:rPr>
              <w:t>358</w:t>
            </w:r>
          </w:p>
        </w:tc>
        <w:tc>
          <w:tcPr>
            <w:tcW w:w="1410" w:type="dxa"/>
            <w:tcBorders>
              <w:top w:val="single" w:sz="4" w:space="0" w:color="auto"/>
              <w:left w:val="nil"/>
              <w:right w:val="nil"/>
            </w:tcBorders>
            <w:hideMark/>
          </w:tcPr>
          <w:p w14:paraId="41ACBD20" w14:textId="179C6ECF"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938</w:t>
            </w:r>
            <w:r w:rsidR="002D7760" w:rsidRPr="005F5C63">
              <w:rPr>
                <w:b/>
                <w:bCs/>
                <w:sz w:val="18"/>
                <w:szCs w:val="18"/>
                <w:lang w:val="es-ES"/>
              </w:rPr>
              <w:t> </w:t>
            </w:r>
            <w:r w:rsidRPr="005F5C63">
              <w:rPr>
                <w:b/>
                <w:bCs/>
                <w:sz w:val="18"/>
                <w:szCs w:val="18"/>
                <w:lang w:val="es-ES"/>
              </w:rPr>
              <w:t>052</w:t>
            </w:r>
          </w:p>
        </w:tc>
        <w:tc>
          <w:tcPr>
            <w:tcW w:w="1269" w:type="dxa"/>
            <w:tcBorders>
              <w:top w:val="single" w:sz="4" w:space="0" w:color="auto"/>
              <w:left w:val="nil"/>
              <w:right w:val="nil"/>
            </w:tcBorders>
            <w:hideMark/>
          </w:tcPr>
          <w:p w14:paraId="1AE0525D" w14:textId="5EEFB583"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614</w:t>
            </w:r>
            <w:r w:rsidR="002D7760" w:rsidRPr="005F5C63">
              <w:rPr>
                <w:b/>
                <w:bCs/>
                <w:sz w:val="18"/>
                <w:szCs w:val="18"/>
                <w:lang w:val="es-ES"/>
              </w:rPr>
              <w:t> </w:t>
            </w:r>
            <w:r w:rsidRPr="005F5C63">
              <w:rPr>
                <w:b/>
                <w:bCs/>
                <w:sz w:val="18"/>
                <w:szCs w:val="18"/>
                <w:lang w:val="es-ES"/>
              </w:rPr>
              <w:t>690</w:t>
            </w:r>
          </w:p>
        </w:tc>
        <w:tc>
          <w:tcPr>
            <w:tcW w:w="1599" w:type="dxa"/>
            <w:tcBorders>
              <w:top w:val="single" w:sz="4" w:space="0" w:color="auto"/>
              <w:left w:val="nil"/>
              <w:right w:val="nil"/>
            </w:tcBorders>
            <w:hideMark/>
          </w:tcPr>
          <w:p w14:paraId="2AC4762E" w14:textId="2C9DA04B"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601</w:t>
            </w:r>
            <w:r w:rsidR="002D7760" w:rsidRPr="005F5C63">
              <w:rPr>
                <w:b/>
                <w:bCs/>
                <w:sz w:val="18"/>
                <w:szCs w:val="18"/>
                <w:lang w:val="es-ES"/>
              </w:rPr>
              <w:t> </w:t>
            </w:r>
            <w:r w:rsidRPr="005F5C63">
              <w:rPr>
                <w:b/>
                <w:bCs/>
                <w:sz w:val="18"/>
                <w:szCs w:val="18"/>
                <w:lang w:val="es-ES"/>
              </w:rPr>
              <w:t>100</w:t>
            </w:r>
          </w:p>
        </w:tc>
      </w:tr>
      <w:tr w:rsidR="009D33F8" w:rsidRPr="005F5C63" w14:paraId="394B944F" w14:textId="77777777" w:rsidTr="00D41952">
        <w:trPr>
          <w:trHeight w:val="57"/>
          <w:jc w:val="right"/>
        </w:trPr>
        <w:tc>
          <w:tcPr>
            <w:tcW w:w="8624" w:type="dxa"/>
            <w:gridSpan w:val="6"/>
            <w:tcBorders>
              <w:left w:val="nil"/>
              <w:bottom w:val="nil"/>
              <w:right w:val="single" w:sz="4" w:space="0" w:color="auto"/>
            </w:tcBorders>
          </w:tcPr>
          <w:p w14:paraId="05710679" w14:textId="77777777" w:rsidR="009D33F8" w:rsidRPr="005F5C63" w:rsidRDefault="009D33F8" w:rsidP="0006643F">
            <w:pPr>
              <w:tabs>
                <w:tab w:val="left" w:pos="624"/>
              </w:tabs>
              <w:spacing w:before="40" w:after="40"/>
              <w:jc w:val="both"/>
              <w:rPr>
                <w:rFonts w:eastAsia="Calibri"/>
                <w:sz w:val="18"/>
                <w:szCs w:val="18"/>
                <w:lang w:val="es-ES"/>
              </w:rPr>
            </w:pPr>
            <w:bookmarkStart w:id="46" w:name="_Hlk97471447"/>
            <w:r w:rsidRPr="005F5C63">
              <w:rPr>
                <w:b/>
                <w:bCs/>
                <w:sz w:val="18"/>
                <w:szCs w:val="18"/>
                <w:lang w:val="es-ES"/>
              </w:rPr>
              <w:t>2.</w:t>
            </w:r>
            <w:r w:rsidRPr="005F5C63">
              <w:rPr>
                <w:sz w:val="18"/>
                <w:szCs w:val="18"/>
                <w:lang w:val="es-ES"/>
              </w:rPr>
              <w:t xml:space="preserve"> </w:t>
            </w:r>
            <w:r w:rsidRPr="005F5C63">
              <w:rPr>
                <w:b/>
                <w:bCs/>
                <w:sz w:val="18"/>
                <w:szCs w:val="18"/>
                <w:lang w:val="es-ES"/>
              </w:rPr>
              <w:t>Otros donantes</w:t>
            </w:r>
          </w:p>
        </w:tc>
        <w:bookmarkEnd w:id="46"/>
        <w:tc>
          <w:tcPr>
            <w:tcW w:w="5805" w:type="dxa"/>
            <w:gridSpan w:val="4"/>
            <w:tcBorders>
              <w:left w:val="nil"/>
              <w:bottom w:val="nil"/>
              <w:right w:val="single" w:sz="4" w:space="0" w:color="auto"/>
            </w:tcBorders>
          </w:tcPr>
          <w:p w14:paraId="5C11FE09" w14:textId="77777777" w:rsidR="009D33F8" w:rsidRPr="005F5C63" w:rsidRDefault="009D33F8" w:rsidP="0006643F">
            <w:pPr>
              <w:tabs>
                <w:tab w:val="left" w:pos="624"/>
              </w:tabs>
              <w:spacing w:before="40" w:after="40"/>
              <w:jc w:val="both"/>
              <w:rPr>
                <w:rFonts w:eastAsia="Calibri"/>
                <w:sz w:val="18"/>
                <w:szCs w:val="18"/>
                <w:lang w:val="es-ES"/>
              </w:rPr>
            </w:pPr>
          </w:p>
        </w:tc>
      </w:tr>
      <w:tr w:rsidR="002D7760" w:rsidRPr="005F5C63" w14:paraId="70E539A4" w14:textId="77777777" w:rsidTr="00D41952">
        <w:trPr>
          <w:trHeight w:val="57"/>
          <w:jc w:val="right"/>
        </w:trPr>
        <w:tc>
          <w:tcPr>
            <w:tcW w:w="2309" w:type="dxa"/>
            <w:tcBorders>
              <w:top w:val="nil"/>
              <w:left w:val="nil"/>
              <w:bottom w:val="nil"/>
              <w:right w:val="nil"/>
            </w:tcBorders>
          </w:tcPr>
          <w:p w14:paraId="0F74787C" w14:textId="7B727641" w:rsidR="002D7760" w:rsidRPr="005F5C63" w:rsidRDefault="002D7760" w:rsidP="0006643F">
            <w:pPr>
              <w:tabs>
                <w:tab w:val="left" w:pos="624"/>
              </w:tabs>
              <w:spacing w:before="40" w:after="40"/>
              <w:rPr>
                <w:rFonts w:eastAsia="Calibri"/>
                <w:sz w:val="18"/>
                <w:szCs w:val="18"/>
                <w:lang w:val="es-ES"/>
              </w:rPr>
            </w:pPr>
            <w:r w:rsidRPr="005F5C63">
              <w:rPr>
                <w:sz w:val="18"/>
                <w:szCs w:val="18"/>
                <w:lang w:val="es-ES"/>
              </w:rPr>
              <w:t>AXA S.A.</w:t>
            </w:r>
          </w:p>
        </w:tc>
        <w:tc>
          <w:tcPr>
            <w:tcW w:w="1167" w:type="dxa"/>
            <w:tcBorders>
              <w:top w:val="nil"/>
              <w:left w:val="nil"/>
              <w:bottom w:val="nil"/>
              <w:right w:val="nil"/>
            </w:tcBorders>
          </w:tcPr>
          <w:p w14:paraId="023EEC11"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tcPr>
          <w:p w14:paraId="42F2F26F"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tcPr>
          <w:p w14:paraId="7D4B773F"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tcPr>
          <w:p w14:paraId="532AA472"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single" w:sz="4" w:space="0" w:color="auto"/>
            </w:tcBorders>
          </w:tcPr>
          <w:p w14:paraId="25F38D4C"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184 009</w:t>
            </w:r>
          </w:p>
        </w:tc>
        <w:tc>
          <w:tcPr>
            <w:tcW w:w="1527" w:type="dxa"/>
            <w:tcBorders>
              <w:top w:val="nil"/>
              <w:left w:val="single" w:sz="4" w:space="0" w:color="auto"/>
              <w:bottom w:val="nil"/>
              <w:right w:val="nil"/>
            </w:tcBorders>
          </w:tcPr>
          <w:p w14:paraId="0B8054F5"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tcPr>
          <w:p w14:paraId="55480542"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94 382</w:t>
            </w:r>
          </w:p>
        </w:tc>
        <w:tc>
          <w:tcPr>
            <w:tcW w:w="1269" w:type="dxa"/>
            <w:tcBorders>
              <w:top w:val="nil"/>
              <w:left w:val="nil"/>
              <w:bottom w:val="nil"/>
              <w:right w:val="nil"/>
            </w:tcBorders>
          </w:tcPr>
          <w:p w14:paraId="46FE8F0A"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tcPr>
          <w:p w14:paraId="2EC25936"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94 382</w:t>
            </w:r>
          </w:p>
        </w:tc>
      </w:tr>
      <w:tr w:rsidR="002D7760" w:rsidRPr="005F5C63" w14:paraId="4B6681C5" w14:textId="77777777" w:rsidTr="00D41952">
        <w:trPr>
          <w:trHeight w:val="57"/>
          <w:jc w:val="right"/>
        </w:trPr>
        <w:tc>
          <w:tcPr>
            <w:tcW w:w="2309" w:type="dxa"/>
            <w:tcBorders>
              <w:top w:val="nil"/>
              <w:left w:val="nil"/>
              <w:bottom w:val="nil"/>
              <w:right w:val="nil"/>
            </w:tcBorders>
            <w:hideMark/>
          </w:tcPr>
          <w:p w14:paraId="24E13E4B" w14:textId="77777777" w:rsidR="002D7760" w:rsidRPr="005F5C63" w:rsidRDefault="002D7760" w:rsidP="0006643F">
            <w:pPr>
              <w:tabs>
                <w:tab w:val="left" w:pos="624"/>
              </w:tabs>
              <w:spacing w:before="40" w:after="40"/>
              <w:rPr>
                <w:rFonts w:eastAsia="Calibri"/>
                <w:sz w:val="18"/>
                <w:szCs w:val="18"/>
                <w:lang w:val="es-ES"/>
              </w:rPr>
            </w:pPr>
            <w:r w:rsidRPr="005F5C63">
              <w:rPr>
                <w:sz w:val="18"/>
                <w:szCs w:val="18"/>
                <w:lang w:val="es-ES"/>
              </w:rPr>
              <w:t>Fundación Bill y Melinda Gates</w:t>
            </w:r>
            <w:r w:rsidRPr="005F5C63">
              <w:rPr>
                <w:sz w:val="18"/>
                <w:szCs w:val="18"/>
                <w:vertAlign w:val="superscript"/>
                <w:lang w:val="es-ES"/>
              </w:rPr>
              <w:t>a</w:t>
            </w:r>
          </w:p>
        </w:tc>
        <w:tc>
          <w:tcPr>
            <w:tcW w:w="1167" w:type="dxa"/>
            <w:tcBorders>
              <w:top w:val="nil"/>
              <w:left w:val="nil"/>
              <w:bottom w:val="nil"/>
              <w:right w:val="nil"/>
            </w:tcBorders>
            <w:hideMark/>
          </w:tcPr>
          <w:p w14:paraId="701F8482"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hideMark/>
          </w:tcPr>
          <w:p w14:paraId="042B5116"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hideMark/>
          </w:tcPr>
          <w:p w14:paraId="0CD2752A"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hideMark/>
          </w:tcPr>
          <w:p w14:paraId="00E57A45"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single" w:sz="4" w:space="0" w:color="auto"/>
            </w:tcBorders>
          </w:tcPr>
          <w:p w14:paraId="7E904A68"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286 740</w:t>
            </w:r>
          </w:p>
        </w:tc>
        <w:tc>
          <w:tcPr>
            <w:tcW w:w="1527" w:type="dxa"/>
            <w:tcBorders>
              <w:top w:val="nil"/>
              <w:left w:val="single" w:sz="4" w:space="0" w:color="auto"/>
              <w:bottom w:val="nil"/>
              <w:right w:val="nil"/>
            </w:tcBorders>
            <w:hideMark/>
          </w:tcPr>
          <w:p w14:paraId="00837178"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4DA4C702"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hideMark/>
          </w:tcPr>
          <w:p w14:paraId="45737D55"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7A9BF081"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2D7760" w:rsidRPr="005F5C63" w14:paraId="193E1927" w14:textId="77777777" w:rsidTr="00D41952">
        <w:trPr>
          <w:trHeight w:val="57"/>
          <w:jc w:val="right"/>
        </w:trPr>
        <w:tc>
          <w:tcPr>
            <w:tcW w:w="2309" w:type="dxa"/>
            <w:tcBorders>
              <w:top w:val="nil"/>
              <w:left w:val="nil"/>
              <w:bottom w:val="nil"/>
              <w:right w:val="nil"/>
            </w:tcBorders>
            <w:hideMark/>
          </w:tcPr>
          <w:p w14:paraId="368D349D" w14:textId="77777777" w:rsidR="002D7760" w:rsidRPr="005F5C63" w:rsidRDefault="002D7760" w:rsidP="0006643F">
            <w:pPr>
              <w:tabs>
                <w:tab w:val="left" w:pos="624"/>
              </w:tabs>
              <w:spacing w:before="40" w:after="40"/>
              <w:rPr>
                <w:rFonts w:eastAsia="Calibri"/>
                <w:sz w:val="18"/>
                <w:szCs w:val="18"/>
                <w:lang w:val="es-ES"/>
              </w:rPr>
            </w:pPr>
            <w:r w:rsidRPr="005F5C63">
              <w:rPr>
                <w:sz w:val="18"/>
                <w:szCs w:val="18"/>
                <w:lang w:val="es-ES"/>
              </w:rPr>
              <w:t>Fundación BNP Paribas</w:t>
            </w:r>
          </w:p>
        </w:tc>
        <w:tc>
          <w:tcPr>
            <w:tcW w:w="1167" w:type="dxa"/>
            <w:tcBorders>
              <w:top w:val="nil"/>
              <w:left w:val="nil"/>
              <w:bottom w:val="nil"/>
              <w:right w:val="nil"/>
            </w:tcBorders>
            <w:hideMark/>
          </w:tcPr>
          <w:p w14:paraId="622840E7"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hideMark/>
          </w:tcPr>
          <w:p w14:paraId="3D4EBDE7"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hideMark/>
          </w:tcPr>
          <w:p w14:paraId="10D8148C"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noWrap/>
            <w:hideMark/>
          </w:tcPr>
          <w:p w14:paraId="4C98F93A"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single" w:sz="4" w:space="0" w:color="auto"/>
            </w:tcBorders>
          </w:tcPr>
          <w:p w14:paraId="239E1305"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45 403</w:t>
            </w:r>
          </w:p>
        </w:tc>
        <w:tc>
          <w:tcPr>
            <w:tcW w:w="1527" w:type="dxa"/>
            <w:tcBorders>
              <w:top w:val="nil"/>
              <w:left w:val="single" w:sz="4" w:space="0" w:color="auto"/>
              <w:bottom w:val="nil"/>
              <w:right w:val="nil"/>
            </w:tcBorders>
            <w:hideMark/>
          </w:tcPr>
          <w:p w14:paraId="024C5E58"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22 523</w:t>
            </w:r>
          </w:p>
        </w:tc>
        <w:tc>
          <w:tcPr>
            <w:tcW w:w="1410" w:type="dxa"/>
            <w:tcBorders>
              <w:top w:val="nil"/>
              <w:left w:val="nil"/>
              <w:bottom w:val="nil"/>
              <w:right w:val="nil"/>
            </w:tcBorders>
            <w:hideMark/>
          </w:tcPr>
          <w:p w14:paraId="46CBF9EF"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22 523</w:t>
            </w:r>
          </w:p>
        </w:tc>
        <w:tc>
          <w:tcPr>
            <w:tcW w:w="1269" w:type="dxa"/>
            <w:tcBorders>
              <w:top w:val="nil"/>
              <w:left w:val="nil"/>
              <w:bottom w:val="nil"/>
              <w:right w:val="nil"/>
            </w:tcBorders>
            <w:hideMark/>
          </w:tcPr>
          <w:p w14:paraId="1A4026DC"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22 523</w:t>
            </w:r>
          </w:p>
        </w:tc>
        <w:tc>
          <w:tcPr>
            <w:tcW w:w="1599" w:type="dxa"/>
            <w:tcBorders>
              <w:top w:val="nil"/>
              <w:left w:val="nil"/>
              <w:bottom w:val="nil"/>
              <w:right w:val="nil"/>
            </w:tcBorders>
            <w:hideMark/>
          </w:tcPr>
          <w:p w14:paraId="2A1F9905"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67 568</w:t>
            </w:r>
          </w:p>
        </w:tc>
      </w:tr>
      <w:tr w:rsidR="002D7760" w:rsidRPr="005F5C63" w14:paraId="55276B2C" w14:textId="77777777" w:rsidTr="00D41952">
        <w:trPr>
          <w:trHeight w:val="57"/>
          <w:jc w:val="right"/>
        </w:trPr>
        <w:tc>
          <w:tcPr>
            <w:tcW w:w="2309" w:type="dxa"/>
            <w:tcBorders>
              <w:top w:val="nil"/>
              <w:left w:val="nil"/>
              <w:bottom w:val="nil"/>
              <w:right w:val="nil"/>
            </w:tcBorders>
            <w:hideMark/>
          </w:tcPr>
          <w:p w14:paraId="7E57B9D1" w14:textId="77777777" w:rsidR="002D7760" w:rsidRPr="005B0E66" w:rsidRDefault="002D7760" w:rsidP="0006643F">
            <w:pPr>
              <w:tabs>
                <w:tab w:val="left" w:pos="624"/>
              </w:tabs>
              <w:spacing w:before="40" w:after="40"/>
              <w:rPr>
                <w:rFonts w:eastAsia="Calibri"/>
                <w:sz w:val="18"/>
                <w:szCs w:val="18"/>
                <w:lang w:val="en-US"/>
              </w:rPr>
            </w:pPr>
            <w:r w:rsidRPr="005B0E66">
              <w:rPr>
                <w:sz w:val="18"/>
                <w:szCs w:val="18"/>
                <w:lang w:val="en-US"/>
              </w:rPr>
              <w:t>H &amp; M Hennes and Mauritz Gbc A.B.</w:t>
            </w:r>
          </w:p>
        </w:tc>
        <w:tc>
          <w:tcPr>
            <w:tcW w:w="1167" w:type="dxa"/>
            <w:tcBorders>
              <w:top w:val="nil"/>
              <w:left w:val="nil"/>
              <w:bottom w:val="nil"/>
              <w:right w:val="nil"/>
            </w:tcBorders>
            <w:hideMark/>
          </w:tcPr>
          <w:p w14:paraId="0680802A"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hideMark/>
          </w:tcPr>
          <w:p w14:paraId="0AC17AD7"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noWrap/>
            <w:hideMark/>
          </w:tcPr>
          <w:p w14:paraId="3B924AB2"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44 014</w:t>
            </w:r>
          </w:p>
        </w:tc>
        <w:tc>
          <w:tcPr>
            <w:tcW w:w="1268" w:type="dxa"/>
            <w:tcBorders>
              <w:top w:val="nil"/>
              <w:left w:val="nil"/>
              <w:bottom w:val="nil"/>
              <w:right w:val="nil"/>
            </w:tcBorders>
            <w:noWrap/>
            <w:hideMark/>
          </w:tcPr>
          <w:p w14:paraId="7648582A"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45 732</w:t>
            </w:r>
          </w:p>
        </w:tc>
        <w:tc>
          <w:tcPr>
            <w:tcW w:w="1410" w:type="dxa"/>
            <w:tcBorders>
              <w:top w:val="nil"/>
              <w:left w:val="nil"/>
              <w:bottom w:val="nil"/>
              <w:right w:val="single" w:sz="4" w:space="0" w:color="auto"/>
            </w:tcBorders>
          </w:tcPr>
          <w:p w14:paraId="506B4ABA"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39 599</w:t>
            </w:r>
          </w:p>
        </w:tc>
        <w:tc>
          <w:tcPr>
            <w:tcW w:w="1527" w:type="dxa"/>
            <w:tcBorders>
              <w:top w:val="nil"/>
              <w:left w:val="single" w:sz="4" w:space="0" w:color="auto"/>
              <w:bottom w:val="nil"/>
              <w:right w:val="nil"/>
            </w:tcBorders>
            <w:hideMark/>
          </w:tcPr>
          <w:p w14:paraId="3F1EAAFF"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1692C1EB"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45 620</w:t>
            </w:r>
          </w:p>
        </w:tc>
        <w:tc>
          <w:tcPr>
            <w:tcW w:w="1269" w:type="dxa"/>
            <w:tcBorders>
              <w:top w:val="nil"/>
              <w:left w:val="nil"/>
              <w:bottom w:val="nil"/>
              <w:right w:val="nil"/>
            </w:tcBorders>
            <w:hideMark/>
          </w:tcPr>
          <w:p w14:paraId="17262093"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2CBC76D4"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45 620</w:t>
            </w:r>
          </w:p>
        </w:tc>
      </w:tr>
      <w:tr w:rsidR="002D7760" w:rsidRPr="005F5C63" w14:paraId="0812A3C4" w14:textId="77777777" w:rsidTr="00D41952">
        <w:trPr>
          <w:trHeight w:val="57"/>
          <w:jc w:val="right"/>
        </w:trPr>
        <w:tc>
          <w:tcPr>
            <w:tcW w:w="2309" w:type="dxa"/>
            <w:tcBorders>
              <w:top w:val="nil"/>
              <w:left w:val="nil"/>
              <w:bottom w:val="nil"/>
              <w:right w:val="nil"/>
            </w:tcBorders>
            <w:hideMark/>
          </w:tcPr>
          <w:p w14:paraId="64474DC0" w14:textId="77777777" w:rsidR="002D7760" w:rsidRPr="005F5C63" w:rsidRDefault="002D7760" w:rsidP="0006643F">
            <w:pPr>
              <w:tabs>
                <w:tab w:val="left" w:pos="624"/>
              </w:tabs>
              <w:spacing w:before="40" w:after="40"/>
              <w:rPr>
                <w:rFonts w:eastAsia="Calibri"/>
                <w:sz w:val="18"/>
                <w:szCs w:val="18"/>
                <w:lang w:val="es-ES"/>
              </w:rPr>
            </w:pPr>
            <w:r w:rsidRPr="005F5C63">
              <w:rPr>
                <w:sz w:val="18"/>
                <w:szCs w:val="18"/>
                <w:lang w:val="es-ES"/>
              </w:rPr>
              <w:t>Kering S.A.</w:t>
            </w:r>
          </w:p>
        </w:tc>
        <w:tc>
          <w:tcPr>
            <w:tcW w:w="1167" w:type="dxa"/>
            <w:tcBorders>
              <w:top w:val="nil"/>
              <w:left w:val="nil"/>
              <w:bottom w:val="nil"/>
              <w:right w:val="nil"/>
            </w:tcBorders>
            <w:hideMark/>
          </w:tcPr>
          <w:p w14:paraId="1E7EA5A1"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noWrap/>
            <w:hideMark/>
          </w:tcPr>
          <w:p w14:paraId="7BA4D405"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131 291</w:t>
            </w:r>
          </w:p>
        </w:tc>
        <w:tc>
          <w:tcPr>
            <w:tcW w:w="1269" w:type="dxa"/>
            <w:tcBorders>
              <w:top w:val="nil"/>
              <w:left w:val="nil"/>
              <w:bottom w:val="nil"/>
              <w:right w:val="nil"/>
            </w:tcBorders>
            <w:noWrap/>
            <w:hideMark/>
          </w:tcPr>
          <w:p w14:paraId="7D66CF68"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143 369</w:t>
            </w:r>
          </w:p>
        </w:tc>
        <w:tc>
          <w:tcPr>
            <w:tcW w:w="1268" w:type="dxa"/>
            <w:tcBorders>
              <w:top w:val="nil"/>
              <w:left w:val="nil"/>
              <w:bottom w:val="nil"/>
              <w:right w:val="nil"/>
            </w:tcBorders>
            <w:noWrap/>
            <w:hideMark/>
          </w:tcPr>
          <w:p w14:paraId="6C2FB1E7"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143 369</w:t>
            </w:r>
          </w:p>
        </w:tc>
        <w:tc>
          <w:tcPr>
            <w:tcW w:w="1410" w:type="dxa"/>
            <w:tcBorders>
              <w:top w:val="nil"/>
              <w:left w:val="nil"/>
              <w:bottom w:val="nil"/>
              <w:right w:val="single" w:sz="4" w:space="0" w:color="auto"/>
            </w:tcBorders>
          </w:tcPr>
          <w:p w14:paraId="7CC8E51F"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134 831</w:t>
            </w:r>
          </w:p>
        </w:tc>
        <w:tc>
          <w:tcPr>
            <w:tcW w:w="1527" w:type="dxa"/>
            <w:tcBorders>
              <w:top w:val="nil"/>
              <w:left w:val="single" w:sz="4" w:space="0" w:color="auto"/>
              <w:bottom w:val="nil"/>
              <w:right w:val="nil"/>
            </w:tcBorders>
            <w:hideMark/>
          </w:tcPr>
          <w:p w14:paraId="420AE05B"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364DD3E8"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hideMark/>
          </w:tcPr>
          <w:p w14:paraId="62C744BE"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11A52895"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2D7760" w:rsidRPr="005F5C63" w14:paraId="55504379" w14:textId="77777777" w:rsidTr="00D41952">
        <w:trPr>
          <w:trHeight w:val="57"/>
          <w:jc w:val="right"/>
        </w:trPr>
        <w:tc>
          <w:tcPr>
            <w:tcW w:w="2309" w:type="dxa"/>
            <w:tcBorders>
              <w:top w:val="nil"/>
              <w:left w:val="nil"/>
              <w:bottom w:val="nil"/>
              <w:right w:val="nil"/>
            </w:tcBorders>
            <w:hideMark/>
          </w:tcPr>
          <w:p w14:paraId="4E213C31" w14:textId="77777777" w:rsidR="002D7760" w:rsidRPr="005F5C63" w:rsidRDefault="002D7760" w:rsidP="0006643F">
            <w:pPr>
              <w:tabs>
                <w:tab w:val="left" w:pos="624"/>
              </w:tabs>
              <w:spacing w:before="40" w:after="40"/>
              <w:rPr>
                <w:rFonts w:eastAsia="Calibri"/>
                <w:sz w:val="18"/>
                <w:szCs w:val="18"/>
                <w:lang w:val="es-ES"/>
              </w:rPr>
            </w:pPr>
            <w:r w:rsidRPr="005F5C63">
              <w:rPr>
                <w:sz w:val="18"/>
                <w:szCs w:val="18"/>
                <w:lang w:val="es-ES"/>
              </w:rPr>
              <w:t>Laboratorios de Biología Vegetal Yves Rocher S.A.</w:t>
            </w:r>
          </w:p>
        </w:tc>
        <w:tc>
          <w:tcPr>
            <w:tcW w:w="1167" w:type="dxa"/>
            <w:tcBorders>
              <w:top w:val="nil"/>
              <w:left w:val="nil"/>
              <w:bottom w:val="nil"/>
              <w:right w:val="nil"/>
            </w:tcBorders>
            <w:hideMark/>
          </w:tcPr>
          <w:p w14:paraId="6C0F0129"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11 481</w:t>
            </w:r>
          </w:p>
        </w:tc>
        <w:tc>
          <w:tcPr>
            <w:tcW w:w="1201" w:type="dxa"/>
            <w:tcBorders>
              <w:top w:val="nil"/>
              <w:left w:val="nil"/>
              <w:bottom w:val="nil"/>
              <w:right w:val="nil"/>
            </w:tcBorders>
            <w:noWrap/>
            <w:hideMark/>
          </w:tcPr>
          <w:p w14:paraId="16AC682D"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11 161</w:t>
            </w:r>
          </w:p>
        </w:tc>
        <w:tc>
          <w:tcPr>
            <w:tcW w:w="1269" w:type="dxa"/>
            <w:tcBorders>
              <w:top w:val="nil"/>
              <w:left w:val="nil"/>
              <w:bottom w:val="nil"/>
              <w:right w:val="nil"/>
            </w:tcBorders>
            <w:noWrap/>
            <w:hideMark/>
          </w:tcPr>
          <w:p w14:paraId="6F253793"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noWrap/>
            <w:hideMark/>
          </w:tcPr>
          <w:p w14:paraId="01D1E935"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single" w:sz="4" w:space="0" w:color="auto"/>
            </w:tcBorders>
          </w:tcPr>
          <w:p w14:paraId="6CEC51D2"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410BCEA4"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7D0342F7"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hideMark/>
          </w:tcPr>
          <w:p w14:paraId="012CF253"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3458FF8B"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2D7760" w:rsidRPr="005F5C63" w14:paraId="51BCB728" w14:textId="77777777" w:rsidTr="00D41952">
        <w:trPr>
          <w:trHeight w:val="443"/>
          <w:jc w:val="right"/>
        </w:trPr>
        <w:tc>
          <w:tcPr>
            <w:tcW w:w="2309" w:type="dxa"/>
            <w:tcBorders>
              <w:top w:val="nil"/>
              <w:left w:val="nil"/>
              <w:bottom w:val="nil"/>
              <w:right w:val="nil"/>
            </w:tcBorders>
            <w:hideMark/>
          </w:tcPr>
          <w:p w14:paraId="03396558" w14:textId="77777777" w:rsidR="002D7760" w:rsidRPr="005F5C63" w:rsidRDefault="002D7760" w:rsidP="0006643F">
            <w:pPr>
              <w:tabs>
                <w:tab w:val="left" w:pos="624"/>
              </w:tabs>
              <w:spacing w:before="40" w:after="40"/>
              <w:rPr>
                <w:rFonts w:eastAsia="Calibri"/>
                <w:sz w:val="18"/>
                <w:szCs w:val="18"/>
                <w:lang w:val="es-ES"/>
              </w:rPr>
            </w:pPr>
            <w:r w:rsidRPr="005F5C63">
              <w:rPr>
                <w:sz w:val="18"/>
                <w:szCs w:val="18"/>
                <w:lang w:val="es-ES"/>
              </w:rPr>
              <w:t>Premio de la Fundación Príncipe Alberto II de Mónaco</w:t>
            </w:r>
          </w:p>
        </w:tc>
        <w:tc>
          <w:tcPr>
            <w:tcW w:w="1167" w:type="dxa"/>
            <w:tcBorders>
              <w:top w:val="nil"/>
              <w:left w:val="nil"/>
              <w:bottom w:val="nil"/>
              <w:right w:val="nil"/>
            </w:tcBorders>
            <w:hideMark/>
          </w:tcPr>
          <w:p w14:paraId="4BF19DCF"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nil"/>
              <w:right w:val="nil"/>
            </w:tcBorders>
            <w:hideMark/>
          </w:tcPr>
          <w:p w14:paraId="0F3FFAED"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hideMark/>
          </w:tcPr>
          <w:p w14:paraId="248A0FB8"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8" w:type="dxa"/>
            <w:tcBorders>
              <w:top w:val="nil"/>
              <w:left w:val="nil"/>
              <w:bottom w:val="nil"/>
              <w:right w:val="nil"/>
            </w:tcBorders>
            <w:noWrap/>
            <w:hideMark/>
          </w:tcPr>
          <w:p w14:paraId="5F89D378"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45 045</w:t>
            </w:r>
          </w:p>
        </w:tc>
        <w:tc>
          <w:tcPr>
            <w:tcW w:w="1410" w:type="dxa"/>
            <w:tcBorders>
              <w:top w:val="nil"/>
              <w:left w:val="nil"/>
              <w:bottom w:val="nil"/>
              <w:right w:val="single" w:sz="4" w:space="0" w:color="auto"/>
            </w:tcBorders>
          </w:tcPr>
          <w:p w14:paraId="45828353"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nil"/>
              <w:right w:val="nil"/>
            </w:tcBorders>
            <w:hideMark/>
          </w:tcPr>
          <w:p w14:paraId="3AF4F419"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nil"/>
              <w:right w:val="nil"/>
            </w:tcBorders>
            <w:hideMark/>
          </w:tcPr>
          <w:p w14:paraId="624540F7"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nil"/>
              <w:right w:val="nil"/>
            </w:tcBorders>
            <w:hideMark/>
          </w:tcPr>
          <w:p w14:paraId="15DA346D"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nil"/>
              <w:right w:val="nil"/>
            </w:tcBorders>
            <w:hideMark/>
          </w:tcPr>
          <w:p w14:paraId="6F19F444"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2D7760" w:rsidRPr="005F5C63" w14:paraId="4A60A7F0" w14:textId="77777777" w:rsidTr="00D41952">
        <w:trPr>
          <w:trHeight w:val="57"/>
          <w:jc w:val="right"/>
        </w:trPr>
        <w:tc>
          <w:tcPr>
            <w:tcW w:w="2309" w:type="dxa"/>
            <w:tcBorders>
              <w:top w:val="nil"/>
              <w:left w:val="nil"/>
              <w:bottom w:val="single" w:sz="4" w:space="0" w:color="auto"/>
              <w:right w:val="nil"/>
            </w:tcBorders>
            <w:hideMark/>
          </w:tcPr>
          <w:p w14:paraId="4FCB6D72" w14:textId="77777777" w:rsidR="002D7760" w:rsidRPr="005F5C63" w:rsidRDefault="002D7760" w:rsidP="0006643F">
            <w:pPr>
              <w:tabs>
                <w:tab w:val="left" w:pos="624"/>
              </w:tabs>
              <w:spacing w:before="40" w:after="40"/>
              <w:rPr>
                <w:rFonts w:eastAsia="Calibri"/>
                <w:sz w:val="18"/>
                <w:szCs w:val="18"/>
                <w:lang w:val="es-ES"/>
              </w:rPr>
            </w:pPr>
            <w:r w:rsidRPr="005F5C63">
              <w:rPr>
                <w:sz w:val="18"/>
                <w:szCs w:val="18"/>
                <w:lang w:val="es-ES"/>
              </w:rPr>
              <w:t>Premio Win de Gotemburgo a la Sostenibilidad</w:t>
            </w:r>
          </w:p>
        </w:tc>
        <w:tc>
          <w:tcPr>
            <w:tcW w:w="1167" w:type="dxa"/>
            <w:tcBorders>
              <w:top w:val="nil"/>
              <w:left w:val="nil"/>
              <w:bottom w:val="single" w:sz="4" w:space="0" w:color="auto"/>
              <w:right w:val="nil"/>
            </w:tcBorders>
            <w:hideMark/>
          </w:tcPr>
          <w:p w14:paraId="4A32882E"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01" w:type="dxa"/>
            <w:tcBorders>
              <w:top w:val="nil"/>
              <w:left w:val="nil"/>
              <w:bottom w:val="single" w:sz="4" w:space="0" w:color="auto"/>
              <w:right w:val="nil"/>
            </w:tcBorders>
            <w:noWrap/>
            <w:hideMark/>
          </w:tcPr>
          <w:p w14:paraId="0F9F176B"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single" w:sz="4" w:space="0" w:color="auto"/>
              <w:right w:val="nil"/>
            </w:tcBorders>
            <w:noWrap/>
            <w:hideMark/>
          </w:tcPr>
          <w:p w14:paraId="65521B04" w14:textId="77777777" w:rsidR="002D7760" w:rsidRPr="005F5C63" w:rsidRDefault="002D7760" w:rsidP="0006643F">
            <w:pPr>
              <w:tabs>
                <w:tab w:val="left" w:pos="624"/>
              </w:tabs>
              <w:spacing w:before="40" w:after="40"/>
              <w:jc w:val="right"/>
              <w:rPr>
                <w:rFonts w:eastAsia="Calibri"/>
                <w:sz w:val="18"/>
                <w:szCs w:val="18"/>
                <w:lang w:val="es-ES"/>
              </w:rPr>
            </w:pPr>
            <w:r w:rsidRPr="005F5C63">
              <w:rPr>
                <w:sz w:val="18"/>
                <w:szCs w:val="18"/>
                <w:lang w:val="es-ES"/>
              </w:rPr>
              <w:t>113 663</w:t>
            </w:r>
          </w:p>
        </w:tc>
        <w:tc>
          <w:tcPr>
            <w:tcW w:w="1268" w:type="dxa"/>
            <w:tcBorders>
              <w:top w:val="nil"/>
              <w:left w:val="nil"/>
              <w:bottom w:val="single" w:sz="4" w:space="0" w:color="auto"/>
              <w:right w:val="nil"/>
            </w:tcBorders>
            <w:noWrap/>
            <w:hideMark/>
          </w:tcPr>
          <w:p w14:paraId="19E35CAB"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single" w:sz="4" w:space="0" w:color="auto"/>
              <w:right w:val="single" w:sz="4" w:space="0" w:color="auto"/>
            </w:tcBorders>
          </w:tcPr>
          <w:p w14:paraId="4266DB65"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27" w:type="dxa"/>
            <w:tcBorders>
              <w:top w:val="nil"/>
              <w:left w:val="single" w:sz="4" w:space="0" w:color="auto"/>
              <w:bottom w:val="single" w:sz="4" w:space="0" w:color="auto"/>
              <w:right w:val="nil"/>
            </w:tcBorders>
            <w:hideMark/>
          </w:tcPr>
          <w:p w14:paraId="7EFB9245"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410" w:type="dxa"/>
            <w:tcBorders>
              <w:top w:val="nil"/>
              <w:left w:val="nil"/>
              <w:bottom w:val="single" w:sz="4" w:space="0" w:color="auto"/>
              <w:right w:val="nil"/>
            </w:tcBorders>
            <w:hideMark/>
          </w:tcPr>
          <w:p w14:paraId="14276671"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269" w:type="dxa"/>
            <w:tcBorders>
              <w:top w:val="nil"/>
              <w:left w:val="nil"/>
              <w:bottom w:val="single" w:sz="4" w:space="0" w:color="auto"/>
              <w:right w:val="nil"/>
            </w:tcBorders>
            <w:hideMark/>
          </w:tcPr>
          <w:p w14:paraId="4691BCD1"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c>
          <w:tcPr>
            <w:tcW w:w="1599" w:type="dxa"/>
            <w:tcBorders>
              <w:top w:val="nil"/>
              <w:left w:val="nil"/>
              <w:bottom w:val="single" w:sz="4" w:space="0" w:color="auto"/>
              <w:right w:val="nil"/>
            </w:tcBorders>
            <w:hideMark/>
          </w:tcPr>
          <w:p w14:paraId="60056781" w14:textId="77777777" w:rsidR="002D7760" w:rsidRPr="005F5C63" w:rsidRDefault="002D7760" w:rsidP="0006643F">
            <w:pPr>
              <w:tabs>
                <w:tab w:val="left" w:pos="624"/>
              </w:tabs>
              <w:spacing w:before="40" w:after="40"/>
              <w:jc w:val="right"/>
              <w:rPr>
                <w:rFonts w:eastAsia="Calibri"/>
                <w:sz w:val="18"/>
                <w:szCs w:val="18"/>
                <w:lang w:val="es-ES"/>
              </w:rPr>
            </w:pPr>
            <w:r w:rsidRPr="005F5C63">
              <w:rPr>
                <w:rFonts w:eastAsia="Calibri"/>
                <w:sz w:val="18"/>
                <w:szCs w:val="18"/>
                <w:lang w:val="es-ES"/>
              </w:rPr>
              <w:t>–</w:t>
            </w:r>
          </w:p>
        </w:tc>
      </w:tr>
      <w:tr w:rsidR="009D33F8" w:rsidRPr="005F5C63" w14:paraId="37292442" w14:textId="77777777" w:rsidTr="00D41952">
        <w:trPr>
          <w:trHeight w:val="57"/>
          <w:jc w:val="right"/>
        </w:trPr>
        <w:tc>
          <w:tcPr>
            <w:tcW w:w="2309" w:type="dxa"/>
            <w:tcBorders>
              <w:top w:val="single" w:sz="4" w:space="0" w:color="auto"/>
              <w:left w:val="nil"/>
              <w:right w:val="nil"/>
            </w:tcBorders>
            <w:hideMark/>
          </w:tcPr>
          <w:p w14:paraId="527DD925" w14:textId="77777777" w:rsidR="009D33F8" w:rsidRPr="005F5C63" w:rsidRDefault="009D33F8" w:rsidP="0006643F">
            <w:pPr>
              <w:tabs>
                <w:tab w:val="left" w:pos="624"/>
              </w:tabs>
              <w:spacing w:before="40" w:after="40"/>
              <w:rPr>
                <w:rFonts w:eastAsia="Calibri"/>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2</w:t>
            </w:r>
          </w:p>
        </w:tc>
        <w:tc>
          <w:tcPr>
            <w:tcW w:w="1167" w:type="dxa"/>
            <w:tcBorders>
              <w:top w:val="single" w:sz="4" w:space="0" w:color="auto"/>
              <w:left w:val="nil"/>
              <w:right w:val="nil"/>
            </w:tcBorders>
            <w:hideMark/>
          </w:tcPr>
          <w:p w14:paraId="410038C9" w14:textId="4625924D"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11</w:t>
            </w:r>
            <w:r w:rsidR="002D7760" w:rsidRPr="005F5C63">
              <w:rPr>
                <w:b/>
                <w:bCs/>
                <w:sz w:val="18"/>
                <w:szCs w:val="18"/>
                <w:lang w:val="es-ES"/>
              </w:rPr>
              <w:t> </w:t>
            </w:r>
            <w:r w:rsidRPr="005F5C63">
              <w:rPr>
                <w:b/>
                <w:bCs/>
                <w:sz w:val="18"/>
                <w:szCs w:val="18"/>
                <w:lang w:val="es-ES"/>
              </w:rPr>
              <w:t>481</w:t>
            </w:r>
          </w:p>
        </w:tc>
        <w:tc>
          <w:tcPr>
            <w:tcW w:w="1201" w:type="dxa"/>
            <w:tcBorders>
              <w:top w:val="single" w:sz="4" w:space="0" w:color="auto"/>
              <w:left w:val="nil"/>
              <w:right w:val="nil"/>
            </w:tcBorders>
            <w:hideMark/>
          </w:tcPr>
          <w:p w14:paraId="408F476B" w14:textId="5170A5CF"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142</w:t>
            </w:r>
            <w:r w:rsidR="002D7760" w:rsidRPr="005F5C63">
              <w:rPr>
                <w:b/>
                <w:bCs/>
                <w:sz w:val="18"/>
                <w:szCs w:val="18"/>
                <w:lang w:val="es-ES"/>
              </w:rPr>
              <w:t> </w:t>
            </w:r>
            <w:r w:rsidRPr="005F5C63">
              <w:rPr>
                <w:b/>
                <w:bCs/>
                <w:sz w:val="18"/>
                <w:szCs w:val="18"/>
                <w:lang w:val="es-ES"/>
              </w:rPr>
              <w:t>452</w:t>
            </w:r>
          </w:p>
        </w:tc>
        <w:tc>
          <w:tcPr>
            <w:tcW w:w="1269" w:type="dxa"/>
            <w:tcBorders>
              <w:top w:val="single" w:sz="4" w:space="0" w:color="auto"/>
              <w:left w:val="nil"/>
              <w:right w:val="nil"/>
            </w:tcBorders>
            <w:hideMark/>
          </w:tcPr>
          <w:p w14:paraId="53B3A9E3" w14:textId="3557AA6A"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301</w:t>
            </w:r>
            <w:r w:rsidR="002D7760" w:rsidRPr="005F5C63">
              <w:rPr>
                <w:b/>
                <w:bCs/>
                <w:sz w:val="18"/>
                <w:szCs w:val="18"/>
                <w:lang w:val="es-ES"/>
              </w:rPr>
              <w:t> </w:t>
            </w:r>
            <w:r w:rsidRPr="005F5C63">
              <w:rPr>
                <w:b/>
                <w:bCs/>
                <w:sz w:val="18"/>
                <w:szCs w:val="18"/>
                <w:lang w:val="es-ES"/>
              </w:rPr>
              <w:t>047</w:t>
            </w:r>
          </w:p>
        </w:tc>
        <w:tc>
          <w:tcPr>
            <w:tcW w:w="1268" w:type="dxa"/>
            <w:tcBorders>
              <w:top w:val="single" w:sz="4" w:space="0" w:color="auto"/>
              <w:left w:val="nil"/>
              <w:right w:val="nil"/>
            </w:tcBorders>
            <w:hideMark/>
          </w:tcPr>
          <w:p w14:paraId="2E895763" w14:textId="28A38FB0"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234</w:t>
            </w:r>
            <w:r w:rsidR="002D7760" w:rsidRPr="005F5C63">
              <w:rPr>
                <w:b/>
                <w:bCs/>
                <w:sz w:val="18"/>
                <w:szCs w:val="18"/>
                <w:lang w:val="es-ES"/>
              </w:rPr>
              <w:t> </w:t>
            </w:r>
            <w:r w:rsidRPr="005F5C63">
              <w:rPr>
                <w:b/>
                <w:bCs/>
                <w:sz w:val="18"/>
                <w:szCs w:val="18"/>
                <w:lang w:val="es-ES"/>
              </w:rPr>
              <w:t>146</w:t>
            </w:r>
          </w:p>
        </w:tc>
        <w:tc>
          <w:tcPr>
            <w:tcW w:w="1410" w:type="dxa"/>
            <w:tcBorders>
              <w:top w:val="single" w:sz="4" w:space="0" w:color="auto"/>
              <w:left w:val="nil"/>
              <w:right w:val="single" w:sz="4" w:space="0" w:color="auto"/>
            </w:tcBorders>
          </w:tcPr>
          <w:p w14:paraId="65EA3659" w14:textId="21580893"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690</w:t>
            </w:r>
            <w:r w:rsidR="002D7760" w:rsidRPr="005F5C63">
              <w:rPr>
                <w:b/>
                <w:bCs/>
                <w:sz w:val="18"/>
                <w:szCs w:val="18"/>
                <w:lang w:val="es-ES"/>
              </w:rPr>
              <w:t> </w:t>
            </w:r>
            <w:r w:rsidRPr="005F5C63">
              <w:rPr>
                <w:b/>
                <w:bCs/>
                <w:sz w:val="18"/>
                <w:szCs w:val="18"/>
                <w:lang w:val="es-ES"/>
              </w:rPr>
              <w:t>582</w:t>
            </w:r>
          </w:p>
        </w:tc>
        <w:tc>
          <w:tcPr>
            <w:tcW w:w="1527" w:type="dxa"/>
            <w:tcBorders>
              <w:top w:val="single" w:sz="4" w:space="0" w:color="auto"/>
              <w:left w:val="single" w:sz="4" w:space="0" w:color="auto"/>
              <w:right w:val="nil"/>
            </w:tcBorders>
            <w:hideMark/>
          </w:tcPr>
          <w:p w14:paraId="6533D5D0" w14:textId="469033D1"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22</w:t>
            </w:r>
            <w:r w:rsidR="002D7760" w:rsidRPr="005F5C63">
              <w:rPr>
                <w:b/>
                <w:bCs/>
                <w:sz w:val="18"/>
                <w:szCs w:val="18"/>
                <w:lang w:val="es-ES"/>
              </w:rPr>
              <w:t> </w:t>
            </w:r>
            <w:r w:rsidRPr="005F5C63">
              <w:rPr>
                <w:b/>
                <w:bCs/>
                <w:sz w:val="18"/>
                <w:szCs w:val="18"/>
                <w:lang w:val="es-ES"/>
              </w:rPr>
              <w:t>523</w:t>
            </w:r>
          </w:p>
        </w:tc>
        <w:tc>
          <w:tcPr>
            <w:tcW w:w="1410" w:type="dxa"/>
            <w:tcBorders>
              <w:top w:val="single" w:sz="4" w:space="0" w:color="auto"/>
              <w:left w:val="nil"/>
              <w:right w:val="nil"/>
            </w:tcBorders>
            <w:hideMark/>
          </w:tcPr>
          <w:p w14:paraId="109E7278" w14:textId="75177C9C"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162</w:t>
            </w:r>
            <w:r w:rsidR="002D7760" w:rsidRPr="005F5C63">
              <w:rPr>
                <w:b/>
                <w:bCs/>
                <w:sz w:val="18"/>
                <w:szCs w:val="18"/>
                <w:lang w:val="es-ES"/>
              </w:rPr>
              <w:t> </w:t>
            </w:r>
            <w:r w:rsidRPr="005F5C63">
              <w:rPr>
                <w:b/>
                <w:bCs/>
                <w:sz w:val="18"/>
                <w:szCs w:val="18"/>
                <w:lang w:val="es-ES"/>
              </w:rPr>
              <w:t>525</w:t>
            </w:r>
          </w:p>
        </w:tc>
        <w:tc>
          <w:tcPr>
            <w:tcW w:w="1269" w:type="dxa"/>
            <w:tcBorders>
              <w:top w:val="single" w:sz="4" w:space="0" w:color="auto"/>
              <w:left w:val="nil"/>
              <w:right w:val="nil"/>
            </w:tcBorders>
            <w:hideMark/>
          </w:tcPr>
          <w:p w14:paraId="299A1A45" w14:textId="26C728F4"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22</w:t>
            </w:r>
            <w:r w:rsidR="002D7760" w:rsidRPr="005F5C63">
              <w:rPr>
                <w:b/>
                <w:bCs/>
                <w:sz w:val="18"/>
                <w:szCs w:val="18"/>
                <w:lang w:val="es-ES"/>
              </w:rPr>
              <w:t> </w:t>
            </w:r>
            <w:r w:rsidRPr="005F5C63">
              <w:rPr>
                <w:b/>
                <w:bCs/>
                <w:sz w:val="18"/>
                <w:szCs w:val="18"/>
                <w:lang w:val="es-ES"/>
              </w:rPr>
              <w:t>523</w:t>
            </w:r>
          </w:p>
        </w:tc>
        <w:tc>
          <w:tcPr>
            <w:tcW w:w="1599" w:type="dxa"/>
            <w:tcBorders>
              <w:top w:val="single" w:sz="4" w:space="0" w:color="auto"/>
              <w:left w:val="nil"/>
              <w:right w:val="nil"/>
            </w:tcBorders>
            <w:hideMark/>
          </w:tcPr>
          <w:p w14:paraId="17EE9725" w14:textId="20E0F675"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207</w:t>
            </w:r>
            <w:r w:rsidR="002D7760" w:rsidRPr="005F5C63">
              <w:rPr>
                <w:b/>
                <w:bCs/>
                <w:sz w:val="18"/>
                <w:szCs w:val="18"/>
                <w:lang w:val="es-ES"/>
              </w:rPr>
              <w:t> </w:t>
            </w:r>
            <w:r w:rsidRPr="005F5C63">
              <w:rPr>
                <w:b/>
                <w:bCs/>
                <w:sz w:val="18"/>
                <w:szCs w:val="18"/>
                <w:lang w:val="es-ES"/>
              </w:rPr>
              <w:t>570</w:t>
            </w:r>
          </w:p>
        </w:tc>
      </w:tr>
      <w:tr w:rsidR="009D33F8" w:rsidRPr="005F5C63" w14:paraId="31308078" w14:textId="77777777" w:rsidTr="00D41952">
        <w:trPr>
          <w:trHeight w:val="57"/>
          <w:jc w:val="right"/>
        </w:trPr>
        <w:tc>
          <w:tcPr>
            <w:tcW w:w="2309" w:type="dxa"/>
            <w:tcBorders>
              <w:left w:val="nil"/>
              <w:right w:val="nil"/>
            </w:tcBorders>
            <w:hideMark/>
          </w:tcPr>
          <w:p w14:paraId="4060CC32" w14:textId="77777777" w:rsidR="009D33F8" w:rsidRPr="005F5C63" w:rsidRDefault="009D33F8" w:rsidP="0006643F">
            <w:pPr>
              <w:tabs>
                <w:tab w:val="left" w:pos="624"/>
              </w:tabs>
              <w:spacing w:before="40" w:after="40"/>
              <w:rPr>
                <w:rFonts w:eastAsia="Calibri"/>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(1+2)</w:t>
            </w:r>
          </w:p>
        </w:tc>
        <w:tc>
          <w:tcPr>
            <w:tcW w:w="1167" w:type="dxa"/>
            <w:tcBorders>
              <w:left w:val="nil"/>
              <w:right w:val="nil"/>
            </w:tcBorders>
            <w:hideMark/>
          </w:tcPr>
          <w:p w14:paraId="5C867A4C" w14:textId="60A685A6"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037</w:t>
            </w:r>
            <w:r w:rsidR="002D7760" w:rsidRPr="005F5C63">
              <w:rPr>
                <w:b/>
                <w:bCs/>
                <w:sz w:val="18"/>
                <w:szCs w:val="18"/>
                <w:lang w:val="es-ES"/>
              </w:rPr>
              <w:t> </w:t>
            </w:r>
            <w:r w:rsidRPr="005F5C63">
              <w:rPr>
                <w:b/>
                <w:bCs/>
                <w:sz w:val="18"/>
                <w:szCs w:val="18"/>
                <w:lang w:val="es-ES"/>
              </w:rPr>
              <w:t>037</w:t>
            </w:r>
          </w:p>
        </w:tc>
        <w:tc>
          <w:tcPr>
            <w:tcW w:w="1201" w:type="dxa"/>
            <w:tcBorders>
              <w:left w:val="nil"/>
              <w:right w:val="nil"/>
            </w:tcBorders>
            <w:hideMark/>
          </w:tcPr>
          <w:p w14:paraId="2E0E912C" w14:textId="5647A786"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6</w:t>
            </w:r>
            <w:r w:rsidR="002D7760" w:rsidRPr="005F5C63">
              <w:rPr>
                <w:b/>
                <w:bCs/>
                <w:sz w:val="18"/>
                <w:szCs w:val="18"/>
                <w:lang w:val="es-ES"/>
              </w:rPr>
              <w:t> </w:t>
            </w:r>
            <w:r w:rsidRPr="005F5C63">
              <w:rPr>
                <w:b/>
                <w:bCs/>
                <w:sz w:val="18"/>
                <w:szCs w:val="18"/>
                <w:lang w:val="es-ES"/>
              </w:rPr>
              <w:t>936</w:t>
            </w:r>
            <w:r w:rsidR="002D7760" w:rsidRPr="005F5C63">
              <w:rPr>
                <w:b/>
                <w:bCs/>
                <w:sz w:val="18"/>
                <w:szCs w:val="18"/>
                <w:lang w:val="es-ES"/>
              </w:rPr>
              <w:t> </w:t>
            </w:r>
            <w:r w:rsidRPr="005F5C63">
              <w:rPr>
                <w:b/>
                <w:bCs/>
                <w:sz w:val="18"/>
                <w:szCs w:val="18"/>
                <w:lang w:val="es-ES"/>
              </w:rPr>
              <w:t>048</w:t>
            </w:r>
          </w:p>
        </w:tc>
        <w:tc>
          <w:tcPr>
            <w:tcW w:w="1269" w:type="dxa"/>
            <w:tcBorders>
              <w:left w:val="nil"/>
              <w:right w:val="nil"/>
            </w:tcBorders>
            <w:hideMark/>
          </w:tcPr>
          <w:p w14:paraId="7FE41D79" w14:textId="2944C3AE"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3</w:t>
            </w:r>
            <w:r w:rsidR="002D7760" w:rsidRPr="005F5C63">
              <w:rPr>
                <w:b/>
                <w:bCs/>
                <w:sz w:val="18"/>
                <w:szCs w:val="18"/>
                <w:lang w:val="es-ES"/>
              </w:rPr>
              <w:t> </w:t>
            </w:r>
            <w:r w:rsidRPr="005F5C63">
              <w:rPr>
                <w:b/>
                <w:bCs/>
                <w:sz w:val="18"/>
                <w:szCs w:val="18"/>
                <w:lang w:val="es-ES"/>
              </w:rPr>
              <w:t>791</w:t>
            </w:r>
            <w:r w:rsidR="002D7760" w:rsidRPr="005F5C63">
              <w:rPr>
                <w:b/>
                <w:bCs/>
                <w:sz w:val="18"/>
                <w:szCs w:val="18"/>
                <w:lang w:val="es-ES"/>
              </w:rPr>
              <w:t> </w:t>
            </w:r>
            <w:r w:rsidRPr="005F5C63">
              <w:rPr>
                <w:b/>
                <w:bCs/>
                <w:sz w:val="18"/>
                <w:szCs w:val="18"/>
                <w:lang w:val="es-ES"/>
              </w:rPr>
              <w:t>379</w:t>
            </w:r>
          </w:p>
        </w:tc>
        <w:tc>
          <w:tcPr>
            <w:tcW w:w="1268" w:type="dxa"/>
            <w:tcBorders>
              <w:left w:val="nil"/>
              <w:right w:val="nil"/>
            </w:tcBorders>
            <w:hideMark/>
          </w:tcPr>
          <w:p w14:paraId="6D4B98A6" w14:textId="512F9DDD"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568</w:t>
            </w:r>
            <w:r w:rsidR="002D7760" w:rsidRPr="005F5C63">
              <w:rPr>
                <w:b/>
                <w:bCs/>
                <w:sz w:val="18"/>
                <w:szCs w:val="18"/>
                <w:lang w:val="es-ES"/>
              </w:rPr>
              <w:t> </w:t>
            </w:r>
            <w:r w:rsidRPr="005F5C63">
              <w:rPr>
                <w:b/>
                <w:bCs/>
                <w:sz w:val="18"/>
                <w:szCs w:val="18"/>
                <w:lang w:val="es-ES"/>
              </w:rPr>
              <w:t>774</w:t>
            </w:r>
          </w:p>
        </w:tc>
        <w:tc>
          <w:tcPr>
            <w:tcW w:w="1410" w:type="dxa"/>
            <w:tcBorders>
              <w:left w:val="nil"/>
              <w:right w:val="single" w:sz="4" w:space="0" w:color="auto"/>
            </w:tcBorders>
          </w:tcPr>
          <w:p w14:paraId="082C1583" w14:textId="1B0C1578"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900</w:t>
            </w:r>
            <w:r w:rsidR="002D7760" w:rsidRPr="005F5C63">
              <w:rPr>
                <w:b/>
                <w:bCs/>
                <w:sz w:val="18"/>
                <w:szCs w:val="18"/>
                <w:lang w:val="es-ES"/>
              </w:rPr>
              <w:t> </w:t>
            </w:r>
            <w:r w:rsidRPr="005F5C63">
              <w:rPr>
                <w:b/>
                <w:bCs/>
                <w:sz w:val="18"/>
                <w:szCs w:val="18"/>
                <w:lang w:val="es-ES"/>
              </w:rPr>
              <w:t>398</w:t>
            </w:r>
          </w:p>
        </w:tc>
        <w:tc>
          <w:tcPr>
            <w:tcW w:w="1527" w:type="dxa"/>
            <w:tcBorders>
              <w:left w:val="single" w:sz="4" w:space="0" w:color="auto"/>
              <w:right w:val="nil"/>
            </w:tcBorders>
            <w:hideMark/>
          </w:tcPr>
          <w:p w14:paraId="1E420A26" w14:textId="4323F77E"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070</w:t>
            </w:r>
            <w:r w:rsidR="002D7760" w:rsidRPr="005F5C63">
              <w:rPr>
                <w:b/>
                <w:bCs/>
                <w:sz w:val="18"/>
                <w:szCs w:val="18"/>
                <w:lang w:val="es-ES"/>
              </w:rPr>
              <w:t> </w:t>
            </w:r>
            <w:r w:rsidRPr="005F5C63">
              <w:rPr>
                <w:b/>
                <w:bCs/>
                <w:sz w:val="18"/>
                <w:szCs w:val="18"/>
                <w:lang w:val="es-ES"/>
              </w:rPr>
              <w:t>880</w:t>
            </w:r>
          </w:p>
        </w:tc>
        <w:tc>
          <w:tcPr>
            <w:tcW w:w="1410" w:type="dxa"/>
            <w:tcBorders>
              <w:left w:val="nil"/>
              <w:right w:val="nil"/>
            </w:tcBorders>
            <w:hideMark/>
          </w:tcPr>
          <w:p w14:paraId="668C1930" w14:textId="04737094"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100</w:t>
            </w:r>
            <w:r w:rsidR="002D7760" w:rsidRPr="005F5C63">
              <w:rPr>
                <w:b/>
                <w:bCs/>
                <w:sz w:val="18"/>
                <w:szCs w:val="18"/>
                <w:lang w:val="es-ES"/>
              </w:rPr>
              <w:t> </w:t>
            </w:r>
            <w:r w:rsidRPr="005F5C63">
              <w:rPr>
                <w:b/>
                <w:bCs/>
                <w:sz w:val="18"/>
                <w:szCs w:val="18"/>
                <w:lang w:val="es-ES"/>
              </w:rPr>
              <w:t>577</w:t>
            </w:r>
          </w:p>
        </w:tc>
        <w:tc>
          <w:tcPr>
            <w:tcW w:w="1269" w:type="dxa"/>
            <w:tcBorders>
              <w:left w:val="nil"/>
              <w:right w:val="nil"/>
            </w:tcBorders>
            <w:hideMark/>
          </w:tcPr>
          <w:p w14:paraId="27AF27EC" w14:textId="18A8BF75"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637</w:t>
            </w:r>
            <w:r w:rsidR="002D7760" w:rsidRPr="005F5C63">
              <w:rPr>
                <w:b/>
                <w:bCs/>
                <w:sz w:val="18"/>
                <w:szCs w:val="18"/>
                <w:lang w:val="es-ES"/>
              </w:rPr>
              <w:t> </w:t>
            </w:r>
            <w:r w:rsidRPr="005F5C63">
              <w:rPr>
                <w:b/>
                <w:bCs/>
                <w:sz w:val="18"/>
                <w:szCs w:val="18"/>
                <w:lang w:val="es-ES"/>
              </w:rPr>
              <w:t>213</w:t>
            </w:r>
          </w:p>
        </w:tc>
        <w:tc>
          <w:tcPr>
            <w:tcW w:w="1599" w:type="dxa"/>
            <w:tcBorders>
              <w:left w:val="nil"/>
              <w:right w:val="nil"/>
            </w:tcBorders>
            <w:hideMark/>
          </w:tcPr>
          <w:p w14:paraId="059B4847" w14:textId="094CF5CA"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808</w:t>
            </w:r>
            <w:r w:rsidR="002D7760" w:rsidRPr="005F5C63">
              <w:rPr>
                <w:b/>
                <w:bCs/>
                <w:sz w:val="18"/>
                <w:szCs w:val="18"/>
                <w:lang w:val="es-ES"/>
              </w:rPr>
              <w:t> </w:t>
            </w:r>
            <w:r w:rsidRPr="005F5C63">
              <w:rPr>
                <w:b/>
                <w:bCs/>
                <w:sz w:val="18"/>
                <w:szCs w:val="18"/>
                <w:lang w:val="es-ES"/>
              </w:rPr>
              <w:t>670</w:t>
            </w:r>
          </w:p>
        </w:tc>
      </w:tr>
      <w:tr w:rsidR="009D33F8" w:rsidRPr="005F5C63" w14:paraId="76CE1C66" w14:textId="77777777" w:rsidTr="00D41952">
        <w:trPr>
          <w:trHeight w:val="57"/>
          <w:jc w:val="right"/>
        </w:trPr>
        <w:tc>
          <w:tcPr>
            <w:tcW w:w="2309" w:type="dxa"/>
            <w:tcBorders>
              <w:left w:val="nil"/>
              <w:bottom w:val="single" w:sz="4" w:space="0" w:color="auto"/>
              <w:right w:val="nil"/>
            </w:tcBorders>
            <w:hideMark/>
          </w:tcPr>
          <w:p w14:paraId="2CBD49AC" w14:textId="77777777" w:rsidR="009D33F8" w:rsidRPr="005F5C63" w:rsidRDefault="009D33F8" w:rsidP="0006643F">
            <w:pPr>
              <w:tabs>
                <w:tab w:val="left" w:pos="624"/>
              </w:tabs>
              <w:spacing w:before="40" w:after="40"/>
              <w:rPr>
                <w:rFonts w:eastAsia="Calibri"/>
                <w:b/>
                <w:bCs/>
                <w:sz w:val="18"/>
                <w:szCs w:val="18"/>
                <w:lang w:val="es-ES"/>
              </w:rPr>
            </w:pPr>
            <w:r w:rsidRPr="005F5C63">
              <w:rPr>
                <w:b/>
                <w:bCs/>
                <w:sz w:val="18"/>
                <w:szCs w:val="18"/>
                <w:lang w:val="es-ES"/>
              </w:rPr>
              <w:t>3.</w:t>
            </w:r>
            <w:r w:rsidRPr="005F5C63">
              <w:rPr>
                <w:sz w:val="18"/>
                <w:szCs w:val="18"/>
                <w:lang w:val="es-ES"/>
              </w:rPr>
              <w:t xml:space="preserve"> </w:t>
            </w:r>
            <w:r w:rsidRPr="005F5C63">
              <w:rPr>
                <w:b/>
                <w:bCs/>
                <w:sz w:val="18"/>
                <w:szCs w:val="18"/>
                <w:lang w:val="es-ES"/>
              </w:rPr>
              <w:t>Inversiones e ingresos diversos</w:t>
            </w:r>
            <w:r w:rsidRPr="005F5C63">
              <w:rPr>
                <w:b/>
                <w:bCs/>
                <w:sz w:val="18"/>
                <w:szCs w:val="18"/>
                <w:vertAlign w:val="superscript"/>
                <w:lang w:val="es-ES"/>
              </w:rPr>
              <w:t>b</w:t>
            </w:r>
          </w:p>
        </w:tc>
        <w:tc>
          <w:tcPr>
            <w:tcW w:w="1167" w:type="dxa"/>
            <w:tcBorders>
              <w:left w:val="nil"/>
              <w:bottom w:val="single" w:sz="4" w:space="0" w:color="auto"/>
              <w:right w:val="nil"/>
            </w:tcBorders>
            <w:hideMark/>
          </w:tcPr>
          <w:p w14:paraId="74C0094C" w14:textId="417D3A66"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158</w:t>
            </w:r>
            <w:r w:rsidR="002D7760" w:rsidRPr="005F5C63">
              <w:rPr>
                <w:b/>
                <w:bCs/>
                <w:sz w:val="18"/>
                <w:szCs w:val="18"/>
                <w:lang w:val="es-ES"/>
              </w:rPr>
              <w:t> </w:t>
            </w:r>
            <w:r w:rsidRPr="005F5C63">
              <w:rPr>
                <w:b/>
                <w:bCs/>
                <w:sz w:val="18"/>
                <w:szCs w:val="18"/>
                <w:lang w:val="es-ES"/>
              </w:rPr>
              <w:t>546</w:t>
            </w:r>
          </w:p>
        </w:tc>
        <w:tc>
          <w:tcPr>
            <w:tcW w:w="1201" w:type="dxa"/>
            <w:tcBorders>
              <w:left w:val="nil"/>
              <w:bottom w:val="single" w:sz="4" w:space="0" w:color="auto"/>
              <w:right w:val="nil"/>
            </w:tcBorders>
            <w:hideMark/>
          </w:tcPr>
          <w:p w14:paraId="0631A332" w14:textId="4713A14D"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217</w:t>
            </w:r>
            <w:r w:rsidR="002D7760" w:rsidRPr="005F5C63">
              <w:rPr>
                <w:b/>
                <w:bCs/>
                <w:sz w:val="18"/>
                <w:szCs w:val="18"/>
                <w:lang w:val="es-ES"/>
              </w:rPr>
              <w:t> </w:t>
            </w:r>
            <w:r w:rsidRPr="005F5C63">
              <w:rPr>
                <w:b/>
                <w:bCs/>
                <w:sz w:val="18"/>
                <w:szCs w:val="18"/>
                <w:lang w:val="es-ES"/>
              </w:rPr>
              <w:t>091</w:t>
            </w:r>
          </w:p>
        </w:tc>
        <w:tc>
          <w:tcPr>
            <w:tcW w:w="1269" w:type="dxa"/>
            <w:tcBorders>
              <w:left w:val="nil"/>
              <w:bottom w:val="single" w:sz="4" w:space="0" w:color="auto"/>
              <w:right w:val="nil"/>
            </w:tcBorders>
            <w:hideMark/>
          </w:tcPr>
          <w:p w14:paraId="394E6EEF" w14:textId="7F2284A9"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179</w:t>
            </w:r>
            <w:r w:rsidR="002D7760" w:rsidRPr="005F5C63">
              <w:rPr>
                <w:b/>
                <w:bCs/>
                <w:sz w:val="18"/>
                <w:szCs w:val="18"/>
                <w:lang w:val="es-ES"/>
              </w:rPr>
              <w:t> </w:t>
            </w:r>
            <w:r w:rsidRPr="005F5C63">
              <w:rPr>
                <w:b/>
                <w:bCs/>
                <w:sz w:val="18"/>
                <w:szCs w:val="18"/>
                <w:lang w:val="es-ES"/>
              </w:rPr>
              <w:t>314</w:t>
            </w:r>
          </w:p>
        </w:tc>
        <w:tc>
          <w:tcPr>
            <w:tcW w:w="1268" w:type="dxa"/>
            <w:tcBorders>
              <w:left w:val="nil"/>
              <w:bottom w:val="single" w:sz="4" w:space="0" w:color="auto"/>
              <w:right w:val="nil"/>
            </w:tcBorders>
            <w:hideMark/>
          </w:tcPr>
          <w:p w14:paraId="1102A264" w14:textId="6F82A643"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(8</w:t>
            </w:r>
            <w:r w:rsidR="002D7760" w:rsidRPr="005F5C63">
              <w:rPr>
                <w:b/>
                <w:bCs/>
                <w:sz w:val="18"/>
                <w:szCs w:val="18"/>
                <w:lang w:val="es-ES"/>
              </w:rPr>
              <w:t> </w:t>
            </w:r>
            <w:r w:rsidRPr="005F5C63">
              <w:rPr>
                <w:b/>
                <w:bCs/>
                <w:sz w:val="18"/>
                <w:szCs w:val="18"/>
                <w:lang w:val="es-ES"/>
              </w:rPr>
              <w:t>856)</w:t>
            </w:r>
          </w:p>
        </w:tc>
        <w:tc>
          <w:tcPr>
            <w:tcW w:w="1410" w:type="dxa"/>
            <w:tcBorders>
              <w:left w:val="nil"/>
              <w:bottom w:val="single" w:sz="4" w:space="0" w:color="auto"/>
              <w:right w:val="single" w:sz="4" w:space="0" w:color="auto"/>
            </w:tcBorders>
          </w:tcPr>
          <w:p w14:paraId="2D1C8875" w14:textId="77777777" w:rsidR="009D33F8" w:rsidRPr="005F5C63" w:rsidRDefault="009D33F8" w:rsidP="0006643F">
            <w:pPr>
              <w:tabs>
                <w:tab w:val="left" w:pos="624"/>
              </w:tabs>
              <w:spacing w:before="40" w:after="40"/>
              <w:jc w:val="right"/>
              <w:rPr>
                <w:rFonts w:eastAsia="Calibri"/>
                <w:b/>
                <w:bCs/>
                <w:sz w:val="18"/>
                <w:szCs w:val="18"/>
                <w:lang w:val="es-ES"/>
              </w:rPr>
            </w:pPr>
          </w:p>
        </w:tc>
        <w:tc>
          <w:tcPr>
            <w:tcW w:w="1527" w:type="dxa"/>
            <w:tcBorders>
              <w:left w:val="single" w:sz="4" w:space="0" w:color="auto"/>
              <w:bottom w:val="single" w:sz="4" w:space="0" w:color="auto"/>
              <w:right w:val="nil"/>
            </w:tcBorders>
            <w:hideMark/>
          </w:tcPr>
          <w:p w14:paraId="3AABB7D6" w14:textId="77777777" w:rsidR="009D33F8" w:rsidRPr="005F5C63" w:rsidRDefault="009D33F8" w:rsidP="0006643F">
            <w:pPr>
              <w:tabs>
                <w:tab w:val="left" w:pos="624"/>
              </w:tabs>
              <w:spacing w:before="40" w:after="40"/>
              <w:jc w:val="right"/>
              <w:rPr>
                <w:rFonts w:eastAsia="Calibri"/>
                <w:sz w:val="18"/>
                <w:szCs w:val="18"/>
                <w:lang w:val="es-ES"/>
              </w:rPr>
            </w:pPr>
            <w:r w:rsidRPr="005F5C63">
              <w:rPr>
                <w:rFonts w:eastAsia="Calibri"/>
                <w:sz w:val="18"/>
                <w:szCs w:val="18"/>
                <w:lang w:val="es-ES"/>
              </w:rPr>
              <w:t xml:space="preserve"> </w:t>
            </w:r>
          </w:p>
        </w:tc>
        <w:tc>
          <w:tcPr>
            <w:tcW w:w="1410" w:type="dxa"/>
            <w:tcBorders>
              <w:left w:val="nil"/>
              <w:bottom w:val="single" w:sz="4" w:space="0" w:color="auto"/>
              <w:right w:val="nil"/>
            </w:tcBorders>
            <w:hideMark/>
          </w:tcPr>
          <w:p w14:paraId="68B86395" w14:textId="77777777" w:rsidR="009D33F8" w:rsidRPr="005F5C63" w:rsidRDefault="009D33F8" w:rsidP="0006643F">
            <w:pPr>
              <w:tabs>
                <w:tab w:val="left" w:pos="624"/>
              </w:tabs>
              <w:spacing w:before="40" w:after="40"/>
              <w:jc w:val="right"/>
              <w:rPr>
                <w:rFonts w:eastAsia="Calibri"/>
                <w:sz w:val="18"/>
                <w:szCs w:val="18"/>
                <w:lang w:val="es-ES"/>
              </w:rPr>
            </w:pPr>
            <w:r w:rsidRPr="005F5C63">
              <w:rPr>
                <w:rFonts w:eastAsia="Calibri"/>
                <w:sz w:val="18"/>
                <w:szCs w:val="18"/>
                <w:lang w:val="es-ES"/>
              </w:rPr>
              <w:t xml:space="preserve"> </w:t>
            </w:r>
          </w:p>
        </w:tc>
        <w:tc>
          <w:tcPr>
            <w:tcW w:w="1269" w:type="dxa"/>
            <w:tcBorders>
              <w:left w:val="nil"/>
              <w:bottom w:val="single" w:sz="4" w:space="0" w:color="auto"/>
              <w:right w:val="nil"/>
            </w:tcBorders>
            <w:hideMark/>
          </w:tcPr>
          <w:p w14:paraId="04D138FA" w14:textId="77777777" w:rsidR="009D33F8" w:rsidRPr="005F5C63" w:rsidRDefault="009D33F8" w:rsidP="0006643F">
            <w:pPr>
              <w:tabs>
                <w:tab w:val="left" w:pos="624"/>
              </w:tabs>
              <w:spacing w:before="40" w:after="40"/>
              <w:jc w:val="right"/>
              <w:rPr>
                <w:rFonts w:eastAsia="Calibri"/>
                <w:sz w:val="18"/>
                <w:szCs w:val="18"/>
                <w:lang w:val="es-ES"/>
              </w:rPr>
            </w:pPr>
            <w:r w:rsidRPr="005F5C63">
              <w:rPr>
                <w:rFonts w:eastAsia="Calibri"/>
                <w:sz w:val="18"/>
                <w:szCs w:val="18"/>
                <w:lang w:val="es-ES"/>
              </w:rPr>
              <w:t xml:space="preserve"> </w:t>
            </w:r>
          </w:p>
        </w:tc>
        <w:tc>
          <w:tcPr>
            <w:tcW w:w="1599" w:type="dxa"/>
            <w:tcBorders>
              <w:left w:val="nil"/>
              <w:bottom w:val="single" w:sz="4" w:space="0" w:color="auto"/>
              <w:right w:val="nil"/>
            </w:tcBorders>
            <w:hideMark/>
          </w:tcPr>
          <w:p w14:paraId="69838D3C" w14:textId="77777777" w:rsidR="009D33F8" w:rsidRPr="005F5C63" w:rsidRDefault="009D33F8" w:rsidP="0006643F">
            <w:pPr>
              <w:tabs>
                <w:tab w:val="left" w:pos="624"/>
              </w:tabs>
              <w:spacing w:before="40" w:after="40"/>
              <w:jc w:val="right"/>
              <w:rPr>
                <w:rFonts w:eastAsia="Calibri"/>
                <w:sz w:val="18"/>
                <w:szCs w:val="18"/>
                <w:lang w:val="es-ES"/>
              </w:rPr>
            </w:pPr>
            <w:r w:rsidRPr="005F5C63">
              <w:rPr>
                <w:rFonts w:eastAsia="Calibri"/>
                <w:sz w:val="18"/>
                <w:szCs w:val="18"/>
                <w:lang w:val="es-ES"/>
              </w:rPr>
              <w:t xml:space="preserve"> </w:t>
            </w:r>
          </w:p>
        </w:tc>
      </w:tr>
      <w:tr w:rsidR="009D33F8" w:rsidRPr="005F5C63" w14:paraId="34EEE9F0" w14:textId="77777777" w:rsidTr="00D41952">
        <w:trPr>
          <w:trHeight w:val="57"/>
          <w:jc w:val="right"/>
        </w:trPr>
        <w:tc>
          <w:tcPr>
            <w:tcW w:w="2309" w:type="dxa"/>
            <w:tcBorders>
              <w:left w:val="nil"/>
              <w:bottom w:val="single" w:sz="12" w:space="0" w:color="auto"/>
              <w:right w:val="nil"/>
            </w:tcBorders>
            <w:hideMark/>
          </w:tcPr>
          <w:p w14:paraId="5C245A95" w14:textId="77777777" w:rsidR="009D33F8" w:rsidRPr="005F5C63" w:rsidRDefault="009D33F8" w:rsidP="0006643F">
            <w:pPr>
              <w:tabs>
                <w:tab w:val="left" w:pos="624"/>
              </w:tabs>
              <w:spacing w:before="40" w:after="40"/>
              <w:rPr>
                <w:rFonts w:eastAsia="Calibri"/>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(1+2+3)</w:t>
            </w:r>
          </w:p>
        </w:tc>
        <w:tc>
          <w:tcPr>
            <w:tcW w:w="1167" w:type="dxa"/>
            <w:tcBorders>
              <w:left w:val="nil"/>
              <w:bottom w:val="single" w:sz="12" w:space="0" w:color="auto"/>
              <w:right w:val="nil"/>
            </w:tcBorders>
            <w:hideMark/>
          </w:tcPr>
          <w:p w14:paraId="79B3E4C3" w14:textId="26BDE803"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195</w:t>
            </w:r>
            <w:r w:rsidR="002D7760" w:rsidRPr="005F5C63">
              <w:rPr>
                <w:b/>
                <w:bCs/>
                <w:sz w:val="18"/>
                <w:szCs w:val="18"/>
                <w:lang w:val="es-ES"/>
              </w:rPr>
              <w:t> </w:t>
            </w:r>
            <w:r w:rsidRPr="005F5C63">
              <w:rPr>
                <w:b/>
                <w:bCs/>
                <w:sz w:val="18"/>
                <w:szCs w:val="18"/>
                <w:lang w:val="es-ES"/>
              </w:rPr>
              <w:t>583</w:t>
            </w:r>
          </w:p>
        </w:tc>
        <w:tc>
          <w:tcPr>
            <w:tcW w:w="1201" w:type="dxa"/>
            <w:tcBorders>
              <w:left w:val="nil"/>
              <w:bottom w:val="single" w:sz="12" w:space="0" w:color="auto"/>
              <w:right w:val="nil"/>
            </w:tcBorders>
            <w:hideMark/>
          </w:tcPr>
          <w:p w14:paraId="055BF67E" w14:textId="15334816"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7</w:t>
            </w:r>
            <w:r w:rsidR="002D7760" w:rsidRPr="005F5C63">
              <w:rPr>
                <w:b/>
                <w:bCs/>
                <w:sz w:val="18"/>
                <w:szCs w:val="18"/>
                <w:lang w:val="es-ES"/>
              </w:rPr>
              <w:t> </w:t>
            </w:r>
            <w:r w:rsidRPr="005F5C63">
              <w:rPr>
                <w:b/>
                <w:bCs/>
                <w:sz w:val="18"/>
                <w:szCs w:val="18"/>
                <w:lang w:val="es-ES"/>
              </w:rPr>
              <w:t>153</w:t>
            </w:r>
            <w:r w:rsidR="002D7760" w:rsidRPr="005F5C63">
              <w:rPr>
                <w:b/>
                <w:bCs/>
                <w:sz w:val="18"/>
                <w:szCs w:val="18"/>
                <w:lang w:val="es-ES"/>
              </w:rPr>
              <w:t> </w:t>
            </w:r>
            <w:r w:rsidRPr="005F5C63">
              <w:rPr>
                <w:b/>
                <w:bCs/>
                <w:sz w:val="18"/>
                <w:szCs w:val="18"/>
                <w:lang w:val="es-ES"/>
              </w:rPr>
              <w:t>139</w:t>
            </w:r>
          </w:p>
        </w:tc>
        <w:tc>
          <w:tcPr>
            <w:tcW w:w="1269" w:type="dxa"/>
            <w:tcBorders>
              <w:left w:val="nil"/>
              <w:bottom w:val="single" w:sz="12" w:space="0" w:color="auto"/>
              <w:right w:val="nil"/>
            </w:tcBorders>
            <w:hideMark/>
          </w:tcPr>
          <w:p w14:paraId="340BF7BF" w14:textId="6B4D0F48"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3</w:t>
            </w:r>
            <w:r w:rsidR="002D7760" w:rsidRPr="005F5C63">
              <w:rPr>
                <w:b/>
                <w:bCs/>
                <w:sz w:val="18"/>
                <w:szCs w:val="18"/>
                <w:lang w:val="es-ES"/>
              </w:rPr>
              <w:t> </w:t>
            </w:r>
            <w:r w:rsidRPr="005F5C63">
              <w:rPr>
                <w:b/>
                <w:bCs/>
                <w:sz w:val="18"/>
                <w:szCs w:val="18"/>
                <w:lang w:val="es-ES"/>
              </w:rPr>
              <w:t>970</w:t>
            </w:r>
            <w:r w:rsidR="002D7760" w:rsidRPr="005F5C63">
              <w:rPr>
                <w:b/>
                <w:bCs/>
                <w:sz w:val="18"/>
                <w:szCs w:val="18"/>
                <w:lang w:val="es-ES"/>
              </w:rPr>
              <w:t> </w:t>
            </w:r>
            <w:r w:rsidRPr="005F5C63">
              <w:rPr>
                <w:b/>
                <w:bCs/>
                <w:sz w:val="18"/>
                <w:szCs w:val="18"/>
                <w:lang w:val="es-ES"/>
              </w:rPr>
              <w:t>693</w:t>
            </w:r>
          </w:p>
        </w:tc>
        <w:tc>
          <w:tcPr>
            <w:tcW w:w="1268" w:type="dxa"/>
            <w:tcBorders>
              <w:left w:val="nil"/>
              <w:bottom w:val="single" w:sz="12" w:space="0" w:color="auto"/>
              <w:right w:val="nil"/>
            </w:tcBorders>
            <w:hideMark/>
          </w:tcPr>
          <w:p w14:paraId="4A2C2829" w14:textId="3392046B"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559</w:t>
            </w:r>
            <w:r w:rsidR="002D7760" w:rsidRPr="005F5C63">
              <w:rPr>
                <w:b/>
                <w:bCs/>
                <w:sz w:val="18"/>
                <w:szCs w:val="18"/>
                <w:lang w:val="es-ES"/>
              </w:rPr>
              <w:t> </w:t>
            </w:r>
            <w:r w:rsidRPr="005F5C63">
              <w:rPr>
                <w:b/>
                <w:bCs/>
                <w:sz w:val="18"/>
                <w:szCs w:val="18"/>
                <w:lang w:val="es-ES"/>
              </w:rPr>
              <w:t>918</w:t>
            </w:r>
          </w:p>
        </w:tc>
        <w:tc>
          <w:tcPr>
            <w:tcW w:w="1410" w:type="dxa"/>
            <w:tcBorders>
              <w:left w:val="nil"/>
              <w:bottom w:val="single" w:sz="12" w:space="0" w:color="auto"/>
              <w:right w:val="single" w:sz="4" w:space="0" w:color="auto"/>
            </w:tcBorders>
          </w:tcPr>
          <w:p w14:paraId="1B0D9B91" w14:textId="4A8927A5"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900</w:t>
            </w:r>
            <w:r w:rsidR="002D7760" w:rsidRPr="005F5C63">
              <w:rPr>
                <w:b/>
                <w:bCs/>
                <w:sz w:val="18"/>
                <w:szCs w:val="18"/>
                <w:lang w:val="es-ES"/>
              </w:rPr>
              <w:t> </w:t>
            </w:r>
            <w:r w:rsidRPr="005F5C63">
              <w:rPr>
                <w:b/>
                <w:bCs/>
                <w:sz w:val="18"/>
                <w:szCs w:val="18"/>
                <w:lang w:val="es-ES"/>
              </w:rPr>
              <w:t>398</w:t>
            </w:r>
          </w:p>
        </w:tc>
        <w:tc>
          <w:tcPr>
            <w:tcW w:w="1527" w:type="dxa"/>
            <w:tcBorders>
              <w:left w:val="single" w:sz="4" w:space="0" w:color="auto"/>
              <w:bottom w:val="single" w:sz="12" w:space="0" w:color="auto"/>
              <w:right w:val="nil"/>
            </w:tcBorders>
            <w:hideMark/>
          </w:tcPr>
          <w:p w14:paraId="7415C803" w14:textId="3AA9ABE3"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070</w:t>
            </w:r>
            <w:r w:rsidR="002D7760" w:rsidRPr="005F5C63">
              <w:rPr>
                <w:b/>
                <w:bCs/>
                <w:sz w:val="18"/>
                <w:szCs w:val="18"/>
                <w:lang w:val="es-ES"/>
              </w:rPr>
              <w:t> </w:t>
            </w:r>
            <w:r w:rsidRPr="005F5C63">
              <w:rPr>
                <w:b/>
                <w:bCs/>
                <w:sz w:val="18"/>
                <w:szCs w:val="18"/>
                <w:lang w:val="es-ES"/>
              </w:rPr>
              <w:t>880</w:t>
            </w:r>
          </w:p>
        </w:tc>
        <w:tc>
          <w:tcPr>
            <w:tcW w:w="1410" w:type="dxa"/>
            <w:tcBorders>
              <w:left w:val="nil"/>
              <w:bottom w:val="single" w:sz="12" w:space="0" w:color="auto"/>
              <w:right w:val="nil"/>
            </w:tcBorders>
            <w:hideMark/>
          </w:tcPr>
          <w:p w14:paraId="02A72017" w14:textId="0826B0BA"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100</w:t>
            </w:r>
            <w:r w:rsidR="002D7760" w:rsidRPr="005F5C63">
              <w:rPr>
                <w:b/>
                <w:bCs/>
                <w:sz w:val="18"/>
                <w:szCs w:val="18"/>
                <w:lang w:val="es-ES"/>
              </w:rPr>
              <w:t> </w:t>
            </w:r>
            <w:r w:rsidRPr="005F5C63">
              <w:rPr>
                <w:b/>
                <w:bCs/>
                <w:sz w:val="18"/>
                <w:szCs w:val="18"/>
                <w:lang w:val="es-ES"/>
              </w:rPr>
              <w:t>577</w:t>
            </w:r>
          </w:p>
        </w:tc>
        <w:tc>
          <w:tcPr>
            <w:tcW w:w="1269" w:type="dxa"/>
            <w:tcBorders>
              <w:left w:val="nil"/>
              <w:bottom w:val="single" w:sz="12" w:space="0" w:color="auto"/>
              <w:right w:val="nil"/>
            </w:tcBorders>
            <w:hideMark/>
          </w:tcPr>
          <w:p w14:paraId="6086D5B7" w14:textId="2C7E14F5"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637</w:t>
            </w:r>
            <w:r w:rsidR="002D7760" w:rsidRPr="005F5C63">
              <w:rPr>
                <w:b/>
                <w:bCs/>
                <w:sz w:val="18"/>
                <w:szCs w:val="18"/>
                <w:lang w:val="es-ES"/>
              </w:rPr>
              <w:t> </w:t>
            </w:r>
            <w:r w:rsidRPr="005F5C63">
              <w:rPr>
                <w:b/>
                <w:bCs/>
                <w:sz w:val="18"/>
                <w:szCs w:val="18"/>
                <w:lang w:val="es-ES"/>
              </w:rPr>
              <w:t>213</w:t>
            </w:r>
          </w:p>
        </w:tc>
        <w:tc>
          <w:tcPr>
            <w:tcW w:w="1599" w:type="dxa"/>
            <w:tcBorders>
              <w:left w:val="nil"/>
              <w:bottom w:val="single" w:sz="12" w:space="0" w:color="auto"/>
              <w:right w:val="nil"/>
            </w:tcBorders>
            <w:hideMark/>
          </w:tcPr>
          <w:p w14:paraId="2FC1B2A3" w14:textId="7FB5EA7D" w:rsidR="009D33F8" w:rsidRPr="005F5C63" w:rsidRDefault="009D33F8" w:rsidP="0006643F">
            <w:pPr>
              <w:tabs>
                <w:tab w:val="left" w:pos="624"/>
              </w:tabs>
              <w:spacing w:before="40" w:after="40"/>
              <w:jc w:val="right"/>
              <w:rPr>
                <w:rFonts w:eastAsia="Calibri"/>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808</w:t>
            </w:r>
            <w:r w:rsidR="002D7760" w:rsidRPr="005F5C63">
              <w:rPr>
                <w:b/>
                <w:bCs/>
                <w:sz w:val="18"/>
                <w:szCs w:val="18"/>
                <w:lang w:val="es-ES"/>
              </w:rPr>
              <w:t> </w:t>
            </w:r>
            <w:r w:rsidRPr="005F5C63">
              <w:rPr>
                <w:b/>
                <w:bCs/>
                <w:sz w:val="18"/>
                <w:szCs w:val="18"/>
                <w:lang w:val="es-ES"/>
              </w:rPr>
              <w:t>670</w:t>
            </w:r>
          </w:p>
        </w:tc>
      </w:tr>
    </w:tbl>
    <w:p w14:paraId="4C91640B" w14:textId="77777777" w:rsidR="009D33F8" w:rsidRPr="005F5C63" w:rsidRDefault="009D33F8" w:rsidP="009D33F8">
      <w:pPr>
        <w:pStyle w:val="Normal-pool"/>
        <w:spacing w:before="60"/>
        <w:ind w:left="1247"/>
        <w:rPr>
          <w:sz w:val="17"/>
          <w:szCs w:val="17"/>
          <w:lang w:val="es-ES"/>
        </w:rPr>
      </w:pPr>
      <w:r w:rsidRPr="005F5C63">
        <w:rPr>
          <w:sz w:val="17"/>
          <w:szCs w:val="17"/>
          <w:lang w:val="es-ES"/>
        </w:rPr>
        <w:tab/>
      </w:r>
      <w:r w:rsidRPr="005F5C63">
        <w:rPr>
          <w:sz w:val="17"/>
          <w:szCs w:val="17"/>
          <w:vertAlign w:val="superscript"/>
          <w:lang w:val="es-ES"/>
        </w:rPr>
        <w:t xml:space="preserve">a </w:t>
      </w:r>
      <w:r w:rsidRPr="005F5C63">
        <w:rPr>
          <w:sz w:val="17"/>
          <w:szCs w:val="17"/>
          <w:lang w:val="es-ES"/>
        </w:rPr>
        <w:t>La contribución de los donantes incluye un componente para fines específicos. Se ruega remitirse al cuadro 2, parte 1, para más detalles.</w:t>
      </w:r>
    </w:p>
    <w:p w14:paraId="00B7DB42" w14:textId="77777777" w:rsidR="009D33F8" w:rsidRPr="005F5C63" w:rsidRDefault="009D33F8" w:rsidP="009D33F8">
      <w:pPr>
        <w:pStyle w:val="Normal-pool"/>
        <w:spacing w:before="60"/>
        <w:ind w:left="1247"/>
        <w:rPr>
          <w:sz w:val="17"/>
          <w:szCs w:val="17"/>
          <w:lang w:val="es-ES"/>
        </w:rPr>
      </w:pPr>
      <w:r w:rsidRPr="005F5C63">
        <w:rPr>
          <w:sz w:val="17"/>
          <w:szCs w:val="17"/>
          <w:lang w:val="es-ES"/>
        </w:rPr>
        <w:tab/>
      </w:r>
      <w:r w:rsidRPr="005F5C63">
        <w:rPr>
          <w:sz w:val="17"/>
          <w:szCs w:val="17"/>
          <w:vertAlign w:val="superscript"/>
          <w:lang w:val="es-ES"/>
        </w:rPr>
        <w:t xml:space="preserve">b </w:t>
      </w:r>
      <w:r w:rsidRPr="005F5C63">
        <w:rPr>
          <w:sz w:val="17"/>
          <w:szCs w:val="17"/>
          <w:lang w:val="es-ES"/>
        </w:rPr>
        <w:t xml:space="preserve">Ingresos de inversión obtenidos de los recursos de la cuenta mancomunada del Programa de las Naciones Unidas para el Medio Ambiente. </w:t>
      </w:r>
    </w:p>
    <w:p w14:paraId="28631D9D" w14:textId="77777777" w:rsidR="009D33F8" w:rsidRPr="005F5C63" w:rsidRDefault="009D33F8" w:rsidP="009D33F8">
      <w:pPr>
        <w:spacing w:after="240"/>
        <w:jc w:val="both"/>
        <w:rPr>
          <w:b/>
          <w:sz w:val="24"/>
          <w:szCs w:val="24"/>
          <w:lang w:val="es-ES"/>
        </w:rPr>
        <w:sectPr w:rsidR="009D33F8" w:rsidRPr="005F5C63" w:rsidSect="0006643F">
          <w:headerReference w:type="even" r:id="rId51"/>
          <w:headerReference w:type="default" r:id="rId52"/>
          <w:footerReference w:type="even" r:id="rId53"/>
          <w:footerReference w:type="default" r:id="rId54"/>
          <w:headerReference w:type="first" r:id="rId55"/>
          <w:footerReference w:type="first" r:id="rId56"/>
          <w:footnotePr>
            <w:numRestart w:val="eachSect"/>
          </w:footnotePr>
          <w:pgSz w:w="16839" w:h="11907" w:orient="landscape" w:code="9"/>
          <w:pgMar w:top="907" w:right="992" w:bottom="1418" w:left="1418" w:header="539" w:footer="975" w:gutter="0"/>
          <w:cols w:space="539"/>
          <w:titlePg/>
          <w:docGrid w:linePitch="360"/>
        </w:sectPr>
      </w:pPr>
    </w:p>
    <w:p w14:paraId="7D73D112" w14:textId="1FBDFEFD" w:rsidR="009D33F8" w:rsidRPr="005F5C63" w:rsidRDefault="009D33F8" w:rsidP="009D33F8">
      <w:pPr>
        <w:pStyle w:val="Titletable"/>
        <w:tabs>
          <w:tab w:val="clear" w:pos="1247"/>
          <w:tab w:val="clear" w:pos="1814"/>
          <w:tab w:val="clear" w:pos="2381"/>
          <w:tab w:val="clear" w:pos="2948"/>
          <w:tab w:val="clear" w:pos="3515"/>
          <w:tab w:val="clear" w:pos="4082"/>
        </w:tabs>
        <w:rPr>
          <w:b w:val="0"/>
          <w:bCs w:val="0"/>
          <w:szCs w:val="18"/>
          <w:lang w:val="es-ES"/>
        </w:rPr>
      </w:pPr>
      <w:r w:rsidRPr="005F5C63">
        <w:rPr>
          <w:b w:val="0"/>
          <w:bCs w:val="0"/>
          <w:lang w:val="es-ES"/>
        </w:rPr>
        <w:lastRenderedPageBreak/>
        <w:t xml:space="preserve">Cuadro 2 </w:t>
      </w:r>
      <w:r w:rsidR="002D7760" w:rsidRPr="005F5C63">
        <w:rPr>
          <w:b w:val="0"/>
          <w:bCs w:val="0"/>
          <w:lang w:val="es-ES"/>
        </w:rPr>
        <w:br/>
      </w:r>
      <w:r w:rsidRPr="005F5C63">
        <w:rPr>
          <w:lang w:val="es-ES"/>
        </w:rPr>
        <w:t xml:space="preserve">Contribuciones para fines específicos recibidas en efectivo y promesas de contribuciones para el período 2018–2023 </w:t>
      </w:r>
    </w:p>
    <w:p w14:paraId="5F289E5B" w14:textId="5A52BF8F" w:rsidR="009D33F8" w:rsidRPr="005F5C63" w:rsidRDefault="009D33F8" w:rsidP="009D33F8">
      <w:pPr>
        <w:pStyle w:val="Titletable"/>
        <w:tabs>
          <w:tab w:val="clear" w:pos="1247"/>
          <w:tab w:val="clear" w:pos="1814"/>
          <w:tab w:val="clear" w:pos="2381"/>
          <w:tab w:val="clear" w:pos="2948"/>
          <w:tab w:val="clear" w:pos="3515"/>
          <w:tab w:val="clear" w:pos="4082"/>
        </w:tabs>
        <w:rPr>
          <w:b w:val="0"/>
          <w:bCs w:val="0"/>
          <w:sz w:val="18"/>
          <w:szCs w:val="18"/>
          <w:lang w:val="es-ES"/>
        </w:rPr>
      </w:pPr>
      <w:r w:rsidRPr="005F5C63">
        <w:rPr>
          <w:b w:val="0"/>
          <w:bCs w:val="0"/>
          <w:sz w:val="18"/>
          <w:szCs w:val="18"/>
          <w:lang w:val="es-ES"/>
        </w:rPr>
        <w:t>(</w:t>
      </w:r>
      <w:r w:rsidR="002D7760" w:rsidRPr="005F5C63">
        <w:rPr>
          <w:b w:val="0"/>
          <w:bCs w:val="0"/>
          <w:sz w:val="18"/>
          <w:szCs w:val="18"/>
          <w:lang w:val="es-ES"/>
        </w:rPr>
        <w:t xml:space="preserve">en </w:t>
      </w:r>
      <w:r w:rsidRPr="005F5C63">
        <w:rPr>
          <w:b w:val="0"/>
          <w:bCs w:val="0"/>
          <w:sz w:val="18"/>
          <w:szCs w:val="18"/>
          <w:lang w:val="es-ES"/>
        </w:rPr>
        <w:t>dólares de los Estados Unidos)</w:t>
      </w:r>
    </w:p>
    <w:tbl>
      <w:tblPr>
        <w:tblStyle w:val="TableGrid2"/>
        <w:tblW w:w="5000" w:type="pct"/>
        <w:jc w:val="right"/>
        <w:tblBorders>
          <w:left w:val="none" w:sz="0" w:space="0" w:color="auto"/>
          <w:right w:val="none" w:sz="0" w:space="0" w:color="auto"/>
        </w:tblBorders>
        <w:tblLayout w:type="fixed"/>
        <w:tblLook w:val="04A0" w:firstRow="1" w:lastRow="0" w:firstColumn="1" w:lastColumn="0" w:noHBand="0" w:noVBand="1"/>
      </w:tblPr>
      <w:tblGrid>
        <w:gridCol w:w="1985"/>
        <w:gridCol w:w="2551"/>
        <w:gridCol w:w="1276"/>
        <w:gridCol w:w="1769"/>
        <w:gridCol w:w="955"/>
        <w:gridCol w:w="820"/>
        <w:gridCol w:w="821"/>
        <w:gridCol w:w="885"/>
        <w:gridCol w:w="1008"/>
        <w:gridCol w:w="836"/>
        <w:gridCol w:w="788"/>
        <w:gridCol w:w="820"/>
      </w:tblGrid>
      <w:tr w:rsidR="009D33F8" w:rsidRPr="005F5C63" w14:paraId="542AED31" w14:textId="77777777" w:rsidTr="00DA45A6">
        <w:trPr>
          <w:trHeight w:val="57"/>
          <w:tblHeader/>
          <w:jc w:val="right"/>
        </w:trPr>
        <w:tc>
          <w:tcPr>
            <w:tcW w:w="1985" w:type="dxa"/>
            <w:vMerge w:val="restart"/>
            <w:tcBorders>
              <w:top w:val="single" w:sz="4" w:space="0" w:color="auto"/>
              <w:bottom w:val="single" w:sz="12" w:space="0" w:color="auto"/>
              <w:right w:val="nil"/>
            </w:tcBorders>
            <w:vAlign w:val="bottom"/>
          </w:tcPr>
          <w:p w14:paraId="344FE034" w14:textId="77777777" w:rsidR="009D33F8" w:rsidRPr="005F5C63" w:rsidRDefault="009D33F8" w:rsidP="0006643F">
            <w:pPr>
              <w:pStyle w:val="Normal-pool"/>
              <w:spacing w:before="40" w:after="20"/>
              <w:jc w:val="center"/>
              <w:rPr>
                <w:i/>
                <w:iCs/>
                <w:sz w:val="18"/>
                <w:szCs w:val="18"/>
                <w:lang w:val="es-ES"/>
              </w:rPr>
            </w:pPr>
            <w:r w:rsidRPr="005F5C63">
              <w:rPr>
                <w:i/>
                <w:iCs/>
                <w:sz w:val="18"/>
                <w:szCs w:val="18"/>
                <w:lang w:val="es-ES"/>
              </w:rPr>
              <w:t>Gobierno/institución</w:t>
            </w:r>
          </w:p>
        </w:tc>
        <w:tc>
          <w:tcPr>
            <w:tcW w:w="2551" w:type="dxa"/>
            <w:vMerge w:val="restart"/>
            <w:tcBorders>
              <w:top w:val="single" w:sz="4" w:space="0" w:color="auto"/>
              <w:left w:val="nil"/>
              <w:bottom w:val="single" w:sz="12" w:space="0" w:color="auto"/>
              <w:right w:val="nil"/>
            </w:tcBorders>
            <w:vAlign w:val="bottom"/>
          </w:tcPr>
          <w:p w14:paraId="7758E7E1" w14:textId="77777777" w:rsidR="009D33F8" w:rsidRPr="005F5C63" w:rsidRDefault="009D33F8" w:rsidP="0006643F">
            <w:pPr>
              <w:pStyle w:val="Normal-pool"/>
              <w:spacing w:before="40" w:after="20"/>
              <w:jc w:val="center"/>
              <w:rPr>
                <w:i/>
                <w:iCs/>
                <w:sz w:val="18"/>
                <w:szCs w:val="18"/>
                <w:lang w:val="es-ES"/>
              </w:rPr>
            </w:pPr>
            <w:r w:rsidRPr="005F5C63">
              <w:rPr>
                <w:i/>
                <w:iCs/>
                <w:sz w:val="18"/>
                <w:szCs w:val="18"/>
                <w:lang w:val="es-ES"/>
              </w:rPr>
              <w:t>Actividad</w:t>
            </w:r>
          </w:p>
        </w:tc>
        <w:tc>
          <w:tcPr>
            <w:tcW w:w="1276" w:type="dxa"/>
            <w:vMerge w:val="restart"/>
            <w:tcBorders>
              <w:top w:val="single" w:sz="4" w:space="0" w:color="auto"/>
              <w:left w:val="nil"/>
              <w:bottom w:val="single" w:sz="12" w:space="0" w:color="auto"/>
              <w:right w:val="nil"/>
            </w:tcBorders>
            <w:vAlign w:val="bottom"/>
          </w:tcPr>
          <w:p w14:paraId="28C49D66" w14:textId="77777777" w:rsidR="009D33F8" w:rsidRPr="005F5C63" w:rsidRDefault="009D33F8" w:rsidP="0006643F">
            <w:pPr>
              <w:pStyle w:val="Normal-pool"/>
              <w:spacing w:before="40" w:after="20"/>
              <w:jc w:val="center"/>
              <w:rPr>
                <w:i/>
                <w:iCs/>
                <w:sz w:val="18"/>
                <w:szCs w:val="18"/>
                <w:lang w:val="es-ES"/>
              </w:rPr>
            </w:pPr>
            <w:r w:rsidRPr="005F5C63">
              <w:rPr>
                <w:i/>
                <w:iCs/>
                <w:sz w:val="18"/>
                <w:szCs w:val="18"/>
                <w:lang w:val="es-ES"/>
              </w:rPr>
              <w:t>Tipo de apoyo</w:t>
            </w:r>
          </w:p>
        </w:tc>
        <w:tc>
          <w:tcPr>
            <w:tcW w:w="5250" w:type="dxa"/>
            <w:gridSpan w:val="5"/>
            <w:tcBorders>
              <w:top w:val="single" w:sz="4" w:space="0" w:color="auto"/>
              <w:left w:val="nil"/>
              <w:bottom w:val="single" w:sz="4" w:space="0" w:color="auto"/>
            </w:tcBorders>
            <w:vAlign w:val="bottom"/>
          </w:tcPr>
          <w:p w14:paraId="19D712DF" w14:textId="77777777" w:rsidR="009D33F8" w:rsidRPr="005F5C63" w:rsidRDefault="009D33F8" w:rsidP="0006643F">
            <w:pPr>
              <w:pStyle w:val="Normal-pool"/>
              <w:spacing w:before="40" w:after="20"/>
              <w:jc w:val="center"/>
              <w:rPr>
                <w:i/>
                <w:iCs/>
                <w:sz w:val="18"/>
                <w:szCs w:val="18"/>
                <w:lang w:val="es-ES"/>
              </w:rPr>
            </w:pPr>
            <w:r w:rsidRPr="005F5C63">
              <w:rPr>
                <w:i/>
                <w:iCs/>
                <w:sz w:val="18"/>
                <w:szCs w:val="18"/>
                <w:lang w:val="es-ES"/>
              </w:rPr>
              <w:t>Contribuciones recibidas</w:t>
            </w:r>
          </w:p>
        </w:tc>
        <w:tc>
          <w:tcPr>
            <w:tcW w:w="3452" w:type="dxa"/>
            <w:gridSpan w:val="4"/>
            <w:tcBorders>
              <w:top w:val="single" w:sz="4" w:space="0" w:color="auto"/>
              <w:bottom w:val="single" w:sz="4" w:space="0" w:color="auto"/>
              <w:right w:val="nil"/>
            </w:tcBorders>
            <w:vAlign w:val="bottom"/>
          </w:tcPr>
          <w:p w14:paraId="6AFBAD0E" w14:textId="77777777" w:rsidR="009D33F8" w:rsidRPr="005F5C63" w:rsidRDefault="009D33F8" w:rsidP="0006643F">
            <w:pPr>
              <w:pStyle w:val="Normal-pool"/>
              <w:spacing w:before="40" w:after="20"/>
              <w:jc w:val="center"/>
              <w:rPr>
                <w:i/>
                <w:iCs/>
                <w:sz w:val="18"/>
                <w:szCs w:val="18"/>
                <w:lang w:val="es-ES"/>
              </w:rPr>
            </w:pPr>
            <w:r w:rsidRPr="005F5C63">
              <w:rPr>
                <w:i/>
                <w:iCs/>
                <w:sz w:val="18"/>
                <w:szCs w:val="18"/>
                <w:lang w:val="es-ES"/>
              </w:rPr>
              <w:t>Promesas de contribuciones</w:t>
            </w:r>
          </w:p>
        </w:tc>
      </w:tr>
      <w:tr w:rsidR="009D33F8" w:rsidRPr="005B0E66" w14:paraId="06D44AFA" w14:textId="77777777" w:rsidTr="00DA45A6">
        <w:trPr>
          <w:trHeight w:val="57"/>
          <w:tblHeader/>
          <w:jc w:val="right"/>
        </w:trPr>
        <w:tc>
          <w:tcPr>
            <w:tcW w:w="1985" w:type="dxa"/>
            <w:vMerge/>
            <w:tcBorders>
              <w:top w:val="single" w:sz="4" w:space="0" w:color="auto"/>
              <w:bottom w:val="single" w:sz="4" w:space="0" w:color="auto"/>
              <w:right w:val="nil"/>
            </w:tcBorders>
            <w:vAlign w:val="bottom"/>
            <w:hideMark/>
          </w:tcPr>
          <w:p w14:paraId="0DDA5B6D" w14:textId="77777777" w:rsidR="009D33F8" w:rsidRPr="005F5C63" w:rsidRDefault="009D33F8" w:rsidP="0006643F">
            <w:pPr>
              <w:pStyle w:val="Normal-pool"/>
              <w:spacing w:before="40" w:after="20"/>
              <w:rPr>
                <w:i/>
                <w:iCs/>
                <w:sz w:val="18"/>
                <w:szCs w:val="18"/>
                <w:lang w:val="es-ES"/>
              </w:rPr>
            </w:pPr>
          </w:p>
        </w:tc>
        <w:tc>
          <w:tcPr>
            <w:tcW w:w="2551" w:type="dxa"/>
            <w:vMerge/>
            <w:tcBorders>
              <w:top w:val="single" w:sz="4" w:space="0" w:color="auto"/>
              <w:left w:val="nil"/>
              <w:bottom w:val="single" w:sz="4" w:space="0" w:color="auto"/>
              <w:right w:val="nil"/>
            </w:tcBorders>
            <w:vAlign w:val="bottom"/>
            <w:hideMark/>
          </w:tcPr>
          <w:p w14:paraId="0CF22A49" w14:textId="77777777" w:rsidR="009D33F8" w:rsidRPr="005F5C63" w:rsidRDefault="009D33F8" w:rsidP="0006643F">
            <w:pPr>
              <w:pStyle w:val="Normal-pool"/>
              <w:spacing w:before="40" w:after="20"/>
              <w:rPr>
                <w:i/>
                <w:iCs/>
                <w:sz w:val="18"/>
                <w:szCs w:val="18"/>
                <w:lang w:val="es-ES"/>
              </w:rPr>
            </w:pPr>
          </w:p>
        </w:tc>
        <w:tc>
          <w:tcPr>
            <w:tcW w:w="1276" w:type="dxa"/>
            <w:vMerge/>
            <w:tcBorders>
              <w:top w:val="single" w:sz="4" w:space="0" w:color="auto"/>
              <w:left w:val="nil"/>
              <w:bottom w:val="single" w:sz="4" w:space="0" w:color="auto"/>
              <w:right w:val="nil"/>
            </w:tcBorders>
            <w:vAlign w:val="bottom"/>
            <w:hideMark/>
          </w:tcPr>
          <w:p w14:paraId="414CE326" w14:textId="77777777" w:rsidR="009D33F8" w:rsidRPr="005F5C63" w:rsidRDefault="009D33F8" w:rsidP="0006643F">
            <w:pPr>
              <w:pStyle w:val="Normal-pool"/>
              <w:spacing w:before="40" w:after="20"/>
              <w:rPr>
                <w:i/>
                <w:iCs/>
                <w:sz w:val="18"/>
                <w:szCs w:val="18"/>
                <w:lang w:val="es-ES"/>
              </w:rPr>
            </w:pPr>
          </w:p>
        </w:tc>
        <w:tc>
          <w:tcPr>
            <w:tcW w:w="1769" w:type="dxa"/>
            <w:tcBorders>
              <w:top w:val="single" w:sz="4" w:space="0" w:color="auto"/>
              <w:left w:val="nil"/>
              <w:bottom w:val="single" w:sz="4" w:space="0" w:color="auto"/>
              <w:right w:val="nil"/>
            </w:tcBorders>
            <w:vAlign w:val="bottom"/>
            <w:hideMark/>
          </w:tcPr>
          <w:p w14:paraId="3DB2FE39" w14:textId="77777777" w:rsidR="009D33F8" w:rsidRPr="005F5C63" w:rsidRDefault="009D33F8" w:rsidP="0006643F">
            <w:pPr>
              <w:pStyle w:val="Normal-pool"/>
              <w:spacing w:before="40" w:after="20"/>
              <w:jc w:val="right"/>
              <w:rPr>
                <w:i/>
                <w:iCs/>
                <w:sz w:val="18"/>
                <w:szCs w:val="18"/>
                <w:lang w:val="es-ES"/>
              </w:rPr>
            </w:pPr>
            <w:r w:rsidRPr="005F5C63">
              <w:rPr>
                <w:i/>
                <w:iCs/>
                <w:sz w:val="18"/>
                <w:szCs w:val="18"/>
                <w:lang w:val="es-ES"/>
              </w:rPr>
              <w:t>2018</w:t>
            </w:r>
          </w:p>
        </w:tc>
        <w:tc>
          <w:tcPr>
            <w:tcW w:w="955" w:type="dxa"/>
            <w:tcBorders>
              <w:top w:val="single" w:sz="4" w:space="0" w:color="auto"/>
              <w:left w:val="nil"/>
              <w:bottom w:val="single" w:sz="4" w:space="0" w:color="auto"/>
              <w:right w:val="nil"/>
            </w:tcBorders>
            <w:vAlign w:val="bottom"/>
            <w:hideMark/>
          </w:tcPr>
          <w:p w14:paraId="16CFAD3F" w14:textId="77777777" w:rsidR="009D33F8" w:rsidRPr="005F5C63" w:rsidRDefault="009D33F8" w:rsidP="0006643F">
            <w:pPr>
              <w:pStyle w:val="Normal-pool"/>
              <w:spacing w:before="40" w:after="20"/>
              <w:jc w:val="right"/>
              <w:rPr>
                <w:i/>
                <w:iCs/>
                <w:sz w:val="18"/>
                <w:szCs w:val="18"/>
                <w:lang w:val="es-ES"/>
              </w:rPr>
            </w:pPr>
            <w:r w:rsidRPr="005F5C63">
              <w:rPr>
                <w:i/>
                <w:iCs/>
                <w:sz w:val="18"/>
                <w:szCs w:val="18"/>
                <w:lang w:val="es-ES"/>
              </w:rPr>
              <w:t>2019</w:t>
            </w:r>
          </w:p>
        </w:tc>
        <w:tc>
          <w:tcPr>
            <w:tcW w:w="820" w:type="dxa"/>
            <w:tcBorders>
              <w:top w:val="single" w:sz="4" w:space="0" w:color="auto"/>
              <w:left w:val="nil"/>
              <w:bottom w:val="single" w:sz="4" w:space="0" w:color="auto"/>
              <w:right w:val="nil"/>
            </w:tcBorders>
            <w:vAlign w:val="bottom"/>
            <w:hideMark/>
          </w:tcPr>
          <w:p w14:paraId="383609E0" w14:textId="77777777" w:rsidR="009D33F8" w:rsidRPr="005F5C63" w:rsidRDefault="009D33F8" w:rsidP="0006643F">
            <w:pPr>
              <w:pStyle w:val="Normal-pool"/>
              <w:spacing w:before="40" w:after="20"/>
              <w:jc w:val="right"/>
              <w:rPr>
                <w:i/>
                <w:iCs/>
                <w:sz w:val="18"/>
                <w:szCs w:val="18"/>
                <w:lang w:val="es-ES"/>
              </w:rPr>
            </w:pPr>
            <w:r w:rsidRPr="005F5C63">
              <w:rPr>
                <w:i/>
                <w:iCs/>
                <w:sz w:val="18"/>
                <w:szCs w:val="18"/>
                <w:lang w:val="es-ES"/>
              </w:rPr>
              <w:t>2020</w:t>
            </w:r>
          </w:p>
        </w:tc>
        <w:tc>
          <w:tcPr>
            <w:tcW w:w="821" w:type="dxa"/>
            <w:tcBorders>
              <w:top w:val="single" w:sz="4" w:space="0" w:color="auto"/>
              <w:left w:val="nil"/>
              <w:bottom w:val="single" w:sz="4" w:space="0" w:color="auto"/>
              <w:right w:val="nil"/>
            </w:tcBorders>
            <w:vAlign w:val="bottom"/>
            <w:hideMark/>
          </w:tcPr>
          <w:p w14:paraId="0C25B4DD" w14:textId="77777777" w:rsidR="009D33F8" w:rsidRPr="005F5C63" w:rsidRDefault="009D33F8" w:rsidP="0006643F">
            <w:pPr>
              <w:pStyle w:val="Normal-pool"/>
              <w:spacing w:before="40" w:after="20"/>
              <w:jc w:val="right"/>
              <w:rPr>
                <w:i/>
                <w:iCs/>
                <w:sz w:val="18"/>
                <w:szCs w:val="18"/>
                <w:lang w:val="es-ES"/>
              </w:rPr>
            </w:pPr>
            <w:r w:rsidRPr="005F5C63">
              <w:rPr>
                <w:i/>
                <w:iCs/>
                <w:sz w:val="18"/>
                <w:szCs w:val="18"/>
                <w:lang w:val="es-ES"/>
              </w:rPr>
              <w:t>2021</w:t>
            </w:r>
          </w:p>
        </w:tc>
        <w:tc>
          <w:tcPr>
            <w:tcW w:w="885" w:type="dxa"/>
            <w:tcBorders>
              <w:top w:val="single" w:sz="4" w:space="0" w:color="auto"/>
              <w:left w:val="nil"/>
              <w:bottom w:val="single" w:sz="4" w:space="0" w:color="auto"/>
            </w:tcBorders>
            <w:vAlign w:val="bottom"/>
            <w:hideMark/>
          </w:tcPr>
          <w:p w14:paraId="1D9837A3" w14:textId="77777777" w:rsidR="009D33F8" w:rsidRPr="005F5C63" w:rsidRDefault="009D33F8" w:rsidP="0006643F">
            <w:pPr>
              <w:pStyle w:val="Normal-pool"/>
              <w:spacing w:before="40" w:after="20"/>
              <w:jc w:val="right"/>
              <w:rPr>
                <w:i/>
                <w:iCs/>
                <w:sz w:val="18"/>
                <w:szCs w:val="18"/>
                <w:lang w:val="es-ES"/>
              </w:rPr>
            </w:pPr>
            <w:r w:rsidRPr="005F5C63">
              <w:rPr>
                <w:i/>
                <w:iCs/>
                <w:sz w:val="18"/>
                <w:szCs w:val="18"/>
                <w:lang w:val="es-ES"/>
              </w:rPr>
              <w:t>2022</w:t>
            </w:r>
          </w:p>
        </w:tc>
        <w:tc>
          <w:tcPr>
            <w:tcW w:w="1008" w:type="dxa"/>
            <w:tcBorders>
              <w:top w:val="single" w:sz="4" w:space="0" w:color="auto"/>
              <w:bottom w:val="single" w:sz="4" w:space="0" w:color="auto"/>
              <w:right w:val="nil"/>
            </w:tcBorders>
            <w:vAlign w:val="bottom"/>
            <w:hideMark/>
          </w:tcPr>
          <w:p w14:paraId="739B2847" w14:textId="77777777" w:rsidR="009D33F8" w:rsidRPr="005F5C63" w:rsidRDefault="009D33F8" w:rsidP="0006643F">
            <w:pPr>
              <w:pStyle w:val="Normal-pool"/>
              <w:spacing w:before="40" w:after="20"/>
              <w:jc w:val="right"/>
              <w:rPr>
                <w:i/>
                <w:iCs/>
                <w:sz w:val="18"/>
                <w:szCs w:val="18"/>
                <w:lang w:val="es-ES"/>
              </w:rPr>
            </w:pPr>
            <w:r w:rsidRPr="005F5C63">
              <w:rPr>
                <w:i/>
                <w:iCs/>
                <w:sz w:val="18"/>
                <w:szCs w:val="18"/>
                <w:lang w:val="es-ES"/>
              </w:rPr>
              <w:t>2022</w:t>
            </w:r>
          </w:p>
        </w:tc>
        <w:tc>
          <w:tcPr>
            <w:tcW w:w="836" w:type="dxa"/>
            <w:tcBorders>
              <w:top w:val="single" w:sz="4" w:space="0" w:color="auto"/>
              <w:left w:val="nil"/>
              <w:bottom w:val="single" w:sz="4" w:space="0" w:color="auto"/>
              <w:right w:val="nil"/>
            </w:tcBorders>
            <w:vAlign w:val="bottom"/>
            <w:hideMark/>
          </w:tcPr>
          <w:p w14:paraId="2265113F" w14:textId="77777777" w:rsidR="009D33F8" w:rsidRPr="005F5C63" w:rsidRDefault="009D33F8" w:rsidP="0006643F">
            <w:pPr>
              <w:pStyle w:val="Normal-pool"/>
              <w:spacing w:before="40" w:after="20"/>
              <w:jc w:val="right"/>
              <w:rPr>
                <w:i/>
                <w:iCs/>
                <w:sz w:val="18"/>
                <w:szCs w:val="18"/>
                <w:lang w:val="es-ES"/>
              </w:rPr>
            </w:pPr>
            <w:r w:rsidRPr="005F5C63">
              <w:rPr>
                <w:i/>
                <w:iCs/>
                <w:sz w:val="18"/>
                <w:szCs w:val="18"/>
                <w:lang w:val="es-ES"/>
              </w:rPr>
              <w:t>2023</w:t>
            </w:r>
          </w:p>
        </w:tc>
        <w:tc>
          <w:tcPr>
            <w:tcW w:w="788" w:type="dxa"/>
            <w:tcBorders>
              <w:top w:val="single" w:sz="4" w:space="0" w:color="auto"/>
              <w:left w:val="nil"/>
              <w:bottom w:val="single" w:sz="4" w:space="0" w:color="auto"/>
              <w:right w:val="nil"/>
            </w:tcBorders>
            <w:vAlign w:val="bottom"/>
          </w:tcPr>
          <w:p w14:paraId="1A5375A1" w14:textId="77777777" w:rsidR="009D33F8" w:rsidRPr="005F5C63" w:rsidRDefault="009D33F8" w:rsidP="0006643F">
            <w:pPr>
              <w:pStyle w:val="Normal-pool"/>
              <w:spacing w:before="40" w:after="20"/>
              <w:jc w:val="right"/>
              <w:rPr>
                <w:i/>
                <w:iCs/>
                <w:sz w:val="18"/>
                <w:szCs w:val="18"/>
                <w:lang w:val="es-ES"/>
              </w:rPr>
            </w:pPr>
            <w:r w:rsidRPr="005F5C63">
              <w:rPr>
                <w:i/>
                <w:iCs/>
                <w:sz w:val="18"/>
                <w:szCs w:val="18"/>
                <w:lang w:val="es-ES"/>
              </w:rPr>
              <w:t>2024</w:t>
            </w:r>
          </w:p>
        </w:tc>
        <w:tc>
          <w:tcPr>
            <w:tcW w:w="820" w:type="dxa"/>
            <w:tcBorders>
              <w:top w:val="single" w:sz="4" w:space="0" w:color="auto"/>
              <w:left w:val="nil"/>
              <w:bottom w:val="single" w:sz="4" w:space="0" w:color="auto"/>
              <w:right w:val="nil"/>
            </w:tcBorders>
            <w:vAlign w:val="bottom"/>
            <w:hideMark/>
          </w:tcPr>
          <w:p w14:paraId="0ED46FDE" w14:textId="77777777" w:rsidR="009D33F8" w:rsidRPr="005F5C63" w:rsidRDefault="009D33F8" w:rsidP="0006643F">
            <w:pPr>
              <w:pStyle w:val="Normal-pool"/>
              <w:spacing w:before="40" w:after="20"/>
              <w:jc w:val="right"/>
              <w:rPr>
                <w:i/>
                <w:iCs/>
                <w:sz w:val="18"/>
                <w:szCs w:val="18"/>
                <w:lang w:val="es-ES"/>
              </w:rPr>
            </w:pPr>
            <w:proofErr w:type="gramStart"/>
            <w:r w:rsidRPr="005F5C63">
              <w:rPr>
                <w:i/>
                <w:iCs/>
                <w:sz w:val="18"/>
                <w:szCs w:val="18"/>
                <w:lang w:val="es-ES"/>
              </w:rPr>
              <w:t>Total</w:t>
            </w:r>
            <w:proofErr w:type="gramEnd"/>
            <w:r w:rsidRPr="005F5C63">
              <w:rPr>
                <w:i/>
                <w:iCs/>
                <w:sz w:val="18"/>
                <w:szCs w:val="18"/>
                <w:lang w:val="es-ES"/>
              </w:rPr>
              <w:t xml:space="preserve"> de promesas de contribuciones</w:t>
            </w:r>
          </w:p>
        </w:tc>
      </w:tr>
      <w:tr w:rsidR="009D33F8" w:rsidRPr="005B0E66" w14:paraId="37CB12D2" w14:textId="77777777" w:rsidTr="00DA45A6">
        <w:trPr>
          <w:trHeight w:val="57"/>
          <w:jc w:val="right"/>
        </w:trPr>
        <w:tc>
          <w:tcPr>
            <w:tcW w:w="11062" w:type="dxa"/>
            <w:gridSpan w:val="8"/>
            <w:tcBorders>
              <w:top w:val="single" w:sz="4" w:space="0" w:color="auto"/>
              <w:bottom w:val="nil"/>
              <w:right w:val="nil"/>
            </w:tcBorders>
          </w:tcPr>
          <w:p w14:paraId="194D1C8F" w14:textId="77777777" w:rsidR="009D33F8" w:rsidRPr="005F5C63" w:rsidRDefault="009D33F8" w:rsidP="0006643F">
            <w:pPr>
              <w:pStyle w:val="Normal-pool"/>
              <w:spacing w:before="40" w:after="20"/>
              <w:rPr>
                <w:sz w:val="18"/>
                <w:szCs w:val="18"/>
                <w:lang w:val="es-ES"/>
              </w:rPr>
            </w:pPr>
            <w:r w:rsidRPr="005F5C63">
              <w:rPr>
                <w:b/>
                <w:bCs/>
                <w:sz w:val="18"/>
                <w:szCs w:val="18"/>
                <w:lang w:val="es-ES"/>
              </w:rPr>
              <w:t>1 Contribuciones para fines específicos recibidas en efectivo en apoyo del programa de trabajo aprobado</w:t>
            </w:r>
          </w:p>
        </w:tc>
        <w:tc>
          <w:tcPr>
            <w:tcW w:w="3452" w:type="dxa"/>
            <w:gridSpan w:val="4"/>
            <w:tcBorders>
              <w:top w:val="single" w:sz="4" w:space="0" w:color="auto"/>
              <w:bottom w:val="nil"/>
              <w:right w:val="nil"/>
            </w:tcBorders>
          </w:tcPr>
          <w:p w14:paraId="3E4D5538" w14:textId="77777777" w:rsidR="009D33F8" w:rsidRPr="005F5C63" w:rsidRDefault="009D33F8" w:rsidP="0006643F">
            <w:pPr>
              <w:pStyle w:val="Normal-pool"/>
              <w:spacing w:before="40" w:after="20"/>
              <w:rPr>
                <w:sz w:val="18"/>
                <w:szCs w:val="18"/>
                <w:lang w:val="es-ES"/>
              </w:rPr>
            </w:pPr>
          </w:p>
        </w:tc>
      </w:tr>
      <w:tr w:rsidR="009D33F8" w:rsidRPr="005B0E66" w14:paraId="650EDE0F" w14:textId="77777777" w:rsidTr="00DA45A6">
        <w:trPr>
          <w:trHeight w:val="57"/>
          <w:jc w:val="right"/>
        </w:trPr>
        <w:tc>
          <w:tcPr>
            <w:tcW w:w="11062" w:type="dxa"/>
            <w:gridSpan w:val="8"/>
            <w:tcBorders>
              <w:top w:val="nil"/>
              <w:bottom w:val="nil"/>
              <w:right w:val="nil"/>
            </w:tcBorders>
          </w:tcPr>
          <w:p w14:paraId="049DD517" w14:textId="0BD48992" w:rsidR="009D33F8" w:rsidRPr="005F5C63" w:rsidRDefault="009D33F8" w:rsidP="0006643F">
            <w:pPr>
              <w:pStyle w:val="Normal-pool"/>
              <w:spacing w:before="40" w:after="20"/>
              <w:rPr>
                <w:sz w:val="18"/>
                <w:szCs w:val="18"/>
                <w:lang w:val="es-ES"/>
              </w:rPr>
            </w:pPr>
            <w:r w:rsidRPr="005F5C63">
              <w:rPr>
                <w:b/>
                <w:bCs/>
                <w:sz w:val="18"/>
                <w:szCs w:val="18"/>
                <w:lang w:val="es-ES"/>
              </w:rPr>
              <w:t>1</w:t>
            </w:r>
            <w:r w:rsidR="00DA45A6" w:rsidRPr="005F5C63">
              <w:rPr>
                <w:b/>
                <w:bCs/>
                <w:sz w:val="18"/>
                <w:szCs w:val="18"/>
                <w:lang w:val="es-ES"/>
              </w:rPr>
              <w:t>.</w:t>
            </w:r>
            <w:r w:rsidRPr="005F5C63">
              <w:rPr>
                <w:b/>
                <w:bCs/>
                <w:sz w:val="18"/>
                <w:szCs w:val="18"/>
                <w:lang w:val="es-ES"/>
              </w:rPr>
              <w:t>1</w:t>
            </w:r>
            <w:r w:rsidRPr="005F5C63">
              <w:rPr>
                <w:sz w:val="18"/>
                <w:szCs w:val="18"/>
                <w:lang w:val="es-ES"/>
              </w:rPr>
              <w:t xml:space="preserve"> </w:t>
            </w:r>
            <w:r w:rsidRPr="005F5C63">
              <w:rPr>
                <w:b/>
                <w:bCs/>
                <w:sz w:val="18"/>
                <w:szCs w:val="18"/>
                <w:lang w:val="es-ES"/>
              </w:rPr>
              <w:t>Contribuciones para fines específicos recibidas en efectivo de los Gobiernos en apoyo del programa de trabajo aprobado</w:t>
            </w:r>
          </w:p>
        </w:tc>
        <w:tc>
          <w:tcPr>
            <w:tcW w:w="3452" w:type="dxa"/>
            <w:gridSpan w:val="4"/>
            <w:tcBorders>
              <w:top w:val="nil"/>
              <w:bottom w:val="nil"/>
              <w:right w:val="nil"/>
            </w:tcBorders>
          </w:tcPr>
          <w:p w14:paraId="36047BD1" w14:textId="77777777" w:rsidR="009D33F8" w:rsidRPr="005F5C63" w:rsidRDefault="009D33F8" w:rsidP="0006643F">
            <w:pPr>
              <w:pStyle w:val="Normal-pool"/>
              <w:spacing w:before="40" w:after="20"/>
              <w:rPr>
                <w:sz w:val="18"/>
                <w:szCs w:val="18"/>
                <w:lang w:val="es-ES"/>
              </w:rPr>
            </w:pPr>
          </w:p>
        </w:tc>
      </w:tr>
      <w:tr w:rsidR="00DA45A6" w:rsidRPr="005F5C63" w14:paraId="31D2E257" w14:textId="77777777" w:rsidTr="00DA45A6">
        <w:trPr>
          <w:trHeight w:val="57"/>
          <w:jc w:val="right"/>
        </w:trPr>
        <w:tc>
          <w:tcPr>
            <w:tcW w:w="1985" w:type="dxa"/>
            <w:tcBorders>
              <w:top w:val="nil"/>
              <w:bottom w:val="nil"/>
              <w:right w:val="nil"/>
            </w:tcBorders>
            <w:hideMark/>
          </w:tcPr>
          <w:p w14:paraId="10CE7E00" w14:textId="2AC0315D" w:rsidR="00DA45A6" w:rsidRPr="005F5C63" w:rsidRDefault="00DA45A6" w:rsidP="0006643F">
            <w:pPr>
              <w:pStyle w:val="Normal-pool"/>
              <w:spacing w:before="40" w:after="20"/>
              <w:rPr>
                <w:sz w:val="18"/>
                <w:szCs w:val="18"/>
                <w:lang w:val="es-ES"/>
              </w:rPr>
            </w:pPr>
            <w:r w:rsidRPr="005F5C63">
              <w:rPr>
                <w:sz w:val="20"/>
                <w:szCs w:val="20"/>
                <w:lang w:val="es-ES" w:eastAsia="zh-CN"/>
              </w:rPr>
              <w:br w:type="page"/>
            </w:r>
            <w:r w:rsidRPr="005F5C63">
              <w:rPr>
                <w:sz w:val="18"/>
                <w:szCs w:val="18"/>
                <w:lang w:val="es-ES"/>
              </w:rPr>
              <w:t>Canadá</w:t>
            </w:r>
          </w:p>
        </w:tc>
        <w:tc>
          <w:tcPr>
            <w:tcW w:w="2551" w:type="dxa"/>
            <w:tcBorders>
              <w:top w:val="nil"/>
              <w:left w:val="nil"/>
              <w:bottom w:val="nil"/>
              <w:right w:val="nil"/>
            </w:tcBorders>
            <w:hideMark/>
          </w:tcPr>
          <w:p w14:paraId="5CC480E4" w14:textId="77777777" w:rsidR="00DA45A6" w:rsidRPr="005F5C63" w:rsidRDefault="00DA45A6" w:rsidP="0006643F">
            <w:pPr>
              <w:pStyle w:val="Normal-pool"/>
              <w:spacing w:before="40" w:after="20"/>
              <w:rPr>
                <w:sz w:val="18"/>
                <w:szCs w:val="18"/>
                <w:lang w:val="es-ES"/>
              </w:rPr>
            </w:pPr>
            <w:r w:rsidRPr="005F5C63">
              <w:rPr>
                <w:sz w:val="18"/>
                <w:szCs w:val="18"/>
                <w:lang w:val="es-ES"/>
              </w:rPr>
              <w:t>Apoyo al programa de trabajo</w:t>
            </w:r>
          </w:p>
        </w:tc>
        <w:tc>
          <w:tcPr>
            <w:tcW w:w="1276" w:type="dxa"/>
            <w:tcBorders>
              <w:top w:val="nil"/>
              <w:left w:val="nil"/>
              <w:bottom w:val="nil"/>
              <w:right w:val="nil"/>
            </w:tcBorders>
            <w:hideMark/>
          </w:tcPr>
          <w:p w14:paraId="7991A230" w14:textId="77777777" w:rsidR="00DA45A6" w:rsidRPr="005F5C63" w:rsidRDefault="00DA45A6" w:rsidP="0006643F">
            <w:pPr>
              <w:pStyle w:val="Normal-pool"/>
              <w:spacing w:before="40" w:after="20"/>
              <w:rPr>
                <w:sz w:val="18"/>
                <w:szCs w:val="18"/>
                <w:lang w:val="es-ES"/>
              </w:rPr>
            </w:pPr>
            <w:r w:rsidRPr="005F5C63">
              <w:rPr>
                <w:sz w:val="18"/>
                <w:szCs w:val="18"/>
                <w:lang w:val="es-ES"/>
              </w:rPr>
              <w:t>Apoyo a los productos previstos</w:t>
            </w:r>
          </w:p>
        </w:tc>
        <w:tc>
          <w:tcPr>
            <w:tcW w:w="1769" w:type="dxa"/>
            <w:tcBorders>
              <w:top w:val="nil"/>
              <w:left w:val="nil"/>
              <w:bottom w:val="nil"/>
              <w:right w:val="nil"/>
            </w:tcBorders>
            <w:noWrap/>
            <w:hideMark/>
          </w:tcPr>
          <w:p w14:paraId="6307F2D6"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25 583</w:t>
            </w:r>
          </w:p>
        </w:tc>
        <w:tc>
          <w:tcPr>
            <w:tcW w:w="955" w:type="dxa"/>
            <w:tcBorders>
              <w:top w:val="nil"/>
              <w:left w:val="nil"/>
              <w:bottom w:val="nil"/>
              <w:right w:val="nil"/>
            </w:tcBorders>
            <w:noWrap/>
            <w:hideMark/>
          </w:tcPr>
          <w:p w14:paraId="42FBEF0F"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30 312</w:t>
            </w:r>
          </w:p>
        </w:tc>
        <w:tc>
          <w:tcPr>
            <w:tcW w:w="820" w:type="dxa"/>
            <w:tcBorders>
              <w:top w:val="nil"/>
              <w:left w:val="nil"/>
              <w:bottom w:val="nil"/>
              <w:right w:val="nil"/>
            </w:tcBorders>
            <w:noWrap/>
            <w:hideMark/>
          </w:tcPr>
          <w:p w14:paraId="560EDAD4"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31 260</w:t>
            </w:r>
          </w:p>
        </w:tc>
        <w:tc>
          <w:tcPr>
            <w:tcW w:w="821" w:type="dxa"/>
            <w:tcBorders>
              <w:top w:val="nil"/>
              <w:left w:val="nil"/>
              <w:bottom w:val="nil"/>
              <w:right w:val="nil"/>
            </w:tcBorders>
            <w:noWrap/>
            <w:hideMark/>
          </w:tcPr>
          <w:p w14:paraId="12EDE2B1"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31 216</w:t>
            </w:r>
          </w:p>
        </w:tc>
        <w:tc>
          <w:tcPr>
            <w:tcW w:w="885" w:type="dxa"/>
            <w:tcBorders>
              <w:top w:val="nil"/>
              <w:left w:val="nil"/>
              <w:bottom w:val="nil"/>
              <w:right w:val="single" w:sz="4" w:space="0" w:color="auto"/>
            </w:tcBorders>
            <w:noWrap/>
            <w:hideMark/>
          </w:tcPr>
          <w:p w14:paraId="4B1E5473"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31 119</w:t>
            </w:r>
          </w:p>
        </w:tc>
        <w:tc>
          <w:tcPr>
            <w:tcW w:w="1008" w:type="dxa"/>
            <w:tcBorders>
              <w:top w:val="nil"/>
              <w:left w:val="single" w:sz="4" w:space="0" w:color="auto"/>
              <w:bottom w:val="nil"/>
              <w:right w:val="nil"/>
            </w:tcBorders>
            <w:noWrap/>
            <w:hideMark/>
          </w:tcPr>
          <w:p w14:paraId="659AA9CD"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hideMark/>
          </w:tcPr>
          <w:p w14:paraId="7970F822"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31 397</w:t>
            </w:r>
          </w:p>
        </w:tc>
        <w:tc>
          <w:tcPr>
            <w:tcW w:w="788" w:type="dxa"/>
            <w:tcBorders>
              <w:top w:val="nil"/>
              <w:left w:val="nil"/>
              <w:bottom w:val="nil"/>
              <w:right w:val="nil"/>
            </w:tcBorders>
          </w:tcPr>
          <w:p w14:paraId="7DEC284F"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31 397</w:t>
            </w:r>
          </w:p>
        </w:tc>
        <w:tc>
          <w:tcPr>
            <w:tcW w:w="820" w:type="dxa"/>
            <w:tcBorders>
              <w:top w:val="nil"/>
              <w:left w:val="nil"/>
              <w:bottom w:val="nil"/>
              <w:right w:val="nil"/>
            </w:tcBorders>
            <w:noWrap/>
            <w:hideMark/>
          </w:tcPr>
          <w:p w14:paraId="67D3578E"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62 794</w:t>
            </w:r>
          </w:p>
        </w:tc>
      </w:tr>
      <w:tr w:rsidR="00DA45A6" w:rsidRPr="005F5C63" w14:paraId="6DAFDBBF" w14:textId="77777777" w:rsidTr="00DA45A6">
        <w:trPr>
          <w:trHeight w:val="57"/>
          <w:jc w:val="right"/>
        </w:trPr>
        <w:tc>
          <w:tcPr>
            <w:tcW w:w="1985" w:type="dxa"/>
            <w:tcBorders>
              <w:top w:val="nil"/>
              <w:bottom w:val="nil"/>
              <w:right w:val="nil"/>
            </w:tcBorders>
            <w:noWrap/>
          </w:tcPr>
          <w:p w14:paraId="0241F1D6" w14:textId="77777777" w:rsidR="00DA45A6" w:rsidRPr="005F5C63" w:rsidRDefault="00DA45A6" w:rsidP="0006643F">
            <w:pPr>
              <w:pStyle w:val="Normal-pool"/>
              <w:spacing w:before="40" w:after="20"/>
              <w:rPr>
                <w:sz w:val="18"/>
                <w:szCs w:val="18"/>
                <w:lang w:val="es-ES"/>
              </w:rPr>
            </w:pPr>
            <w:r w:rsidRPr="005F5C63">
              <w:rPr>
                <w:sz w:val="18"/>
                <w:szCs w:val="18"/>
                <w:lang w:val="es-ES"/>
              </w:rPr>
              <w:t xml:space="preserve">Alemania </w:t>
            </w:r>
          </w:p>
        </w:tc>
        <w:tc>
          <w:tcPr>
            <w:tcW w:w="2551" w:type="dxa"/>
            <w:tcBorders>
              <w:top w:val="nil"/>
              <w:left w:val="nil"/>
              <w:bottom w:val="nil"/>
              <w:right w:val="nil"/>
            </w:tcBorders>
          </w:tcPr>
          <w:p w14:paraId="36E74422" w14:textId="77777777" w:rsidR="00DA45A6" w:rsidRPr="005F5C63" w:rsidRDefault="00DA45A6" w:rsidP="0006643F">
            <w:pPr>
              <w:pStyle w:val="Normal-pool"/>
              <w:spacing w:before="40" w:after="20"/>
              <w:rPr>
                <w:sz w:val="18"/>
                <w:szCs w:val="18"/>
                <w:lang w:val="es-ES"/>
              </w:rPr>
            </w:pPr>
            <w:r w:rsidRPr="005F5C63">
              <w:rPr>
                <w:sz w:val="18"/>
                <w:szCs w:val="18"/>
                <w:lang w:val="es-ES"/>
              </w:rPr>
              <w:t>Apoyo para cubrir los gastos relacionados con un puesto de consultor de categoría P-3 para la dependencia de apoyo técnico de la evaluación mundial</w:t>
            </w:r>
          </w:p>
        </w:tc>
        <w:tc>
          <w:tcPr>
            <w:tcW w:w="1276" w:type="dxa"/>
            <w:tcBorders>
              <w:top w:val="nil"/>
              <w:left w:val="nil"/>
              <w:bottom w:val="nil"/>
              <w:right w:val="nil"/>
            </w:tcBorders>
          </w:tcPr>
          <w:p w14:paraId="612D9854" w14:textId="77777777" w:rsidR="00DA45A6" w:rsidRPr="005F5C63" w:rsidRDefault="00DA45A6" w:rsidP="0006643F">
            <w:pPr>
              <w:pStyle w:val="Normal-pool"/>
              <w:spacing w:before="40" w:after="20"/>
              <w:rPr>
                <w:sz w:val="18"/>
                <w:szCs w:val="18"/>
                <w:lang w:val="es-ES"/>
              </w:rPr>
            </w:pPr>
            <w:r w:rsidRPr="005F5C63">
              <w:rPr>
                <w:sz w:val="18"/>
                <w:szCs w:val="18"/>
                <w:lang w:val="es-ES"/>
              </w:rPr>
              <w:t>Gastos de personal</w:t>
            </w:r>
          </w:p>
        </w:tc>
        <w:tc>
          <w:tcPr>
            <w:tcW w:w="1769" w:type="dxa"/>
            <w:tcBorders>
              <w:top w:val="nil"/>
              <w:left w:val="nil"/>
              <w:bottom w:val="nil"/>
              <w:right w:val="nil"/>
            </w:tcBorders>
            <w:noWrap/>
          </w:tcPr>
          <w:p w14:paraId="2D39C667"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102 108</w:t>
            </w:r>
          </w:p>
        </w:tc>
        <w:tc>
          <w:tcPr>
            <w:tcW w:w="955" w:type="dxa"/>
            <w:tcBorders>
              <w:top w:val="nil"/>
              <w:left w:val="nil"/>
              <w:bottom w:val="nil"/>
              <w:right w:val="nil"/>
            </w:tcBorders>
            <w:noWrap/>
          </w:tcPr>
          <w:p w14:paraId="1C7D28E0"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73 594</w:t>
            </w:r>
          </w:p>
        </w:tc>
        <w:tc>
          <w:tcPr>
            <w:tcW w:w="820" w:type="dxa"/>
            <w:tcBorders>
              <w:top w:val="nil"/>
              <w:left w:val="nil"/>
              <w:bottom w:val="nil"/>
              <w:right w:val="nil"/>
            </w:tcBorders>
            <w:noWrap/>
          </w:tcPr>
          <w:p w14:paraId="0895C97C"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tcPr>
          <w:p w14:paraId="755F3EAF"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tcPr>
          <w:p w14:paraId="61F4B8F5"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tcPr>
          <w:p w14:paraId="046872BD"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tcPr>
          <w:p w14:paraId="36066712"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2EACF009" w14:textId="77777777" w:rsidR="00DA45A6" w:rsidRPr="005F5C63" w:rsidRDefault="00DA45A6" w:rsidP="0006643F">
            <w:pPr>
              <w:pStyle w:val="Normal-pool"/>
              <w:spacing w:before="40" w:after="20"/>
              <w:jc w:val="right"/>
              <w:rPr>
                <w:b/>
                <w:bCs/>
                <w:sz w:val="18"/>
                <w:szCs w:val="18"/>
                <w:lang w:val="es-ES"/>
              </w:rPr>
            </w:pPr>
            <w:r w:rsidRPr="005F5C63">
              <w:rPr>
                <w:sz w:val="18"/>
                <w:szCs w:val="18"/>
                <w:lang w:val="es-ES"/>
              </w:rPr>
              <w:t>–</w:t>
            </w:r>
          </w:p>
        </w:tc>
        <w:tc>
          <w:tcPr>
            <w:tcW w:w="820" w:type="dxa"/>
            <w:tcBorders>
              <w:top w:val="nil"/>
              <w:left w:val="nil"/>
              <w:bottom w:val="nil"/>
              <w:right w:val="nil"/>
            </w:tcBorders>
            <w:noWrap/>
          </w:tcPr>
          <w:p w14:paraId="3B816296"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r>
      <w:tr w:rsidR="00DA45A6" w:rsidRPr="005F5C63" w14:paraId="628E205A" w14:textId="77777777" w:rsidTr="00DA45A6">
        <w:trPr>
          <w:trHeight w:val="57"/>
          <w:jc w:val="right"/>
        </w:trPr>
        <w:tc>
          <w:tcPr>
            <w:tcW w:w="1985" w:type="dxa"/>
            <w:tcBorders>
              <w:top w:val="nil"/>
              <w:bottom w:val="nil"/>
              <w:right w:val="nil"/>
            </w:tcBorders>
            <w:noWrap/>
          </w:tcPr>
          <w:p w14:paraId="0E8E24A0" w14:textId="77777777" w:rsidR="00DA45A6" w:rsidRPr="005F5C63" w:rsidRDefault="00DA45A6" w:rsidP="0006643F">
            <w:pPr>
              <w:pStyle w:val="Normal-pool"/>
              <w:spacing w:before="40" w:after="20"/>
              <w:rPr>
                <w:sz w:val="18"/>
                <w:szCs w:val="18"/>
                <w:lang w:val="es-ES"/>
              </w:rPr>
            </w:pPr>
            <w:r w:rsidRPr="005F5C63">
              <w:rPr>
                <w:sz w:val="18"/>
                <w:szCs w:val="18"/>
                <w:lang w:val="es-ES"/>
              </w:rPr>
              <w:t xml:space="preserve">Alemania </w:t>
            </w:r>
          </w:p>
        </w:tc>
        <w:tc>
          <w:tcPr>
            <w:tcW w:w="2551" w:type="dxa"/>
            <w:tcBorders>
              <w:top w:val="nil"/>
              <w:left w:val="nil"/>
              <w:bottom w:val="nil"/>
              <w:right w:val="nil"/>
            </w:tcBorders>
          </w:tcPr>
          <w:p w14:paraId="7E1FD9E0" w14:textId="77777777" w:rsidR="00DA45A6" w:rsidRPr="005F5C63" w:rsidRDefault="00DA45A6" w:rsidP="0006643F">
            <w:pPr>
              <w:pStyle w:val="Normal-pool"/>
              <w:spacing w:before="40" w:after="20"/>
              <w:rPr>
                <w:sz w:val="18"/>
                <w:szCs w:val="18"/>
                <w:lang w:val="es-ES"/>
              </w:rPr>
            </w:pPr>
            <w:r w:rsidRPr="005F5C63">
              <w:rPr>
                <w:sz w:val="18"/>
                <w:szCs w:val="18"/>
                <w:lang w:val="es-ES"/>
              </w:rPr>
              <w:t>Apoyo para cubrir el puesto de asistente de sistemas de información</w:t>
            </w:r>
          </w:p>
        </w:tc>
        <w:tc>
          <w:tcPr>
            <w:tcW w:w="1276" w:type="dxa"/>
            <w:tcBorders>
              <w:top w:val="nil"/>
              <w:left w:val="nil"/>
              <w:bottom w:val="nil"/>
              <w:right w:val="nil"/>
            </w:tcBorders>
          </w:tcPr>
          <w:p w14:paraId="26F658B8" w14:textId="77777777" w:rsidR="00DA45A6" w:rsidRPr="005F5C63" w:rsidRDefault="00DA45A6" w:rsidP="0006643F">
            <w:pPr>
              <w:pStyle w:val="Normal-pool"/>
              <w:spacing w:before="40" w:after="20"/>
              <w:rPr>
                <w:sz w:val="18"/>
                <w:szCs w:val="18"/>
                <w:lang w:val="es-ES"/>
              </w:rPr>
            </w:pPr>
            <w:r w:rsidRPr="005F5C63">
              <w:rPr>
                <w:sz w:val="18"/>
                <w:szCs w:val="18"/>
                <w:lang w:val="es-ES"/>
              </w:rPr>
              <w:t>Gastos de personal</w:t>
            </w:r>
          </w:p>
        </w:tc>
        <w:tc>
          <w:tcPr>
            <w:tcW w:w="1769" w:type="dxa"/>
            <w:tcBorders>
              <w:top w:val="nil"/>
              <w:left w:val="nil"/>
              <w:bottom w:val="nil"/>
              <w:right w:val="nil"/>
            </w:tcBorders>
            <w:noWrap/>
          </w:tcPr>
          <w:p w14:paraId="53B64583"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955" w:type="dxa"/>
            <w:tcBorders>
              <w:top w:val="nil"/>
              <w:left w:val="nil"/>
              <w:bottom w:val="nil"/>
              <w:right w:val="nil"/>
            </w:tcBorders>
            <w:noWrap/>
          </w:tcPr>
          <w:p w14:paraId="1295950C"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51 500</w:t>
            </w:r>
          </w:p>
        </w:tc>
        <w:tc>
          <w:tcPr>
            <w:tcW w:w="820" w:type="dxa"/>
            <w:tcBorders>
              <w:top w:val="nil"/>
              <w:left w:val="nil"/>
              <w:bottom w:val="nil"/>
              <w:right w:val="nil"/>
            </w:tcBorders>
            <w:noWrap/>
          </w:tcPr>
          <w:p w14:paraId="0F83BAC3"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tcPr>
          <w:p w14:paraId="4BA096AB"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103 000</w:t>
            </w:r>
          </w:p>
        </w:tc>
        <w:tc>
          <w:tcPr>
            <w:tcW w:w="885" w:type="dxa"/>
            <w:tcBorders>
              <w:top w:val="nil"/>
              <w:left w:val="nil"/>
              <w:bottom w:val="nil"/>
              <w:right w:val="single" w:sz="4" w:space="0" w:color="auto"/>
            </w:tcBorders>
            <w:noWrap/>
          </w:tcPr>
          <w:p w14:paraId="6AC0F110"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tcPr>
          <w:p w14:paraId="06ECF5F1"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tcPr>
          <w:p w14:paraId="4BA3CD15"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65FF70C0"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tcPr>
          <w:p w14:paraId="13955297"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r>
      <w:tr w:rsidR="00DA45A6" w:rsidRPr="005F5C63" w14:paraId="1000A6F7" w14:textId="77777777" w:rsidTr="00DA45A6">
        <w:trPr>
          <w:trHeight w:val="57"/>
          <w:jc w:val="right"/>
        </w:trPr>
        <w:tc>
          <w:tcPr>
            <w:tcW w:w="1985" w:type="dxa"/>
            <w:tcBorders>
              <w:top w:val="nil"/>
              <w:bottom w:val="nil"/>
              <w:right w:val="nil"/>
            </w:tcBorders>
            <w:noWrap/>
          </w:tcPr>
          <w:p w14:paraId="017C1110" w14:textId="77777777" w:rsidR="00DA45A6" w:rsidRPr="005F5C63" w:rsidRDefault="00DA45A6" w:rsidP="0006643F">
            <w:pPr>
              <w:pStyle w:val="Normal-pool"/>
              <w:spacing w:before="40" w:after="20"/>
              <w:rPr>
                <w:sz w:val="18"/>
                <w:szCs w:val="18"/>
                <w:lang w:val="es-ES"/>
              </w:rPr>
            </w:pPr>
            <w:r w:rsidRPr="005F5C63">
              <w:rPr>
                <w:sz w:val="18"/>
                <w:szCs w:val="18"/>
                <w:lang w:val="es-ES"/>
              </w:rPr>
              <w:t xml:space="preserve">Alemania </w:t>
            </w:r>
          </w:p>
        </w:tc>
        <w:tc>
          <w:tcPr>
            <w:tcW w:w="2551" w:type="dxa"/>
            <w:tcBorders>
              <w:top w:val="nil"/>
              <w:left w:val="nil"/>
              <w:bottom w:val="nil"/>
              <w:right w:val="nil"/>
            </w:tcBorders>
          </w:tcPr>
          <w:p w14:paraId="0FA749AA" w14:textId="77777777" w:rsidR="00DA45A6" w:rsidRPr="005F5C63" w:rsidRDefault="00DA45A6" w:rsidP="0006643F">
            <w:pPr>
              <w:pStyle w:val="Normal-pool"/>
              <w:spacing w:before="40" w:after="20"/>
              <w:rPr>
                <w:sz w:val="18"/>
                <w:szCs w:val="18"/>
                <w:lang w:val="es-ES"/>
              </w:rPr>
            </w:pPr>
            <w:r w:rsidRPr="005F5C63">
              <w:rPr>
                <w:sz w:val="18"/>
                <w:szCs w:val="18"/>
                <w:lang w:val="es-ES"/>
              </w:rPr>
              <w:t>Apoyo a los participantes en el sexto período de sesiones del Plenario de la IPBES</w:t>
            </w:r>
          </w:p>
        </w:tc>
        <w:tc>
          <w:tcPr>
            <w:tcW w:w="1276" w:type="dxa"/>
            <w:tcBorders>
              <w:top w:val="nil"/>
              <w:left w:val="nil"/>
              <w:bottom w:val="nil"/>
              <w:right w:val="nil"/>
            </w:tcBorders>
          </w:tcPr>
          <w:p w14:paraId="1FC1B0BD" w14:textId="77777777" w:rsidR="00DA45A6" w:rsidRPr="005F5C63" w:rsidRDefault="00DA45A6" w:rsidP="0006643F">
            <w:pPr>
              <w:pStyle w:val="Normal-pool"/>
              <w:spacing w:before="40" w:after="20"/>
              <w:rPr>
                <w:sz w:val="18"/>
                <w:szCs w:val="18"/>
                <w:lang w:val="es-ES"/>
              </w:rPr>
            </w:pPr>
            <w:r w:rsidRPr="005F5C63">
              <w:rPr>
                <w:sz w:val="18"/>
                <w:szCs w:val="18"/>
                <w:lang w:val="es-ES"/>
              </w:rPr>
              <w:t>Apoyo a los participantes</w:t>
            </w:r>
          </w:p>
        </w:tc>
        <w:tc>
          <w:tcPr>
            <w:tcW w:w="1769" w:type="dxa"/>
            <w:tcBorders>
              <w:top w:val="nil"/>
              <w:left w:val="nil"/>
              <w:bottom w:val="nil"/>
              <w:right w:val="nil"/>
            </w:tcBorders>
            <w:noWrap/>
          </w:tcPr>
          <w:p w14:paraId="64A6078E"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149 068</w:t>
            </w:r>
          </w:p>
        </w:tc>
        <w:tc>
          <w:tcPr>
            <w:tcW w:w="955" w:type="dxa"/>
            <w:tcBorders>
              <w:top w:val="nil"/>
              <w:left w:val="nil"/>
              <w:bottom w:val="nil"/>
              <w:right w:val="nil"/>
            </w:tcBorders>
            <w:noWrap/>
          </w:tcPr>
          <w:p w14:paraId="507CC051"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tcPr>
          <w:p w14:paraId="5CEAD0F8"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tcPr>
          <w:p w14:paraId="375FA95D"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tcPr>
          <w:p w14:paraId="6BF12482"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tcPr>
          <w:p w14:paraId="1D127342"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tcPr>
          <w:p w14:paraId="67DC7155"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0EF4B93A"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tcPr>
          <w:p w14:paraId="5D729666"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r>
      <w:tr w:rsidR="00DA45A6" w:rsidRPr="005F5C63" w14:paraId="512DAFC3" w14:textId="77777777" w:rsidTr="00DA45A6">
        <w:trPr>
          <w:trHeight w:val="57"/>
          <w:jc w:val="right"/>
        </w:trPr>
        <w:tc>
          <w:tcPr>
            <w:tcW w:w="1985" w:type="dxa"/>
            <w:tcBorders>
              <w:top w:val="nil"/>
              <w:bottom w:val="nil"/>
              <w:right w:val="nil"/>
            </w:tcBorders>
            <w:noWrap/>
          </w:tcPr>
          <w:p w14:paraId="04121864" w14:textId="77777777" w:rsidR="00DA45A6" w:rsidRPr="005F5C63" w:rsidRDefault="00DA45A6" w:rsidP="0006643F">
            <w:pPr>
              <w:pStyle w:val="Normal-pool"/>
              <w:spacing w:before="40" w:after="20"/>
              <w:rPr>
                <w:sz w:val="18"/>
                <w:szCs w:val="18"/>
                <w:lang w:val="es-ES"/>
              </w:rPr>
            </w:pPr>
            <w:r w:rsidRPr="005F5C63">
              <w:rPr>
                <w:sz w:val="18"/>
                <w:szCs w:val="18"/>
                <w:lang w:val="es-ES"/>
              </w:rPr>
              <w:t xml:space="preserve">Alemania </w:t>
            </w:r>
          </w:p>
        </w:tc>
        <w:tc>
          <w:tcPr>
            <w:tcW w:w="2551" w:type="dxa"/>
            <w:tcBorders>
              <w:top w:val="nil"/>
              <w:left w:val="nil"/>
              <w:bottom w:val="nil"/>
              <w:right w:val="nil"/>
            </w:tcBorders>
          </w:tcPr>
          <w:p w14:paraId="453E72D1" w14:textId="77777777" w:rsidR="00DA45A6" w:rsidRPr="005F5C63" w:rsidRDefault="00DA45A6" w:rsidP="0006643F">
            <w:pPr>
              <w:pStyle w:val="Normal-pool"/>
              <w:spacing w:before="40" w:after="20"/>
              <w:rPr>
                <w:sz w:val="18"/>
                <w:szCs w:val="18"/>
                <w:lang w:val="es-ES"/>
              </w:rPr>
            </w:pPr>
            <w:r w:rsidRPr="005F5C63">
              <w:rPr>
                <w:sz w:val="18"/>
                <w:szCs w:val="18"/>
                <w:lang w:val="es-ES"/>
              </w:rPr>
              <w:t>Tercera reunión de autores de la evaluación mundial</w:t>
            </w:r>
          </w:p>
        </w:tc>
        <w:tc>
          <w:tcPr>
            <w:tcW w:w="1276" w:type="dxa"/>
            <w:tcBorders>
              <w:top w:val="nil"/>
              <w:left w:val="nil"/>
              <w:bottom w:val="nil"/>
              <w:right w:val="nil"/>
            </w:tcBorders>
          </w:tcPr>
          <w:p w14:paraId="07C7A880" w14:textId="77777777" w:rsidR="00DA45A6" w:rsidRPr="005F5C63" w:rsidRDefault="00DA45A6" w:rsidP="0006643F">
            <w:pPr>
              <w:pStyle w:val="Normal-pool"/>
              <w:spacing w:before="40" w:after="20"/>
              <w:rPr>
                <w:sz w:val="18"/>
                <w:szCs w:val="18"/>
                <w:lang w:val="es-ES"/>
              </w:rPr>
            </w:pPr>
            <w:r w:rsidRPr="005F5C63">
              <w:rPr>
                <w:sz w:val="18"/>
                <w:szCs w:val="18"/>
                <w:lang w:val="es-ES"/>
              </w:rPr>
              <w:t>Lugar de celebración y logística</w:t>
            </w:r>
          </w:p>
        </w:tc>
        <w:tc>
          <w:tcPr>
            <w:tcW w:w="1769" w:type="dxa"/>
            <w:tcBorders>
              <w:top w:val="nil"/>
              <w:left w:val="nil"/>
              <w:bottom w:val="nil"/>
              <w:right w:val="nil"/>
            </w:tcBorders>
            <w:noWrap/>
          </w:tcPr>
          <w:p w14:paraId="1197F18C"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6 269</w:t>
            </w:r>
          </w:p>
        </w:tc>
        <w:tc>
          <w:tcPr>
            <w:tcW w:w="955" w:type="dxa"/>
            <w:tcBorders>
              <w:top w:val="nil"/>
              <w:left w:val="nil"/>
              <w:bottom w:val="nil"/>
              <w:right w:val="nil"/>
            </w:tcBorders>
            <w:noWrap/>
          </w:tcPr>
          <w:p w14:paraId="0D1A406F"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tcPr>
          <w:p w14:paraId="43269B1F"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tcPr>
          <w:p w14:paraId="3B19C1F7"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tcPr>
          <w:p w14:paraId="6632E211"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tcPr>
          <w:p w14:paraId="49178F00"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tcPr>
          <w:p w14:paraId="27D5D143"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50C9BE25"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tcPr>
          <w:p w14:paraId="6690843B"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r>
      <w:tr w:rsidR="00DA45A6" w:rsidRPr="005F5C63" w14:paraId="42C4151B" w14:textId="77777777" w:rsidTr="00DA45A6">
        <w:trPr>
          <w:trHeight w:val="57"/>
          <w:jc w:val="right"/>
        </w:trPr>
        <w:tc>
          <w:tcPr>
            <w:tcW w:w="1985" w:type="dxa"/>
            <w:tcBorders>
              <w:top w:val="nil"/>
              <w:bottom w:val="nil"/>
              <w:right w:val="nil"/>
            </w:tcBorders>
            <w:hideMark/>
          </w:tcPr>
          <w:p w14:paraId="60BCADFF" w14:textId="77777777" w:rsidR="00DA45A6" w:rsidRPr="005F5C63" w:rsidRDefault="00DA45A6" w:rsidP="0006643F">
            <w:pPr>
              <w:pStyle w:val="Normal-pool"/>
              <w:spacing w:before="40" w:after="20"/>
              <w:rPr>
                <w:sz w:val="18"/>
                <w:szCs w:val="18"/>
                <w:lang w:val="es-ES"/>
              </w:rPr>
            </w:pPr>
            <w:r w:rsidRPr="005F5C63">
              <w:rPr>
                <w:sz w:val="18"/>
                <w:szCs w:val="18"/>
                <w:lang w:val="es-ES"/>
              </w:rPr>
              <w:t>Finlandia</w:t>
            </w:r>
          </w:p>
        </w:tc>
        <w:tc>
          <w:tcPr>
            <w:tcW w:w="2551" w:type="dxa"/>
            <w:tcBorders>
              <w:top w:val="nil"/>
              <w:left w:val="nil"/>
              <w:bottom w:val="nil"/>
              <w:right w:val="nil"/>
            </w:tcBorders>
            <w:hideMark/>
          </w:tcPr>
          <w:p w14:paraId="416BE787" w14:textId="77777777" w:rsidR="00DA45A6" w:rsidRPr="005F5C63" w:rsidRDefault="00DA45A6" w:rsidP="0006643F">
            <w:pPr>
              <w:pStyle w:val="Normal-pool"/>
              <w:spacing w:before="40" w:after="20"/>
              <w:rPr>
                <w:sz w:val="18"/>
                <w:szCs w:val="18"/>
                <w:lang w:val="es-ES"/>
              </w:rPr>
            </w:pPr>
            <w:r w:rsidRPr="005F5C63">
              <w:rPr>
                <w:sz w:val="18"/>
                <w:szCs w:val="18"/>
                <w:lang w:val="es-ES"/>
              </w:rPr>
              <w:t>Apoyo al programa de trabajo</w:t>
            </w:r>
          </w:p>
        </w:tc>
        <w:tc>
          <w:tcPr>
            <w:tcW w:w="1276" w:type="dxa"/>
            <w:tcBorders>
              <w:top w:val="nil"/>
              <w:left w:val="nil"/>
              <w:bottom w:val="nil"/>
              <w:right w:val="nil"/>
            </w:tcBorders>
            <w:hideMark/>
          </w:tcPr>
          <w:p w14:paraId="639E025A" w14:textId="77777777" w:rsidR="00DA45A6" w:rsidRPr="005F5C63" w:rsidRDefault="00DA45A6" w:rsidP="0006643F">
            <w:pPr>
              <w:pStyle w:val="Normal-pool"/>
              <w:spacing w:before="40" w:after="20"/>
              <w:rPr>
                <w:sz w:val="18"/>
                <w:szCs w:val="18"/>
                <w:lang w:val="es-ES"/>
              </w:rPr>
            </w:pPr>
            <w:r w:rsidRPr="005F5C63">
              <w:rPr>
                <w:sz w:val="18"/>
                <w:szCs w:val="18"/>
                <w:lang w:val="es-ES"/>
              </w:rPr>
              <w:t>Apoyo a los productos previstos</w:t>
            </w:r>
          </w:p>
        </w:tc>
        <w:tc>
          <w:tcPr>
            <w:tcW w:w="1769" w:type="dxa"/>
            <w:tcBorders>
              <w:top w:val="nil"/>
              <w:left w:val="nil"/>
              <w:bottom w:val="nil"/>
              <w:right w:val="nil"/>
            </w:tcBorders>
            <w:noWrap/>
            <w:hideMark/>
          </w:tcPr>
          <w:p w14:paraId="3FCD2E82"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955" w:type="dxa"/>
            <w:tcBorders>
              <w:top w:val="nil"/>
              <w:left w:val="nil"/>
              <w:bottom w:val="nil"/>
              <w:right w:val="nil"/>
            </w:tcBorders>
            <w:noWrap/>
            <w:hideMark/>
          </w:tcPr>
          <w:p w14:paraId="3D7DF5B6"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244821B5"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hideMark/>
          </w:tcPr>
          <w:p w14:paraId="7E41E761"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23 866</w:t>
            </w:r>
          </w:p>
        </w:tc>
        <w:tc>
          <w:tcPr>
            <w:tcW w:w="885" w:type="dxa"/>
            <w:tcBorders>
              <w:top w:val="nil"/>
              <w:left w:val="nil"/>
              <w:bottom w:val="nil"/>
              <w:right w:val="single" w:sz="4" w:space="0" w:color="auto"/>
            </w:tcBorders>
            <w:noWrap/>
            <w:hideMark/>
          </w:tcPr>
          <w:p w14:paraId="41567125"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hideMark/>
          </w:tcPr>
          <w:p w14:paraId="2C3F6A7D"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hideMark/>
          </w:tcPr>
          <w:p w14:paraId="17E51348"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4A216AC7"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7F0A21EA"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r>
      <w:tr w:rsidR="00DA45A6" w:rsidRPr="005F5C63" w14:paraId="65248ACE" w14:textId="77777777" w:rsidTr="00DA45A6">
        <w:trPr>
          <w:trHeight w:val="57"/>
          <w:jc w:val="right"/>
        </w:trPr>
        <w:tc>
          <w:tcPr>
            <w:tcW w:w="1985" w:type="dxa"/>
            <w:tcBorders>
              <w:top w:val="nil"/>
              <w:bottom w:val="nil"/>
              <w:right w:val="nil"/>
            </w:tcBorders>
            <w:noWrap/>
            <w:hideMark/>
          </w:tcPr>
          <w:p w14:paraId="776A7377" w14:textId="77777777" w:rsidR="00DA45A6" w:rsidRPr="00C63CA8" w:rsidRDefault="00DA45A6" w:rsidP="0006643F">
            <w:pPr>
              <w:pStyle w:val="Normal-pool"/>
              <w:spacing w:before="40" w:after="20"/>
              <w:rPr>
                <w:sz w:val="18"/>
                <w:szCs w:val="18"/>
                <w:lang w:val="fr-FR"/>
              </w:rPr>
            </w:pPr>
            <w:r w:rsidRPr="00C63CA8">
              <w:rPr>
                <w:sz w:val="18"/>
                <w:szCs w:val="18"/>
                <w:lang w:val="fr-FR"/>
              </w:rPr>
              <w:t>Francia (Office français de la biodiversité)</w:t>
            </w:r>
          </w:p>
        </w:tc>
        <w:tc>
          <w:tcPr>
            <w:tcW w:w="2551" w:type="dxa"/>
            <w:tcBorders>
              <w:top w:val="nil"/>
              <w:left w:val="nil"/>
              <w:bottom w:val="nil"/>
              <w:right w:val="nil"/>
            </w:tcBorders>
            <w:hideMark/>
          </w:tcPr>
          <w:p w14:paraId="49DC8115" w14:textId="77777777" w:rsidR="00DA45A6" w:rsidRPr="005F5C63" w:rsidRDefault="00DA45A6" w:rsidP="0006643F">
            <w:pPr>
              <w:pStyle w:val="Normal-pool"/>
              <w:spacing w:before="40" w:after="20"/>
              <w:rPr>
                <w:sz w:val="18"/>
                <w:szCs w:val="18"/>
                <w:lang w:val="es-ES"/>
              </w:rPr>
            </w:pPr>
            <w:r w:rsidRPr="005F5C63">
              <w:rPr>
                <w:sz w:val="18"/>
                <w:szCs w:val="18"/>
                <w:lang w:val="es-ES"/>
              </w:rPr>
              <w:t xml:space="preserve">Apoyo a la evaluación mundial </w:t>
            </w:r>
          </w:p>
        </w:tc>
        <w:tc>
          <w:tcPr>
            <w:tcW w:w="1276" w:type="dxa"/>
            <w:tcBorders>
              <w:top w:val="nil"/>
              <w:left w:val="nil"/>
              <w:bottom w:val="nil"/>
              <w:right w:val="nil"/>
            </w:tcBorders>
            <w:hideMark/>
          </w:tcPr>
          <w:p w14:paraId="2B50EF5A" w14:textId="77777777" w:rsidR="00DA45A6" w:rsidRPr="005F5C63" w:rsidRDefault="00DA45A6" w:rsidP="0006643F">
            <w:pPr>
              <w:pStyle w:val="Normal-pool"/>
              <w:spacing w:before="40" w:after="20"/>
              <w:rPr>
                <w:sz w:val="18"/>
                <w:szCs w:val="18"/>
                <w:lang w:val="es-ES"/>
              </w:rPr>
            </w:pPr>
            <w:r w:rsidRPr="005F5C63">
              <w:rPr>
                <w:sz w:val="18"/>
                <w:szCs w:val="18"/>
                <w:lang w:val="es-ES"/>
              </w:rPr>
              <w:t>Apoyo a los productos previstos</w:t>
            </w:r>
          </w:p>
        </w:tc>
        <w:tc>
          <w:tcPr>
            <w:tcW w:w="1769" w:type="dxa"/>
            <w:tcBorders>
              <w:top w:val="nil"/>
              <w:left w:val="nil"/>
              <w:bottom w:val="nil"/>
              <w:right w:val="nil"/>
            </w:tcBorders>
            <w:noWrap/>
            <w:hideMark/>
          </w:tcPr>
          <w:p w14:paraId="5AFB18AD"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102 740</w:t>
            </w:r>
          </w:p>
        </w:tc>
        <w:tc>
          <w:tcPr>
            <w:tcW w:w="955" w:type="dxa"/>
            <w:tcBorders>
              <w:top w:val="nil"/>
              <w:left w:val="nil"/>
              <w:bottom w:val="nil"/>
              <w:right w:val="nil"/>
            </w:tcBorders>
            <w:noWrap/>
            <w:hideMark/>
          </w:tcPr>
          <w:p w14:paraId="6DEE7B8A"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71 903</w:t>
            </w:r>
          </w:p>
        </w:tc>
        <w:tc>
          <w:tcPr>
            <w:tcW w:w="820" w:type="dxa"/>
            <w:tcBorders>
              <w:top w:val="nil"/>
              <w:left w:val="nil"/>
              <w:bottom w:val="nil"/>
              <w:right w:val="nil"/>
            </w:tcBorders>
            <w:noWrap/>
            <w:hideMark/>
          </w:tcPr>
          <w:p w14:paraId="71063D0A"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hideMark/>
          </w:tcPr>
          <w:p w14:paraId="176095A8"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6F5A0C98"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hideMark/>
          </w:tcPr>
          <w:p w14:paraId="6CA216C1"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hideMark/>
          </w:tcPr>
          <w:p w14:paraId="214FEDEA"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1266F0F8"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12370E19"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r>
      <w:tr w:rsidR="00DA45A6" w:rsidRPr="005F5C63" w14:paraId="7BAF1C4B" w14:textId="77777777" w:rsidTr="00DA45A6">
        <w:trPr>
          <w:trHeight w:val="57"/>
          <w:jc w:val="right"/>
        </w:trPr>
        <w:tc>
          <w:tcPr>
            <w:tcW w:w="1985" w:type="dxa"/>
            <w:tcBorders>
              <w:top w:val="nil"/>
              <w:bottom w:val="nil"/>
              <w:right w:val="nil"/>
            </w:tcBorders>
            <w:noWrap/>
            <w:hideMark/>
          </w:tcPr>
          <w:p w14:paraId="45EDE3BE" w14:textId="77777777" w:rsidR="00DA45A6" w:rsidRPr="00C63CA8" w:rsidRDefault="00DA45A6" w:rsidP="0006643F">
            <w:pPr>
              <w:pStyle w:val="Normal-pool"/>
              <w:spacing w:before="40" w:after="20"/>
              <w:rPr>
                <w:sz w:val="18"/>
                <w:szCs w:val="18"/>
                <w:lang w:val="fr-FR"/>
              </w:rPr>
            </w:pPr>
            <w:r w:rsidRPr="00C63CA8">
              <w:rPr>
                <w:sz w:val="18"/>
                <w:szCs w:val="18"/>
                <w:lang w:val="fr-FR"/>
              </w:rPr>
              <w:t>Francia (Office français de la biodiversité)</w:t>
            </w:r>
          </w:p>
        </w:tc>
        <w:tc>
          <w:tcPr>
            <w:tcW w:w="2551" w:type="dxa"/>
            <w:tcBorders>
              <w:top w:val="nil"/>
              <w:left w:val="nil"/>
              <w:bottom w:val="nil"/>
              <w:right w:val="nil"/>
            </w:tcBorders>
            <w:hideMark/>
          </w:tcPr>
          <w:p w14:paraId="5246C0DF" w14:textId="77777777" w:rsidR="00DA45A6" w:rsidRPr="005F5C63" w:rsidRDefault="00DA45A6" w:rsidP="0006643F">
            <w:pPr>
              <w:pStyle w:val="Normal-pool"/>
              <w:spacing w:before="40" w:after="20"/>
              <w:rPr>
                <w:sz w:val="18"/>
                <w:szCs w:val="18"/>
                <w:lang w:val="es-ES"/>
              </w:rPr>
            </w:pPr>
            <w:r w:rsidRPr="005F5C63">
              <w:rPr>
                <w:sz w:val="18"/>
                <w:szCs w:val="18"/>
                <w:lang w:val="es-ES"/>
              </w:rPr>
              <w:t>Apoyo a la evaluación temática de las especies exóticas invasoras</w:t>
            </w:r>
          </w:p>
        </w:tc>
        <w:tc>
          <w:tcPr>
            <w:tcW w:w="1276" w:type="dxa"/>
            <w:tcBorders>
              <w:top w:val="nil"/>
              <w:left w:val="nil"/>
              <w:bottom w:val="nil"/>
              <w:right w:val="nil"/>
            </w:tcBorders>
            <w:hideMark/>
          </w:tcPr>
          <w:p w14:paraId="7F620479" w14:textId="77777777" w:rsidR="00DA45A6" w:rsidRPr="005F5C63" w:rsidRDefault="00DA45A6" w:rsidP="0006643F">
            <w:pPr>
              <w:pStyle w:val="Normal-pool"/>
              <w:spacing w:before="40" w:after="20"/>
              <w:rPr>
                <w:sz w:val="18"/>
                <w:szCs w:val="18"/>
                <w:lang w:val="es-ES"/>
              </w:rPr>
            </w:pPr>
            <w:r w:rsidRPr="005F5C63">
              <w:rPr>
                <w:sz w:val="18"/>
                <w:szCs w:val="18"/>
                <w:lang w:val="es-ES"/>
              </w:rPr>
              <w:t>Apoyo a los productos previstos</w:t>
            </w:r>
          </w:p>
        </w:tc>
        <w:tc>
          <w:tcPr>
            <w:tcW w:w="1769" w:type="dxa"/>
            <w:tcBorders>
              <w:top w:val="nil"/>
              <w:left w:val="nil"/>
              <w:bottom w:val="nil"/>
              <w:right w:val="nil"/>
            </w:tcBorders>
            <w:noWrap/>
            <w:hideMark/>
          </w:tcPr>
          <w:p w14:paraId="6E529183"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955" w:type="dxa"/>
            <w:tcBorders>
              <w:top w:val="nil"/>
              <w:left w:val="nil"/>
              <w:bottom w:val="nil"/>
              <w:right w:val="nil"/>
            </w:tcBorders>
            <w:noWrap/>
            <w:hideMark/>
          </w:tcPr>
          <w:p w14:paraId="70A53CA8"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79 545</w:t>
            </w:r>
          </w:p>
        </w:tc>
        <w:tc>
          <w:tcPr>
            <w:tcW w:w="820" w:type="dxa"/>
            <w:tcBorders>
              <w:top w:val="nil"/>
              <w:left w:val="nil"/>
              <w:bottom w:val="nil"/>
              <w:right w:val="nil"/>
            </w:tcBorders>
            <w:noWrap/>
            <w:hideMark/>
          </w:tcPr>
          <w:p w14:paraId="0E14F2CB"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116 959</w:t>
            </w:r>
          </w:p>
        </w:tc>
        <w:tc>
          <w:tcPr>
            <w:tcW w:w="821" w:type="dxa"/>
            <w:tcBorders>
              <w:top w:val="nil"/>
              <w:left w:val="nil"/>
              <w:bottom w:val="nil"/>
              <w:right w:val="nil"/>
            </w:tcBorders>
            <w:noWrap/>
            <w:hideMark/>
          </w:tcPr>
          <w:p w14:paraId="54B30FAA"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746CD641"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hideMark/>
          </w:tcPr>
          <w:p w14:paraId="0E64723A"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hideMark/>
          </w:tcPr>
          <w:p w14:paraId="3E7EE33A"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64 654</w:t>
            </w:r>
          </w:p>
        </w:tc>
        <w:tc>
          <w:tcPr>
            <w:tcW w:w="788" w:type="dxa"/>
            <w:tcBorders>
              <w:top w:val="nil"/>
              <w:left w:val="nil"/>
              <w:bottom w:val="nil"/>
              <w:right w:val="nil"/>
            </w:tcBorders>
          </w:tcPr>
          <w:p w14:paraId="24DFFED7"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40403E9E"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64 654</w:t>
            </w:r>
          </w:p>
        </w:tc>
      </w:tr>
      <w:tr w:rsidR="00DA45A6" w:rsidRPr="005F5C63" w14:paraId="240D9FB0" w14:textId="77777777" w:rsidTr="00DA45A6">
        <w:trPr>
          <w:trHeight w:val="57"/>
          <w:jc w:val="right"/>
        </w:trPr>
        <w:tc>
          <w:tcPr>
            <w:tcW w:w="1985" w:type="dxa"/>
            <w:tcBorders>
              <w:top w:val="nil"/>
              <w:bottom w:val="nil"/>
              <w:right w:val="nil"/>
            </w:tcBorders>
            <w:noWrap/>
            <w:hideMark/>
          </w:tcPr>
          <w:p w14:paraId="07DD74D7" w14:textId="77777777" w:rsidR="00DA45A6" w:rsidRPr="00C63CA8" w:rsidRDefault="00DA45A6" w:rsidP="0006643F">
            <w:pPr>
              <w:pStyle w:val="Normal-pool"/>
              <w:spacing w:before="40" w:after="20"/>
              <w:rPr>
                <w:sz w:val="18"/>
                <w:szCs w:val="18"/>
                <w:lang w:val="fr-FR"/>
              </w:rPr>
            </w:pPr>
            <w:r w:rsidRPr="00C63CA8">
              <w:rPr>
                <w:sz w:val="18"/>
                <w:szCs w:val="18"/>
                <w:lang w:val="fr-FR"/>
              </w:rPr>
              <w:t>Francia (Office français de la biodiversité)</w:t>
            </w:r>
          </w:p>
        </w:tc>
        <w:tc>
          <w:tcPr>
            <w:tcW w:w="2551" w:type="dxa"/>
            <w:tcBorders>
              <w:top w:val="nil"/>
              <w:left w:val="nil"/>
              <w:bottom w:val="nil"/>
              <w:right w:val="nil"/>
            </w:tcBorders>
            <w:hideMark/>
          </w:tcPr>
          <w:p w14:paraId="55D81EDE" w14:textId="77777777" w:rsidR="00DA45A6" w:rsidRPr="005F5C63" w:rsidRDefault="00DA45A6" w:rsidP="0006643F">
            <w:pPr>
              <w:pStyle w:val="Normal-pool"/>
              <w:spacing w:before="40" w:after="20"/>
              <w:rPr>
                <w:sz w:val="18"/>
                <w:szCs w:val="18"/>
                <w:lang w:val="es-ES"/>
              </w:rPr>
            </w:pPr>
            <w:r w:rsidRPr="005F5C63">
              <w:rPr>
                <w:sz w:val="18"/>
                <w:szCs w:val="18"/>
                <w:lang w:val="es-ES"/>
              </w:rPr>
              <w:t xml:space="preserve">Apoyo a la evaluación temática sobre los valores </w:t>
            </w:r>
          </w:p>
        </w:tc>
        <w:tc>
          <w:tcPr>
            <w:tcW w:w="1276" w:type="dxa"/>
            <w:tcBorders>
              <w:top w:val="nil"/>
              <w:left w:val="nil"/>
              <w:bottom w:val="nil"/>
              <w:right w:val="nil"/>
            </w:tcBorders>
            <w:hideMark/>
          </w:tcPr>
          <w:p w14:paraId="5F24FE6B" w14:textId="77777777" w:rsidR="00DA45A6" w:rsidRPr="005F5C63" w:rsidRDefault="00DA45A6" w:rsidP="0006643F">
            <w:pPr>
              <w:pStyle w:val="Normal-pool"/>
              <w:spacing w:before="40" w:after="20"/>
              <w:rPr>
                <w:sz w:val="18"/>
                <w:szCs w:val="18"/>
                <w:lang w:val="es-ES"/>
              </w:rPr>
            </w:pPr>
            <w:r w:rsidRPr="005F5C63">
              <w:rPr>
                <w:sz w:val="18"/>
                <w:szCs w:val="18"/>
                <w:lang w:val="es-ES"/>
              </w:rPr>
              <w:t>Apoyo a los productos previstos</w:t>
            </w:r>
          </w:p>
        </w:tc>
        <w:tc>
          <w:tcPr>
            <w:tcW w:w="1769" w:type="dxa"/>
            <w:tcBorders>
              <w:top w:val="nil"/>
              <w:left w:val="nil"/>
              <w:bottom w:val="nil"/>
              <w:right w:val="nil"/>
            </w:tcBorders>
            <w:noWrap/>
            <w:hideMark/>
          </w:tcPr>
          <w:p w14:paraId="29412B8F"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84 541</w:t>
            </w:r>
          </w:p>
        </w:tc>
        <w:tc>
          <w:tcPr>
            <w:tcW w:w="955" w:type="dxa"/>
            <w:tcBorders>
              <w:top w:val="nil"/>
              <w:left w:val="nil"/>
              <w:bottom w:val="nil"/>
              <w:right w:val="nil"/>
            </w:tcBorders>
            <w:noWrap/>
            <w:hideMark/>
          </w:tcPr>
          <w:p w14:paraId="4430DAE0"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55 741</w:t>
            </w:r>
          </w:p>
        </w:tc>
        <w:tc>
          <w:tcPr>
            <w:tcW w:w="820" w:type="dxa"/>
            <w:tcBorders>
              <w:top w:val="nil"/>
              <w:left w:val="nil"/>
              <w:bottom w:val="nil"/>
              <w:right w:val="nil"/>
            </w:tcBorders>
            <w:noWrap/>
            <w:hideMark/>
          </w:tcPr>
          <w:p w14:paraId="2149999F"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58 480</w:t>
            </w:r>
          </w:p>
        </w:tc>
        <w:tc>
          <w:tcPr>
            <w:tcW w:w="821" w:type="dxa"/>
            <w:tcBorders>
              <w:top w:val="nil"/>
              <w:left w:val="nil"/>
              <w:bottom w:val="nil"/>
              <w:right w:val="nil"/>
            </w:tcBorders>
            <w:noWrap/>
            <w:hideMark/>
          </w:tcPr>
          <w:p w14:paraId="1F971EDD"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0387BD4F"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hideMark/>
          </w:tcPr>
          <w:p w14:paraId="09763BF2"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64 654</w:t>
            </w:r>
          </w:p>
        </w:tc>
        <w:tc>
          <w:tcPr>
            <w:tcW w:w="836" w:type="dxa"/>
            <w:tcBorders>
              <w:top w:val="nil"/>
              <w:left w:val="nil"/>
              <w:bottom w:val="nil"/>
              <w:right w:val="nil"/>
            </w:tcBorders>
            <w:noWrap/>
            <w:hideMark/>
          </w:tcPr>
          <w:p w14:paraId="17E667E4"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7D2C5969"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296F0B34"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64 654</w:t>
            </w:r>
          </w:p>
        </w:tc>
      </w:tr>
      <w:tr w:rsidR="00DA45A6" w:rsidRPr="005F5C63" w14:paraId="0D63CB3C" w14:textId="77777777" w:rsidTr="00DA45A6">
        <w:trPr>
          <w:trHeight w:val="57"/>
          <w:jc w:val="right"/>
        </w:trPr>
        <w:tc>
          <w:tcPr>
            <w:tcW w:w="1985" w:type="dxa"/>
            <w:tcBorders>
              <w:top w:val="nil"/>
              <w:bottom w:val="nil"/>
              <w:right w:val="nil"/>
            </w:tcBorders>
            <w:noWrap/>
            <w:hideMark/>
          </w:tcPr>
          <w:p w14:paraId="39B3D597" w14:textId="77777777" w:rsidR="00DA45A6" w:rsidRPr="00C63CA8" w:rsidRDefault="00DA45A6" w:rsidP="0006643F">
            <w:pPr>
              <w:pStyle w:val="Normal-pool"/>
              <w:spacing w:before="40" w:after="20"/>
              <w:rPr>
                <w:sz w:val="18"/>
                <w:szCs w:val="18"/>
                <w:lang w:val="fr-FR"/>
              </w:rPr>
            </w:pPr>
            <w:r w:rsidRPr="00C63CA8">
              <w:rPr>
                <w:sz w:val="18"/>
                <w:szCs w:val="18"/>
                <w:lang w:val="fr-FR"/>
              </w:rPr>
              <w:lastRenderedPageBreak/>
              <w:t>Francia (Office français de la biodiversité)</w:t>
            </w:r>
          </w:p>
        </w:tc>
        <w:tc>
          <w:tcPr>
            <w:tcW w:w="2551" w:type="dxa"/>
            <w:tcBorders>
              <w:top w:val="nil"/>
              <w:left w:val="nil"/>
              <w:bottom w:val="nil"/>
              <w:right w:val="nil"/>
            </w:tcBorders>
            <w:hideMark/>
          </w:tcPr>
          <w:p w14:paraId="4315D39A" w14:textId="77777777" w:rsidR="00DA45A6" w:rsidRPr="005F5C63" w:rsidRDefault="00DA45A6" w:rsidP="0006643F">
            <w:pPr>
              <w:pStyle w:val="Normal-pool"/>
              <w:spacing w:before="40" w:after="20"/>
              <w:rPr>
                <w:sz w:val="18"/>
                <w:szCs w:val="18"/>
                <w:lang w:val="es-ES"/>
              </w:rPr>
            </w:pPr>
            <w:r w:rsidRPr="005F5C63">
              <w:rPr>
                <w:sz w:val="18"/>
                <w:szCs w:val="18"/>
                <w:lang w:val="es-ES"/>
              </w:rPr>
              <w:t xml:space="preserve">Apoyo a la evaluación temática del uso sostenible de las especies silvestres </w:t>
            </w:r>
          </w:p>
        </w:tc>
        <w:tc>
          <w:tcPr>
            <w:tcW w:w="1276" w:type="dxa"/>
            <w:tcBorders>
              <w:top w:val="nil"/>
              <w:left w:val="nil"/>
              <w:bottom w:val="nil"/>
              <w:right w:val="nil"/>
            </w:tcBorders>
            <w:hideMark/>
          </w:tcPr>
          <w:p w14:paraId="37639B4E" w14:textId="77777777" w:rsidR="00DA45A6" w:rsidRPr="005F5C63" w:rsidRDefault="00DA45A6" w:rsidP="0006643F">
            <w:pPr>
              <w:pStyle w:val="Normal-pool"/>
              <w:spacing w:before="40" w:after="20"/>
              <w:rPr>
                <w:sz w:val="18"/>
                <w:szCs w:val="18"/>
                <w:lang w:val="es-ES"/>
              </w:rPr>
            </w:pPr>
            <w:r w:rsidRPr="005F5C63">
              <w:rPr>
                <w:sz w:val="18"/>
                <w:szCs w:val="18"/>
                <w:lang w:val="es-ES"/>
              </w:rPr>
              <w:t>Apoyo a los productos previstos</w:t>
            </w:r>
          </w:p>
        </w:tc>
        <w:tc>
          <w:tcPr>
            <w:tcW w:w="1769" w:type="dxa"/>
            <w:tcBorders>
              <w:top w:val="nil"/>
              <w:left w:val="nil"/>
              <w:bottom w:val="nil"/>
              <w:right w:val="nil"/>
            </w:tcBorders>
            <w:noWrap/>
            <w:hideMark/>
          </w:tcPr>
          <w:p w14:paraId="0349C972"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84 541</w:t>
            </w:r>
          </w:p>
        </w:tc>
        <w:tc>
          <w:tcPr>
            <w:tcW w:w="955" w:type="dxa"/>
            <w:tcBorders>
              <w:top w:val="nil"/>
              <w:left w:val="nil"/>
              <w:bottom w:val="nil"/>
              <w:right w:val="nil"/>
            </w:tcBorders>
            <w:noWrap/>
            <w:hideMark/>
          </w:tcPr>
          <w:p w14:paraId="40C1C02E"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55 741</w:t>
            </w:r>
          </w:p>
        </w:tc>
        <w:tc>
          <w:tcPr>
            <w:tcW w:w="820" w:type="dxa"/>
            <w:tcBorders>
              <w:top w:val="nil"/>
              <w:left w:val="nil"/>
              <w:bottom w:val="nil"/>
              <w:right w:val="nil"/>
            </w:tcBorders>
            <w:noWrap/>
            <w:hideMark/>
          </w:tcPr>
          <w:p w14:paraId="63F66D2B"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58 480</w:t>
            </w:r>
          </w:p>
        </w:tc>
        <w:tc>
          <w:tcPr>
            <w:tcW w:w="821" w:type="dxa"/>
            <w:tcBorders>
              <w:top w:val="nil"/>
              <w:left w:val="nil"/>
              <w:bottom w:val="nil"/>
              <w:right w:val="nil"/>
            </w:tcBorders>
            <w:noWrap/>
            <w:hideMark/>
          </w:tcPr>
          <w:p w14:paraId="7FC6EDE6"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0DA1843F"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hideMark/>
          </w:tcPr>
          <w:p w14:paraId="085B29C0"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64 654</w:t>
            </w:r>
          </w:p>
        </w:tc>
        <w:tc>
          <w:tcPr>
            <w:tcW w:w="836" w:type="dxa"/>
            <w:tcBorders>
              <w:top w:val="nil"/>
              <w:left w:val="nil"/>
              <w:bottom w:val="nil"/>
              <w:right w:val="nil"/>
            </w:tcBorders>
            <w:noWrap/>
            <w:hideMark/>
          </w:tcPr>
          <w:p w14:paraId="2C5D5B74"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148A4D88"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18CD0C76"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64 654</w:t>
            </w:r>
          </w:p>
        </w:tc>
      </w:tr>
      <w:tr w:rsidR="00DA45A6" w:rsidRPr="005F5C63" w14:paraId="4D1B5C80" w14:textId="77777777" w:rsidTr="00DA45A6">
        <w:trPr>
          <w:trHeight w:val="57"/>
          <w:jc w:val="right"/>
        </w:trPr>
        <w:tc>
          <w:tcPr>
            <w:tcW w:w="1985" w:type="dxa"/>
            <w:tcBorders>
              <w:top w:val="nil"/>
              <w:bottom w:val="nil"/>
              <w:right w:val="nil"/>
            </w:tcBorders>
            <w:noWrap/>
            <w:hideMark/>
          </w:tcPr>
          <w:p w14:paraId="48787165" w14:textId="77777777" w:rsidR="00DA45A6" w:rsidRPr="005F5C63" w:rsidRDefault="00DA45A6" w:rsidP="0006643F">
            <w:pPr>
              <w:pStyle w:val="Normal-pool"/>
              <w:spacing w:before="40" w:after="20"/>
              <w:rPr>
                <w:sz w:val="18"/>
                <w:szCs w:val="18"/>
                <w:lang w:val="es-ES"/>
              </w:rPr>
            </w:pPr>
            <w:r w:rsidRPr="005F5C63">
              <w:rPr>
                <w:sz w:val="18"/>
                <w:szCs w:val="18"/>
                <w:lang w:val="es-ES"/>
              </w:rPr>
              <w:t>República de Corea</w:t>
            </w:r>
          </w:p>
        </w:tc>
        <w:tc>
          <w:tcPr>
            <w:tcW w:w="2551" w:type="dxa"/>
            <w:tcBorders>
              <w:top w:val="nil"/>
              <w:left w:val="nil"/>
              <w:bottom w:val="nil"/>
              <w:right w:val="nil"/>
            </w:tcBorders>
            <w:hideMark/>
          </w:tcPr>
          <w:p w14:paraId="4FA31D29" w14:textId="77777777" w:rsidR="00DA45A6" w:rsidRPr="005F5C63" w:rsidRDefault="00DA45A6" w:rsidP="0006643F">
            <w:pPr>
              <w:pStyle w:val="Normal-pool"/>
              <w:spacing w:before="40" w:after="20"/>
              <w:rPr>
                <w:sz w:val="18"/>
                <w:szCs w:val="18"/>
                <w:lang w:val="es-ES"/>
              </w:rPr>
            </w:pPr>
            <w:r w:rsidRPr="005F5C63">
              <w:rPr>
                <w:sz w:val="18"/>
                <w:szCs w:val="18"/>
                <w:lang w:val="es-ES"/>
              </w:rPr>
              <w:t>Reunión del equipo de tareas sobre conocimientos y datos</w:t>
            </w:r>
          </w:p>
        </w:tc>
        <w:tc>
          <w:tcPr>
            <w:tcW w:w="1276" w:type="dxa"/>
            <w:tcBorders>
              <w:top w:val="nil"/>
              <w:left w:val="nil"/>
              <w:bottom w:val="nil"/>
              <w:right w:val="nil"/>
            </w:tcBorders>
            <w:hideMark/>
          </w:tcPr>
          <w:p w14:paraId="3FA29632" w14:textId="77777777" w:rsidR="00DA45A6" w:rsidRPr="005F5C63" w:rsidRDefault="00DA45A6" w:rsidP="0006643F">
            <w:pPr>
              <w:pStyle w:val="Normal-pool"/>
              <w:spacing w:before="40" w:after="20"/>
              <w:rPr>
                <w:sz w:val="18"/>
                <w:szCs w:val="18"/>
                <w:lang w:val="es-ES"/>
              </w:rPr>
            </w:pPr>
            <w:r w:rsidRPr="005F5C63">
              <w:rPr>
                <w:sz w:val="18"/>
                <w:szCs w:val="18"/>
                <w:lang w:val="es-ES"/>
              </w:rPr>
              <w:t>Apoyo a los participantes</w:t>
            </w:r>
          </w:p>
        </w:tc>
        <w:tc>
          <w:tcPr>
            <w:tcW w:w="1769" w:type="dxa"/>
            <w:tcBorders>
              <w:top w:val="nil"/>
              <w:left w:val="nil"/>
              <w:bottom w:val="nil"/>
              <w:right w:val="nil"/>
            </w:tcBorders>
            <w:noWrap/>
            <w:hideMark/>
          </w:tcPr>
          <w:p w14:paraId="5B68D002"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123 378</w:t>
            </w:r>
          </w:p>
        </w:tc>
        <w:tc>
          <w:tcPr>
            <w:tcW w:w="955" w:type="dxa"/>
            <w:tcBorders>
              <w:top w:val="nil"/>
              <w:left w:val="nil"/>
              <w:bottom w:val="nil"/>
              <w:right w:val="nil"/>
            </w:tcBorders>
            <w:noWrap/>
            <w:hideMark/>
          </w:tcPr>
          <w:p w14:paraId="5F00C061"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3AE13968"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hideMark/>
          </w:tcPr>
          <w:p w14:paraId="6D642165"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35621EFF"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hideMark/>
          </w:tcPr>
          <w:p w14:paraId="104BE77E"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hideMark/>
          </w:tcPr>
          <w:p w14:paraId="4AFC91DB"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56746A87"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4B27B36E" w14:textId="77777777" w:rsidR="00DA45A6" w:rsidRPr="005F5C63" w:rsidRDefault="00DA45A6" w:rsidP="0006643F">
            <w:pPr>
              <w:pStyle w:val="Normal-pool"/>
              <w:spacing w:before="40" w:after="20"/>
              <w:jc w:val="right"/>
              <w:rPr>
                <w:sz w:val="18"/>
                <w:szCs w:val="18"/>
                <w:lang w:val="es-ES"/>
              </w:rPr>
            </w:pPr>
            <w:r w:rsidRPr="005F5C63">
              <w:rPr>
                <w:sz w:val="18"/>
                <w:szCs w:val="18"/>
                <w:lang w:val="es-ES"/>
              </w:rPr>
              <w:t>–</w:t>
            </w:r>
          </w:p>
        </w:tc>
      </w:tr>
      <w:tr w:rsidR="00DA45A6" w:rsidRPr="005F5C63" w14:paraId="708EA0EA" w14:textId="77777777" w:rsidTr="00DA45A6">
        <w:trPr>
          <w:trHeight w:val="57"/>
          <w:jc w:val="right"/>
        </w:trPr>
        <w:tc>
          <w:tcPr>
            <w:tcW w:w="1985" w:type="dxa"/>
            <w:tcBorders>
              <w:top w:val="nil"/>
              <w:bottom w:val="single" w:sz="4" w:space="0" w:color="auto"/>
              <w:right w:val="nil"/>
            </w:tcBorders>
            <w:noWrap/>
            <w:hideMark/>
          </w:tcPr>
          <w:p w14:paraId="2DB876AA" w14:textId="77777777" w:rsidR="00DA45A6" w:rsidRPr="005F5C63" w:rsidRDefault="00DA45A6" w:rsidP="0006643F">
            <w:pPr>
              <w:pStyle w:val="Normal-pool"/>
              <w:keepNext/>
              <w:keepLines/>
              <w:spacing w:before="40" w:after="20"/>
              <w:rPr>
                <w:sz w:val="18"/>
                <w:szCs w:val="18"/>
                <w:lang w:val="es-ES"/>
              </w:rPr>
            </w:pPr>
            <w:r w:rsidRPr="005F5C63">
              <w:rPr>
                <w:sz w:val="18"/>
                <w:szCs w:val="18"/>
                <w:lang w:val="es-ES"/>
              </w:rPr>
              <w:t>Suecia</w:t>
            </w:r>
          </w:p>
        </w:tc>
        <w:tc>
          <w:tcPr>
            <w:tcW w:w="2551" w:type="dxa"/>
            <w:tcBorders>
              <w:top w:val="nil"/>
              <w:left w:val="nil"/>
              <w:bottom w:val="single" w:sz="4" w:space="0" w:color="auto"/>
              <w:right w:val="nil"/>
            </w:tcBorders>
            <w:hideMark/>
          </w:tcPr>
          <w:p w14:paraId="18AD1B45" w14:textId="77777777" w:rsidR="00DA45A6" w:rsidRPr="005F5C63" w:rsidRDefault="00DA45A6" w:rsidP="0006643F">
            <w:pPr>
              <w:pStyle w:val="Normal-pool"/>
              <w:keepNext/>
              <w:keepLines/>
              <w:spacing w:before="40" w:after="20"/>
              <w:rPr>
                <w:sz w:val="18"/>
                <w:szCs w:val="18"/>
                <w:lang w:val="es-ES"/>
              </w:rPr>
            </w:pPr>
            <w:r w:rsidRPr="005F5C63">
              <w:rPr>
                <w:sz w:val="18"/>
                <w:szCs w:val="18"/>
                <w:lang w:val="es-ES"/>
              </w:rPr>
              <w:t>Apoyo a la participación de los miembros del Grupo Multidisciplinario de Expertos que son países en desarrollo</w:t>
            </w:r>
          </w:p>
        </w:tc>
        <w:tc>
          <w:tcPr>
            <w:tcW w:w="1276" w:type="dxa"/>
            <w:tcBorders>
              <w:top w:val="nil"/>
              <w:left w:val="nil"/>
              <w:bottom w:val="single" w:sz="4" w:space="0" w:color="auto"/>
              <w:right w:val="nil"/>
            </w:tcBorders>
            <w:hideMark/>
          </w:tcPr>
          <w:p w14:paraId="43FBF2CB" w14:textId="77777777" w:rsidR="00DA45A6" w:rsidRPr="005F5C63" w:rsidRDefault="00DA45A6" w:rsidP="0006643F">
            <w:pPr>
              <w:pStyle w:val="Normal-pool"/>
              <w:keepNext/>
              <w:keepLines/>
              <w:spacing w:before="40" w:after="20"/>
              <w:rPr>
                <w:sz w:val="18"/>
                <w:szCs w:val="18"/>
                <w:lang w:val="es-ES"/>
              </w:rPr>
            </w:pPr>
            <w:r w:rsidRPr="005F5C63">
              <w:rPr>
                <w:sz w:val="18"/>
                <w:szCs w:val="18"/>
                <w:lang w:val="es-ES"/>
              </w:rPr>
              <w:t>Apoyo a los participantes</w:t>
            </w:r>
          </w:p>
        </w:tc>
        <w:tc>
          <w:tcPr>
            <w:tcW w:w="1769" w:type="dxa"/>
            <w:tcBorders>
              <w:top w:val="nil"/>
              <w:left w:val="nil"/>
              <w:bottom w:val="single" w:sz="4" w:space="0" w:color="auto"/>
              <w:right w:val="nil"/>
            </w:tcBorders>
            <w:noWrap/>
            <w:hideMark/>
          </w:tcPr>
          <w:p w14:paraId="339E2F96" w14:textId="77777777" w:rsidR="00DA45A6" w:rsidRPr="005F5C63" w:rsidRDefault="00DA45A6" w:rsidP="0006643F">
            <w:pPr>
              <w:pStyle w:val="Normal-pool"/>
              <w:keepNext/>
              <w:keepLines/>
              <w:spacing w:before="40" w:after="20"/>
              <w:jc w:val="right"/>
              <w:rPr>
                <w:sz w:val="18"/>
                <w:szCs w:val="18"/>
                <w:lang w:val="es-ES"/>
              </w:rPr>
            </w:pPr>
            <w:r w:rsidRPr="005F5C63">
              <w:rPr>
                <w:sz w:val="18"/>
                <w:szCs w:val="18"/>
                <w:lang w:val="es-ES"/>
              </w:rPr>
              <w:t>84 603</w:t>
            </w:r>
          </w:p>
        </w:tc>
        <w:tc>
          <w:tcPr>
            <w:tcW w:w="955" w:type="dxa"/>
            <w:tcBorders>
              <w:top w:val="nil"/>
              <w:left w:val="nil"/>
              <w:bottom w:val="single" w:sz="4" w:space="0" w:color="auto"/>
              <w:right w:val="nil"/>
            </w:tcBorders>
            <w:noWrap/>
            <w:hideMark/>
          </w:tcPr>
          <w:p w14:paraId="56945F2A" w14:textId="77777777" w:rsidR="00DA45A6" w:rsidRPr="005F5C63" w:rsidRDefault="00DA45A6" w:rsidP="0006643F">
            <w:pPr>
              <w:pStyle w:val="Normal-pool"/>
              <w:keepNext/>
              <w:keepLines/>
              <w:spacing w:before="40" w:after="20"/>
              <w:jc w:val="right"/>
              <w:rPr>
                <w:sz w:val="18"/>
                <w:szCs w:val="18"/>
                <w:lang w:val="es-ES"/>
              </w:rPr>
            </w:pPr>
            <w:r w:rsidRPr="005F5C63">
              <w:rPr>
                <w:sz w:val="18"/>
                <w:szCs w:val="18"/>
                <w:lang w:val="es-ES"/>
              </w:rPr>
              <w:t>–</w:t>
            </w:r>
          </w:p>
        </w:tc>
        <w:tc>
          <w:tcPr>
            <w:tcW w:w="820" w:type="dxa"/>
            <w:tcBorders>
              <w:top w:val="nil"/>
              <w:left w:val="nil"/>
              <w:bottom w:val="single" w:sz="4" w:space="0" w:color="auto"/>
              <w:right w:val="nil"/>
            </w:tcBorders>
            <w:noWrap/>
            <w:hideMark/>
          </w:tcPr>
          <w:p w14:paraId="1513A7A6" w14:textId="77777777" w:rsidR="00DA45A6" w:rsidRPr="005F5C63" w:rsidRDefault="00DA45A6" w:rsidP="0006643F">
            <w:pPr>
              <w:pStyle w:val="Normal-pool"/>
              <w:keepNext/>
              <w:keepLines/>
              <w:spacing w:before="40" w:after="20"/>
              <w:jc w:val="right"/>
              <w:rPr>
                <w:sz w:val="18"/>
                <w:szCs w:val="18"/>
                <w:lang w:val="es-ES"/>
              </w:rPr>
            </w:pPr>
            <w:r w:rsidRPr="005F5C63">
              <w:rPr>
                <w:sz w:val="18"/>
                <w:szCs w:val="18"/>
                <w:lang w:val="es-ES"/>
              </w:rPr>
              <w:t>–</w:t>
            </w:r>
          </w:p>
        </w:tc>
        <w:tc>
          <w:tcPr>
            <w:tcW w:w="821" w:type="dxa"/>
            <w:tcBorders>
              <w:top w:val="nil"/>
              <w:left w:val="nil"/>
              <w:bottom w:val="single" w:sz="4" w:space="0" w:color="auto"/>
              <w:right w:val="nil"/>
            </w:tcBorders>
            <w:noWrap/>
            <w:hideMark/>
          </w:tcPr>
          <w:p w14:paraId="2E135988" w14:textId="77777777" w:rsidR="00DA45A6" w:rsidRPr="005F5C63" w:rsidRDefault="00DA45A6" w:rsidP="0006643F">
            <w:pPr>
              <w:pStyle w:val="Normal-pool"/>
              <w:keepNext/>
              <w:keepLines/>
              <w:spacing w:before="40" w:after="20"/>
              <w:jc w:val="right"/>
              <w:rPr>
                <w:sz w:val="18"/>
                <w:szCs w:val="18"/>
                <w:lang w:val="es-ES"/>
              </w:rPr>
            </w:pPr>
            <w:r w:rsidRPr="005F5C63">
              <w:rPr>
                <w:sz w:val="18"/>
                <w:szCs w:val="18"/>
                <w:lang w:val="es-ES"/>
              </w:rPr>
              <w:t>–</w:t>
            </w:r>
          </w:p>
        </w:tc>
        <w:tc>
          <w:tcPr>
            <w:tcW w:w="885" w:type="dxa"/>
            <w:tcBorders>
              <w:top w:val="nil"/>
              <w:left w:val="nil"/>
              <w:bottom w:val="single" w:sz="4" w:space="0" w:color="auto"/>
              <w:right w:val="single" w:sz="4" w:space="0" w:color="auto"/>
            </w:tcBorders>
            <w:noWrap/>
            <w:hideMark/>
          </w:tcPr>
          <w:p w14:paraId="375E8229" w14:textId="77777777" w:rsidR="00DA45A6" w:rsidRPr="005F5C63" w:rsidRDefault="00DA45A6" w:rsidP="0006643F">
            <w:pPr>
              <w:pStyle w:val="Normal-pool"/>
              <w:keepNext/>
              <w:keepLines/>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single" w:sz="4" w:space="0" w:color="auto"/>
              <w:right w:val="nil"/>
            </w:tcBorders>
            <w:noWrap/>
            <w:hideMark/>
          </w:tcPr>
          <w:p w14:paraId="3FB42ADF" w14:textId="77777777" w:rsidR="00DA45A6" w:rsidRPr="005F5C63" w:rsidRDefault="00DA45A6" w:rsidP="0006643F">
            <w:pPr>
              <w:pStyle w:val="Normal-pool"/>
              <w:keepNext/>
              <w:keepLines/>
              <w:spacing w:before="40" w:after="20"/>
              <w:jc w:val="right"/>
              <w:rPr>
                <w:sz w:val="18"/>
                <w:szCs w:val="18"/>
                <w:lang w:val="es-ES"/>
              </w:rPr>
            </w:pPr>
            <w:r w:rsidRPr="005F5C63">
              <w:rPr>
                <w:sz w:val="18"/>
                <w:szCs w:val="18"/>
                <w:lang w:val="es-ES"/>
              </w:rPr>
              <w:t>–</w:t>
            </w:r>
          </w:p>
        </w:tc>
        <w:tc>
          <w:tcPr>
            <w:tcW w:w="836" w:type="dxa"/>
            <w:tcBorders>
              <w:top w:val="nil"/>
              <w:left w:val="nil"/>
              <w:bottom w:val="single" w:sz="4" w:space="0" w:color="auto"/>
              <w:right w:val="nil"/>
            </w:tcBorders>
            <w:noWrap/>
            <w:hideMark/>
          </w:tcPr>
          <w:p w14:paraId="7DDD8DE4" w14:textId="77777777" w:rsidR="00DA45A6" w:rsidRPr="005F5C63" w:rsidRDefault="00DA45A6" w:rsidP="0006643F">
            <w:pPr>
              <w:pStyle w:val="Normal-pool"/>
              <w:keepNext/>
              <w:keepLines/>
              <w:spacing w:before="40" w:after="20"/>
              <w:jc w:val="right"/>
              <w:rPr>
                <w:sz w:val="18"/>
                <w:szCs w:val="18"/>
                <w:lang w:val="es-ES"/>
              </w:rPr>
            </w:pPr>
            <w:r w:rsidRPr="005F5C63">
              <w:rPr>
                <w:sz w:val="18"/>
                <w:szCs w:val="18"/>
                <w:lang w:val="es-ES"/>
              </w:rPr>
              <w:t>–</w:t>
            </w:r>
          </w:p>
        </w:tc>
        <w:tc>
          <w:tcPr>
            <w:tcW w:w="788" w:type="dxa"/>
            <w:tcBorders>
              <w:top w:val="nil"/>
              <w:left w:val="nil"/>
              <w:bottom w:val="single" w:sz="4" w:space="0" w:color="auto"/>
              <w:right w:val="nil"/>
            </w:tcBorders>
          </w:tcPr>
          <w:p w14:paraId="37995EB6" w14:textId="77777777" w:rsidR="00DA45A6" w:rsidRPr="005F5C63" w:rsidRDefault="00DA45A6" w:rsidP="0006643F">
            <w:pPr>
              <w:pStyle w:val="Normal-pool"/>
              <w:keepNext/>
              <w:keepLines/>
              <w:spacing w:before="40" w:after="20"/>
              <w:jc w:val="right"/>
              <w:rPr>
                <w:sz w:val="18"/>
                <w:szCs w:val="18"/>
                <w:lang w:val="es-ES"/>
              </w:rPr>
            </w:pPr>
            <w:r w:rsidRPr="005F5C63">
              <w:rPr>
                <w:sz w:val="18"/>
                <w:szCs w:val="18"/>
                <w:lang w:val="es-ES"/>
              </w:rPr>
              <w:t>–</w:t>
            </w:r>
          </w:p>
        </w:tc>
        <w:tc>
          <w:tcPr>
            <w:tcW w:w="820" w:type="dxa"/>
            <w:tcBorders>
              <w:top w:val="nil"/>
              <w:left w:val="nil"/>
              <w:bottom w:val="single" w:sz="4" w:space="0" w:color="auto"/>
              <w:right w:val="nil"/>
            </w:tcBorders>
            <w:noWrap/>
            <w:hideMark/>
          </w:tcPr>
          <w:p w14:paraId="11D341C3" w14:textId="77777777" w:rsidR="00DA45A6" w:rsidRPr="005F5C63" w:rsidRDefault="00DA45A6" w:rsidP="0006643F">
            <w:pPr>
              <w:pStyle w:val="Normal-pool"/>
              <w:keepNext/>
              <w:keepLines/>
              <w:spacing w:before="40" w:after="20"/>
              <w:jc w:val="right"/>
              <w:rPr>
                <w:sz w:val="18"/>
                <w:szCs w:val="18"/>
                <w:lang w:val="es-ES"/>
              </w:rPr>
            </w:pPr>
            <w:r w:rsidRPr="005F5C63">
              <w:rPr>
                <w:sz w:val="18"/>
                <w:szCs w:val="18"/>
                <w:lang w:val="es-ES"/>
              </w:rPr>
              <w:t>–</w:t>
            </w:r>
          </w:p>
        </w:tc>
      </w:tr>
      <w:tr w:rsidR="009D33F8" w:rsidRPr="005F5C63" w14:paraId="19669821" w14:textId="77777777" w:rsidTr="00DA45A6">
        <w:trPr>
          <w:trHeight w:val="57"/>
          <w:jc w:val="right"/>
        </w:trPr>
        <w:tc>
          <w:tcPr>
            <w:tcW w:w="1985" w:type="dxa"/>
            <w:tcBorders>
              <w:top w:val="single" w:sz="4" w:space="0" w:color="auto"/>
              <w:bottom w:val="single" w:sz="4" w:space="0" w:color="auto"/>
              <w:right w:val="nil"/>
            </w:tcBorders>
            <w:hideMark/>
          </w:tcPr>
          <w:p w14:paraId="4D64F8A1" w14:textId="237DC071" w:rsidR="009D33F8" w:rsidRPr="005F5C63" w:rsidRDefault="009D33F8" w:rsidP="0006643F">
            <w:pPr>
              <w:pStyle w:val="Normal-pool"/>
              <w:spacing w:before="40" w:after="2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w:t>
            </w:r>
            <w:r w:rsidR="00DA45A6" w:rsidRPr="005F5C63">
              <w:rPr>
                <w:b/>
                <w:bCs/>
                <w:sz w:val="18"/>
                <w:szCs w:val="18"/>
                <w:lang w:val="es-ES"/>
              </w:rPr>
              <w:t>.1</w:t>
            </w:r>
          </w:p>
        </w:tc>
        <w:tc>
          <w:tcPr>
            <w:tcW w:w="2551" w:type="dxa"/>
            <w:tcBorders>
              <w:top w:val="single" w:sz="4" w:space="0" w:color="auto"/>
              <w:left w:val="nil"/>
              <w:bottom w:val="single" w:sz="4" w:space="0" w:color="auto"/>
              <w:right w:val="nil"/>
            </w:tcBorders>
            <w:hideMark/>
          </w:tcPr>
          <w:p w14:paraId="35A3127A" w14:textId="77777777" w:rsidR="009D33F8" w:rsidRPr="005F5C63" w:rsidRDefault="009D33F8" w:rsidP="0006643F">
            <w:pPr>
              <w:pStyle w:val="Normal-pool"/>
              <w:spacing w:before="40" w:after="20"/>
              <w:rPr>
                <w:sz w:val="18"/>
                <w:szCs w:val="18"/>
                <w:lang w:val="es-ES"/>
              </w:rPr>
            </w:pPr>
            <w:r w:rsidRPr="005F5C63">
              <w:rPr>
                <w:sz w:val="18"/>
                <w:szCs w:val="18"/>
                <w:lang w:val="es-ES"/>
              </w:rPr>
              <w:t xml:space="preserve"> </w:t>
            </w:r>
          </w:p>
        </w:tc>
        <w:tc>
          <w:tcPr>
            <w:tcW w:w="1276" w:type="dxa"/>
            <w:tcBorders>
              <w:top w:val="single" w:sz="4" w:space="0" w:color="auto"/>
              <w:left w:val="nil"/>
              <w:bottom w:val="single" w:sz="4" w:space="0" w:color="auto"/>
              <w:right w:val="nil"/>
            </w:tcBorders>
            <w:hideMark/>
          </w:tcPr>
          <w:p w14:paraId="4C08B1EE" w14:textId="77777777" w:rsidR="009D33F8" w:rsidRPr="005F5C63" w:rsidRDefault="009D33F8" w:rsidP="0006643F">
            <w:pPr>
              <w:pStyle w:val="Normal-pool"/>
              <w:spacing w:before="40" w:after="20"/>
              <w:rPr>
                <w:sz w:val="18"/>
                <w:szCs w:val="18"/>
                <w:lang w:val="es-ES"/>
              </w:rPr>
            </w:pPr>
            <w:r w:rsidRPr="005F5C63">
              <w:rPr>
                <w:sz w:val="18"/>
                <w:szCs w:val="18"/>
                <w:lang w:val="es-ES"/>
              </w:rPr>
              <w:t xml:space="preserve"> </w:t>
            </w:r>
          </w:p>
        </w:tc>
        <w:tc>
          <w:tcPr>
            <w:tcW w:w="1769" w:type="dxa"/>
            <w:tcBorders>
              <w:top w:val="single" w:sz="4" w:space="0" w:color="auto"/>
              <w:left w:val="nil"/>
              <w:bottom w:val="single" w:sz="4" w:space="0" w:color="auto"/>
              <w:right w:val="nil"/>
            </w:tcBorders>
            <w:hideMark/>
          </w:tcPr>
          <w:p w14:paraId="049EC89D" w14:textId="29934C1C"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762</w:t>
            </w:r>
            <w:r w:rsidR="002D7760" w:rsidRPr="005F5C63">
              <w:rPr>
                <w:b/>
                <w:bCs/>
                <w:sz w:val="18"/>
                <w:szCs w:val="18"/>
                <w:lang w:val="es-ES"/>
              </w:rPr>
              <w:t> </w:t>
            </w:r>
            <w:r w:rsidRPr="005F5C63">
              <w:rPr>
                <w:b/>
                <w:bCs/>
                <w:sz w:val="18"/>
                <w:szCs w:val="18"/>
                <w:lang w:val="es-ES"/>
              </w:rPr>
              <w:t>831</w:t>
            </w:r>
          </w:p>
        </w:tc>
        <w:tc>
          <w:tcPr>
            <w:tcW w:w="955" w:type="dxa"/>
            <w:tcBorders>
              <w:top w:val="single" w:sz="4" w:space="0" w:color="auto"/>
              <w:left w:val="nil"/>
              <w:bottom w:val="single" w:sz="4" w:space="0" w:color="auto"/>
              <w:right w:val="nil"/>
            </w:tcBorders>
            <w:hideMark/>
          </w:tcPr>
          <w:p w14:paraId="5A82D7A5" w14:textId="0D5C68B3"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418</w:t>
            </w:r>
            <w:r w:rsidR="002D7760" w:rsidRPr="005F5C63">
              <w:rPr>
                <w:b/>
                <w:bCs/>
                <w:sz w:val="18"/>
                <w:szCs w:val="18"/>
                <w:lang w:val="es-ES"/>
              </w:rPr>
              <w:t> </w:t>
            </w:r>
            <w:r w:rsidRPr="005F5C63">
              <w:rPr>
                <w:b/>
                <w:bCs/>
                <w:sz w:val="18"/>
                <w:szCs w:val="18"/>
                <w:lang w:val="es-ES"/>
              </w:rPr>
              <w:t>336</w:t>
            </w:r>
          </w:p>
        </w:tc>
        <w:tc>
          <w:tcPr>
            <w:tcW w:w="820" w:type="dxa"/>
            <w:tcBorders>
              <w:top w:val="single" w:sz="4" w:space="0" w:color="auto"/>
              <w:left w:val="nil"/>
              <w:bottom w:val="single" w:sz="4" w:space="0" w:color="auto"/>
              <w:right w:val="nil"/>
            </w:tcBorders>
            <w:hideMark/>
          </w:tcPr>
          <w:p w14:paraId="6897C003" w14:textId="25CF2FDD"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265</w:t>
            </w:r>
            <w:r w:rsidR="002D7760" w:rsidRPr="005F5C63">
              <w:rPr>
                <w:b/>
                <w:bCs/>
                <w:sz w:val="18"/>
                <w:szCs w:val="18"/>
                <w:lang w:val="es-ES"/>
              </w:rPr>
              <w:t> </w:t>
            </w:r>
            <w:r w:rsidRPr="005F5C63">
              <w:rPr>
                <w:b/>
                <w:bCs/>
                <w:sz w:val="18"/>
                <w:szCs w:val="18"/>
                <w:lang w:val="es-ES"/>
              </w:rPr>
              <w:t>179</w:t>
            </w:r>
          </w:p>
        </w:tc>
        <w:tc>
          <w:tcPr>
            <w:tcW w:w="821" w:type="dxa"/>
            <w:tcBorders>
              <w:top w:val="single" w:sz="4" w:space="0" w:color="auto"/>
              <w:left w:val="nil"/>
              <w:bottom w:val="single" w:sz="4" w:space="0" w:color="auto"/>
              <w:right w:val="nil"/>
            </w:tcBorders>
            <w:hideMark/>
          </w:tcPr>
          <w:p w14:paraId="20AE2296" w14:textId="00DA3FFF"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158</w:t>
            </w:r>
            <w:r w:rsidR="002D7760" w:rsidRPr="005F5C63">
              <w:rPr>
                <w:b/>
                <w:bCs/>
                <w:sz w:val="18"/>
                <w:szCs w:val="18"/>
                <w:lang w:val="es-ES"/>
              </w:rPr>
              <w:t> </w:t>
            </w:r>
            <w:r w:rsidRPr="005F5C63">
              <w:rPr>
                <w:b/>
                <w:bCs/>
                <w:sz w:val="18"/>
                <w:szCs w:val="18"/>
                <w:lang w:val="es-ES"/>
              </w:rPr>
              <w:t>082</w:t>
            </w:r>
          </w:p>
        </w:tc>
        <w:tc>
          <w:tcPr>
            <w:tcW w:w="885" w:type="dxa"/>
            <w:tcBorders>
              <w:top w:val="single" w:sz="4" w:space="0" w:color="auto"/>
              <w:left w:val="nil"/>
              <w:bottom w:val="single" w:sz="4" w:space="0" w:color="auto"/>
            </w:tcBorders>
            <w:hideMark/>
          </w:tcPr>
          <w:p w14:paraId="537192C2" w14:textId="5613FB43"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31</w:t>
            </w:r>
            <w:r w:rsidR="002D7760" w:rsidRPr="005F5C63">
              <w:rPr>
                <w:b/>
                <w:bCs/>
                <w:sz w:val="18"/>
                <w:szCs w:val="18"/>
                <w:lang w:val="es-ES"/>
              </w:rPr>
              <w:t> </w:t>
            </w:r>
            <w:r w:rsidRPr="005F5C63">
              <w:rPr>
                <w:b/>
                <w:bCs/>
                <w:sz w:val="18"/>
                <w:szCs w:val="18"/>
                <w:lang w:val="es-ES"/>
              </w:rPr>
              <w:t>119</w:t>
            </w:r>
          </w:p>
        </w:tc>
        <w:tc>
          <w:tcPr>
            <w:tcW w:w="1008" w:type="dxa"/>
            <w:tcBorders>
              <w:top w:val="single" w:sz="4" w:space="0" w:color="auto"/>
              <w:bottom w:val="single" w:sz="4" w:space="0" w:color="auto"/>
              <w:right w:val="nil"/>
            </w:tcBorders>
            <w:hideMark/>
          </w:tcPr>
          <w:p w14:paraId="4717F424" w14:textId="74C56BAA"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129</w:t>
            </w:r>
            <w:r w:rsidR="002D7760" w:rsidRPr="005F5C63">
              <w:rPr>
                <w:b/>
                <w:bCs/>
                <w:sz w:val="18"/>
                <w:szCs w:val="18"/>
                <w:lang w:val="es-ES"/>
              </w:rPr>
              <w:t> </w:t>
            </w:r>
            <w:r w:rsidRPr="005F5C63">
              <w:rPr>
                <w:b/>
                <w:bCs/>
                <w:sz w:val="18"/>
                <w:szCs w:val="18"/>
                <w:lang w:val="es-ES"/>
              </w:rPr>
              <w:t>308</w:t>
            </w:r>
          </w:p>
        </w:tc>
        <w:tc>
          <w:tcPr>
            <w:tcW w:w="836" w:type="dxa"/>
            <w:tcBorders>
              <w:top w:val="single" w:sz="4" w:space="0" w:color="auto"/>
              <w:left w:val="nil"/>
              <w:bottom w:val="single" w:sz="4" w:space="0" w:color="auto"/>
              <w:right w:val="nil"/>
            </w:tcBorders>
            <w:hideMark/>
          </w:tcPr>
          <w:p w14:paraId="7CFDF6D8" w14:textId="6DF1776D"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96</w:t>
            </w:r>
            <w:r w:rsidR="002D7760" w:rsidRPr="005F5C63">
              <w:rPr>
                <w:b/>
                <w:bCs/>
                <w:sz w:val="18"/>
                <w:szCs w:val="18"/>
                <w:lang w:val="es-ES"/>
              </w:rPr>
              <w:t> </w:t>
            </w:r>
            <w:r w:rsidRPr="005F5C63">
              <w:rPr>
                <w:b/>
                <w:bCs/>
                <w:sz w:val="18"/>
                <w:szCs w:val="18"/>
                <w:lang w:val="es-ES"/>
              </w:rPr>
              <w:t>051</w:t>
            </w:r>
          </w:p>
        </w:tc>
        <w:tc>
          <w:tcPr>
            <w:tcW w:w="788" w:type="dxa"/>
            <w:tcBorders>
              <w:top w:val="single" w:sz="4" w:space="0" w:color="auto"/>
              <w:left w:val="nil"/>
              <w:bottom w:val="single" w:sz="4" w:space="0" w:color="auto"/>
              <w:right w:val="nil"/>
            </w:tcBorders>
          </w:tcPr>
          <w:p w14:paraId="35F3C0A5" w14:textId="2C8D20B5"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31</w:t>
            </w:r>
            <w:r w:rsidR="002D7760" w:rsidRPr="005F5C63">
              <w:rPr>
                <w:b/>
                <w:bCs/>
                <w:sz w:val="18"/>
                <w:szCs w:val="18"/>
                <w:lang w:val="es-ES"/>
              </w:rPr>
              <w:t> </w:t>
            </w:r>
            <w:r w:rsidRPr="005F5C63">
              <w:rPr>
                <w:b/>
                <w:bCs/>
                <w:sz w:val="18"/>
                <w:szCs w:val="18"/>
                <w:lang w:val="es-ES"/>
              </w:rPr>
              <w:t>397</w:t>
            </w:r>
          </w:p>
        </w:tc>
        <w:tc>
          <w:tcPr>
            <w:tcW w:w="820" w:type="dxa"/>
            <w:tcBorders>
              <w:top w:val="single" w:sz="4" w:space="0" w:color="auto"/>
              <w:left w:val="nil"/>
              <w:bottom w:val="single" w:sz="4" w:space="0" w:color="auto"/>
              <w:right w:val="nil"/>
            </w:tcBorders>
            <w:hideMark/>
          </w:tcPr>
          <w:p w14:paraId="63323D4D" w14:textId="6EC5FF29"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256</w:t>
            </w:r>
            <w:r w:rsidR="002D7760" w:rsidRPr="005F5C63">
              <w:rPr>
                <w:b/>
                <w:bCs/>
                <w:sz w:val="18"/>
                <w:szCs w:val="18"/>
                <w:lang w:val="es-ES"/>
              </w:rPr>
              <w:t> </w:t>
            </w:r>
            <w:r w:rsidRPr="005F5C63">
              <w:rPr>
                <w:b/>
                <w:bCs/>
                <w:sz w:val="18"/>
                <w:szCs w:val="18"/>
                <w:lang w:val="es-ES"/>
              </w:rPr>
              <w:t>757</w:t>
            </w:r>
          </w:p>
        </w:tc>
      </w:tr>
      <w:tr w:rsidR="009D33F8" w:rsidRPr="005B0E66" w14:paraId="34A3CA48" w14:textId="77777777" w:rsidTr="00DA45A6">
        <w:trPr>
          <w:trHeight w:val="57"/>
          <w:jc w:val="right"/>
        </w:trPr>
        <w:tc>
          <w:tcPr>
            <w:tcW w:w="11062" w:type="dxa"/>
            <w:gridSpan w:val="8"/>
            <w:tcBorders>
              <w:bottom w:val="nil"/>
              <w:right w:val="nil"/>
            </w:tcBorders>
          </w:tcPr>
          <w:p w14:paraId="0FE6E5B6" w14:textId="6CE9C1EC" w:rsidR="009D33F8" w:rsidRPr="005F5C63" w:rsidRDefault="009D33F8" w:rsidP="0006643F">
            <w:pPr>
              <w:pStyle w:val="Normal-pool"/>
              <w:spacing w:before="40" w:after="20"/>
              <w:rPr>
                <w:sz w:val="18"/>
                <w:szCs w:val="18"/>
                <w:lang w:val="es-ES"/>
              </w:rPr>
            </w:pPr>
            <w:r w:rsidRPr="005F5C63">
              <w:rPr>
                <w:b/>
                <w:bCs/>
                <w:sz w:val="18"/>
                <w:szCs w:val="18"/>
                <w:lang w:val="es-ES"/>
              </w:rPr>
              <w:t>1</w:t>
            </w:r>
            <w:r w:rsidR="00DA45A6" w:rsidRPr="005F5C63">
              <w:rPr>
                <w:b/>
                <w:bCs/>
                <w:sz w:val="18"/>
                <w:szCs w:val="18"/>
                <w:lang w:val="es-ES"/>
              </w:rPr>
              <w:t>.</w:t>
            </w:r>
            <w:r w:rsidRPr="005F5C63">
              <w:rPr>
                <w:b/>
                <w:bCs/>
                <w:sz w:val="18"/>
                <w:szCs w:val="18"/>
                <w:lang w:val="es-ES"/>
              </w:rPr>
              <w:t>2</w:t>
            </w:r>
            <w:r w:rsidRPr="005F5C63">
              <w:rPr>
                <w:sz w:val="18"/>
                <w:szCs w:val="18"/>
                <w:lang w:val="es-ES"/>
              </w:rPr>
              <w:t xml:space="preserve"> </w:t>
            </w:r>
            <w:r w:rsidRPr="005F5C63">
              <w:rPr>
                <w:b/>
                <w:bCs/>
                <w:sz w:val="18"/>
                <w:szCs w:val="18"/>
                <w:lang w:val="es-ES"/>
              </w:rPr>
              <w:t>Contribuciones para fines específicos recibidas en efectivo de otros donantes en apoyo del programa de trabajo aprobado</w:t>
            </w:r>
          </w:p>
        </w:tc>
        <w:tc>
          <w:tcPr>
            <w:tcW w:w="3452" w:type="dxa"/>
            <w:gridSpan w:val="4"/>
            <w:tcBorders>
              <w:bottom w:val="nil"/>
              <w:right w:val="nil"/>
            </w:tcBorders>
          </w:tcPr>
          <w:p w14:paraId="280721AE" w14:textId="77777777" w:rsidR="009D33F8" w:rsidRPr="005F5C63" w:rsidRDefault="009D33F8" w:rsidP="0006643F">
            <w:pPr>
              <w:pStyle w:val="Normal-pool"/>
              <w:spacing w:before="40" w:after="20"/>
              <w:rPr>
                <w:sz w:val="18"/>
                <w:szCs w:val="18"/>
                <w:lang w:val="es-ES"/>
              </w:rPr>
            </w:pPr>
          </w:p>
        </w:tc>
      </w:tr>
      <w:tr w:rsidR="009D33F8" w:rsidRPr="005F5C63" w14:paraId="05E13D02" w14:textId="77777777" w:rsidTr="00DA45A6">
        <w:trPr>
          <w:trHeight w:val="57"/>
          <w:jc w:val="right"/>
        </w:trPr>
        <w:tc>
          <w:tcPr>
            <w:tcW w:w="1985" w:type="dxa"/>
            <w:tcBorders>
              <w:top w:val="nil"/>
              <w:bottom w:val="nil"/>
              <w:right w:val="nil"/>
            </w:tcBorders>
            <w:hideMark/>
          </w:tcPr>
          <w:p w14:paraId="0A93FD3B" w14:textId="77777777" w:rsidR="009D33F8" w:rsidRPr="005F5C63" w:rsidRDefault="009D33F8" w:rsidP="0006643F">
            <w:pPr>
              <w:pStyle w:val="Normal-pool"/>
              <w:spacing w:before="40" w:after="20"/>
              <w:rPr>
                <w:sz w:val="18"/>
                <w:szCs w:val="18"/>
                <w:lang w:val="es-ES"/>
              </w:rPr>
            </w:pPr>
            <w:r w:rsidRPr="005F5C63">
              <w:rPr>
                <w:sz w:val="18"/>
                <w:szCs w:val="18"/>
                <w:lang w:val="es-ES"/>
              </w:rPr>
              <w:t>Fundación Bill y Melinda Gates</w:t>
            </w:r>
          </w:p>
        </w:tc>
        <w:tc>
          <w:tcPr>
            <w:tcW w:w="2551" w:type="dxa"/>
            <w:tcBorders>
              <w:top w:val="nil"/>
              <w:left w:val="nil"/>
              <w:bottom w:val="nil"/>
              <w:right w:val="nil"/>
            </w:tcBorders>
            <w:hideMark/>
          </w:tcPr>
          <w:p w14:paraId="6A668870" w14:textId="77777777" w:rsidR="009D33F8" w:rsidRPr="005F5C63" w:rsidRDefault="009D33F8" w:rsidP="0006643F">
            <w:pPr>
              <w:pStyle w:val="Normal-pool"/>
              <w:spacing w:before="40" w:after="20"/>
              <w:rPr>
                <w:sz w:val="18"/>
                <w:szCs w:val="18"/>
                <w:lang w:val="es-ES"/>
              </w:rPr>
            </w:pPr>
            <w:r w:rsidRPr="005F5C63">
              <w:rPr>
                <w:sz w:val="18"/>
                <w:szCs w:val="18"/>
                <w:lang w:val="es-ES"/>
              </w:rPr>
              <w:t>Apoyo al programa de trabajo - evaluación de los nexos</w:t>
            </w:r>
          </w:p>
        </w:tc>
        <w:tc>
          <w:tcPr>
            <w:tcW w:w="1276" w:type="dxa"/>
            <w:tcBorders>
              <w:top w:val="nil"/>
              <w:left w:val="nil"/>
              <w:bottom w:val="nil"/>
              <w:right w:val="nil"/>
            </w:tcBorders>
            <w:hideMark/>
          </w:tcPr>
          <w:p w14:paraId="7A8D1FE1" w14:textId="77777777" w:rsidR="009D33F8" w:rsidRPr="005F5C63" w:rsidRDefault="009D33F8" w:rsidP="0006643F">
            <w:pPr>
              <w:pStyle w:val="Normal-pool"/>
              <w:spacing w:before="40" w:after="20"/>
              <w:rPr>
                <w:sz w:val="18"/>
                <w:szCs w:val="18"/>
                <w:lang w:val="es-ES"/>
              </w:rPr>
            </w:pPr>
            <w:r w:rsidRPr="005F5C63">
              <w:rPr>
                <w:sz w:val="18"/>
                <w:szCs w:val="18"/>
                <w:lang w:val="es-ES"/>
              </w:rPr>
              <w:t>Gastos de personal</w:t>
            </w:r>
          </w:p>
        </w:tc>
        <w:tc>
          <w:tcPr>
            <w:tcW w:w="1769" w:type="dxa"/>
            <w:tcBorders>
              <w:top w:val="nil"/>
              <w:left w:val="nil"/>
              <w:bottom w:val="nil"/>
              <w:right w:val="nil"/>
            </w:tcBorders>
            <w:noWrap/>
            <w:hideMark/>
          </w:tcPr>
          <w:p w14:paraId="130CE9DC"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955" w:type="dxa"/>
            <w:tcBorders>
              <w:top w:val="nil"/>
              <w:left w:val="nil"/>
              <w:bottom w:val="nil"/>
              <w:right w:val="nil"/>
            </w:tcBorders>
            <w:noWrap/>
            <w:hideMark/>
          </w:tcPr>
          <w:p w14:paraId="71745EC8"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186511E6"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hideMark/>
          </w:tcPr>
          <w:p w14:paraId="786C661D"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71966443" w14:textId="2FBF9E51" w:rsidR="009D33F8" w:rsidRPr="005F5C63" w:rsidRDefault="009D33F8" w:rsidP="0006643F">
            <w:pPr>
              <w:pStyle w:val="Normal-pool"/>
              <w:spacing w:before="40" w:after="20"/>
              <w:jc w:val="right"/>
              <w:rPr>
                <w:sz w:val="18"/>
                <w:szCs w:val="18"/>
                <w:lang w:val="es-ES"/>
              </w:rPr>
            </w:pPr>
            <w:r w:rsidRPr="005F5C63">
              <w:rPr>
                <w:sz w:val="18"/>
                <w:szCs w:val="18"/>
                <w:lang w:val="es-ES"/>
              </w:rPr>
              <w:t>286</w:t>
            </w:r>
            <w:r w:rsidR="002D7760" w:rsidRPr="005F5C63">
              <w:rPr>
                <w:sz w:val="18"/>
                <w:szCs w:val="18"/>
                <w:lang w:val="es-ES"/>
              </w:rPr>
              <w:t> </w:t>
            </w:r>
            <w:r w:rsidRPr="005F5C63">
              <w:rPr>
                <w:sz w:val="18"/>
                <w:szCs w:val="18"/>
                <w:lang w:val="es-ES"/>
              </w:rPr>
              <w:t>740</w:t>
            </w:r>
          </w:p>
        </w:tc>
        <w:tc>
          <w:tcPr>
            <w:tcW w:w="1008" w:type="dxa"/>
            <w:tcBorders>
              <w:top w:val="nil"/>
              <w:left w:val="single" w:sz="4" w:space="0" w:color="auto"/>
              <w:bottom w:val="nil"/>
              <w:right w:val="nil"/>
            </w:tcBorders>
            <w:noWrap/>
            <w:hideMark/>
          </w:tcPr>
          <w:p w14:paraId="319156C0"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hideMark/>
          </w:tcPr>
          <w:p w14:paraId="2FB9D9B2"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07E14242"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67B7811E"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 xml:space="preserve"> –</w:t>
            </w:r>
          </w:p>
        </w:tc>
      </w:tr>
      <w:tr w:rsidR="009D33F8" w:rsidRPr="005F5C63" w14:paraId="365296AD" w14:textId="77777777" w:rsidTr="00DA45A6">
        <w:trPr>
          <w:trHeight w:val="57"/>
          <w:jc w:val="right"/>
        </w:trPr>
        <w:tc>
          <w:tcPr>
            <w:tcW w:w="1985" w:type="dxa"/>
            <w:tcBorders>
              <w:top w:val="nil"/>
              <w:bottom w:val="single" w:sz="4" w:space="0" w:color="auto"/>
              <w:right w:val="nil"/>
            </w:tcBorders>
          </w:tcPr>
          <w:p w14:paraId="2CEE38CA" w14:textId="77777777" w:rsidR="009D33F8" w:rsidRPr="005F5C63" w:rsidRDefault="009D33F8" w:rsidP="0006643F">
            <w:pPr>
              <w:pStyle w:val="Normal-pool"/>
              <w:spacing w:before="40" w:after="20"/>
              <w:rPr>
                <w:sz w:val="18"/>
                <w:szCs w:val="18"/>
                <w:lang w:val="es-ES"/>
              </w:rPr>
            </w:pPr>
            <w:r w:rsidRPr="005F5C63">
              <w:rPr>
                <w:sz w:val="18"/>
                <w:szCs w:val="18"/>
                <w:lang w:val="es-ES"/>
              </w:rPr>
              <w:t>AXA S.A.</w:t>
            </w:r>
          </w:p>
        </w:tc>
        <w:tc>
          <w:tcPr>
            <w:tcW w:w="2551" w:type="dxa"/>
            <w:tcBorders>
              <w:top w:val="nil"/>
              <w:left w:val="nil"/>
              <w:bottom w:val="single" w:sz="4" w:space="0" w:color="auto"/>
              <w:right w:val="nil"/>
            </w:tcBorders>
          </w:tcPr>
          <w:p w14:paraId="4A0566AA" w14:textId="77777777" w:rsidR="009D33F8" w:rsidRPr="005F5C63" w:rsidRDefault="009D33F8" w:rsidP="0006643F">
            <w:pPr>
              <w:pStyle w:val="Normal-pool"/>
              <w:spacing w:before="40" w:after="20"/>
              <w:rPr>
                <w:sz w:val="18"/>
                <w:szCs w:val="18"/>
                <w:lang w:val="es-ES"/>
              </w:rPr>
            </w:pPr>
            <w:r w:rsidRPr="005F5C63">
              <w:rPr>
                <w:sz w:val="18"/>
                <w:szCs w:val="18"/>
                <w:lang w:val="es-ES"/>
              </w:rPr>
              <w:t>Apoyo al programa de becas - evaluaciones de nexos y cambios transformadores</w:t>
            </w:r>
          </w:p>
        </w:tc>
        <w:tc>
          <w:tcPr>
            <w:tcW w:w="1276" w:type="dxa"/>
            <w:tcBorders>
              <w:top w:val="nil"/>
              <w:left w:val="nil"/>
              <w:bottom w:val="single" w:sz="4" w:space="0" w:color="auto"/>
              <w:right w:val="nil"/>
            </w:tcBorders>
          </w:tcPr>
          <w:p w14:paraId="4C4053F6" w14:textId="77777777" w:rsidR="009D33F8" w:rsidRPr="005F5C63" w:rsidRDefault="009D33F8" w:rsidP="0006643F">
            <w:pPr>
              <w:pStyle w:val="Normal-pool"/>
              <w:spacing w:before="40" w:after="20"/>
              <w:rPr>
                <w:sz w:val="18"/>
                <w:szCs w:val="18"/>
                <w:lang w:val="es-ES"/>
              </w:rPr>
            </w:pPr>
            <w:r w:rsidRPr="005F5C63">
              <w:rPr>
                <w:sz w:val="18"/>
                <w:szCs w:val="18"/>
                <w:lang w:val="es-ES"/>
              </w:rPr>
              <w:t>Apoyo a los participantes y logística</w:t>
            </w:r>
          </w:p>
        </w:tc>
        <w:tc>
          <w:tcPr>
            <w:tcW w:w="1769" w:type="dxa"/>
            <w:tcBorders>
              <w:top w:val="nil"/>
              <w:left w:val="nil"/>
              <w:bottom w:val="single" w:sz="4" w:space="0" w:color="auto"/>
              <w:right w:val="nil"/>
            </w:tcBorders>
            <w:noWrap/>
          </w:tcPr>
          <w:p w14:paraId="5AE1D3CA"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955" w:type="dxa"/>
            <w:tcBorders>
              <w:top w:val="nil"/>
              <w:left w:val="nil"/>
              <w:bottom w:val="single" w:sz="4" w:space="0" w:color="auto"/>
              <w:right w:val="nil"/>
            </w:tcBorders>
            <w:noWrap/>
          </w:tcPr>
          <w:p w14:paraId="2486DAE7"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single" w:sz="4" w:space="0" w:color="auto"/>
              <w:right w:val="nil"/>
            </w:tcBorders>
            <w:noWrap/>
          </w:tcPr>
          <w:p w14:paraId="6488A6AF"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single" w:sz="4" w:space="0" w:color="auto"/>
              <w:right w:val="nil"/>
            </w:tcBorders>
            <w:noWrap/>
          </w:tcPr>
          <w:p w14:paraId="696F6E73"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single" w:sz="4" w:space="0" w:color="auto"/>
              <w:right w:val="single" w:sz="4" w:space="0" w:color="auto"/>
            </w:tcBorders>
            <w:noWrap/>
          </w:tcPr>
          <w:p w14:paraId="72ED1AAD" w14:textId="7D90335E" w:rsidR="009D33F8" w:rsidRPr="005F5C63" w:rsidRDefault="009D33F8" w:rsidP="0006643F">
            <w:pPr>
              <w:pStyle w:val="Normal-pool"/>
              <w:spacing w:before="40" w:after="20"/>
              <w:jc w:val="right"/>
              <w:rPr>
                <w:sz w:val="18"/>
                <w:szCs w:val="18"/>
                <w:lang w:val="es-ES"/>
              </w:rPr>
            </w:pPr>
            <w:r w:rsidRPr="005F5C63">
              <w:rPr>
                <w:sz w:val="18"/>
                <w:szCs w:val="18"/>
                <w:lang w:val="es-ES"/>
              </w:rPr>
              <w:t>184</w:t>
            </w:r>
            <w:r w:rsidR="002D7760" w:rsidRPr="005F5C63">
              <w:rPr>
                <w:sz w:val="18"/>
                <w:szCs w:val="18"/>
                <w:lang w:val="es-ES"/>
              </w:rPr>
              <w:t> </w:t>
            </w:r>
            <w:r w:rsidRPr="005F5C63">
              <w:rPr>
                <w:sz w:val="18"/>
                <w:szCs w:val="18"/>
                <w:lang w:val="es-ES"/>
              </w:rPr>
              <w:t>009</w:t>
            </w:r>
          </w:p>
        </w:tc>
        <w:tc>
          <w:tcPr>
            <w:tcW w:w="1008" w:type="dxa"/>
            <w:tcBorders>
              <w:top w:val="nil"/>
              <w:left w:val="single" w:sz="4" w:space="0" w:color="auto"/>
              <w:bottom w:val="single" w:sz="4" w:space="0" w:color="auto"/>
              <w:right w:val="nil"/>
            </w:tcBorders>
            <w:noWrap/>
          </w:tcPr>
          <w:p w14:paraId="0D254414"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single" w:sz="4" w:space="0" w:color="auto"/>
              <w:right w:val="nil"/>
            </w:tcBorders>
            <w:noWrap/>
          </w:tcPr>
          <w:p w14:paraId="69B17606"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single" w:sz="4" w:space="0" w:color="auto"/>
              <w:right w:val="nil"/>
            </w:tcBorders>
          </w:tcPr>
          <w:p w14:paraId="5809BE50"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single" w:sz="4" w:space="0" w:color="auto"/>
              <w:right w:val="nil"/>
            </w:tcBorders>
            <w:noWrap/>
          </w:tcPr>
          <w:p w14:paraId="08D6DFC1"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 xml:space="preserve"> –</w:t>
            </w:r>
          </w:p>
        </w:tc>
      </w:tr>
      <w:tr w:rsidR="009D33F8" w:rsidRPr="005F5C63" w14:paraId="5E0126EE" w14:textId="77777777" w:rsidTr="00DA45A6">
        <w:trPr>
          <w:trHeight w:val="57"/>
          <w:jc w:val="right"/>
        </w:trPr>
        <w:tc>
          <w:tcPr>
            <w:tcW w:w="5812" w:type="dxa"/>
            <w:gridSpan w:val="3"/>
            <w:tcBorders>
              <w:top w:val="single" w:sz="4" w:space="0" w:color="auto"/>
              <w:right w:val="nil"/>
            </w:tcBorders>
            <w:hideMark/>
          </w:tcPr>
          <w:p w14:paraId="196B4118" w14:textId="4677E3A0" w:rsidR="009D33F8" w:rsidRPr="005F5C63" w:rsidRDefault="009D33F8" w:rsidP="0006643F">
            <w:pPr>
              <w:pStyle w:val="Normal-pool"/>
              <w:spacing w:before="40" w:after="2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w:t>
            </w:r>
            <w:r w:rsidR="00DA45A6" w:rsidRPr="005F5C63">
              <w:rPr>
                <w:b/>
                <w:bCs/>
                <w:sz w:val="18"/>
                <w:szCs w:val="18"/>
                <w:lang w:val="es-ES"/>
              </w:rPr>
              <w:t>.</w:t>
            </w:r>
            <w:r w:rsidRPr="005F5C63">
              <w:rPr>
                <w:b/>
                <w:bCs/>
                <w:sz w:val="18"/>
                <w:szCs w:val="18"/>
                <w:lang w:val="es-ES"/>
              </w:rPr>
              <w:t>2</w:t>
            </w:r>
          </w:p>
        </w:tc>
        <w:tc>
          <w:tcPr>
            <w:tcW w:w="1769" w:type="dxa"/>
            <w:tcBorders>
              <w:top w:val="single" w:sz="4" w:space="0" w:color="auto"/>
              <w:left w:val="nil"/>
              <w:right w:val="nil"/>
            </w:tcBorders>
            <w:noWrap/>
            <w:hideMark/>
          </w:tcPr>
          <w:p w14:paraId="42ACEBD1"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955" w:type="dxa"/>
            <w:tcBorders>
              <w:top w:val="single" w:sz="4" w:space="0" w:color="auto"/>
              <w:left w:val="nil"/>
              <w:right w:val="nil"/>
            </w:tcBorders>
            <w:noWrap/>
            <w:hideMark/>
          </w:tcPr>
          <w:p w14:paraId="7EDF904E"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single" w:sz="4" w:space="0" w:color="auto"/>
              <w:left w:val="nil"/>
              <w:right w:val="nil"/>
            </w:tcBorders>
            <w:noWrap/>
            <w:hideMark/>
          </w:tcPr>
          <w:p w14:paraId="61B0094E"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1" w:type="dxa"/>
            <w:tcBorders>
              <w:top w:val="single" w:sz="4" w:space="0" w:color="auto"/>
              <w:left w:val="nil"/>
              <w:right w:val="nil"/>
            </w:tcBorders>
            <w:noWrap/>
            <w:hideMark/>
          </w:tcPr>
          <w:p w14:paraId="3961D0AD"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85" w:type="dxa"/>
            <w:tcBorders>
              <w:top w:val="single" w:sz="4" w:space="0" w:color="auto"/>
              <w:left w:val="nil"/>
            </w:tcBorders>
            <w:noWrap/>
            <w:hideMark/>
          </w:tcPr>
          <w:p w14:paraId="788F406E" w14:textId="0FAA532D"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470</w:t>
            </w:r>
            <w:r w:rsidR="002D7760" w:rsidRPr="005F5C63">
              <w:rPr>
                <w:b/>
                <w:bCs/>
                <w:sz w:val="18"/>
                <w:szCs w:val="18"/>
                <w:lang w:val="es-ES"/>
              </w:rPr>
              <w:t> </w:t>
            </w:r>
            <w:r w:rsidRPr="005F5C63">
              <w:rPr>
                <w:b/>
                <w:bCs/>
                <w:sz w:val="18"/>
                <w:szCs w:val="18"/>
                <w:lang w:val="es-ES"/>
              </w:rPr>
              <w:t>749</w:t>
            </w:r>
          </w:p>
        </w:tc>
        <w:tc>
          <w:tcPr>
            <w:tcW w:w="1008" w:type="dxa"/>
            <w:tcBorders>
              <w:top w:val="single" w:sz="4" w:space="0" w:color="auto"/>
              <w:right w:val="nil"/>
            </w:tcBorders>
            <w:hideMark/>
          </w:tcPr>
          <w:p w14:paraId="2AA7B605" w14:textId="77777777" w:rsidR="009D33F8" w:rsidRPr="005F5C63" w:rsidRDefault="009D33F8" w:rsidP="0006643F">
            <w:pPr>
              <w:pStyle w:val="Normal-pool"/>
              <w:spacing w:before="40" w:after="20"/>
              <w:jc w:val="right"/>
              <w:rPr>
                <w:b/>
                <w:bCs/>
                <w:sz w:val="18"/>
                <w:szCs w:val="18"/>
                <w:lang w:val="es-ES"/>
              </w:rPr>
            </w:pPr>
            <w:r w:rsidRPr="005F5C63">
              <w:rPr>
                <w:sz w:val="18"/>
                <w:szCs w:val="18"/>
                <w:lang w:val="es-ES"/>
              </w:rPr>
              <w:t>–</w:t>
            </w:r>
          </w:p>
        </w:tc>
        <w:tc>
          <w:tcPr>
            <w:tcW w:w="836" w:type="dxa"/>
            <w:tcBorders>
              <w:top w:val="single" w:sz="4" w:space="0" w:color="auto"/>
              <w:left w:val="nil"/>
              <w:right w:val="nil"/>
            </w:tcBorders>
            <w:noWrap/>
            <w:hideMark/>
          </w:tcPr>
          <w:p w14:paraId="7EFEB39B"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788" w:type="dxa"/>
            <w:tcBorders>
              <w:top w:val="single" w:sz="4" w:space="0" w:color="auto"/>
              <w:left w:val="nil"/>
              <w:right w:val="nil"/>
            </w:tcBorders>
          </w:tcPr>
          <w:p w14:paraId="0C3D40B1"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single" w:sz="4" w:space="0" w:color="auto"/>
              <w:left w:val="nil"/>
              <w:right w:val="nil"/>
            </w:tcBorders>
            <w:hideMark/>
          </w:tcPr>
          <w:p w14:paraId="24E771B0" w14:textId="77777777" w:rsidR="009D33F8" w:rsidRPr="005F5C63" w:rsidRDefault="009D33F8" w:rsidP="0006643F">
            <w:pPr>
              <w:pStyle w:val="Normal-pool"/>
              <w:spacing w:before="40" w:after="20"/>
              <w:jc w:val="right"/>
              <w:rPr>
                <w:b/>
                <w:bCs/>
                <w:sz w:val="18"/>
                <w:szCs w:val="18"/>
                <w:lang w:val="es-ES"/>
              </w:rPr>
            </w:pPr>
            <w:r w:rsidRPr="005F5C63">
              <w:rPr>
                <w:sz w:val="18"/>
                <w:szCs w:val="18"/>
                <w:lang w:val="es-ES"/>
              </w:rPr>
              <w:t>–</w:t>
            </w:r>
          </w:p>
        </w:tc>
      </w:tr>
      <w:tr w:rsidR="009D33F8" w:rsidRPr="005F5C63" w14:paraId="6E062345" w14:textId="77777777" w:rsidTr="00DA45A6">
        <w:trPr>
          <w:trHeight w:val="57"/>
          <w:jc w:val="right"/>
        </w:trPr>
        <w:tc>
          <w:tcPr>
            <w:tcW w:w="5812" w:type="dxa"/>
            <w:gridSpan w:val="3"/>
            <w:tcBorders>
              <w:bottom w:val="single" w:sz="4" w:space="0" w:color="auto"/>
              <w:right w:val="nil"/>
            </w:tcBorders>
            <w:hideMark/>
          </w:tcPr>
          <w:p w14:paraId="6D3F68ED" w14:textId="77777777" w:rsidR="009D33F8" w:rsidRPr="005F5C63" w:rsidRDefault="009D33F8" w:rsidP="0006643F">
            <w:pPr>
              <w:pStyle w:val="Normal-pool"/>
              <w:spacing w:before="40" w:after="20"/>
              <w:rPr>
                <w:b/>
                <w:bCs/>
                <w:sz w:val="18"/>
                <w:szCs w:val="18"/>
                <w:lang w:val="es-ES"/>
              </w:rPr>
            </w:pPr>
            <w:r w:rsidRPr="005F5C63">
              <w:rPr>
                <w:b/>
                <w:bCs/>
                <w:sz w:val="18"/>
                <w:szCs w:val="18"/>
                <w:lang w:val="es-ES"/>
              </w:rPr>
              <w:t>Total 1</w:t>
            </w:r>
          </w:p>
        </w:tc>
        <w:tc>
          <w:tcPr>
            <w:tcW w:w="1769" w:type="dxa"/>
            <w:tcBorders>
              <w:left w:val="nil"/>
              <w:bottom w:val="single" w:sz="4" w:space="0" w:color="auto"/>
              <w:right w:val="nil"/>
            </w:tcBorders>
            <w:hideMark/>
          </w:tcPr>
          <w:p w14:paraId="34A93E97" w14:textId="229F9746"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762</w:t>
            </w:r>
            <w:r w:rsidR="00DA45A6" w:rsidRPr="005F5C63">
              <w:rPr>
                <w:b/>
                <w:bCs/>
                <w:sz w:val="18"/>
                <w:szCs w:val="18"/>
                <w:lang w:val="es-ES"/>
              </w:rPr>
              <w:t> </w:t>
            </w:r>
            <w:r w:rsidRPr="005F5C63">
              <w:rPr>
                <w:b/>
                <w:bCs/>
                <w:sz w:val="18"/>
                <w:szCs w:val="18"/>
                <w:lang w:val="es-ES"/>
              </w:rPr>
              <w:t>831</w:t>
            </w:r>
          </w:p>
        </w:tc>
        <w:tc>
          <w:tcPr>
            <w:tcW w:w="955" w:type="dxa"/>
            <w:tcBorders>
              <w:left w:val="nil"/>
              <w:bottom w:val="single" w:sz="4" w:space="0" w:color="auto"/>
              <w:right w:val="nil"/>
            </w:tcBorders>
            <w:hideMark/>
          </w:tcPr>
          <w:p w14:paraId="5BD2EF4F" w14:textId="13950904"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418</w:t>
            </w:r>
            <w:r w:rsidR="00DA45A6" w:rsidRPr="005F5C63">
              <w:rPr>
                <w:b/>
                <w:bCs/>
                <w:sz w:val="18"/>
                <w:szCs w:val="18"/>
                <w:lang w:val="es-ES"/>
              </w:rPr>
              <w:t> </w:t>
            </w:r>
            <w:r w:rsidRPr="005F5C63">
              <w:rPr>
                <w:b/>
                <w:bCs/>
                <w:sz w:val="18"/>
                <w:szCs w:val="18"/>
                <w:lang w:val="es-ES"/>
              </w:rPr>
              <w:t>336</w:t>
            </w:r>
          </w:p>
        </w:tc>
        <w:tc>
          <w:tcPr>
            <w:tcW w:w="820" w:type="dxa"/>
            <w:tcBorders>
              <w:left w:val="nil"/>
              <w:bottom w:val="single" w:sz="4" w:space="0" w:color="auto"/>
              <w:right w:val="nil"/>
            </w:tcBorders>
            <w:hideMark/>
          </w:tcPr>
          <w:p w14:paraId="46339C57" w14:textId="4D8042C3"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265</w:t>
            </w:r>
            <w:r w:rsidR="002D7760" w:rsidRPr="005F5C63">
              <w:rPr>
                <w:b/>
                <w:bCs/>
                <w:sz w:val="18"/>
                <w:szCs w:val="18"/>
                <w:lang w:val="es-ES"/>
              </w:rPr>
              <w:t> </w:t>
            </w:r>
            <w:r w:rsidRPr="005F5C63">
              <w:rPr>
                <w:b/>
                <w:bCs/>
                <w:sz w:val="18"/>
                <w:szCs w:val="18"/>
                <w:lang w:val="es-ES"/>
              </w:rPr>
              <w:t>179</w:t>
            </w:r>
          </w:p>
        </w:tc>
        <w:tc>
          <w:tcPr>
            <w:tcW w:w="821" w:type="dxa"/>
            <w:tcBorders>
              <w:left w:val="nil"/>
              <w:bottom w:val="single" w:sz="4" w:space="0" w:color="auto"/>
              <w:right w:val="nil"/>
            </w:tcBorders>
            <w:hideMark/>
          </w:tcPr>
          <w:p w14:paraId="45018BFF" w14:textId="02A88872"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158</w:t>
            </w:r>
            <w:r w:rsidR="002D7760" w:rsidRPr="005F5C63">
              <w:rPr>
                <w:b/>
                <w:bCs/>
                <w:sz w:val="18"/>
                <w:szCs w:val="18"/>
                <w:lang w:val="es-ES"/>
              </w:rPr>
              <w:t> </w:t>
            </w:r>
            <w:r w:rsidRPr="005F5C63">
              <w:rPr>
                <w:b/>
                <w:bCs/>
                <w:sz w:val="18"/>
                <w:szCs w:val="18"/>
                <w:lang w:val="es-ES"/>
              </w:rPr>
              <w:t>082</w:t>
            </w:r>
          </w:p>
        </w:tc>
        <w:tc>
          <w:tcPr>
            <w:tcW w:w="885" w:type="dxa"/>
            <w:tcBorders>
              <w:left w:val="nil"/>
              <w:bottom w:val="single" w:sz="4" w:space="0" w:color="auto"/>
            </w:tcBorders>
            <w:hideMark/>
          </w:tcPr>
          <w:p w14:paraId="6764A008" w14:textId="599CA153"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501</w:t>
            </w:r>
            <w:r w:rsidR="002D7760" w:rsidRPr="005F5C63">
              <w:rPr>
                <w:b/>
                <w:bCs/>
                <w:sz w:val="18"/>
                <w:szCs w:val="18"/>
                <w:lang w:val="es-ES"/>
              </w:rPr>
              <w:t> </w:t>
            </w:r>
            <w:r w:rsidRPr="005F5C63">
              <w:rPr>
                <w:b/>
                <w:bCs/>
                <w:sz w:val="18"/>
                <w:szCs w:val="18"/>
                <w:lang w:val="es-ES"/>
              </w:rPr>
              <w:t>868</w:t>
            </w:r>
          </w:p>
        </w:tc>
        <w:tc>
          <w:tcPr>
            <w:tcW w:w="1008" w:type="dxa"/>
            <w:tcBorders>
              <w:bottom w:val="single" w:sz="4" w:space="0" w:color="auto"/>
              <w:right w:val="nil"/>
            </w:tcBorders>
            <w:hideMark/>
          </w:tcPr>
          <w:p w14:paraId="1A5C506A" w14:textId="516357B4"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129</w:t>
            </w:r>
            <w:r w:rsidR="002D7760" w:rsidRPr="005F5C63">
              <w:rPr>
                <w:b/>
                <w:bCs/>
                <w:sz w:val="18"/>
                <w:szCs w:val="18"/>
                <w:lang w:val="es-ES"/>
              </w:rPr>
              <w:t> </w:t>
            </w:r>
            <w:r w:rsidRPr="005F5C63">
              <w:rPr>
                <w:b/>
                <w:bCs/>
                <w:sz w:val="18"/>
                <w:szCs w:val="18"/>
                <w:lang w:val="es-ES"/>
              </w:rPr>
              <w:t>308</w:t>
            </w:r>
          </w:p>
        </w:tc>
        <w:tc>
          <w:tcPr>
            <w:tcW w:w="836" w:type="dxa"/>
            <w:tcBorders>
              <w:left w:val="nil"/>
              <w:bottom w:val="single" w:sz="4" w:space="0" w:color="auto"/>
              <w:right w:val="nil"/>
            </w:tcBorders>
            <w:hideMark/>
          </w:tcPr>
          <w:p w14:paraId="6285AF7F" w14:textId="0B97C266"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96</w:t>
            </w:r>
            <w:r w:rsidR="002D7760" w:rsidRPr="005F5C63">
              <w:rPr>
                <w:b/>
                <w:bCs/>
                <w:sz w:val="18"/>
                <w:szCs w:val="18"/>
                <w:lang w:val="es-ES"/>
              </w:rPr>
              <w:t> </w:t>
            </w:r>
            <w:r w:rsidRPr="005F5C63">
              <w:rPr>
                <w:b/>
                <w:bCs/>
                <w:sz w:val="18"/>
                <w:szCs w:val="18"/>
                <w:lang w:val="es-ES"/>
              </w:rPr>
              <w:t>051</w:t>
            </w:r>
          </w:p>
        </w:tc>
        <w:tc>
          <w:tcPr>
            <w:tcW w:w="788" w:type="dxa"/>
            <w:tcBorders>
              <w:left w:val="nil"/>
              <w:bottom w:val="single" w:sz="4" w:space="0" w:color="auto"/>
              <w:right w:val="nil"/>
            </w:tcBorders>
          </w:tcPr>
          <w:p w14:paraId="3DAA95CB" w14:textId="7EE407C3"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31</w:t>
            </w:r>
            <w:r w:rsidR="002D7760" w:rsidRPr="005F5C63">
              <w:rPr>
                <w:b/>
                <w:bCs/>
                <w:sz w:val="18"/>
                <w:szCs w:val="18"/>
                <w:lang w:val="es-ES"/>
              </w:rPr>
              <w:t> </w:t>
            </w:r>
            <w:r w:rsidRPr="005F5C63">
              <w:rPr>
                <w:b/>
                <w:bCs/>
                <w:sz w:val="18"/>
                <w:szCs w:val="18"/>
                <w:lang w:val="es-ES"/>
              </w:rPr>
              <w:t>397</w:t>
            </w:r>
          </w:p>
        </w:tc>
        <w:tc>
          <w:tcPr>
            <w:tcW w:w="820" w:type="dxa"/>
            <w:tcBorders>
              <w:left w:val="nil"/>
              <w:bottom w:val="single" w:sz="4" w:space="0" w:color="auto"/>
              <w:right w:val="nil"/>
            </w:tcBorders>
            <w:hideMark/>
          </w:tcPr>
          <w:p w14:paraId="544173D9" w14:textId="72855AEE"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256</w:t>
            </w:r>
            <w:r w:rsidR="002D7760" w:rsidRPr="005F5C63">
              <w:rPr>
                <w:b/>
                <w:bCs/>
                <w:sz w:val="18"/>
                <w:szCs w:val="18"/>
                <w:lang w:val="es-ES"/>
              </w:rPr>
              <w:t> </w:t>
            </w:r>
            <w:r w:rsidRPr="005F5C63">
              <w:rPr>
                <w:b/>
                <w:bCs/>
                <w:sz w:val="18"/>
                <w:szCs w:val="18"/>
                <w:lang w:val="es-ES"/>
              </w:rPr>
              <w:t>757</w:t>
            </w:r>
          </w:p>
        </w:tc>
      </w:tr>
      <w:tr w:rsidR="009D33F8" w:rsidRPr="005B0E66" w14:paraId="7CFA1149" w14:textId="77777777" w:rsidTr="00DA45A6">
        <w:trPr>
          <w:trHeight w:val="57"/>
          <w:jc w:val="right"/>
        </w:trPr>
        <w:tc>
          <w:tcPr>
            <w:tcW w:w="11062" w:type="dxa"/>
            <w:gridSpan w:val="8"/>
            <w:tcBorders>
              <w:bottom w:val="nil"/>
              <w:right w:val="nil"/>
            </w:tcBorders>
            <w:noWrap/>
          </w:tcPr>
          <w:p w14:paraId="7C840D4B" w14:textId="77777777" w:rsidR="009D33F8" w:rsidRPr="005F5C63" w:rsidRDefault="009D33F8" w:rsidP="0006643F">
            <w:pPr>
              <w:pStyle w:val="Normal-pool"/>
              <w:spacing w:before="40" w:after="20"/>
              <w:jc w:val="both"/>
              <w:rPr>
                <w:sz w:val="18"/>
                <w:szCs w:val="18"/>
                <w:lang w:val="es-ES"/>
              </w:rPr>
            </w:pPr>
            <w:r w:rsidRPr="005F5C63">
              <w:rPr>
                <w:b/>
                <w:bCs/>
                <w:sz w:val="18"/>
                <w:szCs w:val="18"/>
                <w:lang w:val="es-ES"/>
              </w:rPr>
              <w:t>2 Contribuciones para fines específicos recibidas en efectivo en apoyo de las actividades pertinentes del programa de trabajo, pero que no se incluyeron en el presupuesto aprobado</w:t>
            </w:r>
          </w:p>
        </w:tc>
        <w:tc>
          <w:tcPr>
            <w:tcW w:w="3452" w:type="dxa"/>
            <w:gridSpan w:val="4"/>
            <w:tcBorders>
              <w:bottom w:val="nil"/>
              <w:right w:val="nil"/>
            </w:tcBorders>
          </w:tcPr>
          <w:p w14:paraId="70FEE091" w14:textId="77777777" w:rsidR="009D33F8" w:rsidRPr="005F5C63" w:rsidRDefault="009D33F8" w:rsidP="0006643F">
            <w:pPr>
              <w:pStyle w:val="Normal-pool"/>
              <w:spacing w:before="40" w:after="20"/>
              <w:jc w:val="both"/>
              <w:rPr>
                <w:sz w:val="18"/>
                <w:szCs w:val="18"/>
                <w:lang w:val="es-ES"/>
              </w:rPr>
            </w:pPr>
          </w:p>
        </w:tc>
      </w:tr>
      <w:tr w:rsidR="009D33F8" w:rsidRPr="005F5C63" w14:paraId="28036029" w14:textId="77777777" w:rsidTr="00DA45A6">
        <w:trPr>
          <w:trHeight w:val="57"/>
          <w:jc w:val="right"/>
        </w:trPr>
        <w:tc>
          <w:tcPr>
            <w:tcW w:w="1985" w:type="dxa"/>
            <w:tcBorders>
              <w:top w:val="nil"/>
              <w:bottom w:val="nil"/>
              <w:right w:val="nil"/>
            </w:tcBorders>
            <w:noWrap/>
            <w:hideMark/>
          </w:tcPr>
          <w:p w14:paraId="20760C0B" w14:textId="77777777" w:rsidR="009D33F8" w:rsidRPr="005F5C63" w:rsidRDefault="009D33F8" w:rsidP="0006643F">
            <w:pPr>
              <w:pStyle w:val="Normal-pool"/>
              <w:spacing w:before="40" w:after="20"/>
              <w:rPr>
                <w:sz w:val="18"/>
                <w:szCs w:val="18"/>
                <w:lang w:val="es-ES"/>
              </w:rPr>
            </w:pPr>
            <w:r w:rsidRPr="005F5C63">
              <w:rPr>
                <w:sz w:val="18"/>
                <w:szCs w:val="18"/>
                <w:lang w:val="es-ES"/>
              </w:rPr>
              <w:t>Colombia</w:t>
            </w:r>
          </w:p>
        </w:tc>
        <w:tc>
          <w:tcPr>
            <w:tcW w:w="2551" w:type="dxa"/>
            <w:tcBorders>
              <w:top w:val="nil"/>
              <w:left w:val="nil"/>
              <w:bottom w:val="nil"/>
              <w:right w:val="nil"/>
            </w:tcBorders>
            <w:noWrap/>
            <w:hideMark/>
          </w:tcPr>
          <w:p w14:paraId="6BB8B279" w14:textId="77777777" w:rsidR="009D33F8" w:rsidRPr="005F5C63" w:rsidRDefault="009D33F8" w:rsidP="0006643F">
            <w:pPr>
              <w:pStyle w:val="Normal-pool"/>
              <w:spacing w:before="40" w:after="20"/>
              <w:rPr>
                <w:sz w:val="18"/>
                <w:szCs w:val="18"/>
                <w:lang w:val="es-ES"/>
              </w:rPr>
            </w:pPr>
            <w:r w:rsidRPr="005F5C63">
              <w:rPr>
                <w:sz w:val="18"/>
                <w:szCs w:val="18"/>
                <w:lang w:val="es-ES"/>
              </w:rPr>
              <w:t>Apoyo a la celebración del quinto período de sesiones de la IPBES en Medellín (Colombia), para servicios de conferencia y viajes del personal</w:t>
            </w:r>
          </w:p>
        </w:tc>
        <w:tc>
          <w:tcPr>
            <w:tcW w:w="1276" w:type="dxa"/>
            <w:tcBorders>
              <w:top w:val="nil"/>
              <w:left w:val="nil"/>
              <w:bottom w:val="nil"/>
              <w:right w:val="nil"/>
            </w:tcBorders>
            <w:hideMark/>
          </w:tcPr>
          <w:p w14:paraId="27A3B9CE" w14:textId="77777777" w:rsidR="009D33F8" w:rsidRPr="005F5C63" w:rsidRDefault="009D33F8" w:rsidP="0006643F">
            <w:pPr>
              <w:pStyle w:val="Normal-pool"/>
              <w:spacing w:before="40" w:after="20"/>
              <w:rPr>
                <w:sz w:val="18"/>
                <w:szCs w:val="18"/>
                <w:lang w:val="es-ES"/>
              </w:rPr>
            </w:pPr>
            <w:r w:rsidRPr="005F5C63">
              <w:rPr>
                <w:sz w:val="18"/>
                <w:szCs w:val="18"/>
                <w:lang w:val="es-ES"/>
              </w:rPr>
              <w:t>Apoyo a las reuniones</w:t>
            </w:r>
          </w:p>
        </w:tc>
        <w:tc>
          <w:tcPr>
            <w:tcW w:w="1769" w:type="dxa"/>
            <w:tcBorders>
              <w:top w:val="nil"/>
              <w:left w:val="nil"/>
              <w:bottom w:val="nil"/>
              <w:right w:val="nil"/>
            </w:tcBorders>
            <w:noWrap/>
            <w:hideMark/>
          </w:tcPr>
          <w:p w14:paraId="4F1BD267" w14:textId="34A3CC11" w:rsidR="009D33F8" w:rsidRPr="005F5C63" w:rsidRDefault="009D33F8" w:rsidP="0006643F">
            <w:pPr>
              <w:pStyle w:val="Normal-pool"/>
              <w:spacing w:before="40" w:after="20"/>
              <w:jc w:val="right"/>
              <w:rPr>
                <w:sz w:val="18"/>
                <w:szCs w:val="18"/>
                <w:lang w:val="es-ES"/>
              </w:rPr>
            </w:pPr>
            <w:r w:rsidRPr="005F5C63">
              <w:rPr>
                <w:sz w:val="18"/>
                <w:szCs w:val="18"/>
                <w:lang w:val="es-ES"/>
              </w:rPr>
              <w:t>325</w:t>
            </w:r>
            <w:r w:rsidR="002D7760" w:rsidRPr="005F5C63">
              <w:rPr>
                <w:sz w:val="18"/>
                <w:szCs w:val="18"/>
                <w:lang w:val="es-ES"/>
              </w:rPr>
              <w:t> </w:t>
            </w:r>
            <w:r w:rsidRPr="005F5C63">
              <w:rPr>
                <w:sz w:val="18"/>
                <w:szCs w:val="18"/>
                <w:lang w:val="es-ES"/>
              </w:rPr>
              <w:t>065</w:t>
            </w:r>
          </w:p>
        </w:tc>
        <w:tc>
          <w:tcPr>
            <w:tcW w:w="955" w:type="dxa"/>
            <w:tcBorders>
              <w:top w:val="nil"/>
              <w:left w:val="nil"/>
              <w:bottom w:val="nil"/>
              <w:right w:val="nil"/>
            </w:tcBorders>
            <w:noWrap/>
            <w:hideMark/>
          </w:tcPr>
          <w:p w14:paraId="79638697"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7A2F5280"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hideMark/>
          </w:tcPr>
          <w:p w14:paraId="047CFE40"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4A329991"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hideMark/>
          </w:tcPr>
          <w:p w14:paraId="123A31FC"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hideMark/>
          </w:tcPr>
          <w:p w14:paraId="5D9C5002"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50B65729"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7E3A9216"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r>
      <w:tr w:rsidR="009D33F8" w:rsidRPr="005F5C63" w14:paraId="546884D5" w14:textId="77777777" w:rsidTr="00DA45A6">
        <w:trPr>
          <w:trHeight w:val="57"/>
          <w:jc w:val="right"/>
        </w:trPr>
        <w:tc>
          <w:tcPr>
            <w:tcW w:w="1985" w:type="dxa"/>
            <w:tcBorders>
              <w:top w:val="nil"/>
              <w:bottom w:val="nil"/>
              <w:right w:val="nil"/>
            </w:tcBorders>
            <w:noWrap/>
            <w:hideMark/>
          </w:tcPr>
          <w:p w14:paraId="248CDCA3" w14:textId="77777777" w:rsidR="009D33F8" w:rsidRPr="005F5C63" w:rsidRDefault="009D33F8" w:rsidP="0006643F">
            <w:pPr>
              <w:pStyle w:val="Normal-pool"/>
              <w:spacing w:before="40" w:after="20"/>
              <w:rPr>
                <w:sz w:val="18"/>
                <w:szCs w:val="18"/>
                <w:lang w:val="es-ES"/>
              </w:rPr>
            </w:pPr>
            <w:r w:rsidRPr="005F5C63">
              <w:rPr>
                <w:sz w:val="18"/>
                <w:szCs w:val="18"/>
                <w:lang w:val="es-ES"/>
              </w:rPr>
              <w:t>Francia</w:t>
            </w:r>
          </w:p>
        </w:tc>
        <w:tc>
          <w:tcPr>
            <w:tcW w:w="2551" w:type="dxa"/>
            <w:tcBorders>
              <w:top w:val="nil"/>
              <w:left w:val="nil"/>
              <w:bottom w:val="nil"/>
              <w:right w:val="nil"/>
            </w:tcBorders>
            <w:noWrap/>
            <w:hideMark/>
          </w:tcPr>
          <w:p w14:paraId="4AF92797" w14:textId="77777777" w:rsidR="009D33F8" w:rsidRPr="005F5C63" w:rsidRDefault="009D33F8" w:rsidP="0006643F">
            <w:pPr>
              <w:pStyle w:val="Normal-pool"/>
              <w:spacing w:before="40" w:after="20"/>
              <w:rPr>
                <w:sz w:val="18"/>
                <w:szCs w:val="18"/>
                <w:lang w:val="es-ES"/>
              </w:rPr>
            </w:pPr>
            <w:r w:rsidRPr="005F5C63">
              <w:rPr>
                <w:sz w:val="18"/>
                <w:szCs w:val="18"/>
                <w:lang w:val="es-ES"/>
              </w:rPr>
              <w:t>Apoyo a la celebración del séptimo período de sesiones de la IPBES en París (Francia), para servicios de conferencia y viajes del personal</w:t>
            </w:r>
          </w:p>
        </w:tc>
        <w:tc>
          <w:tcPr>
            <w:tcW w:w="1276" w:type="dxa"/>
            <w:tcBorders>
              <w:top w:val="nil"/>
              <w:left w:val="nil"/>
              <w:bottom w:val="nil"/>
              <w:right w:val="nil"/>
            </w:tcBorders>
            <w:hideMark/>
          </w:tcPr>
          <w:p w14:paraId="5370A58B" w14:textId="77777777" w:rsidR="009D33F8" w:rsidRPr="005F5C63" w:rsidRDefault="009D33F8" w:rsidP="0006643F">
            <w:pPr>
              <w:pStyle w:val="Normal-pool"/>
              <w:spacing w:before="40" w:after="20"/>
              <w:rPr>
                <w:sz w:val="18"/>
                <w:szCs w:val="18"/>
                <w:lang w:val="es-ES"/>
              </w:rPr>
            </w:pPr>
            <w:r w:rsidRPr="005F5C63">
              <w:rPr>
                <w:sz w:val="18"/>
                <w:szCs w:val="18"/>
                <w:lang w:val="es-ES"/>
              </w:rPr>
              <w:t>Apoyo a las reuniones</w:t>
            </w:r>
          </w:p>
        </w:tc>
        <w:tc>
          <w:tcPr>
            <w:tcW w:w="1769" w:type="dxa"/>
            <w:tcBorders>
              <w:top w:val="nil"/>
              <w:left w:val="nil"/>
              <w:bottom w:val="nil"/>
              <w:right w:val="nil"/>
            </w:tcBorders>
            <w:noWrap/>
            <w:hideMark/>
          </w:tcPr>
          <w:p w14:paraId="238BAF99"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955" w:type="dxa"/>
            <w:tcBorders>
              <w:top w:val="nil"/>
              <w:left w:val="nil"/>
              <w:bottom w:val="nil"/>
              <w:right w:val="nil"/>
            </w:tcBorders>
            <w:noWrap/>
            <w:hideMark/>
          </w:tcPr>
          <w:p w14:paraId="40DC3BDA" w14:textId="2D5463E6" w:rsidR="009D33F8" w:rsidRPr="005F5C63" w:rsidRDefault="009D33F8" w:rsidP="0006643F">
            <w:pPr>
              <w:pStyle w:val="Normal-pool"/>
              <w:spacing w:before="40" w:after="20"/>
              <w:jc w:val="right"/>
              <w:rPr>
                <w:sz w:val="18"/>
                <w:szCs w:val="18"/>
                <w:lang w:val="es-ES"/>
              </w:rPr>
            </w:pPr>
            <w:r w:rsidRPr="005F5C63">
              <w:rPr>
                <w:sz w:val="18"/>
                <w:szCs w:val="18"/>
                <w:lang w:val="es-ES"/>
              </w:rPr>
              <w:t>265</w:t>
            </w:r>
            <w:r w:rsidR="002D7760" w:rsidRPr="005F5C63">
              <w:rPr>
                <w:sz w:val="18"/>
                <w:szCs w:val="18"/>
                <w:lang w:val="es-ES"/>
              </w:rPr>
              <w:t> </w:t>
            </w:r>
            <w:r w:rsidRPr="005F5C63">
              <w:rPr>
                <w:sz w:val="18"/>
                <w:szCs w:val="18"/>
                <w:lang w:val="es-ES"/>
              </w:rPr>
              <w:t>114</w:t>
            </w:r>
          </w:p>
        </w:tc>
        <w:tc>
          <w:tcPr>
            <w:tcW w:w="820" w:type="dxa"/>
            <w:tcBorders>
              <w:top w:val="nil"/>
              <w:left w:val="nil"/>
              <w:bottom w:val="nil"/>
              <w:right w:val="nil"/>
            </w:tcBorders>
            <w:noWrap/>
            <w:hideMark/>
          </w:tcPr>
          <w:p w14:paraId="5BF0E7AB"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hideMark/>
          </w:tcPr>
          <w:p w14:paraId="43F48448"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16838CFC"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hideMark/>
          </w:tcPr>
          <w:p w14:paraId="4FC45652"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hideMark/>
          </w:tcPr>
          <w:p w14:paraId="3A305929"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6BD95DC6"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0CEF53A4"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r>
      <w:tr w:rsidR="009D33F8" w:rsidRPr="005F5C63" w14:paraId="102DC83F" w14:textId="77777777" w:rsidTr="00DA45A6">
        <w:trPr>
          <w:trHeight w:val="57"/>
          <w:jc w:val="right"/>
        </w:trPr>
        <w:tc>
          <w:tcPr>
            <w:tcW w:w="1985" w:type="dxa"/>
            <w:tcBorders>
              <w:top w:val="nil"/>
              <w:bottom w:val="nil"/>
              <w:right w:val="nil"/>
            </w:tcBorders>
            <w:noWrap/>
            <w:hideMark/>
          </w:tcPr>
          <w:p w14:paraId="48BCB971" w14:textId="77777777" w:rsidR="009D33F8" w:rsidRPr="005F5C63" w:rsidRDefault="009D33F8" w:rsidP="0006643F">
            <w:pPr>
              <w:pStyle w:val="Normal-pool"/>
              <w:spacing w:before="40" w:after="20"/>
              <w:rPr>
                <w:sz w:val="18"/>
                <w:szCs w:val="18"/>
                <w:lang w:val="es-ES"/>
              </w:rPr>
            </w:pPr>
            <w:r w:rsidRPr="005F5C63">
              <w:rPr>
                <w:sz w:val="18"/>
                <w:szCs w:val="18"/>
                <w:lang w:val="es-ES"/>
              </w:rPr>
              <w:t>Alemania</w:t>
            </w:r>
          </w:p>
        </w:tc>
        <w:tc>
          <w:tcPr>
            <w:tcW w:w="2551" w:type="dxa"/>
            <w:tcBorders>
              <w:top w:val="nil"/>
              <w:left w:val="nil"/>
              <w:bottom w:val="nil"/>
              <w:right w:val="nil"/>
            </w:tcBorders>
            <w:noWrap/>
            <w:hideMark/>
          </w:tcPr>
          <w:p w14:paraId="0B230AA2" w14:textId="77777777" w:rsidR="009D33F8" w:rsidRPr="005F5C63" w:rsidRDefault="009D33F8" w:rsidP="0006643F">
            <w:pPr>
              <w:pStyle w:val="Normal-pool"/>
              <w:spacing w:before="40" w:after="20"/>
              <w:rPr>
                <w:sz w:val="18"/>
                <w:szCs w:val="18"/>
                <w:lang w:val="es-ES"/>
              </w:rPr>
            </w:pPr>
            <w:r w:rsidRPr="005F5C63">
              <w:rPr>
                <w:sz w:val="18"/>
                <w:szCs w:val="18"/>
                <w:lang w:val="es-ES"/>
              </w:rPr>
              <w:t>Apoyo para el puesto de asistente de sistemas de información</w:t>
            </w:r>
          </w:p>
        </w:tc>
        <w:tc>
          <w:tcPr>
            <w:tcW w:w="1276" w:type="dxa"/>
            <w:tcBorders>
              <w:top w:val="nil"/>
              <w:left w:val="nil"/>
              <w:bottom w:val="nil"/>
              <w:right w:val="nil"/>
            </w:tcBorders>
            <w:hideMark/>
          </w:tcPr>
          <w:p w14:paraId="5A5B8F83" w14:textId="77777777" w:rsidR="009D33F8" w:rsidRPr="005F5C63" w:rsidRDefault="009D33F8" w:rsidP="0006643F">
            <w:pPr>
              <w:pStyle w:val="Normal-pool"/>
              <w:spacing w:before="40" w:after="20"/>
              <w:rPr>
                <w:sz w:val="18"/>
                <w:szCs w:val="18"/>
                <w:lang w:val="es-ES"/>
              </w:rPr>
            </w:pPr>
            <w:r w:rsidRPr="005F5C63">
              <w:rPr>
                <w:sz w:val="18"/>
                <w:szCs w:val="18"/>
                <w:lang w:val="es-ES"/>
              </w:rPr>
              <w:t>Gastos de personal</w:t>
            </w:r>
          </w:p>
        </w:tc>
        <w:tc>
          <w:tcPr>
            <w:tcW w:w="1769" w:type="dxa"/>
            <w:tcBorders>
              <w:top w:val="nil"/>
              <w:left w:val="nil"/>
              <w:bottom w:val="nil"/>
              <w:right w:val="nil"/>
            </w:tcBorders>
            <w:noWrap/>
            <w:hideMark/>
          </w:tcPr>
          <w:p w14:paraId="059D8A4E" w14:textId="3F14B5AF" w:rsidR="009D33F8" w:rsidRPr="005F5C63" w:rsidRDefault="009D33F8" w:rsidP="0006643F">
            <w:pPr>
              <w:pStyle w:val="Normal-pool"/>
              <w:spacing w:before="40" w:after="20"/>
              <w:jc w:val="right"/>
              <w:rPr>
                <w:sz w:val="18"/>
                <w:szCs w:val="18"/>
                <w:lang w:val="es-ES"/>
              </w:rPr>
            </w:pPr>
            <w:r w:rsidRPr="005F5C63">
              <w:rPr>
                <w:sz w:val="18"/>
                <w:szCs w:val="18"/>
                <w:lang w:val="es-ES"/>
              </w:rPr>
              <w:t>30</w:t>
            </w:r>
            <w:r w:rsidR="002D7760" w:rsidRPr="005F5C63">
              <w:rPr>
                <w:sz w:val="18"/>
                <w:szCs w:val="18"/>
                <w:lang w:val="es-ES"/>
              </w:rPr>
              <w:t> </w:t>
            </w:r>
            <w:r w:rsidRPr="005F5C63">
              <w:rPr>
                <w:sz w:val="18"/>
                <w:szCs w:val="18"/>
                <w:lang w:val="es-ES"/>
              </w:rPr>
              <w:t>000</w:t>
            </w:r>
          </w:p>
        </w:tc>
        <w:tc>
          <w:tcPr>
            <w:tcW w:w="955" w:type="dxa"/>
            <w:tcBorders>
              <w:top w:val="nil"/>
              <w:left w:val="nil"/>
              <w:bottom w:val="nil"/>
              <w:right w:val="nil"/>
            </w:tcBorders>
            <w:noWrap/>
            <w:hideMark/>
          </w:tcPr>
          <w:p w14:paraId="07CF9387"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415B5691"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hideMark/>
          </w:tcPr>
          <w:p w14:paraId="6814DF2D"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03C2ADC6"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hideMark/>
          </w:tcPr>
          <w:p w14:paraId="5E913209"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hideMark/>
          </w:tcPr>
          <w:p w14:paraId="03396A73"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4CB575D3"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6875F465"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r>
      <w:tr w:rsidR="009D33F8" w:rsidRPr="005F5C63" w14:paraId="6D2B9F94" w14:textId="77777777" w:rsidTr="00DA45A6">
        <w:trPr>
          <w:trHeight w:val="57"/>
          <w:jc w:val="right"/>
        </w:trPr>
        <w:tc>
          <w:tcPr>
            <w:tcW w:w="1985" w:type="dxa"/>
            <w:tcBorders>
              <w:top w:val="nil"/>
              <w:bottom w:val="nil"/>
              <w:right w:val="nil"/>
            </w:tcBorders>
            <w:noWrap/>
            <w:hideMark/>
          </w:tcPr>
          <w:p w14:paraId="4767CE89" w14:textId="77777777" w:rsidR="009D33F8" w:rsidRPr="005F5C63" w:rsidRDefault="009D33F8" w:rsidP="0006643F">
            <w:pPr>
              <w:pStyle w:val="Normal-pool"/>
              <w:spacing w:before="40" w:after="20"/>
              <w:rPr>
                <w:sz w:val="18"/>
                <w:szCs w:val="18"/>
                <w:lang w:val="es-ES"/>
              </w:rPr>
            </w:pPr>
            <w:r w:rsidRPr="005F5C63">
              <w:rPr>
                <w:sz w:val="18"/>
                <w:szCs w:val="18"/>
                <w:lang w:val="es-ES"/>
              </w:rPr>
              <w:lastRenderedPageBreak/>
              <w:t>Alemania</w:t>
            </w:r>
          </w:p>
        </w:tc>
        <w:tc>
          <w:tcPr>
            <w:tcW w:w="2551" w:type="dxa"/>
            <w:tcBorders>
              <w:top w:val="nil"/>
              <w:left w:val="nil"/>
              <w:bottom w:val="nil"/>
              <w:right w:val="nil"/>
            </w:tcBorders>
            <w:noWrap/>
            <w:hideMark/>
          </w:tcPr>
          <w:p w14:paraId="746B39B4" w14:textId="77777777" w:rsidR="009D33F8" w:rsidRPr="005F5C63" w:rsidRDefault="009D33F8" w:rsidP="0006643F">
            <w:pPr>
              <w:pStyle w:val="Normal-pool"/>
              <w:spacing w:before="40" w:after="20"/>
              <w:rPr>
                <w:sz w:val="18"/>
                <w:szCs w:val="18"/>
                <w:lang w:val="es-ES"/>
              </w:rPr>
            </w:pPr>
            <w:r w:rsidRPr="005F5C63">
              <w:rPr>
                <w:sz w:val="18"/>
                <w:szCs w:val="18"/>
                <w:lang w:val="es-ES"/>
              </w:rPr>
              <w:t>Apoyo al taller de la IPBES sobre diversidad biológica y pandemias</w:t>
            </w:r>
          </w:p>
        </w:tc>
        <w:tc>
          <w:tcPr>
            <w:tcW w:w="1276" w:type="dxa"/>
            <w:tcBorders>
              <w:top w:val="nil"/>
              <w:left w:val="nil"/>
              <w:bottom w:val="nil"/>
              <w:right w:val="nil"/>
            </w:tcBorders>
            <w:hideMark/>
          </w:tcPr>
          <w:p w14:paraId="5091A9B9" w14:textId="77777777" w:rsidR="009D33F8" w:rsidRPr="005F5C63" w:rsidRDefault="009D33F8" w:rsidP="0006643F">
            <w:pPr>
              <w:pStyle w:val="Normal-pool"/>
              <w:spacing w:before="40" w:after="20"/>
              <w:rPr>
                <w:sz w:val="18"/>
                <w:szCs w:val="18"/>
                <w:lang w:val="es-ES"/>
              </w:rPr>
            </w:pPr>
            <w:r w:rsidRPr="005F5C63">
              <w:rPr>
                <w:sz w:val="18"/>
                <w:szCs w:val="18"/>
                <w:lang w:val="es-ES"/>
              </w:rPr>
              <w:t>Apoyo a las reuniones</w:t>
            </w:r>
          </w:p>
        </w:tc>
        <w:tc>
          <w:tcPr>
            <w:tcW w:w="1769" w:type="dxa"/>
            <w:tcBorders>
              <w:top w:val="nil"/>
              <w:left w:val="nil"/>
              <w:bottom w:val="nil"/>
              <w:right w:val="nil"/>
            </w:tcBorders>
            <w:noWrap/>
            <w:hideMark/>
          </w:tcPr>
          <w:p w14:paraId="7F28F771"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955" w:type="dxa"/>
            <w:tcBorders>
              <w:top w:val="nil"/>
              <w:left w:val="nil"/>
              <w:bottom w:val="nil"/>
              <w:right w:val="nil"/>
            </w:tcBorders>
            <w:noWrap/>
            <w:hideMark/>
          </w:tcPr>
          <w:p w14:paraId="61A9B710"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46E0DB52" w14:textId="1FEB74C1" w:rsidR="009D33F8" w:rsidRPr="005F5C63" w:rsidRDefault="009D33F8" w:rsidP="0006643F">
            <w:pPr>
              <w:pStyle w:val="Normal-pool"/>
              <w:spacing w:before="40" w:after="20"/>
              <w:jc w:val="right"/>
              <w:rPr>
                <w:sz w:val="18"/>
                <w:szCs w:val="18"/>
                <w:lang w:val="es-ES"/>
              </w:rPr>
            </w:pPr>
            <w:r w:rsidRPr="005F5C63">
              <w:rPr>
                <w:sz w:val="18"/>
                <w:szCs w:val="18"/>
                <w:lang w:val="es-ES"/>
              </w:rPr>
              <w:t>38</w:t>
            </w:r>
            <w:r w:rsidR="002D7760" w:rsidRPr="005F5C63">
              <w:rPr>
                <w:sz w:val="18"/>
                <w:szCs w:val="18"/>
                <w:lang w:val="es-ES"/>
              </w:rPr>
              <w:t> </w:t>
            </w:r>
            <w:r w:rsidRPr="005F5C63">
              <w:rPr>
                <w:sz w:val="18"/>
                <w:szCs w:val="18"/>
                <w:lang w:val="es-ES"/>
              </w:rPr>
              <w:t>664</w:t>
            </w:r>
          </w:p>
        </w:tc>
        <w:tc>
          <w:tcPr>
            <w:tcW w:w="821" w:type="dxa"/>
            <w:tcBorders>
              <w:top w:val="nil"/>
              <w:left w:val="nil"/>
              <w:bottom w:val="nil"/>
              <w:right w:val="nil"/>
            </w:tcBorders>
            <w:noWrap/>
            <w:hideMark/>
          </w:tcPr>
          <w:p w14:paraId="3B4AB1F4"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3B99BD53"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hideMark/>
          </w:tcPr>
          <w:p w14:paraId="1400F145"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hideMark/>
          </w:tcPr>
          <w:p w14:paraId="0334AEEC"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172758D2"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5B8735E6"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r>
      <w:tr w:rsidR="009D33F8" w:rsidRPr="005F5C63" w14:paraId="03720341" w14:textId="77777777" w:rsidTr="00DA45A6">
        <w:trPr>
          <w:trHeight w:val="57"/>
          <w:jc w:val="right"/>
        </w:trPr>
        <w:tc>
          <w:tcPr>
            <w:tcW w:w="1985" w:type="dxa"/>
            <w:tcBorders>
              <w:top w:val="nil"/>
              <w:bottom w:val="nil"/>
              <w:right w:val="nil"/>
            </w:tcBorders>
            <w:noWrap/>
          </w:tcPr>
          <w:p w14:paraId="3D95E79A" w14:textId="77777777" w:rsidR="009D33F8" w:rsidRPr="005F5C63" w:rsidRDefault="009D33F8" w:rsidP="0006643F">
            <w:pPr>
              <w:pStyle w:val="Normal-pool"/>
              <w:spacing w:before="40" w:after="20"/>
              <w:rPr>
                <w:sz w:val="18"/>
                <w:szCs w:val="18"/>
                <w:lang w:val="es-ES"/>
              </w:rPr>
            </w:pPr>
            <w:r w:rsidRPr="005F5C63">
              <w:rPr>
                <w:sz w:val="18"/>
                <w:szCs w:val="18"/>
                <w:lang w:val="es-ES"/>
              </w:rPr>
              <w:t>Alemania</w:t>
            </w:r>
          </w:p>
        </w:tc>
        <w:tc>
          <w:tcPr>
            <w:tcW w:w="2551" w:type="dxa"/>
            <w:tcBorders>
              <w:top w:val="nil"/>
              <w:left w:val="nil"/>
              <w:bottom w:val="nil"/>
              <w:right w:val="nil"/>
            </w:tcBorders>
            <w:noWrap/>
          </w:tcPr>
          <w:p w14:paraId="3AE2DC15" w14:textId="77777777" w:rsidR="009D33F8" w:rsidRPr="005F5C63" w:rsidRDefault="009D33F8" w:rsidP="0006643F">
            <w:pPr>
              <w:pStyle w:val="Normal-pool"/>
              <w:spacing w:before="40" w:after="20"/>
              <w:rPr>
                <w:sz w:val="18"/>
                <w:szCs w:val="18"/>
                <w:lang w:val="es-ES"/>
              </w:rPr>
            </w:pPr>
            <w:r w:rsidRPr="005F5C63">
              <w:rPr>
                <w:sz w:val="18"/>
                <w:szCs w:val="18"/>
                <w:lang w:val="es-ES"/>
              </w:rPr>
              <w:t>Apoyo al noveno período de sesiones del Plenario en Bonn (Alemania), para gastos relacionados con la sede</w:t>
            </w:r>
          </w:p>
        </w:tc>
        <w:tc>
          <w:tcPr>
            <w:tcW w:w="1276" w:type="dxa"/>
            <w:tcBorders>
              <w:top w:val="nil"/>
              <w:left w:val="nil"/>
              <w:bottom w:val="nil"/>
              <w:right w:val="nil"/>
            </w:tcBorders>
          </w:tcPr>
          <w:p w14:paraId="2C21E301" w14:textId="77777777" w:rsidR="009D33F8" w:rsidRPr="005F5C63" w:rsidRDefault="009D33F8" w:rsidP="0006643F">
            <w:pPr>
              <w:pStyle w:val="Normal-pool"/>
              <w:spacing w:before="40" w:after="20"/>
              <w:rPr>
                <w:sz w:val="18"/>
                <w:szCs w:val="18"/>
                <w:lang w:val="es-ES"/>
              </w:rPr>
            </w:pPr>
            <w:r w:rsidRPr="005F5C63">
              <w:rPr>
                <w:sz w:val="18"/>
                <w:szCs w:val="18"/>
                <w:lang w:val="es-ES"/>
              </w:rPr>
              <w:t>Apoyo a las reuniones</w:t>
            </w:r>
          </w:p>
        </w:tc>
        <w:tc>
          <w:tcPr>
            <w:tcW w:w="1769" w:type="dxa"/>
            <w:tcBorders>
              <w:top w:val="nil"/>
              <w:left w:val="nil"/>
              <w:bottom w:val="nil"/>
              <w:right w:val="nil"/>
            </w:tcBorders>
            <w:noWrap/>
          </w:tcPr>
          <w:p w14:paraId="2B0E5AE2"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955" w:type="dxa"/>
            <w:tcBorders>
              <w:top w:val="nil"/>
              <w:left w:val="nil"/>
              <w:bottom w:val="nil"/>
              <w:right w:val="nil"/>
            </w:tcBorders>
            <w:noWrap/>
          </w:tcPr>
          <w:p w14:paraId="60C14872"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tcPr>
          <w:p w14:paraId="72052E07"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1" w:type="dxa"/>
            <w:tcBorders>
              <w:top w:val="nil"/>
              <w:left w:val="nil"/>
              <w:bottom w:val="nil"/>
              <w:right w:val="nil"/>
            </w:tcBorders>
            <w:noWrap/>
          </w:tcPr>
          <w:p w14:paraId="4BC3C2F8"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tcPr>
          <w:p w14:paraId="301B8AD2" w14:textId="198070F5" w:rsidR="009D33F8" w:rsidRPr="005F5C63" w:rsidRDefault="009D33F8" w:rsidP="0006643F">
            <w:pPr>
              <w:pStyle w:val="Normal-pool"/>
              <w:spacing w:before="40" w:after="20"/>
              <w:jc w:val="right"/>
              <w:rPr>
                <w:sz w:val="18"/>
                <w:szCs w:val="18"/>
                <w:lang w:val="es-ES"/>
              </w:rPr>
            </w:pPr>
            <w:r w:rsidRPr="005F5C63">
              <w:rPr>
                <w:sz w:val="18"/>
                <w:szCs w:val="18"/>
                <w:lang w:val="es-ES"/>
              </w:rPr>
              <w:t>982</w:t>
            </w:r>
            <w:r w:rsidR="002D7760" w:rsidRPr="005F5C63">
              <w:rPr>
                <w:sz w:val="18"/>
                <w:szCs w:val="18"/>
                <w:lang w:val="es-ES"/>
              </w:rPr>
              <w:t> </w:t>
            </w:r>
            <w:r w:rsidRPr="005F5C63">
              <w:rPr>
                <w:sz w:val="18"/>
                <w:szCs w:val="18"/>
                <w:lang w:val="es-ES"/>
              </w:rPr>
              <w:t>367</w:t>
            </w:r>
          </w:p>
        </w:tc>
        <w:tc>
          <w:tcPr>
            <w:tcW w:w="1008" w:type="dxa"/>
            <w:tcBorders>
              <w:top w:val="nil"/>
              <w:left w:val="single" w:sz="4" w:space="0" w:color="auto"/>
              <w:bottom w:val="nil"/>
              <w:right w:val="nil"/>
            </w:tcBorders>
            <w:noWrap/>
          </w:tcPr>
          <w:p w14:paraId="2BA97541"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tcPr>
          <w:p w14:paraId="1F0405B9"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785C4C24"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tcPr>
          <w:p w14:paraId="07E1FB4A"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r>
      <w:tr w:rsidR="009D33F8" w:rsidRPr="005F5C63" w14:paraId="1425B9FF" w14:textId="77777777" w:rsidTr="00DA45A6">
        <w:trPr>
          <w:trHeight w:val="57"/>
          <w:jc w:val="right"/>
        </w:trPr>
        <w:tc>
          <w:tcPr>
            <w:tcW w:w="1985" w:type="dxa"/>
            <w:tcBorders>
              <w:top w:val="nil"/>
              <w:bottom w:val="nil"/>
              <w:right w:val="nil"/>
            </w:tcBorders>
            <w:noWrap/>
            <w:hideMark/>
          </w:tcPr>
          <w:p w14:paraId="47F37F06" w14:textId="77777777" w:rsidR="009D33F8" w:rsidRPr="005F5C63" w:rsidRDefault="009D33F8" w:rsidP="0006643F">
            <w:pPr>
              <w:pStyle w:val="Normal-pool"/>
              <w:spacing w:before="40" w:after="20"/>
              <w:rPr>
                <w:sz w:val="18"/>
                <w:szCs w:val="18"/>
                <w:lang w:val="es-ES"/>
              </w:rPr>
            </w:pPr>
            <w:r w:rsidRPr="005F5C63">
              <w:rPr>
                <w:sz w:val="18"/>
                <w:szCs w:val="18"/>
                <w:lang w:val="es-ES"/>
              </w:rPr>
              <w:t>Noruega</w:t>
            </w:r>
          </w:p>
        </w:tc>
        <w:tc>
          <w:tcPr>
            <w:tcW w:w="2551" w:type="dxa"/>
            <w:tcBorders>
              <w:top w:val="nil"/>
              <w:left w:val="nil"/>
              <w:bottom w:val="nil"/>
              <w:right w:val="nil"/>
            </w:tcBorders>
            <w:noWrap/>
            <w:hideMark/>
          </w:tcPr>
          <w:p w14:paraId="635CDBAD" w14:textId="77777777" w:rsidR="009D33F8" w:rsidRPr="005F5C63" w:rsidRDefault="009D33F8" w:rsidP="0006643F">
            <w:pPr>
              <w:pStyle w:val="Normal-pool"/>
              <w:spacing w:before="40" w:after="20"/>
              <w:rPr>
                <w:sz w:val="18"/>
                <w:szCs w:val="18"/>
                <w:lang w:val="es-ES"/>
              </w:rPr>
            </w:pPr>
            <w:r w:rsidRPr="005F5C63">
              <w:rPr>
                <w:sz w:val="18"/>
                <w:szCs w:val="18"/>
                <w:lang w:val="es-ES"/>
              </w:rPr>
              <w:t>Apoyo al taller IPCC-IPBES sobre clima y diversidad biológica</w:t>
            </w:r>
          </w:p>
        </w:tc>
        <w:tc>
          <w:tcPr>
            <w:tcW w:w="1276" w:type="dxa"/>
            <w:tcBorders>
              <w:top w:val="nil"/>
              <w:left w:val="nil"/>
              <w:bottom w:val="nil"/>
              <w:right w:val="nil"/>
            </w:tcBorders>
            <w:hideMark/>
          </w:tcPr>
          <w:p w14:paraId="7C645529" w14:textId="77777777" w:rsidR="009D33F8" w:rsidRPr="005F5C63" w:rsidRDefault="009D33F8" w:rsidP="0006643F">
            <w:pPr>
              <w:pStyle w:val="Normal-pool"/>
              <w:spacing w:before="40" w:after="20"/>
              <w:rPr>
                <w:sz w:val="18"/>
                <w:szCs w:val="18"/>
                <w:lang w:val="es-ES"/>
              </w:rPr>
            </w:pPr>
            <w:r w:rsidRPr="005F5C63">
              <w:rPr>
                <w:sz w:val="18"/>
                <w:szCs w:val="18"/>
                <w:lang w:val="es-ES"/>
              </w:rPr>
              <w:t>Apoyo a las reuniones</w:t>
            </w:r>
          </w:p>
        </w:tc>
        <w:tc>
          <w:tcPr>
            <w:tcW w:w="1769" w:type="dxa"/>
            <w:tcBorders>
              <w:top w:val="nil"/>
              <w:left w:val="nil"/>
              <w:bottom w:val="nil"/>
              <w:right w:val="nil"/>
            </w:tcBorders>
            <w:noWrap/>
            <w:hideMark/>
          </w:tcPr>
          <w:p w14:paraId="3023F384"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955" w:type="dxa"/>
            <w:tcBorders>
              <w:top w:val="nil"/>
              <w:left w:val="nil"/>
              <w:bottom w:val="nil"/>
              <w:right w:val="nil"/>
            </w:tcBorders>
            <w:noWrap/>
            <w:hideMark/>
          </w:tcPr>
          <w:p w14:paraId="6E41DEE6"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7011167D" w14:textId="3DA98C13" w:rsidR="009D33F8" w:rsidRPr="005F5C63" w:rsidRDefault="009D33F8" w:rsidP="0006643F">
            <w:pPr>
              <w:pStyle w:val="Normal-pool"/>
              <w:spacing w:before="40" w:after="20"/>
              <w:jc w:val="right"/>
              <w:rPr>
                <w:sz w:val="18"/>
                <w:szCs w:val="18"/>
                <w:lang w:val="es-ES"/>
              </w:rPr>
            </w:pPr>
            <w:r w:rsidRPr="005F5C63">
              <w:rPr>
                <w:sz w:val="18"/>
                <w:szCs w:val="18"/>
                <w:lang w:val="es-ES"/>
              </w:rPr>
              <w:t>39</w:t>
            </w:r>
            <w:r w:rsidR="002D7760" w:rsidRPr="005F5C63">
              <w:rPr>
                <w:sz w:val="18"/>
                <w:szCs w:val="18"/>
                <w:lang w:val="es-ES"/>
              </w:rPr>
              <w:t> </w:t>
            </w:r>
            <w:r w:rsidRPr="005F5C63">
              <w:rPr>
                <w:sz w:val="18"/>
                <w:szCs w:val="18"/>
                <w:lang w:val="es-ES"/>
              </w:rPr>
              <w:t>325</w:t>
            </w:r>
          </w:p>
        </w:tc>
        <w:tc>
          <w:tcPr>
            <w:tcW w:w="821" w:type="dxa"/>
            <w:tcBorders>
              <w:top w:val="nil"/>
              <w:left w:val="nil"/>
              <w:bottom w:val="nil"/>
              <w:right w:val="nil"/>
            </w:tcBorders>
            <w:noWrap/>
            <w:hideMark/>
          </w:tcPr>
          <w:p w14:paraId="5A9899D7"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2B52C49E"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1008" w:type="dxa"/>
            <w:tcBorders>
              <w:top w:val="nil"/>
              <w:left w:val="single" w:sz="4" w:space="0" w:color="auto"/>
              <w:bottom w:val="nil"/>
              <w:right w:val="nil"/>
            </w:tcBorders>
            <w:noWrap/>
            <w:hideMark/>
          </w:tcPr>
          <w:p w14:paraId="214DB060"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36" w:type="dxa"/>
            <w:tcBorders>
              <w:top w:val="nil"/>
              <w:left w:val="nil"/>
              <w:bottom w:val="nil"/>
              <w:right w:val="nil"/>
            </w:tcBorders>
            <w:noWrap/>
            <w:hideMark/>
          </w:tcPr>
          <w:p w14:paraId="3C741796"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4CB99E9F"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08071E65"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r>
      <w:tr w:rsidR="009D33F8" w:rsidRPr="005F5C63" w14:paraId="431990AC" w14:textId="77777777" w:rsidTr="00DA45A6">
        <w:trPr>
          <w:trHeight w:val="57"/>
          <w:jc w:val="right"/>
        </w:trPr>
        <w:tc>
          <w:tcPr>
            <w:tcW w:w="5812" w:type="dxa"/>
            <w:gridSpan w:val="3"/>
            <w:tcBorders>
              <w:top w:val="nil"/>
              <w:bottom w:val="nil"/>
              <w:right w:val="nil"/>
            </w:tcBorders>
            <w:noWrap/>
            <w:hideMark/>
          </w:tcPr>
          <w:p w14:paraId="065D330C" w14:textId="77777777" w:rsidR="009D33F8" w:rsidRPr="005F5C63" w:rsidRDefault="009D33F8" w:rsidP="0006643F">
            <w:pPr>
              <w:pStyle w:val="Normal-pool"/>
              <w:spacing w:before="40" w:after="2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2</w:t>
            </w:r>
          </w:p>
        </w:tc>
        <w:tc>
          <w:tcPr>
            <w:tcW w:w="1769" w:type="dxa"/>
            <w:tcBorders>
              <w:top w:val="nil"/>
              <w:left w:val="nil"/>
              <w:bottom w:val="nil"/>
              <w:right w:val="nil"/>
            </w:tcBorders>
            <w:noWrap/>
            <w:hideMark/>
          </w:tcPr>
          <w:p w14:paraId="407C0ACE" w14:textId="490E3AAF"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355</w:t>
            </w:r>
            <w:r w:rsidR="002D7760" w:rsidRPr="005F5C63">
              <w:rPr>
                <w:b/>
                <w:bCs/>
                <w:sz w:val="18"/>
                <w:szCs w:val="18"/>
                <w:lang w:val="es-ES"/>
              </w:rPr>
              <w:t> </w:t>
            </w:r>
            <w:r w:rsidRPr="005F5C63">
              <w:rPr>
                <w:b/>
                <w:bCs/>
                <w:sz w:val="18"/>
                <w:szCs w:val="18"/>
                <w:lang w:val="es-ES"/>
              </w:rPr>
              <w:t>065</w:t>
            </w:r>
          </w:p>
        </w:tc>
        <w:tc>
          <w:tcPr>
            <w:tcW w:w="955" w:type="dxa"/>
            <w:tcBorders>
              <w:top w:val="nil"/>
              <w:left w:val="nil"/>
              <w:bottom w:val="nil"/>
              <w:right w:val="nil"/>
            </w:tcBorders>
            <w:noWrap/>
            <w:hideMark/>
          </w:tcPr>
          <w:p w14:paraId="71B76A8F" w14:textId="665DB95A"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265</w:t>
            </w:r>
            <w:r w:rsidR="002D7760" w:rsidRPr="005F5C63">
              <w:rPr>
                <w:b/>
                <w:bCs/>
                <w:sz w:val="18"/>
                <w:szCs w:val="18"/>
                <w:lang w:val="es-ES"/>
              </w:rPr>
              <w:t> </w:t>
            </w:r>
            <w:r w:rsidRPr="005F5C63">
              <w:rPr>
                <w:b/>
                <w:bCs/>
                <w:sz w:val="18"/>
                <w:szCs w:val="18"/>
                <w:lang w:val="es-ES"/>
              </w:rPr>
              <w:t>114</w:t>
            </w:r>
          </w:p>
        </w:tc>
        <w:tc>
          <w:tcPr>
            <w:tcW w:w="820" w:type="dxa"/>
            <w:tcBorders>
              <w:top w:val="nil"/>
              <w:left w:val="nil"/>
              <w:bottom w:val="nil"/>
              <w:right w:val="nil"/>
            </w:tcBorders>
            <w:noWrap/>
            <w:hideMark/>
          </w:tcPr>
          <w:p w14:paraId="247FD51B" w14:textId="4FE353C3"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77</w:t>
            </w:r>
            <w:r w:rsidR="002D7760" w:rsidRPr="005F5C63">
              <w:rPr>
                <w:b/>
                <w:bCs/>
                <w:sz w:val="18"/>
                <w:szCs w:val="18"/>
                <w:lang w:val="es-ES"/>
              </w:rPr>
              <w:t> </w:t>
            </w:r>
            <w:r w:rsidRPr="005F5C63">
              <w:rPr>
                <w:b/>
                <w:bCs/>
                <w:sz w:val="18"/>
                <w:szCs w:val="18"/>
                <w:lang w:val="es-ES"/>
              </w:rPr>
              <w:t>989</w:t>
            </w:r>
          </w:p>
        </w:tc>
        <w:tc>
          <w:tcPr>
            <w:tcW w:w="821" w:type="dxa"/>
            <w:tcBorders>
              <w:top w:val="nil"/>
              <w:left w:val="nil"/>
              <w:bottom w:val="nil"/>
              <w:right w:val="nil"/>
            </w:tcBorders>
            <w:noWrap/>
            <w:hideMark/>
          </w:tcPr>
          <w:p w14:paraId="571F28AD" w14:textId="77777777" w:rsidR="009D33F8" w:rsidRPr="005F5C63" w:rsidRDefault="009D33F8" w:rsidP="0006643F">
            <w:pPr>
              <w:pStyle w:val="Normal-pool"/>
              <w:spacing w:before="40" w:after="20"/>
              <w:jc w:val="right"/>
              <w:rPr>
                <w:b/>
                <w:bCs/>
                <w:sz w:val="18"/>
                <w:szCs w:val="18"/>
                <w:lang w:val="es-ES"/>
              </w:rPr>
            </w:pPr>
            <w:r w:rsidRPr="005F5C63">
              <w:rPr>
                <w:sz w:val="18"/>
                <w:szCs w:val="18"/>
                <w:lang w:val="es-ES"/>
              </w:rPr>
              <w:t>–</w:t>
            </w:r>
          </w:p>
        </w:tc>
        <w:tc>
          <w:tcPr>
            <w:tcW w:w="885" w:type="dxa"/>
            <w:tcBorders>
              <w:top w:val="nil"/>
              <w:left w:val="nil"/>
              <w:bottom w:val="nil"/>
              <w:right w:val="single" w:sz="4" w:space="0" w:color="auto"/>
            </w:tcBorders>
            <w:noWrap/>
            <w:hideMark/>
          </w:tcPr>
          <w:p w14:paraId="616853B5" w14:textId="3448C997"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982</w:t>
            </w:r>
            <w:r w:rsidR="002D7760" w:rsidRPr="005F5C63">
              <w:rPr>
                <w:b/>
                <w:bCs/>
                <w:sz w:val="18"/>
                <w:szCs w:val="18"/>
                <w:lang w:val="es-ES"/>
              </w:rPr>
              <w:t> </w:t>
            </w:r>
            <w:r w:rsidRPr="005F5C63">
              <w:rPr>
                <w:b/>
                <w:bCs/>
                <w:sz w:val="18"/>
                <w:szCs w:val="18"/>
                <w:lang w:val="es-ES"/>
              </w:rPr>
              <w:t>367</w:t>
            </w:r>
          </w:p>
        </w:tc>
        <w:tc>
          <w:tcPr>
            <w:tcW w:w="1008" w:type="dxa"/>
            <w:tcBorders>
              <w:top w:val="nil"/>
              <w:left w:val="single" w:sz="4" w:space="0" w:color="auto"/>
              <w:bottom w:val="nil"/>
              <w:right w:val="nil"/>
            </w:tcBorders>
            <w:noWrap/>
            <w:hideMark/>
          </w:tcPr>
          <w:p w14:paraId="7A601EF1" w14:textId="77777777"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w:t>
            </w:r>
          </w:p>
        </w:tc>
        <w:tc>
          <w:tcPr>
            <w:tcW w:w="836" w:type="dxa"/>
            <w:tcBorders>
              <w:top w:val="nil"/>
              <w:left w:val="nil"/>
              <w:bottom w:val="nil"/>
              <w:right w:val="nil"/>
            </w:tcBorders>
            <w:noWrap/>
            <w:hideMark/>
          </w:tcPr>
          <w:p w14:paraId="548FFBBC"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788" w:type="dxa"/>
            <w:tcBorders>
              <w:top w:val="nil"/>
              <w:left w:val="nil"/>
              <w:bottom w:val="nil"/>
              <w:right w:val="nil"/>
            </w:tcBorders>
          </w:tcPr>
          <w:p w14:paraId="32B942A0" w14:textId="77777777" w:rsidR="009D33F8" w:rsidRPr="005F5C63" w:rsidRDefault="009D33F8" w:rsidP="0006643F">
            <w:pPr>
              <w:pStyle w:val="Normal-pool"/>
              <w:spacing w:before="40" w:after="20"/>
              <w:jc w:val="right"/>
              <w:rPr>
                <w:sz w:val="18"/>
                <w:szCs w:val="18"/>
                <w:lang w:val="es-ES"/>
              </w:rPr>
            </w:pPr>
            <w:r w:rsidRPr="005F5C63">
              <w:rPr>
                <w:sz w:val="18"/>
                <w:szCs w:val="18"/>
                <w:lang w:val="es-ES"/>
              </w:rPr>
              <w:t>–</w:t>
            </w:r>
          </w:p>
        </w:tc>
        <w:tc>
          <w:tcPr>
            <w:tcW w:w="820" w:type="dxa"/>
            <w:tcBorders>
              <w:top w:val="nil"/>
              <w:left w:val="nil"/>
              <w:bottom w:val="nil"/>
              <w:right w:val="nil"/>
            </w:tcBorders>
            <w:noWrap/>
            <w:hideMark/>
          </w:tcPr>
          <w:p w14:paraId="083DBA1D" w14:textId="77777777"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w:t>
            </w:r>
          </w:p>
        </w:tc>
      </w:tr>
      <w:tr w:rsidR="009D33F8" w:rsidRPr="005F5C63" w14:paraId="03A848B8" w14:textId="77777777" w:rsidTr="00DA45A6">
        <w:trPr>
          <w:trHeight w:val="57"/>
          <w:jc w:val="right"/>
        </w:trPr>
        <w:tc>
          <w:tcPr>
            <w:tcW w:w="5812" w:type="dxa"/>
            <w:gridSpan w:val="3"/>
            <w:tcBorders>
              <w:top w:val="nil"/>
              <w:bottom w:val="single" w:sz="12" w:space="0" w:color="auto"/>
              <w:right w:val="nil"/>
            </w:tcBorders>
            <w:noWrap/>
            <w:hideMark/>
          </w:tcPr>
          <w:p w14:paraId="46D001C8" w14:textId="77777777" w:rsidR="009D33F8" w:rsidRPr="005F5C63" w:rsidRDefault="009D33F8" w:rsidP="0006643F">
            <w:pPr>
              <w:pStyle w:val="Normal-pool"/>
              <w:spacing w:before="40" w:after="20"/>
              <w:rPr>
                <w:b/>
                <w:bCs/>
                <w:sz w:val="18"/>
                <w:szCs w:val="18"/>
                <w:lang w:val="es-ES"/>
              </w:rPr>
            </w:pPr>
            <w:r w:rsidRPr="005F5C63">
              <w:rPr>
                <w:b/>
                <w:bCs/>
                <w:sz w:val="18"/>
                <w:szCs w:val="18"/>
                <w:lang w:val="es-ES"/>
              </w:rPr>
              <w:t>Total (1 + 2)</w:t>
            </w:r>
          </w:p>
        </w:tc>
        <w:tc>
          <w:tcPr>
            <w:tcW w:w="1769" w:type="dxa"/>
            <w:tcBorders>
              <w:top w:val="nil"/>
              <w:left w:val="nil"/>
              <w:bottom w:val="single" w:sz="12" w:space="0" w:color="auto"/>
              <w:right w:val="nil"/>
            </w:tcBorders>
            <w:noWrap/>
            <w:hideMark/>
          </w:tcPr>
          <w:p w14:paraId="34E133B1" w14:textId="59A8343C"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117</w:t>
            </w:r>
            <w:r w:rsidR="002D7760" w:rsidRPr="005F5C63">
              <w:rPr>
                <w:b/>
                <w:bCs/>
                <w:sz w:val="18"/>
                <w:szCs w:val="18"/>
                <w:lang w:val="es-ES"/>
              </w:rPr>
              <w:t> </w:t>
            </w:r>
            <w:r w:rsidRPr="005F5C63">
              <w:rPr>
                <w:b/>
                <w:bCs/>
                <w:sz w:val="18"/>
                <w:szCs w:val="18"/>
                <w:lang w:val="es-ES"/>
              </w:rPr>
              <w:t>896</w:t>
            </w:r>
          </w:p>
        </w:tc>
        <w:tc>
          <w:tcPr>
            <w:tcW w:w="955" w:type="dxa"/>
            <w:tcBorders>
              <w:top w:val="nil"/>
              <w:left w:val="nil"/>
              <w:bottom w:val="single" w:sz="12" w:space="0" w:color="auto"/>
              <w:right w:val="nil"/>
            </w:tcBorders>
            <w:noWrap/>
            <w:hideMark/>
          </w:tcPr>
          <w:p w14:paraId="3E88E591" w14:textId="123C0DD1"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683</w:t>
            </w:r>
            <w:r w:rsidR="002D7760" w:rsidRPr="005F5C63">
              <w:rPr>
                <w:b/>
                <w:bCs/>
                <w:sz w:val="18"/>
                <w:szCs w:val="18"/>
                <w:lang w:val="es-ES"/>
              </w:rPr>
              <w:t> </w:t>
            </w:r>
            <w:r w:rsidRPr="005F5C63">
              <w:rPr>
                <w:b/>
                <w:bCs/>
                <w:sz w:val="18"/>
                <w:szCs w:val="18"/>
                <w:lang w:val="es-ES"/>
              </w:rPr>
              <w:t>450</w:t>
            </w:r>
          </w:p>
        </w:tc>
        <w:tc>
          <w:tcPr>
            <w:tcW w:w="820" w:type="dxa"/>
            <w:tcBorders>
              <w:top w:val="nil"/>
              <w:left w:val="nil"/>
              <w:bottom w:val="single" w:sz="12" w:space="0" w:color="auto"/>
              <w:right w:val="nil"/>
            </w:tcBorders>
            <w:noWrap/>
            <w:hideMark/>
          </w:tcPr>
          <w:p w14:paraId="24DBC478" w14:textId="788CC58B"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343</w:t>
            </w:r>
            <w:r w:rsidR="002D7760" w:rsidRPr="005F5C63">
              <w:rPr>
                <w:b/>
                <w:bCs/>
                <w:sz w:val="18"/>
                <w:szCs w:val="18"/>
                <w:lang w:val="es-ES"/>
              </w:rPr>
              <w:t> </w:t>
            </w:r>
            <w:r w:rsidRPr="005F5C63">
              <w:rPr>
                <w:b/>
                <w:bCs/>
                <w:sz w:val="18"/>
                <w:szCs w:val="18"/>
                <w:lang w:val="es-ES"/>
              </w:rPr>
              <w:t>168</w:t>
            </w:r>
          </w:p>
        </w:tc>
        <w:tc>
          <w:tcPr>
            <w:tcW w:w="821" w:type="dxa"/>
            <w:tcBorders>
              <w:top w:val="nil"/>
              <w:left w:val="nil"/>
              <w:bottom w:val="single" w:sz="12" w:space="0" w:color="auto"/>
              <w:right w:val="nil"/>
            </w:tcBorders>
            <w:noWrap/>
            <w:hideMark/>
          </w:tcPr>
          <w:p w14:paraId="1E0CEC70" w14:textId="0B431161"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158</w:t>
            </w:r>
            <w:r w:rsidR="002D7760" w:rsidRPr="005F5C63">
              <w:rPr>
                <w:b/>
                <w:bCs/>
                <w:sz w:val="18"/>
                <w:szCs w:val="18"/>
                <w:lang w:val="es-ES"/>
              </w:rPr>
              <w:t> </w:t>
            </w:r>
            <w:r w:rsidRPr="005F5C63">
              <w:rPr>
                <w:b/>
                <w:bCs/>
                <w:sz w:val="18"/>
                <w:szCs w:val="18"/>
                <w:lang w:val="es-ES"/>
              </w:rPr>
              <w:t>082</w:t>
            </w:r>
          </w:p>
        </w:tc>
        <w:tc>
          <w:tcPr>
            <w:tcW w:w="885" w:type="dxa"/>
            <w:tcBorders>
              <w:top w:val="nil"/>
              <w:left w:val="nil"/>
              <w:bottom w:val="single" w:sz="12" w:space="0" w:color="auto"/>
              <w:right w:val="single" w:sz="4" w:space="0" w:color="auto"/>
            </w:tcBorders>
            <w:noWrap/>
            <w:hideMark/>
          </w:tcPr>
          <w:p w14:paraId="70D74B0B" w14:textId="0C2420E2"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982</w:t>
            </w:r>
            <w:r w:rsidR="002D7760" w:rsidRPr="005F5C63">
              <w:rPr>
                <w:b/>
                <w:bCs/>
                <w:sz w:val="18"/>
                <w:szCs w:val="18"/>
                <w:lang w:val="es-ES"/>
              </w:rPr>
              <w:t> </w:t>
            </w:r>
            <w:r w:rsidRPr="005F5C63">
              <w:rPr>
                <w:b/>
                <w:bCs/>
                <w:sz w:val="18"/>
                <w:szCs w:val="18"/>
                <w:lang w:val="es-ES"/>
              </w:rPr>
              <w:t>367</w:t>
            </w:r>
          </w:p>
        </w:tc>
        <w:tc>
          <w:tcPr>
            <w:tcW w:w="1008" w:type="dxa"/>
            <w:tcBorders>
              <w:top w:val="nil"/>
              <w:left w:val="single" w:sz="4" w:space="0" w:color="auto"/>
              <w:bottom w:val="single" w:sz="12" w:space="0" w:color="auto"/>
              <w:right w:val="nil"/>
            </w:tcBorders>
            <w:noWrap/>
            <w:hideMark/>
          </w:tcPr>
          <w:p w14:paraId="0E66D458" w14:textId="7B9049E7"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129</w:t>
            </w:r>
            <w:r w:rsidR="002D7760" w:rsidRPr="005F5C63">
              <w:rPr>
                <w:b/>
                <w:bCs/>
                <w:sz w:val="18"/>
                <w:szCs w:val="18"/>
                <w:lang w:val="es-ES"/>
              </w:rPr>
              <w:t> </w:t>
            </w:r>
            <w:r w:rsidRPr="005F5C63">
              <w:rPr>
                <w:b/>
                <w:bCs/>
                <w:sz w:val="18"/>
                <w:szCs w:val="18"/>
                <w:lang w:val="es-ES"/>
              </w:rPr>
              <w:t>308</w:t>
            </w:r>
          </w:p>
        </w:tc>
        <w:tc>
          <w:tcPr>
            <w:tcW w:w="836" w:type="dxa"/>
            <w:tcBorders>
              <w:top w:val="nil"/>
              <w:left w:val="nil"/>
              <w:bottom w:val="single" w:sz="12" w:space="0" w:color="auto"/>
              <w:right w:val="nil"/>
            </w:tcBorders>
            <w:noWrap/>
            <w:hideMark/>
          </w:tcPr>
          <w:p w14:paraId="19ECE473" w14:textId="0FC379A2"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96</w:t>
            </w:r>
            <w:r w:rsidR="002D7760" w:rsidRPr="005F5C63">
              <w:rPr>
                <w:b/>
                <w:bCs/>
                <w:sz w:val="18"/>
                <w:szCs w:val="18"/>
                <w:lang w:val="es-ES"/>
              </w:rPr>
              <w:t> </w:t>
            </w:r>
            <w:r w:rsidRPr="005F5C63">
              <w:rPr>
                <w:b/>
                <w:bCs/>
                <w:sz w:val="18"/>
                <w:szCs w:val="18"/>
                <w:lang w:val="es-ES"/>
              </w:rPr>
              <w:t>051</w:t>
            </w:r>
          </w:p>
        </w:tc>
        <w:tc>
          <w:tcPr>
            <w:tcW w:w="788" w:type="dxa"/>
            <w:tcBorders>
              <w:top w:val="nil"/>
              <w:left w:val="nil"/>
              <w:bottom w:val="single" w:sz="12" w:space="0" w:color="auto"/>
              <w:right w:val="nil"/>
            </w:tcBorders>
          </w:tcPr>
          <w:p w14:paraId="3004D743" w14:textId="6D28530A"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31</w:t>
            </w:r>
            <w:r w:rsidR="002D7760" w:rsidRPr="005F5C63">
              <w:rPr>
                <w:b/>
                <w:bCs/>
                <w:sz w:val="18"/>
                <w:szCs w:val="18"/>
                <w:lang w:val="es-ES"/>
              </w:rPr>
              <w:t> </w:t>
            </w:r>
            <w:r w:rsidRPr="005F5C63">
              <w:rPr>
                <w:b/>
                <w:bCs/>
                <w:sz w:val="18"/>
                <w:szCs w:val="18"/>
                <w:lang w:val="es-ES"/>
              </w:rPr>
              <w:t>397</w:t>
            </w:r>
          </w:p>
        </w:tc>
        <w:tc>
          <w:tcPr>
            <w:tcW w:w="820" w:type="dxa"/>
            <w:tcBorders>
              <w:top w:val="nil"/>
              <w:left w:val="nil"/>
              <w:bottom w:val="single" w:sz="12" w:space="0" w:color="auto"/>
              <w:right w:val="nil"/>
            </w:tcBorders>
            <w:noWrap/>
            <w:hideMark/>
          </w:tcPr>
          <w:p w14:paraId="44C2E3C1" w14:textId="78C04503" w:rsidR="009D33F8" w:rsidRPr="005F5C63" w:rsidRDefault="009D33F8" w:rsidP="0006643F">
            <w:pPr>
              <w:pStyle w:val="Normal-pool"/>
              <w:spacing w:before="40" w:after="20"/>
              <w:jc w:val="right"/>
              <w:rPr>
                <w:b/>
                <w:bCs/>
                <w:sz w:val="18"/>
                <w:szCs w:val="18"/>
                <w:lang w:val="es-ES"/>
              </w:rPr>
            </w:pPr>
            <w:r w:rsidRPr="005F5C63">
              <w:rPr>
                <w:b/>
                <w:bCs/>
                <w:sz w:val="18"/>
                <w:szCs w:val="18"/>
                <w:lang w:val="es-ES"/>
              </w:rPr>
              <w:t>256</w:t>
            </w:r>
            <w:r w:rsidR="002D7760" w:rsidRPr="005F5C63">
              <w:rPr>
                <w:b/>
                <w:bCs/>
                <w:sz w:val="18"/>
                <w:szCs w:val="18"/>
                <w:lang w:val="es-ES"/>
              </w:rPr>
              <w:t> </w:t>
            </w:r>
            <w:r w:rsidRPr="005F5C63">
              <w:rPr>
                <w:b/>
                <w:bCs/>
                <w:sz w:val="18"/>
                <w:szCs w:val="18"/>
                <w:lang w:val="es-ES"/>
              </w:rPr>
              <w:t>757</w:t>
            </w:r>
          </w:p>
        </w:tc>
      </w:tr>
    </w:tbl>
    <w:p w14:paraId="69FA7A02" w14:textId="057DA71A" w:rsidR="009D33F8" w:rsidRPr="005F5C63" w:rsidRDefault="009D33F8" w:rsidP="009D33F8">
      <w:pPr>
        <w:pStyle w:val="Titletable"/>
        <w:keepNext w:val="0"/>
        <w:keepLines w:val="0"/>
        <w:spacing w:before="60" w:after="0"/>
        <w:rPr>
          <w:b w:val="0"/>
          <w:bCs w:val="0"/>
          <w:sz w:val="17"/>
          <w:szCs w:val="17"/>
          <w:lang w:val="es-ES"/>
        </w:rPr>
      </w:pPr>
      <w:r w:rsidRPr="005F5C63">
        <w:rPr>
          <w:b w:val="0"/>
          <w:bCs w:val="0"/>
          <w:sz w:val="17"/>
          <w:szCs w:val="17"/>
          <w:lang w:val="es-ES"/>
        </w:rPr>
        <w:tab/>
      </w:r>
      <w:r w:rsidRPr="005F5C63">
        <w:rPr>
          <w:b w:val="0"/>
          <w:bCs w:val="0"/>
          <w:i/>
          <w:iCs/>
          <w:sz w:val="17"/>
          <w:szCs w:val="17"/>
          <w:lang w:val="es-ES"/>
        </w:rPr>
        <w:t>Abreviaciones:</w:t>
      </w:r>
      <w:r w:rsidR="00F95918" w:rsidRPr="005F5C63">
        <w:rPr>
          <w:b w:val="0"/>
          <w:bCs w:val="0"/>
          <w:i/>
          <w:iCs/>
          <w:sz w:val="17"/>
          <w:szCs w:val="17"/>
          <w:lang w:val="es-ES"/>
        </w:rPr>
        <w:t xml:space="preserve"> </w:t>
      </w:r>
      <w:r w:rsidRPr="005F5C63">
        <w:rPr>
          <w:b w:val="0"/>
          <w:bCs w:val="0"/>
          <w:sz w:val="17"/>
          <w:szCs w:val="17"/>
          <w:lang w:val="es-ES"/>
        </w:rPr>
        <w:t>IPBES</w:t>
      </w:r>
      <w:r w:rsidR="00DA45A6" w:rsidRPr="005F5C63">
        <w:rPr>
          <w:b w:val="0"/>
          <w:bCs w:val="0"/>
          <w:sz w:val="17"/>
          <w:szCs w:val="17"/>
          <w:lang w:val="es-ES"/>
        </w:rPr>
        <w:t xml:space="preserve"> = </w:t>
      </w:r>
      <w:r w:rsidRPr="005F5C63">
        <w:rPr>
          <w:b w:val="0"/>
          <w:bCs w:val="0"/>
          <w:sz w:val="17"/>
          <w:szCs w:val="17"/>
          <w:lang w:val="es-ES"/>
        </w:rPr>
        <w:t>Plataforma Intergubernamental Científico-Normativa sobre Diversidad Biológica y Servicios de los Ecosistemas; IPCC: Grupo Intergubernamental de Expertos sobre el Cambio Climático.</w:t>
      </w:r>
    </w:p>
    <w:p w14:paraId="49277D49" w14:textId="52E0DDEA" w:rsidR="009D33F8" w:rsidRPr="005F5C63" w:rsidRDefault="009D33F8" w:rsidP="009D33F8">
      <w:pPr>
        <w:pStyle w:val="Titletable"/>
        <w:spacing w:before="240"/>
        <w:rPr>
          <w:rFonts w:eastAsia="Calibri"/>
          <w:lang w:val="es-ES"/>
        </w:rPr>
      </w:pPr>
      <w:r w:rsidRPr="005F5C63">
        <w:rPr>
          <w:b w:val="0"/>
          <w:bCs w:val="0"/>
          <w:lang w:val="es-ES"/>
        </w:rPr>
        <w:t xml:space="preserve">Cuadro 3 </w:t>
      </w:r>
      <w:r w:rsidR="002D7760" w:rsidRPr="005F5C63">
        <w:rPr>
          <w:b w:val="0"/>
          <w:bCs w:val="0"/>
          <w:lang w:val="es-ES"/>
        </w:rPr>
        <w:br/>
      </w:r>
      <w:r w:rsidRPr="005F5C63">
        <w:rPr>
          <w:lang w:val="es-ES"/>
        </w:rPr>
        <w:t>Contribuciones en especie recibidas en 2021</w:t>
      </w:r>
    </w:p>
    <w:p w14:paraId="0AFE3C34" w14:textId="01EA9760" w:rsidR="009D33F8" w:rsidRPr="005F5C63" w:rsidRDefault="009D33F8" w:rsidP="009D33F8">
      <w:pPr>
        <w:pStyle w:val="Titletable"/>
        <w:rPr>
          <w:rFonts w:eastAsia="Calibri"/>
          <w:b w:val="0"/>
          <w:bCs w:val="0"/>
          <w:sz w:val="18"/>
          <w:szCs w:val="18"/>
          <w:lang w:val="es-ES"/>
        </w:rPr>
      </w:pPr>
      <w:r w:rsidRPr="005F5C63">
        <w:rPr>
          <w:b w:val="0"/>
          <w:bCs w:val="0"/>
          <w:sz w:val="18"/>
          <w:szCs w:val="18"/>
          <w:lang w:val="es-ES"/>
        </w:rPr>
        <w:t>(</w:t>
      </w:r>
      <w:r w:rsidR="002D7760" w:rsidRPr="005F5C63">
        <w:rPr>
          <w:b w:val="0"/>
          <w:bCs w:val="0"/>
          <w:sz w:val="18"/>
          <w:szCs w:val="18"/>
          <w:lang w:val="es-ES"/>
        </w:rPr>
        <w:t xml:space="preserve">en </w:t>
      </w:r>
      <w:r w:rsidRPr="005F5C63">
        <w:rPr>
          <w:b w:val="0"/>
          <w:bCs w:val="0"/>
          <w:sz w:val="18"/>
          <w:szCs w:val="18"/>
          <w:lang w:val="es-ES"/>
        </w:rPr>
        <w:t>dólares de los Estados Unidos)</w:t>
      </w:r>
    </w:p>
    <w:tbl>
      <w:tblPr>
        <w:tblW w:w="5000" w:type="pct"/>
        <w:jc w:val="right"/>
        <w:tblLayout w:type="fixed"/>
        <w:tblLook w:val="04A0" w:firstRow="1" w:lastRow="0" w:firstColumn="1" w:lastColumn="0" w:noHBand="0" w:noVBand="1"/>
      </w:tblPr>
      <w:tblGrid>
        <w:gridCol w:w="3974"/>
        <w:gridCol w:w="5404"/>
        <w:gridCol w:w="3511"/>
        <w:gridCol w:w="1625"/>
      </w:tblGrid>
      <w:tr w:rsidR="009D33F8" w:rsidRPr="005F5C63" w14:paraId="5C13E823" w14:textId="77777777" w:rsidTr="0006643F">
        <w:trPr>
          <w:trHeight w:val="57"/>
          <w:tblHeader/>
          <w:jc w:val="right"/>
        </w:trPr>
        <w:tc>
          <w:tcPr>
            <w:tcW w:w="3974" w:type="dxa"/>
            <w:tcBorders>
              <w:top w:val="single" w:sz="4" w:space="0" w:color="auto"/>
              <w:left w:val="nil"/>
              <w:bottom w:val="single" w:sz="12" w:space="0" w:color="auto"/>
              <w:right w:val="nil"/>
            </w:tcBorders>
            <w:shd w:val="clear" w:color="auto" w:fill="auto"/>
            <w:vAlign w:val="bottom"/>
            <w:hideMark/>
          </w:tcPr>
          <w:p w14:paraId="565852D5" w14:textId="77777777" w:rsidR="009D33F8" w:rsidRPr="005F5C63" w:rsidRDefault="009D33F8" w:rsidP="0006643F">
            <w:pPr>
              <w:pStyle w:val="Normal-pool"/>
              <w:keepNext/>
              <w:keepLines/>
              <w:spacing w:before="40" w:after="40"/>
              <w:rPr>
                <w:i/>
                <w:iCs/>
                <w:sz w:val="18"/>
                <w:szCs w:val="18"/>
                <w:lang w:val="es-ES"/>
              </w:rPr>
            </w:pPr>
            <w:r w:rsidRPr="005F5C63">
              <w:rPr>
                <w:i/>
                <w:iCs/>
                <w:sz w:val="18"/>
                <w:szCs w:val="18"/>
                <w:lang w:val="es-ES"/>
              </w:rPr>
              <w:t>Gobierno/institución</w:t>
            </w:r>
          </w:p>
        </w:tc>
        <w:tc>
          <w:tcPr>
            <w:tcW w:w="5404" w:type="dxa"/>
            <w:tcBorders>
              <w:top w:val="single" w:sz="4" w:space="0" w:color="auto"/>
              <w:left w:val="nil"/>
              <w:bottom w:val="single" w:sz="12" w:space="0" w:color="auto"/>
              <w:right w:val="nil"/>
            </w:tcBorders>
            <w:shd w:val="clear" w:color="auto" w:fill="auto"/>
            <w:vAlign w:val="bottom"/>
            <w:hideMark/>
          </w:tcPr>
          <w:p w14:paraId="156E9B36" w14:textId="77777777" w:rsidR="009D33F8" w:rsidRPr="005F5C63" w:rsidRDefault="009D33F8" w:rsidP="0006643F">
            <w:pPr>
              <w:pStyle w:val="Normal-pool"/>
              <w:keepNext/>
              <w:keepLines/>
              <w:spacing w:before="40" w:after="40"/>
              <w:rPr>
                <w:i/>
                <w:iCs/>
                <w:sz w:val="18"/>
                <w:szCs w:val="18"/>
                <w:lang w:val="es-ES"/>
              </w:rPr>
            </w:pPr>
            <w:r w:rsidRPr="005F5C63">
              <w:rPr>
                <w:i/>
                <w:iCs/>
                <w:sz w:val="18"/>
                <w:szCs w:val="18"/>
                <w:lang w:val="es-ES"/>
              </w:rPr>
              <w:t>Actividad</w:t>
            </w:r>
          </w:p>
        </w:tc>
        <w:tc>
          <w:tcPr>
            <w:tcW w:w="3511" w:type="dxa"/>
            <w:tcBorders>
              <w:top w:val="single" w:sz="4" w:space="0" w:color="auto"/>
              <w:left w:val="nil"/>
              <w:bottom w:val="single" w:sz="12" w:space="0" w:color="auto"/>
              <w:right w:val="nil"/>
            </w:tcBorders>
            <w:shd w:val="clear" w:color="auto" w:fill="auto"/>
            <w:vAlign w:val="bottom"/>
            <w:hideMark/>
          </w:tcPr>
          <w:p w14:paraId="4F451453" w14:textId="77777777" w:rsidR="009D33F8" w:rsidRPr="005F5C63" w:rsidRDefault="009D33F8" w:rsidP="0006643F">
            <w:pPr>
              <w:pStyle w:val="Normal-pool"/>
              <w:keepNext/>
              <w:keepLines/>
              <w:spacing w:before="40" w:after="40"/>
              <w:rPr>
                <w:i/>
                <w:iCs/>
                <w:sz w:val="18"/>
                <w:szCs w:val="18"/>
                <w:lang w:val="es-ES"/>
              </w:rPr>
            </w:pPr>
            <w:r w:rsidRPr="005F5C63">
              <w:rPr>
                <w:i/>
                <w:iCs/>
                <w:sz w:val="18"/>
                <w:szCs w:val="18"/>
                <w:lang w:val="es-ES"/>
              </w:rPr>
              <w:t>Tipo de apoyo</w:t>
            </w:r>
          </w:p>
        </w:tc>
        <w:tc>
          <w:tcPr>
            <w:tcW w:w="1625" w:type="dxa"/>
            <w:tcBorders>
              <w:top w:val="single" w:sz="4" w:space="0" w:color="auto"/>
              <w:left w:val="nil"/>
              <w:bottom w:val="single" w:sz="12" w:space="0" w:color="auto"/>
              <w:right w:val="nil"/>
            </w:tcBorders>
            <w:shd w:val="clear" w:color="auto" w:fill="auto"/>
            <w:vAlign w:val="bottom"/>
            <w:hideMark/>
          </w:tcPr>
          <w:p w14:paraId="2829865A" w14:textId="77777777" w:rsidR="009D33F8" w:rsidRPr="005F5C63" w:rsidRDefault="009D33F8" w:rsidP="0006643F">
            <w:pPr>
              <w:pStyle w:val="Normal-pool"/>
              <w:keepNext/>
              <w:keepLines/>
              <w:spacing w:before="40" w:after="40"/>
              <w:jc w:val="right"/>
              <w:rPr>
                <w:i/>
                <w:iCs/>
                <w:sz w:val="18"/>
                <w:szCs w:val="18"/>
                <w:lang w:val="es-ES"/>
              </w:rPr>
            </w:pPr>
            <w:r w:rsidRPr="005F5C63">
              <w:rPr>
                <w:i/>
                <w:iCs/>
                <w:sz w:val="18"/>
                <w:szCs w:val="18"/>
                <w:lang w:val="es-ES"/>
              </w:rPr>
              <w:t>Valor estimado</w:t>
            </w:r>
          </w:p>
        </w:tc>
      </w:tr>
      <w:tr w:rsidR="009D33F8" w:rsidRPr="005B0E66" w14:paraId="35DD7CE1" w14:textId="77777777" w:rsidTr="0006643F">
        <w:trPr>
          <w:trHeight w:val="57"/>
          <w:jc w:val="right"/>
        </w:trPr>
        <w:tc>
          <w:tcPr>
            <w:tcW w:w="14514" w:type="dxa"/>
            <w:gridSpan w:val="4"/>
            <w:tcBorders>
              <w:top w:val="single" w:sz="4" w:space="0" w:color="auto"/>
              <w:left w:val="nil"/>
              <w:bottom w:val="nil"/>
              <w:right w:val="nil"/>
            </w:tcBorders>
            <w:shd w:val="clear" w:color="auto" w:fill="auto"/>
          </w:tcPr>
          <w:p w14:paraId="02BD5E76" w14:textId="77777777" w:rsidR="009D33F8" w:rsidRPr="005F5C63" w:rsidRDefault="009D33F8" w:rsidP="0006643F">
            <w:pPr>
              <w:pStyle w:val="Normal-pool"/>
              <w:keepNext/>
              <w:keepLines/>
              <w:spacing w:before="40" w:after="40"/>
              <w:rPr>
                <w:sz w:val="18"/>
                <w:szCs w:val="18"/>
                <w:lang w:val="es-ES"/>
              </w:rPr>
            </w:pPr>
            <w:r w:rsidRPr="005F5C63">
              <w:rPr>
                <w:b/>
                <w:bCs/>
                <w:sz w:val="18"/>
                <w:szCs w:val="18"/>
                <w:lang w:val="es-ES"/>
              </w:rPr>
              <w:t>1.</w:t>
            </w:r>
            <w:r w:rsidRPr="005F5C63">
              <w:rPr>
                <w:sz w:val="18"/>
                <w:szCs w:val="18"/>
                <w:lang w:val="es-ES"/>
              </w:rPr>
              <w:t xml:space="preserve"> </w:t>
            </w:r>
            <w:r w:rsidRPr="005F5C63">
              <w:rPr>
                <w:b/>
                <w:bCs/>
                <w:sz w:val="18"/>
                <w:szCs w:val="18"/>
                <w:lang w:val="es-ES"/>
              </w:rPr>
              <w:t>Apoyo prestado directamente para actividades aprobadas y presupuestadas del programa de trabajo</w:t>
            </w:r>
          </w:p>
        </w:tc>
      </w:tr>
      <w:tr w:rsidR="009D33F8" w:rsidRPr="005F5C63" w14:paraId="1ECA000A" w14:textId="77777777" w:rsidTr="0006643F">
        <w:trPr>
          <w:trHeight w:val="57"/>
          <w:jc w:val="right"/>
        </w:trPr>
        <w:tc>
          <w:tcPr>
            <w:tcW w:w="3974" w:type="dxa"/>
            <w:tcBorders>
              <w:top w:val="single" w:sz="4" w:space="0" w:color="auto"/>
              <w:left w:val="nil"/>
              <w:bottom w:val="nil"/>
              <w:right w:val="nil"/>
            </w:tcBorders>
            <w:shd w:val="clear" w:color="auto" w:fill="auto"/>
          </w:tcPr>
          <w:p w14:paraId="0D0C9D6F" w14:textId="77777777" w:rsidR="009D33F8" w:rsidRPr="005F5C63" w:rsidRDefault="009D33F8" w:rsidP="0006643F">
            <w:pPr>
              <w:pStyle w:val="Normal-pool"/>
              <w:keepNext/>
              <w:keepLines/>
              <w:spacing w:before="40" w:after="40"/>
              <w:rPr>
                <w:sz w:val="18"/>
                <w:szCs w:val="18"/>
                <w:lang w:val="es-ES"/>
              </w:rPr>
            </w:pPr>
            <w:r w:rsidRPr="005F5C63">
              <w:rPr>
                <w:sz w:val="18"/>
                <w:szCs w:val="18"/>
                <w:lang w:val="es-ES"/>
              </w:rPr>
              <w:t>Universidad Nacional Autónoma de México</w:t>
            </w:r>
          </w:p>
        </w:tc>
        <w:tc>
          <w:tcPr>
            <w:tcW w:w="5404" w:type="dxa"/>
            <w:tcBorders>
              <w:top w:val="single" w:sz="4" w:space="0" w:color="auto"/>
              <w:left w:val="nil"/>
              <w:bottom w:val="nil"/>
              <w:right w:val="nil"/>
            </w:tcBorders>
            <w:shd w:val="clear" w:color="auto" w:fill="auto"/>
          </w:tcPr>
          <w:p w14:paraId="38005FB3" w14:textId="77777777" w:rsidR="009D33F8" w:rsidRPr="005F5C63" w:rsidRDefault="009D33F8" w:rsidP="0006643F">
            <w:pPr>
              <w:pStyle w:val="Normal-pool"/>
              <w:keepNext/>
              <w:keepLines/>
              <w:spacing w:before="40" w:after="40"/>
              <w:rPr>
                <w:sz w:val="18"/>
                <w:szCs w:val="18"/>
                <w:lang w:val="es-ES"/>
              </w:rPr>
            </w:pPr>
            <w:r w:rsidRPr="005F5C63">
              <w:rPr>
                <w:sz w:val="18"/>
                <w:szCs w:val="18"/>
                <w:lang w:val="es-ES"/>
              </w:rPr>
              <w:t>Dependencia de apoyo técnico para la evaluación de los valores</w:t>
            </w:r>
          </w:p>
        </w:tc>
        <w:tc>
          <w:tcPr>
            <w:tcW w:w="3511" w:type="dxa"/>
            <w:tcBorders>
              <w:top w:val="single" w:sz="4" w:space="0" w:color="auto"/>
              <w:left w:val="nil"/>
              <w:bottom w:val="nil"/>
              <w:right w:val="nil"/>
            </w:tcBorders>
            <w:shd w:val="clear" w:color="auto" w:fill="auto"/>
          </w:tcPr>
          <w:p w14:paraId="01642E99" w14:textId="77777777" w:rsidR="009D33F8" w:rsidRPr="005F5C63" w:rsidRDefault="009D33F8" w:rsidP="0006643F">
            <w:pPr>
              <w:pStyle w:val="Normal-pool"/>
              <w:keepNext/>
              <w:keepLines/>
              <w:spacing w:before="40" w:after="40"/>
              <w:rPr>
                <w:sz w:val="18"/>
                <w:szCs w:val="18"/>
                <w:lang w:val="es-ES"/>
              </w:rPr>
            </w:pPr>
            <w:r w:rsidRPr="005F5C63">
              <w:rPr>
                <w:sz w:val="18"/>
                <w:szCs w:val="18"/>
                <w:lang w:val="es-ES"/>
              </w:rPr>
              <w:t>Gastos de personal, de oficina y generales de funcionamiento</w:t>
            </w:r>
          </w:p>
        </w:tc>
        <w:tc>
          <w:tcPr>
            <w:tcW w:w="1625" w:type="dxa"/>
            <w:tcBorders>
              <w:top w:val="single" w:sz="4" w:space="0" w:color="auto"/>
              <w:left w:val="nil"/>
              <w:bottom w:val="nil"/>
              <w:right w:val="nil"/>
            </w:tcBorders>
            <w:shd w:val="clear" w:color="auto" w:fill="auto"/>
            <w:noWrap/>
          </w:tcPr>
          <w:p w14:paraId="7B5C4B84" w14:textId="5E96F011" w:rsidR="009D33F8" w:rsidRPr="005F5C63" w:rsidRDefault="009D33F8" w:rsidP="0006643F">
            <w:pPr>
              <w:pStyle w:val="Normal-pool"/>
              <w:keepNext/>
              <w:keepLines/>
              <w:spacing w:before="40" w:after="40"/>
              <w:jc w:val="right"/>
              <w:rPr>
                <w:sz w:val="18"/>
                <w:szCs w:val="18"/>
                <w:lang w:val="es-ES"/>
              </w:rPr>
            </w:pPr>
            <w:r w:rsidRPr="005F5C63">
              <w:rPr>
                <w:sz w:val="18"/>
                <w:szCs w:val="18"/>
                <w:lang w:val="es-ES"/>
              </w:rPr>
              <w:t>13</w:t>
            </w:r>
            <w:r w:rsidR="002D7760" w:rsidRPr="005F5C63">
              <w:rPr>
                <w:sz w:val="18"/>
                <w:szCs w:val="18"/>
                <w:lang w:val="es-ES"/>
              </w:rPr>
              <w:t> </w:t>
            </w:r>
            <w:r w:rsidRPr="005F5C63">
              <w:rPr>
                <w:sz w:val="18"/>
                <w:szCs w:val="18"/>
                <w:lang w:val="es-ES"/>
              </w:rPr>
              <w:t xml:space="preserve">000 </w:t>
            </w:r>
          </w:p>
        </w:tc>
      </w:tr>
      <w:tr w:rsidR="009D33F8" w:rsidRPr="005F5C63" w14:paraId="5FA4AFBF" w14:textId="77777777" w:rsidTr="0006643F">
        <w:trPr>
          <w:trHeight w:val="57"/>
          <w:jc w:val="right"/>
        </w:trPr>
        <w:tc>
          <w:tcPr>
            <w:tcW w:w="3974" w:type="dxa"/>
            <w:tcBorders>
              <w:top w:val="nil"/>
              <w:left w:val="nil"/>
              <w:bottom w:val="nil"/>
              <w:right w:val="nil"/>
            </w:tcBorders>
            <w:shd w:val="clear" w:color="auto" w:fill="auto"/>
          </w:tcPr>
          <w:p w14:paraId="46705307" w14:textId="77777777" w:rsidR="009D33F8" w:rsidRPr="005F5C63" w:rsidRDefault="009D33F8" w:rsidP="0006643F">
            <w:pPr>
              <w:pStyle w:val="Normal-pool"/>
              <w:spacing w:before="40" w:after="40"/>
              <w:rPr>
                <w:sz w:val="18"/>
                <w:szCs w:val="18"/>
                <w:lang w:val="es-ES"/>
              </w:rPr>
            </w:pPr>
            <w:r w:rsidRPr="005F5C63">
              <w:rPr>
                <w:sz w:val="18"/>
                <w:szCs w:val="18"/>
                <w:lang w:val="es-ES"/>
              </w:rPr>
              <w:t>Ministerio de Medio Ambiente del Japón</w:t>
            </w:r>
          </w:p>
        </w:tc>
        <w:tc>
          <w:tcPr>
            <w:tcW w:w="5404" w:type="dxa"/>
            <w:tcBorders>
              <w:top w:val="nil"/>
              <w:left w:val="nil"/>
              <w:bottom w:val="nil"/>
              <w:right w:val="nil"/>
            </w:tcBorders>
            <w:shd w:val="clear" w:color="auto" w:fill="auto"/>
          </w:tcPr>
          <w:p w14:paraId="5E2E13C0" w14:textId="77777777" w:rsidR="009D33F8" w:rsidRPr="005F5C63" w:rsidRDefault="009D33F8" w:rsidP="0006643F">
            <w:pPr>
              <w:pStyle w:val="Normal-pool"/>
              <w:spacing w:before="40" w:after="40"/>
              <w:rPr>
                <w:sz w:val="18"/>
                <w:szCs w:val="18"/>
                <w:lang w:val="es-ES"/>
              </w:rPr>
            </w:pPr>
            <w:r w:rsidRPr="005F5C63">
              <w:rPr>
                <w:sz w:val="18"/>
                <w:szCs w:val="18"/>
                <w:lang w:val="es-ES"/>
              </w:rPr>
              <w:t>Dependencia de apoyo técnico para la evaluación de las especies exóticas invasoras</w:t>
            </w:r>
          </w:p>
        </w:tc>
        <w:tc>
          <w:tcPr>
            <w:tcW w:w="3511" w:type="dxa"/>
            <w:tcBorders>
              <w:top w:val="nil"/>
              <w:left w:val="nil"/>
              <w:bottom w:val="nil"/>
              <w:right w:val="nil"/>
            </w:tcBorders>
            <w:shd w:val="clear" w:color="auto" w:fill="auto"/>
          </w:tcPr>
          <w:p w14:paraId="28B88F48" w14:textId="77777777" w:rsidR="009D33F8" w:rsidRPr="005F5C63" w:rsidRDefault="009D33F8" w:rsidP="0006643F">
            <w:pPr>
              <w:pStyle w:val="Normal-pool"/>
              <w:spacing w:before="40" w:after="40"/>
              <w:rPr>
                <w:sz w:val="18"/>
                <w:szCs w:val="18"/>
                <w:lang w:val="es-ES"/>
              </w:rPr>
            </w:pPr>
            <w:r w:rsidRPr="005F5C63">
              <w:rPr>
                <w:sz w:val="18"/>
                <w:szCs w:val="18"/>
                <w:lang w:val="es-ES"/>
              </w:rPr>
              <w:t>Gastos de personal, de oficina y generales de funcionamiento</w:t>
            </w:r>
          </w:p>
        </w:tc>
        <w:tc>
          <w:tcPr>
            <w:tcW w:w="1625" w:type="dxa"/>
            <w:tcBorders>
              <w:top w:val="nil"/>
              <w:left w:val="nil"/>
              <w:bottom w:val="nil"/>
              <w:right w:val="nil"/>
            </w:tcBorders>
            <w:shd w:val="clear" w:color="auto" w:fill="auto"/>
            <w:noWrap/>
          </w:tcPr>
          <w:p w14:paraId="4B5D9186" w14:textId="01782FB5" w:rsidR="009D33F8" w:rsidRPr="005F5C63" w:rsidRDefault="009D33F8" w:rsidP="0006643F">
            <w:pPr>
              <w:pStyle w:val="Normal-pool"/>
              <w:spacing w:before="40" w:after="40"/>
              <w:jc w:val="right"/>
              <w:rPr>
                <w:sz w:val="18"/>
                <w:szCs w:val="18"/>
                <w:lang w:val="es-ES"/>
              </w:rPr>
            </w:pPr>
            <w:r w:rsidRPr="005F5C63">
              <w:rPr>
                <w:sz w:val="18"/>
                <w:szCs w:val="18"/>
                <w:lang w:val="es-ES"/>
              </w:rPr>
              <w:t>220</w:t>
            </w:r>
            <w:r w:rsidR="002D7760" w:rsidRPr="005F5C63">
              <w:rPr>
                <w:sz w:val="18"/>
                <w:szCs w:val="18"/>
                <w:lang w:val="es-ES"/>
              </w:rPr>
              <w:t> </w:t>
            </w:r>
            <w:r w:rsidRPr="005F5C63">
              <w:rPr>
                <w:sz w:val="18"/>
                <w:szCs w:val="18"/>
                <w:lang w:val="es-ES"/>
              </w:rPr>
              <w:t>000</w:t>
            </w:r>
          </w:p>
        </w:tc>
      </w:tr>
      <w:tr w:rsidR="009D33F8" w:rsidRPr="005F5C63" w14:paraId="20362BE0" w14:textId="77777777" w:rsidTr="0006643F">
        <w:trPr>
          <w:trHeight w:val="57"/>
          <w:jc w:val="right"/>
        </w:trPr>
        <w:tc>
          <w:tcPr>
            <w:tcW w:w="3974" w:type="dxa"/>
            <w:tcBorders>
              <w:top w:val="nil"/>
              <w:left w:val="nil"/>
              <w:bottom w:val="nil"/>
              <w:right w:val="nil"/>
            </w:tcBorders>
            <w:shd w:val="clear" w:color="auto" w:fill="auto"/>
          </w:tcPr>
          <w:p w14:paraId="4BF72C12" w14:textId="77777777" w:rsidR="009D33F8" w:rsidRPr="005F5C63" w:rsidRDefault="009D33F8" w:rsidP="0006643F">
            <w:pPr>
              <w:pStyle w:val="Normal-pool"/>
              <w:spacing w:before="40" w:after="40"/>
              <w:rPr>
                <w:sz w:val="18"/>
                <w:szCs w:val="18"/>
                <w:lang w:val="es-ES"/>
              </w:rPr>
            </w:pPr>
            <w:r w:rsidRPr="005F5C63">
              <w:rPr>
                <w:sz w:val="18"/>
                <w:szCs w:val="18"/>
                <w:lang w:val="es-ES"/>
              </w:rPr>
              <w:t>Fondation pour la recherche sur la biodiversité y Agencia Francesa de la Biodiversidad (Francia)</w:t>
            </w:r>
          </w:p>
        </w:tc>
        <w:tc>
          <w:tcPr>
            <w:tcW w:w="5404" w:type="dxa"/>
            <w:tcBorders>
              <w:top w:val="nil"/>
              <w:left w:val="nil"/>
              <w:bottom w:val="nil"/>
              <w:right w:val="nil"/>
            </w:tcBorders>
            <w:shd w:val="clear" w:color="auto" w:fill="auto"/>
          </w:tcPr>
          <w:p w14:paraId="646287C7" w14:textId="77777777" w:rsidR="009D33F8" w:rsidRPr="005F5C63" w:rsidRDefault="009D33F8" w:rsidP="0006643F">
            <w:pPr>
              <w:pStyle w:val="Normal-pool"/>
              <w:spacing w:before="40" w:after="40"/>
              <w:rPr>
                <w:sz w:val="18"/>
                <w:szCs w:val="18"/>
                <w:lang w:val="es-ES"/>
              </w:rPr>
            </w:pPr>
            <w:r w:rsidRPr="005F5C63">
              <w:rPr>
                <w:sz w:val="18"/>
                <w:szCs w:val="18"/>
                <w:lang w:val="es-ES"/>
              </w:rPr>
              <w:t>Dependencia de apoyo técnico para la evaluación del uso sostenible de las especies silvestres</w:t>
            </w:r>
          </w:p>
        </w:tc>
        <w:tc>
          <w:tcPr>
            <w:tcW w:w="3511" w:type="dxa"/>
            <w:tcBorders>
              <w:top w:val="nil"/>
              <w:left w:val="nil"/>
              <w:bottom w:val="nil"/>
              <w:right w:val="nil"/>
            </w:tcBorders>
            <w:shd w:val="clear" w:color="auto" w:fill="auto"/>
          </w:tcPr>
          <w:p w14:paraId="32FFC3F2" w14:textId="77777777" w:rsidR="009D33F8" w:rsidRPr="005F5C63" w:rsidRDefault="009D33F8" w:rsidP="0006643F">
            <w:pPr>
              <w:pStyle w:val="Normal-pool"/>
              <w:spacing w:before="40" w:after="40"/>
              <w:rPr>
                <w:sz w:val="18"/>
                <w:szCs w:val="18"/>
                <w:lang w:val="es-ES"/>
              </w:rPr>
            </w:pPr>
            <w:r w:rsidRPr="005F5C63">
              <w:rPr>
                <w:sz w:val="18"/>
                <w:szCs w:val="18"/>
                <w:lang w:val="es-ES"/>
              </w:rPr>
              <w:t>Gastos de personal, de oficina y generales de funcionamiento</w:t>
            </w:r>
          </w:p>
        </w:tc>
        <w:tc>
          <w:tcPr>
            <w:tcW w:w="1625" w:type="dxa"/>
            <w:tcBorders>
              <w:top w:val="nil"/>
              <w:left w:val="nil"/>
              <w:bottom w:val="nil"/>
              <w:right w:val="nil"/>
            </w:tcBorders>
            <w:shd w:val="clear" w:color="auto" w:fill="auto"/>
            <w:noWrap/>
          </w:tcPr>
          <w:p w14:paraId="190CEEE9" w14:textId="569E63B5" w:rsidR="009D33F8" w:rsidRPr="005F5C63" w:rsidRDefault="009D33F8" w:rsidP="0006643F">
            <w:pPr>
              <w:pStyle w:val="Normal-pool"/>
              <w:spacing w:before="40" w:after="40"/>
              <w:jc w:val="right"/>
              <w:rPr>
                <w:rFonts w:eastAsia="Yu Mincho"/>
                <w:sz w:val="18"/>
                <w:szCs w:val="18"/>
                <w:lang w:val="es-ES"/>
              </w:rPr>
            </w:pPr>
            <w:r w:rsidRPr="005F5C63">
              <w:rPr>
                <w:sz w:val="18"/>
                <w:szCs w:val="18"/>
                <w:lang w:val="es-ES"/>
              </w:rPr>
              <w:t>70</w:t>
            </w:r>
            <w:r w:rsidR="002D7760" w:rsidRPr="005F5C63">
              <w:rPr>
                <w:sz w:val="18"/>
                <w:szCs w:val="18"/>
                <w:lang w:val="es-ES"/>
              </w:rPr>
              <w:t> </w:t>
            </w:r>
            <w:r w:rsidRPr="005F5C63">
              <w:rPr>
                <w:sz w:val="18"/>
                <w:szCs w:val="18"/>
                <w:lang w:val="es-ES"/>
              </w:rPr>
              <w:t>000</w:t>
            </w:r>
          </w:p>
        </w:tc>
      </w:tr>
      <w:tr w:rsidR="009D33F8" w:rsidRPr="005F5C63" w14:paraId="18E6330C" w14:textId="77777777" w:rsidTr="0006643F">
        <w:trPr>
          <w:trHeight w:val="57"/>
          <w:jc w:val="right"/>
        </w:trPr>
        <w:tc>
          <w:tcPr>
            <w:tcW w:w="3974" w:type="dxa"/>
            <w:tcBorders>
              <w:top w:val="nil"/>
              <w:left w:val="nil"/>
              <w:bottom w:val="nil"/>
              <w:right w:val="nil"/>
            </w:tcBorders>
            <w:shd w:val="clear" w:color="auto" w:fill="auto"/>
          </w:tcPr>
          <w:p w14:paraId="593DF1F0" w14:textId="77777777" w:rsidR="009D33F8" w:rsidRPr="00C63CA8" w:rsidRDefault="009D33F8" w:rsidP="0006643F">
            <w:pPr>
              <w:pStyle w:val="Normal-pool"/>
              <w:spacing w:before="40" w:after="40"/>
              <w:rPr>
                <w:sz w:val="18"/>
                <w:szCs w:val="18"/>
                <w:lang w:val="fr-FR"/>
              </w:rPr>
            </w:pPr>
            <w:r w:rsidRPr="00C63CA8">
              <w:rPr>
                <w:sz w:val="18"/>
                <w:szCs w:val="18"/>
                <w:lang w:val="fr-FR"/>
              </w:rPr>
              <w:t>Fondation pour la recherche sur la biodiversité</w:t>
            </w:r>
          </w:p>
        </w:tc>
        <w:tc>
          <w:tcPr>
            <w:tcW w:w="5404" w:type="dxa"/>
            <w:tcBorders>
              <w:top w:val="nil"/>
              <w:left w:val="nil"/>
              <w:bottom w:val="nil"/>
              <w:right w:val="nil"/>
            </w:tcBorders>
            <w:shd w:val="clear" w:color="auto" w:fill="auto"/>
          </w:tcPr>
          <w:p w14:paraId="38775B8E" w14:textId="77777777" w:rsidR="009D33F8" w:rsidRPr="005F5C63" w:rsidRDefault="009D33F8" w:rsidP="0006643F">
            <w:pPr>
              <w:pStyle w:val="Normal-pool"/>
              <w:spacing w:before="40" w:after="40"/>
              <w:rPr>
                <w:sz w:val="18"/>
                <w:szCs w:val="18"/>
                <w:lang w:val="es-ES"/>
              </w:rPr>
            </w:pPr>
            <w:r w:rsidRPr="005F5C63">
              <w:rPr>
                <w:sz w:val="18"/>
                <w:szCs w:val="18"/>
                <w:lang w:val="es-ES"/>
              </w:rPr>
              <w:t>Taller para seguir avanzando en la elaboración del resumen para los encargados de la formulación de políticas de la evaluación del uso sostenible de las especies silvestres</w:t>
            </w:r>
          </w:p>
        </w:tc>
        <w:tc>
          <w:tcPr>
            <w:tcW w:w="3511" w:type="dxa"/>
            <w:tcBorders>
              <w:top w:val="nil"/>
              <w:left w:val="nil"/>
              <w:bottom w:val="nil"/>
              <w:right w:val="nil"/>
            </w:tcBorders>
            <w:shd w:val="clear" w:color="auto" w:fill="auto"/>
          </w:tcPr>
          <w:p w14:paraId="5600287B" w14:textId="77777777" w:rsidR="009D33F8" w:rsidRPr="005F5C63" w:rsidRDefault="009D33F8" w:rsidP="0006643F">
            <w:pPr>
              <w:pStyle w:val="Normal-pool"/>
              <w:spacing w:before="40" w:after="40"/>
              <w:rPr>
                <w:sz w:val="18"/>
                <w:szCs w:val="18"/>
                <w:lang w:val="es-ES"/>
              </w:rPr>
            </w:pPr>
            <w:r w:rsidRPr="005F5C63">
              <w:rPr>
                <w:sz w:val="18"/>
                <w:szCs w:val="18"/>
                <w:lang w:val="es-ES"/>
              </w:rPr>
              <w:t>Lugar de celebración y logística</w:t>
            </w:r>
          </w:p>
        </w:tc>
        <w:tc>
          <w:tcPr>
            <w:tcW w:w="1625" w:type="dxa"/>
            <w:tcBorders>
              <w:top w:val="nil"/>
              <w:left w:val="nil"/>
              <w:bottom w:val="nil"/>
              <w:right w:val="nil"/>
            </w:tcBorders>
            <w:shd w:val="clear" w:color="auto" w:fill="auto"/>
            <w:noWrap/>
          </w:tcPr>
          <w:p w14:paraId="5F1DE4FA" w14:textId="37147D41" w:rsidR="009D33F8" w:rsidRPr="005F5C63" w:rsidRDefault="009D33F8" w:rsidP="0006643F">
            <w:pPr>
              <w:pStyle w:val="Normal-pool"/>
              <w:spacing w:before="40" w:after="40"/>
              <w:jc w:val="right"/>
              <w:rPr>
                <w:rFonts w:eastAsia="Yu Mincho"/>
                <w:sz w:val="18"/>
                <w:szCs w:val="18"/>
                <w:lang w:val="es-ES"/>
              </w:rPr>
            </w:pPr>
            <w:r w:rsidRPr="005F5C63">
              <w:rPr>
                <w:sz w:val="18"/>
                <w:szCs w:val="18"/>
                <w:lang w:val="es-ES"/>
              </w:rPr>
              <w:t>3</w:t>
            </w:r>
            <w:r w:rsidR="002D7760" w:rsidRPr="005F5C63">
              <w:rPr>
                <w:sz w:val="18"/>
                <w:szCs w:val="18"/>
                <w:lang w:val="es-ES"/>
              </w:rPr>
              <w:t> </w:t>
            </w:r>
            <w:r w:rsidRPr="005F5C63">
              <w:rPr>
                <w:sz w:val="18"/>
                <w:szCs w:val="18"/>
                <w:lang w:val="es-ES"/>
              </w:rPr>
              <w:t>500</w:t>
            </w:r>
          </w:p>
        </w:tc>
      </w:tr>
      <w:tr w:rsidR="009D33F8" w:rsidRPr="005F5C63" w14:paraId="0DE82F80" w14:textId="77777777" w:rsidTr="0006643F">
        <w:trPr>
          <w:trHeight w:val="57"/>
          <w:jc w:val="right"/>
        </w:trPr>
        <w:tc>
          <w:tcPr>
            <w:tcW w:w="3974" w:type="dxa"/>
            <w:tcBorders>
              <w:top w:val="nil"/>
              <w:left w:val="nil"/>
              <w:bottom w:val="nil"/>
              <w:right w:val="nil"/>
            </w:tcBorders>
            <w:shd w:val="clear" w:color="auto" w:fill="auto"/>
            <w:hideMark/>
          </w:tcPr>
          <w:p w14:paraId="5241203C"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Organización de las Naciones Unidas para la Educación, la Ciencia y la Cultura </w:t>
            </w:r>
          </w:p>
        </w:tc>
        <w:tc>
          <w:tcPr>
            <w:tcW w:w="5404" w:type="dxa"/>
            <w:tcBorders>
              <w:top w:val="nil"/>
              <w:left w:val="nil"/>
              <w:bottom w:val="nil"/>
              <w:right w:val="nil"/>
            </w:tcBorders>
            <w:shd w:val="clear" w:color="auto" w:fill="auto"/>
            <w:hideMark/>
          </w:tcPr>
          <w:p w14:paraId="277E8593"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Dependencia de apoyo técnico del equipo de tareas sobre conocimientos indígenas y locales </w:t>
            </w:r>
          </w:p>
        </w:tc>
        <w:tc>
          <w:tcPr>
            <w:tcW w:w="3511" w:type="dxa"/>
            <w:tcBorders>
              <w:top w:val="nil"/>
              <w:left w:val="nil"/>
              <w:bottom w:val="nil"/>
              <w:right w:val="nil"/>
            </w:tcBorders>
            <w:shd w:val="clear" w:color="auto" w:fill="auto"/>
            <w:hideMark/>
          </w:tcPr>
          <w:p w14:paraId="3BD721D5" w14:textId="77777777" w:rsidR="009D33F8" w:rsidRPr="005F5C63" w:rsidRDefault="009D33F8" w:rsidP="0006643F">
            <w:pPr>
              <w:pStyle w:val="Normal-pool"/>
              <w:spacing w:before="40" w:after="40"/>
              <w:rPr>
                <w:sz w:val="18"/>
                <w:szCs w:val="18"/>
                <w:lang w:val="es-ES"/>
              </w:rPr>
            </w:pPr>
            <w:r w:rsidRPr="005F5C63">
              <w:rPr>
                <w:sz w:val="18"/>
                <w:szCs w:val="18"/>
                <w:lang w:val="es-ES"/>
              </w:rPr>
              <w:t>Gastos de personal, de oficina y generales de funcionamiento</w:t>
            </w:r>
          </w:p>
        </w:tc>
        <w:tc>
          <w:tcPr>
            <w:tcW w:w="1625" w:type="dxa"/>
            <w:tcBorders>
              <w:top w:val="nil"/>
              <w:left w:val="nil"/>
              <w:bottom w:val="nil"/>
              <w:right w:val="nil"/>
            </w:tcBorders>
            <w:shd w:val="clear" w:color="auto" w:fill="auto"/>
            <w:noWrap/>
            <w:hideMark/>
          </w:tcPr>
          <w:p w14:paraId="4739C284" w14:textId="6B33E0D1" w:rsidR="009D33F8" w:rsidRPr="005F5C63" w:rsidRDefault="009D33F8" w:rsidP="0006643F">
            <w:pPr>
              <w:pStyle w:val="Normal-pool"/>
              <w:spacing w:before="40" w:after="40"/>
              <w:jc w:val="right"/>
              <w:rPr>
                <w:sz w:val="18"/>
                <w:szCs w:val="18"/>
                <w:lang w:val="es-ES"/>
              </w:rPr>
            </w:pPr>
            <w:r w:rsidRPr="005F5C63">
              <w:rPr>
                <w:sz w:val="18"/>
                <w:szCs w:val="18"/>
                <w:lang w:val="es-ES"/>
              </w:rPr>
              <w:t>150</w:t>
            </w:r>
            <w:r w:rsidR="002D7760" w:rsidRPr="005F5C63">
              <w:rPr>
                <w:sz w:val="18"/>
                <w:szCs w:val="18"/>
                <w:lang w:val="es-ES"/>
              </w:rPr>
              <w:t> </w:t>
            </w:r>
            <w:r w:rsidRPr="005F5C63">
              <w:rPr>
                <w:sz w:val="18"/>
                <w:szCs w:val="18"/>
                <w:lang w:val="es-ES"/>
              </w:rPr>
              <w:t>000</w:t>
            </w:r>
          </w:p>
        </w:tc>
      </w:tr>
      <w:tr w:rsidR="009D33F8" w:rsidRPr="005F5C63" w14:paraId="01AF8056" w14:textId="77777777" w:rsidTr="0006643F">
        <w:trPr>
          <w:trHeight w:val="57"/>
          <w:jc w:val="right"/>
        </w:trPr>
        <w:tc>
          <w:tcPr>
            <w:tcW w:w="3974" w:type="dxa"/>
            <w:tcBorders>
              <w:top w:val="nil"/>
              <w:left w:val="nil"/>
              <w:bottom w:val="nil"/>
              <w:right w:val="nil"/>
            </w:tcBorders>
            <w:shd w:val="clear" w:color="auto" w:fill="auto"/>
          </w:tcPr>
          <w:p w14:paraId="1F730A68" w14:textId="77777777" w:rsidR="009D33F8" w:rsidRPr="005F5C63" w:rsidRDefault="009D33F8" w:rsidP="0006643F">
            <w:pPr>
              <w:pStyle w:val="Normal-pool"/>
              <w:spacing w:before="40" w:after="40"/>
              <w:rPr>
                <w:sz w:val="18"/>
                <w:szCs w:val="18"/>
                <w:lang w:val="es-ES"/>
              </w:rPr>
            </w:pPr>
          </w:p>
        </w:tc>
        <w:tc>
          <w:tcPr>
            <w:tcW w:w="5404" w:type="dxa"/>
            <w:tcBorders>
              <w:top w:val="nil"/>
              <w:left w:val="nil"/>
              <w:bottom w:val="nil"/>
              <w:right w:val="nil"/>
            </w:tcBorders>
            <w:shd w:val="clear" w:color="auto" w:fill="auto"/>
          </w:tcPr>
          <w:p w14:paraId="1B630782" w14:textId="77777777" w:rsidR="009D33F8" w:rsidRPr="005F5C63" w:rsidRDefault="009D33F8" w:rsidP="0006643F">
            <w:pPr>
              <w:pStyle w:val="Normal-pool"/>
              <w:spacing w:before="40" w:after="40"/>
              <w:rPr>
                <w:sz w:val="18"/>
                <w:szCs w:val="18"/>
                <w:lang w:val="es-ES"/>
              </w:rPr>
            </w:pPr>
            <w:r w:rsidRPr="005F5C63">
              <w:rPr>
                <w:sz w:val="18"/>
                <w:szCs w:val="18"/>
                <w:lang w:val="es-ES"/>
              </w:rPr>
              <w:t>Taller para seguir avanzando en la elaboración del resumen para los encargados de la formulación de políticas de la evaluación del uso sostenible de las especies silvestres</w:t>
            </w:r>
          </w:p>
        </w:tc>
        <w:tc>
          <w:tcPr>
            <w:tcW w:w="3511" w:type="dxa"/>
            <w:tcBorders>
              <w:top w:val="nil"/>
              <w:left w:val="nil"/>
              <w:bottom w:val="nil"/>
              <w:right w:val="nil"/>
            </w:tcBorders>
            <w:shd w:val="clear" w:color="auto" w:fill="auto"/>
          </w:tcPr>
          <w:p w14:paraId="4123C3E5" w14:textId="77777777" w:rsidR="009D33F8" w:rsidRPr="005F5C63" w:rsidRDefault="009D33F8" w:rsidP="0006643F">
            <w:pPr>
              <w:pStyle w:val="Normal-pool"/>
              <w:spacing w:before="40" w:after="40"/>
              <w:rPr>
                <w:sz w:val="18"/>
                <w:szCs w:val="18"/>
                <w:lang w:val="es-ES"/>
              </w:rPr>
            </w:pPr>
            <w:r w:rsidRPr="005F5C63">
              <w:rPr>
                <w:sz w:val="18"/>
                <w:szCs w:val="18"/>
                <w:lang w:val="es-ES"/>
              </w:rPr>
              <w:t>Lugar de celebración y logística</w:t>
            </w:r>
          </w:p>
        </w:tc>
        <w:tc>
          <w:tcPr>
            <w:tcW w:w="1625" w:type="dxa"/>
            <w:tcBorders>
              <w:top w:val="nil"/>
              <w:left w:val="nil"/>
              <w:bottom w:val="nil"/>
              <w:right w:val="nil"/>
            </w:tcBorders>
            <w:shd w:val="clear" w:color="auto" w:fill="auto"/>
            <w:noWrap/>
          </w:tcPr>
          <w:p w14:paraId="141EEE7A" w14:textId="22D4D761" w:rsidR="009D33F8" w:rsidRPr="005F5C63" w:rsidRDefault="009D33F8" w:rsidP="0006643F">
            <w:pPr>
              <w:pStyle w:val="Normal-pool"/>
              <w:spacing w:before="40" w:after="40"/>
              <w:jc w:val="right"/>
              <w:rPr>
                <w:sz w:val="18"/>
                <w:szCs w:val="18"/>
                <w:lang w:val="es-ES"/>
              </w:rPr>
            </w:pPr>
            <w:r w:rsidRPr="005F5C63">
              <w:rPr>
                <w:sz w:val="18"/>
                <w:szCs w:val="18"/>
                <w:lang w:val="es-ES"/>
              </w:rPr>
              <w:t>1</w:t>
            </w:r>
            <w:r w:rsidR="002D7760" w:rsidRPr="005F5C63">
              <w:rPr>
                <w:sz w:val="18"/>
                <w:szCs w:val="18"/>
                <w:lang w:val="es-ES"/>
              </w:rPr>
              <w:t> </w:t>
            </w:r>
            <w:r w:rsidRPr="005F5C63">
              <w:rPr>
                <w:sz w:val="18"/>
                <w:szCs w:val="18"/>
                <w:lang w:val="es-ES"/>
              </w:rPr>
              <w:t>500</w:t>
            </w:r>
          </w:p>
        </w:tc>
      </w:tr>
      <w:tr w:rsidR="009D33F8" w:rsidRPr="005F5C63" w14:paraId="04F1CF27" w14:textId="77777777" w:rsidTr="0006643F">
        <w:trPr>
          <w:trHeight w:val="57"/>
          <w:jc w:val="right"/>
        </w:trPr>
        <w:tc>
          <w:tcPr>
            <w:tcW w:w="3974" w:type="dxa"/>
            <w:tcBorders>
              <w:top w:val="nil"/>
              <w:left w:val="nil"/>
              <w:bottom w:val="nil"/>
              <w:right w:val="nil"/>
            </w:tcBorders>
            <w:shd w:val="clear" w:color="auto" w:fill="auto"/>
          </w:tcPr>
          <w:p w14:paraId="44DB17B1" w14:textId="77777777" w:rsidR="009D33F8" w:rsidRPr="005F5C63" w:rsidRDefault="009D33F8" w:rsidP="0006643F">
            <w:pPr>
              <w:pStyle w:val="Normal-pool"/>
              <w:spacing w:before="40" w:after="40"/>
              <w:rPr>
                <w:sz w:val="18"/>
                <w:szCs w:val="18"/>
                <w:lang w:val="es-ES"/>
              </w:rPr>
            </w:pPr>
          </w:p>
        </w:tc>
        <w:tc>
          <w:tcPr>
            <w:tcW w:w="5404" w:type="dxa"/>
            <w:tcBorders>
              <w:top w:val="nil"/>
              <w:left w:val="nil"/>
              <w:bottom w:val="nil"/>
              <w:right w:val="nil"/>
            </w:tcBorders>
            <w:shd w:val="clear" w:color="auto" w:fill="auto"/>
          </w:tcPr>
          <w:p w14:paraId="2428C0D7" w14:textId="77777777" w:rsidR="009D33F8" w:rsidRPr="005F5C63" w:rsidRDefault="009D33F8" w:rsidP="0006643F">
            <w:pPr>
              <w:pStyle w:val="Normal-pool"/>
              <w:spacing w:before="40" w:after="40"/>
              <w:rPr>
                <w:sz w:val="18"/>
                <w:szCs w:val="18"/>
                <w:lang w:val="es-ES"/>
              </w:rPr>
            </w:pPr>
            <w:r w:rsidRPr="005F5C63">
              <w:rPr>
                <w:sz w:val="18"/>
                <w:szCs w:val="18"/>
                <w:lang w:val="es-ES"/>
              </w:rPr>
              <w:t>Interpretación para el diálogo sobre conocimientos indígenas y locales para la evaluación del uso sostenible de las especies silvestres</w:t>
            </w:r>
          </w:p>
        </w:tc>
        <w:tc>
          <w:tcPr>
            <w:tcW w:w="3511" w:type="dxa"/>
            <w:tcBorders>
              <w:top w:val="nil"/>
              <w:left w:val="nil"/>
              <w:bottom w:val="nil"/>
              <w:right w:val="nil"/>
            </w:tcBorders>
            <w:shd w:val="clear" w:color="auto" w:fill="auto"/>
          </w:tcPr>
          <w:p w14:paraId="4A7AB2ED" w14:textId="77777777" w:rsidR="009D33F8" w:rsidRPr="005F5C63" w:rsidRDefault="009D33F8" w:rsidP="0006643F">
            <w:pPr>
              <w:pStyle w:val="Normal-pool"/>
              <w:spacing w:before="40" w:after="40"/>
              <w:rPr>
                <w:sz w:val="18"/>
                <w:szCs w:val="18"/>
                <w:lang w:val="es-ES"/>
              </w:rPr>
            </w:pPr>
            <w:r w:rsidRPr="005F5C63">
              <w:rPr>
                <w:sz w:val="18"/>
                <w:szCs w:val="18"/>
                <w:lang w:val="es-ES"/>
              </w:rPr>
              <w:t>Gastos logísticos</w:t>
            </w:r>
          </w:p>
        </w:tc>
        <w:tc>
          <w:tcPr>
            <w:tcW w:w="1625" w:type="dxa"/>
            <w:tcBorders>
              <w:top w:val="nil"/>
              <w:left w:val="nil"/>
              <w:bottom w:val="nil"/>
              <w:right w:val="nil"/>
            </w:tcBorders>
            <w:shd w:val="clear" w:color="auto" w:fill="auto"/>
            <w:noWrap/>
          </w:tcPr>
          <w:p w14:paraId="602EF820" w14:textId="682B06D8" w:rsidR="009D33F8" w:rsidRPr="005F5C63" w:rsidRDefault="009D33F8" w:rsidP="0006643F">
            <w:pPr>
              <w:pStyle w:val="Normal-pool"/>
              <w:spacing w:before="40" w:after="40"/>
              <w:jc w:val="right"/>
              <w:rPr>
                <w:sz w:val="18"/>
                <w:szCs w:val="18"/>
                <w:lang w:val="es-ES"/>
              </w:rPr>
            </w:pPr>
            <w:r w:rsidRPr="005F5C63">
              <w:rPr>
                <w:sz w:val="18"/>
                <w:szCs w:val="18"/>
                <w:lang w:val="es-ES"/>
              </w:rPr>
              <w:t>2</w:t>
            </w:r>
            <w:r w:rsidR="002D7760" w:rsidRPr="005F5C63">
              <w:rPr>
                <w:sz w:val="18"/>
                <w:szCs w:val="18"/>
                <w:lang w:val="es-ES"/>
              </w:rPr>
              <w:t> </w:t>
            </w:r>
            <w:r w:rsidRPr="005F5C63">
              <w:rPr>
                <w:sz w:val="18"/>
                <w:szCs w:val="18"/>
                <w:lang w:val="es-ES"/>
              </w:rPr>
              <w:t>000</w:t>
            </w:r>
          </w:p>
        </w:tc>
      </w:tr>
      <w:tr w:rsidR="009D33F8" w:rsidRPr="005F5C63" w14:paraId="34736E18" w14:textId="77777777" w:rsidTr="0006643F">
        <w:trPr>
          <w:trHeight w:val="57"/>
          <w:jc w:val="right"/>
        </w:trPr>
        <w:tc>
          <w:tcPr>
            <w:tcW w:w="3974" w:type="dxa"/>
            <w:tcBorders>
              <w:top w:val="nil"/>
              <w:left w:val="nil"/>
              <w:bottom w:val="nil"/>
              <w:right w:val="nil"/>
            </w:tcBorders>
            <w:shd w:val="clear" w:color="auto" w:fill="auto"/>
          </w:tcPr>
          <w:p w14:paraId="4BA4B162" w14:textId="77777777" w:rsidR="009D33F8" w:rsidRPr="005F5C63" w:rsidRDefault="009D33F8" w:rsidP="0006643F">
            <w:pPr>
              <w:pStyle w:val="Normal-pool"/>
              <w:spacing w:before="40" w:after="40"/>
              <w:rPr>
                <w:sz w:val="18"/>
                <w:szCs w:val="18"/>
                <w:lang w:val="es-ES"/>
              </w:rPr>
            </w:pPr>
            <w:bookmarkStart w:id="47" w:name="_Hlk63320817"/>
            <w:r w:rsidRPr="005F5C63">
              <w:rPr>
                <w:sz w:val="18"/>
                <w:szCs w:val="18"/>
                <w:lang w:val="es-ES"/>
              </w:rPr>
              <w:t>Sociedad de Investigación de la Naturaleza Senckenberg (Alemania)</w:t>
            </w:r>
          </w:p>
        </w:tc>
        <w:tc>
          <w:tcPr>
            <w:tcW w:w="5404" w:type="dxa"/>
            <w:tcBorders>
              <w:top w:val="nil"/>
              <w:left w:val="nil"/>
              <w:bottom w:val="nil"/>
              <w:right w:val="nil"/>
            </w:tcBorders>
            <w:shd w:val="clear" w:color="auto" w:fill="auto"/>
          </w:tcPr>
          <w:p w14:paraId="0835C882" w14:textId="77777777" w:rsidR="009D33F8" w:rsidRPr="005F5C63" w:rsidRDefault="009D33F8" w:rsidP="0006643F">
            <w:pPr>
              <w:pStyle w:val="Normal-pool"/>
              <w:spacing w:before="40" w:after="40"/>
              <w:rPr>
                <w:sz w:val="18"/>
                <w:szCs w:val="18"/>
                <w:lang w:val="es-ES"/>
              </w:rPr>
            </w:pPr>
            <w:r w:rsidRPr="005F5C63">
              <w:rPr>
                <w:sz w:val="18"/>
                <w:szCs w:val="18"/>
                <w:lang w:val="es-ES"/>
              </w:rPr>
              <w:t>Dependencia de apoyo técnico del equipo de tareas sobre conocimientos y datos</w:t>
            </w:r>
          </w:p>
        </w:tc>
        <w:tc>
          <w:tcPr>
            <w:tcW w:w="3511" w:type="dxa"/>
            <w:tcBorders>
              <w:top w:val="nil"/>
              <w:left w:val="nil"/>
              <w:bottom w:val="nil"/>
              <w:right w:val="nil"/>
            </w:tcBorders>
            <w:shd w:val="clear" w:color="auto" w:fill="auto"/>
          </w:tcPr>
          <w:p w14:paraId="1259D6C8" w14:textId="77777777" w:rsidR="009D33F8" w:rsidRPr="005F5C63" w:rsidRDefault="009D33F8" w:rsidP="0006643F">
            <w:pPr>
              <w:pStyle w:val="Normal-pool"/>
              <w:spacing w:before="40" w:after="40"/>
              <w:rPr>
                <w:sz w:val="18"/>
                <w:szCs w:val="18"/>
                <w:lang w:val="es-ES"/>
              </w:rPr>
            </w:pPr>
            <w:r w:rsidRPr="005F5C63">
              <w:rPr>
                <w:sz w:val="18"/>
                <w:szCs w:val="18"/>
                <w:lang w:val="es-ES"/>
              </w:rPr>
              <w:t>Gastos de personal, de oficina y generales de funcionamiento</w:t>
            </w:r>
          </w:p>
        </w:tc>
        <w:tc>
          <w:tcPr>
            <w:tcW w:w="1625" w:type="dxa"/>
            <w:tcBorders>
              <w:top w:val="nil"/>
              <w:left w:val="nil"/>
              <w:bottom w:val="nil"/>
              <w:right w:val="nil"/>
            </w:tcBorders>
            <w:shd w:val="clear" w:color="auto" w:fill="auto"/>
            <w:noWrap/>
          </w:tcPr>
          <w:p w14:paraId="1B9168F0" w14:textId="3933C90D" w:rsidR="009D33F8" w:rsidRPr="005F5C63" w:rsidRDefault="009D33F8" w:rsidP="0006643F">
            <w:pPr>
              <w:pStyle w:val="Normal-pool"/>
              <w:spacing w:before="40" w:after="40"/>
              <w:jc w:val="right"/>
              <w:rPr>
                <w:sz w:val="18"/>
                <w:szCs w:val="18"/>
                <w:lang w:val="es-ES"/>
              </w:rPr>
            </w:pPr>
            <w:r w:rsidRPr="005F5C63">
              <w:rPr>
                <w:sz w:val="18"/>
                <w:szCs w:val="18"/>
                <w:lang w:val="es-ES"/>
              </w:rPr>
              <w:t>105</w:t>
            </w:r>
            <w:r w:rsidR="002D7760" w:rsidRPr="005F5C63">
              <w:rPr>
                <w:sz w:val="18"/>
                <w:szCs w:val="18"/>
                <w:lang w:val="es-ES"/>
              </w:rPr>
              <w:t> </w:t>
            </w:r>
            <w:r w:rsidRPr="005F5C63">
              <w:rPr>
                <w:sz w:val="18"/>
                <w:szCs w:val="18"/>
                <w:lang w:val="es-ES"/>
              </w:rPr>
              <w:t>000</w:t>
            </w:r>
          </w:p>
        </w:tc>
      </w:tr>
      <w:bookmarkEnd w:id="47"/>
      <w:tr w:rsidR="009D33F8" w:rsidRPr="005F5C63" w14:paraId="0DA00319" w14:textId="77777777" w:rsidTr="0006643F">
        <w:trPr>
          <w:trHeight w:val="57"/>
          <w:jc w:val="right"/>
        </w:trPr>
        <w:tc>
          <w:tcPr>
            <w:tcW w:w="3974" w:type="dxa"/>
            <w:tcBorders>
              <w:top w:val="nil"/>
              <w:left w:val="nil"/>
              <w:bottom w:val="nil"/>
              <w:right w:val="nil"/>
            </w:tcBorders>
            <w:shd w:val="clear" w:color="auto" w:fill="auto"/>
          </w:tcPr>
          <w:p w14:paraId="4B535D51" w14:textId="77777777" w:rsidR="009D33F8" w:rsidRPr="005F5C63" w:rsidRDefault="009D33F8" w:rsidP="0006643F">
            <w:pPr>
              <w:pStyle w:val="Normal-pool"/>
              <w:spacing w:before="40" w:after="40"/>
              <w:rPr>
                <w:sz w:val="18"/>
                <w:szCs w:val="18"/>
                <w:lang w:val="es-ES"/>
              </w:rPr>
            </w:pPr>
            <w:r w:rsidRPr="005F5C63">
              <w:rPr>
                <w:sz w:val="18"/>
                <w:szCs w:val="18"/>
                <w:lang w:val="es-ES"/>
              </w:rPr>
              <w:t>Biodiversa+</w:t>
            </w:r>
          </w:p>
        </w:tc>
        <w:tc>
          <w:tcPr>
            <w:tcW w:w="5404" w:type="dxa"/>
            <w:tcBorders>
              <w:top w:val="nil"/>
              <w:left w:val="nil"/>
              <w:bottom w:val="nil"/>
              <w:right w:val="nil"/>
            </w:tcBorders>
            <w:shd w:val="clear" w:color="auto" w:fill="auto"/>
          </w:tcPr>
          <w:p w14:paraId="582FDB05" w14:textId="77777777" w:rsidR="009D33F8" w:rsidRPr="005F5C63" w:rsidRDefault="009D33F8" w:rsidP="0006643F">
            <w:pPr>
              <w:pStyle w:val="Normal-pool"/>
              <w:spacing w:before="40" w:after="40"/>
              <w:rPr>
                <w:sz w:val="18"/>
                <w:szCs w:val="18"/>
                <w:lang w:val="es-ES"/>
              </w:rPr>
            </w:pPr>
            <w:r w:rsidRPr="005F5C63">
              <w:rPr>
                <w:sz w:val="18"/>
                <w:szCs w:val="18"/>
                <w:lang w:val="es-ES"/>
              </w:rPr>
              <w:t>Dependencia de apoyo técnico del equipo de tareas sobre conocimientos y datos</w:t>
            </w:r>
          </w:p>
        </w:tc>
        <w:tc>
          <w:tcPr>
            <w:tcW w:w="3511" w:type="dxa"/>
            <w:tcBorders>
              <w:top w:val="nil"/>
              <w:left w:val="nil"/>
              <w:bottom w:val="nil"/>
              <w:right w:val="nil"/>
            </w:tcBorders>
            <w:shd w:val="clear" w:color="auto" w:fill="auto"/>
          </w:tcPr>
          <w:p w14:paraId="3EF22C8D" w14:textId="77777777" w:rsidR="009D33F8" w:rsidRPr="005F5C63" w:rsidRDefault="009D33F8" w:rsidP="0006643F">
            <w:pPr>
              <w:pStyle w:val="Normal-pool"/>
              <w:spacing w:before="40" w:after="40"/>
              <w:rPr>
                <w:sz w:val="18"/>
                <w:szCs w:val="18"/>
                <w:lang w:val="es-ES"/>
              </w:rPr>
            </w:pPr>
            <w:r w:rsidRPr="005F5C63">
              <w:rPr>
                <w:sz w:val="18"/>
                <w:szCs w:val="18"/>
                <w:lang w:val="es-ES"/>
              </w:rPr>
              <w:t>Gastos de personal, de oficina y generales de funcionamiento</w:t>
            </w:r>
          </w:p>
        </w:tc>
        <w:tc>
          <w:tcPr>
            <w:tcW w:w="1625" w:type="dxa"/>
            <w:tcBorders>
              <w:top w:val="nil"/>
              <w:left w:val="nil"/>
              <w:bottom w:val="nil"/>
              <w:right w:val="nil"/>
            </w:tcBorders>
            <w:shd w:val="clear" w:color="auto" w:fill="auto"/>
            <w:noWrap/>
          </w:tcPr>
          <w:p w14:paraId="6BA3FFFA" w14:textId="1DC385DF" w:rsidR="009D33F8" w:rsidRPr="005F5C63" w:rsidRDefault="009D33F8" w:rsidP="0006643F">
            <w:pPr>
              <w:pStyle w:val="Normal-pool"/>
              <w:spacing w:before="40" w:after="40"/>
              <w:jc w:val="right"/>
              <w:rPr>
                <w:sz w:val="18"/>
                <w:szCs w:val="18"/>
                <w:lang w:val="es-ES"/>
              </w:rPr>
            </w:pPr>
            <w:r w:rsidRPr="005F5C63">
              <w:rPr>
                <w:sz w:val="18"/>
                <w:szCs w:val="18"/>
                <w:lang w:val="es-ES"/>
              </w:rPr>
              <w:t>27</w:t>
            </w:r>
            <w:r w:rsidR="002D7760" w:rsidRPr="005F5C63">
              <w:rPr>
                <w:sz w:val="18"/>
                <w:szCs w:val="18"/>
                <w:lang w:val="es-ES"/>
              </w:rPr>
              <w:t> </w:t>
            </w:r>
            <w:r w:rsidRPr="005F5C63">
              <w:rPr>
                <w:sz w:val="18"/>
                <w:szCs w:val="18"/>
                <w:lang w:val="es-ES"/>
              </w:rPr>
              <w:t>000</w:t>
            </w:r>
          </w:p>
        </w:tc>
      </w:tr>
      <w:tr w:rsidR="009D33F8" w:rsidRPr="005F5C63" w14:paraId="402C326E" w14:textId="77777777" w:rsidTr="0006643F">
        <w:trPr>
          <w:trHeight w:val="57"/>
          <w:jc w:val="right"/>
        </w:trPr>
        <w:tc>
          <w:tcPr>
            <w:tcW w:w="3974" w:type="dxa"/>
            <w:tcBorders>
              <w:top w:val="nil"/>
              <w:left w:val="nil"/>
              <w:bottom w:val="nil"/>
              <w:right w:val="nil"/>
            </w:tcBorders>
            <w:shd w:val="clear" w:color="auto" w:fill="auto"/>
          </w:tcPr>
          <w:p w14:paraId="4EA39180" w14:textId="77777777" w:rsidR="009D33F8" w:rsidRPr="005F5C63" w:rsidRDefault="009D33F8" w:rsidP="0006643F">
            <w:pPr>
              <w:pStyle w:val="Normal-pool"/>
              <w:spacing w:before="40" w:after="40"/>
              <w:rPr>
                <w:sz w:val="18"/>
                <w:szCs w:val="18"/>
                <w:lang w:val="es-ES"/>
              </w:rPr>
            </w:pPr>
            <w:r w:rsidRPr="005F5C63">
              <w:rPr>
                <w:sz w:val="18"/>
                <w:szCs w:val="18"/>
                <w:lang w:val="es-ES"/>
              </w:rPr>
              <w:t>Gobierno de los Países Bajos</w:t>
            </w:r>
          </w:p>
        </w:tc>
        <w:tc>
          <w:tcPr>
            <w:tcW w:w="5404" w:type="dxa"/>
            <w:tcBorders>
              <w:top w:val="nil"/>
              <w:left w:val="nil"/>
              <w:bottom w:val="nil"/>
              <w:right w:val="nil"/>
            </w:tcBorders>
            <w:shd w:val="clear" w:color="auto" w:fill="auto"/>
          </w:tcPr>
          <w:p w14:paraId="7411B6E9" w14:textId="77777777" w:rsidR="009D33F8" w:rsidRPr="005F5C63" w:rsidRDefault="009D33F8" w:rsidP="0006643F">
            <w:pPr>
              <w:pStyle w:val="Normal-pool"/>
              <w:spacing w:before="40" w:after="40"/>
              <w:rPr>
                <w:sz w:val="18"/>
                <w:szCs w:val="18"/>
                <w:lang w:val="es-ES"/>
              </w:rPr>
            </w:pPr>
            <w:r w:rsidRPr="005F5C63">
              <w:rPr>
                <w:sz w:val="18"/>
                <w:szCs w:val="18"/>
                <w:lang w:val="es-ES"/>
              </w:rPr>
              <w:t>Dependencia de apoyo técnico del equipo de tareas sobre hipótesis y modelos de diversidad biológica y servicios de los ecosistemas</w:t>
            </w:r>
          </w:p>
        </w:tc>
        <w:tc>
          <w:tcPr>
            <w:tcW w:w="3511" w:type="dxa"/>
            <w:tcBorders>
              <w:top w:val="nil"/>
              <w:left w:val="nil"/>
              <w:bottom w:val="nil"/>
              <w:right w:val="nil"/>
            </w:tcBorders>
            <w:shd w:val="clear" w:color="auto" w:fill="auto"/>
          </w:tcPr>
          <w:p w14:paraId="66A2F98F" w14:textId="77777777" w:rsidR="009D33F8" w:rsidRPr="005F5C63" w:rsidRDefault="009D33F8" w:rsidP="0006643F">
            <w:pPr>
              <w:pStyle w:val="Normal-pool"/>
              <w:spacing w:before="40" w:after="40"/>
              <w:rPr>
                <w:sz w:val="18"/>
                <w:szCs w:val="18"/>
                <w:lang w:val="es-ES"/>
              </w:rPr>
            </w:pPr>
            <w:r w:rsidRPr="005F5C63">
              <w:rPr>
                <w:sz w:val="18"/>
                <w:szCs w:val="18"/>
                <w:lang w:val="es-ES"/>
              </w:rPr>
              <w:t>Gastos de personal, de oficina y generales de funcionamiento</w:t>
            </w:r>
          </w:p>
        </w:tc>
        <w:tc>
          <w:tcPr>
            <w:tcW w:w="1625" w:type="dxa"/>
            <w:tcBorders>
              <w:top w:val="nil"/>
              <w:left w:val="nil"/>
              <w:bottom w:val="nil"/>
              <w:right w:val="nil"/>
            </w:tcBorders>
            <w:shd w:val="clear" w:color="auto" w:fill="auto"/>
            <w:noWrap/>
          </w:tcPr>
          <w:p w14:paraId="154CD8F7" w14:textId="49673949" w:rsidR="009D33F8" w:rsidRPr="005F5C63" w:rsidRDefault="009D33F8" w:rsidP="0006643F">
            <w:pPr>
              <w:pStyle w:val="Normal-pool"/>
              <w:spacing w:before="40" w:after="40"/>
              <w:jc w:val="right"/>
              <w:rPr>
                <w:sz w:val="18"/>
                <w:szCs w:val="18"/>
                <w:lang w:val="es-ES"/>
              </w:rPr>
            </w:pPr>
            <w:r w:rsidRPr="005F5C63">
              <w:rPr>
                <w:sz w:val="18"/>
                <w:szCs w:val="18"/>
                <w:lang w:val="es-ES"/>
              </w:rPr>
              <w:t>127</w:t>
            </w:r>
            <w:r w:rsidR="002D7760" w:rsidRPr="005F5C63">
              <w:rPr>
                <w:sz w:val="18"/>
                <w:szCs w:val="18"/>
                <w:lang w:val="es-ES"/>
              </w:rPr>
              <w:t> </w:t>
            </w:r>
            <w:r w:rsidRPr="005F5C63">
              <w:rPr>
                <w:sz w:val="18"/>
                <w:szCs w:val="18"/>
                <w:lang w:val="es-ES"/>
              </w:rPr>
              <w:t>000</w:t>
            </w:r>
          </w:p>
        </w:tc>
      </w:tr>
      <w:tr w:rsidR="009D33F8" w:rsidRPr="005F5C63" w14:paraId="6D21D20C" w14:textId="77777777" w:rsidTr="0006643F">
        <w:trPr>
          <w:trHeight w:val="57"/>
          <w:jc w:val="right"/>
        </w:trPr>
        <w:tc>
          <w:tcPr>
            <w:tcW w:w="3974" w:type="dxa"/>
            <w:tcBorders>
              <w:top w:val="nil"/>
              <w:left w:val="nil"/>
              <w:bottom w:val="nil"/>
              <w:right w:val="nil"/>
            </w:tcBorders>
            <w:shd w:val="clear" w:color="auto" w:fill="auto"/>
          </w:tcPr>
          <w:p w14:paraId="7A97705D" w14:textId="77777777" w:rsidR="009D33F8" w:rsidRPr="005F5C63" w:rsidRDefault="009D33F8" w:rsidP="0006643F">
            <w:pPr>
              <w:pStyle w:val="Normal-pool"/>
              <w:spacing w:before="40" w:after="40"/>
              <w:rPr>
                <w:sz w:val="18"/>
                <w:szCs w:val="18"/>
                <w:lang w:val="es-ES"/>
              </w:rPr>
            </w:pPr>
            <w:r w:rsidRPr="005F5C63">
              <w:rPr>
                <w:sz w:val="18"/>
                <w:szCs w:val="18"/>
                <w:lang w:val="es-ES"/>
              </w:rPr>
              <w:t>PBL, Agencia de Evaluación del Medio Ambiente de los Países Bajos</w:t>
            </w:r>
          </w:p>
        </w:tc>
        <w:tc>
          <w:tcPr>
            <w:tcW w:w="5404" w:type="dxa"/>
            <w:tcBorders>
              <w:top w:val="nil"/>
              <w:left w:val="nil"/>
              <w:bottom w:val="nil"/>
              <w:right w:val="nil"/>
            </w:tcBorders>
            <w:shd w:val="clear" w:color="auto" w:fill="auto"/>
          </w:tcPr>
          <w:p w14:paraId="1EBE87CA" w14:textId="77777777" w:rsidR="009D33F8" w:rsidRPr="005F5C63" w:rsidRDefault="009D33F8" w:rsidP="0006643F">
            <w:pPr>
              <w:pStyle w:val="Normal-pool"/>
              <w:spacing w:before="40" w:after="40"/>
              <w:rPr>
                <w:sz w:val="18"/>
                <w:szCs w:val="18"/>
                <w:lang w:val="es-ES"/>
              </w:rPr>
            </w:pPr>
            <w:r w:rsidRPr="005F5C63">
              <w:rPr>
                <w:sz w:val="18"/>
                <w:szCs w:val="18"/>
                <w:lang w:val="es-ES"/>
              </w:rPr>
              <w:t>Dependencia de apoyo técnico del equipo de tareas sobre hipótesis y modelos de diversidad biológica y servicios de los ecosistemas</w:t>
            </w:r>
          </w:p>
        </w:tc>
        <w:tc>
          <w:tcPr>
            <w:tcW w:w="3511" w:type="dxa"/>
            <w:tcBorders>
              <w:top w:val="nil"/>
              <w:left w:val="nil"/>
              <w:bottom w:val="nil"/>
              <w:right w:val="nil"/>
            </w:tcBorders>
            <w:shd w:val="clear" w:color="auto" w:fill="auto"/>
          </w:tcPr>
          <w:p w14:paraId="0E6C085C" w14:textId="77777777" w:rsidR="009D33F8" w:rsidRPr="005F5C63" w:rsidRDefault="009D33F8" w:rsidP="0006643F">
            <w:pPr>
              <w:pStyle w:val="Normal-pool"/>
              <w:spacing w:before="40" w:after="40"/>
              <w:rPr>
                <w:sz w:val="18"/>
                <w:szCs w:val="18"/>
                <w:lang w:val="es-ES"/>
              </w:rPr>
            </w:pPr>
            <w:r w:rsidRPr="005F5C63">
              <w:rPr>
                <w:sz w:val="18"/>
                <w:szCs w:val="18"/>
                <w:lang w:val="es-ES"/>
              </w:rPr>
              <w:t>Gastos relacionados con los talleres de diálogo sobre hipótesis y modelos</w:t>
            </w:r>
          </w:p>
        </w:tc>
        <w:tc>
          <w:tcPr>
            <w:tcW w:w="1625" w:type="dxa"/>
            <w:tcBorders>
              <w:top w:val="nil"/>
              <w:left w:val="nil"/>
              <w:bottom w:val="nil"/>
              <w:right w:val="nil"/>
            </w:tcBorders>
            <w:shd w:val="clear" w:color="auto" w:fill="auto"/>
            <w:noWrap/>
          </w:tcPr>
          <w:p w14:paraId="618958D5" w14:textId="5782CD9D" w:rsidR="009D33F8" w:rsidRPr="005F5C63" w:rsidRDefault="009D33F8" w:rsidP="0006643F">
            <w:pPr>
              <w:pStyle w:val="Normal-pool"/>
              <w:spacing w:before="40" w:after="40"/>
              <w:jc w:val="right"/>
              <w:rPr>
                <w:sz w:val="18"/>
                <w:szCs w:val="18"/>
                <w:lang w:val="es-ES"/>
              </w:rPr>
            </w:pPr>
            <w:r w:rsidRPr="005F5C63">
              <w:rPr>
                <w:sz w:val="18"/>
                <w:szCs w:val="18"/>
                <w:lang w:val="es-ES"/>
              </w:rPr>
              <w:t>20</w:t>
            </w:r>
            <w:r w:rsidR="002D7760" w:rsidRPr="005F5C63">
              <w:rPr>
                <w:sz w:val="18"/>
                <w:szCs w:val="18"/>
                <w:lang w:val="es-ES"/>
              </w:rPr>
              <w:t> </w:t>
            </w:r>
            <w:r w:rsidRPr="005F5C63">
              <w:rPr>
                <w:sz w:val="18"/>
                <w:szCs w:val="18"/>
                <w:lang w:val="es-ES"/>
              </w:rPr>
              <w:t>000</w:t>
            </w:r>
          </w:p>
        </w:tc>
      </w:tr>
      <w:tr w:rsidR="009D33F8" w:rsidRPr="005F5C63" w14:paraId="1FAFA9A8" w14:textId="77777777" w:rsidTr="0006643F">
        <w:trPr>
          <w:trHeight w:val="57"/>
          <w:jc w:val="right"/>
        </w:trPr>
        <w:tc>
          <w:tcPr>
            <w:tcW w:w="3974" w:type="dxa"/>
            <w:tcBorders>
              <w:top w:val="nil"/>
              <w:left w:val="nil"/>
              <w:bottom w:val="nil"/>
              <w:right w:val="nil"/>
            </w:tcBorders>
            <w:shd w:val="clear" w:color="auto" w:fill="auto"/>
            <w:hideMark/>
          </w:tcPr>
          <w:p w14:paraId="4583FB10" w14:textId="77777777" w:rsidR="009D33F8" w:rsidRPr="005F5C63" w:rsidRDefault="009D33F8" w:rsidP="0006643F">
            <w:pPr>
              <w:pStyle w:val="Normal-pool"/>
              <w:spacing w:before="40" w:after="40"/>
              <w:rPr>
                <w:sz w:val="18"/>
                <w:szCs w:val="18"/>
                <w:lang w:val="es-ES"/>
              </w:rPr>
            </w:pPr>
            <w:r w:rsidRPr="005F5C63">
              <w:rPr>
                <w:sz w:val="18"/>
                <w:szCs w:val="18"/>
                <w:lang w:val="es-ES"/>
              </w:rPr>
              <w:t>Gobierno de Noruega</w:t>
            </w:r>
          </w:p>
        </w:tc>
        <w:tc>
          <w:tcPr>
            <w:tcW w:w="5404" w:type="dxa"/>
            <w:tcBorders>
              <w:top w:val="nil"/>
              <w:left w:val="nil"/>
              <w:bottom w:val="nil"/>
              <w:right w:val="nil"/>
            </w:tcBorders>
            <w:shd w:val="clear" w:color="auto" w:fill="auto"/>
            <w:hideMark/>
          </w:tcPr>
          <w:p w14:paraId="73437372"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Unidad de apoyo técnico para el equipo de tareas sobre creación de capacidad </w:t>
            </w:r>
          </w:p>
        </w:tc>
        <w:tc>
          <w:tcPr>
            <w:tcW w:w="3511" w:type="dxa"/>
            <w:tcBorders>
              <w:top w:val="nil"/>
              <w:left w:val="nil"/>
              <w:bottom w:val="nil"/>
              <w:right w:val="nil"/>
            </w:tcBorders>
            <w:shd w:val="clear" w:color="auto" w:fill="auto"/>
            <w:hideMark/>
          </w:tcPr>
          <w:p w14:paraId="7DB0C60F"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Gastos de personal, de oficina y generales de funcionamiento </w:t>
            </w:r>
          </w:p>
        </w:tc>
        <w:tc>
          <w:tcPr>
            <w:tcW w:w="1625" w:type="dxa"/>
            <w:tcBorders>
              <w:top w:val="nil"/>
              <w:left w:val="nil"/>
              <w:bottom w:val="nil"/>
              <w:right w:val="nil"/>
            </w:tcBorders>
            <w:shd w:val="clear" w:color="auto" w:fill="auto"/>
            <w:noWrap/>
            <w:hideMark/>
          </w:tcPr>
          <w:p w14:paraId="01AB3227" w14:textId="16FF0011" w:rsidR="009D33F8" w:rsidRPr="005F5C63" w:rsidRDefault="009D33F8" w:rsidP="0006643F">
            <w:pPr>
              <w:pStyle w:val="Normal-pool"/>
              <w:spacing w:before="40" w:after="40"/>
              <w:jc w:val="right"/>
              <w:rPr>
                <w:sz w:val="18"/>
                <w:szCs w:val="18"/>
                <w:lang w:val="es-ES"/>
              </w:rPr>
            </w:pPr>
            <w:r w:rsidRPr="005F5C63">
              <w:rPr>
                <w:sz w:val="18"/>
                <w:szCs w:val="18"/>
                <w:lang w:val="es-ES"/>
              </w:rPr>
              <w:t>300</w:t>
            </w:r>
            <w:r w:rsidR="002D7760" w:rsidRPr="005F5C63">
              <w:rPr>
                <w:sz w:val="18"/>
                <w:szCs w:val="18"/>
                <w:lang w:val="es-ES"/>
              </w:rPr>
              <w:t> </w:t>
            </w:r>
            <w:r w:rsidRPr="005F5C63">
              <w:rPr>
                <w:sz w:val="18"/>
                <w:szCs w:val="18"/>
                <w:lang w:val="es-ES"/>
              </w:rPr>
              <w:t>000</w:t>
            </w:r>
          </w:p>
        </w:tc>
      </w:tr>
      <w:tr w:rsidR="009D33F8" w:rsidRPr="005F5C63" w14:paraId="4C2CA7FA" w14:textId="77777777" w:rsidTr="0006643F">
        <w:trPr>
          <w:trHeight w:val="57"/>
          <w:jc w:val="right"/>
        </w:trPr>
        <w:tc>
          <w:tcPr>
            <w:tcW w:w="3974" w:type="dxa"/>
            <w:tcBorders>
              <w:top w:val="nil"/>
              <w:left w:val="nil"/>
              <w:right w:val="nil"/>
            </w:tcBorders>
            <w:shd w:val="clear" w:color="auto" w:fill="auto"/>
          </w:tcPr>
          <w:p w14:paraId="310C614F"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Ministerio de Asuntos Exteriores (Francia) </w:t>
            </w:r>
          </w:p>
        </w:tc>
        <w:tc>
          <w:tcPr>
            <w:tcW w:w="5404" w:type="dxa"/>
            <w:tcBorders>
              <w:top w:val="nil"/>
              <w:left w:val="nil"/>
              <w:right w:val="nil"/>
            </w:tcBorders>
            <w:shd w:val="clear" w:color="auto" w:fill="auto"/>
          </w:tcPr>
          <w:p w14:paraId="42FDE4EC" w14:textId="199D8CC8" w:rsidR="009D33F8" w:rsidRPr="005F5C63" w:rsidRDefault="009D33F8" w:rsidP="0006643F">
            <w:pPr>
              <w:pStyle w:val="Normal-pool"/>
              <w:spacing w:before="40" w:after="40"/>
              <w:rPr>
                <w:sz w:val="18"/>
                <w:szCs w:val="18"/>
                <w:lang w:val="es-ES"/>
              </w:rPr>
            </w:pPr>
            <w:r w:rsidRPr="005F5C63">
              <w:rPr>
                <w:sz w:val="18"/>
                <w:szCs w:val="18"/>
                <w:lang w:val="es-ES"/>
              </w:rPr>
              <w:t>Apoyo técnico para aplicar la estrategia de recaudación de fondos de la</w:t>
            </w:r>
            <w:r w:rsidR="00DA45A6" w:rsidRPr="005F5C63">
              <w:rPr>
                <w:sz w:val="18"/>
                <w:szCs w:val="18"/>
                <w:lang w:val="es-ES"/>
              </w:rPr>
              <w:t> </w:t>
            </w:r>
            <w:r w:rsidRPr="005F5C63">
              <w:rPr>
                <w:sz w:val="18"/>
                <w:szCs w:val="18"/>
                <w:lang w:val="es-ES"/>
              </w:rPr>
              <w:t xml:space="preserve">IPBES </w:t>
            </w:r>
          </w:p>
        </w:tc>
        <w:tc>
          <w:tcPr>
            <w:tcW w:w="3511" w:type="dxa"/>
            <w:tcBorders>
              <w:top w:val="nil"/>
              <w:left w:val="nil"/>
              <w:right w:val="nil"/>
            </w:tcBorders>
            <w:shd w:val="clear" w:color="auto" w:fill="auto"/>
            <w:noWrap/>
          </w:tcPr>
          <w:p w14:paraId="214407AE" w14:textId="77777777" w:rsidR="009D33F8" w:rsidRPr="005F5C63" w:rsidRDefault="009D33F8" w:rsidP="0006643F">
            <w:pPr>
              <w:pStyle w:val="Normal-pool"/>
              <w:spacing w:before="40" w:after="40"/>
              <w:rPr>
                <w:sz w:val="18"/>
                <w:szCs w:val="18"/>
                <w:lang w:val="es-ES"/>
              </w:rPr>
            </w:pPr>
            <w:r w:rsidRPr="005F5C63">
              <w:rPr>
                <w:sz w:val="18"/>
                <w:szCs w:val="18"/>
                <w:lang w:val="es-ES"/>
              </w:rPr>
              <w:t>Gastos de personal</w:t>
            </w:r>
          </w:p>
        </w:tc>
        <w:tc>
          <w:tcPr>
            <w:tcW w:w="1625" w:type="dxa"/>
            <w:tcBorders>
              <w:top w:val="nil"/>
              <w:left w:val="nil"/>
              <w:right w:val="nil"/>
            </w:tcBorders>
            <w:shd w:val="clear" w:color="auto" w:fill="auto"/>
            <w:noWrap/>
          </w:tcPr>
          <w:p w14:paraId="49E75ECD" w14:textId="07FB1068" w:rsidR="009D33F8" w:rsidRPr="005F5C63" w:rsidRDefault="009D33F8" w:rsidP="0006643F">
            <w:pPr>
              <w:pStyle w:val="Normal-pool"/>
              <w:spacing w:before="40" w:after="40"/>
              <w:jc w:val="right"/>
              <w:rPr>
                <w:sz w:val="18"/>
                <w:szCs w:val="18"/>
                <w:lang w:val="es-ES"/>
              </w:rPr>
            </w:pPr>
            <w:r w:rsidRPr="005F5C63">
              <w:rPr>
                <w:sz w:val="18"/>
                <w:szCs w:val="18"/>
                <w:lang w:val="es-ES"/>
              </w:rPr>
              <w:t>279</w:t>
            </w:r>
            <w:r w:rsidR="002D7760" w:rsidRPr="005F5C63">
              <w:rPr>
                <w:sz w:val="18"/>
                <w:szCs w:val="18"/>
                <w:lang w:val="es-ES"/>
              </w:rPr>
              <w:t> </w:t>
            </w:r>
            <w:r w:rsidRPr="005F5C63">
              <w:rPr>
                <w:sz w:val="18"/>
                <w:szCs w:val="18"/>
                <w:lang w:val="es-ES"/>
              </w:rPr>
              <w:t>800</w:t>
            </w:r>
          </w:p>
        </w:tc>
      </w:tr>
      <w:tr w:rsidR="009D33F8" w:rsidRPr="005F5C63" w14:paraId="29685D77" w14:textId="77777777" w:rsidTr="0006643F">
        <w:trPr>
          <w:trHeight w:val="57"/>
          <w:jc w:val="right"/>
        </w:trPr>
        <w:tc>
          <w:tcPr>
            <w:tcW w:w="3974" w:type="dxa"/>
            <w:tcBorders>
              <w:top w:val="nil"/>
              <w:left w:val="nil"/>
              <w:bottom w:val="single" w:sz="4" w:space="0" w:color="auto"/>
              <w:right w:val="nil"/>
            </w:tcBorders>
            <w:shd w:val="clear" w:color="auto" w:fill="auto"/>
            <w:hideMark/>
          </w:tcPr>
          <w:p w14:paraId="683502ED" w14:textId="322BDAE0" w:rsidR="009D33F8" w:rsidRPr="005F5C63" w:rsidRDefault="009D33F8" w:rsidP="0006643F">
            <w:pPr>
              <w:pStyle w:val="Normal-pool"/>
              <w:spacing w:before="40" w:after="40"/>
              <w:rPr>
                <w:sz w:val="18"/>
                <w:szCs w:val="18"/>
                <w:lang w:val="es-ES"/>
              </w:rPr>
            </w:pPr>
            <w:r w:rsidRPr="005F5C63">
              <w:rPr>
                <w:sz w:val="18"/>
                <w:szCs w:val="18"/>
                <w:lang w:val="es-ES"/>
              </w:rPr>
              <w:t>Programa de las Naciones Unidas para el Medio</w:t>
            </w:r>
            <w:r w:rsidR="00DA45A6" w:rsidRPr="005F5C63">
              <w:rPr>
                <w:sz w:val="18"/>
                <w:szCs w:val="18"/>
                <w:lang w:val="es-ES"/>
              </w:rPr>
              <w:t> </w:t>
            </w:r>
            <w:r w:rsidRPr="005F5C63">
              <w:rPr>
                <w:sz w:val="18"/>
                <w:szCs w:val="18"/>
                <w:lang w:val="es-ES"/>
              </w:rPr>
              <w:t>Ambiente</w:t>
            </w:r>
          </w:p>
        </w:tc>
        <w:tc>
          <w:tcPr>
            <w:tcW w:w="5404" w:type="dxa"/>
            <w:tcBorders>
              <w:top w:val="nil"/>
              <w:left w:val="nil"/>
              <w:bottom w:val="single" w:sz="4" w:space="0" w:color="auto"/>
              <w:right w:val="nil"/>
            </w:tcBorders>
            <w:shd w:val="clear" w:color="auto" w:fill="auto"/>
            <w:hideMark/>
          </w:tcPr>
          <w:p w14:paraId="54BE2785" w14:textId="77777777" w:rsidR="009D33F8" w:rsidRPr="005F5C63" w:rsidRDefault="009D33F8" w:rsidP="0006643F">
            <w:pPr>
              <w:pStyle w:val="Normal-pool"/>
              <w:spacing w:before="40" w:after="40"/>
              <w:rPr>
                <w:sz w:val="18"/>
                <w:szCs w:val="18"/>
                <w:lang w:val="es-ES"/>
              </w:rPr>
            </w:pPr>
            <w:r w:rsidRPr="005F5C63">
              <w:rPr>
                <w:sz w:val="18"/>
                <w:szCs w:val="18"/>
                <w:lang w:val="es-ES"/>
              </w:rPr>
              <w:t>Adscripción de un oficial de programas de categoría P-4 a la Secretaría de la IPBES</w:t>
            </w:r>
          </w:p>
        </w:tc>
        <w:tc>
          <w:tcPr>
            <w:tcW w:w="3511" w:type="dxa"/>
            <w:tcBorders>
              <w:top w:val="nil"/>
              <w:left w:val="nil"/>
              <w:bottom w:val="single" w:sz="4" w:space="0" w:color="auto"/>
              <w:right w:val="nil"/>
            </w:tcBorders>
            <w:shd w:val="clear" w:color="auto" w:fill="auto"/>
            <w:noWrap/>
            <w:hideMark/>
          </w:tcPr>
          <w:p w14:paraId="1DFF08F6" w14:textId="77777777" w:rsidR="009D33F8" w:rsidRPr="005F5C63" w:rsidRDefault="009D33F8" w:rsidP="0006643F">
            <w:pPr>
              <w:pStyle w:val="Normal-pool"/>
              <w:spacing w:before="40" w:after="40"/>
              <w:rPr>
                <w:sz w:val="18"/>
                <w:szCs w:val="18"/>
                <w:lang w:val="es-ES"/>
              </w:rPr>
            </w:pPr>
            <w:r w:rsidRPr="005F5C63">
              <w:rPr>
                <w:sz w:val="18"/>
                <w:szCs w:val="18"/>
                <w:lang w:val="es-ES"/>
              </w:rPr>
              <w:t>Gastos de personal</w:t>
            </w:r>
          </w:p>
        </w:tc>
        <w:tc>
          <w:tcPr>
            <w:tcW w:w="1625" w:type="dxa"/>
            <w:tcBorders>
              <w:top w:val="nil"/>
              <w:left w:val="nil"/>
              <w:bottom w:val="single" w:sz="4" w:space="0" w:color="auto"/>
              <w:right w:val="nil"/>
            </w:tcBorders>
            <w:shd w:val="clear" w:color="auto" w:fill="auto"/>
            <w:noWrap/>
            <w:hideMark/>
          </w:tcPr>
          <w:p w14:paraId="5C079191" w14:textId="37FFF52E" w:rsidR="009D33F8" w:rsidRPr="005F5C63" w:rsidRDefault="009D33F8" w:rsidP="0006643F">
            <w:pPr>
              <w:pStyle w:val="Normal-pool"/>
              <w:spacing w:before="40" w:after="40"/>
              <w:jc w:val="right"/>
              <w:rPr>
                <w:sz w:val="18"/>
                <w:szCs w:val="18"/>
                <w:lang w:val="es-ES"/>
              </w:rPr>
            </w:pPr>
            <w:r w:rsidRPr="005F5C63">
              <w:rPr>
                <w:sz w:val="18"/>
                <w:szCs w:val="18"/>
                <w:lang w:val="es-ES"/>
              </w:rPr>
              <w:t>211</w:t>
            </w:r>
            <w:r w:rsidR="002D7760" w:rsidRPr="005F5C63">
              <w:rPr>
                <w:sz w:val="18"/>
                <w:szCs w:val="18"/>
                <w:lang w:val="es-ES"/>
              </w:rPr>
              <w:t> </w:t>
            </w:r>
            <w:r w:rsidRPr="005F5C63">
              <w:rPr>
                <w:sz w:val="18"/>
                <w:szCs w:val="18"/>
                <w:lang w:val="es-ES"/>
              </w:rPr>
              <w:t>200</w:t>
            </w:r>
          </w:p>
        </w:tc>
      </w:tr>
      <w:tr w:rsidR="009D33F8" w:rsidRPr="005F5C63" w14:paraId="4BB7E82E" w14:textId="77777777" w:rsidTr="0006643F">
        <w:trPr>
          <w:trHeight w:val="57"/>
          <w:jc w:val="right"/>
        </w:trPr>
        <w:tc>
          <w:tcPr>
            <w:tcW w:w="3974" w:type="dxa"/>
            <w:tcBorders>
              <w:top w:val="single" w:sz="4" w:space="0" w:color="auto"/>
              <w:left w:val="nil"/>
              <w:bottom w:val="single" w:sz="4" w:space="0" w:color="auto"/>
              <w:right w:val="nil"/>
            </w:tcBorders>
            <w:shd w:val="clear" w:color="auto" w:fill="auto"/>
            <w:hideMark/>
          </w:tcPr>
          <w:p w14:paraId="23D66663"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w:t>
            </w:r>
          </w:p>
        </w:tc>
        <w:tc>
          <w:tcPr>
            <w:tcW w:w="5404" w:type="dxa"/>
            <w:tcBorders>
              <w:top w:val="single" w:sz="4" w:space="0" w:color="auto"/>
              <w:left w:val="nil"/>
              <w:bottom w:val="single" w:sz="4" w:space="0" w:color="auto"/>
              <w:right w:val="nil"/>
            </w:tcBorders>
            <w:shd w:val="clear" w:color="auto" w:fill="auto"/>
            <w:hideMark/>
          </w:tcPr>
          <w:p w14:paraId="7322BABB" w14:textId="77777777" w:rsidR="009D33F8" w:rsidRPr="005F5C63" w:rsidRDefault="009D33F8" w:rsidP="0006643F">
            <w:pPr>
              <w:pStyle w:val="Normal-pool"/>
              <w:spacing w:before="40" w:after="40"/>
              <w:rPr>
                <w:sz w:val="18"/>
                <w:szCs w:val="18"/>
                <w:lang w:val="es-ES"/>
              </w:rPr>
            </w:pPr>
          </w:p>
        </w:tc>
        <w:tc>
          <w:tcPr>
            <w:tcW w:w="3511" w:type="dxa"/>
            <w:tcBorders>
              <w:top w:val="single" w:sz="4" w:space="0" w:color="auto"/>
              <w:left w:val="nil"/>
              <w:bottom w:val="single" w:sz="4" w:space="0" w:color="auto"/>
              <w:right w:val="nil"/>
            </w:tcBorders>
            <w:shd w:val="clear" w:color="auto" w:fill="auto"/>
            <w:hideMark/>
          </w:tcPr>
          <w:p w14:paraId="16627ED0" w14:textId="77777777" w:rsidR="009D33F8" w:rsidRPr="005F5C63" w:rsidRDefault="009D33F8" w:rsidP="0006643F">
            <w:pPr>
              <w:pStyle w:val="Normal-pool"/>
              <w:spacing w:before="40" w:after="40"/>
              <w:rPr>
                <w:sz w:val="18"/>
                <w:szCs w:val="18"/>
                <w:lang w:val="es-ES"/>
              </w:rPr>
            </w:pPr>
          </w:p>
        </w:tc>
        <w:tc>
          <w:tcPr>
            <w:tcW w:w="1625" w:type="dxa"/>
            <w:tcBorders>
              <w:top w:val="single" w:sz="4" w:space="0" w:color="auto"/>
              <w:left w:val="nil"/>
              <w:bottom w:val="single" w:sz="4" w:space="0" w:color="auto"/>
              <w:right w:val="nil"/>
            </w:tcBorders>
            <w:shd w:val="clear" w:color="auto" w:fill="auto"/>
            <w:hideMark/>
          </w:tcPr>
          <w:p w14:paraId="5BA7B42C" w14:textId="500DF15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530</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r>
      <w:tr w:rsidR="009D33F8" w:rsidRPr="005B0E66" w14:paraId="2C3FE25D" w14:textId="77777777" w:rsidTr="0006643F">
        <w:trPr>
          <w:trHeight w:val="57"/>
          <w:jc w:val="right"/>
        </w:trPr>
        <w:tc>
          <w:tcPr>
            <w:tcW w:w="9378" w:type="dxa"/>
            <w:gridSpan w:val="2"/>
            <w:tcBorders>
              <w:top w:val="single" w:sz="4" w:space="0" w:color="auto"/>
              <w:left w:val="nil"/>
              <w:right w:val="nil"/>
            </w:tcBorders>
            <w:shd w:val="clear" w:color="auto" w:fill="auto"/>
            <w:hideMark/>
          </w:tcPr>
          <w:p w14:paraId="695311A3"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2.</w:t>
            </w:r>
            <w:r w:rsidRPr="005F5C63">
              <w:rPr>
                <w:sz w:val="18"/>
                <w:szCs w:val="18"/>
                <w:lang w:val="es-ES"/>
              </w:rPr>
              <w:t xml:space="preserve"> </w:t>
            </w:r>
            <w:r w:rsidRPr="005F5C63">
              <w:rPr>
                <w:b/>
                <w:bCs/>
                <w:sz w:val="18"/>
                <w:szCs w:val="18"/>
                <w:lang w:val="es-ES"/>
              </w:rPr>
              <w:t>Apoyo a las actividades adicionales organizadas en apoyo del programa de trabajo</w:t>
            </w:r>
          </w:p>
        </w:tc>
        <w:tc>
          <w:tcPr>
            <w:tcW w:w="3511" w:type="dxa"/>
            <w:tcBorders>
              <w:top w:val="single" w:sz="4" w:space="0" w:color="auto"/>
              <w:left w:val="nil"/>
              <w:right w:val="nil"/>
            </w:tcBorders>
            <w:shd w:val="clear" w:color="auto" w:fill="auto"/>
            <w:hideMark/>
          </w:tcPr>
          <w:p w14:paraId="32D88DC1" w14:textId="77777777" w:rsidR="009D33F8" w:rsidRPr="005F5C63" w:rsidRDefault="009D33F8" w:rsidP="0006643F">
            <w:pPr>
              <w:pStyle w:val="Normal-pool"/>
              <w:spacing w:before="40" w:after="40"/>
              <w:rPr>
                <w:b/>
                <w:bCs/>
                <w:sz w:val="18"/>
                <w:szCs w:val="18"/>
                <w:lang w:val="es-ES"/>
              </w:rPr>
            </w:pPr>
          </w:p>
        </w:tc>
        <w:tc>
          <w:tcPr>
            <w:tcW w:w="1625" w:type="dxa"/>
            <w:tcBorders>
              <w:top w:val="single" w:sz="4" w:space="0" w:color="auto"/>
              <w:left w:val="nil"/>
              <w:right w:val="nil"/>
            </w:tcBorders>
            <w:shd w:val="clear" w:color="auto" w:fill="auto"/>
            <w:hideMark/>
          </w:tcPr>
          <w:p w14:paraId="38C30266" w14:textId="77777777" w:rsidR="009D33F8" w:rsidRPr="005F5C63" w:rsidRDefault="009D33F8" w:rsidP="0006643F">
            <w:pPr>
              <w:pStyle w:val="Normal-pool"/>
              <w:spacing w:before="40" w:after="40"/>
              <w:jc w:val="right"/>
              <w:rPr>
                <w:sz w:val="18"/>
                <w:szCs w:val="18"/>
                <w:lang w:val="es-ES"/>
              </w:rPr>
            </w:pPr>
          </w:p>
        </w:tc>
      </w:tr>
      <w:tr w:rsidR="009D33F8" w:rsidRPr="005F5C63" w14:paraId="2885950D" w14:textId="77777777" w:rsidTr="0006643F">
        <w:trPr>
          <w:trHeight w:val="57"/>
          <w:jc w:val="right"/>
        </w:trPr>
        <w:tc>
          <w:tcPr>
            <w:tcW w:w="3974" w:type="dxa"/>
            <w:tcBorders>
              <w:left w:val="nil"/>
              <w:bottom w:val="nil"/>
              <w:right w:val="nil"/>
            </w:tcBorders>
            <w:shd w:val="clear" w:color="auto" w:fill="auto"/>
          </w:tcPr>
          <w:p w14:paraId="29DBE56D" w14:textId="77777777" w:rsidR="009D33F8" w:rsidRPr="005F5C63" w:rsidRDefault="009D33F8" w:rsidP="0006643F">
            <w:pPr>
              <w:pStyle w:val="Normal-pool"/>
              <w:spacing w:before="40" w:after="40"/>
              <w:rPr>
                <w:sz w:val="18"/>
                <w:szCs w:val="18"/>
                <w:lang w:val="es-ES"/>
              </w:rPr>
            </w:pPr>
            <w:r w:rsidRPr="005F5C63">
              <w:rPr>
                <w:sz w:val="18"/>
                <w:szCs w:val="18"/>
                <w:lang w:val="es-ES"/>
              </w:rPr>
              <w:t>Unión Internacional para la Conservación de la Naturaleza y de los Recursos Naturales</w:t>
            </w:r>
          </w:p>
        </w:tc>
        <w:tc>
          <w:tcPr>
            <w:tcW w:w="5404" w:type="dxa"/>
            <w:tcBorders>
              <w:left w:val="nil"/>
              <w:bottom w:val="nil"/>
              <w:right w:val="nil"/>
            </w:tcBorders>
            <w:shd w:val="clear" w:color="auto" w:fill="auto"/>
          </w:tcPr>
          <w:p w14:paraId="73FD3FB1" w14:textId="77777777" w:rsidR="009D33F8" w:rsidRPr="005F5C63" w:rsidRDefault="009D33F8" w:rsidP="0006643F">
            <w:pPr>
              <w:pStyle w:val="Normal-pool"/>
              <w:spacing w:before="40" w:after="40"/>
              <w:rPr>
                <w:sz w:val="18"/>
                <w:szCs w:val="18"/>
                <w:lang w:val="es-ES"/>
              </w:rPr>
            </w:pPr>
            <w:r w:rsidRPr="005F5C63">
              <w:rPr>
                <w:sz w:val="18"/>
                <w:szCs w:val="18"/>
                <w:lang w:val="es-ES"/>
              </w:rPr>
              <w:t>Apoyo a la participación de interesados</w:t>
            </w:r>
          </w:p>
        </w:tc>
        <w:tc>
          <w:tcPr>
            <w:tcW w:w="3511" w:type="dxa"/>
            <w:tcBorders>
              <w:left w:val="nil"/>
              <w:bottom w:val="single" w:sz="4" w:space="0" w:color="auto"/>
              <w:right w:val="nil"/>
            </w:tcBorders>
            <w:shd w:val="clear" w:color="auto" w:fill="auto"/>
          </w:tcPr>
          <w:p w14:paraId="558152E0" w14:textId="77777777" w:rsidR="009D33F8" w:rsidRPr="005F5C63" w:rsidRDefault="009D33F8" w:rsidP="0006643F">
            <w:pPr>
              <w:pStyle w:val="Normal-pool"/>
              <w:spacing w:before="40" w:after="40"/>
              <w:rPr>
                <w:sz w:val="18"/>
                <w:szCs w:val="18"/>
                <w:lang w:val="es-ES"/>
              </w:rPr>
            </w:pPr>
            <w:r w:rsidRPr="005F5C63">
              <w:rPr>
                <w:sz w:val="18"/>
                <w:szCs w:val="18"/>
                <w:lang w:val="es-ES"/>
              </w:rPr>
              <w:t>Apoyo técnico</w:t>
            </w:r>
          </w:p>
        </w:tc>
        <w:tc>
          <w:tcPr>
            <w:tcW w:w="1625" w:type="dxa"/>
            <w:tcBorders>
              <w:left w:val="nil"/>
              <w:bottom w:val="nil"/>
              <w:right w:val="nil"/>
            </w:tcBorders>
            <w:shd w:val="clear" w:color="auto" w:fill="auto"/>
            <w:noWrap/>
          </w:tcPr>
          <w:p w14:paraId="5D5532AA" w14:textId="1E055F77" w:rsidR="009D33F8" w:rsidRPr="005F5C63" w:rsidRDefault="009D33F8" w:rsidP="0006643F">
            <w:pPr>
              <w:pStyle w:val="Normal-pool"/>
              <w:spacing w:before="40" w:after="40"/>
              <w:jc w:val="right"/>
              <w:rPr>
                <w:rFonts w:eastAsia="Yu Mincho"/>
                <w:sz w:val="18"/>
                <w:szCs w:val="18"/>
                <w:lang w:val="es-ES"/>
              </w:rPr>
            </w:pPr>
            <w:r w:rsidRPr="005F5C63">
              <w:rPr>
                <w:sz w:val="18"/>
                <w:szCs w:val="18"/>
                <w:lang w:val="es-ES"/>
              </w:rPr>
              <w:t>71</w:t>
            </w:r>
            <w:r w:rsidR="002D7760" w:rsidRPr="005F5C63">
              <w:rPr>
                <w:sz w:val="18"/>
                <w:szCs w:val="18"/>
                <w:lang w:val="es-ES"/>
              </w:rPr>
              <w:t> </w:t>
            </w:r>
            <w:r w:rsidRPr="005F5C63">
              <w:rPr>
                <w:sz w:val="18"/>
                <w:szCs w:val="18"/>
                <w:lang w:val="es-ES"/>
              </w:rPr>
              <w:t>000</w:t>
            </w:r>
          </w:p>
        </w:tc>
      </w:tr>
      <w:tr w:rsidR="009D33F8" w:rsidRPr="005F5C63" w14:paraId="2533655E" w14:textId="77777777" w:rsidTr="0006643F">
        <w:trPr>
          <w:trHeight w:val="57"/>
          <w:jc w:val="right"/>
        </w:trPr>
        <w:tc>
          <w:tcPr>
            <w:tcW w:w="3974" w:type="dxa"/>
            <w:tcBorders>
              <w:top w:val="single" w:sz="4" w:space="0" w:color="auto"/>
              <w:left w:val="nil"/>
              <w:bottom w:val="single" w:sz="4" w:space="0" w:color="auto"/>
            </w:tcBorders>
            <w:shd w:val="clear" w:color="auto" w:fill="auto"/>
            <w:hideMark/>
          </w:tcPr>
          <w:p w14:paraId="27B3DFC7"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2</w:t>
            </w:r>
          </w:p>
        </w:tc>
        <w:tc>
          <w:tcPr>
            <w:tcW w:w="5404" w:type="dxa"/>
            <w:tcBorders>
              <w:top w:val="single" w:sz="4" w:space="0" w:color="auto"/>
              <w:left w:val="nil"/>
              <w:bottom w:val="single" w:sz="4" w:space="0" w:color="auto"/>
              <w:right w:val="nil"/>
            </w:tcBorders>
            <w:shd w:val="clear" w:color="auto" w:fill="auto"/>
            <w:hideMark/>
          </w:tcPr>
          <w:p w14:paraId="3A9C96C8" w14:textId="77777777" w:rsidR="009D33F8" w:rsidRPr="005F5C63" w:rsidRDefault="009D33F8" w:rsidP="0006643F">
            <w:pPr>
              <w:pStyle w:val="Normal-pool"/>
              <w:spacing w:before="40" w:after="40"/>
              <w:rPr>
                <w:b/>
                <w:bCs/>
                <w:sz w:val="18"/>
                <w:szCs w:val="18"/>
                <w:lang w:val="es-ES"/>
              </w:rPr>
            </w:pPr>
          </w:p>
        </w:tc>
        <w:tc>
          <w:tcPr>
            <w:tcW w:w="3511" w:type="dxa"/>
            <w:tcBorders>
              <w:top w:val="single" w:sz="4" w:space="0" w:color="auto"/>
              <w:left w:val="nil"/>
              <w:bottom w:val="single" w:sz="4" w:space="0" w:color="auto"/>
              <w:right w:val="nil"/>
            </w:tcBorders>
            <w:shd w:val="clear" w:color="auto" w:fill="auto"/>
            <w:hideMark/>
          </w:tcPr>
          <w:p w14:paraId="2451470E" w14:textId="77777777" w:rsidR="009D33F8" w:rsidRPr="005F5C63" w:rsidRDefault="009D33F8" w:rsidP="0006643F">
            <w:pPr>
              <w:pStyle w:val="Normal-pool"/>
              <w:spacing w:before="40" w:after="40"/>
              <w:rPr>
                <w:b/>
                <w:bCs/>
                <w:sz w:val="18"/>
                <w:szCs w:val="18"/>
                <w:lang w:val="es-ES"/>
              </w:rPr>
            </w:pPr>
          </w:p>
        </w:tc>
        <w:tc>
          <w:tcPr>
            <w:tcW w:w="1625" w:type="dxa"/>
            <w:tcBorders>
              <w:top w:val="single" w:sz="4" w:space="0" w:color="auto"/>
              <w:left w:val="nil"/>
              <w:bottom w:val="single" w:sz="4" w:space="0" w:color="auto"/>
              <w:right w:val="nil"/>
            </w:tcBorders>
            <w:shd w:val="clear" w:color="auto" w:fill="auto"/>
            <w:hideMark/>
          </w:tcPr>
          <w:p w14:paraId="5D1FBA1A" w14:textId="673FF6A2"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71</w:t>
            </w:r>
            <w:r w:rsidR="002D7760" w:rsidRPr="005F5C63">
              <w:rPr>
                <w:b/>
                <w:bCs/>
                <w:sz w:val="18"/>
                <w:szCs w:val="18"/>
                <w:lang w:val="es-ES"/>
              </w:rPr>
              <w:t> </w:t>
            </w:r>
            <w:r w:rsidRPr="005F5C63">
              <w:rPr>
                <w:b/>
                <w:bCs/>
                <w:sz w:val="18"/>
                <w:szCs w:val="18"/>
                <w:lang w:val="es-ES"/>
              </w:rPr>
              <w:t>000</w:t>
            </w:r>
          </w:p>
        </w:tc>
      </w:tr>
      <w:tr w:rsidR="009D33F8" w:rsidRPr="005F5C63" w14:paraId="113BDC84" w14:textId="77777777" w:rsidTr="0006643F">
        <w:trPr>
          <w:trHeight w:val="57"/>
          <w:jc w:val="right"/>
        </w:trPr>
        <w:tc>
          <w:tcPr>
            <w:tcW w:w="3974" w:type="dxa"/>
            <w:tcBorders>
              <w:top w:val="single" w:sz="4" w:space="0" w:color="auto"/>
              <w:left w:val="nil"/>
              <w:bottom w:val="single" w:sz="12" w:space="0" w:color="auto"/>
            </w:tcBorders>
            <w:shd w:val="clear" w:color="auto" w:fill="auto"/>
            <w:hideMark/>
          </w:tcPr>
          <w:p w14:paraId="3FC48C88"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Total (1 + 2)</w:t>
            </w:r>
          </w:p>
        </w:tc>
        <w:tc>
          <w:tcPr>
            <w:tcW w:w="5404" w:type="dxa"/>
            <w:tcBorders>
              <w:top w:val="single" w:sz="4" w:space="0" w:color="auto"/>
              <w:left w:val="nil"/>
              <w:bottom w:val="single" w:sz="12" w:space="0" w:color="auto"/>
              <w:right w:val="nil"/>
            </w:tcBorders>
            <w:shd w:val="clear" w:color="auto" w:fill="auto"/>
            <w:hideMark/>
          </w:tcPr>
          <w:p w14:paraId="72501EE3" w14:textId="77777777" w:rsidR="009D33F8" w:rsidRPr="005F5C63" w:rsidRDefault="009D33F8" w:rsidP="0006643F">
            <w:pPr>
              <w:pStyle w:val="Normal-pool"/>
              <w:spacing w:before="40" w:after="40"/>
              <w:rPr>
                <w:b/>
                <w:bCs/>
                <w:sz w:val="18"/>
                <w:szCs w:val="18"/>
                <w:lang w:val="es-ES"/>
              </w:rPr>
            </w:pPr>
          </w:p>
        </w:tc>
        <w:tc>
          <w:tcPr>
            <w:tcW w:w="3511" w:type="dxa"/>
            <w:tcBorders>
              <w:top w:val="single" w:sz="4" w:space="0" w:color="auto"/>
              <w:left w:val="nil"/>
              <w:bottom w:val="single" w:sz="12" w:space="0" w:color="auto"/>
              <w:right w:val="nil"/>
            </w:tcBorders>
            <w:shd w:val="clear" w:color="auto" w:fill="auto"/>
            <w:hideMark/>
          </w:tcPr>
          <w:p w14:paraId="06BDD05F" w14:textId="77777777" w:rsidR="009D33F8" w:rsidRPr="005F5C63" w:rsidRDefault="009D33F8" w:rsidP="0006643F">
            <w:pPr>
              <w:pStyle w:val="Normal-pool"/>
              <w:spacing w:before="40" w:after="40"/>
              <w:rPr>
                <w:b/>
                <w:bCs/>
                <w:sz w:val="18"/>
                <w:szCs w:val="18"/>
                <w:lang w:val="es-ES"/>
              </w:rPr>
            </w:pPr>
          </w:p>
        </w:tc>
        <w:tc>
          <w:tcPr>
            <w:tcW w:w="1625" w:type="dxa"/>
            <w:tcBorders>
              <w:top w:val="single" w:sz="4" w:space="0" w:color="auto"/>
              <w:left w:val="nil"/>
              <w:bottom w:val="single" w:sz="12" w:space="0" w:color="auto"/>
              <w:right w:val="nil"/>
            </w:tcBorders>
            <w:shd w:val="clear" w:color="auto" w:fill="auto"/>
            <w:hideMark/>
          </w:tcPr>
          <w:p w14:paraId="3AEF8130" w14:textId="58952C10"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601</w:t>
            </w:r>
            <w:r w:rsidR="002D7760" w:rsidRPr="005F5C63">
              <w:rPr>
                <w:b/>
                <w:bCs/>
                <w:sz w:val="18"/>
                <w:szCs w:val="18"/>
                <w:lang w:val="es-ES"/>
              </w:rPr>
              <w:t> </w:t>
            </w:r>
            <w:r w:rsidRPr="005F5C63">
              <w:rPr>
                <w:b/>
                <w:bCs/>
                <w:sz w:val="18"/>
                <w:szCs w:val="18"/>
                <w:lang w:val="es-ES"/>
              </w:rPr>
              <w:t>000</w:t>
            </w:r>
          </w:p>
        </w:tc>
      </w:tr>
    </w:tbl>
    <w:p w14:paraId="408771C5" w14:textId="77777777" w:rsidR="009D33F8" w:rsidRPr="005F5C63" w:rsidRDefault="009D33F8" w:rsidP="009D33F8">
      <w:pPr>
        <w:pStyle w:val="Normal-pool"/>
        <w:rPr>
          <w:lang w:val="es-ES"/>
        </w:rPr>
      </w:pPr>
      <w:r w:rsidRPr="005F5C63">
        <w:rPr>
          <w:lang w:val="es-ES"/>
        </w:rPr>
        <w:br w:type="page"/>
      </w:r>
    </w:p>
    <w:p w14:paraId="272466CA" w14:textId="349CA828" w:rsidR="009D33F8" w:rsidRPr="005F5C63" w:rsidRDefault="009D33F8" w:rsidP="009D33F8">
      <w:pPr>
        <w:pStyle w:val="Titletable"/>
        <w:rPr>
          <w:lang w:val="es-ES"/>
        </w:rPr>
      </w:pPr>
      <w:r w:rsidRPr="005F5C63">
        <w:rPr>
          <w:b w:val="0"/>
          <w:bCs w:val="0"/>
          <w:lang w:val="es-ES"/>
        </w:rPr>
        <w:lastRenderedPageBreak/>
        <w:t xml:space="preserve">Cuadro 4 </w:t>
      </w:r>
      <w:r w:rsidR="002D7760" w:rsidRPr="005F5C63">
        <w:rPr>
          <w:b w:val="0"/>
          <w:bCs w:val="0"/>
          <w:lang w:val="es-ES"/>
        </w:rPr>
        <w:br/>
      </w:r>
      <w:r w:rsidRPr="005F5C63">
        <w:rPr>
          <w:lang w:val="es-ES"/>
        </w:rPr>
        <w:t xml:space="preserve">Ejemplos de actividades catalizadas por la Plataforma Intergubernamental Científico-Normativa sobre Diversidad Biológica y Servicios de los Ecosistemas en 2021 y 2022 </w:t>
      </w:r>
    </w:p>
    <w:p w14:paraId="3A880D27" w14:textId="24344D13" w:rsidR="009D33F8" w:rsidRPr="005F5C63" w:rsidRDefault="009D33F8" w:rsidP="009D33F8">
      <w:pPr>
        <w:pStyle w:val="Titletable"/>
        <w:rPr>
          <w:b w:val="0"/>
          <w:bCs w:val="0"/>
          <w:sz w:val="18"/>
          <w:szCs w:val="18"/>
          <w:lang w:val="es-ES"/>
        </w:rPr>
      </w:pPr>
      <w:r w:rsidRPr="005F5C63">
        <w:rPr>
          <w:b w:val="0"/>
          <w:bCs w:val="0"/>
          <w:sz w:val="18"/>
          <w:szCs w:val="18"/>
          <w:lang w:val="es-ES"/>
        </w:rPr>
        <w:t>(</w:t>
      </w:r>
      <w:r w:rsidR="00DA45A6" w:rsidRPr="005F5C63">
        <w:rPr>
          <w:b w:val="0"/>
          <w:bCs w:val="0"/>
          <w:sz w:val="18"/>
          <w:szCs w:val="18"/>
          <w:lang w:val="es-ES"/>
        </w:rPr>
        <w:t xml:space="preserve">en </w:t>
      </w:r>
      <w:r w:rsidRPr="005F5C63">
        <w:rPr>
          <w:b w:val="0"/>
          <w:bCs w:val="0"/>
          <w:sz w:val="18"/>
          <w:szCs w:val="18"/>
          <w:lang w:val="es-ES"/>
        </w:rPr>
        <w:t>millones de dólares de los Estados Unidos)</w:t>
      </w:r>
    </w:p>
    <w:tbl>
      <w:tblPr>
        <w:tblW w:w="5000" w:type="pct"/>
        <w:jc w:val="right"/>
        <w:tblLayout w:type="fixed"/>
        <w:tblLook w:val="0400" w:firstRow="0" w:lastRow="0" w:firstColumn="0" w:lastColumn="0" w:noHBand="0" w:noVBand="1"/>
      </w:tblPr>
      <w:tblGrid>
        <w:gridCol w:w="3305"/>
        <w:gridCol w:w="2508"/>
        <w:gridCol w:w="7198"/>
        <w:gridCol w:w="1503"/>
      </w:tblGrid>
      <w:tr w:rsidR="009D33F8" w:rsidRPr="005F5C63" w14:paraId="3969D2D1" w14:textId="77777777" w:rsidTr="0006643F">
        <w:trPr>
          <w:trHeight w:val="57"/>
          <w:tblHeader/>
          <w:jc w:val="right"/>
        </w:trPr>
        <w:tc>
          <w:tcPr>
            <w:tcW w:w="3305" w:type="dxa"/>
            <w:tcBorders>
              <w:top w:val="single" w:sz="4" w:space="0" w:color="auto"/>
              <w:bottom w:val="single" w:sz="12" w:space="0" w:color="auto"/>
            </w:tcBorders>
            <w:shd w:val="clear" w:color="auto" w:fill="auto"/>
            <w:vAlign w:val="bottom"/>
          </w:tcPr>
          <w:p w14:paraId="106D6CBC" w14:textId="77777777" w:rsidR="009D33F8" w:rsidRPr="005F5C63" w:rsidRDefault="009D33F8" w:rsidP="0006643F">
            <w:pPr>
              <w:pStyle w:val="Normal-pool"/>
              <w:keepNext/>
              <w:keepLines/>
              <w:spacing w:before="40" w:after="40"/>
              <w:rPr>
                <w:i/>
                <w:iCs/>
                <w:sz w:val="18"/>
                <w:szCs w:val="18"/>
                <w:lang w:val="es-ES"/>
              </w:rPr>
            </w:pPr>
            <w:r w:rsidRPr="005F5C63">
              <w:rPr>
                <w:i/>
                <w:iCs/>
                <w:sz w:val="18"/>
                <w:szCs w:val="18"/>
                <w:lang w:val="es-ES"/>
              </w:rPr>
              <w:t>Gobiernos/Instituciones que aportan financiación</w:t>
            </w:r>
          </w:p>
        </w:tc>
        <w:tc>
          <w:tcPr>
            <w:tcW w:w="2508" w:type="dxa"/>
            <w:tcBorders>
              <w:top w:val="single" w:sz="4" w:space="0" w:color="auto"/>
              <w:bottom w:val="single" w:sz="12" w:space="0" w:color="auto"/>
            </w:tcBorders>
            <w:shd w:val="clear" w:color="auto" w:fill="auto"/>
            <w:vAlign w:val="bottom"/>
          </w:tcPr>
          <w:p w14:paraId="50F11A6C" w14:textId="77777777" w:rsidR="009D33F8" w:rsidRPr="005F5C63" w:rsidRDefault="009D33F8" w:rsidP="0006643F">
            <w:pPr>
              <w:pStyle w:val="Normal-pool"/>
              <w:keepNext/>
              <w:keepLines/>
              <w:spacing w:before="40" w:after="40"/>
              <w:rPr>
                <w:i/>
                <w:iCs/>
                <w:sz w:val="18"/>
                <w:szCs w:val="18"/>
                <w:lang w:val="es-ES"/>
              </w:rPr>
            </w:pPr>
            <w:r w:rsidRPr="005F5C63">
              <w:rPr>
                <w:i/>
                <w:iCs/>
                <w:sz w:val="18"/>
                <w:szCs w:val="18"/>
                <w:lang w:val="es-ES"/>
              </w:rPr>
              <w:t>Dirección del proyecto</w:t>
            </w:r>
          </w:p>
        </w:tc>
        <w:tc>
          <w:tcPr>
            <w:tcW w:w="7198" w:type="dxa"/>
            <w:tcBorders>
              <w:top w:val="single" w:sz="4" w:space="0" w:color="auto"/>
              <w:bottom w:val="single" w:sz="12" w:space="0" w:color="auto"/>
            </w:tcBorders>
            <w:shd w:val="clear" w:color="auto" w:fill="auto"/>
            <w:vAlign w:val="bottom"/>
          </w:tcPr>
          <w:p w14:paraId="4C8F8EEE" w14:textId="77777777" w:rsidR="009D33F8" w:rsidRPr="005F5C63" w:rsidRDefault="009D33F8" w:rsidP="0006643F">
            <w:pPr>
              <w:pStyle w:val="Normal-pool"/>
              <w:keepNext/>
              <w:keepLines/>
              <w:spacing w:before="40" w:after="40"/>
              <w:rPr>
                <w:i/>
                <w:iCs/>
                <w:sz w:val="18"/>
                <w:szCs w:val="18"/>
                <w:lang w:val="es-ES"/>
              </w:rPr>
            </w:pPr>
            <w:r w:rsidRPr="005F5C63">
              <w:rPr>
                <w:i/>
                <w:iCs/>
                <w:sz w:val="18"/>
                <w:szCs w:val="18"/>
                <w:lang w:val="es-ES"/>
              </w:rPr>
              <w:t>Actividad</w:t>
            </w:r>
          </w:p>
        </w:tc>
        <w:tc>
          <w:tcPr>
            <w:tcW w:w="1503" w:type="dxa"/>
            <w:tcBorders>
              <w:top w:val="single" w:sz="4" w:space="0" w:color="auto"/>
              <w:bottom w:val="single" w:sz="12" w:space="0" w:color="auto"/>
            </w:tcBorders>
            <w:shd w:val="clear" w:color="auto" w:fill="auto"/>
            <w:vAlign w:val="bottom"/>
          </w:tcPr>
          <w:p w14:paraId="3A6B174E" w14:textId="77777777" w:rsidR="009D33F8" w:rsidRPr="005F5C63" w:rsidRDefault="009D33F8" w:rsidP="0006643F">
            <w:pPr>
              <w:pStyle w:val="Normal-pool"/>
              <w:keepNext/>
              <w:keepLines/>
              <w:spacing w:before="40" w:after="40"/>
              <w:jc w:val="right"/>
              <w:rPr>
                <w:i/>
                <w:iCs/>
                <w:sz w:val="18"/>
                <w:szCs w:val="18"/>
                <w:lang w:val="es-ES"/>
              </w:rPr>
            </w:pPr>
            <w:r w:rsidRPr="005F5C63">
              <w:rPr>
                <w:i/>
                <w:iCs/>
                <w:sz w:val="18"/>
                <w:szCs w:val="18"/>
                <w:lang w:val="es-ES"/>
              </w:rPr>
              <w:t>Valor estimado</w:t>
            </w:r>
            <w:r w:rsidRPr="005F5C63">
              <w:rPr>
                <w:sz w:val="18"/>
                <w:szCs w:val="18"/>
                <w:lang w:val="es-ES"/>
              </w:rPr>
              <w:t xml:space="preserve"> </w:t>
            </w:r>
          </w:p>
        </w:tc>
      </w:tr>
      <w:tr w:rsidR="009D33F8" w:rsidRPr="005F5C63" w14:paraId="6C5B5EFE" w14:textId="77777777" w:rsidTr="0006643F">
        <w:trPr>
          <w:trHeight w:val="57"/>
          <w:jc w:val="right"/>
        </w:trPr>
        <w:tc>
          <w:tcPr>
            <w:tcW w:w="14514" w:type="dxa"/>
            <w:gridSpan w:val="4"/>
            <w:tcBorders>
              <w:top w:val="single" w:sz="12" w:space="0" w:color="auto"/>
            </w:tcBorders>
            <w:shd w:val="clear" w:color="auto" w:fill="auto"/>
          </w:tcPr>
          <w:p w14:paraId="2BC980B5" w14:textId="77777777" w:rsidR="009D33F8" w:rsidRPr="005F5C63" w:rsidRDefault="009D33F8" w:rsidP="0006643F">
            <w:pPr>
              <w:pStyle w:val="Normal-pool"/>
              <w:keepNext/>
              <w:keepLines/>
              <w:spacing w:before="40" w:after="40"/>
              <w:rPr>
                <w:sz w:val="18"/>
                <w:szCs w:val="18"/>
                <w:lang w:val="es-ES"/>
              </w:rPr>
            </w:pPr>
            <w:r w:rsidRPr="005F5C63">
              <w:rPr>
                <w:b/>
                <w:bCs/>
                <w:sz w:val="18"/>
                <w:szCs w:val="18"/>
                <w:lang w:val="es-ES"/>
              </w:rPr>
              <w:t>Generación de nuevos conocimientos</w:t>
            </w:r>
            <w:r w:rsidRPr="005F5C63">
              <w:rPr>
                <w:sz w:val="18"/>
                <w:szCs w:val="18"/>
                <w:lang w:val="es-ES"/>
              </w:rPr>
              <w:t xml:space="preserve"> </w:t>
            </w:r>
          </w:p>
        </w:tc>
      </w:tr>
      <w:tr w:rsidR="009D33F8" w:rsidRPr="005F5C63" w14:paraId="3624AF24" w14:textId="77777777" w:rsidTr="0006643F">
        <w:trPr>
          <w:trHeight w:val="57"/>
          <w:jc w:val="right"/>
        </w:trPr>
        <w:tc>
          <w:tcPr>
            <w:tcW w:w="3305" w:type="dxa"/>
            <w:vMerge w:val="restart"/>
            <w:shd w:val="clear" w:color="auto" w:fill="auto"/>
          </w:tcPr>
          <w:p w14:paraId="08581BCE" w14:textId="77777777" w:rsidR="009D33F8" w:rsidRPr="005F5C63" w:rsidRDefault="009D33F8" w:rsidP="0006643F">
            <w:pPr>
              <w:pStyle w:val="Normal-pool"/>
              <w:spacing w:before="40" w:after="40"/>
              <w:rPr>
                <w:sz w:val="18"/>
                <w:szCs w:val="18"/>
                <w:lang w:val="es-ES"/>
              </w:rPr>
            </w:pPr>
            <w:r w:rsidRPr="005F5C63">
              <w:rPr>
                <w:sz w:val="18"/>
                <w:szCs w:val="18"/>
                <w:lang w:val="es-ES"/>
              </w:rPr>
              <w:t>Unión Europea (Horizon Europa)</w:t>
            </w:r>
          </w:p>
        </w:tc>
        <w:tc>
          <w:tcPr>
            <w:tcW w:w="2508" w:type="dxa"/>
            <w:vMerge w:val="restart"/>
            <w:shd w:val="clear" w:color="auto" w:fill="auto"/>
          </w:tcPr>
          <w:p w14:paraId="372F661C" w14:textId="77777777" w:rsidR="009D33F8" w:rsidRPr="005F5C63" w:rsidRDefault="009D33F8" w:rsidP="0006643F">
            <w:pPr>
              <w:pStyle w:val="Normal-pool"/>
              <w:spacing w:before="40" w:after="40"/>
              <w:rPr>
                <w:sz w:val="18"/>
                <w:szCs w:val="18"/>
                <w:lang w:val="es-ES"/>
              </w:rPr>
            </w:pPr>
            <w:r w:rsidRPr="005F5C63">
              <w:rPr>
                <w:sz w:val="18"/>
                <w:szCs w:val="18"/>
                <w:lang w:val="es-ES"/>
              </w:rPr>
              <w:t>Unión Europea</w:t>
            </w:r>
          </w:p>
        </w:tc>
        <w:tc>
          <w:tcPr>
            <w:tcW w:w="7198" w:type="dxa"/>
            <w:shd w:val="clear" w:color="auto" w:fill="auto"/>
          </w:tcPr>
          <w:p w14:paraId="306D0375"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Cinco convocatorias de propuestas en apoyo de las evaluaciones de los nexos y el cambio transformador de la IPBES </w:t>
            </w:r>
          </w:p>
        </w:tc>
        <w:tc>
          <w:tcPr>
            <w:tcW w:w="1503" w:type="dxa"/>
            <w:shd w:val="clear" w:color="auto" w:fill="auto"/>
          </w:tcPr>
          <w:p w14:paraId="612A7DB0"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38,8</w:t>
            </w:r>
          </w:p>
        </w:tc>
      </w:tr>
      <w:tr w:rsidR="009D33F8" w:rsidRPr="005F5C63" w14:paraId="38FBEACC" w14:textId="77777777" w:rsidTr="0006643F">
        <w:trPr>
          <w:trHeight w:val="57"/>
          <w:jc w:val="right"/>
        </w:trPr>
        <w:tc>
          <w:tcPr>
            <w:tcW w:w="3305" w:type="dxa"/>
            <w:vMerge/>
            <w:shd w:val="clear" w:color="auto" w:fill="auto"/>
          </w:tcPr>
          <w:p w14:paraId="385FC8A0" w14:textId="77777777" w:rsidR="009D33F8" w:rsidRPr="005F5C63" w:rsidRDefault="009D33F8" w:rsidP="0006643F">
            <w:pPr>
              <w:pStyle w:val="Normal-pool"/>
              <w:spacing w:before="40" w:after="40"/>
              <w:rPr>
                <w:sz w:val="18"/>
                <w:szCs w:val="18"/>
                <w:lang w:val="es-ES"/>
              </w:rPr>
            </w:pPr>
          </w:p>
        </w:tc>
        <w:tc>
          <w:tcPr>
            <w:tcW w:w="2508" w:type="dxa"/>
            <w:vMerge/>
            <w:shd w:val="clear" w:color="auto" w:fill="auto"/>
          </w:tcPr>
          <w:p w14:paraId="4DA08614" w14:textId="77777777" w:rsidR="009D33F8" w:rsidRPr="005F5C63" w:rsidRDefault="009D33F8" w:rsidP="0006643F">
            <w:pPr>
              <w:pStyle w:val="Normal-pool"/>
              <w:spacing w:before="40" w:after="40"/>
              <w:rPr>
                <w:sz w:val="18"/>
                <w:szCs w:val="18"/>
                <w:lang w:val="es-ES"/>
              </w:rPr>
            </w:pPr>
          </w:p>
        </w:tc>
        <w:tc>
          <w:tcPr>
            <w:tcW w:w="7198" w:type="dxa"/>
            <w:shd w:val="clear" w:color="auto" w:fill="auto"/>
          </w:tcPr>
          <w:p w14:paraId="224492F2" w14:textId="77777777" w:rsidR="009D33F8" w:rsidRPr="005F5C63" w:rsidRDefault="009D33F8" w:rsidP="0006643F">
            <w:pPr>
              <w:pStyle w:val="Normal-pool"/>
              <w:spacing w:before="40" w:after="40"/>
              <w:rPr>
                <w:sz w:val="18"/>
                <w:szCs w:val="18"/>
                <w:lang w:val="es-ES"/>
              </w:rPr>
            </w:pPr>
            <w:r w:rsidRPr="005F5C63">
              <w:rPr>
                <w:sz w:val="18"/>
                <w:szCs w:val="18"/>
                <w:lang w:val="es-ES"/>
              </w:rPr>
              <w:t>Convocatoria de propuestas en apoyo de la evaluación de la IPBES sobre las empresas y la diversidad biológica</w:t>
            </w:r>
          </w:p>
        </w:tc>
        <w:tc>
          <w:tcPr>
            <w:tcW w:w="1503" w:type="dxa"/>
            <w:shd w:val="clear" w:color="auto" w:fill="auto"/>
          </w:tcPr>
          <w:p w14:paraId="3BC6140C"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5,5</w:t>
            </w:r>
          </w:p>
        </w:tc>
      </w:tr>
      <w:tr w:rsidR="009D33F8" w:rsidRPr="005F5C63" w14:paraId="036D517A" w14:textId="77777777" w:rsidTr="0006643F">
        <w:trPr>
          <w:trHeight w:val="57"/>
          <w:jc w:val="right"/>
        </w:trPr>
        <w:tc>
          <w:tcPr>
            <w:tcW w:w="3305" w:type="dxa"/>
            <w:vMerge/>
            <w:shd w:val="clear" w:color="auto" w:fill="auto"/>
          </w:tcPr>
          <w:p w14:paraId="336B772A" w14:textId="77777777" w:rsidR="009D33F8" w:rsidRPr="005F5C63" w:rsidRDefault="009D33F8" w:rsidP="0006643F">
            <w:pPr>
              <w:pStyle w:val="Normal-pool"/>
              <w:spacing w:before="40" w:after="40"/>
              <w:rPr>
                <w:sz w:val="18"/>
                <w:szCs w:val="18"/>
                <w:lang w:val="es-ES"/>
              </w:rPr>
            </w:pPr>
          </w:p>
        </w:tc>
        <w:tc>
          <w:tcPr>
            <w:tcW w:w="2508" w:type="dxa"/>
            <w:vMerge/>
            <w:shd w:val="clear" w:color="auto" w:fill="auto"/>
          </w:tcPr>
          <w:p w14:paraId="3CC7650B" w14:textId="77777777" w:rsidR="009D33F8" w:rsidRPr="005F5C63" w:rsidRDefault="009D33F8" w:rsidP="0006643F">
            <w:pPr>
              <w:pStyle w:val="Normal-pool"/>
              <w:spacing w:before="40" w:after="40"/>
              <w:rPr>
                <w:sz w:val="18"/>
                <w:szCs w:val="18"/>
                <w:lang w:val="es-ES"/>
              </w:rPr>
            </w:pPr>
          </w:p>
        </w:tc>
        <w:tc>
          <w:tcPr>
            <w:tcW w:w="7198" w:type="dxa"/>
            <w:shd w:val="clear" w:color="auto" w:fill="auto"/>
          </w:tcPr>
          <w:p w14:paraId="487C2838" w14:textId="77777777" w:rsidR="009D33F8" w:rsidRPr="005F5C63" w:rsidRDefault="009D33F8" w:rsidP="0006643F">
            <w:pPr>
              <w:pStyle w:val="Normal-pool"/>
              <w:spacing w:before="40" w:after="40"/>
              <w:rPr>
                <w:sz w:val="18"/>
                <w:szCs w:val="18"/>
                <w:lang w:val="es-ES"/>
              </w:rPr>
            </w:pPr>
            <w:r w:rsidRPr="005F5C63">
              <w:rPr>
                <w:sz w:val="18"/>
                <w:szCs w:val="18"/>
                <w:lang w:val="es-ES"/>
              </w:rPr>
              <w:t>Convocatoria de propuestas para facilitar los vínculos científico-normativos con la IPBES en el contexto de la nueva estrategia de diversidad biológica de la Unión Europea para 2030</w:t>
            </w:r>
          </w:p>
        </w:tc>
        <w:tc>
          <w:tcPr>
            <w:tcW w:w="1503" w:type="dxa"/>
            <w:shd w:val="clear" w:color="auto" w:fill="auto"/>
          </w:tcPr>
          <w:p w14:paraId="5E1FC249"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14,2</w:t>
            </w:r>
          </w:p>
        </w:tc>
      </w:tr>
      <w:tr w:rsidR="009D33F8" w:rsidRPr="005F5C63" w14:paraId="18278ACE" w14:textId="77777777" w:rsidTr="0006643F">
        <w:trPr>
          <w:trHeight w:val="57"/>
          <w:jc w:val="right"/>
        </w:trPr>
        <w:tc>
          <w:tcPr>
            <w:tcW w:w="3305" w:type="dxa"/>
            <w:shd w:val="clear" w:color="auto" w:fill="auto"/>
          </w:tcPr>
          <w:p w14:paraId="13DB5877" w14:textId="77777777" w:rsidR="009D33F8" w:rsidRPr="005F5C63" w:rsidRDefault="009D33F8" w:rsidP="0006643F">
            <w:pPr>
              <w:pStyle w:val="Normal-pool"/>
              <w:spacing w:before="40" w:after="40"/>
              <w:rPr>
                <w:sz w:val="18"/>
                <w:szCs w:val="18"/>
                <w:lang w:val="es-ES"/>
              </w:rPr>
            </w:pPr>
            <w:r w:rsidRPr="005F5C63">
              <w:rPr>
                <w:sz w:val="18"/>
                <w:szCs w:val="18"/>
                <w:lang w:val="es-ES"/>
              </w:rPr>
              <w:t>BiodivERsA y Water JPI con la Comisión Europea</w:t>
            </w:r>
          </w:p>
        </w:tc>
        <w:tc>
          <w:tcPr>
            <w:tcW w:w="2508" w:type="dxa"/>
            <w:shd w:val="clear" w:color="auto" w:fill="auto"/>
          </w:tcPr>
          <w:p w14:paraId="60DD87F9" w14:textId="77777777" w:rsidR="009D33F8" w:rsidRPr="005F5C63" w:rsidRDefault="009D33F8" w:rsidP="0006643F">
            <w:pPr>
              <w:pStyle w:val="Normal-pool"/>
              <w:spacing w:before="40" w:after="40"/>
              <w:rPr>
                <w:sz w:val="18"/>
                <w:szCs w:val="18"/>
                <w:lang w:val="es-ES"/>
              </w:rPr>
            </w:pPr>
            <w:r w:rsidRPr="005F5C63">
              <w:rPr>
                <w:sz w:val="18"/>
                <w:szCs w:val="18"/>
                <w:lang w:val="es-ES"/>
              </w:rPr>
              <w:t>BiodivERsA y Water JPI</w:t>
            </w:r>
          </w:p>
        </w:tc>
        <w:tc>
          <w:tcPr>
            <w:tcW w:w="7198" w:type="dxa"/>
            <w:shd w:val="clear" w:color="auto" w:fill="auto"/>
          </w:tcPr>
          <w:p w14:paraId="2DB644E2" w14:textId="4A4292F2" w:rsidR="009D33F8" w:rsidRPr="005F5C63" w:rsidRDefault="009D33F8" w:rsidP="0006643F">
            <w:pPr>
              <w:pStyle w:val="Normal-pool"/>
              <w:spacing w:before="40" w:after="40"/>
              <w:rPr>
                <w:sz w:val="18"/>
                <w:szCs w:val="18"/>
                <w:lang w:val="es-ES"/>
              </w:rPr>
            </w:pPr>
            <w:r w:rsidRPr="005F5C63">
              <w:rPr>
                <w:sz w:val="18"/>
                <w:szCs w:val="18"/>
                <w:lang w:val="es-ES"/>
              </w:rPr>
              <w:t xml:space="preserve">Convocatoria conjunta de propuestas de investigación sobre </w:t>
            </w:r>
            <w:r w:rsidR="0006643F" w:rsidRPr="005F5C63">
              <w:rPr>
                <w:sz w:val="18"/>
                <w:szCs w:val="18"/>
                <w:lang w:val="es-ES"/>
              </w:rPr>
              <w:t>“</w:t>
            </w:r>
            <w:r w:rsidRPr="005F5C63">
              <w:rPr>
                <w:sz w:val="18"/>
                <w:szCs w:val="18"/>
                <w:lang w:val="es-ES"/>
              </w:rPr>
              <w:t>conservación y restauración de los ecosistemas degradados y su biodiversidad, con especial atención a los sistemas acuáticos</w:t>
            </w:r>
            <w:r w:rsidR="0006643F" w:rsidRPr="005F5C63">
              <w:rPr>
                <w:sz w:val="18"/>
                <w:szCs w:val="18"/>
                <w:lang w:val="es-ES"/>
              </w:rPr>
              <w:t>”</w:t>
            </w:r>
            <w:r w:rsidRPr="005F5C63">
              <w:rPr>
                <w:sz w:val="18"/>
                <w:szCs w:val="18"/>
                <w:lang w:val="es-ES"/>
              </w:rPr>
              <w:t>, a partir de la evaluación regional de la IPBES para Europa y Asia Central, la evaluación de la IPBES sobre la degradación y restauración de la tierra y la evaluación mundial de la IPBES sobre la diversidad biológica y los servicios de los ecosistemas</w:t>
            </w:r>
          </w:p>
        </w:tc>
        <w:tc>
          <w:tcPr>
            <w:tcW w:w="1503" w:type="dxa"/>
            <w:shd w:val="clear" w:color="auto" w:fill="auto"/>
          </w:tcPr>
          <w:p w14:paraId="447D5B62"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23,3</w:t>
            </w:r>
          </w:p>
        </w:tc>
      </w:tr>
      <w:tr w:rsidR="009D33F8" w:rsidRPr="005F5C63" w14:paraId="231180A6" w14:textId="77777777" w:rsidTr="0006643F">
        <w:trPr>
          <w:trHeight w:val="57"/>
          <w:jc w:val="right"/>
        </w:trPr>
        <w:tc>
          <w:tcPr>
            <w:tcW w:w="3305" w:type="dxa"/>
            <w:tcBorders>
              <w:bottom w:val="single" w:sz="4" w:space="0" w:color="auto"/>
            </w:tcBorders>
            <w:shd w:val="clear" w:color="auto" w:fill="auto"/>
          </w:tcPr>
          <w:p w14:paraId="4004D043"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Biodiversa+ con la Comisión Europea </w:t>
            </w:r>
          </w:p>
        </w:tc>
        <w:tc>
          <w:tcPr>
            <w:tcW w:w="2508" w:type="dxa"/>
            <w:tcBorders>
              <w:bottom w:val="single" w:sz="4" w:space="0" w:color="auto"/>
            </w:tcBorders>
            <w:shd w:val="clear" w:color="auto" w:fill="auto"/>
          </w:tcPr>
          <w:p w14:paraId="13B66280" w14:textId="77777777" w:rsidR="009D33F8" w:rsidRPr="005F5C63" w:rsidRDefault="009D33F8" w:rsidP="0006643F">
            <w:pPr>
              <w:pStyle w:val="Normal-pool"/>
              <w:spacing w:before="40" w:after="40"/>
              <w:rPr>
                <w:sz w:val="18"/>
                <w:szCs w:val="18"/>
                <w:lang w:val="es-ES"/>
              </w:rPr>
            </w:pPr>
            <w:r w:rsidRPr="005F5C63">
              <w:rPr>
                <w:sz w:val="18"/>
                <w:szCs w:val="18"/>
                <w:lang w:val="es-ES"/>
              </w:rPr>
              <w:t>Biodiversa+</w:t>
            </w:r>
          </w:p>
        </w:tc>
        <w:tc>
          <w:tcPr>
            <w:tcW w:w="7198" w:type="dxa"/>
            <w:tcBorders>
              <w:bottom w:val="single" w:sz="4" w:space="0" w:color="auto"/>
            </w:tcBorders>
            <w:shd w:val="clear" w:color="auto" w:fill="auto"/>
          </w:tcPr>
          <w:p w14:paraId="56ED78E7" w14:textId="2A075D49" w:rsidR="009D33F8" w:rsidRPr="005F5C63" w:rsidRDefault="009D33F8" w:rsidP="0006643F">
            <w:pPr>
              <w:pStyle w:val="Normal-pool"/>
              <w:spacing w:before="40" w:after="40"/>
              <w:rPr>
                <w:sz w:val="18"/>
                <w:szCs w:val="18"/>
                <w:lang w:val="es-ES"/>
              </w:rPr>
            </w:pPr>
            <w:r w:rsidRPr="005F5C63">
              <w:rPr>
                <w:sz w:val="18"/>
                <w:szCs w:val="18"/>
                <w:lang w:val="es-ES"/>
              </w:rPr>
              <w:t xml:space="preserve">Convocatoria conjunta de propuestas de investigación sobre el </w:t>
            </w:r>
            <w:r w:rsidR="0006643F" w:rsidRPr="005F5C63">
              <w:rPr>
                <w:sz w:val="18"/>
                <w:szCs w:val="18"/>
                <w:lang w:val="es-ES"/>
              </w:rPr>
              <w:t>“</w:t>
            </w:r>
            <w:r w:rsidRPr="005F5C63">
              <w:rPr>
                <w:sz w:val="18"/>
                <w:szCs w:val="18"/>
                <w:lang w:val="es-ES"/>
              </w:rPr>
              <w:t>apoyo a la protección de la biodiversidad y la restauración de los ecosistemas en la tierra y el mar</w:t>
            </w:r>
            <w:r w:rsidR="0006643F" w:rsidRPr="005F5C63">
              <w:rPr>
                <w:sz w:val="18"/>
                <w:szCs w:val="18"/>
                <w:lang w:val="es-ES"/>
              </w:rPr>
              <w:t>”</w:t>
            </w:r>
            <w:r w:rsidRPr="005F5C63">
              <w:rPr>
                <w:sz w:val="18"/>
                <w:szCs w:val="18"/>
                <w:lang w:val="es-ES"/>
              </w:rPr>
              <w:t>, a partir de la evaluación regional de la IPBES para Europa y Asia Central, la evaluación mundial de la IPBES sobre la diversidad biológica y los servicios de los ecosistemas y el informe del taller de la IPBES sobre diversidad biológica y pandemias</w:t>
            </w:r>
          </w:p>
        </w:tc>
        <w:tc>
          <w:tcPr>
            <w:tcW w:w="1503" w:type="dxa"/>
            <w:tcBorders>
              <w:bottom w:val="single" w:sz="4" w:space="0" w:color="auto"/>
            </w:tcBorders>
            <w:shd w:val="clear" w:color="auto" w:fill="auto"/>
          </w:tcPr>
          <w:p w14:paraId="6F441CCB"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43,6</w:t>
            </w:r>
          </w:p>
        </w:tc>
      </w:tr>
      <w:tr w:rsidR="009D33F8" w:rsidRPr="005F5C63" w14:paraId="01959DAD" w14:textId="77777777" w:rsidTr="0006643F">
        <w:trPr>
          <w:trHeight w:val="57"/>
          <w:jc w:val="right"/>
        </w:trPr>
        <w:tc>
          <w:tcPr>
            <w:tcW w:w="14514" w:type="dxa"/>
            <w:gridSpan w:val="4"/>
            <w:tcBorders>
              <w:top w:val="single" w:sz="4" w:space="0" w:color="auto"/>
            </w:tcBorders>
            <w:shd w:val="clear" w:color="auto" w:fill="auto"/>
          </w:tcPr>
          <w:p w14:paraId="71811F2B" w14:textId="77777777" w:rsidR="009D33F8" w:rsidRPr="005F5C63" w:rsidRDefault="009D33F8" w:rsidP="0006643F">
            <w:pPr>
              <w:pStyle w:val="Normal-pool"/>
              <w:spacing w:before="40" w:after="40"/>
              <w:rPr>
                <w:sz w:val="18"/>
                <w:szCs w:val="18"/>
                <w:lang w:val="es-ES"/>
              </w:rPr>
            </w:pPr>
            <w:r w:rsidRPr="005F5C63">
              <w:rPr>
                <w:b/>
                <w:bCs/>
                <w:sz w:val="18"/>
                <w:szCs w:val="18"/>
                <w:lang w:val="es-ES"/>
              </w:rPr>
              <w:t>Creación de capacidad</w:t>
            </w:r>
            <w:r w:rsidRPr="005F5C63">
              <w:rPr>
                <w:sz w:val="18"/>
                <w:szCs w:val="18"/>
                <w:lang w:val="es-ES"/>
              </w:rPr>
              <w:t xml:space="preserve"> </w:t>
            </w:r>
          </w:p>
        </w:tc>
      </w:tr>
      <w:tr w:rsidR="009D33F8" w:rsidRPr="005F5C63" w14:paraId="52118643" w14:textId="77777777" w:rsidTr="0006643F">
        <w:trPr>
          <w:trHeight w:val="57"/>
          <w:jc w:val="right"/>
        </w:trPr>
        <w:tc>
          <w:tcPr>
            <w:tcW w:w="3305" w:type="dxa"/>
            <w:vMerge w:val="restart"/>
            <w:tcMar>
              <w:top w:w="0" w:type="dxa"/>
              <w:left w:w="108" w:type="dxa"/>
              <w:bottom w:w="0" w:type="dxa"/>
              <w:right w:w="108" w:type="dxa"/>
            </w:tcMar>
          </w:tcPr>
          <w:p w14:paraId="63CE9C6F" w14:textId="77777777" w:rsidR="009D33F8" w:rsidRPr="005F5C63" w:rsidRDefault="009D33F8" w:rsidP="0006643F">
            <w:pPr>
              <w:pStyle w:val="Normal-pool"/>
              <w:spacing w:before="40" w:after="40"/>
              <w:rPr>
                <w:sz w:val="18"/>
                <w:szCs w:val="18"/>
                <w:lang w:val="es-ES"/>
              </w:rPr>
            </w:pPr>
            <w:r w:rsidRPr="005F5C63">
              <w:rPr>
                <w:sz w:val="18"/>
                <w:szCs w:val="18"/>
                <w:lang w:val="es-ES"/>
              </w:rPr>
              <w:t>Ministerio Federal de Medio Ambiente, Conservación de la Naturaleza, Seguridad Nuclear y Protección del Consumidor de Alemania/Iniciativa Internacional para el Clima</w:t>
            </w:r>
          </w:p>
        </w:tc>
        <w:tc>
          <w:tcPr>
            <w:tcW w:w="2508" w:type="dxa"/>
            <w:tcMar>
              <w:top w:w="0" w:type="dxa"/>
              <w:left w:w="108" w:type="dxa"/>
              <w:bottom w:w="0" w:type="dxa"/>
              <w:right w:w="108" w:type="dxa"/>
            </w:tcMar>
          </w:tcPr>
          <w:p w14:paraId="08543D13" w14:textId="77777777" w:rsidR="009D33F8" w:rsidRPr="005F5C63" w:rsidRDefault="009D33F8" w:rsidP="0006643F">
            <w:pPr>
              <w:pStyle w:val="Normal-pool"/>
              <w:spacing w:before="40" w:after="40"/>
              <w:rPr>
                <w:sz w:val="18"/>
                <w:szCs w:val="18"/>
                <w:lang w:val="es-ES"/>
              </w:rPr>
            </w:pPr>
            <w:r w:rsidRPr="005F5C63">
              <w:rPr>
                <w:sz w:val="18"/>
                <w:szCs w:val="18"/>
                <w:lang w:val="es-ES"/>
              </w:rPr>
              <w:t>Centro Mundial de Vigilancia de la Conservación</w:t>
            </w:r>
          </w:p>
        </w:tc>
        <w:tc>
          <w:tcPr>
            <w:tcW w:w="7198" w:type="dxa"/>
            <w:tcMar>
              <w:top w:w="0" w:type="dxa"/>
              <w:left w:w="108" w:type="dxa"/>
              <w:bottom w:w="0" w:type="dxa"/>
              <w:right w:w="108" w:type="dxa"/>
            </w:tcMar>
          </w:tcPr>
          <w:p w14:paraId="22B7AC50" w14:textId="77777777" w:rsidR="009D33F8" w:rsidRPr="005F5C63" w:rsidRDefault="009D33F8" w:rsidP="0006643F">
            <w:pPr>
              <w:pStyle w:val="Normal-pool"/>
              <w:spacing w:before="40" w:after="40"/>
              <w:rPr>
                <w:sz w:val="18"/>
                <w:szCs w:val="18"/>
                <w:lang w:val="es-ES"/>
              </w:rPr>
            </w:pPr>
            <w:r w:rsidRPr="005F5C63">
              <w:rPr>
                <w:sz w:val="18"/>
                <w:szCs w:val="18"/>
                <w:lang w:val="es-ES"/>
              </w:rPr>
              <w:t>Creación de capacidad y apoyo a Azerbaiyán, Bosnia y Herzegovina, Camboya y Granada para llevar a cabo evaluaciones nacionales de los ecosistemas y establecer plataformas nacionales científico-normativas de la IPBES</w:t>
            </w:r>
          </w:p>
        </w:tc>
        <w:tc>
          <w:tcPr>
            <w:tcW w:w="1503" w:type="dxa"/>
            <w:tcMar>
              <w:top w:w="0" w:type="dxa"/>
              <w:left w:w="108" w:type="dxa"/>
              <w:bottom w:w="0" w:type="dxa"/>
              <w:right w:w="108" w:type="dxa"/>
            </w:tcMar>
          </w:tcPr>
          <w:p w14:paraId="7B5A4B8E"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0,9 </w:t>
            </w:r>
          </w:p>
        </w:tc>
      </w:tr>
      <w:tr w:rsidR="009D33F8" w:rsidRPr="005F5C63" w14:paraId="231241AB" w14:textId="77777777" w:rsidTr="0006643F">
        <w:trPr>
          <w:trHeight w:val="57"/>
          <w:jc w:val="right"/>
        </w:trPr>
        <w:tc>
          <w:tcPr>
            <w:tcW w:w="3305" w:type="dxa"/>
            <w:vMerge/>
            <w:tcMar>
              <w:top w:w="0" w:type="dxa"/>
              <w:left w:w="108" w:type="dxa"/>
              <w:bottom w:w="0" w:type="dxa"/>
              <w:right w:w="108" w:type="dxa"/>
            </w:tcMar>
          </w:tcPr>
          <w:p w14:paraId="0558A5F7" w14:textId="77777777" w:rsidR="009D33F8" w:rsidRPr="005F5C63" w:rsidRDefault="009D33F8" w:rsidP="0006643F">
            <w:pPr>
              <w:pStyle w:val="Normal-pool"/>
              <w:spacing w:before="40" w:after="40"/>
              <w:rPr>
                <w:sz w:val="18"/>
                <w:szCs w:val="18"/>
                <w:lang w:val="es-ES"/>
              </w:rPr>
            </w:pPr>
          </w:p>
        </w:tc>
        <w:tc>
          <w:tcPr>
            <w:tcW w:w="2508" w:type="dxa"/>
            <w:tcMar>
              <w:top w:w="0" w:type="dxa"/>
              <w:left w:w="108" w:type="dxa"/>
              <w:bottom w:w="0" w:type="dxa"/>
              <w:right w:w="108" w:type="dxa"/>
            </w:tcMar>
          </w:tcPr>
          <w:p w14:paraId="34E39E3E"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PNUD/BES-Net </w:t>
            </w:r>
          </w:p>
        </w:tc>
        <w:tc>
          <w:tcPr>
            <w:tcW w:w="7198" w:type="dxa"/>
            <w:tcMar>
              <w:top w:w="0" w:type="dxa"/>
              <w:left w:w="108" w:type="dxa"/>
              <w:bottom w:w="0" w:type="dxa"/>
              <w:right w:w="108" w:type="dxa"/>
            </w:tcMar>
          </w:tcPr>
          <w:p w14:paraId="1B3A7C21" w14:textId="77777777" w:rsidR="009D33F8" w:rsidRPr="005F5C63" w:rsidRDefault="009D33F8" w:rsidP="0006643F">
            <w:pPr>
              <w:pStyle w:val="Normal-pool"/>
              <w:spacing w:before="40" w:after="40"/>
              <w:rPr>
                <w:sz w:val="18"/>
                <w:szCs w:val="18"/>
                <w:lang w:val="es-ES"/>
              </w:rPr>
            </w:pPr>
            <w:r w:rsidRPr="005F5C63">
              <w:rPr>
                <w:sz w:val="18"/>
                <w:szCs w:val="18"/>
                <w:lang w:val="es-ES"/>
              </w:rPr>
              <w:t>Creación de capacidad y apoyo a las evaluaciones nacionales de la diversidad biológica y los servicios de los ecosistemas mediante diálogos nacionales tripartitos de BES-Net en Colombia, el Camerún, Etiopía y Viet Nam</w:t>
            </w:r>
          </w:p>
        </w:tc>
        <w:tc>
          <w:tcPr>
            <w:tcW w:w="1503" w:type="dxa"/>
            <w:tcMar>
              <w:top w:w="0" w:type="dxa"/>
              <w:left w:w="108" w:type="dxa"/>
              <w:bottom w:w="0" w:type="dxa"/>
              <w:right w:w="108" w:type="dxa"/>
            </w:tcMar>
          </w:tcPr>
          <w:p w14:paraId="2DB8BC08"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0,7</w:t>
            </w:r>
          </w:p>
        </w:tc>
      </w:tr>
      <w:tr w:rsidR="009D33F8" w:rsidRPr="005F5C63" w14:paraId="044DE2B9" w14:textId="77777777" w:rsidTr="0006643F">
        <w:trPr>
          <w:trHeight w:val="57"/>
          <w:jc w:val="right"/>
        </w:trPr>
        <w:tc>
          <w:tcPr>
            <w:tcW w:w="3305" w:type="dxa"/>
            <w:vMerge/>
            <w:tcMar>
              <w:top w:w="0" w:type="dxa"/>
              <w:left w:w="108" w:type="dxa"/>
              <w:bottom w:w="0" w:type="dxa"/>
              <w:right w:w="108" w:type="dxa"/>
            </w:tcMar>
          </w:tcPr>
          <w:p w14:paraId="0E6E10E5" w14:textId="77777777" w:rsidR="009D33F8" w:rsidRPr="005F5C63" w:rsidRDefault="009D33F8" w:rsidP="0006643F">
            <w:pPr>
              <w:pStyle w:val="Normal-pool"/>
              <w:spacing w:before="40" w:after="40"/>
              <w:rPr>
                <w:sz w:val="18"/>
                <w:szCs w:val="18"/>
                <w:lang w:val="es-ES"/>
              </w:rPr>
            </w:pPr>
          </w:p>
        </w:tc>
        <w:tc>
          <w:tcPr>
            <w:tcW w:w="2508" w:type="dxa"/>
            <w:tcMar>
              <w:top w:w="0" w:type="dxa"/>
              <w:left w:w="108" w:type="dxa"/>
              <w:bottom w:w="0" w:type="dxa"/>
              <w:right w:w="108" w:type="dxa"/>
            </w:tcMar>
          </w:tcPr>
          <w:p w14:paraId="2F8AD784" w14:textId="6B420DD6" w:rsidR="009D33F8" w:rsidRPr="005F5C63" w:rsidRDefault="009D33F8" w:rsidP="0006643F">
            <w:pPr>
              <w:pStyle w:val="Normal-pool"/>
              <w:spacing w:before="40" w:after="40"/>
              <w:rPr>
                <w:sz w:val="18"/>
                <w:szCs w:val="18"/>
                <w:lang w:val="es-ES"/>
              </w:rPr>
            </w:pPr>
            <w:r w:rsidRPr="005F5C63">
              <w:rPr>
                <w:sz w:val="18"/>
                <w:szCs w:val="18"/>
                <w:lang w:val="es-ES"/>
              </w:rPr>
              <w:t>PNUD (y Centro Mundial de Vigilancia de la Conservación/</w:t>
            </w:r>
            <w:r w:rsidR="006630E2" w:rsidRPr="005F5C63">
              <w:rPr>
                <w:sz w:val="18"/>
                <w:szCs w:val="18"/>
                <w:lang w:val="es-ES"/>
              </w:rPr>
              <w:t>PNUMA) /</w:t>
            </w:r>
            <w:r w:rsidRPr="005F5C63">
              <w:rPr>
                <w:sz w:val="18"/>
                <w:szCs w:val="18"/>
                <w:lang w:val="es-ES"/>
              </w:rPr>
              <w:t xml:space="preserve"> BES-Net II</w:t>
            </w:r>
          </w:p>
        </w:tc>
        <w:tc>
          <w:tcPr>
            <w:tcW w:w="7198" w:type="dxa"/>
            <w:tcMar>
              <w:top w:w="0" w:type="dxa"/>
              <w:left w:w="108" w:type="dxa"/>
              <w:bottom w:w="0" w:type="dxa"/>
              <w:right w:w="108" w:type="dxa"/>
            </w:tcMar>
          </w:tcPr>
          <w:p w14:paraId="7C7AB0E0" w14:textId="77777777" w:rsidR="009D33F8" w:rsidRPr="005F5C63" w:rsidRDefault="009D33F8" w:rsidP="0006643F">
            <w:pPr>
              <w:pStyle w:val="Normal-pool"/>
              <w:spacing w:before="40" w:after="40"/>
              <w:rPr>
                <w:sz w:val="18"/>
                <w:szCs w:val="18"/>
                <w:lang w:val="es-ES"/>
              </w:rPr>
            </w:pPr>
            <w:r w:rsidRPr="005F5C63">
              <w:rPr>
                <w:sz w:val="18"/>
                <w:szCs w:val="18"/>
                <w:lang w:val="es-ES"/>
              </w:rPr>
              <w:t>Creación de capacidad y apoyo a las evaluaciones nacionales de la diversidad biológica y los servicios de los ecosistemas en hasta 40 países</w:t>
            </w:r>
          </w:p>
        </w:tc>
        <w:tc>
          <w:tcPr>
            <w:tcW w:w="1503" w:type="dxa"/>
            <w:tcMar>
              <w:top w:w="0" w:type="dxa"/>
              <w:left w:w="108" w:type="dxa"/>
              <w:bottom w:w="0" w:type="dxa"/>
              <w:right w:w="108" w:type="dxa"/>
            </w:tcMar>
          </w:tcPr>
          <w:p w14:paraId="09E07DFC"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2,4</w:t>
            </w:r>
          </w:p>
        </w:tc>
      </w:tr>
      <w:tr w:rsidR="009D33F8" w:rsidRPr="005F5C63" w14:paraId="026E2B32" w14:textId="77777777" w:rsidTr="0006643F">
        <w:trPr>
          <w:trHeight w:val="57"/>
          <w:jc w:val="right"/>
        </w:trPr>
        <w:tc>
          <w:tcPr>
            <w:tcW w:w="3305" w:type="dxa"/>
            <w:vMerge/>
            <w:tcMar>
              <w:top w:w="0" w:type="dxa"/>
              <w:left w:w="108" w:type="dxa"/>
              <w:bottom w:w="0" w:type="dxa"/>
              <w:right w:w="108" w:type="dxa"/>
            </w:tcMar>
          </w:tcPr>
          <w:p w14:paraId="3AFF9332" w14:textId="77777777" w:rsidR="009D33F8" w:rsidRPr="005F5C63" w:rsidRDefault="009D33F8" w:rsidP="0006643F">
            <w:pPr>
              <w:pStyle w:val="Normal-pool"/>
              <w:spacing w:before="40" w:after="40"/>
              <w:rPr>
                <w:sz w:val="18"/>
                <w:szCs w:val="18"/>
                <w:lang w:val="es-ES"/>
              </w:rPr>
            </w:pPr>
          </w:p>
        </w:tc>
        <w:tc>
          <w:tcPr>
            <w:tcW w:w="2508" w:type="dxa"/>
            <w:tcMar>
              <w:top w:w="0" w:type="dxa"/>
              <w:left w:w="108" w:type="dxa"/>
              <w:bottom w:w="0" w:type="dxa"/>
              <w:right w:w="108" w:type="dxa"/>
            </w:tcMar>
          </w:tcPr>
          <w:p w14:paraId="79BEC3A5" w14:textId="77777777" w:rsidR="009D33F8" w:rsidRPr="005F5C63" w:rsidRDefault="009D33F8" w:rsidP="0006643F">
            <w:pPr>
              <w:pStyle w:val="Normal-pool"/>
              <w:spacing w:before="40" w:after="40"/>
              <w:rPr>
                <w:sz w:val="18"/>
                <w:szCs w:val="18"/>
                <w:lang w:val="es-ES"/>
              </w:rPr>
            </w:pPr>
            <w:r w:rsidRPr="005F5C63">
              <w:rPr>
                <w:sz w:val="18"/>
                <w:szCs w:val="18"/>
                <w:lang w:val="es-ES"/>
              </w:rPr>
              <w:t>Centro de Investigación para el Desarrollo (ZEF)</w:t>
            </w:r>
          </w:p>
        </w:tc>
        <w:tc>
          <w:tcPr>
            <w:tcW w:w="7198" w:type="dxa"/>
            <w:tcMar>
              <w:top w:w="0" w:type="dxa"/>
              <w:left w:w="108" w:type="dxa"/>
              <w:bottom w:w="0" w:type="dxa"/>
              <w:right w:w="108" w:type="dxa"/>
            </w:tcMar>
          </w:tcPr>
          <w:p w14:paraId="26649305" w14:textId="0889AB5F" w:rsidR="009D33F8" w:rsidRPr="005F5C63" w:rsidRDefault="009D33F8" w:rsidP="0006643F">
            <w:pPr>
              <w:pStyle w:val="Normal-pool"/>
              <w:spacing w:before="40" w:after="40"/>
              <w:rPr>
                <w:sz w:val="18"/>
                <w:szCs w:val="18"/>
                <w:lang w:val="es-ES"/>
              </w:rPr>
            </w:pPr>
            <w:r w:rsidRPr="005F5C63">
              <w:rPr>
                <w:sz w:val="18"/>
                <w:szCs w:val="18"/>
                <w:lang w:val="es-ES"/>
              </w:rPr>
              <w:t xml:space="preserve">Apoyo a la creación de capacidad en: Benin, Burkina Faso, Cabo Verde, Côte d'Ivoire, Gambia, Ghana, Guinea, Guinea-Bissau, Liberia, Malí, Níger, Nigeria, Senegal, Sierra Leona y Togo; aumento de la participación en las actividades de la IPBES y la aceptación de sus productos; fortalecimiento de las redes Sur-Sur a través de talleres; establecimiento de una plataforma subregional científico-normativa; y formación de jóvenes profesionales a través de un programa de máster en ciencias titulado </w:t>
            </w:r>
            <w:r w:rsidR="0006643F" w:rsidRPr="005F5C63">
              <w:rPr>
                <w:sz w:val="18"/>
                <w:szCs w:val="18"/>
                <w:lang w:val="es-ES"/>
              </w:rPr>
              <w:t>“</w:t>
            </w:r>
            <w:r w:rsidRPr="005F5C63">
              <w:rPr>
                <w:sz w:val="18"/>
                <w:szCs w:val="18"/>
                <w:lang w:val="es-ES"/>
              </w:rPr>
              <w:t xml:space="preserve">Gestión de las interfaces científico-normativas sobre diversidad </w:t>
            </w:r>
            <w:r w:rsidRPr="005F5C63">
              <w:rPr>
                <w:sz w:val="18"/>
                <w:szCs w:val="18"/>
                <w:lang w:val="es-ES"/>
              </w:rPr>
              <w:lastRenderedPageBreak/>
              <w:t>biológica y servicios de los ecosistemas para el desarrollo sostenible en África Occidental</w:t>
            </w:r>
            <w:r w:rsidR="0006643F" w:rsidRPr="005F5C63">
              <w:rPr>
                <w:sz w:val="18"/>
                <w:szCs w:val="18"/>
                <w:lang w:val="es-ES"/>
              </w:rPr>
              <w:t>”</w:t>
            </w:r>
            <w:r w:rsidRPr="005F5C63">
              <w:rPr>
                <w:sz w:val="18"/>
                <w:szCs w:val="18"/>
                <w:lang w:val="es-ES"/>
              </w:rPr>
              <w:t xml:space="preserve">, o </w:t>
            </w:r>
            <w:r w:rsidR="0006643F" w:rsidRPr="005F5C63">
              <w:rPr>
                <w:sz w:val="18"/>
                <w:szCs w:val="18"/>
                <w:lang w:val="es-ES"/>
              </w:rPr>
              <w:t>“</w:t>
            </w:r>
            <w:r w:rsidRPr="005F5C63">
              <w:rPr>
                <w:sz w:val="18"/>
                <w:szCs w:val="18"/>
                <w:lang w:val="es-ES"/>
              </w:rPr>
              <w:t>SPIBES</w:t>
            </w:r>
            <w:r w:rsidR="0006643F" w:rsidRPr="005F5C63">
              <w:rPr>
                <w:sz w:val="18"/>
                <w:szCs w:val="18"/>
                <w:lang w:val="es-ES"/>
              </w:rPr>
              <w:t>”</w:t>
            </w:r>
          </w:p>
        </w:tc>
        <w:tc>
          <w:tcPr>
            <w:tcW w:w="1503" w:type="dxa"/>
            <w:tcMar>
              <w:top w:w="0" w:type="dxa"/>
              <w:left w:w="108" w:type="dxa"/>
              <w:bottom w:w="0" w:type="dxa"/>
              <w:right w:w="108" w:type="dxa"/>
            </w:tcMar>
          </w:tcPr>
          <w:p w14:paraId="7B68E6E0"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lastRenderedPageBreak/>
              <w:t>0,5</w:t>
            </w:r>
          </w:p>
        </w:tc>
      </w:tr>
      <w:tr w:rsidR="009D33F8" w:rsidRPr="005F5C63" w14:paraId="28B50EB1" w14:textId="77777777" w:rsidTr="0006643F">
        <w:trPr>
          <w:trHeight w:val="57"/>
          <w:jc w:val="right"/>
        </w:trPr>
        <w:tc>
          <w:tcPr>
            <w:tcW w:w="3305" w:type="dxa"/>
            <w:tcBorders>
              <w:top w:val="single" w:sz="4" w:space="0" w:color="auto"/>
              <w:bottom w:val="single" w:sz="12" w:space="0" w:color="auto"/>
            </w:tcBorders>
            <w:tcMar>
              <w:top w:w="0" w:type="dxa"/>
              <w:left w:w="108" w:type="dxa"/>
              <w:bottom w:w="0" w:type="dxa"/>
              <w:right w:w="108" w:type="dxa"/>
            </w:tcMar>
          </w:tcPr>
          <w:p w14:paraId="577BCE8A" w14:textId="77777777" w:rsidR="009D33F8" w:rsidRPr="005F5C63" w:rsidRDefault="009D33F8" w:rsidP="0006643F">
            <w:pPr>
              <w:pStyle w:val="Normal-pool"/>
              <w:spacing w:before="40" w:after="40"/>
              <w:rPr>
                <w:b/>
                <w:sz w:val="18"/>
                <w:szCs w:val="18"/>
                <w:lang w:val="es-ES"/>
              </w:rPr>
            </w:pPr>
            <w:r w:rsidRPr="005F5C63">
              <w:rPr>
                <w:b/>
                <w:bCs/>
                <w:sz w:val="18"/>
                <w:szCs w:val="18"/>
                <w:lang w:val="es-ES"/>
              </w:rPr>
              <w:t>Total</w:t>
            </w:r>
          </w:p>
        </w:tc>
        <w:tc>
          <w:tcPr>
            <w:tcW w:w="2508" w:type="dxa"/>
            <w:tcBorders>
              <w:top w:val="single" w:sz="4" w:space="0" w:color="auto"/>
              <w:bottom w:val="single" w:sz="12" w:space="0" w:color="auto"/>
            </w:tcBorders>
            <w:tcMar>
              <w:top w:w="0" w:type="dxa"/>
              <w:left w:w="108" w:type="dxa"/>
              <w:bottom w:w="0" w:type="dxa"/>
              <w:right w:w="108" w:type="dxa"/>
            </w:tcMar>
          </w:tcPr>
          <w:p w14:paraId="43AF78E0" w14:textId="77777777" w:rsidR="009D33F8" w:rsidRPr="005F5C63" w:rsidRDefault="009D33F8" w:rsidP="0006643F">
            <w:pPr>
              <w:pStyle w:val="Normal-pool"/>
              <w:spacing w:before="40" w:after="40"/>
              <w:rPr>
                <w:sz w:val="18"/>
                <w:szCs w:val="18"/>
                <w:lang w:val="es-ES"/>
              </w:rPr>
            </w:pPr>
          </w:p>
        </w:tc>
        <w:tc>
          <w:tcPr>
            <w:tcW w:w="7198" w:type="dxa"/>
            <w:tcBorders>
              <w:top w:val="single" w:sz="4" w:space="0" w:color="auto"/>
              <w:bottom w:val="single" w:sz="12" w:space="0" w:color="auto"/>
            </w:tcBorders>
            <w:tcMar>
              <w:top w:w="0" w:type="dxa"/>
              <w:left w:w="108" w:type="dxa"/>
              <w:bottom w:w="0" w:type="dxa"/>
              <w:right w:w="108" w:type="dxa"/>
            </w:tcMar>
          </w:tcPr>
          <w:p w14:paraId="3DBCF3B4" w14:textId="77777777" w:rsidR="009D33F8" w:rsidRPr="005F5C63" w:rsidRDefault="009D33F8" w:rsidP="0006643F">
            <w:pPr>
              <w:pStyle w:val="Normal-pool"/>
              <w:spacing w:before="40" w:after="40"/>
              <w:rPr>
                <w:b/>
                <w:sz w:val="18"/>
                <w:szCs w:val="18"/>
                <w:lang w:val="es-ES"/>
              </w:rPr>
            </w:pPr>
          </w:p>
        </w:tc>
        <w:tc>
          <w:tcPr>
            <w:tcW w:w="1503" w:type="dxa"/>
            <w:tcBorders>
              <w:top w:val="single" w:sz="4" w:space="0" w:color="auto"/>
              <w:bottom w:val="single" w:sz="12" w:space="0" w:color="auto"/>
            </w:tcBorders>
            <w:tcMar>
              <w:top w:w="0" w:type="dxa"/>
              <w:left w:w="108" w:type="dxa"/>
              <w:bottom w:w="0" w:type="dxa"/>
              <w:right w:w="108" w:type="dxa"/>
            </w:tcMar>
          </w:tcPr>
          <w:p w14:paraId="14DE216D" w14:textId="77777777" w:rsidR="009D33F8" w:rsidRPr="005F5C63" w:rsidRDefault="009D33F8" w:rsidP="0006643F">
            <w:pPr>
              <w:pStyle w:val="Normal-pool"/>
              <w:spacing w:before="40" w:after="40"/>
              <w:jc w:val="right"/>
              <w:rPr>
                <w:sz w:val="18"/>
                <w:szCs w:val="18"/>
                <w:lang w:val="es-ES"/>
              </w:rPr>
            </w:pPr>
            <w:r w:rsidRPr="005F5C63">
              <w:rPr>
                <w:b/>
                <w:bCs/>
                <w:sz w:val="18"/>
                <w:szCs w:val="18"/>
                <w:lang w:val="es-ES"/>
              </w:rPr>
              <w:t>129,9</w:t>
            </w:r>
          </w:p>
        </w:tc>
      </w:tr>
    </w:tbl>
    <w:p w14:paraId="450169B4" w14:textId="425925A3" w:rsidR="009D33F8" w:rsidRPr="005F5C63" w:rsidRDefault="009D33F8" w:rsidP="009D33F8">
      <w:pPr>
        <w:pStyle w:val="Normal-pool"/>
        <w:spacing w:before="60"/>
        <w:ind w:left="1247"/>
        <w:rPr>
          <w:rStyle w:val="Normal-poolChar"/>
          <w:sz w:val="17"/>
          <w:szCs w:val="17"/>
          <w:lang w:val="es-ES"/>
        </w:rPr>
      </w:pPr>
      <w:r w:rsidRPr="005F5C63">
        <w:rPr>
          <w:sz w:val="17"/>
          <w:szCs w:val="17"/>
          <w:lang w:val="es-ES"/>
        </w:rPr>
        <w:tab/>
      </w:r>
      <w:r w:rsidRPr="005F5C63">
        <w:rPr>
          <w:i/>
          <w:iCs/>
          <w:sz w:val="17"/>
          <w:szCs w:val="17"/>
          <w:lang w:val="es-ES"/>
        </w:rPr>
        <w:t>Abreviaciones</w:t>
      </w:r>
      <w:r w:rsidRPr="005F5C63">
        <w:rPr>
          <w:sz w:val="17"/>
          <w:szCs w:val="17"/>
          <w:lang w:val="es-ES"/>
        </w:rPr>
        <w:t xml:space="preserve">: BES-Net = Red de Servicios de Biodiversidad y Ecosistemas; PNUD = Programa de las Naciones Unidas para el Desarrollo; Water JPI = Iniciativa de Programación Conjunta sobre el Agua, </w:t>
      </w:r>
      <w:r w:rsidR="0006643F" w:rsidRPr="005F5C63">
        <w:rPr>
          <w:sz w:val="17"/>
          <w:szCs w:val="17"/>
          <w:lang w:val="es-ES"/>
        </w:rPr>
        <w:t>“</w:t>
      </w:r>
      <w:r w:rsidRPr="005F5C63">
        <w:rPr>
          <w:sz w:val="17"/>
          <w:szCs w:val="17"/>
          <w:lang w:val="es-ES"/>
        </w:rPr>
        <w:t>Los retos del agua en un mundo cambiante</w:t>
      </w:r>
      <w:r w:rsidR="0006643F" w:rsidRPr="005F5C63">
        <w:rPr>
          <w:sz w:val="17"/>
          <w:szCs w:val="17"/>
          <w:lang w:val="es-ES"/>
        </w:rPr>
        <w:t>”</w:t>
      </w:r>
      <w:r w:rsidRPr="005F5C63">
        <w:rPr>
          <w:sz w:val="17"/>
          <w:szCs w:val="17"/>
          <w:lang w:val="es-ES"/>
        </w:rPr>
        <w:t xml:space="preserve">. </w:t>
      </w:r>
    </w:p>
    <w:p w14:paraId="6240EA37" w14:textId="77777777" w:rsidR="009D33F8" w:rsidRPr="005F5C63" w:rsidRDefault="009D33F8" w:rsidP="009D33F8">
      <w:pPr>
        <w:rPr>
          <w:b/>
          <w:sz w:val="24"/>
          <w:szCs w:val="24"/>
          <w:lang w:val="es-ES"/>
        </w:rPr>
        <w:sectPr w:rsidR="009D33F8" w:rsidRPr="005F5C63" w:rsidSect="0006643F">
          <w:footnotePr>
            <w:numRestart w:val="eachSect"/>
          </w:footnotePr>
          <w:pgSz w:w="16839" w:h="11907" w:orient="landscape" w:code="9"/>
          <w:pgMar w:top="907" w:right="907" w:bottom="1418" w:left="1418" w:header="539" w:footer="975" w:gutter="0"/>
          <w:cols w:space="539"/>
          <w:titlePg/>
          <w:docGrid w:linePitch="360"/>
        </w:sectPr>
      </w:pPr>
      <w:r w:rsidRPr="005F5C63">
        <w:rPr>
          <w:b/>
          <w:sz w:val="24"/>
          <w:szCs w:val="24"/>
          <w:lang w:val="es-ES"/>
        </w:rPr>
        <w:br w:type="page"/>
      </w:r>
    </w:p>
    <w:p w14:paraId="6F663949" w14:textId="3564FB73" w:rsidR="009D33F8" w:rsidRPr="005F5C63" w:rsidRDefault="00056343" w:rsidP="009D33F8">
      <w:pPr>
        <w:pStyle w:val="CH1"/>
        <w:rPr>
          <w:rFonts w:eastAsia="Calibri"/>
          <w:bCs/>
          <w:lang w:val="es-ES"/>
        </w:rPr>
      </w:pPr>
      <w:r w:rsidRPr="005F5C63">
        <w:rPr>
          <w:bCs/>
          <w:lang w:val="es-ES"/>
        </w:rPr>
        <w:lastRenderedPageBreak/>
        <w:tab/>
      </w:r>
      <w:r w:rsidR="009D33F8" w:rsidRPr="005F5C63">
        <w:rPr>
          <w:bCs/>
          <w:lang w:val="es-ES"/>
        </w:rPr>
        <w:t>II.</w:t>
      </w:r>
      <w:r w:rsidR="009D33F8" w:rsidRPr="005F5C63">
        <w:rPr>
          <w:lang w:val="es-ES"/>
        </w:rPr>
        <w:tab/>
      </w:r>
      <w:r w:rsidR="009D33F8" w:rsidRPr="005F5C63">
        <w:rPr>
          <w:bCs/>
          <w:lang w:val="es-ES"/>
        </w:rPr>
        <w:t>Gastos finales en relación con 2021</w:t>
      </w:r>
    </w:p>
    <w:p w14:paraId="3FB0A8A5" w14:textId="6CCE2FD7" w:rsidR="009D33F8" w:rsidRPr="005F5C63" w:rsidRDefault="009D33F8" w:rsidP="009D33F8">
      <w:pPr>
        <w:pStyle w:val="Titlefigure"/>
        <w:rPr>
          <w:rFonts w:eastAsia="Calibri"/>
          <w:bCs/>
          <w:lang w:val="es-ES"/>
        </w:rPr>
      </w:pPr>
      <w:r w:rsidRPr="005F5C63">
        <w:rPr>
          <w:b w:val="0"/>
          <w:lang w:val="es-ES"/>
        </w:rPr>
        <w:t xml:space="preserve">Cuadro 5 </w:t>
      </w:r>
      <w:r w:rsidR="00EA6C74" w:rsidRPr="005F5C63">
        <w:rPr>
          <w:b w:val="0"/>
          <w:lang w:val="es-ES"/>
        </w:rPr>
        <w:br/>
      </w:r>
      <w:r w:rsidRPr="005F5C63">
        <w:rPr>
          <w:bCs/>
          <w:lang w:val="es-ES"/>
        </w:rPr>
        <w:t>Gastos finales en relación con 2021</w:t>
      </w:r>
      <w:r w:rsidRPr="005F5C63">
        <w:rPr>
          <w:lang w:val="es-ES"/>
        </w:rPr>
        <w:t xml:space="preserve"> </w:t>
      </w:r>
    </w:p>
    <w:p w14:paraId="774296FB" w14:textId="6C04602B" w:rsidR="009D33F8" w:rsidRPr="005F5C63" w:rsidRDefault="009D33F8" w:rsidP="009D33F8">
      <w:pPr>
        <w:pStyle w:val="Titlefigure"/>
        <w:rPr>
          <w:b w:val="0"/>
          <w:sz w:val="18"/>
          <w:szCs w:val="18"/>
          <w:lang w:val="es-ES"/>
        </w:rPr>
      </w:pPr>
      <w:r w:rsidRPr="005F5C63">
        <w:rPr>
          <w:b w:val="0"/>
          <w:sz w:val="18"/>
          <w:szCs w:val="18"/>
          <w:lang w:val="es-ES"/>
        </w:rPr>
        <w:t>(</w:t>
      </w:r>
      <w:r w:rsidR="00EA6C74" w:rsidRPr="005F5C63">
        <w:rPr>
          <w:b w:val="0"/>
          <w:sz w:val="18"/>
          <w:szCs w:val="18"/>
          <w:lang w:val="es-ES"/>
        </w:rPr>
        <w:t xml:space="preserve">en </w:t>
      </w:r>
      <w:r w:rsidRPr="005F5C63">
        <w:rPr>
          <w:b w:val="0"/>
          <w:sz w:val="18"/>
          <w:szCs w:val="18"/>
          <w:lang w:val="es-ES"/>
        </w:rPr>
        <w:t xml:space="preserve">dólares de los Estados Unidos) </w:t>
      </w:r>
    </w:p>
    <w:tbl>
      <w:tblPr>
        <w:tblW w:w="5000" w:type="pct"/>
        <w:jc w:val="right"/>
        <w:tblLayout w:type="fixed"/>
        <w:tblLook w:val="04A0" w:firstRow="1" w:lastRow="0" w:firstColumn="1" w:lastColumn="0" w:noHBand="0" w:noVBand="1"/>
      </w:tblPr>
      <w:tblGrid>
        <w:gridCol w:w="5138"/>
        <w:gridCol w:w="1452"/>
        <w:gridCol w:w="1453"/>
        <w:gridCol w:w="1453"/>
      </w:tblGrid>
      <w:tr w:rsidR="009D33F8" w:rsidRPr="005F5C63" w14:paraId="4764F38E" w14:textId="77777777" w:rsidTr="0006643F">
        <w:trPr>
          <w:trHeight w:val="57"/>
          <w:tblHeader/>
          <w:jc w:val="right"/>
        </w:trPr>
        <w:tc>
          <w:tcPr>
            <w:tcW w:w="5138" w:type="dxa"/>
            <w:tcBorders>
              <w:top w:val="single" w:sz="4" w:space="0" w:color="auto"/>
              <w:bottom w:val="single" w:sz="12" w:space="0" w:color="auto"/>
            </w:tcBorders>
            <w:shd w:val="clear" w:color="auto" w:fill="auto"/>
            <w:vAlign w:val="bottom"/>
          </w:tcPr>
          <w:p w14:paraId="50A7219B" w14:textId="77777777" w:rsidR="009D33F8" w:rsidRPr="005F5C63" w:rsidRDefault="009D33F8" w:rsidP="0006643F">
            <w:pPr>
              <w:pStyle w:val="Normal-pool"/>
              <w:spacing w:before="40" w:after="40"/>
              <w:rPr>
                <w:b/>
                <w:bCs/>
                <w:sz w:val="18"/>
                <w:szCs w:val="18"/>
                <w:lang w:val="es-ES"/>
              </w:rPr>
            </w:pPr>
            <w:r w:rsidRPr="005F5C63">
              <w:rPr>
                <w:i/>
                <w:iCs/>
                <w:sz w:val="18"/>
                <w:szCs w:val="18"/>
                <w:lang w:val="es-ES"/>
              </w:rPr>
              <w:t>Partida presupuestaria</w:t>
            </w:r>
          </w:p>
        </w:tc>
        <w:tc>
          <w:tcPr>
            <w:tcW w:w="1452" w:type="dxa"/>
            <w:tcBorders>
              <w:top w:val="single" w:sz="4" w:space="0" w:color="auto"/>
              <w:bottom w:val="single" w:sz="12" w:space="0" w:color="auto"/>
            </w:tcBorders>
            <w:shd w:val="clear" w:color="auto" w:fill="auto"/>
            <w:vAlign w:val="bottom"/>
          </w:tcPr>
          <w:p w14:paraId="36C10C0E" w14:textId="7EEA5411" w:rsidR="009D33F8" w:rsidRPr="005F5C63" w:rsidRDefault="009D33F8" w:rsidP="0006643F">
            <w:pPr>
              <w:pStyle w:val="Normal-pool"/>
              <w:spacing w:before="40" w:after="40"/>
              <w:jc w:val="right"/>
              <w:rPr>
                <w:b/>
                <w:bCs/>
                <w:sz w:val="18"/>
                <w:szCs w:val="18"/>
                <w:lang w:val="es-ES"/>
              </w:rPr>
            </w:pPr>
            <w:r w:rsidRPr="005F5C63">
              <w:rPr>
                <w:i/>
                <w:iCs/>
                <w:sz w:val="18"/>
                <w:szCs w:val="18"/>
                <w:lang w:val="es-ES"/>
              </w:rPr>
              <w:t xml:space="preserve">Presupuesto revisado y aprobado </w:t>
            </w:r>
            <w:r w:rsidR="00EA6C74" w:rsidRPr="005F5C63">
              <w:rPr>
                <w:i/>
                <w:iCs/>
                <w:sz w:val="18"/>
                <w:szCs w:val="18"/>
                <w:lang w:val="es-ES"/>
              </w:rPr>
              <w:br/>
            </w:r>
            <w:r w:rsidRPr="005F5C63">
              <w:rPr>
                <w:i/>
                <w:iCs/>
                <w:sz w:val="18"/>
                <w:szCs w:val="18"/>
                <w:lang w:val="es-ES"/>
              </w:rPr>
              <w:t>para 2021</w:t>
            </w:r>
          </w:p>
        </w:tc>
        <w:tc>
          <w:tcPr>
            <w:tcW w:w="1453" w:type="dxa"/>
            <w:tcBorders>
              <w:top w:val="single" w:sz="4" w:space="0" w:color="auto"/>
              <w:bottom w:val="single" w:sz="12" w:space="0" w:color="auto"/>
            </w:tcBorders>
            <w:shd w:val="clear" w:color="auto" w:fill="auto"/>
            <w:vAlign w:val="bottom"/>
          </w:tcPr>
          <w:p w14:paraId="26F83946" w14:textId="77777777" w:rsidR="009D33F8" w:rsidRPr="005F5C63" w:rsidRDefault="009D33F8" w:rsidP="0006643F">
            <w:pPr>
              <w:pStyle w:val="Normal-pool"/>
              <w:spacing w:before="40" w:after="40"/>
              <w:jc w:val="right"/>
              <w:rPr>
                <w:b/>
                <w:bCs/>
                <w:sz w:val="18"/>
                <w:szCs w:val="18"/>
                <w:lang w:val="es-ES"/>
              </w:rPr>
            </w:pPr>
            <w:r w:rsidRPr="005F5C63">
              <w:rPr>
                <w:i/>
                <w:iCs/>
                <w:sz w:val="18"/>
                <w:szCs w:val="18"/>
                <w:lang w:val="es-ES"/>
              </w:rPr>
              <w:t>Gastos finales en 2021</w:t>
            </w:r>
          </w:p>
        </w:tc>
        <w:tc>
          <w:tcPr>
            <w:tcW w:w="1453" w:type="dxa"/>
            <w:tcBorders>
              <w:top w:val="single" w:sz="4" w:space="0" w:color="auto"/>
              <w:bottom w:val="single" w:sz="12" w:space="0" w:color="auto"/>
            </w:tcBorders>
            <w:shd w:val="clear" w:color="auto" w:fill="auto"/>
            <w:noWrap/>
            <w:vAlign w:val="bottom"/>
          </w:tcPr>
          <w:p w14:paraId="1BB9F126" w14:textId="77777777" w:rsidR="009D33F8" w:rsidRPr="005F5C63" w:rsidRDefault="009D33F8" w:rsidP="0006643F">
            <w:pPr>
              <w:pStyle w:val="Normal-pool"/>
              <w:spacing w:before="40" w:after="40"/>
              <w:jc w:val="right"/>
              <w:rPr>
                <w:b/>
                <w:bCs/>
                <w:sz w:val="18"/>
                <w:szCs w:val="18"/>
                <w:lang w:val="es-ES"/>
              </w:rPr>
            </w:pPr>
            <w:r w:rsidRPr="005F5C63">
              <w:rPr>
                <w:i/>
                <w:iCs/>
                <w:sz w:val="18"/>
                <w:szCs w:val="18"/>
                <w:lang w:val="es-ES"/>
              </w:rPr>
              <w:t>Saldo</w:t>
            </w:r>
          </w:p>
        </w:tc>
      </w:tr>
      <w:tr w:rsidR="009D33F8" w:rsidRPr="005B0E66" w14:paraId="5B779312" w14:textId="77777777" w:rsidTr="0006643F">
        <w:trPr>
          <w:trHeight w:val="57"/>
          <w:jc w:val="right"/>
        </w:trPr>
        <w:tc>
          <w:tcPr>
            <w:tcW w:w="5138" w:type="dxa"/>
            <w:tcBorders>
              <w:top w:val="single" w:sz="12" w:space="0" w:color="auto"/>
            </w:tcBorders>
            <w:shd w:val="clear" w:color="auto" w:fill="auto"/>
            <w:hideMark/>
          </w:tcPr>
          <w:p w14:paraId="06E063A2"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1.</w:t>
            </w:r>
            <w:r w:rsidRPr="005F5C63">
              <w:rPr>
                <w:sz w:val="18"/>
                <w:szCs w:val="18"/>
                <w:lang w:val="es-ES"/>
              </w:rPr>
              <w:t xml:space="preserve"> </w:t>
            </w:r>
            <w:r w:rsidRPr="005F5C63">
              <w:rPr>
                <w:b/>
                <w:bCs/>
                <w:sz w:val="18"/>
                <w:szCs w:val="18"/>
                <w:lang w:val="es-ES"/>
              </w:rPr>
              <w:t>Reuniones de los órganos de la IPBES</w:t>
            </w:r>
          </w:p>
        </w:tc>
        <w:tc>
          <w:tcPr>
            <w:tcW w:w="1452" w:type="dxa"/>
            <w:tcBorders>
              <w:top w:val="single" w:sz="12" w:space="0" w:color="auto"/>
            </w:tcBorders>
            <w:shd w:val="clear" w:color="auto" w:fill="auto"/>
            <w:hideMark/>
          </w:tcPr>
          <w:p w14:paraId="695AF78B" w14:textId="77777777" w:rsidR="009D33F8" w:rsidRPr="005F5C63" w:rsidRDefault="009D33F8" w:rsidP="0006643F">
            <w:pPr>
              <w:pStyle w:val="Normal-pool"/>
              <w:spacing w:before="40" w:after="40"/>
              <w:jc w:val="right"/>
              <w:rPr>
                <w:b/>
                <w:bCs/>
                <w:sz w:val="18"/>
                <w:szCs w:val="18"/>
                <w:lang w:val="es-ES"/>
              </w:rPr>
            </w:pPr>
          </w:p>
        </w:tc>
        <w:tc>
          <w:tcPr>
            <w:tcW w:w="1453" w:type="dxa"/>
            <w:tcBorders>
              <w:top w:val="single" w:sz="12" w:space="0" w:color="auto"/>
            </w:tcBorders>
            <w:shd w:val="clear" w:color="auto" w:fill="auto"/>
            <w:hideMark/>
          </w:tcPr>
          <w:p w14:paraId="61D78A74" w14:textId="77777777" w:rsidR="009D33F8" w:rsidRPr="005F5C63" w:rsidRDefault="009D33F8" w:rsidP="0006643F">
            <w:pPr>
              <w:pStyle w:val="Normal-pool"/>
              <w:spacing w:before="40" w:after="40"/>
              <w:jc w:val="right"/>
              <w:rPr>
                <w:b/>
                <w:bCs/>
                <w:sz w:val="18"/>
                <w:szCs w:val="18"/>
                <w:lang w:val="es-ES"/>
              </w:rPr>
            </w:pPr>
          </w:p>
        </w:tc>
        <w:tc>
          <w:tcPr>
            <w:tcW w:w="1453" w:type="dxa"/>
            <w:tcBorders>
              <w:top w:val="single" w:sz="12" w:space="0" w:color="auto"/>
            </w:tcBorders>
            <w:shd w:val="clear" w:color="auto" w:fill="auto"/>
            <w:noWrap/>
            <w:hideMark/>
          </w:tcPr>
          <w:p w14:paraId="24E760C1" w14:textId="77777777" w:rsidR="009D33F8" w:rsidRPr="005F5C63" w:rsidRDefault="009D33F8" w:rsidP="0006643F">
            <w:pPr>
              <w:pStyle w:val="Normal-pool"/>
              <w:spacing w:before="40" w:after="40"/>
              <w:jc w:val="right"/>
              <w:rPr>
                <w:b/>
                <w:bCs/>
                <w:sz w:val="18"/>
                <w:szCs w:val="18"/>
                <w:lang w:val="es-ES"/>
              </w:rPr>
            </w:pPr>
          </w:p>
        </w:tc>
      </w:tr>
      <w:tr w:rsidR="009D33F8" w:rsidRPr="005B0E66" w14:paraId="642DEB78" w14:textId="77777777" w:rsidTr="0006643F">
        <w:trPr>
          <w:trHeight w:val="57"/>
          <w:jc w:val="right"/>
        </w:trPr>
        <w:tc>
          <w:tcPr>
            <w:tcW w:w="5138" w:type="dxa"/>
            <w:shd w:val="clear" w:color="auto" w:fill="auto"/>
            <w:hideMark/>
          </w:tcPr>
          <w:p w14:paraId="1551F3E8" w14:textId="6C59EC47" w:rsidR="009D33F8" w:rsidRPr="005F5C63" w:rsidRDefault="009D33F8" w:rsidP="0006643F">
            <w:pPr>
              <w:pStyle w:val="Normal-pool"/>
              <w:spacing w:before="40" w:after="40"/>
              <w:rPr>
                <w:b/>
                <w:bCs/>
                <w:sz w:val="18"/>
                <w:szCs w:val="18"/>
                <w:lang w:val="es-ES"/>
              </w:rPr>
            </w:pPr>
            <w:r w:rsidRPr="005F5C63">
              <w:rPr>
                <w:b/>
                <w:bCs/>
                <w:sz w:val="18"/>
                <w:szCs w:val="18"/>
                <w:lang w:val="es-ES"/>
              </w:rPr>
              <w:t>1</w:t>
            </w:r>
            <w:r w:rsidR="00DA45A6" w:rsidRPr="005F5C63">
              <w:rPr>
                <w:b/>
                <w:bCs/>
                <w:sz w:val="18"/>
                <w:szCs w:val="18"/>
                <w:lang w:val="es-ES"/>
              </w:rPr>
              <w:t>.</w:t>
            </w:r>
            <w:r w:rsidRPr="005F5C63">
              <w:rPr>
                <w:b/>
                <w:bCs/>
                <w:sz w:val="18"/>
                <w:szCs w:val="18"/>
                <w:lang w:val="es-ES"/>
              </w:rPr>
              <w:t>1</w:t>
            </w:r>
            <w:r w:rsidRPr="005F5C63">
              <w:rPr>
                <w:sz w:val="18"/>
                <w:szCs w:val="18"/>
                <w:lang w:val="es-ES"/>
              </w:rPr>
              <w:t xml:space="preserve"> </w:t>
            </w:r>
            <w:r w:rsidRPr="005F5C63">
              <w:rPr>
                <w:b/>
                <w:bCs/>
                <w:sz w:val="18"/>
                <w:szCs w:val="18"/>
                <w:lang w:val="es-ES"/>
              </w:rPr>
              <w:t>Períodos de sesiones del Plenario</w:t>
            </w:r>
          </w:p>
        </w:tc>
        <w:tc>
          <w:tcPr>
            <w:tcW w:w="1452" w:type="dxa"/>
            <w:shd w:val="clear" w:color="auto" w:fill="auto"/>
            <w:hideMark/>
          </w:tcPr>
          <w:p w14:paraId="0406C102" w14:textId="77777777" w:rsidR="009D33F8" w:rsidRPr="005F5C63" w:rsidRDefault="009D33F8" w:rsidP="0006643F">
            <w:pPr>
              <w:pStyle w:val="Normal-pool"/>
              <w:spacing w:before="40" w:after="40"/>
              <w:jc w:val="right"/>
              <w:rPr>
                <w:b/>
                <w:bCs/>
                <w:sz w:val="18"/>
                <w:szCs w:val="18"/>
                <w:lang w:val="es-ES"/>
              </w:rPr>
            </w:pPr>
          </w:p>
        </w:tc>
        <w:tc>
          <w:tcPr>
            <w:tcW w:w="1453" w:type="dxa"/>
            <w:shd w:val="clear" w:color="auto" w:fill="auto"/>
            <w:hideMark/>
          </w:tcPr>
          <w:p w14:paraId="12272646" w14:textId="77777777" w:rsidR="009D33F8" w:rsidRPr="005F5C63" w:rsidRDefault="009D33F8" w:rsidP="0006643F">
            <w:pPr>
              <w:pStyle w:val="Normal-pool"/>
              <w:spacing w:before="40" w:after="40"/>
              <w:jc w:val="right"/>
              <w:rPr>
                <w:b/>
                <w:bCs/>
                <w:sz w:val="18"/>
                <w:szCs w:val="18"/>
                <w:lang w:val="es-ES"/>
              </w:rPr>
            </w:pPr>
          </w:p>
        </w:tc>
        <w:tc>
          <w:tcPr>
            <w:tcW w:w="1453" w:type="dxa"/>
            <w:shd w:val="clear" w:color="auto" w:fill="auto"/>
            <w:noWrap/>
            <w:hideMark/>
          </w:tcPr>
          <w:p w14:paraId="02F3F5EB" w14:textId="77777777" w:rsidR="009D33F8" w:rsidRPr="005F5C63" w:rsidRDefault="009D33F8" w:rsidP="0006643F">
            <w:pPr>
              <w:pStyle w:val="Normal-pool"/>
              <w:spacing w:before="40" w:after="40"/>
              <w:jc w:val="right"/>
              <w:rPr>
                <w:b/>
                <w:bCs/>
                <w:sz w:val="18"/>
                <w:szCs w:val="18"/>
                <w:lang w:val="es-ES"/>
              </w:rPr>
            </w:pPr>
          </w:p>
        </w:tc>
      </w:tr>
      <w:tr w:rsidR="009D33F8" w:rsidRPr="005F5C63" w14:paraId="461B485C" w14:textId="77777777" w:rsidTr="0006643F">
        <w:trPr>
          <w:trHeight w:val="57"/>
          <w:jc w:val="right"/>
        </w:trPr>
        <w:tc>
          <w:tcPr>
            <w:tcW w:w="5138" w:type="dxa"/>
            <w:shd w:val="clear" w:color="auto" w:fill="auto"/>
            <w:hideMark/>
          </w:tcPr>
          <w:p w14:paraId="50AF5627" w14:textId="77777777" w:rsidR="009D33F8" w:rsidRPr="005F5C63" w:rsidRDefault="009D33F8" w:rsidP="0006643F">
            <w:pPr>
              <w:pStyle w:val="Normal-pool"/>
              <w:spacing w:before="40" w:after="40"/>
              <w:rPr>
                <w:sz w:val="18"/>
                <w:szCs w:val="18"/>
                <w:lang w:val="es-ES"/>
              </w:rPr>
            </w:pPr>
            <w:r w:rsidRPr="005F5C63">
              <w:rPr>
                <w:sz w:val="18"/>
                <w:szCs w:val="18"/>
                <w:lang w:val="es-ES"/>
              </w:rPr>
              <w:t>Gastos relacionados con los participantes en el octavo período de sesiones del Plenario</w:t>
            </w:r>
          </w:p>
        </w:tc>
        <w:tc>
          <w:tcPr>
            <w:tcW w:w="1452" w:type="dxa"/>
            <w:shd w:val="clear" w:color="auto" w:fill="auto"/>
            <w:noWrap/>
            <w:hideMark/>
          </w:tcPr>
          <w:p w14:paraId="7188F4CD" w14:textId="66B81879" w:rsidR="009D33F8" w:rsidRPr="005F5C63" w:rsidRDefault="009D33F8" w:rsidP="0006643F">
            <w:pPr>
              <w:pStyle w:val="Normal-pool"/>
              <w:spacing w:before="40" w:after="40"/>
              <w:jc w:val="right"/>
              <w:rPr>
                <w:sz w:val="18"/>
                <w:szCs w:val="18"/>
                <w:lang w:val="es-ES"/>
              </w:rPr>
            </w:pPr>
            <w:r w:rsidRPr="005F5C63">
              <w:rPr>
                <w:sz w:val="18"/>
                <w:szCs w:val="18"/>
                <w:lang w:val="es-ES"/>
              </w:rPr>
              <w:t>7</w:t>
            </w:r>
            <w:r w:rsidR="002D7760" w:rsidRPr="005F5C63">
              <w:rPr>
                <w:sz w:val="18"/>
                <w:szCs w:val="18"/>
                <w:lang w:val="es-ES"/>
              </w:rPr>
              <w:t> </w:t>
            </w:r>
            <w:r w:rsidRPr="005F5C63">
              <w:rPr>
                <w:sz w:val="18"/>
                <w:szCs w:val="18"/>
                <w:lang w:val="es-ES"/>
              </w:rPr>
              <w:t xml:space="preserve">500 </w:t>
            </w:r>
          </w:p>
        </w:tc>
        <w:tc>
          <w:tcPr>
            <w:tcW w:w="1453" w:type="dxa"/>
            <w:shd w:val="clear" w:color="auto" w:fill="auto"/>
            <w:noWrap/>
            <w:hideMark/>
          </w:tcPr>
          <w:p w14:paraId="2E24461F" w14:textId="0A330548" w:rsidR="009D33F8" w:rsidRPr="005F5C63" w:rsidRDefault="009D33F8" w:rsidP="0006643F">
            <w:pPr>
              <w:pStyle w:val="Normal-pool"/>
              <w:spacing w:before="40" w:after="40"/>
              <w:jc w:val="right"/>
              <w:rPr>
                <w:sz w:val="18"/>
                <w:szCs w:val="18"/>
                <w:lang w:val="es-ES"/>
              </w:rPr>
            </w:pPr>
            <w:r w:rsidRPr="005F5C63">
              <w:rPr>
                <w:sz w:val="18"/>
                <w:szCs w:val="18"/>
                <w:lang w:val="es-ES"/>
              </w:rPr>
              <w:t>7</w:t>
            </w:r>
            <w:r w:rsidR="002D7760" w:rsidRPr="005F5C63">
              <w:rPr>
                <w:sz w:val="18"/>
                <w:szCs w:val="18"/>
                <w:lang w:val="es-ES"/>
              </w:rPr>
              <w:t> </w:t>
            </w:r>
            <w:r w:rsidRPr="005F5C63">
              <w:rPr>
                <w:sz w:val="18"/>
                <w:szCs w:val="18"/>
                <w:lang w:val="es-ES"/>
              </w:rPr>
              <w:t xml:space="preserve">679 </w:t>
            </w:r>
          </w:p>
        </w:tc>
        <w:tc>
          <w:tcPr>
            <w:tcW w:w="1453" w:type="dxa"/>
            <w:shd w:val="clear" w:color="auto" w:fill="auto"/>
            <w:noWrap/>
            <w:hideMark/>
          </w:tcPr>
          <w:p w14:paraId="40A2F199"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(179)</w:t>
            </w:r>
          </w:p>
        </w:tc>
      </w:tr>
      <w:tr w:rsidR="009D33F8" w:rsidRPr="005F5C63" w14:paraId="1BC0590E" w14:textId="77777777" w:rsidTr="0006643F">
        <w:trPr>
          <w:trHeight w:val="57"/>
          <w:jc w:val="right"/>
        </w:trPr>
        <w:tc>
          <w:tcPr>
            <w:tcW w:w="5138" w:type="dxa"/>
            <w:shd w:val="clear" w:color="auto" w:fill="auto"/>
            <w:hideMark/>
          </w:tcPr>
          <w:p w14:paraId="1FB3B9BB" w14:textId="77777777" w:rsidR="009D33F8" w:rsidRPr="005F5C63" w:rsidRDefault="009D33F8" w:rsidP="0006643F">
            <w:pPr>
              <w:pStyle w:val="Normal-pool"/>
              <w:spacing w:before="40" w:after="40"/>
              <w:rPr>
                <w:sz w:val="18"/>
                <w:szCs w:val="18"/>
                <w:lang w:val="es-ES"/>
              </w:rPr>
            </w:pPr>
            <w:r w:rsidRPr="005F5C63">
              <w:rPr>
                <w:sz w:val="18"/>
                <w:szCs w:val="18"/>
                <w:lang w:val="es-ES"/>
              </w:rPr>
              <w:t>Servicios de conferencias (traducción, edición e interpretación)</w:t>
            </w:r>
          </w:p>
        </w:tc>
        <w:tc>
          <w:tcPr>
            <w:tcW w:w="1452" w:type="dxa"/>
            <w:shd w:val="clear" w:color="auto" w:fill="auto"/>
            <w:noWrap/>
            <w:hideMark/>
          </w:tcPr>
          <w:p w14:paraId="4CE8F946" w14:textId="5609F963" w:rsidR="009D33F8" w:rsidRPr="005F5C63" w:rsidRDefault="009D33F8" w:rsidP="0006643F">
            <w:pPr>
              <w:pStyle w:val="Normal-pool"/>
              <w:spacing w:before="40" w:after="40"/>
              <w:jc w:val="right"/>
              <w:rPr>
                <w:sz w:val="18"/>
                <w:szCs w:val="18"/>
                <w:lang w:val="es-ES"/>
              </w:rPr>
            </w:pPr>
            <w:r w:rsidRPr="005F5C63">
              <w:rPr>
                <w:sz w:val="18"/>
                <w:szCs w:val="18"/>
                <w:lang w:val="es-ES"/>
              </w:rPr>
              <w:t>830</w:t>
            </w:r>
            <w:r w:rsidR="002D7760" w:rsidRPr="005F5C63">
              <w:rPr>
                <w:sz w:val="18"/>
                <w:szCs w:val="18"/>
                <w:lang w:val="es-ES"/>
              </w:rPr>
              <w:t> </w:t>
            </w:r>
            <w:r w:rsidRPr="005F5C63">
              <w:rPr>
                <w:sz w:val="18"/>
                <w:szCs w:val="18"/>
                <w:lang w:val="es-ES"/>
              </w:rPr>
              <w:t xml:space="preserve">000 </w:t>
            </w:r>
          </w:p>
        </w:tc>
        <w:tc>
          <w:tcPr>
            <w:tcW w:w="1453" w:type="dxa"/>
            <w:shd w:val="clear" w:color="auto" w:fill="auto"/>
            <w:noWrap/>
            <w:hideMark/>
          </w:tcPr>
          <w:p w14:paraId="20AFD111" w14:textId="41EF03BB" w:rsidR="009D33F8" w:rsidRPr="005F5C63" w:rsidRDefault="009D33F8" w:rsidP="0006643F">
            <w:pPr>
              <w:pStyle w:val="Normal-pool"/>
              <w:spacing w:before="40" w:after="40"/>
              <w:jc w:val="right"/>
              <w:rPr>
                <w:sz w:val="18"/>
                <w:szCs w:val="18"/>
                <w:lang w:val="es-ES"/>
              </w:rPr>
            </w:pPr>
            <w:r w:rsidRPr="005F5C63">
              <w:rPr>
                <w:sz w:val="18"/>
                <w:szCs w:val="18"/>
                <w:lang w:val="es-ES"/>
              </w:rPr>
              <w:t>556</w:t>
            </w:r>
            <w:r w:rsidR="002D7760" w:rsidRPr="005F5C63">
              <w:rPr>
                <w:sz w:val="18"/>
                <w:szCs w:val="18"/>
                <w:lang w:val="es-ES"/>
              </w:rPr>
              <w:t> </w:t>
            </w:r>
            <w:r w:rsidRPr="005F5C63">
              <w:rPr>
                <w:sz w:val="18"/>
                <w:szCs w:val="18"/>
                <w:lang w:val="es-ES"/>
              </w:rPr>
              <w:t xml:space="preserve">830 </w:t>
            </w:r>
          </w:p>
        </w:tc>
        <w:tc>
          <w:tcPr>
            <w:tcW w:w="1453" w:type="dxa"/>
            <w:shd w:val="clear" w:color="auto" w:fill="auto"/>
            <w:noWrap/>
            <w:hideMark/>
          </w:tcPr>
          <w:p w14:paraId="13F43C77" w14:textId="02F7C4D8" w:rsidR="009D33F8" w:rsidRPr="005F5C63" w:rsidRDefault="009D33F8" w:rsidP="0006643F">
            <w:pPr>
              <w:pStyle w:val="Normal-pool"/>
              <w:spacing w:before="40" w:after="40"/>
              <w:jc w:val="right"/>
              <w:rPr>
                <w:sz w:val="18"/>
                <w:szCs w:val="18"/>
                <w:lang w:val="es-ES"/>
              </w:rPr>
            </w:pPr>
            <w:r w:rsidRPr="005F5C63">
              <w:rPr>
                <w:sz w:val="18"/>
                <w:szCs w:val="18"/>
                <w:lang w:val="es-ES"/>
              </w:rPr>
              <w:t>273</w:t>
            </w:r>
            <w:r w:rsidR="002D7760" w:rsidRPr="005F5C63">
              <w:rPr>
                <w:sz w:val="18"/>
                <w:szCs w:val="18"/>
                <w:lang w:val="es-ES"/>
              </w:rPr>
              <w:t> </w:t>
            </w:r>
            <w:r w:rsidRPr="005F5C63">
              <w:rPr>
                <w:sz w:val="18"/>
                <w:szCs w:val="18"/>
                <w:lang w:val="es-ES"/>
              </w:rPr>
              <w:t xml:space="preserve">170 </w:t>
            </w:r>
          </w:p>
        </w:tc>
      </w:tr>
      <w:tr w:rsidR="009D33F8" w:rsidRPr="005F5C63" w14:paraId="3BD07525" w14:textId="77777777" w:rsidTr="0006643F">
        <w:trPr>
          <w:trHeight w:val="57"/>
          <w:jc w:val="right"/>
        </w:trPr>
        <w:tc>
          <w:tcPr>
            <w:tcW w:w="5138" w:type="dxa"/>
            <w:shd w:val="clear" w:color="auto" w:fill="auto"/>
            <w:hideMark/>
          </w:tcPr>
          <w:p w14:paraId="3D252DED" w14:textId="77777777" w:rsidR="009D33F8" w:rsidRPr="005F5C63" w:rsidRDefault="009D33F8" w:rsidP="0006643F">
            <w:pPr>
              <w:pStyle w:val="Normal-pool"/>
              <w:spacing w:before="40" w:after="40"/>
              <w:rPr>
                <w:sz w:val="18"/>
                <w:szCs w:val="18"/>
                <w:lang w:val="es-ES"/>
              </w:rPr>
            </w:pPr>
            <w:r w:rsidRPr="005F5C63">
              <w:rPr>
                <w:sz w:val="18"/>
                <w:szCs w:val="18"/>
                <w:lang w:val="es-ES"/>
              </w:rPr>
              <w:t>Servicios de presentación de informes</w:t>
            </w:r>
          </w:p>
        </w:tc>
        <w:tc>
          <w:tcPr>
            <w:tcW w:w="1452" w:type="dxa"/>
            <w:shd w:val="clear" w:color="auto" w:fill="auto"/>
            <w:noWrap/>
            <w:hideMark/>
          </w:tcPr>
          <w:p w14:paraId="565FADA5" w14:textId="27CBE129" w:rsidR="009D33F8" w:rsidRPr="005F5C63" w:rsidRDefault="009D33F8" w:rsidP="0006643F">
            <w:pPr>
              <w:pStyle w:val="Normal-pool"/>
              <w:spacing w:before="40" w:after="40"/>
              <w:jc w:val="right"/>
              <w:rPr>
                <w:sz w:val="18"/>
                <w:szCs w:val="18"/>
                <w:lang w:val="es-ES"/>
              </w:rPr>
            </w:pPr>
            <w:r w:rsidRPr="005F5C63">
              <w:rPr>
                <w:sz w:val="18"/>
                <w:szCs w:val="18"/>
                <w:lang w:val="es-ES"/>
              </w:rPr>
              <w:t>65</w:t>
            </w:r>
            <w:r w:rsidR="002D7760" w:rsidRPr="005F5C63">
              <w:rPr>
                <w:sz w:val="18"/>
                <w:szCs w:val="18"/>
                <w:lang w:val="es-ES"/>
              </w:rPr>
              <w:t> </w:t>
            </w:r>
            <w:r w:rsidRPr="005F5C63">
              <w:rPr>
                <w:sz w:val="18"/>
                <w:szCs w:val="18"/>
                <w:lang w:val="es-ES"/>
              </w:rPr>
              <w:t xml:space="preserve">000 </w:t>
            </w:r>
          </w:p>
        </w:tc>
        <w:tc>
          <w:tcPr>
            <w:tcW w:w="1453" w:type="dxa"/>
            <w:shd w:val="clear" w:color="auto" w:fill="auto"/>
            <w:noWrap/>
            <w:hideMark/>
          </w:tcPr>
          <w:p w14:paraId="2F9576E6" w14:textId="60A72A02" w:rsidR="009D33F8" w:rsidRPr="005F5C63" w:rsidRDefault="009D33F8" w:rsidP="0006643F">
            <w:pPr>
              <w:pStyle w:val="Normal-pool"/>
              <w:spacing w:before="40" w:after="40"/>
              <w:jc w:val="right"/>
              <w:rPr>
                <w:sz w:val="18"/>
                <w:szCs w:val="18"/>
                <w:lang w:val="es-ES"/>
              </w:rPr>
            </w:pPr>
            <w:r w:rsidRPr="005F5C63">
              <w:rPr>
                <w:sz w:val="18"/>
                <w:szCs w:val="18"/>
                <w:lang w:val="es-ES"/>
              </w:rPr>
              <w:t>40</w:t>
            </w:r>
            <w:r w:rsidR="002D7760" w:rsidRPr="005F5C63">
              <w:rPr>
                <w:sz w:val="18"/>
                <w:szCs w:val="18"/>
                <w:lang w:val="es-ES"/>
              </w:rPr>
              <w:t> </w:t>
            </w:r>
            <w:r w:rsidRPr="005F5C63">
              <w:rPr>
                <w:sz w:val="18"/>
                <w:szCs w:val="18"/>
                <w:lang w:val="es-ES"/>
              </w:rPr>
              <w:t xml:space="preserve">397 </w:t>
            </w:r>
          </w:p>
        </w:tc>
        <w:tc>
          <w:tcPr>
            <w:tcW w:w="1453" w:type="dxa"/>
            <w:shd w:val="clear" w:color="auto" w:fill="auto"/>
            <w:noWrap/>
            <w:hideMark/>
          </w:tcPr>
          <w:p w14:paraId="13FF14DF" w14:textId="09C8E692" w:rsidR="009D33F8" w:rsidRPr="005F5C63" w:rsidRDefault="009D33F8" w:rsidP="0006643F">
            <w:pPr>
              <w:pStyle w:val="Normal-pool"/>
              <w:spacing w:before="40" w:after="40"/>
              <w:jc w:val="right"/>
              <w:rPr>
                <w:sz w:val="18"/>
                <w:szCs w:val="18"/>
                <w:lang w:val="es-ES"/>
              </w:rPr>
            </w:pPr>
            <w:r w:rsidRPr="005F5C63">
              <w:rPr>
                <w:sz w:val="18"/>
                <w:szCs w:val="18"/>
                <w:lang w:val="es-ES"/>
              </w:rPr>
              <w:t>24</w:t>
            </w:r>
            <w:r w:rsidR="002D7760" w:rsidRPr="005F5C63">
              <w:rPr>
                <w:sz w:val="18"/>
                <w:szCs w:val="18"/>
                <w:lang w:val="es-ES"/>
              </w:rPr>
              <w:t> </w:t>
            </w:r>
            <w:r w:rsidRPr="005F5C63">
              <w:rPr>
                <w:sz w:val="18"/>
                <w:szCs w:val="18"/>
                <w:lang w:val="es-ES"/>
              </w:rPr>
              <w:t xml:space="preserve">603 </w:t>
            </w:r>
          </w:p>
        </w:tc>
      </w:tr>
      <w:tr w:rsidR="009D33F8" w:rsidRPr="005F5C63" w14:paraId="5F08026E" w14:textId="77777777" w:rsidTr="0006643F">
        <w:trPr>
          <w:trHeight w:val="57"/>
          <w:jc w:val="right"/>
        </w:trPr>
        <w:tc>
          <w:tcPr>
            <w:tcW w:w="5138" w:type="dxa"/>
            <w:tcBorders>
              <w:bottom w:val="single" w:sz="4" w:space="0" w:color="auto"/>
            </w:tcBorders>
            <w:shd w:val="clear" w:color="auto" w:fill="auto"/>
            <w:hideMark/>
          </w:tcPr>
          <w:p w14:paraId="472AE6E1"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Costos de seguridad y otros </w:t>
            </w:r>
          </w:p>
        </w:tc>
        <w:tc>
          <w:tcPr>
            <w:tcW w:w="1452" w:type="dxa"/>
            <w:tcBorders>
              <w:bottom w:val="single" w:sz="4" w:space="0" w:color="auto"/>
            </w:tcBorders>
            <w:shd w:val="clear" w:color="auto" w:fill="auto"/>
            <w:noWrap/>
            <w:hideMark/>
          </w:tcPr>
          <w:p w14:paraId="53E828CB"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 </w:t>
            </w:r>
          </w:p>
        </w:tc>
        <w:tc>
          <w:tcPr>
            <w:tcW w:w="1453" w:type="dxa"/>
            <w:tcBorders>
              <w:bottom w:val="single" w:sz="4" w:space="0" w:color="auto"/>
            </w:tcBorders>
            <w:shd w:val="clear" w:color="auto" w:fill="auto"/>
            <w:noWrap/>
            <w:hideMark/>
          </w:tcPr>
          <w:p w14:paraId="0C71D289" w14:textId="32F97636" w:rsidR="009D33F8" w:rsidRPr="005F5C63" w:rsidRDefault="009D33F8" w:rsidP="0006643F">
            <w:pPr>
              <w:pStyle w:val="Normal-pool"/>
              <w:spacing w:before="40" w:after="40"/>
              <w:jc w:val="right"/>
              <w:rPr>
                <w:sz w:val="18"/>
                <w:szCs w:val="18"/>
                <w:lang w:val="es-ES"/>
              </w:rPr>
            </w:pPr>
            <w:r w:rsidRPr="005F5C63">
              <w:rPr>
                <w:sz w:val="18"/>
                <w:szCs w:val="18"/>
                <w:lang w:val="es-ES"/>
              </w:rPr>
              <w:t>1</w:t>
            </w:r>
            <w:r w:rsidR="002D7760" w:rsidRPr="005F5C63">
              <w:rPr>
                <w:sz w:val="18"/>
                <w:szCs w:val="18"/>
                <w:lang w:val="es-ES"/>
              </w:rPr>
              <w:t> </w:t>
            </w:r>
            <w:r w:rsidRPr="005F5C63">
              <w:rPr>
                <w:sz w:val="18"/>
                <w:szCs w:val="18"/>
                <w:lang w:val="es-ES"/>
              </w:rPr>
              <w:t xml:space="preserve">195 </w:t>
            </w:r>
          </w:p>
        </w:tc>
        <w:tc>
          <w:tcPr>
            <w:tcW w:w="1453" w:type="dxa"/>
            <w:tcBorders>
              <w:bottom w:val="single" w:sz="4" w:space="0" w:color="auto"/>
            </w:tcBorders>
            <w:shd w:val="clear" w:color="auto" w:fill="auto"/>
            <w:noWrap/>
            <w:hideMark/>
          </w:tcPr>
          <w:p w14:paraId="05A67CA2" w14:textId="4A4A83DD" w:rsidR="009D33F8" w:rsidRPr="005F5C63" w:rsidRDefault="009D33F8" w:rsidP="0006643F">
            <w:pPr>
              <w:pStyle w:val="Normal-pool"/>
              <w:spacing w:before="40" w:after="40"/>
              <w:jc w:val="right"/>
              <w:rPr>
                <w:sz w:val="18"/>
                <w:szCs w:val="18"/>
                <w:lang w:val="es-ES"/>
              </w:rPr>
            </w:pPr>
            <w:r w:rsidRPr="005F5C63">
              <w:rPr>
                <w:sz w:val="18"/>
                <w:szCs w:val="18"/>
                <w:lang w:val="es-ES"/>
              </w:rPr>
              <w:t>(1</w:t>
            </w:r>
            <w:r w:rsidR="002D7760" w:rsidRPr="005F5C63">
              <w:rPr>
                <w:sz w:val="18"/>
                <w:szCs w:val="18"/>
                <w:lang w:val="es-ES"/>
              </w:rPr>
              <w:t> </w:t>
            </w:r>
            <w:r w:rsidRPr="005F5C63">
              <w:rPr>
                <w:sz w:val="18"/>
                <w:szCs w:val="18"/>
                <w:lang w:val="es-ES"/>
              </w:rPr>
              <w:t>195)</w:t>
            </w:r>
          </w:p>
        </w:tc>
      </w:tr>
      <w:tr w:rsidR="009D33F8" w:rsidRPr="005F5C63" w14:paraId="28C1E9B6" w14:textId="77777777" w:rsidTr="0006643F">
        <w:trPr>
          <w:trHeight w:val="57"/>
          <w:jc w:val="right"/>
        </w:trPr>
        <w:tc>
          <w:tcPr>
            <w:tcW w:w="5138" w:type="dxa"/>
            <w:tcBorders>
              <w:top w:val="nil"/>
              <w:bottom w:val="single" w:sz="4" w:space="0" w:color="auto"/>
            </w:tcBorders>
            <w:shd w:val="clear" w:color="auto" w:fill="auto"/>
            <w:hideMark/>
          </w:tcPr>
          <w:p w14:paraId="51521CE9"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1.1, períodos de sesiones del Plenario</w:t>
            </w:r>
          </w:p>
        </w:tc>
        <w:tc>
          <w:tcPr>
            <w:tcW w:w="1452" w:type="dxa"/>
            <w:tcBorders>
              <w:top w:val="nil"/>
              <w:bottom w:val="single" w:sz="4" w:space="0" w:color="auto"/>
            </w:tcBorders>
            <w:shd w:val="clear" w:color="auto" w:fill="auto"/>
            <w:noWrap/>
            <w:hideMark/>
          </w:tcPr>
          <w:p w14:paraId="562C0683" w14:textId="63423F7C"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902</w:t>
            </w:r>
            <w:r w:rsidR="002D7760" w:rsidRPr="005F5C63">
              <w:rPr>
                <w:b/>
                <w:bCs/>
                <w:sz w:val="18"/>
                <w:szCs w:val="18"/>
                <w:lang w:val="es-ES"/>
              </w:rPr>
              <w:t> </w:t>
            </w:r>
            <w:r w:rsidRPr="005F5C63">
              <w:rPr>
                <w:b/>
                <w:bCs/>
                <w:sz w:val="18"/>
                <w:szCs w:val="18"/>
                <w:lang w:val="es-ES"/>
              </w:rPr>
              <w:t>500</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7202B0B2" w14:textId="7896C195" w:rsidR="009D33F8" w:rsidRPr="005F5C63" w:rsidRDefault="009D33F8" w:rsidP="0006643F">
            <w:pPr>
              <w:pStyle w:val="Normal-pool"/>
              <w:spacing w:before="40" w:after="40"/>
              <w:jc w:val="right"/>
              <w:rPr>
                <w:b/>
                <w:bCs/>
                <w:sz w:val="18"/>
                <w:szCs w:val="18"/>
                <w:lang w:val="es-ES"/>
              </w:rPr>
            </w:pPr>
            <w:r w:rsidRPr="005F5C63">
              <w:rPr>
                <w:sz w:val="18"/>
                <w:szCs w:val="18"/>
                <w:lang w:val="es-ES"/>
              </w:rPr>
              <w:t xml:space="preserve"> </w:t>
            </w:r>
            <w:r w:rsidRPr="005F5C63">
              <w:rPr>
                <w:b/>
                <w:bCs/>
                <w:sz w:val="18"/>
                <w:szCs w:val="18"/>
                <w:lang w:val="es-ES"/>
              </w:rPr>
              <w:t>606</w:t>
            </w:r>
            <w:r w:rsidR="002D7760" w:rsidRPr="005F5C63">
              <w:rPr>
                <w:b/>
                <w:bCs/>
                <w:sz w:val="18"/>
                <w:szCs w:val="18"/>
                <w:lang w:val="es-ES"/>
              </w:rPr>
              <w:t> </w:t>
            </w:r>
            <w:r w:rsidRPr="005F5C63">
              <w:rPr>
                <w:b/>
                <w:bCs/>
                <w:sz w:val="18"/>
                <w:szCs w:val="18"/>
                <w:lang w:val="es-ES"/>
              </w:rPr>
              <w:t>102</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6C418616" w14:textId="2D8CAF49"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296</w:t>
            </w:r>
            <w:r w:rsidR="002D7760" w:rsidRPr="005F5C63">
              <w:rPr>
                <w:b/>
                <w:bCs/>
                <w:sz w:val="18"/>
                <w:szCs w:val="18"/>
                <w:lang w:val="es-ES"/>
              </w:rPr>
              <w:t> </w:t>
            </w:r>
            <w:r w:rsidRPr="005F5C63">
              <w:rPr>
                <w:b/>
                <w:bCs/>
                <w:sz w:val="18"/>
                <w:szCs w:val="18"/>
                <w:lang w:val="es-ES"/>
              </w:rPr>
              <w:t>398</w:t>
            </w:r>
            <w:r w:rsidRPr="005F5C63">
              <w:rPr>
                <w:sz w:val="18"/>
                <w:szCs w:val="18"/>
                <w:lang w:val="es-ES"/>
              </w:rPr>
              <w:t xml:space="preserve"> </w:t>
            </w:r>
          </w:p>
        </w:tc>
      </w:tr>
      <w:tr w:rsidR="009D33F8" w:rsidRPr="005B0E66" w14:paraId="1B6B851E" w14:textId="77777777" w:rsidTr="0006643F">
        <w:trPr>
          <w:trHeight w:val="57"/>
          <w:jc w:val="right"/>
        </w:trPr>
        <w:tc>
          <w:tcPr>
            <w:tcW w:w="5138" w:type="dxa"/>
            <w:tcBorders>
              <w:top w:val="nil"/>
            </w:tcBorders>
            <w:shd w:val="clear" w:color="auto" w:fill="auto"/>
            <w:hideMark/>
          </w:tcPr>
          <w:p w14:paraId="322FBE5D" w14:textId="7DD496C3" w:rsidR="009D33F8" w:rsidRPr="005F5C63" w:rsidRDefault="009D33F8" w:rsidP="0006643F">
            <w:pPr>
              <w:pStyle w:val="Normal-pool"/>
              <w:spacing w:before="40" w:after="40"/>
              <w:rPr>
                <w:b/>
                <w:bCs/>
                <w:sz w:val="18"/>
                <w:szCs w:val="18"/>
                <w:lang w:val="es-ES"/>
              </w:rPr>
            </w:pPr>
            <w:r w:rsidRPr="005F5C63">
              <w:rPr>
                <w:b/>
                <w:bCs/>
                <w:sz w:val="18"/>
                <w:szCs w:val="18"/>
                <w:lang w:val="es-ES"/>
              </w:rPr>
              <w:t>1</w:t>
            </w:r>
            <w:r w:rsidR="00DA45A6" w:rsidRPr="005F5C63">
              <w:rPr>
                <w:b/>
                <w:bCs/>
                <w:sz w:val="18"/>
                <w:szCs w:val="18"/>
                <w:lang w:val="es-ES"/>
              </w:rPr>
              <w:t>.</w:t>
            </w:r>
            <w:r w:rsidRPr="005F5C63">
              <w:rPr>
                <w:b/>
                <w:bCs/>
                <w:sz w:val="18"/>
                <w:szCs w:val="18"/>
                <w:lang w:val="es-ES"/>
              </w:rPr>
              <w:t>2</w:t>
            </w:r>
            <w:r w:rsidRPr="005F5C63">
              <w:rPr>
                <w:sz w:val="18"/>
                <w:szCs w:val="18"/>
                <w:lang w:val="es-ES"/>
              </w:rPr>
              <w:t xml:space="preserve"> </w:t>
            </w:r>
            <w:r w:rsidRPr="005F5C63">
              <w:rPr>
                <w:b/>
                <w:bCs/>
                <w:sz w:val="18"/>
                <w:szCs w:val="18"/>
                <w:lang w:val="es-ES"/>
              </w:rPr>
              <w:t>Reuniones de la Mesa y el Grupo Multidisciplinario de Expertos</w:t>
            </w:r>
          </w:p>
        </w:tc>
        <w:tc>
          <w:tcPr>
            <w:tcW w:w="1452" w:type="dxa"/>
            <w:tcBorders>
              <w:top w:val="nil"/>
            </w:tcBorders>
            <w:shd w:val="clear" w:color="auto" w:fill="auto"/>
            <w:hideMark/>
          </w:tcPr>
          <w:p w14:paraId="6CA6C80E" w14:textId="77777777" w:rsidR="009D33F8" w:rsidRPr="005F5C63" w:rsidRDefault="009D33F8" w:rsidP="0006643F">
            <w:pPr>
              <w:pStyle w:val="Normal-pool"/>
              <w:spacing w:before="40" w:after="40"/>
              <w:jc w:val="right"/>
              <w:rPr>
                <w:b/>
                <w:bCs/>
                <w:sz w:val="18"/>
                <w:szCs w:val="18"/>
                <w:lang w:val="es-ES"/>
              </w:rPr>
            </w:pPr>
          </w:p>
        </w:tc>
        <w:tc>
          <w:tcPr>
            <w:tcW w:w="1453" w:type="dxa"/>
            <w:tcBorders>
              <w:top w:val="nil"/>
            </w:tcBorders>
            <w:shd w:val="clear" w:color="auto" w:fill="auto"/>
            <w:hideMark/>
          </w:tcPr>
          <w:p w14:paraId="5555ABDC" w14:textId="77777777" w:rsidR="009D33F8" w:rsidRPr="005F5C63" w:rsidRDefault="009D33F8" w:rsidP="0006643F">
            <w:pPr>
              <w:pStyle w:val="Normal-pool"/>
              <w:spacing w:before="40" w:after="40"/>
              <w:jc w:val="right"/>
              <w:rPr>
                <w:b/>
                <w:bCs/>
                <w:sz w:val="18"/>
                <w:szCs w:val="18"/>
                <w:lang w:val="es-ES"/>
              </w:rPr>
            </w:pPr>
          </w:p>
        </w:tc>
        <w:tc>
          <w:tcPr>
            <w:tcW w:w="1453" w:type="dxa"/>
            <w:tcBorders>
              <w:top w:val="nil"/>
            </w:tcBorders>
            <w:shd w:val="clear" w:color="auto" w:fill="auto"/>
            <w:noWrap/>
            <w:hideMark/>
          </w:tcPr>
          <w:p w14:paraId="52AEEA9E" w14:textId="77777777" w:rsidR="009D33F8" w:rsidRPr="005F5C63" w:rsidRDefault="009D33F8" w:rsidP="0006643F">
            <w:pPr>
              <w:pStyle w:val="Normal-pool"/>
              <w:spacing w:before="40" w:after="40"/>
              <w:jc w:val="right"/>
              <w:rPr>
                <w:b/>
                <w:bCs/>
                <w:sz w:val="18"/>
                <w:szCs w:val="18"/>
                <w:lang w:val="es-ES"/>
              </w:rPr>
            </w:pPr>
          </w:p>
        </w:tc>
      </w:tr>
      <w:tr w:rsidR="009D33F8" w:rsidRPr="005F5C63" w14:paraId="6F306E9F" w14:textId="77777777" w:rsidTr="0006643F">
        <w:trPr>
          <w:trHeight w:val="57"/>
          <w:jc w:val="right"/>
        </w:trPr>
        <w:tc>
          <w:tcPr>
            <w:tcW w:w="5138" w:type="dxa"/>
            <w:shd w:val="clear" w:color="auto" w:fill="auto"/>
            <w:hideMark/>
          </w:tcPr>
          <w:p w14:paraId="06DEA1F3" w14:textId="77777777" w:rsidR="009D33F8" w:rsidRPr="005F5C63" w:rsidRDefault="009D33F8" w:rsidP="0006643F">
            <w:pPr>
              <w:pStyle w:val="Normal-pool"/>
              <w:spacing w:before="40" w:after="40"/>
              <w:rPr>
                <w:sz w:val="18"/>
                <w:szCs w:val="18"/>
                <w:lang w:val="es-ES"/>
              </w:rPr>
            </w:pPr>
            <w:r w:rsidRPr="005F5C63">
              <w:rPr>
                <w:sz w:val="18"/>
                <w:szCs w:val="18"/>
                <w:lang w:val="es-ES"/>
              </w:rPr>
              <w:t>Gastos de viaje y reuniones de participantes en reuniones de la Mesa</w:t>
            </w:r>
          </w:p>
        </w:tc>
        <w:tc>
          <w:tcPr>
            <w:tcW w:w="1452" w:type="dxa"/>
            <w:shd w:val="clear" w:color="auto" w:fill="auto"/>
            <w:noWrap/>
            <w:hideMark/>
          </w:tcPr>
          <w:p w14:paraId="25F796C9"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 </w:t>
            </w:r>
          </w:p>
        </w:tc>
        <w:tc>
          <w:tcPr>
            <w:tcW w:w="1453" w:type="dxa"/>
            <w:shd w:val="clear" w:color="auto" w:fill="auto"/>
            <w:noWrap/>
            <w:hideMark/>
          </w:tcPr>
          <w:p w14:paraId="266056A4"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 </w:t>
            </w:r>
          </w:p>
        </w:tc>
        <w:tc>
          <w:tcPr>
            <w:tcW w:w="1453" w:type="dxa"/>
            <w:shd w:val="clear" w:color="auto" w:fill="auto"/>
            <w:noWrap/>
            <w:hideMark/>
          </w:tcPr>
          <w:p w14:paraId="58E89F34"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60CBFCEC" w14:textId="77777777" w:rsidTr="0006643F">
        <w:trPr>
          <w:trHeight w:val="57"/>
          <w:jc w:val="right"/>
        </w:trPr>
        <w:tc>
          <w:tcPr>
            <w:tcW w:w="5138" w:type="dxa"/>
            <w:tcBorders>
              <w:bottom w:val="single" w:sz="4" w:space="0" w:color="auto"/>
            </w:tcBorders>
            <w:shd w:val="clear" w:color="auto" w:fill="auto"/>
            <w:hideMark/>
          </w:tcPr>
          <w:p w14:paraId="3010B6B5" w14:textId="77777777" w:rsidR="009D33F8" w:rsidRPr="005F5C63" w:rsidRDefault="009D33F8" w:rsidP="0006643F">
            <w:pPr>
              <w:pStyle w:val="Normal-pool"/>
              <w:spacing w:before="40" w:after="40"/>
              <w:rPr>
                <w:sz w:val="18"/>
                <w:szCs w:val="18"/>
                <w:lang w:val="es-ES"/>
              </w:rPr>
            </w:pPr>
            <w:r w:rsidRPr="005F5C63">
              <w:rPr>
                <w:sz w:val="18"/>
                <w:szCs w:val="18"/>
                <w:lang w:val="es-ES"/>
              </w:rPr>
              <w:t>Gastos de viaje y reuniones de participantes en reuniones del Grupo</w:t>
            </w:r>
          </w:p>
        </w:tc>
        <w:tc>
          <w:tcPr>
            <w:tcW w:w="1452" w:type="dxa"/>
            <w:tcBorders>
              <w:bottom w:val="single" w:sz="4" w:space="0" w:color="auto"/>
            </w:tcBorders>
            <w:shd w:val="clear" w:color="auto" w:fill="auto"/>
            <w:noWrap/>
            <w:hideMark/>
          </w:tcPr>
          <w:p w14:paraId="0C3E1BCB"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 </w:t>
            </w:r>
          </w:p>
        </w:tc>
        <w:tc>
          <w:tcPr>
            <w:tcW w:w="1453" w:type="dxa"/>
            <w:tcBorders>
              <w:bottom w:val="single" w:sz="4" w:space="0" w:color="auto"/>
            </w:tcBorders>
            <w:shd w:val="clear" w:color="auto" w:fill="auto"/>
            <w:noWrap/>
            <w:hideMark/>
          </w:tcPr>
          <w:p w14:paraId="45BCECA6" w14:textId="2980A555" w:rsidR="009D33F8" w:rsidRPr="005F5C63" w:rsidRDefault="009D33F8" w:rsidP="0006643F">
            <w:pPr>
              <w:pStyle w:val="Normal-pool"/>
              <w:spacing w:before="40" w:after="40"/>
              <w:jc w:val="right"/>
              <w:rPr>
                <w:sz w:val="18"/>
                <w:szCs w:val="18"/>
                <w:lang w:val="es-ES"/>
              </w:rPr>
            </w:pPr>
            <w:r w:rsidRPr="005F5C63">
              <w:rPr>
                <w:sz w:val="18"/>
                <w:szCs w:val="18"/>
                <w:lang w:val="es-ES"/>
              </w:rPr>
              <w:t>5</w:t>
            </w:r>
            <w:r w:rsidR="002D7760" w:rsidRPr="005F5C63">
              <w:rPr>
                <w:sz w:val="18"/>
                <w:szCs w:val="18"/>
                <w:lang w:val="es-ES"/>
              </w:rPr>
              <w:t> </w:t>
            </w:r>
            <w:r w:rsidRPr="005F5C63">
              <w:rPr>
                <w:sz w:val="18"/>
                <w:szCs w:val="18"/>
                <w:lang w:val="es-ES"/>
              </w:rPr>
              <w:t xml:space="preserve">985 </w:t>
            </w:r>
          </w:p>
        </w:tc>
        <w:tc>
          <w:tcPr>
            <w:tcW w:w="1453" w:type="dxa"/>
            <w:tcBorders>
              <w:bottom w:val="single" w:sz="4" w:space="0" w:color="auto"/>
            </w:tcBorders>
            <w:shd w:val="clear" w:color="auto" w:fill="auto"/>
            <w:noWrap/>
            <w:hideMark/>
          </w:tcPr>
          <w:p w14:paraId="7BCF7517" w14:textId="68376A49" w:rsidR="009D33F8" w:rsidRPr="005F5C63" w:rsidRDefault="009D33F8" w:rsidP="0006643F">
            <w:pPr>
              <w:pStyle w:val="Normal-pool"/>
              <w:spacing w:before="40" w:after="40"/>
              <w:jc w:val="right"/>
              <w:rPr>
                <w:sz w:val="18"/>
                <w:szCs w:val="18"/>
                <w:lang w:val="es-ES"/>
              </w:rPr>
            </w:pPr>
            <w:r w:rsidRPr="005F5C63">
              <w:rPr>
                <w:sz w:val="18"/>
                <w:szCs w:val="18"/>
                <w:lang w:val="es-ES"/>
              </w:rPr>
              <w:t>(5</w:t>
            </w:r>
            <w:r w:rsidR="002D7760" w:rsidRPr="005F5C63">
              <w:rPr>
                <w:sz w:val="18"/>
                <w:szCs w:val="18"/>
                <w:lang w:val="es-ES"/>
              </w:rPr>
              <w:t> </w:t>
            </w:r>
            <w:r w:rsidRPr="005F5C63">
              <w:rPr>
                <w:sz w:val="18"/>
                <w:szCs w:val="18"/>
                <w:lang w:val="es-ES"/>
              </w:rPr>
              <w:t>985)</w:t>
            </w:r>
          </w:p>
        </w:tc>
      </w:tr>
      <w:tr w:rsidR="009D33F8" w:rsidRPr="005F5C63" w14:paraId="752A1FB2" w14:textId="77777777" w:rsidTr="0006643F">
        <w:trPr>
          <w:trHeight w:val="57"/>
          <w:jc w:val="right"/>
        </w:trPr>
        <w:tc>
          <w:tcPr>
            <w:tcW w:w="5138" w:type="dxa"/>
            <w:tcBorders>
              <w:top w:val="nil"/>
              <w:bottom w:val="single" w:sz="4" w:space="0" w:color="auto"/>
            </w:tcBorders>
            <w:shd w:val="clear" w:color="auto" w:fill="auto"/>
            <w:hideMark/>
          </w:tcPr>
          <w:p w14:paraId="0CB2D675"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1.2, reuniones de la Mesa y el Grupo Multidisciplinario de Expertos</w:t>
            </w:r>
          </w:p>
        </w:tc>
        <w:tc>
          <w:tcPr>
            <w:tcW w:w="1452" w:type="dxa"/>
            <w:tcBorders>
              <w:top w:val="nil"/>
              <w:bottom w:val="single" w:sz="4" w:space="0" w:color="auto"/>
            </w:tcBorders>
            <w:shd w:val="clear" w:color="auto" w:fill="auto"/>
            <w:noWrap/>
            <w:hideMark/>
          </w:tcPr>
          <w:p w14:paraId="43DA0F7C" w14:textId="77777777"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0</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1F90DEBE" w14:textId="4EC9C838"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985</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13BDD892" w14:textId="29BBA0B8"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985)</w:t>
            </w:r>
          </w:p>
        </w:tc>
      </w:tr>
      <w:tr w:rsidR="009D33F8" w:rsidRPr="005F5C63" w14:paraId="17546D8E" w14:textId="77777777" w:rsidTr="0006643F">
        <w:trPr>
          <w:trHeight w:val="57"/>
          <w:jc w:val="right"/>
        </w:trPr>
        <w:tc>
          <w:tcPr>
            <w:tcW w:w="5138" w:type="dxa"/>
            <w:tcBorders>
              <w:top w:val="nil"/>
              <w:bottom w:val="single" w:sz="4" w:space="0" w:color="auto"/>
            </w:tcBorders>
            <w:shd w:val="clear" w:color="auto" w:fill="auto"/>
            <w:hideMark/>
          </w:tcPr>
          <w:p w14:paraId="6C0ED484" w14:textId="64582BC7" w:rsidR="009D33F8" w:rsidRPr="005F5C63" w:rsidRDefault="009D33F8" w:rsidP="0006643F">
            <w:pPr>
              <w:pStyle w:val="Normal-pool"/>
              <w:spacing w:before="40" w:after="40"/>
              <w:rPr>
                <w:b/>
                <w:bCs/>
                <w:sz w:val="18"/>
                <w:szCs w:val="18"/>
                <w:lang w:val="es-ES"/>
              </w:rPr>
            </w:pPr>
            <w:r w:rsidRPr="005F5C63">
              <w:rPr>
                <w:b/>
                <w:bCs/>
                <w:sz w:val="18"/>
                <w:szCs w:val="18"/>
                <w:lang w:val="es-ES"/>
              </w:rPr>
              <w:t>1</w:t>
            </w:r>
            <w:r w:rsidR="00DA45A6" w:rsidRPr="005F5C63">
              <w:rPr>
                <w:b/>
                <w:bCs/>
                <w:sz w:val="18"/>
                <w:szCs w:val="18"/>
                <w:lang w:val="es-ES"/>
              </w:rPr>
              <w:t>.</w:t>
            </w:r>
            <w:r w:rsidRPr="005F5C63">
              <w:rPr>
                <w:b/>
                <w:bCs/>
                <w:sz w:val="18"/>
                <w:szCs w:val="18"/>
                <w:lang w:val="es-ES"/>
              </w:rPr>
              <w:t>3</w:t>
            </w:r>
            <w:r w:rsidRPr="005F5C63">
              <w:rPr>
                <w:sz w:val="18"/>
                <w:szCs w:val="18"/>
                <w:lang w:val="es-ES"/>
              </w:rPr>
              <w:t xml:space="preserve"> </w:t>
            </w:r>
            <w:r w:rsidRPr="005F5C63">
              <w:rPr>
                <w:b/>
                <w:bCs/>
                <w:sz w:val="18"/>
                <w:szCs w:val="18"/>
                <w:lang w:val="es-ES"/>
              </w:rPr>
              <w:t>Gastos de viaje de la presidencia en representación de la</w:t>
            </w:r>
            <w:r w:rsidR="00EA6C74" w:rsidRPr="005F5C63">
              <w:rPr>
                <w:b/>
                <w:bCs/>
                <w:sz w:val="18"/>
                <w:szCs w:val="18"/>
                <w:lang w:val="es-ES"/>
              </w:rPr>
              <w:t> </w:t>
            </w:r>
            <w:r w:rsidRPr="005F5C63">
              <w:rPr>
                <w:b/>
                <w:bCs/>
                <w:sz w:val="18"/>
                <w:szCs w:val="18"/>
                <w:lang w:val="es-ES"/>
              </w:rPr>
              <w:t>IPBES</w:t>
            </w:r>
          </w:p>
        </w:tc>
        <w:tc>
          <w:tcPr>
            <w:tcW w:w="1452" w:type="dxa"/>
            <w:tcBorders>
              <w:top w:val="nil"/>
              <w:bottom w:val="single" w:sz="4" w:space="0" w:color="auto"/>
            </w:tcBorders>
            <w:shd w:val="clear" w:color="auto" w:fill="auto"/>
            <w:noWrap/>
            <w:hideMark/>
          </w:tcPr>
          <w:p w14:paraId="0FFBB8AD" w14:textId="1CFF446B"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12</w:t>
            </w:r>
            <w:r w:rsidR="002D7760" w:rsidRPr="005F5C63">
              <w:rPr>
                <w:b/>
                <w:bCs/>
                <w:sz w:val="18"/>
                <w:szCs w:val="18"/>
                <w:lang w:val="es-ES"/>
              </w:rPr>
              <w:t> </w:t>
            </w:r>
            <w:r w:rsidRPr="005F5C63">
              <w:rPr>
                <w:b/>
                <w:bCs/>
                <w:sz w:val="18"/>
                <w:szCs w:val="18"/>
                <w:lang w:val="es-ES"/>
              </w:rPr>
              <w:t>500</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46E88DE7" w14:textId="77777777"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0</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6298B494" w14:textId="32AA831C"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12</w:t>
            </w:r>
            <w:r w:rsidR="002D7760" w:rsidRPr="005F5C63">
              <w:rPr>
                <w:b/>
                <w:bCs/>
                <w:sz w:val="18"/>
                <w:szCs w:val="18"/>
                <w:lang w:val="es-ES"/>
              </w:rPr>
              <w:t> </w:t>
            </w:r>
            <w:r w:rsidRPr="005F5C63">
              <w:rPr>
                <w:b/>
                <w:bCs/>
                <w:sz w:val="18"/>
                <w:szCs w:val="18"/>
                <w:lang w:val="es-ES"/>
              </w:rPr>
              <w:t>500</w:t>
            </w:r>
          </w:p>
        </w:tc>
      </w:tr>
      <w:tr w:rsidR="009D33F8" w:rsidRPr="005F5C63" w14:paraId="4E4BF2CF" w14:textId="77777777" w:rsidTr="0006643F">
        <w:trPr>
          <w:trHeight w:val="57"/>
          <w:jc w:val="right"/>
        </w:trPr>
        <w:tc>
          <w:tcPr>
            <w:tcW w:w="5138" w:type="dxa"/>
            <w:tcBorders>
              <w:top w:val="nil"/>
              <w:bottom w:val="single" w:sz="4" w:space="0" w:color="auto"/>
            </w:tcBorders>
            <w:shd w:val="clear" w:color="auto" w:fill="auto"/>
            <w:hideMark/>
          </w:tcPr>
          <w:p w14:paraId="1CFBA79F"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 reuniones de los órganos de la IPBES</w:t>
            </w:r>
          </w:p>
        </w:tc>
        <w:tc>
          <w:tcPr>
            <w:tcW w:w="1452" w:type="dxa"/>
            <w:tcBorders>
              <w:top w:val="nil"/>
              <w:bottom w:val="single" w:sz="4" w:space="0" w:color="auto"/>
            </w:tcBorders>
            <w:shd w:val="clear" w:color="auto" w:fill="auto"/>
            <w:noWrap/>
            <w:hideMark/>
          </w:tcPr>
          <w:p w14:paraId="7D5A39BA" w14:textId="5FEC1845"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915</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096592E7" w14:textId="6A543822"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612</w:t>
            </w:r>
            <w:r w:rsidR="002D7760" w:rsidRPr="005F5C63">
              <w:rPr>
                <w:b/>
                <w:bCs/>
                <w:sz w:val="18"/>
                <w:szCs w:val="18"/>
                <w:lang w:val="es-ES"/>
              </w:rPr>
              <w:t> </w:t>
            </w:r>
            <w:r w:rsidRPr="005F5C63">
              <w:rPr>
                <w:b/>
                <w:bCs/>
                <w:sz w:val="18"/>
                <w:szCs w:val="18"/>
                <w:lang w:val="es-ES"/>
              </w:rPr>
              <w:t>087</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18C164FD" w14:textId="0CE3012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302</w:t>
            </w:r>
            <w:r w:rsidR="002D7760" w:rsidRPr="005F5C63">
              <w:rPr>
                <w:b/>
                <w:bCs/>
                <w:sz w:val="18"/>
                <w:szCs w:val="18"/>
                <w:lang w:val="es-ES"/>
              </w:rPr>
              <w:t> </w:t>
            </w:r>
            <w:r w:rsidRPr="005F5C63">
              <w:rPr>
                <w:b/>
                <w:bCs/>
                <w:sz w:val="18"/>
                <w:szCs w:val="18"/>
                <w:lang w:val="es-ES"/>
              </w:rPr>
              <w:t>913</w:t>
            </w:r>
          </w:p>
        </w:tc>
      </w:tr>
      <w:tr w:rsidR="009D33F8" w:rsidRPr="005B0E66" w14:paraId="32D018E1" w14:textId="77777777" w:rsidTr="0006643F">
        <w:trPr>
          <w:trHeight w:val="57"/>
          <w:jc w:val="right"/>
        </w:trPr>
        <w:tc>
          <w:tcPr>
            <w:tcW w:w="5138" w:type="dxa"/>
            <w:tcBorders>
              <w:top w:val="nil"/>
              <w:bottom w:val="single" w:sz="4" w:space="0" w:color="auto"/>
            </w:tcBorders>
            <w:shd w:val="clear" w:color="auto" w:fill="auto"/>
            <w:hideMark/>
          </w:tcPr>
          <w:p w14:paraId="52AED22E"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2.</w:t>
            </w:r>
            <w:r w:rsidRPr="005F5C63">
              <w:rPr>
                <w:sz w:val="18"/>
                <w:szCs w:val="18"/>
                <w:lang w:val="es-ES"/>
              </w:rPr>
              <w:t xml:space="preserve"> </w:t>
            </w:r>
            <w:r w:rsidRPr="005F5C63">
              <w:rPr>
                <w:b/>
                <w:bCs/>
                <w:sz w:val="18"/>
                <w:szCs w:val="18"/>
                <w:lang w:val="es-ES"/>
              </w:rPr>
              <w:t>Ejecución del programa de trabajo</w:t>
            </w:r>
            <w:r w:rsidRPr="005F5C63">
              <w:rPr>
                <w:sz w:val="18"/>
                <w:szCs w:val="18"/>
                <w:lang w:val="es-ES"/>
              </w:rPr>
              <w:t xml:space="preserve"> </w:t>
            </w:r>
          </w:p>
        </w:tc>
        <w:tc>
          <w:tcPr>
            <w:tcW w:w="1452" w:type="dxa"/>
            <w:tcBorders>
              <w:top w:val="nil"/>
              <w:bottom w:val="single" w:sz="4" w:space="0" w:color="auto"/>
            </w:tcBorders>
            <w:shd w:val="clear" w:color="auto" w:fill="auto"/>
            <w:hideMark/>
          </w:tcPr>
          <w:p w14:paraId="17C20688" w14:textId="77777777" w:rsidR="009D33F8" w:rsidRPr="005F5C63" w:rsidRDefault="009D33F8" w:rsidP="0006643F">
            <w:pPr>
              <w:pStyle w:val="Normal-pool"/>
              <w:spacing w:before="40" w:after="40"/>
              <w:jc w:val="right"/>
              <w:rPr>
                <w:b/>
                <w:bCs/>
                <w:sz w:val="18"/>
                <w:szCs w:val="18"/>
                <w:lang w:val="es-ES"/>
              </w:rPr>
            </w:pPr>
          </w:p>
        </w:tc>
        <w:tc>
          <w:tcPr>
            <w:tcW w:w="1453" w:type="dxa"/>
            <w:tcBorders>
              <w:top w:val="nil"/>
              <w:bottom w:val="single" w:sz="4" w:space="0" w:color="auto"/>
            </w:tcBorders>
            <w:shd w:val="clear" w:color="auto" w:fill="auto"/>
            <w:hideMark/>
          </w:tcPr>
          <w:p w14:paraId="09813E64" w14:textId="77777777" w:rsidR="009D33F8" w:rsidRPr="005F5C63" w:rsidRDefault="009D33F8" w:rsidP="0006643F">
            <w:pPr>
              <w:pStyle w:val="Normal-pool"/>
              <w:spacing w:before="40" w:after="40"/>
              <w:jc w:val="right"/>
              <w:rPr>
                <w:b/>
                <w:bCs/>
                <w:sz w:val="18"/>
                <w:szCs w:val="18"/>
                <w:lang w:val="es-ES"/>
              </w:rPr>
            </w:pPr>
          </w:p>
        </w:tc>
        <w:tc>
          <w:tcPr>
            <w:tcW w:w="1453" w:type="dxa"/>
            <w:tcBorders>
              <w:top w:val="nil"/>
              <w:bottom w:val="single" w:sz="4" w:space="0" w:color="auto"/>
            </w:tcBorders>
            <w:shd w:val="clear" w:color="auto" w:fill="auto"/>
            <w:noWrap/>
            <w:hideMark/>
          </w:tcPr>
          <w:p w14:paraId="3E433189" w14:textId="77777777" w:rsidR="009D33F8" w:rsidRPr="005F5C63" w:rsidRDefault="009D33F8" w:rsidP="0006643F">
            <w:pPr>
              <w:pStyle w:val="Normal-pool"/>
              <w:spacing w:before="40" w:after="40"/>
              <w:jc w:val="right"/>
              <w:rPr>
                <w:b/>
                <w:bCs/>
                <w:sz w:val="18"/>
                <w:szCs w:val="18"/>
                <w:lang w:val="es-ES"/>
              </w:rPr>
            </w:pPr>
          </w:p>
        </w:tc>
      </w:tr>
      <w:tr w:rsidR="009D33F8" w:rsidRPr="005B0E66" w14:paraId="7EC84A99" w14:textId="77777777" w:rsidTr="0006643F">
        <w:trPr>
          <w:trHeight w:val="57"/>
          <w:jc w:val="right"/>
        </w:trPr>
        <w:tc>
          <w:tcPr>
            <w:tcW w:w="5138" w:type="dxa"/>
            <w:tcBorders>
              <w:top w:val="nil"/>
              <w:bottom w:val="single" w:sz="4" w:space="0" w:color="auto"/>
            </w:tcBorders>
            <w:shd w:val="clear" w:color="auto" w:fill="auto"/>
            <w:hideMark/>
          </w:tcPr>
          <w:p w14:paraId="74574DD8"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Parte A: primer programa de trabajo (PT1)</w:t>
            </w:r>
          </w:p>
        </w:tc>
        <w:tc>
          <w:tcPr>
            <w:tcW w:w="1452" w:type="dxa"/>
            <w:tcBorders>
              <w:top w:val="nil"/>
              <w:bottom w:val="single" w:sz="4" w:space="0" w:color="auto"/>
            </w:tcBorders>
            <w:shd w:val="clear" w:color="auto" w:fill="auto"/>
            <w:hideMark/>
          </w:tcPr>
          <w:p w14:paraId="54525D11" w14:textId="77777777" w:rsidR="009D33F8" w:rsidRPr="005F5C63" w:rsidRDefault="009D33F8" w:rsidP="0006643F">
            <w:pPr>
              <w:pStyle w:val="Normal-pool"/>
              <w:spacing w:before="40" w:after="40"/>
              <w:jc w:val="right"/>
              <w:rPr>
                <w:b/>
                <w:bCs/>
                <w:sz w:val="18"/>
                <w:szCs w:val="18"/>
                <w:lang w:val="es-ES"/>
              </w:rPr>
            </w:pPr>
          </w:p>
        </w:tc>
        <w:tc>
          <w:tcPr>
            <w:tcW w:w="1453" w:type="dxa"/>
            <w:tcBorders>
              <w:top w:val="nil"/>
              <w:bottom w:val="single" w:sz="4" w:space="0" w:color="auto"/>
            </w:tcBorders>
            <w:shd w:val="clear" w:color="auto" w:fill="auto"/>
            <w:hideMark/>
          </w:tcPr>
          <w:p w14:paraId="76C929EB" w14:textId="77777777" w:rsidR="009D33F8" w:rsidRPr="005F5C63" w:rsidRDefault="009D33F8" w:rsidP="0006643F">
            <w:pPr>
              <w:pStyle w:val="Normal-pool"/>
              <w:spacing w:before="40" w:after="40"/>
              <w:jc w:val="right"/>
              <w:rPr>
                <w:b/>
                <w:bCs/>
                <w:sz w:val="18"/>
                <w:szCs w:val="18"/>
                <w:lang w:val="es-ES"/>
              </w:rPr>
            </w:pPr>
          </w:p>
        </w:tc>
        <w:tc>
          <w:tcPr>
            <w:tcW w:w="1453" w:type="dxa"/>
            <w:tcBorders>
              <w:top w:val="nil"/>
              <w:bottom w:val="single" w:sz="4" w:space="0" w:color="auto"/>
            </w:tcBorders>
            <w:shd w:val="clear" w:color="auto" w:fill="auto"/>
            <w:noWrap/>
            <w:hideMark/>
          </w:tcPr>
          <w:p w14:paraId="1E5A06EC" w14:textId="77777777" w:rsidR="009D33F8" w:rsidRPr="005F5C63" w:rsidRDefault="009D33F8" w:rsidP="0006643F">
            <w:pPr>
              <w:pStyle w:val="Normal-pool"/>
              <w:spacing w:before="40" w:after="40"/>
              <w:jc w:val="right"/>
              <w:rPr>
                <w:b/>
                <w:bCs/>
                <w:sz w:val="18"/>
                <w:szCs w:val="18"/>
                <w:lang w:val="es-ES"/>
              </w:rPr>
            </w:pPr>
          </w:p>
        </w:tc>
      </w:tr>
      <w:tr w:rsidR="009D33F8" w:rsidRPr="005F5C63" w14:paraId="7B2E7C2E" w14:textId="77777777" w:rsidTr="0006643F">
        <w:trPr>
          <w:trHeight w:val="57"/>
          <w:jc w:val="right"/>
        </w:trPr>
        <w:tc>
          <w:tcPr>
            <w:tcW w:w="5138" w:type="dxa"/>
            <w:tcBorders>
              <w:top w:val="single" w:sz="4" w:space="0" w:color="auto"/>
            </w:tcBorders>
            <w:shd w:val="clear" w:color="auto" w:fill="auto"/>
            <w:hideMark/>
          </w:tcPr>
          <w:p w14:paraId="64E2B8A1"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3 del PT1: fortalecer la interfaz científico-normativa respecto de las cuestiones temáticas y metodológicas</w:t>
            </w:r>
          </w:p>
        </w:tc>
        <w:tc>
          <w:tcPr>
            <w:tcW w:w="1452" w:type="dxa"/>
            <w:tcBorders>
              <w:top w:val="single" w:sz="4" w:space="0" w:color="auto"/>
            </w:tcBorders>
            <w:shd w:val="clear" w:color="auto" w:fill="auto"/>
            <w:noWrap/>
            <w:hideMark/>
          </w:tcPr>
          <w:p w14:paraId="68D1EBCD" w14:textId="064306C8"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499</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453" w:type="dxa"/>
            <w:tcBorders>
              <w:top w:val="single" w:sz="4" w:space="0" w:color="auto"/>
            </w:tcBorders>
            <w:shd w:val="clear" w:color="auto" w:fill="auto"/>
            <w:noWrap/>
            <w:hideMark/>
          </w:tcPr>
          <w:p w14:paraId="58500637" w14:textId="30D188E2"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311</w:t>
            </w:r>
            <w:r w:rsidR="002D7760" w:rsidRPr="005F5C63">
              <w:rPr>
                <w:b/>
                <w:bCs/>
                <w:sz w:val="18"/>
                <w:szCs w:val="18"/>
                <w:lang w:val="es-ES"/>
              </w:rPr>
              <w:t> </w:t>
            </w:r>
            <w:r w:rsidRPr="005F5C63">
              <w:rPr>
                <w:b/>
                <w:bCs/>
                <w:sz w:val="18"/>
                <w:szCs w:val="18"/>
                <w:lang w:val="es-ES"/>
              </w:rPr>
              <w:t>896</w:t>
            </w:r>
            <w:r w:rsidRPr="005F5C63">
              <w:rPr>
                <w:sz w:val="18"/>
                <w:szCs w:val="18"/>
                <w:lang w:val="es-ES"/>
              </w:rPr>
              <w:t xml:space="preserve"> </w:t>
            </w:r>
          </w:p>
        </w:tc>
        <w:tc>
          <w:tcPr>
            <w:tcW w:w="1453" w:type="dxa"/>
            <w:tcBorders>
              <w:top w:val="single" w:sz="4" w:space="0" w:color="auto"/>
            </w:tcBorders>
            <w:shd w:val="clear" w:color="auto" w:fill="auto"/>
            <w:noWrap/>
            <w:hideMark/>
          </w:tcPr>
          <w:p w14:paraId="110B57A8" w14:textId="68C36C45"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187</w:t>
            </w:r>
            <w:r w:rsidR="002D7760" w:rsidRPr="005F5C63">
              <w:rPr>
                <w:b/>
                <w:bCs/>
                <w:sz w:val="18"/>
                <w:szCs w:val="18"/>
                <w:lang w:val="es-ES"/>
              </w:rPr>
              <w:t> </w:t>
            </w:r>
            <w:r w:rsidRPr="005F5C63">
              <w:rPr>
                <w:b/>
                <w:bCs/>
                <w:sz w:val="18"/>
                <w:szCs w:val="18"/>
                <w:lang w:val="es-ES"/>
              </w:rPr>
              <w:t>104</w:t>
            </w:r>
          </w:p>
        </w:tc>
      </w:tr>
      <w:tr w:rsidR="009D33F8" w:rsidRPr="005F5C63" w14:paraId="0D5E2E76" w14:textId="77777777" w:rsidTr="0006643F">
        <w:trPr>
          <w:trHeight w:val="57"/>
          <w:jc w:val="right"/>
        </w:trPr>
        <w:tc>
          <w:tcPr>
            <w:tcW w:w="5138" w:type="dxa"/>
            <w:tcBorders>
              <w:top w:val="nil"/>
            </w:tcBorders>
            <w:shd w:val="clear" w:color="auto" w:fill="auto"/>
            <w:hideMark/>
          </w:tcPr>
          <w:p w14:paraId="415EDABC"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Producto previsto 3 b) ii) de PT1: evaluación de las especies exóticas invasoras </w:t>
            </w:r>
          </w:p>
        </w:tc>
        <w:tc>
          <w:tcPr>
            <w:tcW w:w="1452" w:type="dxa"/>
            <w:tcBorders>
              <w:top w:val="nil"/>
            </w:tcBorders>
            <w:shd w:val="clear" w:color="auto" w:fill="auto"/>
            <w:noWrap/>
            <w:hideMark/>
          </w:tcPr>
          <w:p w14:paraId="6EFA3908" w14:textId="05EC8CA3" w:rsidR="009D33F8" w:rsidRPr="005F5C63" w:rsidRDefault="009D33F8" w:rsidP="0006643F">
            <w:pPr>
              <w:pStyle w:val="Normal-pool"/>
              <w:spacing w:before="40" w:after="40"/>
              <w:jc w:val="right"/>
              <w:rPr>
                <w:sz w:val="18"/>
                <w:szCs w:val="18"/>
                <w:lang w:val="es-ES"/>
              </w:rPr>
            </w:pPr>
            <w:r w:rsidRPr="005F5C63">
              <w:rPr>
                <w:sz w:val="18"/>
                <w:szCs w:val="18"/>
                <w:lang w:val="es-ES"/>
              </w:rPr>
              <w:t>120</w:t>
            </w:r>
            <w:r w:rsidR="002D7760" w:rsidRPr="005F5C63">
              <w:rPr>
                <w:sz w:val="18"/>
                <w:szCs w:val="18"/>
                <w:lang w:val="es-ES"/>
              </w:rPr>
              <w:t> </w:t>
            </w:r>
            <w:r w:rsidRPr="005F5C63">
              <w:rPr>
                <w:sz w:val="18"/>
                <w:szCs w:val="18"/>
                <w:lang w:val="es-ES"/>
              </w:rPr>
              <w:t xml:space="preserve">000 </w:t>
            </w:r>
          </w:p>
        </w:tc>
        <w:tc>
          <w:tcPr>
            <w:tcW w:w="1453" w:type="dxa"/>
            <w:tcBorders>
              <w:top w:val="nil"/>
            </w:tcBorders>
            <w:shd w:val="clear" w:color="auto" w:fill="auto"/>
            <w:noWrap/>
            <w:hideMark/>
          </w:tcPr>
          <w:p w14:paraId="106AE6D7" w14:textId="3AD588D1" w:rsidR="009D33F8" w:rsidRPr="005F5C63" w:rsidRDefault="009D33F8" w:rsidP="0006643F">
            <w:pPr>
              <w:pStyle w:val="Normal-pool"/>
              <w:spacing w:before="40" w:after="40"/>
              <w:jc w:val="right"/>
              <w:rPr>
                <w:sz w:val="18"/>
                <w:szCs w:val="18"/>
                <w:lang w:val="es-ES"/>
              </w:rPr>
            </w:pPr>
            <w:r w:rsidRPr="005F5C63">
              <w:rPr>
                <w:sz w:val="18"/>
                <w:szCs w:val="18"/>
                <w:lang w:val="es-ES"/>
              </w:rPr>
              <w:t>110</w:t>
            </w:r>
            <w:r w:rsidR="002D7760" w:rsidRPr="005F5C63">
              <w:rPr>
                <w:sz w:val="18"/>
                <w:szCs w:val="18"/>
                <w:lang w:val="es-ES"/>
              </w:rPr>
              <w:t> </w:t>
            </w:r>
            <w:r w:rsidRPr="005F5C63">
              <w:rPr>
                <w:sz w:val="18"/>
                <w:szCs w:val="18"/>
                <w:lang w:val="es-ES"/>
              </w:rPr>
              <w:t xml:space="preserve">843 </w:t>
            </w:r>
          </w:p>
        </w:tc>
        <w:tc>
          <w:tcPr>
            <w:tcW w:w="1453" w:type="dxa"/>
            <w:tcBorders>
              <w:top w:val="nil"/>
            </w:tcBorders>
            <w:shd w:val="clear" w:color="auto" w:fill="auto"/>
            <w:noWrap/>
            <w:hideMark/>
          </w:tcPr>
          <w:p w14:paraId="70266E31" w14:textId="54603DA3" w:rsidR="009D33F8" w:rsidRPr="005F5C63" w:rsidRDefault="009D33F8" w:rsidP="0006643F">
            <w:pPr>
              <w:pStyle w:val="Normal-pool"/>
              <w:spacing w:before="40" w:after="40"/>
              <w:jc w:val="right"/>
              <w:rPr>
                <w:sz w:val="18"/>
                <w:szCs w:val="18"/>
                <w:lang w:val="es-ES"/>
              </w:rPr>
            </w:pPr>
            <w:r w:rsidRPr="005F5C63">
              <w:rPr>
                <w:sz w:val="18"/>
                <w:szCs w:val="18"/>
                <w:lang w:val="es-ES"/>
              </w:rPr>
              <w:t>9</w:t>
            </w:r>
            <w:r w:rsidR="002D7760" w:rsidRPr="005F5C63">
              <w:rPr>
                <w:sz w:val="18"/>
                <w:szCs w:val="18"/>
                <w:lang w:val="es-ES"/>
              </w:rPr>
              <w:t> </w:t>
            </w:r>
            <w:r w:rsidRPr="005F5C63">
              <w:rPr>
                <w:sz w:val="18"/>
                <w:szCs w:val="18"/>
                <w:lang w:val="es-ES"/>
              </w:rPr>
              <w:t>157</w:t>
            </w:r>
          </w:p>
        </w:tc>
      </w:tr>
      <w:tr w:rsidR="009D33F8" w:rsidRPr="005F5C63" w14:paraId="1E4362D7" w14:textId="77777777" w:rsidTr="0006643F">
        <w:trPr>
          <w:trHeight w:val="57"/>
          <w:jc w:val="right"/>
        </w:trPr>
        <w:tc>
          <w:tcPr>
            <w:tcW w:w="5138" w:type="dxa"/>
            <w:tcBorders>
              <w:top w:val="nil"/>
            </w:tcBorders>
            <w:shd w:val="clear" w:color="auto" w:fill="auto"/>
            <w:hideMark/>
          </w:tcPr>
          <w:p w14:paraId="712924A1"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Producto previsto 3 b) iii) de PT1: evaluación del uso sostenible de las especies silvestres </w:t>
            </w:r>
          </w:p>
        </w:tc>
        <w:tc>
          <w:tcPr>
            <w:tcW w:w="1452" w:type="dxa"/>
            <w:tcBorders>
              <w:top w:val="nil"/>
            </w:tcBorders>
            <w:shd w:val="clear" w:color="auto" w:fill="auto"/>
            <w:noWrap/>
            <w:hideMark/>
          </w:tcPr>
          <w:p w14:paraId="526F246E" w14:textId="51C7C338" w:rsidR="009D33F8" w:rsidRPr="005F5C63" w:rsidRDefault="009D33F8" w:rsidP="0006643F">
            <w:pPr>
              <w:pStyle w:val="Normal-pool"/>
              <w:spacing w:before="40" w:after="40"/>
              <w:jc w:val="right"/>
              <w:rPr>
                <w:sz w:val="18"/>
                <w:szCs w:val="18"/>
                <w:lang w:val="es-ES"/>
              </w:rPr>
            </w:pPr>
            <w:r w:rsidRPr="005F5C63">
              <w:rPr>
                <w:sz w:val="18"/>
                <w:szCs w:val="18"/>
                <w:lang w:val="es-ES"/>
              </w:rPr>
              <w:t>200</w:t>
            </w:r>
            <w:r w:rsidR="002D7760" w:rsidRPr="005F5C63">
              <w:rPr>
                <w:sz w:val="18"/>
                <w:szCs w:val="18"/>
                <w:lang w:val="es-ES"/>
              </w:rPr>
              <w:t> </w:t>
            </w:r>
            <w:r w:rsidRPr="005F5C63">
              <w:rPr>
                <w:sz w:val="18"/>
                <w:szCs w:val="18"/>
                <w:lang w:val="es-ES"/>
              </w:rPr>
              <w:t xml:space="preserve">000 </w:t>
            </w:r>
          </w:p>
        </w:tc>
        <w:tc>
          <w:tcPr>
            <w:tcW w:w="1453" w:type="dxa"/>
            <w:tcBorders>
              <w:top w:val="nil"/>
            </w:tcBorders>
            <w:shd w:val="clear" w:color="auto" w:fill="auto"/>
            <w:noWrap/>
            <w:hideMark/>
          </w:tcPr>
          <w:p w14:paraId="0CD57831" w14:textId="495260C7" w:rsidR="009D33F8" w:rsidRPr="005F5C63" w:rsidRDefault="009D33F8" w:rsidP="0006643F">
            <w:pPr>
              <w:pStyle w:val="Normal-pool"/>
              <w:spacing w:before="40" w:after="40"/>
              <w:jc w:val="right"/>
              <w:rPr>
                <w:sz w:val="18"/>
                <w:szCs w:val="18"/>
                <w:lang w:val="es-ES"/>
              </w:rPr>
            </w:pPr>
            <w:r w:rsidRPr="005F5C63">
              <w:rPr>
                <w:sz w:val="18"/>
                <w:szCs w:val="18"/>
                <w:lang w:val="es-ES"/>
              </w:rPr>
              <w:t>81</w:t>
            </w:r>
            <w:r w:rsidR="002D7760" w:rsidRPr="005F5C63">
              <w:rPr>
                <w:sz w:val="18"/>
                <w:szCs w:val="18"/>
                <w:lang w:val="es-ES"/>
              </w:rPr>
              <w:t> </w:t>
            </w:r>
            <w:r w:rsidRPr="005F5C63">
              <w:rPr>
                <w:sz w:val="18"/>
                <w:szCs w:val="18"/>
                <w:lang w:val="es-ES"/>
              </w:rPr>
              <w:t xml:space="preserve">172 </w:t>
            </w:r>
          </w:p>
        </w:tc>
        <w:tc>
          <w:tcPr>
            <w:tcW w:w="1453" w:type="dxa"/>
            <w:tcBorders>
              <w:top w:val="nil"/>
            </w:tcBorders>
            <w:shd w:val="clear" w:color="auto" w:fill="auto"/>
            <w:noWrap/>
            <w:hideMark/>
          </w:tcPr>
          <w:p w14:paraId="74709650" w14:textId="51404AAE" w:rsidR="009D33F8" w:rsidRPr="005F5C63" w:rsidRDefault="009D33F8" w:rsidP="0006643F">
            <w:pPr>
              <w:pStyle w:val="Normal-pool"/>
              <w:spacing w:before="40" w:after="40"/>
              <w:jc w:val="right"/>
              <w:rPr>
                <w:sz w:val="18"/>
                <w:szCs w:val="18"/>
                <w:lang w:val="es-ES"/>
              </w:rPr>
            </w:pPr>
            <w:r w:rsidRPr="005F5C63">
              <w:rPr>
                <w:sz w:val="18"/>
                <w:szCs w:val="18"/>
                <w:lang w:val="es-ES"/>
              </w:rPr>
              <w:t>118</w:t>
            </w:r>
            <w:r w:rsidR="002D7760" w:rsidRPr="005F5C63">
              <w:rPr>
                <w:sz w:val="18"/>
                <w:szCs w:val="18"/>
                <w:lang w:val="es-ES"/>
              </w:rPr>
              <w:t> </w:t>
            </w:r>
            <w:r w:rsidRPr="005F5C63">
              <w:rPr>
                <w:sz w:val="18"/>
                <w:szCs w:val="18"/>
                <w:lang w:val="es-ES"/>
              </w:rPr>
              <w:t>828</w:t>
            </w:r>
          </w:p>
        </w:tc>
      </w:tr>
      <w:tr w:rsidR="009D33F8" w:rsidRPr="005F5C63" w14:paraId="50FAA6D4" w14:textId="77777777" w:rsidTr="0006643F">
        <w:trPr>
          <w:trHeight w:val="57"/>
          <w:jc w:val="right"/>
        </w:trPr>
        <w:tc>
          <w:tcPr>
            <w:tcW w:w="5138" w:type="dxa"/>
            <w:tcBorders>
              <w:top w:val="nil"/>
              <w:bottom w:val="single" w:sz="4" w:space="0" w:color="auto"/>
            </w:tcBorders>
            <w:shd w:val="clear" w:color="auto" w:fill="auto"/>
            <w:hideMark/>
          </w:tcPr>
          <w:p w14:paraId="1A339B9D"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Producto previsto 3 d) de PT1: evaluación de los valores </w:t>
            </w:r>
          </w:p>
        </w:tc>
        <w:tc>
          <w:tcPr>
            <w:tcW w:w="1452" w:type="dxa"/>
            <w:tcBorders>
              <w:top w:val="nil"/>
              <w:bottom w:val="single" w:sz="4" w:space="0" w:color="auto"/>
            </w:tcBorders>
            <w:shd w:val="clear" w:color="auto" w:fill="auto"/>
            <w:noWrap/>
            <w:hideMark/>
          </w:tcPr>
          <w:p w14:paraId="48E590C7" w14:textId="36AE00B5" w:rsidR="009D33F8" w:rsidRPr="005F5C63" w:rsidRDefault="009D33F8" w:rsidP="0006643F">
            <w:pPr>
              <w:pStyle w:val="Normal-pool"/>
              <w:spacing w:before="40" w:after="40"/>
              <w:jc w:val="right"/>
              <w:rPr>
                <w:sz w:val="18"/>
                <w:szCs w:val="18"/>
                <w:lang w:val="es-ES"/>
              </w:rPr>
            </w:pPr>
            <w:r w:rsidRPr="005F5C63">
              <w:rPr>
                <w:sz w:val="18"/>
                <w:szCs w:val="18"/>
                <w:lang w:val="es-ES"/>
              </w:rPr>
              <w:t>179</w:t>
            </w:r>
            <w:r w:rsidR="002D7760" w:rsidRPr="005F5C63">
              <w:rPr>
                <w:sz w:val="18"/>
                <w:szCs w:val="18"/>
                <w:lang w:val="es-ES"/>
              </w:rPr>
              <w:t> </w:t>
            </w:r>
            <w:r w:rsidRPr="005F5C63">
              <w:rPr>
                <w:sz w:val="18"/>
                <w:szCs w:val="18"/>
                <w:lang w:val="es-ES"/>
              </w:rPr>
              <w:t xml:space="preserve">000 </w:t>
            </w:r>
          </w:p>
        </w:tc>
        <w:tc>
          <w:tcPr>
            <w:tcW w:w="1453" w:type="dxa"/>
            <w:tcBorders>
              <w:top w:val="nil"/>
              <w:bottom w:val="single" w:sz="4" w:space="0" w:color="auto"/>
            </w:tcBorders>
            <w:shd w:val="clear" w:color="auto" w:fill="auto"/>
            <w:noWrap/>
            <w:hideMark/>
          </w:tcPr>
          <w:p w14:paraId="29F00BB8" w14:textId="4AA4E041" w:rsidR="009D33F8" w:rsidRPr="005F5C63" w:rsidRDefault="009D33F8" w:rsidP="0006643F">
            <w:pPr>
              <w:pStyle w:val="Normal-pool"/>
              <w:spacing w:before="40" w:after="40"/>
              <w:jc w:val="right"/>
              <w:rPr>
                <w:sz w:val="18"/>
                <w:szCs w:val="18"/>
                <w:lang w:val="es-ES"/>
              </w:rPr>
            </w:pPr>
            <w:r w:rsidRPr="005F5C63">
              <w:rPr>
                <w:sz w:val="18"/>
                <w:szCs w:val="18"/>
                <w:lang w:val="es-ES"/>
              </w:rPr>
              <w:t>119</w:t>
            </w:r>
            <w:r w:rsidR="002D7760" w:rsidRPr="005F5C63">
              <w:rPr>
                <w:sz w:val="18"/>
                <w:szCs w:val="18"/>
                <w:lang w:val="es-ES"/>
              </w:rPr>
              <w:t> </w:t>
            </w:r>
            <w:r w:rsidRPr="005F5C63">
              <w:rPr>
                <w:sz w:val="18"/>
                <w:szCs w:val="18"/>
                <w:lang w:val="es-ES"/>
              </w:rPr>
              <w:t xml:space="preserve">881 </w:t>
            </w:r>
          </w:p>
        </w:tc>
        <w:tc>
          <w:tcPr>
            <w:tcW w:w="1453" w:type="dxa"/>
            <w:tcBorders>
              <w:top w:val="nil"/>
              <w:bottom w:val="single" w:sz="4" w:space="0" w:color="auto"/>
            </w:tcBorders>
            <w:shd w:val="clear" w:color="auto" w:fill="auto"/>
            <w:noWrap/>
            <w:hideMark/>
          </w:tcPr>
          <w:p w14:paraId="78FE5B1F" w14:textId="42F55EC7" w:rsidR="009D33F8" w:rsidRPr="005F5C63" w:rsidRDefault="009D33F8" w:rsidP="0006643F">
            <w:pPr>
              <w:pStyle w:val="Normal-pool"/>
              <w:spacing w:before="40" w:after="40"/>
              <w:jc w:val="right"/>
              <w:rPr>
                <w:sz w:val="18"/>
                <w:szCs w:val="18"/>
                <w:lang w:val="es-ES"/>
              </w:rPr>
            </w:pPr>
            <w:r w:rsidRPr="005F5C63">
              <w:rPr>
                <w:sz w:val="18"/>
                <w:szCs w:val="18"/>
                <w:lang w:val="es-ES"/>
              </w:rPr>
              <w:t>59</w:t>
            </w:r>
            <w:r w:rsidR="002D7760" w:rsidRPr="005F5C63">
              <w:rPr>
                <w:sz w:val="18"/>
                <w:szCs w:val="18"/>
                <w:lang w:val="es-ES"/>
              </w:rPr>
              <w:t> </w:t>
            </w:r>
            <w:r w:rsidRPr="005F5C63">
              <w:rPr>
                <w:sz w:val="18"/>
                <w:szCs w:val="18"/>
                <w:lang w:val="es-ES"/>
              </w:rPr>
              <w:t>119</w:t>
            </w:r>
          </w:p>
        </w:tc>
      </w:tr>
      <w:tr w:rsidR="009D33F8" w:rsidRPr="005F5C63" w14:paraId="5FCBB191" w14:textId="77777777" w:rsidTr="0006643F">
        <w:trPr>
          <w:trHeight w:val="57"/>
          <w:jc w:val="right"/>
        </w:trPr>
        <w:tc>
          <w:tcPr>
            <w:tcW w:w="5138" w:type="dxa"/>
            <w:tcBorders>
              <w:top w:val="nil"/>
              <w:bottom w:val="single" w:sz="4" w:space="0" w:color="auto"/>
            </w:tcBorders>
            <w:shd w:val="clear" w:color="auto" w:fill="auto"/>
            <w:hideMark/>
          </w:tcPr>
          <w:p w14:paraId="3ADEE284"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parte A</w:t>
            </w:r>
          </w:p>
        </w:tc>
        <w:tc>
          <w:tcPr>
            <w:tcW w:w="1452" w:type="dxa"/>
            <w:tcBorders>
              <w:top w:val="nil"/>
              <w:bottom w:val="single" w:sz="4" w:space="0" w:color="auto"/>
            </w:tcBorders>
            <w:shd w:val="clear" w:color="auto" w:fill="auto"/>
            <w:noWrap/>
            <w:hideMark/>
          </w:tcPr>
          <w:p w14:paraId="13A4B115" w14:textId="283E8A03"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499</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302A1EEA" w14:textId="1EF9A3CC"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311</w:t>
            </w:r>
            <w:r w:rsidR="002D7760" w:rsidRPr="005F5C63">
              <w:rPr>
                <w:b/>
                <w:bCs/>
                <w:sz w:val="18"/>
                <w:szCs w:val="18"/>
                <w:lang w:val="es-ES"/>
              </w:rPr>
              <w:t> </w:t>
            </w:r>
            <w:r w:rsidRPr="005F5C63">
              <w:rPr>
                <w:b/>
                <w:bCs/>
                <w:sz w:val="18"/>
                <w:szCs w:val="18"/>
                <w:lang w:val="es-ES"/>
              </w:rPr>
              <w:t>896</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5AF0B7E5" w14:textId="23D01F6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187</w:t>
            </w:r>
            <w:r w:rsidR="002D7760" w:rsidRPr="005F5C63">
              <w:rPr>
                <w:b/>
                <w:bCs/>
                <w:sz w:val="18"/>
                <w:szCs w:val="18"/>
                <w:lang w:val="es-ES"/>
              </w:rPr>
              <w:t> </w:t>
            </w:r>
            <w:r w:rsidRPr="005F5C63">
              <w:rPr>
                <w:b/>
                <w:bCs/>
                <w:sz w:val="18"/>
                <w:szCs w:val="18"/>
                <w:lang w:val="es-ES"/>
              </w:rPr>
              <w:t>104</w:t>
            </w:r>
          </w:p>
        </w:tc>
      </w:tr>
      <w:tr w:rsidR="009D33F8" w:rsidRPr="005B0E66" w14:paraId="09C6CA02" w14:textId="77777777" w:rsidTr="0006643F">
        <w:trPr>
          <w:trHeight w:val="57"/>
          <w:jc w:val="right"/>
        </w:trPr>
        <w:tc>
          <w:tcPr>
            <w:tcW w:w="5138" w:type="dxa"/>
            <w:tcBorders>
              <w:top w:val="single" w:sz="4" w:space="0" w:color="auto"/>
            </w:tcBorders>
            <w:shd w:val="clear" w:color="auto" w:fill="auto"/>
            <w:hideMark/>
          </w:tcPr>
          <w:p w14:paraId="2467FEAA"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Parte B: programa de trabajo renovable hasta 2030</w:t>
            </w:r>
          </w:p>
        </w:tc>
        <w:tc>
          <w:tcPr>
            <w:tcW w:w="1452" w:type="dxa"/>
            <w:tcBorders>
              <w:top w:val="single" w:sz="4" w:space="0" w:color="auto"/>
            </w:tcBorders>
            <w:shd w:val="clear" w:color="auto" w:fill="auto"/>
            <w:hideMark/>
          </w:tcPr>
          <w:p w14:paraId="44A18451" w14:textId="77777777" w:rsidR="009D33F8" w:rsidRPr="005F5C63" w:rsidRDefault="009D33F8" w:rsidP="0006643F">
            <w:pPr>
              <w:pStyle w:val="Normal-pool"/>
              <w:spacing w:before="40" w:after="40"/>
              <w:jc w:val="right"/>
              <w:rPr>
                <w:b/>
                <w:bCs/>
                <w:sz w:val="18"/>
                <w:szCs w:val="18"/>
                <w:lang w:val="es-ES"/>
              </w:rPr>
            </w:pPr>
          </w:p>
        </w:tc>
        <w:tc>
          <w:tcPr>
            <w:tcW w:w="1453" w:type="dxa"/>
            <w:tcBorders>
              <w:top w:val="single" w:sz="4" w:space="0" w:color="auto"/>
            </w:tcBorders>
            <w:shd w:val="clear" w:color="auto" w:fill="auto"/>
            <w:hideMark/>
          </w:tcPr>
          <w:p w14:paraId="035DF8FD" w14:textId="77777777" w:rsidR="009D33F8" w:rsidRPr="005F5C63" w:rsidRDefault="009D33F8" w:rsidP="0006643F">
            <w:pPr>
              <w:pStyle w:val="Normal-pool"/>
              <w:spacing w:before="40" w:after="40"/>
              <w:jc w:val="right"/>
              <w:rPr>
                <w:b/>
                <w:bCs/>
                <w:sz w:val="18"/>
                <w:szCs w:val="18"/>
                <w:lang w:val="es-ES"/>
              </w:rPr>
            </w:pPr>
          </w:p>
        </w:tc>
        <w:tc>
          <w:tcPr>
            <w:tcW w:w="1453" w:type="dxa"/>
            <w:tcBorders>
              <w:top w:val="single" w:sz="4" w:space="0" w:color="auto"/>
            </w:tcBorders>
            <w:shd w:val="clear" w:color="auto" w:fill="auto"/>
            <w:noWrap/>
            <w:hideMark/>
          </w:tcPr>
          <w:p w14:paraId="4725A20E" w14:textId="77777777" w:rsidR="009D33F8" w:rsidRPr="005F5C63" w:rsidRDefault="009D33F8" w:rsidP="0006643F">
            <w:pPr>
              <w:pStyle w:val="Normal-pool"/>
              <w:spacing w:before="40" w:after="40"/>
              <w:jc w:val="right"/>
              <w:rPr>
                <w:b/>
                <w:bCs/>
                <w:sz w:val="18"/>
                <w:szCs w:val="18"/>
                <w:lang w:val="es-ES"/>
              </w:rPr>
            </w:pPr>
          </w:p>
        </w:tc>
      </w:tr>
      <w:tr w:rsidR="009D33F8" w:rsidRPr="005F5C63" w14:paraId="57679287" w14:textId="77777777" w:rsidTr="0006643F">
        <w:trPr>
          <w:trHeight w:val="57"/>
          <w:jc w:val="right"/>
        </w:trPr>
        <w:tc>
          <w:tcPr>
            <w:tcW w:w="5138" w:type="dxa"/>
            <w:shd w:val="clear" w:color="auto" w:fill="auto"/>
            <w:hideMark/>
          </w:tcPr>
          <w:p w14:paraId="2A4056D1"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1: evaluación de los conocimientos</w:t>
            </w:r>
          </w:p>
        </w:tc>
        <w:tc>
          <w:tcPr>
            <w:tcW w:w="1452" w:type="dxa"/>
            <w:shd w:val="clear" w:color="auto" w:fill="auto"/>
            <w:noWrap/>
            <w:hideMark/>
          </w:tcPr>
          <w:p w14:paraId="014F4A39" w14:textId="7A370FB3"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150</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453" w:type="dxa"/>
            <w:shd w:val="clear" w:color="auto" w:fill="auto"/>
            <w:noWrap/>
            <w:hideMark/>
          </w:tcPr>
          <w:p w14:paraId="59DF2C52" w14:textId="2AE8B3D2"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w:t>
            </w:r>
            <w:r w:rsidR="002D7760" w:rsidRPr="005F5C63">
              <w:rPr>
                <w:b/>
                <w:bCs/>
                <w:sz w:val="18"/>
                <w:szCs w:val="18"/>
                <w:lang w:val="es-ES"/>
              </w:rPr>
              <w:t> </w:t>
            </w:r>
            <w:r w:rsidRPr="005F5C63">
              <w:rPr>
                <w:b/>
                <w:bCs/>
                <w:sz w:val="18"/>
                <w:szCs w:val="18"/>
                <w:lang w:val="es-ES"/>
              </w:rPr>
              <w:t>511</w:t>
            </w:r>
            <w:r w:rsidRPr="005F5C63">
              <w:rPr>
                <w:sz w:val="18"/>
                <w:szCs w:val="18"/>
                <w:lang w:val="es-ES"/>
              </w:rPr>
              <w:t xml:space="preserve"> </w:t>
            </w:r>
          </w:p>
        </w:tc>
        <w:tc>
          <w:tcPr>
            <w:tcW w:w="1453" w:type="dxa"/>
            <w:shd w:val="clear" w:color="auto" w:fill="auto"/>
            <w:noWrap/>
            <w:hideMark/>
          </w:tcPr>
          <w:p w14:paraId="61B427CB" w14:textId="138FEE13"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146</w:t>
            </w:r>
            <w:r w:rsidR="002D7760" w:rsidRPr="005F5C63">
              <w:rPr>
                <w:b/>
                <w:bCs/>
                <w:sz w:val="18"/>
                <w:szCs w:val="18"/>
                <w:lang w:val="es-ES"/>
              </w:rPr>
              <w:t> </w:t>
            </w:r>
            <w:r w:rsidRPr="005F5C63">
              <w:rPr>
                <w:b/>
                <w:bCs/>
                <w:sz w:val="18"/>
                <w:szCs w:val="18"/>
                <w:lang w:val="es-ES"/>
              </w:rPr>
              <w:t>489</w:t>
            </w:r>
          </w:p>
        </w:tc>
      </w:tr>
      <w:tr w:rsidR="009D33F8" w:rsidRPr="005F5C63" w14:paraId="77B5BC7D" w14:textId="77777777" w:rsidTr="0006643F">
        <w:trPr>
          <w:trHeight w:val="57"/>
          <w:jc w:val="right"/>
        </w:trPr>
        <w:tc>
          <w:tcPr>
            <w:tcW w:w="5138" w:type="dxa"/>
            <w:shd w:val="clear" w:color="auto" w:fill="auto"/>
            <w:hideMark/>
          </w:tcPr>
          <w:p w14:paraId="3B6D2194" w14:textId="77777777" w:rsidR="009D33F8" w:rsidRPr="005F5C63" w:rsidRDefault="009D33F8" w:rsidP="0006643F">
            <w:pPr>
              <w:pStyle w:val="Normal-pool"/>
              <w:spacing w:before="40" w:after="40"/>
              <w:rPr>
                <w:sz w:val="18"/>
                <w:szCs w:val="18"/>
                <w:lang w:val="es-ES"/>
              </w:rPr>
            </w:pPr>
            <w:r w:rsidRPr="005F5C63">
              <w:rPr>
                <w:sz w:val="18"/>
                <w:szCs w:val="18"/>
                <w:lang w:val="es-ES"/>
              </w:rPr>
              <w:t>Producto previsto 1 a): una evaluación temática de los vínculos entre la diversidad biológica, el agua, la alimentación y la salud (evaluación de los nexos)</w:t>
            </w:r>
          </w:p>
        </w:tc>
        <w:tc>
          <w:tcPr>
            <w:tcW w:w="1452" w:type="dxa"/>
            <w:shd w:val="clear" w:color="auto" w:fill="auto"/>
            <w:noWrap/>
            <w:hideMark/>
          </w:tcPr>
          <w:p w14:paraId="64AE111E" w14:textId="71495D80" w:rsidR="009D33F8" w:rsidRPr="005F5C63" w:rsidRDefault="009D33F8" w:rsidP="0006643F">
            <w:pPr>
              <w:pStyle w:val="Normal-pool"/>
              <w:spacing w:before="40" w:after="40"/>
              <w:jc w:val="right"/>
              <w:rPr>
                <w:sz w:val="18"/>
                <w:szCs w:val="18"/>
                <w:lang w:val="es-ES"/>
              </w:rPr>
            </w:pPr>
            <w:r w:rsidRPr="005F5C63">
              <w:rPr>
                <w:sz w:val="18"/>
                <w:szCs w:val="18"/>
                <w:lang w:val="es-ES"/>
              </w:rPr>
              <w:t>75</w:t>
            </w:r>
            <w:r w:rsidR="002D7760" w:rsidRPr="005F5C63">
              <w:rPr>
                <w:sz w:val="18"/>
                <w:szCs w:val="18"/>
                <w:lang w:val="es-ES"/>
              </w:rPr>
              <w:t> </w:t>
            </w:r>
            <w:r w:rsidRPr="005F5C63">
              <w:rPr>
                <w:sz w:val="18"/>
                <w:szCs w:val="18"/>
                <w:lang w:val="es-ES"/>
              </w:rPr>
              <w:t xml:space="preserve">000 </w:t>
            </w:r>
          </w:p>
        </w:tc>
        <w:tc>
          <w:tcPr>
            <w:tcW w:w="1453" w:type="dxa"/>
            <w:shd w:val="clear" w:color="auto" w:fill="auto"/>
            <w:noWrap/>
            <w:hideMark/>
          </w:tcPr>
          <w:p w14:paraId="04D38A63" w14:textId="3951C459" w:rsidR="009D33F8" w:rsidRPr="005F5C63" w:rsidRDefault="009D33F8" w:rsidP="0006643F">
            <w:pPr>
              <w:pStyle w:val="Normal-pool"/>
              <w:spacing w:before="40" w:after="40"/>
              <w:jc w:val="right"/>
              <w:rPr>
                <w:sz w:val="18"/>
                <w:szCs w:val="18"/>
                <w:lang w:val="es-ES"/>
              </w:rPr>
            </w:pPr>
            <w:r w:rsidRPr="005F5C63">
              <w:rPr>
                <w:sz w:val="18"/>
                <w:szCs w:val="18"/>
                <w:lang w:val="es-ES"/>
              </w:rPr>
              <w:t>3</w:t>
            </w:r>
            <w:r w:rsidR="002D7760" w:rsidRPr="005F5C63">
              <w:rPr>
                <w:sz w:val="18"/>
                <w:szCs w:val="18"/>
                <w:lang w:val="es-ES"/>
              </w:rPr>
              <w:t> </w:t>
            </w:r>
            <w:r w:rsidRPr="005F5C63">
              <w:rPr>
                <w:sz w:val="18"/>
                <w:szCs w:val="18"/>
                <w:lang w:val="es-ES"/>
              </w:rPr>
              <w:t xml:space="preserve">511 </w:t>
            </w:r>
          </w:p>
        </w:tc>
        <w:tc>
          <w:tcPr>
            <w:tcW w:w="1453" w:type="dxa"/>
            <w:shd w:val="clear" w:color="auto" w:fill="auto"/>
            <w:noWrap/>
            <w:hideMark/>
          </w:tcPr>
          <w:p w14:paraId="4270AD50" w14:textId="6E0E86A6" w:rsidR="009D33F8" w:rsidRPr="005F5C63" w:rsidRDefault="009D33F8" w:rsidP="0006643F">
            <w:pPr>
              <w:pStyle w:val="Normal-pool"/>
              <w:spacing w:before="40" w:after="40"/>
              <w:jc w:val="right"/>
              <w:rPr>
                <w:sz w:val="18"/>
                <w:szCs w:val="18"/>
                <w:lang w:val="es-ES"/>
              </w:rPr>
            </w:pPr>
            <w:r w:rsidRPr="005F5C63">
              <w:rPr>
                <w:sz w:val="18"/>
                <w:szCs w:val="18"/>
                <w:lang w:val="es-ES"/>
              </w:rPr>
              <w:t>71</w:t>
            </w:r>
            <w:r w:rsidR="002D7760" w:rsidRPr="005F5C63">
              <w:rPr>
                <w:sz w:val="18"/>
                <w:szCs w:val="18"/>
                <w:lang w:val="es-ES"/>
              </w:rPr>
              <w:t> </w:t>
            </w:r>
            <w:r w:rsidRPr="005F5C63">
              <w:rPr>
                <w:sz w:val="18"/>
                <w:szCs w:val="18"/>
                <w:lang w:val="es-ES"/>
              </w:rPr>
              <w:t>489</w:t>
            </w:r>
          </w:p>
        </w:tc>
      </w:tr>
      <w:tr w:rsidR="009D33F8" w:rsidRPr="005F5C63" w14:paraId="5D73FA8C" w14:textId="77777777" w:rsidTr="0006643F">
        <w:trPr>
          <w:trHeight w:val="57"/>
          <w:jc w:val="right"/>
        </w:trPr>
        <w:tc>
          <w:tcPr>
            <w:tcW w:w="5138" w:type="dxa"/>
            <w:shd w:val="clear" w:color="auto" w:fill="auto"/>
            <w:hideMark/>
          </w:tcPr>
          <w:p w14:paraId="120CECDE"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Producto previsto 1 b): un documento técnico sobre los vínculos entre la diversidad biológica y el cambio climático </w:t>
            </w:r>
          </w:p>
        </w:tc>
        <w:tc>
          <w:tcPr>
            <w:tcW w:w="1452" w:type="dxa"/>
            <w:shd w:val="clear" w:color="auto" w:fill="auto"/>
            <w:noWrap/>
            <w:hideMark/>
          </w:tcPr>
          <w:p w14:paraId="14E7B207"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 </w:t>
            </w:r>
          </w:p>
        </w:tc>
        <w:tc>
          <w:tcPr>
            <w:tcW w:w="1453" w:type="dxa"/>
            <w:shd w:val="clear" w:color="auto" w:fill="auto"/>
            <w:noWrap/>
            <w:hideMark/>
          </w:tcPr>
          <w:p w14:paraId="17A584EC"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 </w:t>
            </w:r>
          </w:p>
        </w:tc>
        <w:tc>
          <w:tcPr>
            <w:tcW w:w="1453" w:type="dxa"/>
            <w:shd w:val="clear" w:color="auto" w:fill="auto"/>
            <w:noWrap/>
            <w:hideMark/>
          </w:tcPr>
          <w:p w14:paraId="43E9050F"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 0</w:t>
            </w:r>
          </w:p>
        </w:tc>
      </w:tr>
      <w:tr w:rsidR="009D33F8" w:rsidRPr="005F5C63" w14:paraId="68B50136" w14:textId="77777777" w:rsidTr="0006643F">
        <w:trPr>
          <w:trHeight w:val="57"/>
          <w:jc w:val="right"/>
        </w:trPr>
        <w:tc>
          <w:tcPr>
            <w:tcW w:w="5138" w:type="dxa"/>
            <w:shd w:val="clear" w:color="auto" w:fill="auto"/>
            <w:hideMark/>
          </w:tcPr>
          <w:p w14:paraId="455FAE7E" w14:textId="77777777" w:rsidR="009D33F8" w:rsidRPr="005F5C63" w:rsidRDefault="009D33F8" w:rsidP="0006643F">
            <w:pPr>
              <w:pStyle w:val="Normal-pool"/>
              <w:spacing w:before="40" w:after="40"/>
              <w:rPr>
                <w:sz w:val="18"/>
                <w:szCs w:val="18"/>
                <w:lang w:val="es-ES"/>
              </w:rPr>
            </w:pPr>
            <w:r w:rsidRPr="005F5C63">
              <w:rPr>
                <w:sz w:val="18"/>
                <w:szCs w:val="18"/>
                <w:lang w:val="es-ES"/>
              </w:rPr>
              <w:t>Producto previsto 1 c): una evaluación temática de las causas subyacentes de la pérdida de la diversidad biológica y los factores determinantes del cambio transformador y las opciones para hacer realidad la Visión 2050 para la Diversidad Biológica (evaluación del cambio transformador)</w:t>
            </w:r>
          </w:p>
        </w:tc>
        <w:tc>
          <w:tcPr>
            <w:tcW w:w="1452" w:type="dxa"/>
            <w:shd w:val="clear" w:color="auto" w:fill="auto"/>
            <w:noWrap/>
            <w:hideMark/>
          </w:tcPr>
          <w:p w14:paraId="02B5E541" w14:textId="33B4402F" w:rsidR="009D33F8" w:rsidRPr="005F5C63" w:rsidRDefault="009D33F8" w:rsidP="0006643F">
            <w:pPr>
              <w:pStyle w:val="Normal-pool"/>
              <w:spacing w:before="40" w:after="40"/>
              <w:jc w:val="right"/>
              <w:rPr>
                <w:sz w:val="18"/>
                <w:szCs w:val="18"/>
                <w:lang w:val="es-ES"/>
              </w:rPr>
            </w:pPr>
            <w:r w:rsidRPr="005F5C63">
              <w:rPr>
                <w:sz w:val="18"/>
                <w:szCs w:val="18"/>
                <w:lang w:val="es-ES"/>
              </w:rPr>
              <w:t>75</w:t>
            </w:r>
            <w:r w:rsidR="002D7760" w:rsidRPr="005F5C63">
              <w:rPr>
                <w:sz w:val="18"/>
                <w:szCs w:val="18"/>
                <w:lang w:val="es-ES"/>
              </w:rPr>
              <w:t> </w:t>
            </w:r>
            <w:r w:rsidRPr="005F5C63">
              <w:rPr>
                <w:sz w:val="18"/>
                <w:szCs w:val="18"/>
                <w:lang w:val="es-ES"/>
              </w:rPr>
              <w:t xml:space="preserve">000 </w:t>
            </w:r>
          </w:p>
        </w:tc>
        <w:tc>
          <w:tcPr>
            <w:tcW w:w="1453" w:type="dxa"/>
            <w:shd w:val="clear" w:color="auto" w:fill="auto"/>
            <w:noWrap/>
            <w:hideMark/>
          </w:tcPr>
          <w:p w14:paraId="17289B0C"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 </w:t>
            </w:r>
          </w:p>
        </w:tc>
        <w:tc>
          <w:tcPr>
            <w:tcW w:w="1453" w:type="dxa"/>
            <w:shd w:val="clear" w:color="auto" w:fill="auto"/>
            <w:noWrap/>
            <w:hideMark/>
          </w:tcPr>
          <w:p w14:paraId="0BD0EA31" w14:textId="4F7E2866" w:rsidR="009D33F8" w:rsidRPr="005F5C63" w:rsidRDefault="009D33F8" w:rsidP="0006643F">
            <w:pPr>
              <w:pStyle w:val="Normal-pool"/>
              <w:spacing w:before="40" w:after="40"/>
              <w:jc w:val="right"/>
              <w:rPr>
                <w:sz w:val="18"/>
                <w:szCs w:val="18"/>
                <w:lang w:val="es-ES"/>
              </w:rPr>
            </w:pPr>
            <w:r w:rsidRPr="005F5C63">
              <w:rPr>
                <w:sz w:val="18"/>
                <w:szCs w:val="18"/>
                <w:lang w:val="es-ES"/>
              </w:rPr>
              <w:t>75</w:t>
            </w:r>
            <w:r w:rsidR="002D7760" w:rsidRPr="005F5C63">
              <w:rPr>
                <w:sz w:val="18"/>
                <w:szCs w:val="18"/>
                <w:lang w:val="es-ES"/>
              </w:rPr>
              <w:t> </w:t>
            </w:r>
            <w:r w:rsidRPr="005F5C63">
              <w:rPr>
                <w:sz w:val="18"/>
                <w:szCs w:val="18"/>
                <w:lang w:val="es-ES"/>
              </w:rPr>
              <w:t xml:space="preserve">000 </w:t>
            </w:r>
          </w:p>
        </w:tc>
      </w:tr>
      <w:tr w:rsidR="009D33F8" w:rsidRPr="005F5C63" w14:paraId="4B1DC818" w14:textId="77777777" w:rsidTr="0006643F">
        <w:trPr>
          <w:trHeight w:val="57"/>
          <w:jc w:val="right"/>
        </w:trPr>
        <w:tc>
          <w:tcPr>
            <w:tcW w:w="5138" w:type="dxa"/>
            <w:shd w:val="clear" w:color="auto" w:fill="auto"/>
            <w:hideMark/>
          </w:tcPr>
          <w:p w14:paraId="02FC634A" w14:textId="77777777" w:rsidR="009D33F8" w:rsidRPr="005F5C63" w:rsidRDefault="009D33F8" w:rsidP="0006643F">
            <w:pPr>
              <w:pStyle w:val="Normal-pool"/>
              <w:spacing w:before="40" w:after="40"/>
              <w:rPr>
                <w:sz w:val="18"/>
                <w:szCs w:val="18"/>
                <w:lang w:val="es-ES"/>
              </w:rPr>
            </w:pPr>
            <w:r w:rsidRPr="005F5C63">
              <w:rPr>
                <w:sz w:val="18"/>
                <w:szCs w:val="18"/>
                <w:lang w:val="es-ES"/>
              </w:rPr>
              <w:t>Producto previsto 1 d): una evaluación metodológica del impacto de las empresas en la diversidad biológica y las contribuciones de la naturaleza para las personas, y de su dependencia respecto de ella (evaluación de las empresas y la diversidad biológica)</w:t>
            </w:r>
          </w:p>
        </w:tc>
        <w:tc>
          <w:tcPr>
            <w:tcW w:w="1452" w:type="dxa"/>
            <w:shd w:val="clear" w:color="auto" w:fill="auto"/>
            <w:noWrap/>
            <w:hideMark/>
          </w:tcPr>
          <w:p w14:paraId="2779CC3A"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 </w:t>
            </w:r>
          </w:p>
        </w:tc>
        <w:tc>
          <w:tcPr>
            <w:tcW w:w="1453" w:type="dxa"/>
            <w:shd w:val="clear" w:color="auto" w:fill="auto"/>
            <w:noWrap/>
            <w:hideMark/>
          </w:tcPr>
          <w:p w14:paraId="069C8559"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 </w:t>
            </w:r>
          </w:p>
        </w:tc>
        <w:tc>
          <w:tcPr>
            <w:tcW w:w="1453" w:type="dxa"/>
            <w:shd w:val="clear" w:color="auto" w:fill="auto"/>
            <w:noWrap/>
            <w:hideMark/>
          </w:tcPr>
          <w:p w14:paraId="3DB45B42"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403F9763" w14:textId="77777777" w:rsidTr="0006643F">
        <w:trPr>
          <w:trHeight w:val="57"/>
          <w:jc w:val="right"/>
        </w:trPr>
        <w:tc>
          <w:tcPr>
            <w:tcW w:w="5138" w:type="dxa"/>
            <w:shd w:val="clear" w:color="auto" w:fill="auto"/>
            <w:hideMark/>
          </w:tcPr>
          <w:p w14:paraId="509227BF"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2: creación de capacidad</w:t>
            </w:r>
          </w:p>
        </w:tc>
        <w:tc>
          <w:tcPr>
            <w:tcW w:w="1452" w:type="dxa"/>
            <w:shd w:val="clear" w:color="auto" w:fill="auto"/>
            <w:noWrap/>
            <w:hideMark/>
          </w:tcPr>
          <w:p w14:paraId="120B9ADD" w14:textId="0556D865"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180</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453" w:type="dxa"/>
            <w:shd w:val="clear" w:color="auto" w:fill="auto"/>
            <w:noWrap/>
            <w:hideMark/>
          </w:tcPr>
          <w:p w14:paraId="6240C6E8" w14:textId="0DCF2B75"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36</w:t>
            </w:r>
            <w:r w:rsidR="002D7760" w:rsidRPr="005F5C63">
              <w:rPr>
                <w:b/>
                <w:bCs/>
                <w:sz w:val="18"/>
                <w:szCs w:val="18"/>
                <w:lang w:val="es-ES"/>
              </w:rPr>
              <w:t> </w:t>
            </w:r>
            <w:r w:rsidRPr="005F5C63">
              <w:rPr>
                <w:b/>
                <w:bCs/>
                <w:sz w:val="18"/>
                <w:szCs w:val="18"/>
                <w:lang w:val="es-ES"/>
              </w:rPr>
              <w:t>009</w:t>
            </w:r>
            <w:r w:rsidRPr="005F5C63">
              <w:rPr>
                <w:sz w:val="18"/>
                <w:szCs w:val="18"/>
                <w:lang w:val="es-ES"/>
              </w:rPr>
              <w:t xml:space="preserve"> </w:t>
            </w:r>
          </w:p>
        </w:tc>
        <w:tc>
          <w:tcPr>
            <w:tcW w:w="1453" w:type="dxa"/>
            <w:shd w:val="clear" w:color="auto" w:fill="auto"/>
            <w:noWrap/>
            <w:hideMark/>
          </w:tcPr>
          <w:p w14:paraId="6A1B9C14" w14:textId="5431C00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143</w:t>
            </w:r>
            <w:r w:rsidR="002D7760" w:rsidRPr="005F5C63">
              <w:rPr>
                <w:b/>
                <w:bCs/>
                <w:sz w:val="18"/>
                <w:szCs w:val="18"/>
                <w:lang w:val="es-ES"/>
              </w:rPr>
              <w:t> </w:t>
            </w:r>
            <w:r w:rsidRPr="005F5C63">
              <w:rPr>
                <w:b/>
                <w:bCs/>
                <w:sz w:val="18"/>
                <w:szCs w:val="18"/>
                <w:lang w:val="es-ES"/>
              </w:rPr>
              <w:t>991</w:t>
            </w:r>
          </w:p>
        </w:tc>
      </w:tr>
      <w:tr w:rsidR="009D33F8" w:rsidRPr="005F5C63" w14:paraId="52BBC82C" w14:textId="77777777" w:rsidTr="0006643F">
        <w:trPr>
          <w:trHeight w:val="57"/>
          <w:jc w:val="right"/>
        </w:trPr>
        <w:tc>
          <w:tcPr>
            <w:tcW w:w="5138" w:type="dxa"/>
            <w:shd w:val="clear" w:color="auto" w:fill="auto"/>
            <w:hideMark/>
          </w:tcPr>
          <w:p w14:paraId="629F8EEC" w14:textId="458EC376" w:rsidR="009D33F8" w:rsidRPr="005F5C63" w:rsidRDefault="009D33F8" w:rsidP="0006643F">
            <w:pPr>
              <w:pStyle w:val="Normal-pool"/>
              <w:spacing w:before="40" w:after="40"/>
              <w:rPr>
                <w:sz w:val="18"/>
                <w:szCs w:val="18"/>
                <w:lang w:val="es-ES"/>
              </w:rPr>
            </w:pPr>
            <w:r w:rsidRPr="005F5C63">
              <w:rPr>
                <w:sz w:val="18"/>
                <w:szCs w:val="18"/>
                <w:lang w:val="es-ES"/>
              </w:rPr>
              <w:t>Objetivo 2 a): mejora del aprendizaje y la participación objetivo 2</w:t>
            </w:r>
            <w:r w:rsidR="00DA45A6" w:rsidRPr="005F5C63">
              <w:rPr>
                <w:sz w:val="18"/>
                <w:szCs w:val="18"/>
                <w:lang w:val="es-ES"/>
              </w:rPr>
              <w:t> </w:t>
            </w:r>
            <w:r w:rsidRPr="005F5C63">
              <w:rPr>
                <w:sz w:val="18"/>
                <w:szCs w:val="18"/>
                <w:lang w:val="es-ES"/>
              </w:rPr>
              <w:t xml:space="preserve">b): facilitación del acceso a los conocimientos especializados y la </w:t>
            </w:r>
            <w:r w:rsidRPr="005F5C63">
              <w:rPr>
                <w:sz w:val="18"/>
                <w:szCs w:val="18"/>
                <w:lang w:val="es-ES"/>
              </w:rPr>
              <w:lastRenderedPageBreak/>
              <w:t>información; y objetivo 2 c), fortalecimiento de las capacidades nacionales y regionales</w:t>
            </w:r>
          </w:p>
        </w:tc>
        <w:tc>
          <w:tcPr>
            <w:tcW w:w="1452" w:type="dxa"/>
            <w:shd w:val="clear" w:color="auto" w:fill="auto"/>
            <w:noWrap/>
            <w:hideMark/>
          </w:tcPr>
          <w:p w14:paraId="1E3AEB66" w14:textId="76A82E01" w:rsidR="009D33F8" w:rsidRPr="005F5C63" w:rsidRDefault="009D33F8" w:rsidP="0006643F">
            <w:pPr>
              <w:pStyle w:val="Normal-pool"/>
              <w:spacing w:before="40" w:after="40"/>
              <w:jc w:val="right"/>
              <w:rPr>
                <w:sz w:val="18"/>
                <w:szCs w:val="18"/>
                <w:lang w:val="es-ES"/>
              </w:rPr>
            </w:pPr>
            <w:r w:rsidRPr="005F5C63">
              <w:rPr>
                <w:sz w:val="18"/>
                <w:szCs w:val="18"/>
                <w:lang w:val="es-ES"/>
              </w:rPr>
              <w:lastRenderedPageBreak/>
              <w:t>180</w:t>
            </w:r>
            <w:r w:rsidR="002D7760" w:rsidRPr="005F5C63">
              <w:rPr>
                <w:sz w:val="18"/>
                <w:szCs w:val="18"/>
                <w:lang w:val="es-ES"/>
              </w:rPr>
              <w:t> </w:t>
            </w:r>
            <w:r w:rsidRPr="005F5C63">
              <w:rPr>
                <w:sz w:val="18"/>
                <w:szCs w:val="18"/>
                <w:lang w:val="es-ES"/>
              </w:rPr>
              <w:t xml:space="preserve">000 </w:t>
            </w:r>
          </w:p>
        </w:tc>
        <w:tc>
          <w:tcPr>
            <w:tcW w:w="1453" w:type="dxa"/>
            <w:shd w:val="clear" w:color="auto" w:fill="auto"/>
            <w:noWrap/>
            <w:hideMark/>
          </w:tcPr>
          <w:p w14:paraId="55655E9A" w14:textId="04A165B1" w:rsidR="009D33F8" w:rsidRPr="005F5C63" w:rsidRDefault="009D33F8" w:rsidP="0006643F">
            <w:pPr>
              <w:pStyle w:val="Normal-pool"/>
              <w:spacing w:before="40" w:after="40"/>
              <w:jc w:val="right"/>
              <w:rPr>
                <w:sz w:val="18"/>
                <w:szCs w:val="18"/>
                <w:lang w:val="es-ES"/>
              </w:rPr>
            </w:pPr>
            <w:r w:rsidRPr="005F5C63">
              <w:rPr>
                <w:sz w:val="18"/>
                <w:szCs w:val="18"/>
                <w:lang w:val="es-ES"/>
              </w:rPr>
              <w:t>36</w:t>
            </w:r>
            <w:r w:rsidR="002D7760" w:rsidRPr="005F5C63">
              <w:rPr>
                <w:sz w:val="18"/>
                <w:szCs w:val="18"/>
                <w:lang w:val="es-ES"/>
              </w:rPr>
              <w:t> </w:t>
            </w:r>
            <w:r w:rsidRPr="005F5C63">
              <w:rPr>
                <w:sz w:val="18"/>
                <w:szCs w:val="18"/>
                <w:lang w:val="es-ES"/>
              </w:rPr>
              <w:t xml:space="preserve">009 </w:t>
            </w:r>
          </w:p>
        </w:tc>
        <w:tc>
          <w:tcPr>
            <w:tcW w:w="1453" w:type="dxa"/>
            <w:shd w:val="clear" w:color="auto" w:fill="auto"/>
            <w:noWrap/>
            <w:hideMark/>
          </w:tcPr>
          <w:p w14:paraId="2CEB1CC7" w14:textId="6ED3955A" w:rsidR="009D33F8" w:rsidRPr="005F5C63" w:rsidRDefault="009D33F8" w:rsidP="0006643F">
            <w:pPr>
              <w:pStyle w:val="Normal-pool"/>
              <w:spacing w:before="40" w:after="40"/>
              <w:jc w:val="right"/>
              <w:rPr>
                <w:sz w:val="18"/>
                <w:szCs w:val="18"/>
                <w:lang w:val="es-ES"/>
              </w:rPr>
            </w:pPr>
            <w:r w:rsidRPr="005F5C63">
              <w:rPr>
                <w:sz w:val="18"/>
                <w:szCs w:val="18"/>
                <w:lang w:val="es-ES"/>
              </w:rPr>
              <w:t>143</w:t>
            </w:r>
            <w:r w:rsidR="002D7760" w:rsidRPr="005F5C63">
              <w:rPr>
                <w:sz w:val="18"/>
                <w:szCs w:val="18"/>
                <w:lang w:val="es-ES"/>
              </w:rPr>
              <w:t> </w:t>
            </w:r>
            <w:r w:rsidRPr="005F5C63">
              <w:rPr>
                <w:sz w:val="18"/>
                <w:szCs w:val="18"/>
                <w:lang w:val="es-ES"/>
              </w:rPr>
              <w:t>991</w:t>
            </w:r>
          </w:p>
        </w:tc>
      </w:tr>
      <w:tr w:rsidR="009D33F8" w:rsidRPr="005F5C63" w14:paraId="34025969" w14:textId="77777777" w:rsidTr="0006643F">
        <w:trPr>
          <w:trHeight w:val="57"/>
          <w:jc w:val="right"/>
        </w:trPr>
        <w:tc>
          <w:tcPr>
            <w:tcW w:w="5138" w:type="dxa"/>
            <w:shd w:val="clear" w:color="auto" w:fill="auto"/>
            <w:hideMark/>
          </w:tcPr>
          <w:p w14:paraId="08FB1D93"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3: fortalecimiento de las bases de conocimientos</w:t>
            </w:r>
          </w:p>
        </w:tc>
        <w:tc>
          <w:tcPr>
            <w:tcW w:w="1452" w:type="dxa"/>
            <w:shd w:val="clear" w:color="auto" w:fill="auto"/>
            <w:noWrap/>
            <w:hideMark/>
          </w:tcPr>
          <w:p w14:paraId="24AA3EDC" w14:textId="45070182"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418</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453" w:type="dxa"/>
            <w:shd w:val="clear" w:color="auto" w:fill="auto"/>
            <w:noWrap/>
            <w:hideMark/>
          </w:tcPr>
          <w:p w14:paraId="323A4913" w14:textId="5F332D26"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295</w:t>
            </w:r>
            <w:r w:rsidR="002D7760" w:rsidRPr="005F5C63">
              <w:rPr>
                <w:b/>
                <w:bCs/>
                <w:sz w:val="18"/>
                <w:szCs w:val="18"/>
                <w:lang w:val="es-ES"/>
              </w:rPr>
              <w:t> </w:t>
            </w:r>
            <w:r w:rsidRPr="005F5C63">
              <w:rPr>
                <w:b/>
                <w:bCs/>
                <w:sz w:val="18"/>
                <w:szCs w:val="18"/>
                <w:lang w:val="es-ES"/>
              </w:rPr>
              <w:t>610</w:t>
            </w:r>
            <w:r w:rsidRPr="005F5C63">
              <w:rPr>
                <w:sz w:val="18"/>
                <w:szCs w:val="18"/>
                <w:lang w:val="es-ES"/>
              </w:rPr>
              <w:t xml:space="preserve"> </w:t>
            </w:r>
          </w:p>
        </w:tc>
        <w:tc>
          <w:tcPr>
            <w:tcW w:w="1453" w:type="dxa"/>
            <w:shd w:val="clear" w:color="auto" w:fill="auto"/>
            <w:noWrap/>
            <w:hideMark/>
          </w:tcPr>
          <w:p w14:paraId="01123EDD" w14:textId="4E2D259E"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122</w:t>
            </w:r>
            <w:r w:rsidR="002D7760" w:rsidRPr="005F5C63">
              <w:rPr>
                <w:b/>
                <w:bCs/>
                <w:sz w:val="18"/>
                <w:szCs w:val="18"/>
                <w:lang w:val="es-ES"/>
              </w:rPr>
              <w:t> </w:t>
            </w:r>
            <w:r w:rsidRPr="005F5C63">
              <w:rPr>
                <w:b/>
                <w:bCs/>
                <w:sz w:val="18"/>
                <w:szCs w:val="18"/>
                <w:lang w:val="es-ES"/>
              </w:rPr>
              <w:t>390</w:t>
            </w:r>
          </w:p>
        </w:tc>
      </w:tr>
      <w:tr w:rsidR="009D33F8" w:rsidRPr="005F5C63" w14:paraId="0FB3749F" w14:textId="77777777" w:rsidTr="0006643F">
        <w:trPr>
          <w:trHeight w:val="57"/>
          <w:jc w:val="right"/>
        </w:trPr>
        <w:tc>
          <w:tcPr>
            <w:tcW w:w="5138" w:type="dxa"/>
            <w:shd w:val="clear" w:color="auto" w:fill="auto"/>
            <w:hideMark/>
          </w:tcPr>
          <w:p w14:paraId="592CE2AB" w14:textId="601FF2F5" w:rsidR="009D33F8" w:rsidRPr="005F5C63" w:rsidRDefault="009D33F8" w:rsidP="0006643F">
            <w:pPr>
              <w:pStyle w:val="Normal-pool"/>
              <w:spacing w:before="40" w:after="40"/>
              <w:rPr>
                <w:sz w:val="18"/>
                <w:szCs w:val="18"/>
                <w:lang w:val="es-ES"/>
              </w:rPr>
            </w:pPr>
            <w:r w:rsidRPr="005F5C63">
              <w:rPr>
                <w:sz w:val="18"/>
                <w:szCs w:val="18"/>
                <w:lang w:val="es-ES"/>
              </w:rPr>
              <w:t>Objetivo 3 a): avance en la labor en materia de conocimientos y</w:t>
            </w:r>
            <w:r w:rsidR="00EE1DA7" w:rsidRPr="005F5C63">
              <w:rPr>
                <w:sz w:val="18"/>
                <w:szCs w:val="18"/>
                <w:lang w:val="es-ES"/>
              </w:rPr>
              <w:t> </w:t>
            </w:r>
            <w:r w:rsidRPr="005F5C63">
              <w:rPr>
                <w:sz w:val="18"/>
                <w:szCs w:val="18"/>
                <w:lang w:val="es-ES"/>
              </w:rPr>
              <w:t>datos</w:t>
            </w:r>
          </w:p>
        </w:tc>
        <w:tc>
          <w:tcPr>
            <w:tcW w:w="1452" w:type="dxa"/>
            <w:shd w:val="clear" w:color="auto" w:fill="auto"/>
            <w:noWrap/>
            <w:hideMark/>
          </w:tcPr>
          <w:p w14:paraId="2A009114" w14:textId="366F9394" w:rsidR="009D33F8" w:rsidRPr="005F5C63" w:rsidRDefault="009D33F8" w:rsidP="0006643F">
            <w:pPr>
              <w:pStyle w:val="Normal-pool"/>
              <w:spacing w:before="40" w:after="40"/>
              <w:jc w:val="right"/>
              <w:rPr>
                <w:sz w:val="18"/>
                <w:szCs w:val="18"/>
                <w:lang w:val="es-ES"/>
              </w:rPr>
            </w:pPr>
            <w:r w:rsidRPr="005F5C63">
              <w:rPr>
                <w:sz w:val="18"/>
                <w:szCs w:val="18"/>
                <w:lang w:val="es-ES"/>
              </w:rPr>
              <w:t>268</w:t>
            </w:r>
            <w:r w:rsidR="002D7760" w:rsidRPr="005F5C63">
              <w:rPr>
                <w:sz w:val="18"/>
                <w:szCs w:val="18"/>
                <w:lang w:val="es-ES"/>
              </w:rPr>
              <w:t> </w:t>
            </w:r>
            <w:r w:rsidRPr="005F5C63">
              <w:rPr>
                <w:sz w:val="18"/>
                <w:szCs w:val="18"/>
                <w:lang w:val="es-ES"/>
              </w:rPr>
              <w:t xml:space="preserve">000 </w:t>
            </w:r>
          </w:p>
        </w:tc>
        <w:tc>
          <w:tcPr>
            <w:tcW w:w="1453" w:type="dxa"/>
            <w:shd w:val="clear" w:color="auto" w:fill="auto"/>
            <w:noWrap/>
            <w:hideMark/>
          </w:tcPr>
          <w:p w14:paraId="72CA6B0E" w14:textId="751455F3" w:rsidR="009D33F8" w:rsidRPr="005F5C63" w:rsidRDefault="009D33F8" w:rsidP="0006643F">
            <w:pPr>
              <w:pStyle w:val="Normal-pool"/>
              <w:spacing w:before="40" w:after="40"/>
              <w:jc w:val="right"/>
              <w:rPr>
                <w:sz w:val="18"/>
                <w:szCs w:val="18"/>
                <w:lang w:val="es-ES"/>
              </w:rPr>
            </w:pPr>
            <w:r w:rsidRPr="005F5C63">
              <w:rPr>
                <w:sz w:val="18"/>
                <w:szCs w:val="18"/>
                <w:lang w:val="es-ES"/>
              </w:rPr>
              <w:t>175</w:t>
            </w:r>
            <w:r w:rsidR="002D7760" w:rsidRPr="005F5C63">
              <w:rPr>
                <w:sz w:val="18"/>
                <w:szCs w:val="18"/>
                <w:lang w:val="es-ES"/>
              </w:rPr>
              <w:t> </w:t>
            </w:r>
            <w:r w:rsidRPr="005F5C63">
              <w:rPr>
                <w:sz w:val="18"/>
                <w:szCs w:val="18"/>
                <w:lang w:val="es-ES"/>
              </w:rPr>
              <w:t xml:space="preserve">425 </w:t>
            </w:r>
          </w:p>
        </w:tc>
        <w:tc>
          <w:tcPr>
            <w:tcW w:w="1453" w:type="dxa"/>
            <w:shd w:val="clear" w:color="auto" w:fill="auto"/>
            <w:noWrap/>
            <w:hideMark/>
          </w:tcPr>
          <w:p w14:paraId="5A79DA2A" w14:textId="2C867F6F" w:rsidR="009D33F8" w:rsidRPr="005F5C63" w:rsidRDefault="009D33F8" w:rsidP="0006643F">
            <w:pPr>
              <w:pStyle w:val="Normal-pool"/>
              <w:spacing w:before="40" w:after="40"/>
              <w:jc w:val="right"/>
              <w:rPr>
                <w:sz w:val="18"/>
                <w:szCs w:val="18"/>
                <w:lang w:val="es-ES"/>
              </w:rPr>
            </w:pPr>
            <w:r w:rsidRPr="005F5C63">
              <w:rPr>
                <w:sz w:val="18"/>
                <w:szCs w:val="18"/>
                <w:lang w:val="es-ES"/>
              </w:rPr>
              <w:t>92</w:t>
            </w:r>
            <w:r w:rsidR="002D7760" w:rsidRPr="005F5C63">
              <w:rPr>
                <w:sz w:val="18"/>
                <w:szCs w:val="18"/>
                <w:lang w:val="es-ES"/>
              </w:rPr>
              <w:t> </w:t>
            </w:r>
            <w:r w:rsidRPr="005F5C63">
              <w:rPr>
                <w:sz w:val="18"/>
                <w:szCs w:val="18"/>
                <w:lang w:val="es-ES"/>
              </w:rPr>
              <w:t>575</w:t>
            </w:r>
          </w:p>
        </w:tc>
      </w:tr>
      <w:tr w:rsidR="009D33F8" w:rsidRPr="005F5C63" w14:paraId="0201562E" w14:textId="77777777" w:rsidTr="0006643F">
        <w:trPr>
          <w:trHeight w:val="57"/>
          <w:jc w:val="right"/>
        </w:trPr>
        <w:tc>
          <w:tcPr>
            <w:tcW w:w="5138" w:type="dxa"/>
            <w:shd w:val="clear" w:color="auto" w:fill="auto"/>
            <w:hideMark/>
          </w:tcPr>
          <w:p w14:paraId="728DB8CC" w14:textId="77777777" w:rsidR="009D33F8" w:rsidRPr="005F5C63" w:rsidRDefault="009D33F8" w:rsidP="0006643F">
            <w:pPr>
              <w:pStyle w:val="Normal-pool"/>
              <w:spacing w:before="40" w:after="40"/>
              <w:rPr>
                <w:sz w:val="18"/>
                <w:szCs w:val="18"/>
                <w:lang w:val="es-ES"/>
              </w:rPr>
            </w:pPr>
            <w:r w:rsidRPr="005F5C63">
              <w:rPr>
                <w:sz w:val="18"/>
                <w:szCs w:val="18"/>
                <w:lang w:val="es-ES"/>
              </w:rPr>
              <w:t>Objetivo 3 b): mayor reconocimiento de los sistemas de conocimientos indígenas y locales y trabajo con ellos</w:t>
            </w:r>
          </w:p>
        </w:tc>
        <w:tc>
          <w:tcPr>
            <w:tcW w:w="1452" w:type="dxa"/>
            <w:shd w:val="clear" w:color="auto" w:fill="auto"/>
            <w:noWrap/>
            <w:hideMark/>
          </w:tcPr>
          <w:p w14:paraId="41F75D6D" w14:textId="52C836E4" w:rsidR="009D33F8" w:rsidRPr="005F5C63" w:rsidRDefault="009D33F8" w:rsidP="0006643F">
            <w:pPr>
              <w:pStyle w:val="Normal-pool"/>
              <w:spacing w:before="40" w:after="40"/>
              <w:jc w:val="right"/>
              <w:rPr>
                <w:sz w:val="18"/>
                <w:szCs w:val="18"/>
                <w:lang w:val="es-ES"/>
              </w:rPr>
            </w:pPr>
            <w:r w:rsidRPr="005F5C63">
              <w:rPr>
                <w:sz w:val="18"/>
                <w:szCs w:val="18"/>
                <w:lang w:val="es-ES"/>
              </w:rPr>
              <w:t>150</w:t>
            </w:r>
            <w:r w:rsidR="002D7760" w:rsidRPr="005F5C63">
              <w:rPr>
                <w:sz w:val="18"/>
                <w:szCs w:val="18"/>
                <w:lang w:val="es-ES"/>
              </w:rPr>
              <w:t> </w:t>
            </w:r>
            <w:r w:rsidRPr="005F5C63">
              <w:rPr>
                <w:sz w:val="18"/>
                <w:szCs w:val="18"/>
                <w:lang w:val="es-ES"/>
              </w:rPr>
              <w:t xml:space="preserve">000 </w:t>
            </w:r>
          </w:p>
        </w:tc>
        <w:tc>
          <w:tcPr>
            <w:tcW w:w="1453" w:type="dxa"/>
            <w:shd w:val="clear" w:color="auto" w:fill="auto"/>
            <w:noWrap/>
            <w:hideMark/>
          </w:tcPr>
          <w:p w14:paraId="49C7E70E" w14:textId="1295013F" w:rsidR="009D33F8" w:rsidRPr="005F5C63" w:rsidRDefault="009D33F8" w:rsidP="0006643F">
            <w:pPr>
              <w:pStyle w:val="Normal-pool"/>
              <w:spacing w:before="40" w:after="40"/>
              <w:jc w:val="right"/>
              <w:rPr>
                <w:sz w:val="18"/>
                <w:szCs w:val="18"/>
                <w:lang w:val="es-ES"/>
              </w:rPr>
            </w:pPr>
            <w:r w:rsidRPr="005F5C63">
              <w:rPr>
                <w:sz w:val="18"/>
                <w:szCs w:val="18"/>
                <w:lang w:val="es-ES"/>
              </w:rPr>
              <w:t>120</w:t>
            </w:r>
            <w:r w:rsidR="002D7760" w:rsidRPr="005F5C63">
              <w:rPr>
                <w:sz w:val="18"/>
                <w:szCs w:val="18"/>
                <w:lang w:val="es-ES"/>
              </w:rPr>
              <w:t> </w:t>
            </w:r>
            <w:r w:rsidRPr="005F5C63">
              <w:rPr>
                <w:sz w:val="18"/>
                <w:szCs w:val="18"/>
                <w:lang w:val="es-ES"/>
              </w:rPr>
              <w:t xml:space="preserve">185 </w:t>
            </w:r>
          </w:p>
        </w:tc>
        <w:tc>
          <w:tcPr>
            <w:tcW w:w="1453" w:type="dxa"/>
            <w:shd w:val="clear" w:color="auto" w:fill="auto"/>
            <w:noWrap/>
            <w:hideMark/>
          </w:tcPr>
          <w:p w14:paraId="14F7D05E" w14:textId="16F013A7" w:rsidR="009D33F8" w:rsidRPr="005F5C63" w:rsidRDefault="009D33F8" w:rsidP="0006643F">
            <w:pPr>
              <w:pStyle w:val="Normal-pool"/>
              <w:spacing w:before="40" w:after="40"/>
              <w:jc w:val="right"/>
              <w:rPr>
                <w:sz w:val="18"/>
                <w:szCs w:val="18"/>
                <w:lang w:val="es-ES"/>
              </w:rPr>
            </w:pPr>
            <w:r w:rsidRPr="005F5C63">
              <w:rPr>
                <w:sz w:val="18"/>
                <w:szCs w:val="18"/>
                <w:lang w:val="es-ES"/>
              </w:rPr>
              <w:t>29</w:t>
            </w:r>
            <w:r w:rsidR="002D7760" w:rsidRPr="005F5C63">
              <w:rPr>
                <w:sz w:val="18"/>
                <w:szCs w:val="18"/>
                <w:lang w:val="es-ES"/>
              </w:rPr>
              <w:t> </w:t>
            </w:r>
            <w:r w:rsidRPr="005F5C63">
              <w:rPr>
                <w:sz w:val="18"/>
                <w:szCs w:val="18"/>
                <w:lang w:val="es-ES"/>
              </w:rPr>
              <w:t>815</w:t>
            </w:r>
          </w:p>
        </w:tc>
      </w:tr>
      <w:tr w:rsidR="009D33F8" w:rsidRPr="005F5C63" w14:paraId="6F75F3A6" w14:textId="77777777" w:rsidTr="0006643F">
        <w:trPr>
          <w:trHeight w:val="57"/>
          <w:jc w:val="right"/>
        </w:trPr>
        <w:tc>
          <w:tcPr>
            <w:tcW w:w="5138" w:type="dxa"/>
            <w:shd w:val="clear" w:color="auto" w:fill="auto"/>
            <w:hideMark/>
          </w:tcPr>
          <w:p w14:paraId="0853E6C0"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4: normativa de apoyo</w:t>
            </w:r>
          </w:p>
        </w:tc>
        <w:tc>
          <w:tcPr>
            <w:tcW w:w="1452" w:type="dxa"/>
            <w:shd w:val="clear" w:color="auto" w:fill="auto"/>
            <w:noWrap/>
            <w:hideMark/>
          </w:tcPr>
          <w:p w14:paraId="15C80489" w14:textId="0166FD68"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469</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453" w:type="dxa"/>
            <w:shd w:val="clear" w:color="auto" w:fill="auto"/>
            <w:noWrap/>
            <w:hideMark/>
          </w:tcPr>
          <w:p w14:paraId="3562A964" w14:textId="0DA7D657"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314</w:t>
            </w:r>
            <w:r w:rsidR="002D7760" w:rsidRPr="005F5C63">
              <w:rPr>
                <w:b/>
                <w:bCs/>
                <w:sz w:val="18"/>
                <w:szCs w:val="18"/>
                <w:lang w:val="es-ES"/>
              </w:rPr>
              <w:t> </w:t>
            </w:r>
            <w:r w:rsidRPr="005F5C63">
              <w:rPr>
                <w:b/>
                <w:bCs/>
                <w:sz w:val="18"/>
                <w:szCs w:val="18"/>
                <w:lang w:val="es-ES"/>
              </w:rPr>
              <w:t>748</w:t>
            </w:r>
            <w:r w:rsidRPr="005F5C63">
              <w:rPr>
                <w:sz w:val="18"/>
                <w:szCs w:val="18"/>
                <w:lang w:val="es-ES"/>
              </w:rPr>
              <w:t xml:space="preserve"> </w:t>
            </w:r>
          </w:p>
        </w:tc>
        <w:tc>
          <w:tcPr>
            <w:tcW w:w="1453" w:type="dxa"/>
            <w:shd w:val="clear" w:color="auto" w:fill="auto"/>
            <w:noWrap/>
            <w:hideMark/>
          </w:tcPr>
          <w:p w14:paraId="250943AC" w14:textId="146A21B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154</w:t>
            </w:r>
            <w:r w:rsidR="002D7760" w:rsidRPr="005F5C63">
              <w:rPr>
                <w:b/>
                <w:bCs/>
                <w:sz w:val="18"/>
                <w:szCs w:val="18"/>
                <w:lang w:val="es-ES"/>
              </w:rPr>
              <w:t> </w:t>
            </w:r>
            <w:r w:rsidRPr="005F5C63">
              <w:rPr>
                <w:b/>
                <w:bCs/>
                <w:sz w:val="18"/>
                <w:szCs w:val="18"/>
                <w:lang w:val="es-ES"/>
              </w:rPr>
              <w:t>252</w:t>
            </w:r>
          </w:p>
        </w:tc>
      </w:tr>
      <w:tr w:rsidR="009D33F8" w:rsidRPr="005F5C63" w14:paraId="045662A3" w14:textId="77777777" w:rsidTr="0006643F">
        <w:trPr>
          <w:trHeight w:val="57"/>
          <w:jc w:val="right"/>
        </w:trPr>
        <w:tc>
          <w:tcPr>
            <w:tcW w:w="5138" w:type="dxa"/>
            <w:shd w:val="clear" w:color="auto" w:fill="auto"/>
            <w:hideMark/>
          </w:tcPr>
          <w:p w14:paraId="1B11232A" w14:textId="77777777" w:rsidR="009D33F8" w:rsidRPr="005F5C63" w:rsidRDefault="009D33F8" w:rsidP="0006643F">
            <w:pPr>
              <w:pStyle w:val="Normal-pool"/>
              <w:spacing w:before="40" w:after="40"/>
              <w:rPr>
                <w:sz w:val="18"/>
                <w:szCs w:val="18"/>
                <w:lang w:val="es-ES"/>
              </w:rPr>
            </w:pPr>
            <w:r w:rsidRPr="005F5C63">
              <w:rPr>
                <w:sz w:val="18"/>
                <w:szCs w:val="18"/>
                <w:lang w:val="es-ES"/>
              </w:rPr>
              <w:t>Objetivo 4 a): avance en la labor relativa a los instrumentos normativos y los materiales y las metodologías de apoyo normativo</w:t>
            </w:r>
          </w:p>
        </w:tc>
        <w:tc>
          <w:tcPr>
            <w:tcW w:w="1452" w:type="dxa"/>
            <w:shd w:val="clear" w:color="auto" w:fill="auto"/>
            <w:noWrap/>
            <w:hideMark/>
          </w:tcPr>
          <w:p w14:paraId="7B7EBF79" w14:textId="60349443" w:rsidR="009D33F8" w:rsidRPr="005F5C63" w:rsidRDefault="009D33F8" w:rsidP="0006643F">
            <w:pPr>
              <w:pStyle w:val="Normal-pool"/>
              <w:spacing w:before="40" w:after="40"/>
              <w:jc w:val="right"/>
              <w:rPr>
                <w:sz w:val="18"/>
                <w:szCs w:val="18"/>
                <w:lang w:val="es-ES"/>
              </w:rPr>
            </w:pPr>
            <w:r w:rsidRPr="005F5C63">
              <w:rPr>
                <w:sz w:val="18"/>
                <w:szCs w:val="18"/>
                <w:lang w:val="es-ES"/>
              </w:rPr>
              <w:t>209</w:t>
            </w:r>
            <w:r w:rsidR="002D7760" w:rsidRPr="005F5C63">
              <w:rPr>
                <w:sz w:val="18"/>
                <w:szCs w:val="18"/>
                <w:lang w:val="es-ES"/>
              </w:rPr>
              <w:t> </w:t>
            </w:r>
            <w:r w:rsidRPr="005F5C63">
              <w:rPr>
                <w:sz w:val="18"/>
                <w:szCs w:val="18"/>
                <w:lang w:val="es-ES"/>
              </w:rPr>
              <w:t xml:space="preserve">000 </w:t>
            </w:r>
          </w:p>
        </w:tc>
        <w:tc>
          <w:tcPr>
            <w:tcW w:w="1453" w:type="dxa"/>
            <w:shd w:val="clear" w:color="auto" w:fill="auto"/>
            <w:noWrap/>
            <w:hideMark/>
          </w:tcPr>
          <w:p w14:paraId="48846E28" w14:textId="21ED9A2C" w:rsidR="009D33F8" w:rsidRPr="005F5C63" w:rsidRDefault="009D33F8" w:rsidP="0006643F">
            <w:pPr>
              <w:pStyle w:val="Normal-pool"/>
              <w:spacing w:before="40" w:after="40"/>
              <w:jc w:val="right"/>
              <w:rPr>
                <w:sz w:val="18"/>
                <w:szCs w:val="18"/>
                <w:lang w:val="es-ES"/>
              </w:rPr>
            </w:pPr>
            <w:r w:rsidRPr="005F5C63">
              <w:rPr>
                <w:sz w:val="18"/>
                <w:szCs w:val="18"/>
                <w:lang w:val="es-ES"/>
              </w:rPr>
              <w:t>164</w:t>
            </w:r>
            <w:r w:rsidR="002D7760" w:rsidRPr="005F5C63">
              <w:rPr>
                <w:sz w:val="18"/>
                <w:szCs w:val="18"/>
                <w:lang w:val="es-ES"/>
              </w:rPr>
              <w:t> </w:t>
            </w:r>
            <w:r w:rsidRPr="005F5C63">
              <w:rPr>
                <w:sz w:val="18"/>
                <w:szCs w:val="18"/>
                <w:lang w:val="es-ES"/>
              </w:rPr>
              <w:t xml:space="preserve">310 </w:t>
            </w:r>
          </w:p>
        </w:tc>
        <w:tc>
          <w:tcPr>
            <w:tcW w:w="1453" w:type="dxa"/>
            <w:shd w:val="clear" w:color="auto" w:fill="auto"/>
            <w:noWrap/>
            <w:hideMark/>
          </w:tcPr>
          <w:p w14:paraId="1B82CF46" w14:textId="47BE2D46" w:rsidR="009D33F8" w:rsidRPr="005F5C63" w:rsidRDefault="009D33F8" w:rsidP="0006643F">
            <w:pPr>
              <w:pStyle w:val="Normal-pool"/>
              <w:spacing w:before="40" w:after="40"/>
              <w:jc w:val="right"/>
              <w:rPr>
                <w:sz w:val="18"/>
                <w:szCs w:val="18"/>
                <w:lang w:val="es-ES"/>
              </w:rPr>
            </w:pPr>
            <w:r w:rsidRPr="005F5C63">
              <w:rPr>
                <w:sz w:val="18"/>
                <w:szCs w:val="18"/>
                <w:lang w:val="es-ES"/>
              </w:rPr>
              <w:t>44</w:t>
            </w:r>
            <w:r w:rsidR="002D7760" w:rsidRPr="005F5C63">
              <w:rPr>
                <w:sz w:val="18"/>
                <w:szCs w:val="18"/>
                <w:lang w:val="es-ES"/>
              </w:rPr>
              <w:t> </w:t>
            </w:r>
            <w:r w:rsidRPr="005F5C63">
              <w:rPr>
                <w:sz w:val="18"/>
                <w:szCs w:val="18"/>
                <w:lang w:val="es-ES"/>
              </w:rPr>
              <w:t>690</w:t>
            </w:r>
          </w:p>
        </w:tc>
      </w:tr>
      <w:tr w:rsidR="009D33F8" w:rsidRPr="005F5C63" w14:paraId="55522D97" w14:textId="77777777" w:rsidTr="0006643F">
        <w:trPr>
          <w:trHeight w:val="57"/>
          <w:jc w:val="right"/>
        </w:trPr>
        <w:tc>
          <w:tcPr>
            <w:tcW w:w="5138" w:type="dxa"/>
            <w:shd w:val="clear" w:color="auto" w:fill="auto"/>
            <w:hideMark/>
          </w:tcPr>
          <w:p w14:paraId="0112AF28"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Objetivo 4 b): avance en la labor en relación con hipótesis y modelos de diversidad biológica y de las funciones y los servicios de los ecosistemas </w:t>
            </w:r>
          </w:p>
        </w:tc>
        <w:tc>
          <w:tcPr>
            <w:tcW w:w="1452" w:type="dxa"/>
            <w:shd w:val="clear" w:color="auto" w:fill="auto"/>
            <w:noWrap/>
            <w:hideMark/>
          </w:tcPr>
          <w:p w14:paraId="44D63DE4" w14:textId="379E9D65" w:rsidR="009D33F8" w:rsidRPr="005F5C63" w:rsidRDefault="009D33F8" w:rsidP="0006643F">
            <w:pPr>
              <w:pStyle w:val="Normal-pool"/>
              <w:spacing w:before="40" w:after="40"/>
              <w:jc w:val="right"/>
              <w:rPr>
                <w:sz w:val="18"/>
                <w:szCs w:val="18"/>
                <w:lang w:val="es-ES"/>
              </w:rPr>
            </w:pPr>
            <w:r w:rsidRPr="005F5C63">
              <w:rPr>
                <w:sz w:val="18"/>
                <w:szCs w:val="18"/>
                <w:lang w:val="es-ES"/>
              </w:rPr>
              <w:t>260</w:t>
            </w:r>
            <w:r w:rsidR="002D7760" w:rsidRPr="005F5C63">
              <w:rPr>
                <w:sz w:val="18"/>
                <w:szCs w:val="18"/>
                <w:lang w:val="es-ES"/>
              </w:rPr>
              <w:t> </w:t>
            </w:r>
            <w:r w:rsidRPr="005F5C63">
              <w:rPr>
                <w:sz w:val="18"/>
                <w:szCs w:val="18"/>
                <w:lang w:val="es-ES"/>
              </w:rPr>
              <w:t xml:space="preserve">000 </w:t>
            </w:r>
          </w:p>
        </w:tc>
        <w:tc>
          <w:tcPr>
            <w:tcW w:w="1453" w:type="dxa"/>
            <w:shd w:val="clear" w:color="auto" w:fill="auto"/>
            <w:noWrap/>
            <w:hideMark/>
          </w:tcPr>
          <w:p w14:paraId="6A111BAF" w14:textId="03514DA7" w:rsidR="009D33F8" w:rsidRPr="005F5C63" w:rsidRDefault="009D33F8" w:rsidP="0006643F">
            <w:pPr>
              <w:pStyle w:val="Normal-pool"/>
              <w:spacing w:before="40" w:after="40"/>
              <w:jc w:val="right"/>
              <w:rPr>
                <w:sz w:val="18"/>
                <w:szCs w:val="18"/>
                <w:lang w:val="es-ES"/>
              </w:rPr>
            </w:pPr>
            <w:r w:rsidRPr="005F5C63">
              <w:rPr>
                <w:sz w:val="18"/>
                <w:szCs w:val="18"/>
                <w:lang w:val="es-ES"/>
              </w:rPr>
              <w:t>150</w:t>
            </w:r>
            <w:r w:rsidR="002D7760" w:rsidRPr="005F5C63">
              <w:rPr>
                <w:sz w:val="18"/>
                <w:szCs w:val="18"/>
                <w:lang w:val="es-ES"/>
              </w:rPr>
              <w:t> </w:t>
            </w:r>
            <w:r w:rsidRPr="005F5C63">
              <w:rPr>
                <w:sz w:val="18"/>
                <w:szCs w:val="18"/>
                <w:lang w:val="es-ES"/>
              </w:rPr>
              <w:t xml:space="preserve">438 </w:t>
            </w:r>
          </w:p>
        </w:tc>
        <w:tc>
          <w:tcPr>
            <w:tcW w:w="1453" w:type="dxa"/>
            <w:shd w:val="clear" w:color="auto" w:fill="auto"/>
            <w:noWrap/>
            <w:hideMark/>
          </w:tcPr>
          <w:p w14:paraId="2D5FF54C" w14:textId="24B56842" w:rsidR="009D33F8" w:rsidRPr="005F5C63" w:rsidRDefault="009D33F8" w:rsidP="0006643F">
            <w:pPr>
              <w:pStyle w:val="Normal-pool"/>
              <w:spacing w:before="40" w:after="40"/>
              <w:jc w:val="right"/>
              <w:rPr>
                <w:sz w:val="18"/>
                <w:szCs w:val="18"/>
                <w:lang w:val="es-ES"/>
              </w:rPr>
            </w:pPr>
            <w:r w:rsidRPr="005F5C63">
              <w:rPr>
                <w:sz w:val="18"/>
                <w:szCs w:val="18"/>
                <w:lang w:val="es-ES"/>
              </w:rPr>
              <w:t>109</w:t>
            </w:r>
            <w:r w:rsidR="002D7760" w:rsidRPr="005F5C63">
              <w:rPr>
                <w:sz w:val="18"/>
                <w:szCs w:val="18"/>
                <w:lang w:val="es-ES"/>
              </w:rPr>
              <w:t> </w:t>
            </w:r>
            <w:r w:rsidRPr="005F5C63">
              <w:rPr>
                <w:sz w:val="18"/>
                <w:szCs w:val="18"/>
                <w:lang w:val="es-ES"/>
              </w:rPr>
              <w:t>562</w:t>
            </w:r>
          </w:p>
        </w:tc>
      </w:tr>
      <w:tr w:rsidR="009D33F8" w:rsidRPr="005F5C63" w14:paraId="43A84B64" w14:textId="77777777" w:rsidTr="0006643F">
        <w:trPr>
          <w:trHeight w:val="57"/>
          <w:jc w:val="right"/>
        </w:trPr>
        <w:tc>
          <w:tcPr>
            <w:tcW w:w="5138" w:type="dxa"/>
            <w:shd w:val="clear" w:color="auto" w:fill="auto"/>
            <w:hideMark/>
          </w:tcPr>
          <w:p w14:paraId="4CABD08C" w14:textId="77777777" w:rsidR="009D33F8" w:rsidRPr="005F5C63" w:rsidRDefault="009D33F8" w:rsidP="0006643F">
            <w:pPr>
              <w:pStyle w:val="Normal-pool"/>
              <w:spacing w:before="40" w:after="40"/>
              <w:rPr>
                <w:sz w:val="18"/>
                <w:szCs w:val="18"/>
                <w:lang w:val="es-ES"/>
              </w:rPr>
            </w:pPr>
            <w:r w:rsidRPr="005F5C63">
              <w:rPr>
                <w:sz w:val="18"/>
                <w:szCs w:val="18"/>
                <w:lang w:val="es-ES"/>
              </w:rPr>
              <w:t>Objetivo 4 c): avance en la labor relativa a los valores múltiples</w:t>
            </w:r>
          </w:p>
        </w:tc>
        <w:tc>
          <w:tcPr>
            <w:tcW w:w="1452" w:type="dxa"/>
            <w:shd w:val="clear" w:color="auto" w:fill="auto"/>
            <w:noWrap/>
            <w:hideMark/>
          </w:tcPr>
          <w:p w14:paraId="766C6AC4"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 </w:t>
            </w:r>
          </w:p>
        </w:tc>
        <w:tc>
          <w:tcPr>
            <w:tcW w:w="1453" w:type="dxa"/>
            <w:shd w:val="clear" w:color="auto" w:fill="auto"/>
            <w:noWrap/>
            <w:hideMark/>
          </w:tcPr>
          <w:p w14:paraId="3848CE39"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0 </w:t>
            </w:r>
          </w:p>
        </w:tc>
        <w:tc>
          <w:tcPr>
            <w:tcW w:w="1453" w:type="dxa"/>
            <w:shd w:val="clear" w:color="auto" w:fill="auto"/>
            <w:noWrap/>
            <w:hideMark/>
          </w:tcPr>
          <w:p w14:paraId="5C1C45A2"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3CE196C7" w14:textId="77777777" w:rsidTr="0006643F">
        <w:trPr>
          <w:trHeight w:val="57"/>
          <w:jc w:val="right"/>
        </w:trPr>
        <w:tc>
          <w:tcPr>
            <w:tcW w:w="5138" w:type="dxa"/>
            <w:shd w:val="clear" w:color="auto" w:fill="auto"/>
            <w:hideMark/>
          </w:tcPr>
          <w:p w14:paraId="2A61189E"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5: comunicación y participación</w:t>
            </w:r>
          </w:p>
        </w:tc>
        <w:tc>
          <w:tcPr>
            <w:tcW w:w="1452" w:type="dxa"/>
            <w:shd w:val="clear" w:color="auto" w:fill="auto"/>
            <w:noWrap/>
            <w:hideMark/>
          </w:tcPr>
          <w:p w14:paraId="69FA1E57" w14:textId="25191522"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380</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453" w:type="dxa"/>
            <w:shd w:val="clear" w:color="auto" w:fill="auto"/>
            <w:noWrap/>
            <w:hideMark/>
          </w:tcPr>
          <w:p w14:paraId="3B6AF19B" w14:textId="685ECB80"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309</w:t>
            </w:r>
            <w:r w:rsidR="002D7760" w:rsidRPr="005F5C63">
              <w:rPr>
                <w:b/>
                <w:bCs/>
                <w:sz w:val="18"/>
                <w:szCs w:val="18"/>
                <w:lang w:val="es-ES"/>
              </w:rPr>
              <w:t> </w:t>
            </w:r>
            <w:r w:rsidRPr="005F5C63">
              <w:rPr>
                <w:b/>
                <w:bCs/>
                <w:sz w:val="18"/>
                <w:szCs w:val="18"/>
                <w:lang w:val="es-ES"/>
              </w:rPr>
              <w:t>677</w:t>
            </w:r>
            <w:r w:rsidRPr="005F5C63">
              <w:rPr>
                <w:sz w:val="18"/>
                <w:szCs w:val="18"/>
                <w:lang w:val="es-ES"/>
              </w:rPr>
              <w:t xml:space="preserve"> </w:t>
            </w:r>
          </w:p>
        </w:tc>
        <w:tc>
          <w:tcPr>
            <w:tcW w:w="1453" w:type="dxa"/>
            <w:shd w:val="clear" w:color="auto" w:fill="auto"/>
            <w:noWrap/>
            <w:hideMark/>
          </w:tcPr>
          <w:p w14:paraId="10C3A6C5" w14:textId="1CBFE92E"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70</w:t>
            </w:r>
            <w:r w:rsidR="002D7760" w:rsidRPr="005F5C63">
              <w:rPr>
                <w:b/>
                <w:bCs/>
                <w:sz w:val="18"/>
                <w:szCs w:val="18"/>
                <w:lang w:val="es-ES"/>
              </w:rPr>
              <w:t> </w:t>
            </w:r>
            <w:r w:rsidRPr="005F5C63">
              <w:rPr>
                <w:b/>
                <w:bCs/>
                <w:sz w:val="18"/>
                <w:szCs w:val="18"/>
                <w:lang w:val="es-ES"/>
              </w:rPr>
              <w:t>323</w:t>
            </w:r>
          </w:p>
        </w:tc>
      </w:tr>
      <w:tr w:rsidR="009D33F8" w:rsidRPr="005F5C63" w14:paraId="51AEF08A" w14:textId="77777777" w:rsidTr="0006643F">
        <w:trPr>
          <w:trHeight w:val="57"/>
          <w:jc w:val="right"/>
        </w:trPr>
        <w:tc>
          <w:tcPr>
            <w:tcW w:w="5138" w:type="dxa"/>
            <w:shd w:val="clear" w:color="auto" w:fill="auto"/>
            <w:hideMark/>
          </w:tcPr>
          <w:p w14:paraId="35622783" w14:textId="77777777" w:rsidR="009D33F8" w:rsidRPr="005F5C63" w:rsidRDefault="009D33F8" w:rsidP="0006643F">
            <w:pPr>
              <w:pStyle w:val="Normal-pool"/>
              <w:spacing w:before="40" w:after="40"/>
              <w:rPr>
                <w:sz w:val="18"/>
                <w:szCs w:val="18"/>
                <w:lang w:val="es-ES"/>
              </w:rPr>
            </w:pPr>
            <w:r w:rsidRPr="005F5C63">
              <w:rPr>
                <w:sz w:val="18"/>
                <w:szCs w:val="18"/>
                <w:lang w:val="es-ES"/>
              </w:rPr>
              <w:t>Objetivo 5 a): fortalecimiento de la comunicación</w:t>
            </w:r>
          </w:p>
        </w:tc>
        <w:tc>
          <w:tcPr>
            <w:tcW w:w="1452" w:type="dxa"/>
            <w:shd w:val="clear" w:color="auto" w:fill="auto"/>
            <w:noWrap/>
            <w:hideMark/>
          </w:tcPr>
          <w:p w14:paraId="1192908E" w14:textId="772995EB" w:rsidR="009D33F8" w:rsidRPr="005F5C63" w:rsidRDefault="009D33F8" w:rsidP="0006643F">
            <w:pPr>
              <w:pStyle w:val="Normal-pool"/>
              <w:spacing w:before="40" w:after="40"/>
              <w:jc w:val="right"/>
              <w:rPr>
                <w:sz w:val="18"/>
                <w:szCs w:val="18"/>
                <w:lang w:val="es-ES"/>
              </w:rPr>
            </w:pPr>
            <w:r w:rsidRPr="005F5C63">
              <w:rPr>
                <w:sz w:val="18"/>
                <w:szCs w:val="18"/>
                <w:lang w:val="es-ES"/>
              </w:rPr>
              <w:t>350</w:t>
            </w:r>
            <w:r w:rsidR="002D7760" w:rsidRPr="005F5C63">
              <w:rPr>
                <w:sz w:val="18"/>
                <w:szCs w:val="18"/>
                <w:lang w:val="es-ES"/>
              </w:rPr>
              <w:t> </w:t>
            </w:r>
            <w:r w:rsidRPr="005F5C63">
              <w:rPr>
                <w:sz w:val="18"/>
                <w:szCs w:val="18"/>
                <w:lang w:val="es-ES"/>
              </w:rPr>
              <w:t xml:space="preserve">000 </w:t>
            </w:r>
          </w:p>
        </w:tc>
        <w:tc>
          <w:tcPr>
            <w:tcW w:w="1453" w:type="dxa"/>
            <w:shd w:val="clear" w:color="auto" w:fill="auto"/>
            <w:noWrap/>
            <w:hideMark/>
          </w:tcPr>
          <w:p w14:paraId="3EC04165" w14:textId="11583280" w:rsidR="009D33F8" w:rsidRPr="005F5C63" w:rsidRDefault="009D33F8" w:rsidP="0006643F">
            <w:pPr>
              <w:pStyle w:val="Normal-pool"/>
              <w:spacing w:before="40" w:after="40"/>
              <w:jc w:val="right"/>
              <w:rPr>
                <w:sz w:val="18"/>
                <w:szCs w:val="18"/>
                <w:lang w:val="es-ES"/>
              </w:rPr>
            </w:pPr>
            <w:r w:rsidRPr="005F5C63">
              <w:rPr>
                <w:sz w:val="18"/>
                <w:szCs w:val="18"/>
                <w:lang w:val="es-ES"/>
              </w:rPr>
              <w:t>292</w:t>
            </w:r>
            <w:r w:rsidR="002D7760" w:rsidRPr="005F5C63">
              <w:rPr>
                <w:sz w:val="18"/>
                <w:szCs w:val="18"/>
                <w:lang w:val="es-ES"/>
              </w:rPr>
              <w:t> </w:t>
            </w:r>
            <w:r w:rsidRPr="005F5C63">
              <w:rPr>
                <w:sz w:val="18"/>
                <w:szCs w:val="18"/>
                <w:lang w:val="es-ES"/>
              </w:rPr>
              <w:t xml:space="preserve">877 </w:t>
            </w:r>
          </w:p>
        </w:tc>
        <w:tc>
          <w:tcPr>
            <w:tcW w:w="1453" w:type="dxa"/>
            <w:shd w:val="clear" w:color="auto" w:fill="auto"/>
            <w:noWrap/>
            <w:hideMark/>
          </w:tcPr>
          <w:p w14:paraId="7099A72A" w14:textId="3B505C3E" w:rsidR="009D33F8" w:rsidRPr="005F5C63" w:rsidRDefault="009D33F8" w:rsidP="0006643F">
            <w:pPr>
              <w:pStyle w:val="Normal-pool"/>
              <w:spacing w:before="40" w:after="40"/>
              <w:jc w:val="right"/>
              <w:rPr>
                <w:sz w:val="18"/>
                <w:szCs w:val="18"/>
                <w:lang w:val="es-ES"/>
              </w:rPr>
            </w:pPr>
            <w:r w:rsidRPr="005F5C63">
              <w:rPr>
                <w:sz w:val="18"/>
                <w:szCs w:val="18"/>
                <w:lang w:val="es-ES"/>
              </w:rPr>
              <w:t>57</w:t>
            </w:r>
            <w:r w:rsidR="002D7760" w:rsidRPr="005F5C63">
              <w:rPr>
                <w:sz w:val="18"/>
                <w:szCs w:val="18"/>
                <w:lang w:val="es-ES"/>
              </w:rPr>
              <w:t> </w:t>
            </w:r>
            <w:r w:rsidRPr="005F5C63">
              <w:rPr>
                <w:sz w:val="18"/>
                <w:szCs w:val="18"/>
                <w:lang w:val="es-ES"/>
              </w:rPr>
              <w:t>123</w:t>
            </w:r>
          </w:p>
        </w:tc>
      </w:tr>
      <w:tr w:rsidR="009D33F8" w:rsidRPr="005F5C63" w14:paraId="1BFA22A4" w14:textId="77777777" w:rsidTr="0006643F">
        <w:trPr>
          <w:trHeight w:val="57"/>
          <w:jc w:val="right"/>
        </w:trPr>
        <w:tc>
          <w:tcPr>
            <w:tcW w:w="5138" w:type="dxa"/>
            <w:tcBorders>
              <w:bottom w:val="single" w:sz="4" w:space="0" w:color="auto"/>
            </w:tcBorders>
            <w:shd w:val="clear" w:color="auto" w:fill="auto"/>
            <w:hideMark/>
          </w:tcPr>
          <w:p w14:paraId="3F4EC8C2" w14:textId="77777777" w:rsidR="009D33F8" w:rsidRPr="005F5C63" w:rsidRDefault="009D33F8" w:rsidP="0006643F">
            <w:pPr>
              <w:pStyle w:val="Normal-pool"/>
              <w:spacing w:before="40" w:after="40"/>
              <w:rPr>
                <w:sz w:val="18"/>
                <w:szCs w:val="18"/>
                <w:lang w:val="es-ES"/>
              </w:rPr>
            </w:pPr>
            <w:r w:rsidRPr="005F5C63">
              <w:rPr>
                <w:sz w:val="18"/>
                <w:szCs w:val="18"/>
                <w:lang w:val="es-ES"/>
              </w:rPr>
              <w:t>Objetivo 5 c): fortalecimiento de la participación de los interesados</w:t>
            </w:r>
          </w:p>
        </w:tc>
        <w:tc>
          <w:tcPr>
            <w:tcW w:w="1452" w:type="dxa"/>
            <w:tcBorders>
              <w:bottom w:val="single" w:sz="4" w:space="0" w:color="auto"/>
            </w:tcBorders>
            <w:shd w:val="clear" w:color="auto" w:fill="auto"/>
            <w:noWrap/>
            <w:hideMark/>
          </w:tcPr>
          <w:p w14:paraId="4C788029" w14:textId="4376E8FF" w:rsidR="009D33F8" w:rsidRPr="005F5C63" w:rsidRDefault="009D33F8" w:rsidP="0006643F">
            <w:pPr>
              <w:pStyle w:val="Normal-pool"/>
              <w:spacing w:before="40" w:after="40"/>
              <w:jc w:val="right"/>
              <w:rPr>
                <w:sz w:val="18"/>
                <w:szCs w:val="18"/>
                <w:lang w:val="es-ES"/>
              </w:rPr>
            </w:pPr>
            <w:r w:rsidRPr="005F5C63">
              <w:rPr>
                <w:sz w:val="18"/>
                <w:szCs w:val="18"/>
                <w:lang w:val="es-ES"/>
              </w:rPr>
              <w:t>30</w:t>
            </w:r>
            <w:r w:rsidR="002D7760" w:rsidRPr="005F5C63">
              <w:rPr>
                <w:sz w:val="18"/>
                <w:szCs w:val="18"/>
                <w:lang w:val="es-ES"/>
              </w:rPr>
              <w:t> </w:t>
            </w:r>
            <w:r w:rsidRPr="005F5C63">
              <w:rPr>
                <w:sz w:val="18"/>
                <w:szCs w:val="18"/>
                <w:lang w:val="es-ES"/>
              </w:rPr>
              <w:t xml:space="preserve">000 </w:t>
            </w:r>
          </w:p>
        </w:tc>
        <w:tc>
          <w:tcPr>
            <w:tcW w:w="1453" w:type="dxa"/>
            <w:tcBorders>
              <w:bottom w:val="single" w:sz="4" w:space="0" w:color="auto"/>
            </w:tcBorders>
            <w:shd w:val="clear" w:color="auto" w:fill="auto"/>
            <w:noWrap/>
            <w:hideMark/>
          </w:tcPr>
          <w:p w14:paraId="45D97BE3" w14:textId="6809B083" w:rsidR="009D33F8" w:rsidRPr="005F5C63" w:rsidRDefault="009D33F8" w:rsidP="0006643F">
            <w:pPr>
              <w:pStyle w:val="Normal-pool"/>
              <w:spacing w:before="40" w:after="40"/>
              <w:jc w:val="right"/>
              <w:rPr>
                <w:sz w:val="18"/>
                <w:szCs w:val="18"/>
                <w:lang w:val="es-ES"/>
              </w:rPr>
            </w:pPr>
            <w:r w:rsidRPr="005F5C63">
              <w:rPr>
                <w:sz w:val="18"/>
                <w:szCs w:val="18"/>
                <w:lang w:val="es-ES"/>
              </w:rPr>
              <w:t>16</w:t>
            </w:r>
            <w:r w:rsidR="002D7760" w:rsidRPr="005F5C63">
              <w:rPr>
                <w:sz w:val="18"/>
                <w:szCs w:val="18"/>
                <w:lang w:val="es-ES"/>
              </w:rPr>
              <w:t> </w:t>
            </w:r>
            <w:r w:rsidRPr="005F5C63">
              <w:rPr>
                <w:sz w:val="18"/>
                <w:szCs w:val="18"/>
                <w:lang w:val="es-ES"/>
              </w:rPr>
              <w:t xml:space="preserve">800 </w:t>
            </w:r>
          </w:p>
        </w:tc>
        <w:tc>
          <w:tcPr>
            <w:tcW w:w="1453" w:type="dxa"/>
            <w:tcBorders>
              <w:bottom w:val="single" w:sz="4" w:space="0" w:color="auto"/>
            </w:tcBorders>
            <w:shd w:val="clear" w:color="auto" w:fill="auto"/>
            <w:noWrap/>
            <w:hideMark/>
          </w:tcPr>
          <w:p w14:paraId="437288E2" w14:textId="70AB5621" w:rsidR="009D33F8" w:rsidRPr="005F5C63" w:rsidRDefault="009D33F8" w:rsidP="0006643F">
            <w:pPr>
              <w:pStyle w:val="Normal-pool"/>
              <w:spacing w:before="40" w:after="40"/>
              <w:jc w:val="right"/>
              <w:rPr>
                <w:sz w:val="18"/>
                <w:szCs w:val="18"/>
                <w:lang w:val="es-ES"/>
              </w:rPr>
            </w:pPr>
            <w:r w:rsidRPr="005F5C63">
              <w:rPr>
                <w:sz w:val="18"/>
                <w:szCs w:val="18"/>
                <w:lang w:val="es-ES"/>
              </w:rPr>
              <w:t>13</w:t>
            </w:r>
            <w:r w:rsidR="002D7760" w:rsidRPr="005F5C63">
              <w:rPr>
                <w:sz w:val="18"/>
                <w:szCs w:val="18"/>
                <w:lang w:val="es-ES"/>
              </w:rPr>
              <w:t> </w:t>
            </w:r>
            <w:r w:rsidRPr="005F5C63">
              <w:rPr>
                <w:sz w:val="18"/>
                <w:szCs w:val="18"/>
                <w:lang w:val="es-ES"/>
              </w:rPr>
              <w:t>200</w:t>
            </w:r>
          </w:p>
        </w:tc>
      </w:tr>
      <w:tr w:rsidR="009D33F8" w:rsidRPr="005F5C63" w14:paraId="089002C2" w14:textId="77777777" w:rsidTr="0006643F">
        <w:trPr>
          <w:trHeight w:val="57"/>
          <w:jc w:val="right"/>
        </w:trPr>
        <w:tc>
          <w:tcPr>
            <w:tcW w:w="5138" w:type="dxa"/>
            <w:tcBorders>
              <w:top w:val="nil"/>
              <w:bottom w:val="single" w:sz="4" w:space="0" w:color="auto"/>
            </w:tcBorders>
            <w:shd w:val="clear" w:color="auto" w:fill="auto"/>
            <w:hideMark/>
          </w:tcPr>
          <w:p w14:paraId="660FAD91"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parte B</w:t>
            </w:r>
          </w:p>
        </w:tc>
        <w:tc>
          <w:tcPr>
            <w:tcW w:w="1452" w:type="dxa"/>
            <w:tcBorders>
              <w:top w:val="nil"/>
              <w:bottom w:val="single" w:sz="4" w:space="0" w:color="auto"/>
            </w:tcBorders>
            <w:shd w:val="clear" w:color="auto" w:fill="auto"/>
            <w:hideMark/>
          </w:tcPr>
          <w:p w14:paraId="0282722A" w14:textId="4393F553"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597</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453" w:type="dxa"/>
            <w:tcBorders>
              <w:top w:val="nil"/>
              <w:bottom w:val="single" w:sz="4" w:space="0" w:color="auto"/>
            </w:tcBorders>
            <w:shd w:val="clear" w:color="auto" w:fill="auto"/>
            <w:hideMark/>
          </w:tcPr>
          <w:p w14:paraId="61626A9B" w14:textId="47DD9F9F"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959</w:t>
            </w:r>
            <w:r w:rsidR="002D7760" w:rsidRPr="005F5C63">
              <w:rPr>
                <w:b/>
                <w:bCs/>
                <w:sz w:val="18"/>
                <w:szCs w:val="18"/>
                <w:lang w:val="es-ES"/>
              </w:rPr>
              <w:t> </w:t>
            </w:r>
            <w:r w:rsidRPr="005F5C63">
              <w:rPr>
                <w:b/>
                <w:bCs/>
                <w:sz w:val="18"/>
                <w:szCs w:val="18"/>
                <w:lang w:val="es-ES"/>
              </w:rPr>
              <w:t>556</w:t>
            </w:r>
            <w:r w:rsidRPr="005F5C63">
              <w:rPr>
                <w:sz w:val="18"/>
                <w:szCs w:val="18"/>
                <w:lang w:val="es-ES"/>
              </w:rPr>
              <w:t xml:space="preserve"> </w:t>
            </w:r>
          </w:p>
        </w:tc>
        <w:tc>
          <w:tcPr>
            <w:tcW w:w="1453" w:type="dxa"/>
            <w:tcBorders>
              <w:top w:val="nil"/>
              <w:bottom w:val="single" w:sz="4" w:space="0" w:color="auto"/>
            </w:tcBorders>
            <w:shd w:val="clear" w:color="auto" w:fill="auto"/>
            <w:hideMark/>
          </w:tcPr>
          <w:p w14:paraId="17A0A2BE" w14:textId="1567172C"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637</w:t>
            </w:r>
            <w:r w:rsidR="002D7760" w:rsidRPr="005F5C63">
              <w:rPr>
                <w:b/>
                <w:bCs/>
                <w:sz w:val="18"/>
                <w:szCs w:val="18"/>
                <w:lang w:val="es-ES"/>
              </w:rPr>
              <w:t> </w:t>
            </w:r>
            <w:r w:rsidRPr="005F5C63">
              <w:rPr>
                <w:b/>
                <w:bCs/>
                <w:sz w:val="18"/>
                <w:szCs w:val="18"/>
                <w:lang w:val="es-ES"/>
              </w:rPr>
              <w:t>444</w:t>
            </w:r>
          </w:p>
        </w:tc>
      </w:tr>
      <w:tr w:rsidR="009D33F8" w:rsidRPr="005F5C63" w14:paraId="567EE82E" w14:textId="77777777" w:rsidTr="0006643F">
        <w:trPr>
          <w:trHeight w:val="57"/>
          <w:jc w:val="right"/>
        </w:trPr>
        <w:tc>
          <w:tcPr>
            <w:tcW w:w="5138" w:type="dxa"/>
            <w:tcBorders>
              <w:top w:val="nil"/>
              <w:bottom w:val="single" w:sz="4" w:space="0" w:color="auto"/>
            </w:tcBorders>
            <w:shd w:val="clear" w:color="auto" w:fill="auto"/>
            <w:hideMark/>
          </w:tcPr>
          <w:p w14:paraId="17C674A4"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2, ejecución del programa de trabajo</w:t>
            </w:r>
          </w:p>
        </w:tc>
        <w:tc>
          <w:tcPr>
            <w:tcW w:w="1452" w:type="dxa"/>
            <w:tcBorders>
              <w:top w:val="nil"/>
              <w:bottom w:val="single" w:sz="4" w:space="0" w:color="auto"/>
            </w:tcBorders>
            <w:shd w:val="clear" w:color="auto" w:fill="auto"/>
            <w:noWrap/>
            <w:hideMark/>
          </w:tcPr>
          <w:p w14:paraId="337578D7" w14:textId="528328B2"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096</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3CA9B1F6" w14:textId="3ABE2A2B"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271</w:t>
            </w:r>
            <w:r w:rsidR="002D7760" w:rsidRPr="005F5C63">
              <w:rPr>
                <w:b/>
                <w:bCs/>
                <w:sz w:val="18"/>
                <w:szCs w:val="18"/>
                <w:lang w:val="es-ES"/>
              </w:rPr>
              <w:t> </w:t>
            </w:r>
            <w:r w:rsidRPr="005F5C63">
              <w:rPr>
                <w:b/>
                <w:bCs/>
                <w:sz w:val="18"/>
                <w:szCs w:val="18"/>
                <w:lang w:val="es-ES"/>
              </w:rPr>
              <w:t>452</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551D0CBF" w14:textId="25F317CE"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824</w:t>
            </w:r>
            <w:r w:rsidR="002D7760" w:rsidRPr="005F5C63">
              <w:rPr>
                <w:b/>
                <w:bCs/>
                <w:sz w:val="18"/>
                <w:szCs w:val="18"/>
                <w:lang w:val="es-ES"/>
              </w:rPr>
              <w:t> </w:t>
            </w:r>
            <w:r w:rsidRPr="005F5C63">
              <w:rPr>
                <w:b/>
                <w:bCs/>
                <w:sz w:val="18"/>
                <w:szCs w:val="18"/>
                <w:lang w:val="es-ES"/>
              </w:rPr>
              <w:t>548</w:t>
            </w:r>
          </w:p>
        </w:tc>
      </w:tr>
      <w:tr w:rsidR="009D33F8" w:rsidRPr="005F5C63" w14:paraId="49DA1307" w14:textId="77777777" w:rsidTr="0006643F">
        <w:trPr>
          <w:trHeight w:val="57"/>
          <w:jc w:val="right"/>
        </w:trPr>
        <w:tc>
          <w:tcPr>
            <w:tcW w:w="5138" w:type="dxa"/>
            <w:tcBorders>
              <w:top w:val="single" w:sz="4" w:space="0" w:color="auto"/>
            </w:tcBorders>
            <w:shd w:val="clear" w:color="auto" w:fill="auto"/>
            <w:hideMark/>
          </w:tcPr>
          <w:p w14:paraId="5D9E2305"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3.</w:t>
            </w:r>
            <w:r w:rsidRPr="005F5C63">
              <w:rPr>
                <w:sz w:val="18"/>
                <w:szCs w:val="18"/>
                <w:lang w:val="es-ES"/>
              </w:rPr>
              <w:t xml:space="preserve"> </w:t>
            </w:r>
            <w:r w:rsidRPr="005F5C63">
              <w:rPr>
                <w:b/>
                <w:bCs/>
                <w:sz w:val="18"/>
                <w:szCs w:val="18"/>
                <w:lang w:val="es-ES"/>
              </w:rPr>
              <w:t>Secretaría</w:t>
            </w:r>
          </w:p>
        </w:tc>
        <w:tc>
          <w:tcPr>
            <w:tcW w:w="1452" w:type="dxa"/>
            <w:tcBorders>
              <w:top w:val="single" w:sz="4" w:space="0" w:color="auto"/>
            </w:tcBorders>
            <w:shd w:val="clear" w:color="auto" w:fill="auto"/>
            <w:hideMark/>
          </w:tcPr>
          <w:p w14:paraId="16B26FC1" w14:textId="77777777" w:rsidR="009D33F8" w:rsidRPr="005F5C63" w:rsidRDefault="009D33F8" w:rsidP="0006643F">
            <w:pPr>
              <w:pStyle w:val="Normal-pool"/>
              <w:spacing w:before="40" w:after="40"/>
              <w:jc w:val="right"/>
              <w:rPr>
                <w:b/>
                <w:bCs/>
                <w:sz w:val="18"/>
                <w:szCs w:val="18"/>
                <w:lang w:val="es-ES"/>
              </w:rPr>
            </w:pPr>
          </w:p>
        </w:tc>
        <w:tc>
          <w:tcPr>
            <w:tcW w:w="1453" w:type="dxa"/>
            <w:tcBorders>
              <w:top w:val="single" w:sz="4" w:space="0" w:color="auto"/>
            </w:tcBorders>
            <w:shd w:val="clear" w:color="auto" w:fill="auto"/>
            <w:hideMark/>
          </w:tcPr>
          <w:p w14:paraId="5675F908" w14:textId="77777777" w:rsidR="009D33F8" w:rsidRPr="005F5C63" w:rsidRDefault="009D33F8" w:rsidP="0006643F">
            <w:pPr>
              <w:pStyle w:val="Normal-pool"/>
              <w:spacing w:before="40" w:after="40"/>
              <w:jc w:val="right"/>
              <w:rPr>
                <w:b/>
                <w:bCs/>
                <w:sz w:val="18"/>
                <w:szCs w:val="18"/>
                <w:lang w:val="es-ES"/>
              </w:rPr>
            </w:pPr>
          </w:p>
        </w:tc>
        <w:tc>
          <w:tcPr>
            <w:tcW w:w="1453" w:type="dxa"/>
            <w:tcBorders>
              <w:top w:val="single" w:sz="4" w:space="0" w:color="auto"/>
            </w:tcBorders>
            <w:shd w:val="clear" w:color="auto" w:fill="auto"/>
            <w:noWrap/>
            <w:hideMark/>
          </w:tcPr>
          <w:p w14:paraId="06DF9169" w14:textId="77777777" w:rsidR="009D33F8" w:rsidRPr="005F5C63" w:rsidRDefault="009D33F8" w:rsidP="0006643F">
            <w:pPr>
              <w:pStyle w:val="Normal-pool"/>
              <w:spacing w:before="40" w:after="40"/>
              <w:jc w:val="right"/>
              <w:rPr>
                <w:b/>
                <w:bCs/>
                <w:sz w:val="18"/>
                <w:szCs w:val="18"/>
                <w:lang w:val="es-ES"/>
              </w:rPr>
            </w:pPr>
          </w:p>
        </w:tc>
      </w:tr>
      <w:tr w:rsidR="009D33F8" w:rsidRPr="005F5C63" w14:paraId="093DC42F" w14:textId="77777777" w:rsidTr="0006643F">
        <w:trPr>
          <w:trHeight w:val="57"/>
          <w:jc w:val="right"/>
        </w:trPr>
        <w:tc>
          <w:tcPr>
            <w:tcW w:w="5138" w:type="dxa"/>
            <w:shd w:val="clear" w:color="auto" w:fill="auto"/>
            <w:hideMark/>
          </w:tcPr>
          <w:p w14:paraId="4E18E1FD" w14:textId="6ADB74AD" w:rsidR="009D33F8" w:rsidRPr="005F5C63" w:rsidRDefault="009D33F8" w:rsidP="0006643F">
            <w:pPr>
              <w:pStyle w:val="Normal-pool"/>
              <w:spacing w:before="40" w:after="40"/>
              <w:rPr>
                <w:sz w:val="18"/>
                <w:szCs w:val="18"/>
                <w:lang w:val="es-ES"/>
              </w:rPr>
            </w:pPr>
            <w:r w:rsidRPr="005F5C63">
              <w:rPr>
                <w:sz w:val="18"/>
                <w:szCs w:val="18"/>
                <w:lang w:val="es-ES"/>
              </w:rPr>
              <w:t>3</w:t>
            </w:r>
            <w:r w:rsidR="00EE1DA7" w:rsidRPr="005F5C63">
              <w:rPr>
                <w:sz w:val="18"/>
                <w:szCs w:val="18"/>
                <w:lang w:val="es-ES"/>
              </w:rPr>
              <w:t>.</w:t>
            </w:r>
            <w:r w:rsidRPr="005F5C63">
              <w:rPr>
                <w:sz w:val="18"/>
                <w:szCs w:val="18"/>
                <w:lang w:val="es-ES"/>
              </w:rPr>
              <w:t>1 Personal de la Secretaría</w:t>
            </w:r>
          </w:p>
        </w:tc>
        <w:tc>
          <w:tcPr>
            <w:tcW w:w="1452" w:type="dxa"/>
            <w:shd w:val="clear" w:color="auto" w:fill="auto"/>
            <w:noWrap/>
            <w:hideMark/>
          </w:tcPr>
          <w:p w14:paraId="2BA276B6" w14:textId="3D162AE2" w:rsidR="009D33F8" w:rsidRPr="005F5C63" w:rsidRDefault="009D33F8" w:rsidP="0006643F">
            <w:pPr>
              <w:pStyle w:val="Normal-pool"/>
              <w:spacing w:before="40" w:after="40"/>
              <w:jc w:val="right"/>
              <w:rPr>
                <w:sz w:val="18"/>
                <w:szCs w:val="18"/>
                <w:lang w:val="es-ES"/>
              </w:rPr>
            </w:pPr>
            <w:r w:rsidRPr="005F5C63">
              <w:rPr>
                <w:sz w:val="18"/>
                <w:szCs w:val="18"/>
                <w:lang w:val="es-ES"/>
              </w:rPr>
              <w:t>1</w:t>
            </w:r>
            <w:r w:rsidR="002D7760" w:rsidRPr="005F5C63">
              <w:rPr>
                <w:sz w:val="18"/>
                <w:szCs w:val="18"/>
                <w:lang w:val="es-ES"/>
              </w:rPr>
              <w:t> </w:t>
            </w:r>
            <w:r w:rsidRPr="005F5C63">
              <w:rPr>
                <w:sz w:val="18"/>
                <w:szCs w:val="18"/>
                <w:lang w:val="es-ES"/>
              </w:rPr>
              <w:t>972</w:t>
            </w:r>
            <w:r w:rsidR="002D7760" w:rsidRPr="005F5C63">
              <w:rPr>
                <w:sz w:val="18"/>
                <w:szCs w:val="18"/>
                <w:lang w:val="es-ES"/>
              </w:rPr>
              <w:t> </w:t>
            </w:r>
            <w:r w:rsidRPr="005F5C63">
              <w:rPr>
                <w:sz w:val="18"/>
                <w:szCs w:val="18"/>
                <w:lang w:val="es-ES"/>
              </w:rPr>
              <w:t xml:space="preserve">100 </w:t>
            </w:r>
          </w:p>
        </w:tc>
        <w:tc>
          <w:tcPr>
            <w:tcW w:w="1453" w:type="dxa"/>
            <w:shd w:val="clear" w:color="auto" w:fill="auto"/>
            <w:noWrap/>
            <w:hideMark/>
          </w:tcPr>
          <w:p w14:paraId="12B0E8C1" w14:textId="4BAB15DC" w:rsidR="009D33F8" w:rsidRPr="005F5C63" w:rsidRDefault="009D33F8" w:rsidP="0006643F">
            <w:pPr>
              <w:pStyle w:val="Normal-pool"/>
              <w:spacing w:before="40" w:after="40"/>
              <w:jc w:val="right"/>
              <w:rPr>
                <w:sz w:val="18"/>
                <w:szCs w:val="18"/>
                <w:lang w:val="es-ES"/>
              </w:rPr>
            </w:pPr>
            <w:r w:rsidRPr="005F5C63">
              <w:rPr>
                <w:sz w:val="18"/>
                <w:szCs w:val="18"/>
                <w:lang w:val="es-ES"/>
              </w:rPr>
              <w:t>1</w:t>
            </w:r>
            <w:r w:rsidR="002D7760" w:rsidRPr="005F5C63">
              <w:rPr>
                <w:sz w:val="18"/>
                <w:szCs w:val="18"/>
                <w:lang w:val="es-ES"/>
              </w:rPr>
              <w:t> </w:t>
            </w:r>
            <w:r w:rsidRPr="005F5C63">
              <w:rPr>
                <w:sz w:val="18"/>
                <w:szCs w:val="18"/>
                <w:lang w:val="es-ES"/>
              </w:rPr>
              <w:t>628</w:t>
            </w:r>
            <w:r w:rsidR="002D7760" w:rsidRPr="005F5C63">
              <w:rPr>
                <w:sz w:val="18"/>
                <w:szCs w:val="18"/>
                <w:lang w:val="es-ES"/>
              </w:rPr>
              <w:t> </w:t>
            </w:r>
            <w:r w:rsidRPr="005F5C63">
              <w:rPr>
                <w:sz w:val="18"/>
                <w:szCs w:val="18"/>
                <w:lang w:val="es-ES"/>
              </w:rPr>
              <w:t xml:space="preserve">814 </w:t>
            </w:r>
          </w:p>
        </w:tc>
        <w:tc>
          <w:tcPr>
            <w:tcW w:w="1453" w:type="dxa"/>
            <w:shd w:val="clear" w:color="auto" w:fill="auto"/>
            <w:noWrap/>
            <w:hideMark/>
          </w:tcPr>
          <w:p w14:paraId="27DDF647" w14:textId="2B55ECC1" w:rsidR="009D33F8" w:rsidRPr="005F5C63" w:rsidRDefault="009D33F8" w:rsidP="0006643F">
            <w:pPr>
              <w:pStyle w:val="Normal-pool"/>
              <w:spacing w:before="40" w:after="40"/>
              <w:jc w:val="right"/>
              <w:rPr>
                <w:sz w:val="18"/>
                <w:szCs w:val="18"/>
                <w:lang w:val="es-ES"/>
              </w:rPr>
            </w:pPr>
            <w:r w:rsidRPr="005F5C63">
              <w:rPr>
                <w:sz w:val="18"/>
                <w:szCs w:val="18"/>
                <w:lang w:val="es-ES"/>
              </w:rPr>
              <w:t>343</w:t>
            </w:r>
            <w:r w:rsidR="002D7760" w:rsidRPr="005F5C63">
              <w:rPr>
                <w:sz w:val="18"/>
                <w:szCs w:val="18"/>
                <w:lang w:val="es-ES"/>
              </w:rPr>
              <w:t> </w:t>
            </w:r>
            <w:r w:rsidRPr="005F5C63">
              <w:rPr>
                <w:sz w:val="18"/>
                <w:szCs w:val="18"/>
                <w:lang w:val="es-ES"/>
              </w:rPr>
              <w:t>286</w:t>
            </w:r>
          </w:p>
        </w:tc>
      </w:tr>
      <w:tr w:rsidR="009D33F8" w:rsidRPr="005F5C63" w14:paraId="3E025436" w14:textId="77777777" w:rsidTr="0006643F">
        <w:trPr>
          <w:trHeight w:val="57"/>
          <w:jc w:val="right"/>
        </w:trPr>
        <w:tc>
          <w:tcPr>
            <w:tcW w:w="5138" w:type="dxa"/>
            <w:tcBorders>
              <w:bottom w:val="single" w:sz="4" w:space="0" w:color="auto"/>
            </w:tcBorders>
            <w:shd w:val="clear" w:color="auto" w:fill="auto"/>
            <w:hideMark/>
          </w:tcPr>
          <w:p w14:paraId="219BF001" w14:textId="77FF3797" w:rsidR="009D33F8" w:rsidRPr="005F5C63" w:rsidRDefault="009D33F8" w:rsidP="0006643F">
            <w:pPr>
              <w:pStyle w:val="Normal-pool"/>
              <w:spacing w:before="40" w:after="40"/>
              <w:rPr>
                <w:sz w:val="18"/>
                <w:szCs w:val="18"/>
                <w:lang w:val="es-ES"/>
              </w:rPr>
            </w:pPr>
            <w:r w:rsidRPr="005F5C63">
              <w:rPr>
                <w:sz w:val="18"/>
                <w:szCs w:val="18"/>
                <w:lang w:val="es-ES"/>
              </w:rPr>
              <w:t>3</w:t>
            </w:r>
            <w:r w:rsidR="00EE1DA7" w:rsidRPr="005F5C63">
              <w:rPr>
                <w:sz w:val="18"/>
                <w:szCs w:val="18"/>
                <w:lang w:val="es-ES"/>
              </w:rPr>
              <w:t>.</w:t>
            </w:r>
            <w:r w:rsidRPr="005F5C63">
              <w:rPr>
                <w:sz w:val="18"/>
                <w:szCs w:val="18"/>
                <w:lang w:val="es-ES"/>
              </w:rPr>
              <w:t>2 Gastos de operación (no relacionados con el personal)</w:t>
            </w:r>
          </w:p>
        </w:tc>
        <w:tc>
          <w:tcPr>
            <w:tcW w:w="1452" w:type="dxa"/>
            <w:tcBorders>
              <w:bottom w:val="single" w:sz="4" w:space="0" w:color="auto"/>
            </w:tcBorders>
            <w:shd w:val="clear" w:color="auto" w:fill="auto"/>
            <w:noWrap/>
            <w:hideMark/>
          </w:tcPr>
          <w:p w14:paraId="7653214A" w14:textId="33B35D51" w:rsidR="009D33F8" w:rsidRPr="005F5C63" w:rsidRDefault="009D33F8" w:rsidP="0006643F">
            <w:pPr>
              <w:pStyle w:val="Normal-pool"/>
              <w:spacing w:before="40" w:after="40"/>
              <w:jc w:val="right"/>
              <w:rPr>
                <w:sz w:val="18"/>
                <w:szCs w:val="18"/>
                <w:lang w:val="es-ES"/>
              </w:rPr>
            </w:pPr>
            <w:r w:rsidRPr="005F5C63">
              <w:rPr>
                <w:sz w:val="18"/>
                <w:szCs w:val="18"/>
                <w:lang w:val="es-ES"/>
              </w:rPr>
              <w:t>271</w:t>
            </w:r>
            <w:r w:rsidR="002D7760" w:rsidRPr="005F5C63">
              <w:rPr>
                <w:sz w:val="18"/>
                <w:szCs w:val="18"/>
                <w:lang w:val="es-ES"/>
              </w:rPr>
              <w:t> </w:t>
            </w:r>
            <w:r w:rsidRPr="005F5C63">
              <w:rPr>
                <w:sz w:val="18"/>
                <w:szCs w:val="18"/>
                <w:lang w:val="es-ES"/>
              </w:rPr>
              <w:t xml:space="preserve">000 </w:t>
            </w:r>
          </w:p>
        </w:tc>
        <w:tc>
          <w:tcPr>
            <w:tcW w:w="1453" w:type="dxa"/>
            <w:tcBorders>
              <w:bottom w:val="single" w:sz="4" w:space="0" w:color="auto"/>
            </w:tcBorders>
            <w:shd w:val="clear" w:color="auto" w:fill="auto"/>
            <w:noWrap/>
            <w:hideMark/>
          </w:tcPr>
          <w:p w14:paraId="6E31064C" w14:textId="0EB1B654" w:rsidR="009D33F8" w:rsidRPr="005F5C63" w:rsidRDefault="009D33F8" w:rsidP="0006643F">
            <w:pPr>
              <w:pStyle w:val="Normal-pool"/>
              <w:spacing w:before="40" w:after="40"/>
              <w:jc w:val="right"/>
              <w:rPr>
                <w:sz w:val="18"/>
                <w:szCs w:val="18"/>
                <w:lang w:val="es-ES"/>
              </w:rPr>
            </w:pPr>
            <w:r w:rsidRPr="005F5C63">
              <w:rPr>
                <w:sz w:val="18"/>
                <w:szCs w:val="18"/>
                <w:lang w:val="es-ES"/>
              </w:rPr>
              <w:t>183</w:t>
            </w:r>
            <w:r w:rsidR="002D7760" w:rsidRPr="005F5C63">
              <w:rPr>
                <w:sz w:val="18"/>
                <w:szCs w:val="18"/>
                <w:lang w:val="es-ES"/>
              </w:rPr>
              <w:t> </w:t>
            </w:r>
            <w:r w:rsidRPr="005F5C63">
              <w:rPr>
                <w:sz w:val="18"/>
                <w:szCs w:val="18"/>
                <w:lang w:val="es-ES"/>
              </w:rPr>
              <w:t xml:space="preserve">826 </w:t>
            </w:r>
          </w:p>
        </w:tc>
        <w:tc>
          <w:tcPr>
            <w:tcW w:w="1453" w:type="dxa"/>
            <w:tcBorders>
              <w:bottom w:val="single" w:sz="4" w:space="0" w:color="auto"/>
            </w:tcBorders>
            <w:shd w:val="clear" w:color="auto" w:fill="auto"/>
            <w:noWrap/>
            <w:hideMark/>
          </w:tcPr>
          <w:p w14:paraId="69CB7988" w14:textId="3AB6E89B" w:rsidR="009D33F8" w:rsidRPr="005F5C63" w:rsidRDefault="009D33F8" w:rsidP="0006643F">
            <w:pPr>
              <w:pStyle w:val="Normal-pool"/>
              <w:spacing w:before="40" w:after="40"/>
              <w:jc w:val="right"/>
              <w:rPr>
                <w:sz w:val="18"/>
                <w:szCs w:val="18"/>
                <w:lang w:val="es-ES"/>
              </w:rPr>
            </w:pPr>
            <w:r w:rsidRPr="005F5C63">
              <w:rPr>
                <w:sz w:val="18"/>
                <w:szCs w:val="18"/>
                <w:lang w:val="es-ES"/>
              </w:rPr>
              <w:t>87</w:t>
            </w:r>
            <w:r w:rsidR="002D7760" w:rsidRPr="005F5C63">
              <w:rPr>
                <w:sz w:val="18"/>
                <w:szCs w:val="18"/>
                <w:lang w:val="es-ES"/>
              </w:rPr>
              <w:t> </w:t>
            </w:r>
            <w:r w:rsidRPr="005F5C63">
              <w:rPr>
                <w:sz w:val="18"/>
                <w:szCs w:val="18"/>
                <w:lang w:val="es-ES"/>
              </w:rPr>
              <w:t>174</w:t>
            </w:r>
          </w:p>
        </w:tc>
      </w:tr>
      <w:tr w:rsidR="009D33F8" w:rsidRPr="005F5C63" w14:paraId="58A6C04F" w14:textId="77777777" w:rsidTr="0006643F">
        <w:trPr>
          <w:trHeight w:val="57"/>
          <w:jc w:val="right"/>
        </w:trPr>
        <w:tc>
          <w:tcPr>
            <w:tcW w:w="5138" w:type="dxa"/>
            <w:tcBorders>
              <w:top w:val="nil"/>
              <w:bottom w:val="single" w:sz="4" w:space="0" w:color="auto"/>
            </w:tcBorders>
            <w:shd w:val="clear" w:color="auto" w:fill="auto"/>
            <w:hideMark/>
          </w:tcPr>
          <w:p w14:paraId="7A65747B"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3, secretaría (gastos de personal y gastos de operación)</w:t>
            </w:r>
          </w:p>
        </w:tc>
        <w:tc>
          <w:tcPr>
            <w:tcW w:w="1452" w:type="dxa"/>
            <w:tcBorders>
              <w:top w:val="nil"/>
              <w:bottom w:val="single" w:sz="4" w:space="0" w:color="auto"/>
            </w:tcBorders>
            <w:shd w:val="clear" w:color="auto" w:fill="auto"/>
            <w:noWrap/>
            <w:hideMark/>
          </w:tcPr>
          <w:p w14:paraId="21327CDC" w14:textId="747BA0CD"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243</w:t>
            </w:r>
            <w:r w:rsidR="002D7760" w:rsidRPr="005F5C63">
              <w:rPr>
                <w:b/>
                <w:bCs/>
                <w:sz w:val="18"/>
                <w:szCs w:val="18"/>
                <w:lang w:val="es-ES"/>
              </w:rPr>
              <w:t> </w:t>
            </w:r>
            <w:r w:rsidRPr="005F5C63">
              <w:rPr>
                <w:b/>
                <w:bCs/>
                <w:sz w:val="18"/>
                <w:szCs w:val="18"/>
                <w:lang w:val="es-ES"/>
              </w:rPr>
              <w:t>100</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28ECC63C" w14:textId="1AF4BE85"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812</w:t>
            </w:r>
            <w:r w:rsidR="002D7760" w:rsidRPr="005F5C63">
              <w:rPr>
                <w:b/>
                <w:bCs/>
                <w:sz w:val="18"/>
                <w:szCs w:val="18"/>
                <w:lang w:val="es-ES"/>
              </w:rPr>
              <w:t> </w:t>
            </w:r>
            <w:r w:rsidRPr="005F5C63">
              <w:rPr>
                <w:b/>
                <w:bCs/>
                <w:sz w:val="18"/>
                <w:szCs w:val="18"/>
                <w:lang w:val="es-ES"/>
              </w:rPr>
              <w:t>640</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1E7DBC1F" w14:textId="6DA52286"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430</w:t>
            </w:r>
            <w:r w:rsidR="002D7760" w:rsidRPr="005F5C63">
              <w:rPr>
                <w:b/>
                <w:bCs/>
                <w:sz w:val="18"/>
                <w:szCs w:val="18"/>
                <w:lang w:val="es-ES"/>
              </w:rPr>
              <w:t> </w:t>
            </w:r>
            <w:r w:rsidRPr="005F5C63">
              <w:rPr>
                <w:b/>
                <w:bCs/>
                <w:sz w:val="18"/>
                <w:szCs w:val="18"/>
                <w:lang w:val="es-ES"/>
              </w:rPr>
              <w:t>460</w:t>
            </w:r>
          </w:p>
        </w:tc>
      </w:tr>
      <w:tr w:rsidR="009D33F8" w:rsidRPr="005F5C63" w14:paraId="5913718C" w14:textId="77777777" w:rsidTr="0006643F">
        <w:trPr>
          <w:trHeight w:val="57"/>
          <w:jc w:val="right"/>
        </w:trPr>
        <w:tc>
          <w:tcPr>
            <w:tcW w:w="5138" w:type="dxa"/>
            <w:tcBorders>
              <w:top w:val="nil"/>
              <w:bottom w:val="single" w:sz="4" w:space="0" w:color="auto"/>
            </w:tcBorders>
            <w:shd w:val="clear" w:color="auto" w:fill="auto"/>
            <w:hideMark/>
          </w:tcPr>
          <w:p w14:paraId="102C88BE" w14:textId="77777777" w:rsidR="009D33F8" w:rsidRPr="005F5C63" w:rsidRDefault="009D33F8" w:rsidP="0006643F">
            <w:pPr>
              <w:pStyle w:val="Normal-pool"/>
              <w:spacing w:before="40" w:after="40"/>
              <w:rPr>
                <w:sz w:val="18"/>
                <w:szCs w:val="18"/>
                <w:lang w:val="es-ES"/>
              </w:rPr>
            </w:pPr>
          </w:p>
        </w:tc>
        <w:tc>
          <w:tcPr>
            <w:tcW w:w="1452" w:type="dxa"/>
            <w:tcBorders>
              <w:top w:val="nil"/>
              <w:bottom w:val="single" w:sz="4" w:space="0" w:color="auto"/>
            </w:tcBorders>
            <w:shd w:val="clear" w:color="auto" w:fill="auto"/>
            <w:noWrap/>
            <w:hideMark/>
          </w:tcPr>
          <w:p w14:paraId="1786A609" w14:textId="77777777" w:rsidR="009D33F8" w:rsidRPr="005F5C63" w:rsidRDefault="009D33F8" w:rsidP="0006643F">
            <w:pPr>
              <w:pStyle w:val="Normal-pool"/>
              <w:spacing w:before="40" w:after="40"/>
              <w:jc w:val="right"/>
              <w:rPr>
                <w:sz w:val="18"/>
                <w:szCs w:val="18"/>
                <w:lang w:val="es-ES"/>
              </w:rPr>
            </w:pPr>
          </w:p>
        </w:tc>
        <w:tc>
          <w:tcPr>
            <w:tcW w:w="1453" w:type="dxa"/>
            <w:tcBorders>
              <w:top w:val="nil"/>
              <w:bottom w:val="single" w:sz="4" w:space="0" w:color="auto"/>
            </w:tcBorders>
            <w:shd w:val="clear" w:color="auto" w:fill="auto"/>
            <w:noWrap/>
            <w:hideMark/>
          </w:tcPr>
          <w:p w14:paraId="239C65E9" w14:textId="77777777" w:rsidR="009D33F8" w:rsidRPr="005F5C63" w:rsidRDefault="009D33F8" w:rsidP="0006643F">
            <w:pPr>
              <w:pStyle w:val="Normal-pool"/>
              <w:spacing w:before="40" w:after="40"/>
              <w:jc w:val="right"/>
              <w:rPr>
                <w:sz w:val="18"/>
                <w:szCs w:val="18"/>
                <w:lang w:val="es-ES"/>
              </w:rPr>
            </w:pPr>
          </w:p>
        </w:tc>
        <w:tc>
          <w:tcPr>
            <w:tcW w:w="1453" w:type="dxa"/>
            <w:tcBorders>
              <w:top w:val="nil"/>
              <w:bottom w:val="single" w:sz="4" w:space="0" w:color="auto"/>
            </w:tcBorders>
            <w:shd w:val="clear" w:color="auto" w:fill="auto"/>
            <w:noWrap/>
            <w:hideMark/>
          </w:tcPr>
          <w:p w14:paraId="41FE6FCA" w14:textId="77777777" w:rsidR="009D33F8" w:rsidRPr="005F5C63" w:rsidRDefault="009D33F8" w:rsidP="0006643F">
            <w:pPr>
              <w:pStyle w:val="Normal-pool"/>
              <w:spacing w:before="40" w:after="40"/>
              <w:jc w:val="right"/>
              <w:rPr>
                <w:sz w:val="18"/>
                <w:szCs w:val="18"/>
                <w:lang w:val="es-ES"/>
              </w:rPr>
            </w:pPr>
          </w:p>
        </w:tc>
      </w:tr>
      <w:tr w:rsidR="009D33F8" w:rsidRPr="005F5C63" w14:paraId="2C6435C4" w14:textId="77777777" w:rsidTr="0006643F">
        <w:trPr>
          <w:trHeight w:val="57"/>
          <w:jc w:val="right"/>
        </w:trPr>
        <w:tc>
          <w:tcPr>
            <w:tcW w:w="5138" w:type="dxa"/>
            <w:tcBorders>
              <w:top w:val="nil"/>
              <w:bottom w:val="single" w:sz="4" w:space="0" w:color="auto"/>
            </w:tcBorders>
            <w:shd w:val="clear" w:color="auto" w:fill="auto"/>
            <w:hideMark/>
          </w:tcPr>
          <w:p w14:paraId="59F7E78B"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(1+2+3)</w:t>
            </w:r>
          </w:p>
        </w:tc>
        <w:tc>
          <w:tcPr>
            <w:tcW w:w="1452" w:type="dxa"/>
            <w:tcBorders>
              <w:top w:val="nil"/>
              <w:bottom w:val="single" w:sz="4" w:space="0" w:color="auto"/>
            </w:tcBorders>
            <w:shd w:val="clear" w:color="auto" w:fill="auto"/>
            <w:noWrap/>
            <w:hideMark/>
          </w:tcPr>
          <w:p w14:paraId="167A979D" w14:textId="603DA72D"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254</w:t>
            </w:r>
            <w:r w:rsidR="002D7760" w:rsidRPr="005F5C63">
              <w:rPr>
                <w:b/>
                <w:bCs/>
                <w:sz w:val="18"/>
                <w:szCs w:val="18"/>
                <w:lang w:val="es-ES"/>
              </w:rPr>
              <w:t> </w:t>
            </w:r>
            <w:r w:rsidRPr="005F5C63">
              <w:rPr>
                <w:b/>
                <w:bCs/>
                <w:sz w:val="18"/>
                <w:szCs w:val="18"/>
                <w:lang w:val="es-ES"/>
              </w:rPr>
              <w:t>100</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78172CE3" w14:textId="4A8C35B6"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w:t>
            </w:r>
            <w:r w:rsidR="002D7760" w:rsidRPr="005F5C63">
              <w:rPr>
                <w:b/>
                <w:bCs/>
                <w:sz w:val="18"/>
                <w:szCs w:val="18"/>
                <w:lang w:val="es-ES"/>
              </w:rPr>
              <w:t> </w:t>
            </w:r>
            <w:r w:rsidRPr="005F5C63">
              <w:rPr>
                <w:b/>
                <w:bCs/>
                <w:sz w:val="18"/>
                <w:szCs w:val="18"/>
                <w:lang w:val="es-ES"/>
              </w:rPr>
              <w:t>696</w:t>
            </w:r>
            <w:r w:rsidR="002D7760" w:rsidRPr="005F5C63">
              <w:rPr>
                <w:b/>
                <w:bCs/>
                <w:sz w:val="18"/>
                <w:szCs w:val="18"/>
                <w:lang w:val="es-ES"/>
              </w:rPr>
              <w:t> </w:t>
            </w:r>
            <w:r w:rsidRPr="005F5C63">
              <w:rPr>
                <w:b/>
                <w:bCs/>
                <w:sz w:val="18"/>
                <w:szCs w:val="18"/>
                <w:lang w:val="es-ES"/>
              </w:rPr>
              <w:t>179</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2C21EBEA" w14:textId="7DF2C016"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557</w:t>
            </w:r>
            <w:r w:rsidR="002D7760" w:rsidRPr="005F5C63">
              <w:rPr>
                <w:b/>
                <w:bCs/>
                <w:sz w:val="18"/>
                <w:szCs w:val="18"/>
                <w:lang w:val="es-ES"/>
              </w:rPr>
              <w:t> </w:t>
            </w:r>
            <w:r w:rsidRPr="005F5C63">
              <w:rPr>
                <w:b/>
                <w:bCs/>
                <w:sz w:val="18"/>
                <w:szCs w:val="18"/>
                <w:lang w:val="es-ES"/>
              </w:rPr>
              <w:t>921</w:t>
            </w:r>
          </w:p>
        </w:tc>
      </w:tr>
      <w:tr w:rsidR="009D33F8" w:rsidRPr="005F5C63" w14:paraId="1BDFA3FA" w14:textId="77777777" w:rsidTr="0006643F">
        <w:trPr>
          <w:trHeight w:val="57"/>
          <w:jc w:val="right"/>
        </w:trPr>
        <w:tc>
          <w:tcPr>
            <w:tcW w:w="5138" w:type="dxa"/>
            <w:tcBorders>
              <w:top w:val="nil"/>
              <w:bottom w:val="single" w:sz="4" w:space="0" w:color="auto"/>
            </w:tcBorders>
            <w:shd w:val="clear" w:color="auto" w:fill="auto"/>
            <w:hideMark/>
          </w:tcPr>
          <w:p w14:paraId="1B6F7E2A"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Gastos de apoyo a los programas</w:t>
            </w:r>
            <w:r w:rsidRPr="005F5C63">
              <w:rPr>
                <w:sz w:val="18"/>
                <w:szCs w:val="18"/>
                <w:lang w:val="es-ES"/>
              </w:rPr>
              <w:t xml:space="preserve"> </w:t>
            </w:r>
          </w:p>
        </w:tc>
        <w:tc>
          <w:tcPr>
            <w:tcW w:w="1452" w:type="dxa"/>
            <w:tcBorders>
              <w:top w:val="nil"/>
              <w:bottom w:val="single" w:sz="4" w:space="0" w:color="auto"/>
            </w:tcBorders>
            <w:shd w:val="clear" w:color="auto" w:fill="auto"/>
            <w:noWrap/>
            <w:hideMark/>
          </w:tcPr>
          <w:p w14:paraId="1F47E28F" w14:textId="371F2639"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420</w:t>
            </w:r>
            <w:r w:rsidR="002D7760" w:rsidRPr="005F5C63">
              <w:rPr>
                <w:b/>
                <w:bCs/>
                <w:sz w:val="18"/>
                <w:szCs w:val="18"/>
                <w:lang w:val="es-ES"/>
              </w:rPr>
              <w:t> </w:t>
            </w:r>
            <w:r w:rsidRPr="005F5C63">
              <w:rPr>
                <w:b/>
                <w:bCs/>
                <w:sz w:val="18"/>
                <w:szCs w:val="18"/>
                <w:lang w:val="es-ES"/>
              </w:rPr>
              <w:t>328</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23CB3E80" w14:textId="3C0EBB6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287</w:t>
            </w:r>
            <w:r w:rsidR="002D7760" w:rsidRPr="005F5C63">
              <w:rPr>
                <w:b/>
                <w:bCs/>
                <w:sz w:val="18"/>
                <w:szCs w:val="18"/>
                <w:lang w:val="es-ES"/>
              </w:rPr>
              <w:t> </w:t>
            </w:r>
            <w:r w:rsidRPr="005F5C63">
              <w:rPr>
                <w:b/>
                <w:bCs/>
                <w:sz w:val="18"/>
                <w:szCs w:val="18"/>
                <w:lang w:val="es-ES"/>
              </w:rPr>
              <w:t>832</w:t>
            </w:r>
            <w:r w:rsidRPr="005F5C63">
              <w:rPr>
                <w:sz w:val="18"/>
                <w:szCs w:val="18"/>
                <w:lang w:val="es-ES"/>
              </w:rPr>
              <w:t xml:space="preserve"> </w:t>
            </w:r>
          </w:p>
        </w:tc>
        <w:tc>
          <w:tcPr>
            <w:tcW w:w="1453" w:type="dxa"/>
            <w:tcBorders>
              <w:top w:val="nil"/>
              <w:bottom w:val="single" w:sz="4" w:space="0" w:color="auto"/>
            </w:tcBorders>
            <w:shd w:val="clear" w:color="auto" w:fill="auto"/>
            <w:noWrap/>
            <w:hideMark/>
          </w:tcPr>
          <w:p w14:paraId="472970F8" w14:textId="204C4E8C"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132</w:t>
            </w:r>
            <w:r w:rsidR="002D7760" w:rsidRPr="005F5C63">
              <w:rPr>
                <w:b/>
                <w:bCs/>
                <w:sz w:val="18"/>
                <w:szCs w:val="18"/>
                <w:lang w:val="es-ES"/>
              </w:rPr>
              <w:t> </w:t>
            </w:r>
            <w:r w:rsidRPr="005F5C63">
              <w:rPr>
                <w:b/>
                <w:bCs/>
                <w:sz w:val="18"/>
                <w:szCs w:val="18"/>
                <w:lang w:val="es-ES"/>
              </w:rPr>
              <w:t>496</w:t>
            </w:r>
          </w:p>
        </w:tc>
      </w:tr>
      <w:tr w:rsidR="009D33F8" w:rsidRPr="005F5C63" w14:paraId="31F56232" w14:textId="77777777" w:rsidTr="0006643F">
        <w:trPr>
          <w:trHeight w:val="57"/>
          <w:jc w:val="right"/>
        </w:trPr>
        <w:tc>
          <w:tcPr>
            <w:tcW w:w="5138" w:type="dxa"/>
            <w:tcBorders>
              <w:top w:val="single" w:sz="4" w:space="0" w:color="auto"/>
              <w:bottom w:val="single" w:sz="12" w:space="0" w:color="auto"/>
            </w:tcBorders>
            <w:shd w:val="clear" w:color="auto" w:fill="auto"/>
            <w:hideMark/>
          </w:tcPr>
          <w:p w14:paraId="6DA2650A"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Total</w:t>
            </w:r>
          </w:p>
        </w:tc>
        <w:tc>
          <w:tcPr>
            <w:tcW w:w="1452" w:type="dxa"/>
            <w:tcBorders>
              <w:top w:val="single" w:sz="4" w:space="0" w:color="auto"/>
              <w:bottom w:val="single" w:sz="12" w:space="0" w:color="auto"/>
            </w:tcBorders>
            <w:shd w:val="clear" w:color="auto" w:fill="auto"/>
            <w:noWrap/>
            <w:hideMark/>
          </w:tcPr>
          <w:p w14:paraId="0A0B2BD2" w14:textId="76EC03CD"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5</w:t>
            </w:r>
            <w:r w:rsidR="002D7760" w:rsidRPr="005F5C63">
              <w:rPr>
                <w:b/>
                <w:bCs/>
                <w:sz w:val="18"/>
                <w:szCs w:val="18"/>
                <w:lang w:val="es-ES"/>
              </w:rPr>
              <w:t> </w:t>
            </w:r>
            <w:r w:rsidRPr="005F5C63">
              <w:rPr>
                <w:b/>
                <w:bCs/>
                <w:sz w:val="18"/>
                <w:szCs w:val="18"/>
                <w:lang w:val="es-ES"/>
              </w:rPr>
              <w:t>674</w:t>
            </w:r>
            <w:r w:rsidR="002D7760" w:rsidRPr="005F5C63">
              <w:rPr>
                <w:b/>
                <w:bCs/>
                <w:sz w:val="18"/>
                <w:szCs w:val="18"/>
                <w:lang w:val="es-ES"/>
              </w:rPr>
              <w:t> </w:t>
            </w:r>
            <w:r w:rsidRPr="005F5C63">
              <w:rPr>
                <w:b/>
                <w:bCs/>
                <w:sz w:val="18"/>
                <w:szCs w:val="18"/>
                <w:lang w:val="es-ES"/>
              </w:rPr>
              <w:t>428</w:t>
            </w:r>
            <w:r w:rsidRPr="005F5C63">
              <w:rPr>
                <w:sz w:val="18"/>
                <w:szCs w:val="18"/>
                <w:lang w:val="es-ES"/>
              </w:rPr>
              <w:t xml:space="preserve"> </w:t>
            </w:r>
          </w:p>
        </w:tc>
        <w:tc>
          <w:tcPr>
            <w:tcW w:w="1453" w:type="dxa"/>
            <w:tcBorders>
              <w:top w:val="single" w:sz="4" w:space="0" w:color="auto"/>
              <w:bottom w:val="single" w:sz="12" w:space="0" w:color="auto"/>
            </w:tcBorders>
            <w:shd w:val="clear" w:color="auto" w:fill="auto"/>
            <w:noWrap/>
            <w:hideMark/>
          </w:tcPr>
          <w:p w14:paraId="699CBC14" w14:textId="6BC5D1F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w:t>
            </w:r>
            <w:r w:rsidR="002D7760" w:rsidRPr="005F5C63">
              <w:rPr>
                <w:b/>
                <w:bCs/>
                <w:sz w:val="18"/>
                <w:szCs w:val="18"/>
                <w:lang w:val="es-ES"/>
              </w:rPr>
              <w:t> </w:t>
            </w:r>
            <w:r w:rsidRPr="005F5C63">
              <w:rPr>
                <w:b/>
                <w:bCs/>
                <w:sz w:val="18"/>
                <w:szCs w:val="18"/>
                <w:lang w:val="es-ES"/>
              </w:rPr>
              <w:t>984</w:t>
            </w:r>
            <w:r w:rsidR="002D7760" w:rsidRPr="005F5C63">
              <w:rPr>
                <w:b/>
                <w:bCs/>
                <w:sz w:val="18"/>
                <w:szCs w:val="18"/>
                <w:lang w:val="es-ES"/>
              </w:rPr>
              <w:t> </w:t>
            </w:r>
            <w:r w:rsidRPr="005F5C63">
              <w:rPr>
                <w:b/>
                <w:bCs/>
                <w:sz w:val="18"/>
                <w:szCs w:val="18"/>
                <w:lang w:val="es-ES"/>
              </w:rPr>
              <w:t>010</w:t>
            </w:r>
            <w:r w:rsidRPr="005F5C63">
              <w:rPr>
                <w:sz w:val="18"/>
                <w:szCs w:val="18"/>
                <w:lang w:val="es-ES"/>
              </w:rPr>
              <w:t xml:space="preserve"> </w:t>
            </w:r>
          </w:p>
        </w:tc>
        <w:tc>
          <w:tcPr>
            <w:tcW w:w="1453" w:type="dxa"/>
            <w:tcBorders>
              <w:top w:val="single" w:sz="4" w:space="0" w:color="auto"/>
              <w:bottom w:val="single" w:sz="12" w:space="0" w:color="auto"/>
            </w:tcBorders>
            <w:shd w:val="clear" w:color="auto" w:fill="auto"/>
            <w:noWrap/>
            <w:hideMark/>
          </w:tcPr>
          <w:p w14:paraId="3CE82C39" w14:textId="4DA5FE38"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690</w:t>
            </w:r>
            <w:r w:rsidR="002D7760" w:rsidRPr="005F5C63">
              <w:rPr>
                <w:b/>
                <w:bCs/>
                <w:sz w:val="18"/>
                <w:szCs w:val="18"/>
                <w:lang w:val="es-ES"/>
              </w:rPr>
              <w:t> </w:t>
            </w:r>
            <w:r w:rsidRPr="005F5C63">
              <w:rPr>
                <w:b/>
                <w:bCs/>
                <w:sz w:val="18"/>
                <w:szCs w:val="18"/>
                <w:lang w:val="es-ES"/>
              </w:rPr>
              <w:t>418</w:t>
            </w:r>
          </w:p>
        </w:tc>
      </w:tr>
    </w:tbl>
    <w:p w14:paraId="2DC4E9B0" w14:textId="5E75DC3A" w:rsidR="009D33F8" w:rsidRPr="005F5C63" w:rsidRDefault="00EA6C74" w:rsidP="003E7E09">
      <w:pPr>
        <w:pStyle w:val="CH1"/>
        <w:rPr>
          <w:lang w:val="es-ES"/>
        </w:rPr>
      </w:pPr>
      <w:bookmarkStart w:id="48" w:name="_Hlk94169102"/>
      <w:r w:rsidRPr="005F5C63">
        <w:rPr>
          <w:bCs/>
          <w:lang w:val="es-ES"/>
        </w:rPr>
        <w:tab/>
      </w:r>
      <w:r w:rsidR="009D33F8" w:rsidRPr="005F5C63">
        <w:rPr>
          <w:bCs/>
          <w:lang w:val="es-ES"/>
        </w:rPr>
        <w:t>III.</w:t>
      </w:r>
      <w:r w:rsidR="009D33F8" w:rsidRPr="005F5C63">
        <w:rPr>
          <w:lang w:val="es-ES"/>
        </w:rPr>
        <w:tab/>
      </w:r>
      <w:r w:rsidR="009D33F8" w:rsidRPr="005F5C63">
        <w:rPr>
          <w:bCs/>
          <w:lang w:val="es-ES"/>
        </w:rPr>
        <w:t>Presupuesto revisado para 2022</w:t>
      </w:r>
    </w:p>
    <w:p w14:paraId="7645D063" w14:textId="35251F20" w:rsidR="009D33F8" w:rsidRPr="005F5C63" w:rsidRDefault="009D33F8" w:rsidP="009D33F8">
      <w:pPr>
        <w:pStyle w:val="Titletable"/>
        <w:rPr>
          <w:rFonts w:eastAsia="Calibri"/>
          <w:lang w:val="es-ES"/>
        </w:rPr>
      </w:pPr>
      <w:r w:rsidRPr="005F5C63">
        <w:rPr>
          <w:b w:val="0"/>
          <w:bCs w:val="0"/>
          <w:lang w:val="es-ES"/>
        </w:rPr>
        <w:t>Cuadro 6</w:t>
      </w:r>
      <w:r w:rsidR="00EE1DA7" w:rsidRPr="005F5C63">
        <w:rPr>
          <w:b w:val="0"/>
          <w:bCs w:val="0"/>
          <w:lang w:val="es-ES"/>
        </w:rPr>
        <w:br/>
      </w:r>
      <w:r w:rsidRPr="005F5C63">
        <w:rPr>
          <w:lang w:val="es-ES"/>
        </w:rPr>
        <w:t xml:space="preserve">Presupuesto revisado para 2022 </w:t>
      </w:r>
    </w:p>
    <w:p w14:paraId="6F5862CB" w14:textId="4BF6D153" w:rsidR="009D33F8" w:rsidRPr="005F5C63" w:rsidRDefault="009D33F8" w:rsidP="009D33F8">
      <w:pPr>
        <w:pStyle w:val="Titletable"/>
        <w:rPr>
          <w:rFonts w:eastAsia="Calibri"/>
          <w:b w:val="0"/>
          <w:bCs w:val="0"/>
          <w:sz w:val="18"/>
          <w:szCs w:val="18"/>
          <w:lang w:val="es-ES"/>
        </w:rPr>
      </w:pPr>
      <w:r w:rsidRPr="005F5C63">
        <w:rPr>
          <w:b w:val="0"/>
          <w:bCs w:val="0"/>
          <w:sz w:val="18"/>
          <w:szCs w:val="18"/>
          <w:lang w:val="es-ES"/>
        </w:rPr>
        <w:t>(</w:t>
      </w:r>
      <w:r w:rsidR="00DA45A6" w:rsidRPr="005F5C63">
        <w:rPr>
          <w:b w:val="0"/>
          <w:bCs w:val="0"/>
          <w:sz w:val="18"/>
          <w:szCs w:val="18"/>
          <w:lang w:val="es-ES"/>
        </w:rPr>
        <w:t xml:space="preserve">en </w:t>
      </w:r>
      <w:r w:rsidRPr="005F5C63">
        <w:rPr>
          <w:b w:val="0"/>
          <w:bCs w:val="0"/>
          <w:sz w:val="18"/>
          <w:szCs w:val="18"/>
          <w:lang w:val="es-ES"/>
        </w:rPr>
        <w:t>dólares de los Estados Unidos)</w:t>
      </w:r>
    </w:p>
    <w:tbl>
      <w:tblPr>
        <w:tblW w:w="5000" w:type="pct"/>
        <w:jc w:val="right"/>
        <w:tblLayout w:type="fixed"/>
        <w:tblLook w:val="04A0" w:firstRow="1" w:lastRow="0" w:firstColumn="1" w:lastColumn="0" w:noHBand="0" w:noVBand="1"/>
      </w:tblPr>
      <w:tblGrid>
        <w:gridCol w:w="5172"/>
        <w:gridCol w:w="1428"/>
        <w:gridCol w:w="1552"/>
        <w:gridCol w:w="1344"/>
      </w:tblGrid>
      <w:tr w:rsidR="009D33F8" w:rsidRPr="005F5C63" w14:paraId="10085AF8" w14:textId="77777777" w:rsidTr="0006643F">
        <w:trPr>
          <w:trHeight w:val="57"/>
          <w:tblHeader/>
          <w:jc w:val="right"/>
        </w:trPr>
        <w:tc>
          <w:tcPr>
            <w:tcW w:w="5220" w:type="dxa"/>
            <w:tcBorders>
              <w:top w:val="single" w:sz="4" w:space="0" w:color="auto"/>
              <w:left w:val="nil"/>
              <w:bottom w:val="single" w:sz="12" w:space="0" w:color="000000"/>
              <w:right w:val="nil"/>
            </w:tcBorders>
            <w:shd w:val="clear" w:color="auto" w:fill="auto"/>
            <w:vAlign w:val="bottom"/>
            <w:hideMark/>
          </w:tcPr>
          <w:bookmarkEnd w:id="48"/>
          <w:p w14:paraId="2CD2F744" w14:textId="77777777" w:rsidR="009D33F8" w:rsidRPr="005F5C63" w:rsidRDefault="009D33F8" w:rsidP="0006643F">
            <w:pPr>
              <w:pStyle w:val="Normal-pool"/>
              <w:spacing w:before="40" w:after="40"/>
              <w:rPr>
                <w:i/>
                <w:iCs/>
                <w:sz w:val="18"/>
                <w:szCs w:val="18"/>
                <w:lang w:val="es-ES"/>
              </w:rPr>
            </w:pPr>
            <w:r w:rsidRPr="005F5C63">
              <w:rPr>
                <w:i/>
                <w:iCs/>
                <w:sz w:val="18"/>
                <w:szCs w:val="18"/>
                <w:lang w:val="es-ES"/>
              </w:rPr>
              <w:t>Partida presupuestaria</w:t>
            </w:r>
          </w:p>
        </w:tc>
        <w:tc>
          <w:tcPr>
            <w:tcW w:w="1440" w:type="dxa"/>
            <w:tcBorders>
              <w:top w:val="single" w:sz="4" w:space="0" w:color="auto"/>
              <w:left w:val="nil"/>
              <w:bottom w:val="single" w:sz="12" w:space="0" w:color="000000"/>
              <w:right w:val="nil"/>
            </w:tcBorders>
            <w:shd w:val="clear" w:color="auto" w:fill="auto"/>
            <w:vAlign w:val="bottom"/>
            <w:hideMark/>
          </w:tcPr>
          <w:p w14:paraId="3464A65F" w14:textId="77777777" w:rsidR="009D33F8" w:rsidRPr="005F5C63" w:rsidRDefault="009D33F8" w:rsidP="0006643F">
            <w:pPr>
              <w:pStyle w:val="Normal-pool"/>
              <w:spacing w:before="40" w:after="40"/>
              <w:jc w:val="right"/>
              <w:rPr>
                <w:i/>
                <w:iCs/>
                <w:sz w:val="18"/>
                <w:szCs w:val="18"/>
                <w:lang w:val="es-ES"/>
              </w:rPr>
            </w:pPr>
            <w:r w:rsidRPr="005F5C63">
              <w:rPr>
                <w:i/>
                <w:iCs/>
                <w:sz w:val="18"/>
                <w:szCs w:val="18"/>
                <w:lang w:val="es-ES"/>
              </w:rPr>
              <w:t>2022 presupuesto aprobado</w:t>
            </w:r>
            <w:r w:rsidRPr="005F5C63">
              <w:rPr>
                <w:sz w:val="18"/>
                <w:szCs w:val="18"/>
                <w:lang w:val="es-ES"/>
              </w:rPr>
              <w:t xml:space="preserve"> </w:t>
            </w:r>
          </w:p>
        </w:tc>
        <w:tc>
          <w:tcPr>
            <w:tcW w:w="1565" w:type="dxa"/>
            <w:tcBorders>
              <w:top w:val="single" w:sz="4" w:space="0" w:color="auto"/>
              <w:left w:val="nil"/>
              <w:bottom w:val="single" w:sz="12" w:space="0" w:color="000000"/>
              <w:right w:val="nil"/>
            </w:tcBorders>
            <w:shd w:val="clear" w:color="auto" w:fill="auto"/>
            <w:vAlign w:val="bottom"/>
            <w:hideMark/>
          </w:tcPr>
          <w:p w14:paraId="144F6CF8" w14:textId="6C27DA4D" w:rsidR="009D33F8" w:rsidRPr="005F5C63" w:rsidRDefault="009D33F8" w:rsidP="0006643F">
            <w:pPr>
              <w:pStyle w:val="Normal-pool"/>
              <w:spacing w:before="40" w:after="40"/>
              <w:jc w:val="right"/>
              <w:rPr>
                <w:i/>
                <w:iCs/>
                <w:sz w:val="18"/>
                <w:szCs w:val="18"/>
                <w:lang w:val="es-ES"/>
              </w:rPr>
            </w:pPr>
            <w:r w:rsidRPr="005F5C63">
              <w:rPr>
                <w:i/>
                <w:iCs/>
                <w:sz w:val="18"/>
                <w:szCs w:val="18"/>
                <w:lang w:val="es-ES"/>
              </w:rPr>
              <w:t xml:space="preserve">2022 </w:t>
            </w:r>
            <w:r w:rsidR="00EE1DA7" w:rsidRPr="005F5C63">
              <w:rPr>
                <w:i/>
                <w:iCs/>
                <w:sz w:val="18"/>
                <w:szCs w:val="18"/>
                <w:lang w:val="es-ES"/>
              </w:rPr>
              <w:br/>
            </w:r>
            <w:r w:rsidRPr="005F5C63">
              <w:rPr>
                <w:i/>
                <w:iCs/>
                <w:sz w:val="18"/>
                <w:szCs w:val="18"/>
                <w:lang w:val="es-ES"/>
              </w:rPr>
              <w:t>presupuesto revisado</w:t>
            </w:r>
            <w:r w:rsidRPr="005F5C63">
              <w:rPr>
                <w:sz w:val="18"/>
                <w:szCs w:val="18"/>
                <w:lang w:val="es-ES"/>
              </w:rPr>
              <w:t xml:space="preserve"> </w:t>
            </w:r>
          </w:p>
        </w:tc>
        <w:tc>
          <w:tcPr>
            <w:tcW w:w="1355" w:type="dxa"/>
            <w:tcBorders>
              <w:top w:val="single" w:sz="4" w:space="0" w:color="auto"/>
              <w:left w:val="nil"/>
              <w:bottom w:val="single" w:sz="12" w:space="0" w:color="000000"/>
              <w:right w:val="nil"/>
            </w:tcBorders>
            <w:shd w:val="clear" w:color="auto" w:fill="auto"/>
            <w:vAlign w:val="bottom"/>
            <w:hideMark/>
          </w:tcPr>
          <w:p w14:paraId="4614337F" w14:textId="77777777" w:rsidR="009D33F8" w:rsidRPr="005F5C63" w:rsidRDefault="009D33F8" w:rsidP="0006643F">
            <w:pPr>
              <w:pStyle w:val="Normal-pool"/>
              <w:spacing w:before="40" w:after="40"/>
              <w:jc w:val="right"/>
              <w:rPr>
                <w:i/>
                <w:iCs/>
                <w:sz w:val="18"/>
                <w:szCs w:val="18"/>
                <w:lang w:val="es-ES"/>
              </w:rPr>
            </w:pPr>
            <w:r w:rsidRPr="005F5C63">
              <w:rPr>
                <w:i/>
                <w:iCs/>
                <w:sz w:val="18"/>
                <w:szCs w:val="18"/>
                <w:lang w:val="es-ES"/>
              </w:rPr>
              <w:t>Variación</w:t>
            </w:r>
          </w:p>
        </w:tc>
      </w:tr>
      <w:tr w:rsidR="009D33F8" w:rsidRPr="005B0E66" w14:paraId="4906319C" w14:textId="77777777" w:rsidTr="0006643F">
        <w:trPr>
          <w:trHeight w:val="57"/>
          <w:jc w:val="right"/>
        </w:trPr>
        <w:tc>
          <w:tcPr>
            <w:tcW w:w="9580" w:type="dxa"/>
            <w:gridSpan w:val="4"/>
            <w:tcBorders>
              <w:top w:val="single" w:sz="12" w:space="0" w:color="000000"/>
              <w:left w:val="nil"/>
              <w:bottom w:val="nil"/>
              <w:right w:val="nil"/>
            </w:tcBorders>
            <w:shd w:val="clear" w:color="auto" w:fill="auto"/>
            <w:hideMark/>
          </w:tcPr>
          <w:p w14:paraId="2B9688AD"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1.</w:t>
            </w:r>
            <w:r w:rsidRPr="005F5C63">
              <w:rPr>
                <w:sz w:val="18"/>
                <w:szCs w:val="18"/>
                <w:lang w:val="es-ES"/>
              </w:rPr>
              <w:t xml:space="preserve"> </w:t>
            </w:r>
            <w:r w:rsidRPr="005F5C63">
              <w:rPr>
                <w:b/>
                <w:bCs/>
                <w:sz w:val="18"/>
                <w:szCs w:val="18"/>
                <w:lang w:val="es-ES"/>
              </w:rPr>
              <w:t>Reuniones de los órganos de la IPBES</w:t>
            </w:r>
            <w:r w:rsidRPr="005F5C63">
              <w:rPr>
                <w:sz w:val="18"/>
                <w:szCs w:val="18"/>
                <w:lang w:val="es-ES"/>
              </w:rPr>
              <w:t xml:space="preserve"> </w:t>
            </w:r>
          </w:p>
        </w:tc>
      </w:tr>
      <w:tr w:rsidR="009D33F8" w:rsidRPr="005B0E66" w14:paraId="4E3146CC" w14:textId="77777777" w:rsidTr="0006643F">
        <w:trPr>
          <w:trHeight w:val="57"/>
          <w:jc w:val="right"/>
        </w:trPr>
        <w:tc>
          <w:tcPr>
            <w:tcW w:w="9580" w:type="dxa"/>
            <w:gridSpan w:val="4"/>
            <w:tcBorders>
              <w:top w:val="nil"/>
              <w:left w:val="nil"/>
              <w:bottom w:val="nil"/>
              <w:right w:val="nil"/>
            </w:tcBorders>
            <w:shd w:val="clear" w:color="auto" w:fill="auto"/>
            <w:hideMark/>
          </w:tcPr>
          <w:p w14:paraId="0DAA0292" w14:textId="14727E22" w:rsidR="009D33F8" w:rsidRPr="005F5C63" w:rsidRDefault="009D33F8" w:rsidP="0006643F">
            <w:pPr>
              <w:pStyle w:val="Normal-pool"/>
              <w:spacing w:before="40" w:after="40"/>
              <w:rPr>
                <w:b/>
                <w:bCs/>
                <w:sz w:val="18"/>
                <w:szCs w:val="18"/>
                <w:lang w:val="es-ES"/>
              </w:rPr>
            </w:pPr>
            <w:r w:rsidRPr="005F5C63">
              <w:rPr>
                <w:b/>
                <w:bCs/>
                <w:sz w:val="18"/>
                <w:szCs w:val="18"/>
                <w:lang w:val="es-ES"/>
              </w:rPr>
              <w:t>1</w:t>
            </w:r>
            <w:r w:rsidR="00DA45A6" w:rsidRPr="005F5C63">
              <w:rPr>
                <w:b/>
                <w:bCs/>
                <w:sz w:val="18"/>
                <w:szCs w:val="18"/>
                <w:lang w:val="es-ES"/>
              </w:rPr>
              <w:t>.</w:t>
            </w:r>
            <w:r w:rsidRPr="005F5C63">
              <w:rPr>
                <w:b/>
                <w:bCs/>
                <w:sz w:val="18"/>
                <w:szCs w:val="18"/>
                <w:lang w:val="es-ES"/>
              </w:rPr>
              <w:t>1</w:t>
            </w:r>
            <w:r w:rsidRPr="005F5C63">
              <w:rPr>
                <w:sz w:val="18"/>
                <w:szCs w:val="18"/>
                <w:lang w:val="es-ES"/>
              </w:rPr>
              <w:t xml:space="preserve"> </w:t>
            </w:r>
            <w:r w:rsidRPr="005F5C63">
              <w:rPr>
                <w:b/>
                <w:bCs/>
                <w:sz w:val="18"/>
                <w:szCs w:val="18"/>
                <w:lang w:val="es-ES"/>
              </w:rPr>
              <w:t>Períodos de sesiones del Plenario</w:t>
            </w:r>
          </w:p>
        </w:tc>
      </w:tr>
      <w:tr w:rsidR="009D33F8" w:rsidRPr="005F5C63" w14:paraId="374089CA" w14:textId="77777777" w:rsidTr="0006643F">
        <w:trPr>
          <w:trHeight w:val="57"/>
          <w:jc w:val="right"/>
        </w:trPr>
        <w:tc>
          <w:tcPr>
            <w:tcW w:w="5220" w:type="dxa"/>
            <w:tcBorders>
              <w:top w:val="nil"/>
              <w:left w:val="nil"/>
              <w:bottom w:val="nil"/>
              <w:right w:val="nil"/>
            </w:tcBorders>
            <w:shd w:val="clear" w:color="auto" w:fill="auto"/>
            <w:hideMark/>
          </w:tcPr>
          <w:p w14:paraId="5375DCF2"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Gastos de viaje de los participantes en el noveno período de sesiones del Plenario (viajes y dietas) </w:t>
            </w:r>
          </w:p>
        </w:tc>
        <w:tc>
          <w:tcPr>
            <w:tcW w:w="1440" w:type="dxa"/>
            <w:tcBorders>
              <w:top w:val="nil"/>
              <w:left w:val="nil"/>
              <w:bottom w:val="nil"/>
              <w:right w:val="nil"/>
            </w:tcBorders>
            <w:shd w:val="clear" w:color="auto" w:fill="auto"/>
            <w:hideMark/>
          </w:tcPr>
          <w:p w14:paraId="6BAA0BC6" w14:textId="1D0545D4" w:rsidR="009D33F8" w:rsidRPr="005F5C63" w:rsidRDefault="009D33F8" w:rsidP="0006643F">
            <w:pPr>
              <w:pStyle w:val="Normal-pool"/>
              <w:spacing w:before="40" w:after="40"/>
              <w:jc w:val="right"/>
              <w:rPr>
                <w:sz w:val="18"/>
                <w:szCs w:val="18"/>
                <w:lang w:val="es-ES"/>
              </w:rPr>
            </w:pPr>
            <w:r w:rsidRPr="005F5C63">
              <w:rPr>
                <w:sz w:val="18"/>
                <w:szCs w:val="18"/>
                <w:lang w:val="es-ES"/>
              </w:rPr>
              <w:t>500</w:t>
            </w:r>
            <w:r w:rsidR="002D7760" w:rsidRPr="005F5C63">
              <w:rPr>
                <w:sz w:val="18"/>
                <w:szCs w:val="18"/>
                <w:lang w:val="es-ES"/>
              </w:rPr>
              <w:t> </w:t>
            </w:r>
            <w:r w:rsidRPr="005F5C63">
              <w:rPr>
                <w:sz w:val="18"/>
                <w:szCs w:val="18"/>
                <w:lang w:val="es-ES"/>
              </w:rPr>
              <w:t>000</w:t>
            </w:r>
          </w:p>
        </w:tc>
        <w:tc>
          <w:tcPr>
            <w:tcW w:w="1565" w:type="dxa"/>
            <w:tcBorders>
              <w:top w:val="nil"/>
              <w:left w:val="nil"/>
              <w:bottom w:val="nil"/>
              <w:right w:val="nil"/>
            </w:tcBorders>
            <w:shd w:val="clear" w:color="auto" w:fill="auto"/>
            <w:hideMark/>
          </w:tcPr>
          <w:p w14:paraId="75929F4A" w14:textId="3F0B5757" w:rsidR="009D33F8" w:rsidRPr="005F5C63" w:rsidRDefault="009D33F8" w:rsidP="0006643F">
            <w:pPr>
              <w:pStyle w:val="Normal-pool"/>
              <w:spacing w:before="40" w:after="40"/>
              <w:jc w:val="right"/>
              <w:rPr>
                <w:sz w:val="18"/>
                <w:szCs w:val="18"/>
                <w:lang w:val="es-ES"/>
              </w:rPr>
            </w:pPr>
            <w:r w:rsidRPr="005F5C63">
              <w:rPr>
                <w:sz w:val="18"/>
                <w:szCs w:val="18"/>
                <w:lang w:val="es-ES"/>
              </w:rPr>
              <w:t>500</w:t>
            </w:r>
            <w:r w:rsidR="002D7760" w:rsidRPr="005F5C63">
              <w:rPr>
                <w:sz w:val="18"/>
                <w:szCs w:val="18"/>
                <w:lang w:val="es-ES"/>
              </w:rPr>
              <w:t> </w:t>
            </w:r>
            <w:r w:rsidRPr="005F5C63">
              <w:rPr>
                <w:sz w:val="18"/>
                <w:szCs w:val="18"/>
                <w:lang w:val="es-ES"/>
              </w:rPr>
              <w:t>000</w:t>
            </w:r>
          </w:p>
        </w:tc>
        <w:tc>
          <w:tcPr>
            <w:tcW w:w="1355" w:type="dxa"/>
            <w:tcBorders>
              <w:top w:val="nil"/>
              <w:left w:val="nil"/>
              <w:bottom w:val="nil"/>
              <w:right w:val="nil"/>
            </w:tcBorders>
            <w:shd w:val="clear" w:color="auto" w:fill="auto"/>
            <w:hideMark/>
          </w:tcPr>
          <w:p w14:paraId="14F5DD89"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3495FE68" w14:textId="77777777" w:rsidTr="0006643F">
        <w:trPr>
          <w:trHeight w:val="57"/>
          <w:jc w:val="right"/>
        </w:trPr>
        <w:tc>
          <w:tcPr>
            <w:tcW w:w="5220" w:type="dxa"/>
            <w:tcBorders>
              <w:top w:val="nil"/>
              <w:left w:val="nil"/>
              <w:bottom w:val="nil"/>
              <w:right w:val="nil"/>
            </w:tcBorders>
            <w:shd w:val="clear" w:color="auto" w:fill="auto"/>
            <w:hideMark/>
          </w:tcPr>
          <w:p w14:paraId="41F2ECFD" w14:textId="77777777" w:rsidR="009D33F8" w:rsidRPr="005F5C63" w:rsidRDefault="009D33F8" w:rsidP="0006643F">
            <w:pPr>
              <w:pStyle w:val="Normal-pool"/>
              <w:spacing w:before="40" w:after="40"/>
              <w:rPr>
                <w:sz w:val="18"/>
                <w:szCs w:val="18"/>
                <w:lang w:val="es-ES"/>
              </w:rPr>
            </w:pPr>
            <w:r w:rsidRPr="005F5C63">
              <w:rPr>
                <w:sz w:val="18"/>
                <w:szCs w:val="18"/>
                <w:lang w:val="es-ES"/>
              </w:rPr>
              <w:t>Servicios de conferencias (traducción, edición e interpretación)</w:t>
            </w:r>
          </w:p>
        </w:tc>
        <w:tc>
          <w:tcPr>
            <w:tcW w:w="1440" w:type="dxa"/>
            <w:tcBorders>
              <w:top w:val="nil"/>
              <w:left w:val="nil"/>
              <w:bottom w:val="nil"/>
              <w:right w:val="nil"/>
            </w:tcBorders>
            <w:shd w:val="clear" w:color="auto" w:fill="auto"/>
            <w:hideMark/>
          </w:tcPr>
          <w:p w14:paraId="1F7A8140" w14:textId="106E4EB7" w:rsidR="009D33F8" w:rsidRPr="005F5C63" w:rsidRDefault="009D33F8" w:rsidP="0006643F">
            <w:pPr>
              <w:pStyle w:val="Normal-pool"/>
              <w:spacing w:before="40" w:after="40"/>
              <w:jc w:val="right"/>
              <w:rPr>
                <w:sz w:val="18"/>
                <w:szCs w:val="18"/>
                <w:lang w:val="es-ES"/>
              </w:rPr>
            </w:pPr>
            <w:r w:rsidRPr="005F5C63">
              <w:rPr>
                <w:sz w:val="18"/>
                <w:szCs w:val="18"/>
                <w:lang w:val="es-ES"/>
              </w:rPr>
              <w:t>830</w:t>
            </w:r>
            <w:r w:rsidR="002D7760" w:rsidRPr="005F5C63">
              <w:rPr>
                <w:sz w:val="18"/>
                <w:szCs w:val="18"/>
                <w:lang w:val="es-ES"/>
              </w:rPr>
              <w:t> </w:t>
            </w:r>
            <w:r w:rsidRPr="005F5C63">
              <w:rPr>
                <w:sz w:val="18"/>
                <w:szCs w:val="18"/>
                <w:lang w:val="es-ES"/>
              </w:rPr>
              <w:t>000</w:t>
            </w:r>
          </w:p>
        </w:tc>
        <w:tc>
          <w:tcPr>
            <w:tcW w:w="1565" w:type="dxa"/>
            <w:tcBorders>
              <w:top w:val="nil"/>
              <w:left w:val="nil"/>
              <w:bottom w:val="nil"/>
              <w:right w:val="nil"/>
            </w:tcBorders>
            <w:shd w:val="clear" w:color="auto" w:fill="auto"/>
            <w:hideMark/>
          </w:tcPr>
          <w:p w14:paraId="39BD37D6" w14:textId="75174F1B" w:rsidR="009D33F8" w:rsidRPr="005F5C63" w:rsidRDefault="009D33F8" w:rsidP="0006643F">
            <w:pPr>
              <w:pStyle w:val="Normal-pool"/>
              <w:spacing w:before="40" w:after="40"/>
              <w:jc w:val="right"/>
              <w:rPr>
                <w:sz w:val="18"/>
                <w:szCs w:val="18"/>
                <w:lang w:val="es-ES"/>
              </w:rPr>
            </w:pPr>
            <w:r w:rsidRPr="005F5C63">
              <w:rPr>
                <w:sz w:val="18"/>
                <w:szCs w:val="18"/>
                <w:lang w:val="es-ES"/>
              </w:rPr>
              <w:t>830</w:t>
            </w:r>
            <w:r w:rsidR="002D7760" w:rsidRPr="005F5C63">
              <w:rPr>
                <w:sz w:val="18"/>
                <w:szCs w:val="18"/>
                <w:lang w:val="es-ES"/>
              </w:rPr>
              <w:t> </w:t>
            </w:r>
            <w:r w:rsidRPr="005F5C63">
              <w:rPr>
                <w:sz w:val="18"/>
                <w:szCs w:val="18"/>
                <w:lang w:val="es-ES"/>
              </w:rPr>
              <w:t>000</w:t>
            </w:r>
          </w:p>
        </w:tc>
        <w:tc>
          <w:tcPr>
            <w:tcW w:w="1355" w:type="dxa"/>
            <w:tcBorders>
              <w:top w:val="nil"/>
              <w:left w:val="nil"/>
              <w:bottom w:val="nil"/>
              <w:right w:val="nil"/>
            </w:tcBorders>
            <w:shd w:val="clear" w:color="auto" w:fill="auto"/>
            <w:hideMark/>
          </w:tcPr>
          <w:p w14:paraId="2B13E070"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036DE3EB" w14:textId="77777777" w:rsidTr="0006643F">
        <w:trPr>
          <w:trHeight w:val="57"/>
          <w:jc w:val="right"/>
        </w:trPr>
        <w:tc>
          <w:tcPr>
            <w:tcW w:w="5220" w:type="dxa"/>
            <w:tcBorders>
              <w:top w:val="nil"/>
              <w:left w:val="nil"/>
              <w:right w:val="nil"/>
            </w:tcBorders>
            <w:shd w:val="clear" w:color="auto" w:fill="auto"/>
            <w:hideMark/>
          </w:tcPr>
          <w:p w14:paraId="794DADD3" w14:textId="77777777" w:rsidR="009D33F8" w:rsidRPr="005F5C63" w:rsidRDefault="009D33F8" w:rsidP="0006643F">
            <w:pPr>
              <w:pStyle w:val="Normal-pool"/>
              <w:spacing w:before="40" w:after="40"/>
              <w:rPr>
                <w:sz w:val="18"/>
                <w:szCs w:val="18"/>
                <w:lang w:val="es-ES"/>
              </w:rPr>
            </w:pPr>
            <w:r w:rsidRPr="005F5C63">
              <w:rPr>
                <w:sz w:val="18"/>
                <w:szCs w:val="18"/>
                <w:lang w:val="es-ES"/>
              </w:rPr>
              <w:t>Servicios de presentación de informes</w:t>
            </w:r>
          </w:p>
        </w:tc>
        <w:tc>
          <w:tcPr>
            <w:tcW w:w="1440" w:type="dxa"/>
            <w:tcBorders>
              <w:top w:val="nil"/>
              <w:left w:val="nil"/>
              <w:right w:val="nil"/>
            </w:tcBorders>
            <w:shd w:val="clear" w:color="auto" w:fill="auto"/>
            <w:hideMark/>
          </w:tcPr>
          <w:p w14:paraId="341273E2" w14:textId="0AC6C8F3" w:rsidR="009D33F8" w:rsidRPr="005F5C63" w:rsidRDefault="009D33F8" w:rsidP="0006643F">
            <w:pPr>
              <w:pStyle w:val="Normal-pool"/>
              <w:spacing w:before="40" w:after="40"/>
              <w:jc w:val="right"/>
              <w:rPr>
                <w:sz w:val="18"/>
                <w:szCs w:val="18"/>
                <w:lang w:val="es-ES"/>
              </w:rPr>
            </w:pPr>
            <w:r w:rsidRPr="005F5C63">
              <w:rPr>
                <w:sz w:val="18"/>
                <w:szCs w:val="18"/>
                <w:lang w:val="es-ES"/>
              </w:rPr>
              <w:t>65</w:t>
            </w:r>
            <w:r w:rsidR="002D7760" w:rsidRPr="005F5C63">
              <w:rPr>
                <w:sz w:val="18"/>
                <w:szCs w:val="18"/>
                <w:lang w:val="es-ES"/>
              </w:rPr>
              <w:t> </w:t>
            </w:r>
            <w:r w:rsidRPr="005F5C63">
              <w:rPr>
                <w:sz w:val="18"/>
                <w:szCs w:val="18"/>
                <w:lang w:val="es-ES"/>
              </w:rPr>
              <w:t>000</w:t>
            </w:r>
          </w:p>
        </w:tc>
        <w:tc>
          <w:tcPr>
            <w:tcW w:w="1565" w:type="dxa"/>
            <w:tcBorders>
              <w:top w:val="nil"/>
              <w:left w:val="nil"/>
              <w:right w:val="nil"/>
            </w:tcBorders>
            <w:shd w:val="clear" w:color="auto" w:fill="auto"/>
            <w:hideMark/>
          </w:tcPr>
          <w:p w14:paraId="42F4853C" w14:textId="342484A4" w:rsidR="009D33F8" w:rsidRPr="005F5C63" w:rsidRDefault="009D33F8" w:rsidP="0006643F">
            <w:pPr>
              <w:pStyle w:val="Normal-pool"/>
              <w:spacing w:before="40" w:after="40"/>
              <w:jc w:val="right"/>
              <w:rPr>
                <w:sz w:val="18"/>
                <w:szCs w:val="18"/>
                <w:lang w:val="es-ES"/>
              </w:rPr>
            </w:pPr>
            <w:r w:rsidRPr="005F5C63">
              <w:rPr>
                <w:sz w:val="18"/>
                <w:szCs w:val="18"/>
                <w:lang w:val="es-ES"/>
              </w:rPr>
              <w:t>65</w:t>
            </w:r>
            <w:r w:rsidR="002D7760" w:rsidRPr="005F5C63">
              <w:rPr>
                <w:sz w:val="18"/>
                <w:szCs w:val="18"/>
                <w:lang w:val="es-ES"/>
              </w:rPr>
              <w:t> </w:t>
            </w:r>
            <w:r w:rsidRPr="005F5C63">
              <w:rPr>
                <w:sz w:val="18"/>
                <w:szCs w:val="18"/>
                <w:lang w:val="es-ES"/>
              </w:rPr>
              <w:t>000</w:t>
            </w:r>
          </w:p>
        </w:tc>
        <w:tc>
          <w:tcPr>
            <w:tcW w:w="1355" w:type="dxa"/>
            <w:tcBorders>
              <w:top w:val="nil"/>
              <w:left w:val="nil"/>
              <w:right w:val="nil"/>
            </w:tcBorders>
            <w:shd w:val="clear" w:color="auto" w:fill="auto"/>
            <w:hideMark/>
          </w:tcPr>
          <w:p w14:paraId="39A82A5C"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7DCFB3B6" w14:textId="77777777" w:rsidTr="0006643F">
        <w:trPr>
          <w:trHeight w:val="57"/>
          <w:jc w:val="right"/>
        </w:trPr>
        <w:tc>
          <w:tcPr>
            <w:tcW w:w="5220" w:type="dxa"/>
            <w:tcBorders>
              <w:top w:val="nil"/>
              <w:left w:val="nil"/>
              <w:bottom w:val="single" w:sz="4" w:space="0" w:color="auto"/>
              <w:right w:val="nil"/>
            </w:tcBorders>
            <w:shd w:val="clear" w:color="auto" w:fill="auto"/>
            <w:hideMark/>
          </w:tcPr>
          <w:p w14:paraId="29CD4F57"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Costos de seguridad y otros </w:t>
            </w:r>
          </w:p>
        </w:tc>
        <w:tc>
          <w:tcPr>
            <w:tcW w:w="1440" w:type="dxa"/>
            <w:tcBorders>
              <w:top w:val="nil"/>
              <w:left w:val="nil"/>
              <w:bottom w:val="single" w:sz="4" w:space="0" w:color="auto"/>
              <w:right w:val="nil"/>
            </w:tcBorders>
            <w:shd w:val="clear" w:color="auto" w:fill="auto"/>
            <w:hideMark/>
          </w:tcPr>
          <w:p w14:paraId="44699373" w14:textId="68D4EE1A" w:rsidR="009D33F8" w:rsidRPr="005F5C63" w:rsidRDefault="009D33F8" w:rsidP="0006643F">
            <w:pPr>
              <w:pStyle w:val="Normal-pool"/>
              <w:spacing w:before="40" w:after="40"/>
              <w:jc w:val="right"/>
              <w:rPr>
                <w:sz w:val="18"/>
                <w:szCs w:val="18"/>
                <w:lang w:val="es-ES"/>
              </w:rPr>
            </w:pPr>
            <w:r w:rsidRPr="005F5C63">
              <w:rPr>
                <w:sz w:val="18"/>
                <w:szCs w:val="18"/>
                <w:lang w:val="es-ES"/>
              </w:rPr>
              <w:t>100</w:t>
            </w:r>
            <w:r w:rsidR="002D7760" w:rsidRPr="005F5C63">
              <w:rPr>
                <w:sz w:val="18"/>
                <w:szCs w:val="18"/>
                <w:lang w:val="es-ES"/>
              </w:rPr>
              <w:t> </w:t>
            </w:r>
            <w:r w:rsidRPr="005F5C63">
              <w:rPr>
                <w:sz w:val="18"/>
                <w:szCs w:val="18"/>
                <w:lang w:val="es-ES"/>
              </w:rPr>
              <w:t>000</w:t>
            </w:r>
          </w:p>
        </w:tc>
        <w:tc>
          <w:tcPr>
            <w:tcW w:w="1565" w:type="dxa"/>
            <w:tcBorders>
              <w:top w:val="nil"/>
              <w:left w:val="nil"/>
              <w:bottom w:val="single" w:sz="4" w:space="0" w:color="auto"/>
              <w:right w:val="nil"/>
            </w:tcBorders>
            <w:shd w:val="clear" w:color="auto" w:fill="auto"/>
            <w:hideMark/>
          </w:tcPr>
          <w:p w14:paraId="214A6A43" w14:textId="0246795E" w:rsidR="009D33F8" w:rsidRPr="005F5C63" w:rsidRDefault="009D33F8" w:rsidP="0006643F">
            <w:pPr>
              <w:pStyle w:val="Normal-pool"/>
              <w:spacing w:before="40" w:after="40"/>
              <w:jc w:val="right"/>
              <w:rPr>
                <w:sz w:val="18"/>
                <w:szCs w:val="18"/>
                <w:lang w:val="es-ES"/>
              </w:rPr>
            </w:pPr>
            <w:r w:rsidRPr="005F5C63">
              <w:rPr>
                <w:sz w:val="18"/>
                <w:szCs w:val="18"/>
                <w:lang w:val="es-ES"/>
              </w:rPr>
              <w:t>240</w:t>
            </w:r>
            <w:r w:rsidR="002D7760" w:rsidRPr="005F5C63">
              <w:rPr>
                <w:sz w:val="18"/>
                <w:szCs w:val="18"/>
                <w:lang w:val="es-ES"/>
              </w:rPr>
              <w:t> </w:t>
            </w:r>
            <w:r w:rsidRPr="005F5C63">
              <w:rPr>
                <w:sz w:val="18"/>
                <w:szCs w:val="18"/>
                <w:lang w:val="es-ES"/>
              </w:rPr>
              <w:t>000</w:t>
            </w:r>
          </w:p>
        </w:tc>
        <w:tc>
          <w:tcPr>
            <w:tcW w:w="1355" w:type="dxa"/>
            <w:tcBorders>
              <w:top w:val="nil"/>
              <w:left w:val="nil"/>
              <w:bottom w:val="single" w:sz="4" w:space="0" w:color="auto"/>
              <w:right w:val="nil"/>
            </w:tcBorders>
            <w:shd w:val="clear" w:color="auto" w:fill="auto"/>
            <w:hideMark/>
          </w:tcPr>
          <w:p w14:paraId="3EDB4AC1" w14:textId="045D1D71" w:rsidR="009D33F8" w:rsidRPr="005F5C63" w:rsidRDefault="009D33F8" w:rsidP="0006643F">
            <w:pPr>
              <w:pStyle w:val="Normal-pool"/>
              <w:spacing w:before="40" w:after="40"/>
              <w:jc w:val="right"/>
              <w:rPr>
                <w:sz w:val="18"/>
                <w:szCs w:val="18"/>
                <w:lang w:val="es-ES"/>
              </w:rPr>
            </w:pPr>
            <w:r w:rsidRPr="005F5C63">
              <w:rPr>
                <w:sz w:val="18"/>
                <w:szCs w:val="18"/>
                <w:lang w:val="es-ES"/>
              </w:rPr>
              <w:t>140</w:t>
            </w:r>
            <w:r w:rsidR="002D7760" w:rsidRPr="005F5C63">
              <w:rPr>
                <w:sz w:val="18"/>
                <w:szCs w:val="18"/>
                <w:lang w:val="es-ES"/>
              </w:rPr>
              <w:t> </w:t>
            </w:r>
            <w:r w:rsidRPr="005F5C63">
              <w:rPr>
                <w:sz w:val="18"/>
                <w:szCs w:val="18"/>
                <w:lang w:val="es-ES"/>
              </w:rPr>
              <w:t>000</w:t>
            </w:r>
          </w:p>
        </w:tc>
      </w:tr>
      <w:tr w:rsidR="009D33F8" w:rsidRPr="005F5C63" w14:paraId="5BCCFA68" w14:textId="77777777" w:rsidTr="0006643F">
        <w:trPr>
          <w:trHeight w:val="57"/>
          <w:jc w:val="right"/>
        </w:trPr>
        <w:tc>
          <w:tcPr>
            <w:tcW w:w="5220" w:type="dxa"/>
            <w:tcBorders>
              <w:top w:val="single" w:sz="4" w:space="0" w:color="auto"/>
              <w:left w:val="nil"/>
              <w:bottom w:val="single" w:sz="4" w:space="0" w:color="auto"/>
              <w:right w:val="nil"/>
            </w:tcBorders>
            <w:shd w:val="clear" w:color="auto" w:fill="auto"/>
            <w:hideMark/>
          </w:tcPr>
          <w:p w14:paraId="242E5903"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1.1, períodos de sesiones del Plenario</w:t>
            </w:r>
          </w:p>
        </w:tc>
        <w:tc>
          <w:tcPr>
            <w:tcW w:w="1440" w:type="dxa"/>
            <w:tcBorders>
              <w:top w:val="single" w:sz="4" w:space="0" w:color="auto"/>
              <w:left w:val="nil"/>
              <w:bottom w:val="single" w:sz="4" w:space="0" w:color="auto"/>
              <w:right w:val="nil"/>
            </w:tcBorders>
            <w:shd w:val="clear" w:color="auto" w:fill="auto"/>
            <w:hideMark/>
          </w:tcPr>
          <w:p w14:paraId="2119805D" w14:textId="24BCAECE"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495</w:t>
            </w:r>
            <w:r w:rsidR="002D7760" w:rsidRPr="005F5C63">
              <w:rPr>
                <w:b/>
                <w:bCs/>
                <w:sz w:val="18"/>
                <w:szCs w:val="18"/>
                <w:lang w:val="es-ES"/>
              </w:rPr>
              <w:t> </w:t>
            </w:r>
            <w:r w:rsidRPr="005F5C63">
              <w:rPr>
                <w:b/>
                <w:bCs/>
                <w:sz w:val="18"/>
                <w:szCs w:val="18"/>
                <w:lang w:val="es-ES"/>
              </w:rPr>
              <w:t>000</w:t>
            </w:r>
          </w:p>
        </w:tc>
        <w:tc>
          <w:tcPr>
            <w:tcW w:w="1565" w:type="dxa"/>
            <w:tcBorders>
              <w:top w:val="single" w:sz="4" w:space="0" w:color="auto"/>
              <w:left w:val="nil"/>
              <w:bottom w:val="single" w:sz="4" w:space="0" w:color="auto"/>
              <w:right w:val="nil"/>
            </w:tcBorders>
            <w:shd w:val="clear" w:color="auto" w:fill="auto"/>
            <w:hideMark/>
          </w:tcPr>
          <w:p w14:paraId="6A5E3312" w14:textId="5AF52BB0"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635</w:t>
            </w:r>
            <w:r w:rsidR="002D7760" w:rsidRPr="005F5C63">
              <w:rPr>
                <w:b/>
                <w:bCs/>
                <w:sz w:val="18"/>
                <w:szCs w:val="18"/>
                <w:lang w:val="es-ES"/>
              </w:rPr>
              <w:t> </w:t>
            </w:r>
            <w:r w:rsidRPr="005F5C63">
              <w:rPr>
                <w:b/>
                <w:bCs/>
                <w:sz w:val="18"/>
                <w:szCs w:val="18"/>
                <w:lang w:val="es-ES"/>
              </w:rPr>
              <w:t>000</w:t>
            </w:r>
          </w:p>
        </w:tc>
        <w:tc>
          <w:tcPr>
            <w:tcW w:w="1355" w:type="dxa"/>
            <w:tcBorders>
              <w:top w:val="single" w:sz="4" w:space="0" w:color="auto"/>
              <w:left w:val="nil"/>
              <w:bottom w:val="single" w:sz="4" w:space="0" w:color="auto"/>
              <w:right w:val="nil"/>
            </w:tcBorders>
            <w:shd w:val="clear" w:color="auto" w:fill="auto"/>
            <w:hideMark/>
          </w:tcPr>
          <w:p w14:paraId="3ADA17B9" w14:textId="4C3D8F08"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140</w:t>
            </w:r>
            <w:r w:rsidR="002D7760" w:rsidRPr="005F5C63">
              <w:rPr>
                <w:b/>
                <w:bCs/>
                <w:sz w:val="18"/>
                <w:szCs w:val="18"/>
                <w:lang w:val="es-ES"/>
              </w:rPr>
              <w:t> </w:t>
            </w:r>
            <w:r w:rsidRPr="005F5C63">
              <w:rPr>
                <w:b/>
                <w:bCs/>
                <w:sz w:val="18"/>
                <w:szCs w:val="18"/>
                <w:lang w:val="es-ES"/>
              </w:rPr>
              <w:t>000</w:t>
            </w:r>
          </w:p>
        </w:tc>
      </w:tr>
      <w:tr w:rsidR="009D33F8" w:rsidRPr="005B0E66" w14:paraId="5AF645AD" w14:textId="77777777" w:rsidTr="0006643F">
        <w:trPr>
          <w:trHeight w:val="57"/>
          <w:jc w:val="right"/>
        </w:trPr>
        <w:tc>
          <w:tcPr>
            <w:tcW w:w="5220" w:type="dxa"/>
            <w:tcBorders>
              <w:top w:val="single" w:sz="4" w:space="0" w:color="auto"/>
              <w:left w:val="nil"/>
              <w:bottom w:val="nil"/>
              <w:right w:val="nil"/>
            </w:tcBorders>
            <w:shd w:val="clear" w:color="auto" w:fill="auto"/>
            <w:hideMark/>
          </w:tcPr>
          <w:p w14:paraId="61AF5EB1" w14:textId="2271273B" w:rsidR="009D33F8" w:rsidRPr="005F5C63" w:rsidRDefault="009D33F8" w:rsidP="0006643F">
            <w:pPr>
              <w:pStyle w:val="Normal-pool"/>
              <w:spacing w:before="40" w:after="40"/>
              <w:rPr>
                <w:b/>
                <w:bCs/>
                <w:sz w:val="18"/>
                <w:szCs w:val="18"/>
                <w:lang w:val="es-ES"/>
              </w:rPr>
            </w:pPr>
            <w:r w:rsidRPr="005F5C63">
              <w:rPr>
                <w:b/>
                <w:bCs/>
                <w:sz w:val="18"/>
                <w:szCs w:val="18"/>
                <w:lang w:val="es-ES"/>
              </w:rPr>
              <w:t>1</w:t>
            </w:r>
            <w:r w:rsidR="00DA45A6" w:rsidRPr="005F5C63">
              <w:rPr>
                <w:b/>
                <w:bCs/>
                <w:sz w:val="18"/>
                <w:szCs w:val="18"/>
                <w:lang w:val="es-ES"/>
              </w:rPr>
              <w:t>.</w:t>
            </w:r>
            <w:r w:rsidRPr="005F5C63">
              <w:rPr>
                <w:b/>
                <w:bCs/>
                <w:sz w:val="18"/>
                <w:szCs w:val="18"/>
                <w:lang w:val="es-ES"/>
              </w:rPr>
              <w:t>2</w:t>
            </w:r>
            <w:r w:rsidRPr="005F5C63">
              <w:rPr>
                <w:sz w:val="18"/>
                <w:szCs w:val="18"/>
                <w:lang w:val="es-ES"/>
              </w:rPr>
              <w:t xml:space="preserve"> </w:t>
            </w:r>
            <w:r w:rsidRPr="005F5C63">
              <w:rPr>
                <w:b/>
                <w:bCs/>
                <w:sz w:val="18"/>
                <w:szCs w:val="18"/>
                <w:lang w:val="es-ES"/>
              </w:rPr>
              <w:t>Reuniones de la Mesa y el Grupo Multidisciplinario de Expertos</w:t>
            </w:r>
          </w:p>
        </w:tc>
        <w:tc>
          <w:tcPr>
            <w:tcW w:w="1440" w:type="dxa"/>
            <w:tcBorders>
              <w:top w:val="single" w:sz="4" w:space="0" w:color="auto"/>
              <w:left w:val="nil"/>
              <w:bottom w:val="nil"/>
              <w:right w:val="nil"/>
            </w:tcBorders>
            <w:shd w:val="clear" w:color="auto" w:fill="auto"/>
            <w:hideMark/>
          </w:tcPr>
          <w:p w14:paraId="1FD09042" w14:textId="77777777" w:rsidR="009D33F8" w:rsidRPr="005F5C63" w:rsidRDefault="009D33F8" w:rsidP="0006643F">
            <w:pPr>
              <w:pStyle w:val="Normal-pool"/>
              <w:spacing w:before="40" w:after="40"/>
              <w:jc w:val="right"/>
              <w:rPr>
                <w:b/>
                <w:bCs/>
                <w:sz w:val="18"/>
                <w:szCs w:val="18"/>
                <w:lang w:val="es-ES"/>
              </w:rPr>
            </w:pPr>
          </w:p>
        </w:tc>
        <w:tc>
          <w:tcPr>
            <w:tcW w:w="1565" w:type="dxa"/>
            <w:tcBorders>
              <w:top w:val="single" w:sz="4" w:space="0" w:color="auto"/>
              <w:left w:val="nil"/>
              <w:bottom w:val="nil"/>
              <w:right w:val="nil"/>
            </w:tcBorders>
            <w:shd w:val="clear" w:color="auto" w:fill="auto"/>
            <w:hideMark/>
          </w:tcPr>
          <w:p w14:paraId="1F3AF34B" w14:textId="77777777" w:rsidR="009D33F8" w:rsidRPr="005F5C63" w:rsidRDefault="009D33F8" w:rsidP="0006643F">
            <w:pPr>
              <w:pStyle w:val="Normal-pool"/>
              <w:spacing w:before="40" w:after="40"/>
              <w:jc w:val="right"/>
              <w:rPr>
                <w:sz w:val="18"/>
                <w:szCs w:val="18"/>
                <w:lang w:val="es-ES"/>
              </w:rPr>
            </w:pPr>
          </w:p>
        </w:tc>
        <w:tc>
          <w:tcPr>
            <w:tcW w:w="1355" w:type="dxa"/>
            <w:tcBorders>
              <w:top w:val="single" w:sz="4" w:space="0" w:color="auto"/>
              <w:left w:val="nil"/>
              <w:bottom w:val="nil"/>
              <w:right w:val="nil"/>
            </w:tcBorders>
            <w:shd w:val="clear" w:color="auto" w:fill="auto"/>
            <w:hideMark/>
          </w:tcPr>
          <w:p w14:paraId="33944A61" w14:textId="77777777" w:rsidR="009D33F8" w:rsidRPr="005F5C63" w:rsidRDefault="009D33F8" w:rsidP="0006643F">
            <w:pPr>
              <w:pStyle w:val="Normal-pool"/>
              <w:spacing w:before="40" w:after="40"/>
              <w:jc w:val="right"/>
              <w:rPr>
                <w:sz w:val="18"/>
                <w:szCs w:val="18"/>
                <w:lang w:val="es-ES"/>
              </w:rPr>
            </w:pPr>
          </w:p>
        </w:tc>
      </w:tr>
      <w:tr w:rsidR="009D33F8" w:rsidRPr="005F5C63" w14:paraId="38DEAFD9" w14:textId="77777777" w:rsidTr="0006643F">
        <w:trPr>
          <w:trHeight w:val="57"/>
          <w:jc w:val="right"/>
        </w:trPr>
        <w:tc>
          <w:tcPr>
            <w:tcW w:w="5220" w:type="dxa"/>
            <w:tcBorders>
              <w:top w:val="nil"/>
              <w:left w:val="nil"/>
              <w:right w:val="nil"/>
            </w:tcBorders>
            <w:shd w:val="clear" w:color="auto" w:fill="auto"/>
            <w:hideMark/>
          </w:tcPr>
          <w:p w14:paraId="34DBE0E7" w14:textId="77777777" w:rsidR="009D33F8" w:rsidRPr="005F5C63" w:rsidRDefault="009D33F8" w:rsidP="0006643F">
            <w:pPr>
              <w:pStyle w:val="Normal-pool"/>
              <w:spacing w:before="40" w:after="40"/>
              <w:rPr>
                <w:color w:val="000000" w:themeColor="text1"/>
                <w:sz w:val="18"/>
                <w:szCs w:val="18"/>
                <w:lang w:val="es-ES"/>
              </w:rPr>
            </w:pPr>
            <w:r w:rsidRPr="005F5C63">
              <w:rPr>
                <w:sz w:val="18"/>
                <w:szCs w:val="18"/>
                <w:lang w:val="es-ES"/>
              </w:rPr>
              <w:t>Gastos de viaje y reuniones de participantes en una reunión de la Mesa</w:t>
            </w:r>
          </w:p>
        </w:tc>
        <w:tc>
          <w:tcPr>
            <w:tcW w:w="1440" w:type="dxa"/>
            <w:tcBorders>
              <w:top w:val="nil"/>
              <w:left w:val="nil"/>
              <w:right w:val="nil"/>
            </w:tcBorders>
            <w:shd w:val="clear" w:color="auto" w:fill="auto"/>
            <w:hideMark/>
          </w:tcPr>
          <w:p w14:paraId="724FDCB3" w14:textId="065E43C4" w:rsidR="009D33F8" w:rsidRPr="005F5C63" w:rsidRDefault="009D33F8" w:rsidP="0006643F">
            <w:pPr>
              <w:pStyle w:val="Normal-pool"/>
              <w:spacing w:before="40" w:after="40"/>
              <w:jc w:val="right"/>
              <w:rPr>
                <w:sz w:val="18"/>
                <w:szCs w:val="18"/>
                <w:lang w:val="es-ES"/>
              </w:rPr>
            </w:pPr>
            <w:r w:rsidRPr="005F5C63">
              <w:rPr>
                <w:sz w:val="18"/>
                <w:szCs w:val="18"/>
                <w:lang w:val="es-ES"/>
              </w:rPr>
              <w:t>70</w:t>
            </w:r>
            <w:r w:rsidR="002D7760" w:rsidRPr="005F5C63">
              <w:rPr>
                <w:sz w:val="18"/>
                <w:szCs w:val="18"/>
                <w:lang w:val="es-ES"/>
              </w:rPr>
              <w:t> </w:t>
            </w:r>
            <w:r w:rsidRPr="005F5C63">
              <w:rPr>
                <w:sz w:val="18"/>
                <w:szCs w:val="18"/>
                <w:lang w:val="es-ES"/>
              </w:rPr>
              <w:t>900</w:t>
            </w:r>
          </w:p>
        </w:tc>
        <w:tc>
          <w:tcPr>
            <w:tcW w:w="1565" w:type="dxa"/>
            <w:tcBorders>
              <w:top w:val="nil"/>
              <w:left w:val="nil"/>
              <w:right w:val="nil"/>
            </w:tcBorders>
            <w:shd w:val="clear" w:color="auto" w:fill="auto"/>
            <w:hideMark/>
          </w:tcPr>
          <w:p w14:paraId="7CD2B69C" w14:textId="4F2FEBE1" w:rsidR="009D33F8" w:rsidRPr="005F5C63" w:rsidRDefault="009D33F8" w:rsidP="0006643F">
            <w:pPr>
              <w:pStyle w:val="Normal-pool"/>
              <w:spacing w:before="40" w:after="40"/>
              <w:jc w:val="right"/>
              <w:rPr>
                <w:sz w:val="18"/>
                <w:szCs w:val="18"/>
                <w:lang w:val="es-ES"/>
              </w:rPr>
            </w:pPr>
            <w:r w:rsidRPr="005F5C63">
              <w:rPr>
                <w:sz w:val="18"/>
                <w:szCs w:val="18"/>
                <w:lang w:val="es-ES"/>
              </w:rPr>
              <w:t>35</w:t>
            </w:r>
            <w:r w:rsidR="002D7760" w:rsidRPr="005F5C63">
              <w:rPr>
                <w:sz w:val="18"/>
                <w:szCs w:val="18"/>
                <w:lang w:val="es-ES"/>
              </w:rPr>
              <w:t> </w:t>
            </w:r>
            <w:r w:rsidRPr="005F5C63">
              <w:rPr>
                <w:sz w:val="18"/>
                <w:szCs w:val="18"/>
                <w:lang w:val="es-ES"/>
              </w:rPr>
              <w:t>450</w:t>
            </w:r>
          </w:p>
        </w:tc>
        <w:tc>
          <w:tcPr>
            <w:tcW w:w="1355" w:type="dxa"/>
            <w:tcBorders>
              <w:top w:val="nil"/>
              <w:left w:val="nil"/>
              <w:right w:val="nil"/>
            </w:tcBorders>
            <w:shd w:val="clear" w:color="auto" w:fill="auto"/>
            <w:hideMark/>
          </w:tcPr>
          <w:p w14:paraId="3AB47AFB" w14:textId="4713EB0A" w:rsidR="009D33F8" w:rsidRPr="005F5C63" w:rsidRDefault="009D33F8" w:rsidP="0006643F">
            <w:pPr>
              <w:pStyle w:val="Normal-pool"/>
              <w:spacing w:before="40" w:after="40"/>
              <w:jc w:val="right"/>
              <w:rPr>
                <w:sz w:val="18"/>
                <w:szCs w:val="18"/>
                <w:lang w:val="es-ES"/>
              </w:rPr>
            </w:pPr>
            <w:r w:rsidRPr="005F5C63">
              <w:rPr>
                <w:sz w:val="18"/>
                <w:szCs w:val="18"/>
                <w:lang w:val="es-ES"/>
              </w:rPr>
              <w:t>(35</w:t>
            </w:r>
            <w:r w:rsidR="002D7760" w:rsidRPr="005F5C63">
              <w:rPr>
                <w:sz w:val="18"/>
                <w:szCs w:val="18"/>
                <w:lang w:val="es-ES"/>
              </w:rPr>
              <w:t> </w:t>
            </w:r>
            <w:r w:rsidRPr="005F5C63">
              <w:rPr>
                <w:sz w:val="18"/>
                <w:szCs w:val="18"/>
                <w:lang w:val="es-ES"/>
              </w:rPr>
              <w:t>450)</w:t>
            </w:r>
          </w:p>
        </w:tc>
      </w:tr>
      <w:tr w:rsidR="009D33F8" w:rsidRPr="005F5C63" w14:paraId="4118A6FF" w14:textId="77777777" w:rsidTr="0006643F">
        <w:trPr>
          <w:trHeight w:val="57"/>
          <w:jc w:val="right"/>
        </w:trPr>
        <w:tc>
          <w:tcPr>
            <w:tcW w:w="5220" w:type="dxa"/>
            <w:tcBorders>
              <w:top w:val="nil"/>
              <w:left w:val="nil"/>
              <w:bottom w:val="single" w:sz="4" w:space="0" w:color="auto"/>
              <w:right w:val="nil"/>
            </w:tcBorders>
            <w:shd w:val="clear" w:color="auto" w:fill="auto"/>
            <w:hideMark/>
          </w:tcPr>
          <w:p w14:paraId="520CE84E" w14:textId="77777777" w:rsidR="009D33F8" w:rsidRPr="005F5C63" w:rsidRDefault="009D33F8" w:rsidP="0006643F">
            <w:pPr>
              <w:pStyle w:val="Normal-pool"/>
              <w:spacing w:before="40" w:after="40"/>
              <w:rPr>
                <w:color w:val="000000" w:themeColor="text1"/>
                <w:sz w:val="18"/>
                <w:szCs w:val="18"/>
                <w:lang w:val="es-ES"/>
              </w:rPr>
            </w:pPr>
            <w:r w:rsidRPr="005F5C63">
              <w:rPr>
                <w:sz w:val="18"/>
                <w:szCs w:val="18"/>
                <w:lang w:val="es-ES"/>
              </w:rPr>
              <w:t>Gastos de viaje y reuniones de participantes en una reunión del Grupo</w:t>
            </w:r>
          </w:p>
        </w:tc>
        <w:tc>
          <w:tcPr>
            <w:tcW w:w="1440" w:type="dxa"/>
            <w:tcBorders>
              <w:top w:val="nil"/>
              <w:left w:val="nil"/>
              <w:bottom w:val="single" w:sz="4" w:space="0" w:color="auto"/>
              <w:right w:val="nil"/>
            </w:tcBorders>
            <w:shd w:val="clear" w:color="auto" w:fill="auto"/>
            <w:hideMark/>
          </w:tcPr>
          <w:p w14:paraId="5438D552" w14:textId="6A9C3562" w:rsidR="009D33F8" w:rsidRPr="005F5C63" w:rsidRDefault="009D33F8" w:rsidP="0006643F">
            <w:pPr>
              <w:pStyle w:val="Normal-pool"/>
              <w:spacing w:before="40" w:after="40"/>
              <w:jc w:val="right"/>
              <w:rPr>
                <w:sz w:val="18"/>
                <w:szCs w:val="18"/>
                <w:lang w:val="es-ES"/>
              </w:rPr>
            </w:pPr>
            <w:r w:rsidRPr="005F5C63">
              <w:rPr>
                <w:sz w:val="18"/>
                <w:szCs w:val="18"/>
                <w:lang w:val="es-ES"/>
              </w:rPr>
              <w:t>170</w:t>
            </w:r>
            <w:r w:rsidR="002D7760" w:rsidRPr="005F5C63">
              <w:rPr>
                <w:sz w:val="18"/>
                <w:szCs w:val="18"/>
                <w:lang w:val="es-ES"/>
              </w:rPr>
              <w:t> </w:t>
            </w:r>
            <w:r w:rsidRPr="005F5C63">
              <w:rPr>
                <w:sz w:val="18"/>
                <w:szCs w:val="18"/>
                <w:lang w:val="es-ES"/>
              </w:rPr>
              <w:t>000</w:t>
            </w:r>
          </w:p>
        </w:tc>
        <w:tc>
          <w:tcPr>
            <w:tcW w:w="1565" w:type="dxa"/>
            <w:tcBorders>
              <w:top w:val="nil"/>
              <w:left w:val="nil"/>
              <w:bottom w:val="single" w:sz="4" w:space="0" w:color="auto"/>
              <w:right w:val="nil"/>
            </w:tcBorders>
            <w:shd w:val="clear" w:color="auto" w:fill="auto"/>
            <w:hideMark/>
          </w:tcPr>
          <w:p w14:paraId="235C9497" w14:textId="202C40D7" w:rsidR="009D33F8" w:rsidRPr="005F5C63" w:rsidRDefault="009D33F8" w:rsidP="0006643F">
            <w:pPr>
              <w:pStyle w:val="Normal-pool"/>
              <w:spacing w:before="40" w:after="40"/>
              <w:jc w:val="right"/>
              <w:rPr>
                <w:sz w:val="18"/>
                <w:szCs w:val="18"/>
                <w:lang w:val="es-ES"/>
              </w:rPr>
            </w:pPr>
            <w:r w:rsidRPr="005F5C63">
              <w:rPr>
                <w:sz w:val="18"/>
                <w:szCs w:val="18"/>
                <w:lang w:val="es-ES"/>
              </w:rPr>
              <w:t>85</w:t>
            </w:r>
            <w:r w:rsidR="002D7760" w:rsidRPr="005F5C63">
              <w:rPr>
                <w:sz w:val="18"/>
                <w:szCs w:val="18"/>
                <w:lang w:val="es-ES"/>
              </w:rPr>
              <w:t> </w:t>
            </w:r>
            <w:r w:rsidRPr="005F5C63">
              <w:rPr>
                <w:sz w:val="18"/>
                <w:szCs w:val="18"/>
                <w:lang w:val="es-ES"/>
              </w:rPr>
              <w:t>000</w:t>
            </w:r>
          </w:p>
        </w:tc>
        <w:tc>
          <w:tcPr>
            <w:tcW w:w="1355" w:type="dxa"/>
            <w:tcBorders>
              <w:top w:val="nil"/>
              <w:left w:val="nil"/>
              <w:bottom w:val="single" w:sz="4" w:space="0" w:color="auto"/>
              <w:right w:val="nil"/>
            </w:tcBorders>
            <w:shd w:val="clear" w:color="auto" w:fill="auto"/>
            <w:hideMark/>
          </w:tcPr>
          <w:p w14:paraId="31BD2A9D" w14:textId="582E8CEE" w:rsidR="009D33F8" w:rsidRPr="005F5C63" w:rsidRDefault="009D33F8" w:rsidP="0006643F">
            <w:pPr>
              <w:pStyle w:val="Normal-pool"/>
              <w:spacing w:before="40" w:after="40"/>
              <w:jc w:val="right"/>
              <w:rPr>
                <w:sz w:val="18"/>
                <w:szCs w:val="18"/>
                <w:lang w:val="es-ES"/>
              </w:rPr>
            </w:pPr>
            <w:r w:rsidRPr="005F5C63">
              <w:rPr>
                <w:sz w:val="18"/>
                <w:szCs w:val="18"/>
                <w:lang w:val="es-ES"/>
              </w:rPr>
              <w:t>(85</w:t>
            </w:r>
            <w:r w:rsidR="002D7760" w:rsidRPr="005F5C63">
              <w:rPr>
                <w:sz w:val="18"/>
                <w:szCs w:val="18"/>
                <w:lang w:val="es-ES"/>
              </w:rPr>
              <w:t> </w:t>
            </w:r>
            <w:r w:rsidRPr="005F5C63">
              <w:rPr>
                <w:sz w:val="18"/>
                <w:szCs w:val="18"/>
                <w:lang w:val="es-ES"/>
              </w:rPr>
              <w:t>000)</w:t>
            </w:r>
          </w:p>
        </w:tc>
      </w:tr>
      <w:tr w:rsidR="009D33F8" w:rsidRPr="005F5C63" w14:paraId="5AFF9E3C" w14:textId="77777777" w:rsidTr="0006643F">
        <w:trPr>
          <w:trHeight w:val="57"/>
          <w:jc w:val="right"/>
        </w:trPr>
        <w:tc>
          <w:tcPr>
            <w:tcW w:w="5220" w:type="dxa"/>
            <w:tcBorders>
              <w:top w:val="single" w:sz="4" w:space="0" w:color="auto"/>
              <w:left w:val="nil"/>
              <w:bottom w:val="single" w:sz="4" w:space="0" w:color="auto"/>
              <w:right w:val="nil"/>
            </w:tcBorders>
            <w:shd w:val="clear" w:color="auto" w:fill="auto"/>
            <w:hideMark/>
          </w:tcPr>
          <w:p w14:paraId="69CB55EF"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lastRenderedPageBreak/>
              <w:t>Total</w:t>
            </w:r>
            <w:proofErr w:type="gramEnd"/>
            <w:r w:rsidRPr="005F5C63">
              <w:rPr>
                <w:b/>
                <w:bCs/>
                <w:sz w:val="18"/>
                <w:szCs w:val="18"/>
                <w:lang w:val="es-ES"/>
              </w:rPr>
              <w:t xml:space="preserve"> parcial 1.2, reuniones de la Mesa y el Grupo Multidisciplinario de Expertos</w:t>
            </w:r>
          </w:p>
        </w:tc>
        <w:tc>
          <w:tcPr>
            <w:tcW w:w="1440" w:type="dxa"/>
            <w:tcBorders>
              <w:top w:val="single" w:sz="4" w:space="0" w:color="auto"/>
              <w:left w:val="nil"/>
              <w:bottom w:val="single" w:sz="4" w:space="0" w:color="auto"/>
              <w:right w:val="nil"/>
            </w:tcBorders>
            <w:shd w:val="clear" w:color="auto" w:fill="auto"/>
            <w:hideMark/>
          </w:tcPr>
          <w:p w14:paraId="38AC8EBC" w14:textId="4090D51B"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240</w:t>
            </w:r>
            <w:r w:rsidR="002D7760" w:rsidRPr="005F5C63">
              <w:rPr>
                <w:b/>
                <w:bCs/>
                <w:sz w:val="18"/>
                <w:szCs w:val="18"/>
                <w:lang w:val="es-ES"/>
              </w:rPr>
              <w:t> </w:t>
            </w:r>
            <w:r w:rsidRPr="005F5C63">
              <w:rPr>
                <w:b/>
                <w:bCs/>
                <w:sz w:val="18"/>
                <w:szCs w:val="18"/>
                <w:lang w:val="es-ES"/>
              </w:rPr>
              <w:t>900</w:t>
            </w:r>
          </w:p>
        </w:tc>
        <w:tc>
          <w:tcPr>
            <w:tcW w:w="1565" w:type="dxa"/>
            <w:tcBorders>
              <w:top w:val="single" w:sz="4" w:space="0" w:color="auto"/>
              <w:left w:val="nil"/>
              <w:bottom w:val="single" w:sz="4" w:space="0" w:color="auto"/>
              <w:right w:val="nil"/>
            </w:tcBorders>
            <w:shd w:val="clear" w:color="auto" w:fill="auto"/>
            <w:hideMark/>
          </w:tcPr>
          <w:p w14:paraId="4EECA520" w14:textId="7C1CA186"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120</w:t>
            </w:r>
            <w:r w:rsidR="002D7760" w:rsidRPr="005F5C63">
              <w:rPr>
                <w:b/>
                <w:bCs/>
                <w:sz w:val="18"/>
                <w:szCs w:val="18"/>
                <w:lang w:val="es-ES"/>
              </w:rPr>
              <w:t> </w:t>
            </w:r>
            <w:r w:rsidRPr="005F5C63">
              <w:rPr>
                <w:b/>
                <w:bCs/>
                <w:sz w:val="18"/>
                <w:szCs w:val="18"/>
                <w:lang w:val="es-ES"/>
              </w:rPr>
              <w:t>450</w:t>
            </w:r>
          </w:p>
        </w:tc>
        <w:tc>
          <w:tcPr>
            <w:tcW w:w="1355" w:type="dxa"/>
            <w:tcBorders>
              <w:top w:val="single" w:sz="4" w:space="0" w:color="auto"/>
              <w:left w:val="nil"/>
              <w:bottom w:val="single" w:sz="4" w:space="0" w:color="auto"/>
              <w:right w:val="nil"/>
            </w:tcBorders>
            <w:shd w:val="clear" w:color="auto" w:fill="auto"/>
            <w:hideMark/>
          </w:tcPr>
          <w:p w14:paraId="6787ACDE" w14:textId="151A8A7D"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(120</w:t>
            </w:r>
            <w:r w:rsidR="002D7760" w:rsidRPr="005F5C63">
              <w:rPr>
                <w:b/>
                <w:bCs/>
                <w:sz w:val="18"/>
                <w:szCs w:val="18"/>
                <w:lang w:val="es-ES"/>
              </w:rPr>
              <w:t> </w:t>
            </w:r>
            <w:r w:rsidRPr="005F5C63">
              <w:rPr>
                <w:b/>
                <w:bCs/>
                <w:sz w:val="18"/>
                <w:szCs w:val="18"/>
                <w:lang w:val="es-ES"/>
              </w:rPr>
              <w:t>450)</w:t>
            </w:r>
          </w:p>
        </w:tc>
      </w:tr>
      <w:tr w:rsidR="009D33F8" w:rsidRPr="005F5C63" w14:paraId="3360D80D" w14:textId="77777777" w:rsidTr="0006643F">
        <w:trPr>
          <w:trHeight w:val="57"/>
          <w:jc w:val="right"/>
        </w:trPr>
        <w:tc>
          <w:tcPr>
            <w:tcW w:w="5220" w:type="dxa"/>
            <w:tcBorders>
              <w:top w:val="single" w:sz="4" w:space="0" w:color="auto"/>
              <w:left w:val="nil"/>
              <w:bottom w:val="single" w:sz="4" w:space="0" w:color="auto"/>
              <w:right w:val="nil"/>
            </w:tcBorders>
            <w:shd w:val="clear" w:color="auto" w:fill="auto"/>
            <w:hideMark/>
          </w:tcPr>
          <w:p w14:paraId="1B66389E" w14:textId="13A1E883" w:rsidR="009D33F8" w:rsidRPr="005F5C63" w:rsidRDefault="009D33F8" w:rsidP="0006643F">
            <w:pPr>
              <w:pStyle w:val="Normal-pool"/>
              <w:spacing w:before="40" w:after="40"/>
              <w:rPr>
                <w:b/>
                <w:bCs/>
                <w:sz w:val="18"/>
                <w:szCs w:val="18"/>
                <w:lang w:val="es-ES"/>
              </w:rPr>
            </w:pPr>
            <w:r w:rsidRPr="005F5C63">
              <w:rPr>
                <w:b/>
                <w:bCs/>
                <w:sz w:val="18"/>
                <w:szCs w:val="18"/>
                <w:lang w:val="es-ES"/>
              </w:rPr>
              <w:t>1</w:t>
            </w:r>
            <w:r w:rsidR="00BC62A1" w:rsidRPr="005F5C63">
              <w:rPr>
                <w:b/>
                <w:bCs/>
                <w:sz w:val="18"/>
                <w:szCs w:val="18"/>
                <w:lang w:val="es-ES"/>
              </w:rPr>
              <w:t>.</w:t>
            </w:r>
            <w:r w:rsidRPr="005F5C63">
              <w:rPr>
                <w:b/>
                <w:bCs/>
                <w:sz w:val="18"/>
                <w:szCs w:val="18"/>
                <w:lang w:val="es-ES"/>
              </w:rPr>
              <w:t>3</w:t>
            </w:r>
            <w:r w:rsidRPr="005F5C63">
              <w:rPr>
                <w:sz w:val="18"/>
                <w:szCs w:val="18"/>
                <w:lang w:val="es-ES"/>
              </w:rPr>
              <w:t xml:space="preserve"> </w:t>
            </w:r>
            <w:r w:rsidRPr="005F5C63">
              <w:rPr>
                <w:b/>
                <w:bCs/>
                <w:sz w:val="18"/>
                <w:szCs w:val="18"/>
                <w:lang w:val="es-ES"/>
              </w:rPr>
              <w:t>Gastos de viaje de la presidencia en representación de la</w:t>
            </w:r>
            <w:r w:rsidR="00EE1DA7" w:rsidRPr="005F5C63">
              <w:rPr>
                <w:b/>
                <w:bCs/>
                <w:sz w:val="18"/>
                <w:szCs w:val="18"/>
                <w:lang w:val="es-ES"/>
              </w:rPr>
              <w:t> </w:t>
            </w:r>
            <w:r w:rsidRPr="005F5C63">
              <w:rPr>
                <w:b/>
                <w:bCs/>
                <w:sz w:val="18"/>
                <w:szCs w:val="18"/>
                <w:lang w:val="es-ES"/>
              </w:rPr>
              <w:t>IPBES</w:t>
            </w:r>
          </w:p>
        </w:tc>
        <w:tc>
          <w:tcPr>
            <w:tcW w:w="1440" w:type="dxa"/>
            <w:tcBorders>
              <w:top w:val="single" w:sz="4" w:space="0" w:color="auto"/>
              <w:left w:val="nil"/>
              <w:bottom w:val="single" w:sz="4" w:space="0" w:color="auto"/>
              <w:right w:val="nil"/>
            </w:tcBorders>
            <w:shd w:val="clear" w:color="auto" w:fill="auto"/>
            <w:hideMark/>
          </w:tcPr>
          <w:p w14:paraId="3B96D08D" w14:textId="3F2D6B92"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25</w:t>
            </w:r>
            <w:r w:rsidR="002D7760" w:rsidRPr="005F5C63">
              <w:rPr>
                <w:b/>
                <w:bCs/>
                <w:sz w:val="18"/>
                <w:szCs w:val="18"/>
                <w:lang w:val="es-ES"/>
              </w:rPr>
              <w:t> </w:t>
            </w:r>
            <w:r w:rsidRPr="005F5C63">
              <w:rPr>
                <w:b/>
                <w:bCs/>
                <w:sz w:val="18"/>
                <w:szCs w:val="18"/>
                <w:lang w:val="es-ES"/>
              </w:rPr>
              <w:t>000</w:t>
            </w:r>
          </w:p>
        </w:tc>
        <w:tc>
          <w:tcPr>
            <w:tcW w:w="1565" w:type="dxa"/>
            <w:tcBorders>
              <w:top w:val="single" w:sz="4" w:space="0" w:color="auto"/>
              <w:left w:val="nil"/>
              <w:bottom w:val="single" w:sz="4" w:space="0" w:color="auto"/>
              <w:right w:val="nil"/>
            </w:tcBorders>
            <w:shd w:val="clear" w:color="auto" w:fill="auto"/>
            <w:hideMark/>
          </w:tcPr>
          <w:p w14:paraId="23CB922F" w14:textId="13303F85"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25</w:t>
            </w:r>
            <w:r w:rsidR="002D7760" w:rsidRPr="005F5C63">
              <w:rPr>
                <w:b/>
                <w:bCs/>
                <w:sz w:val="18"/>
                <w:szCs w:val="18"/>
                <w:lang w:val="es-ES"/>
              </w:rPr>
              <w:t> </w:t>
            </w:r>
            <w:r w:rsidRPr="005F5C63">
              <w:rPr>
                <w:b/>
                <w:bCs/>
                <w:sz w:val="18"/>
                <w:szCs w:val="18"/>
                <w:lang w:val="es-ES"/>
              </w:rPr>
              <w:t>000</w:t>
            </w:r>
          </w:p>
        </w:tc>
        <w:tc>
          <w:tcPr>
            <w:tcW w:w="1355" w:type="dxa"/>
            <w:tcBorders>
              <w:top w:val="single" w:sz="4" w:space="0" w:color="auto"/>
              <w:left w:val="nil"/>
              <w:bottom w:val="single" w:sz="4" w:space="0" w:color="auto"/>
              <w:right w:val="nil"/>
            </w:tcBorders>
            <w:shd w:val="clear" w:color="auto" w:fill="auto"/>
            <w:hideMark/>
          </w:tcPr>
          <w:p w14:paraId="53B3CA33" w14:textId="77777777"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0</w:t>
            </w:r>
          </w:p>
        </w:tc>
      </w:tr>
      <w:tr w:rsidR="009D33F8" w:rsidRPr="005F5C63" w14:paraId="0C5DB16B" w14:textId="77777777" w:rsidTr="0006643F">
        <w:trPr>
          <w:trHeight w:val="57"/>
          <w:jc w:val="right"/>
        </w:trPr>
        <w:tc>
          <w:tcPr>
            <w:tcW w:w="5220" w:type="dxa"/>
            <w:tcBorders>
              <w:top w:val="single" w:sz="4" w:space="0" w:color="auto"/>
              <w:left w:val="nil"/>
              <w:bottom w:val="single" w:sz="4" w:space="0" w:color="auto"/>
              <w:right w:val="nil"/>
            </w:tcBorders>
            <w:shd w:val="clear" w:color="auto" w:fill="auto"/>
            <w:hideMark/>
          </w:tcPr>
          <w:p w14:paraId="254D362D"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 reuniones de los órganos de la IPBES</w:t>
            </w:r>
          </w:p>
        </w:tc>
        <w:tc>
          <w:tcPr>
            <w:tcW w:w="1440" w:type="dxa"/>
            <w:tcBorders>
              <w:top w:val="single" w:sz="4" w:space="0" w:color="auto"/>
              <w:left w:val="nil"/>
              <w:bottom w:val="single" w:sz="4" w:space="0" w:color="auto"/>
              <w:right w:val="nil"/>
            </w:tcBorders>
            <w:shd w:val="clear" w:color="auto" w:fill="auto"/>
            <w:hideMark/>
          </w:tcPr>
          <w:p w14:paraId="1E2432D1" w14:textId="66CABE4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760</w:t>
            </w:r>
            <w:r w:rsidR="002D7760" w:rsidRPr="005F5C63">
              <w:rPr>
                <w:b/>
                <w:bCs/>
                <w:sz w:val="18"/>
                <w:szCs w:val="18"/>
                <w:lang w:val="es-ES"/>
              </w:rPr>
              <w:t> </w:t>
            </w:r>
            <w:r w:rsidRPr="005F5C63">
              <w:rPr>
                <w:b/>
                <w:bCs/>
                <w:sz w:val="18"/>
                <w:szCs w:val="18"/>
                <w:lang w:val="es-ES"/>
              </w:rPr>
              <w:t>900</w:t>
            </w:r>
          </w:p>
        </w:tc>
        <w:tc>
          <w:tcPr>
            <w:tcW w:w="1565" w:type="dxa"/>
            <w:tcBorders>
              <w:top w:val="single" w:sz="4" w:space="0" w:color="auto"/>
              <w:left w:val="nil"/>
              <w:bottom w:val="single" w:sz="4" w:space="0" w:color="auto"/>
              <w:right w:val="nil"/>
            </w:tcBorders>
            <w:shd w:val="clear" w:color="auto" w:fill="auto"/>
            <w:hideMark/>
          </w:tcPr>
          <w:p w14:paraId="6DBE46ED" w14:textId="7A3EE1FA"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780</w:t>
            </w:r>
            <w:r w:rsidR="002D7760" w:rsidRPr="005F5C63">
              <w:rPr>
                <w:b/>
                <w:bCs/>
                <w:sz w:val="18"/>
                <w:szCs w:val="18"/>
                <w:lang w:val="es-ES"/>
              </w:rPr>
              <w:t> </w:t>
            </w:r>
            <w:r w:rsidRPr="005F5C63">
              <w:rPr>
                <w:b/>
                <w:bCs/>
                <w:sz w:val="18"/>
                <w:szCs w:val="18"/>
                <w:lang w:val="es-ES"/>
              </w:rPr>
              <w:t>450</w:t>
            </w:r>
          </w:p>
        </w:tc>
        <w:tc>
          <w:tcPr>
            <w:tcW w:w="1355" w:type="dxa"/>
            <w:tcBorders>
              <w:top w:val="single" w:sz="4" w:space="0" w:color="auto"/>
              <w:left w:val="nil"/>
              <w:bottom w:val="single" w:sz="4" w:space="0" w:color="auto"/>
              <w:right w:val="nil"/>
            </w:tcBorders>
            <w:shd w:val="clear" w:color="auto" w:fill="auto"/>
            <w:hideMark/>
          </w:tcPr>
          <w:p w14:paraId="37B3EB7B" w14:textId="3E3E364F"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19</w:t>
            </w:r>
            <w:r w:rsidR="002D7760" w:rsidRPr="005F5C63">
              <w:rPr>
                <w:b/>
                <w:bCs/>
                <w:sz w:val="18"/>
                <w:szCs w:val="18"/>
                <w:lang w:val="es-ES"/>
              </w:rPr>
              <w:t> </w:t>
            </w:r>
            <w:r w:rsidRPr="005F5C63">
              <w:rPr>
                <w:b/>
                <w:bCs/>
                <w:sz w:val="18"/>
                <w:szCs w:val="18"/>
                <w:lang w:val="es-ES"/>
              </w:rPr>
              <w:t>550</w:t>
            </w:r>
          </w:p>
        </w:tc>
      </w:tr>
      <w:tr w:rsidR="009D33F8" w:rsidRPr="005B0E66" w14:paraId="27539CA7" w14:textId="77777777" w:rsidTr="0006643F">
        <w:trPr>
          <w:trHeight w:val="57"/>
          <w:jc w:val="right"/>
        </w:trPr>
        <w:tc>
          <w:tcPr>
            <w:tcW w:w="9580" w:type="dxa"/>
            <w:gridSpan w:val="4"/>
            <w:tcBorders>
              <w:top w:val="single" w:sz="4" w:space="0" w:color="auto"/>
              <w:left w:val="nil"/>
              <w:bottom w:val="nil"/>
              <w:right w:val="nil"/>
            </w:tcBorders>
            <w:shd w:val="clear" w:color="auto" w:fill="auto"/>
            <w:hideMark/>
          </w:tcPr>
          <w:p w14:paraId="016C0049"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2.</w:t>
            </w:r>
            <w:r w:rsidRPr="005F5C63">
              <w:rPr>
                <w:sz w:val="18"/>
                <w:szCs w:val="18"/>
                <w:lang w:val="es-ES"/>
              </w:rPr>
              <w:t xml:space="preserve"> </w:t>
            </w:r>
            <w:r w:rsidRPr="005F5C63">
              <w:rPr>
                <w:b/>
                <w:bCs/>
                <w:sz w:val="18"/>
                <w:szCs w:val="18"/>
                <w:lang w:val="es-ES"/>
              </w:rPr>
              <w:t>Ejecución del programa de trabajo</w:t>
            </w:r>
            <w:r w:rsidRPr="005F5C63">
              <w:rPr>
                <w:sz w:val="18"/>
                <w:szCs w:val="18"/>
                <w:lang w:val="es-ES"/>
              </w:rPr>
              <w:t xml:space="preserve"> </w:t>
            </w:r>
          </w:p>
        </w:tc>
      </w:tr>
      <w:tr w:rsidR="009D33F8" w:rsidRPr="005B0E66" w14:paraId="15E0154F" w14:textId="77777777" w:rsidTr="0006643F">
        <w:trPr>
          <w:trHeight w:val="57"/>
          <w:jc w:val="right"/>
        </w:trPr>
        <w:tc>
          <w:tcPr>
            <w:tcW w:w="9580" w:type="dxa"/>
            <w:gridSpan w:val="4"/>
            <w:tcBorders>
              <w:top w:val="nil"/>
              <w:left w:val="nil"/>
              <w:bottom w:val="nil"/>
              <w:right w:val="nil"/>
            </w:tcBorders>
            <w:shd w:val="clear" w:color="auto" w:fill="auto"/>
            <w:hideMark/>
          </w:tcPr>
          <w:p w14:paraId="4DAD8BFC"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Parte A: primer programa de trabajo (PT1)</w:t>
            </w:r>
          </w:p>
        </w:tc>
      </w:tr>
      <w:tr w:rsidR="009D33F8" w:rsidRPr="005F5C63" w14:paraId="6A89A9AE" w14:textId="77777777" w:rsidTr="0006643F">
        <w:trPr>
          <w:trHeight w:val="57"/>
          <w:jc w:val="right"/>
        </w:trPr>
        <w:tc>
          <w:tcPr>
            <w:tcW w:w="5220" w:type="dxa"/>
            <w:tcBorders>
              <w:top w:val="nil"/>
              <w:left w:val="nil"/>
              <w:bottom w:val="nil"/>
              <w:right w:val="nil"/>
            </w:tcBorders>
            <w:shd w:val="clear" w:color="auto" w:fill="auto"/>
            <w:hideMark/>
          </w:tcPr>
          <w:p w14:paraId="509E2FE5"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3 del PT1: fortalecer la interfaz científico-normativa respecto de las cuestiones temáticas y metodológicas</w:t>
            </w:r>
          </w:p>
        </w:tc>
        <w:tc>
          <w:tcPr>
            <w:tcW w:w="1440" w:type="dxa"/>
            <w:tcBorders>
              <w:top w:val="nil"/>
              <w:left w:val="nil"/>
              <w:bottom w:val="nil"/>
              <w:right w:val="nil"/>
            </w:tcBorders>
            <w:shd w:val="clear" w:color="auto" w:fill="auto"/>
            <w:hideMark/>
          </w:tcPr>
          <w:p w14:paraId="5FA046DF" w14:textId="47AAECE3"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103</w:t>
            </w:r>
            <w:r w:rsidR="002D7760" w:rsidRPr="005F5C63">
              <w:rPr>
                <w:b/>
                <w:bCs/>
                <w:sz w:val="18"/>
                <w:szCs w:val="18"/>
                <w:lang w:val="es-ES"/>
              </w:rPr>
              <w:t> </w:t>
            </w:r>
            <w:r w:rsidRPr="005F5C63">
              <w:rPr>
                <w:b/>
                <w:bCs/>
                <w:sz w:val="18"/>
                <w:szCs w:val="18"/>
                <w:lang w:val="es-ES"/>
              </w:rPr>
              <w:t>750</w:t>
            </w:r>
          </w:p>
        </w:tc>
        <w:tc>
          <w:tcPr>
            <w:tcW w:w="1565" w:type="dxa"/>
            <w:tcBorders>
              <w:top w:val="nil"/>
              <w:left w:val="nil"/>
              <w:bottom w:val="nil"/>
              <w:right w:val="nil"/>
            </w:tcBorders>
            <w:shd w:val="clear" w:color="auto" w:fill="auto"/>
            <w:hideMark/>
          </w:tcPr>
          <w:p w14:paraId="22CBBB52" w14:textId="5D299A5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084</w:t>
            </w:r>
            <w:r w:rsidR="002D7760" w:rsidRPr="005F5C63">
              <w:rPr>
                <w:b/>
                <w:bCs/>
                <w:sz w:val="18"/>
                <w:szCs w:val="18"/>
                <w:lang w:val="es-ES"/>
              </w:rPr>
              <w:t> </w:t>
            </w:r>
            <w:r w:rsidRPr="005F5C63">
              <w:rPr>
                <w:b/>
                <w:bCs/>
                <w:sz w:val="18"/>
                <w:szCs w:val="18"/>
                <w:lang w:val="es-ES"/>
              </w:rPr>
              <w:t>250</w:t>
            </w:r>
          </w:p>
        </w:tc>
        <w:tc>
          <w:tcPr>
            <w:tcW w:w="1355" w:type="dxa"/>
            <w:tcBorders>
              <w:top w:val="nil"/>
              <w:left w:val="nil"/>
              <w:bottom w:val="nil"/>
              <w:right w:val="nil"/>
            </w:tcBorders>
            <w:shd w:val="clear" w:color="auto" w:fill="auto"/>
            <w:hideMark/>
          </w:tcPr>
          <w:p w14:paraId="7CDDF840" w14:textId="7D9E9FDB"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(19</w:t>
            </w:r>
            <w:r w:rsidR="002D7760" w:rsidRPr="005F5C63">
              <w:rPr>
                <w:b/>
                <w:bCs/>
                <w:sz w:val="18"/>
                <w:szCs w:val="18"/>
                <w:lang w:val="es-ES"/>
              </w:rPr>
              <w:t> </w:t>
            </w:r>
            <w:r w:rsidRPr="005F5C63">
              <w:rPr>
                <w:b/>
                <w:bCs/>
                <w:sz w:val="18"/>
                <w:szCs w:val="18"/>
                <w:lang w:val="es-ES"/>
              </w:rPr>
              <w:t>500)</w:t>
            </w:r>
          </w:p>
        </w:tc>
      </w:tr>
      <w:tr w:rsidR="009D33F8" w:rsidRPr="005F5C63" w14:paraId="17042257" w14:textId="77777777" w:rsidTr="0006643F">
        <w:trPr>
          <w:trHeight w:val="57"/>
          <w:jc w:val="right"/>
        </w:trPr>
        <w:tc>
          <w:tcPr>
            <w:tcW w:w="5220" w:type="dxa"/>
            <w:tcBorders>
              <w:top w:val="nil"/>
              <w:left w:val="nil"/>
              <w:bottom w:val="nil"/>
              <w:right w:val="nil"/>
            </w:tcBorders>
            <w:shd w:val="clear" w:color="auto" w:fill="auto"/>
            <w:hideMark/>
          </w:tcPr>
          <w:p w14:paraId="3E3F70EC"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Producto previsto 3 b) ii) de PT1: Evaluación de las especies exóticas invasoras </w:t>
            </w:r>
          </w:p>
        </w:tc>
        <w:tc>
          <w:tcPr>
            <w:tcW w:w="1440" w:type="dxa"/>
            <w:tcBorders>
              <w:top w:val="nil"/>
              <w:left w:val="nil"/>
              <w:bottom w:val="nil"/>
              <w:right w:val="nil"/>
            </w:tcBorders>
            <w:shd w:val="clear" w:color="auto" w:fill="auto"/>
            <w:hideMark/>
          </w:tcPr>
          <w:p w14:paraId="22DBD91D" w14:textId="23A946B3" w:rsidR="009D33F8" w:rsidRPr="005F5C63" w:rsidRDefault="009D33F8" w:rsidP="0006643F">
            <w:pPr>
              <w:pStyle w:val="Normal-pool"/>
              <w:spacing w:before="40" w:after="40"/>
              <w:jc w:val="right"/>
              <w:rPr>
                <w:sz w:val="18"/>
                <w:szCs w:val="18"/>
                <w:lang w:val="es-ES"/>
              </w:rPr>
            </w:pPr>
            <w:r w:rsidRPr="005F5C63">
              <w:rPr>
                <w:sz w:val="18"/>
                <w:szCs w:val="18"/>
                <w:lang w:val="es-ES"/>
              </w:rPr>
              <w:t>366</w:t>
            </w:r>
            <w:r w:rsidR="002D7760" w:rsidRPr="005F5C63">
              <w:rPr>
                <w:sz w:val="18"/>
                <w:szCs w:val="18"/>
                <w:lang w:val="es-ES"/>
              </w:rPr>
              <w:t> </w:t>
            </w:r>
            <w:r w:rsidRPr="005F5C63">
              <w:rPr>
                <w:sz w:val="18"/>
                <w:szCs w:val="18"/>
                <w:lang w:val="es-ES"/>
              </w:rPr>
              <w:t>250</w:t>
            </w:r>
          </w:p>
        </w:tc>
        <w:tc>
          <w:tcPr>
            <w:tcW w:w="1565" w:type="dxa"/>
            <w:tcBorders>
              <w:top w:val="nil"/>
              <w:left w:val="nil"/>
              <w:bottom w:val="nil"/>
              <w:right w:val="nil"/>
            </w:tcBorders>
            <w:shd w:val="clear" w:color="auto" w:fill="auto"/>
            <w:hideMark/>
          </w:tcPr>
          <w:p w14:paraId="6724FD08" w14:textId="0965E57F" w:rsidR="009D33F8" w:rsidRPr="005F5C63" w:rsidRDefault="009D33F8" w:rsidP="0006643F">
            <w:pPr>
              <w:pStyle w:val="Normal-pool"/>
              <w:spacing w:before="40" w:after="40"/>
              <w:jc w:val="right"/>
              <w:rPr>
                <w:sz w:val="18"/>
                <w:szCs w:val="18"/>
                <w:lang w:val="es-ES"/>
              </w:rPr>
            </w:pPr>
            <w:r w:rsidRPr="005F5C63">
              <w:rPr>
                <w:sz w:val="18"/>
                <w:szCs w:val="18"/>
                <w:lang w:val="es-ES"/>
              </w:rPr>
              <w:t>296</w:t>
            </w:r>
            <w:r w:rsidR="002D7760" w:rsidRPr="005F5C63">
              <w:rPr>
                <w:sz w:val="18"/>
                <w:szCs w:val="18"/>
                <w:lang w:val="es-ES"/>
              </w:rPr>
              <w:t> </w:t>
            </w:r>
            <w:r w:rsidRPr="005F5C63">
              <w:rPr>
                <w:sz w:val="18"/>
                <w:szCs w:val="18"/>
                <w:lang w:val="es-ES"/>
              </w:rPr>
              <w:t>500</w:t>
            </w:r>
          </w:p>
        </w:tc>
        <w:tc>
          <w:tcPr>
            <w:tcW w:w="1355" w:type="dxa"/>
            <w:tcBorders>
              <w:top w:val="nil"/>
              <w:left w:val="nil"/>
              <w:bottom w:val="nil"/>
              <w:right w:val="nil"/>
            </w:tcBorders>
            <w:shd w:val="clear" w:color="auto" w:fill="auto"/>
            <w:hideMark/>
          </w:tcPr>
          <w:p w14:paraId="110C1166" w14:textId="20570208" w:rsidR="009D33F8" w:rsidRPr="005F5C63" w:rsidRDefault="009D33F8" w:rsidP="0006643F">
            <w:pPr>
              <w:pStyle w:val="Normal-pool"/>
              <w:spacing w:before="40" w:after="40"/>
              <w:jc w:val="right"/>
              <w:rPr>
                <w:sz w:val="18"/>
                <w:szCs w:val="18"/>
                <w:lang w:val="es-ES"/>
              </w:rPr>
            </w:pPr>
            <w:r w:rsidRPr="005F5C63">
              <w:rPr>
                <w:sz w:val="18"/>
                <w:szCs w:val="18"/>
                <w:lang w:val="es-ES"/>
              </w:rPr>
              <w:t>(69</w:t>
            </w:r>
            <w:r w:rsidR="002D7760" w:rsidRPr="005F5C63">
              <w:rPr>
                <w:sz w:val="18"/>
                <w:szCs w:val="18"/>
                <w:lang w:val="es-ES"/>
              </w:rPr>
              <w:t> </w:t>
            </w:r>
            <w:r w:rsidRPr="005F5C63">
              <w:rPr>
                <w:sz w:val="18"/>
                <w:szCs w:val="18"/>
                <w:lang w:val="es-ES"/>
              </w:rPr>
              <w:t>750)</w:t>
            </w:r>
          </w:p>
        </w:tc>
      </w:tr>
      <w:tr w:rsidR="009D33F8" w:rsidRPr="005F5C63" w14:paraId="56CD30E4" w14:textId="77777777" w:rsidTr="0006643F">
        <w:trPr>
          <w:trHeight w:val="57"/>
          <w:jc w:val="right"/>
        </w:trPr>
        <w:tc>
          <w:tcPr>
            <w:tcW w:w="5220" w:type="dxa"/>
            <w:tcBorders>
              <w:top w:val="nil"/>
              <w:left w:val="nil"/>
              <w:right w:val="nil"/>
            </w:tcBorders>
            <w:shd w:val="clear" w:color="auto" w:fill="auto"/>
            <w:hideMark/>
          </w:tcPr>
          <w:p w14:paraId="14A6247F" w14:textId="4F9966E7" w:rsidR="009D33F8" w:rsidRPr="005F5C63" w:rsidRDefault="009D33F8" w:rsidP="0006643F">
            <w:pPr>
              <w:pStyle w:val="Normal-pool"/>
              <w:spacing w:before="40" w:after="40"/>
              <w:rPr>
                <w:sz w:val="18"/>
                <w:szCs w:val="18"/>
                <w:lang w:val="es-ES"/>
              </w:rPr>
            </w:pPr>
            <w:r w:rsidRPr="005F5C63">
              <w:rPr>
                <w:sz w:val="18"/>
                <w:szCs w:val="18"/>
                <w:lang w:val="es-ES"/>
              </w:rPr>
              <w:t>Producto previsto 3 b) iii) de PT1: evaluación del uso sostenible de</w:t>
            </w:r>
            <w:r w:rsidR="00EE1DA7" w:rsidRPr="005F5C63">
              <w:rPr>
                <w:sz w:val="18"/>
                <w:szCs w:val="18"/>
                <w:lang w:val="es-ES"/>
              </w:rPr>
              <w:t> </w:t>
            </w:r>
            <w:r w:rsidRPr="005F5C63">
              <w:rPr>
                <w:sz w:val="18"/>
                <w:szCs w:val="18"/>
                <w:lang w:val="es-ES"/>
              </w:rPr>
              <w:t xml:space="preserve">las especies silvestres </w:t>
            </w:r>
          </w:p>
        </w:tc>
        <w:tc>
          <w:tcPr>
            <w:tcW w:w="1440" w:type="dxa"/>
            <w:tcBorders>
              <w:top w:val="nil"/>
              <w:left w:val="nil"/>
              <w:right w:val="nil"/>
            </w:tcBorders>
            <w:shd w:val="clear" w:color="auto" w:fill="auto"/>
            <w:hideMark/>
          </w:tcPr>
          <w:p w14:paraId="44D2DB27" w14:textId="1E643DC9" w:rsidR="009D33F8" w:rsidRPr="005F5C63" w:rsidRDefault="009D33F8" w:rsidP="0006643F">
            <w:pPr>
              <w:pStyle w:val="Normal-pool"/>
              <w:spacing w:before="40" w:after="40"/>
              <w:jc w:val="right"/>
              <w:rPr>
                <w:sz w:val="18"/>
                <w:szCs w:val="18"/>
                <w:lang w:val="es-ES"/>
              </w:rPr>
            </w:pPr>
            <w:r w:rsidRPr="005F5C63">
              <w:rPr>
                <w:sz w:val="18"/>
                <w:szCs w:val="18"/>
                <w:lang w:val="es-ES"/>
              </w:rPr>
              <w:t>405</w:t>
            </w:r>
            <w:r w:rsidR="002D7760" w:rsidRPr="005F5C63">
              <w:rPr>
                <w:sz w:val="18"/>
                <w:szCs w:val="18"/>
                <w:lang w:val="es-ES"/>
              </w:rPr>
              <w:t> </w:t>
            </w:r>
            <w:r w:rsidRPr="005F5C63">
              <w:rPr>
                <w:sz w:val="18"/>
                <w:szCs w:val="18"/>
                <w:lang w:val="es-ES"/>
              </w:rPr>
              <w:t>000</w:t>
            </w:r>
          </w:p>
        </w:tc>
        <w:tc>
          <w:tcPr>
            <w:tcW w:w="1565" w:type="dxa"/>
            <w:tcBorders>
              <w:top w:val="nil"/>
              <w:left w:val="nil"/>
              <w:right w:val="nil"/>
            </w:tcBorders>
            <w:shd w:val="clear" w:color="auto" w:fill="auto"/>
            <w:hideMark/>
          </w:tcPr>
          <w:p w14:paraId="682E37CA" w14:textId="361862FD" w:rsidR="009D33F8" w:rsidRPr="005F5C63" w:rsidRDefault="009D33F8" w:rsidP="0006643F">
            <w:pPr>
              <w:pStyle w:val="Normal-pool"/>
              <w:spacing w:before="40" w:after="40"/>
              <w:jc w:val="right"/>
              <w:rPr>
                <w:sz w:val="18"/>
                <w:szCs w:val="18"/>
                <w:lang w:val="es-ES"/>
              </w:rPr>
            </w:pPr>
            <w:r w:rsidRPr="005F5C63">
              <w:rPr>
                <w:sz w:val="18"/>
                <w:szCs w:val="18"/>
                <w:lang w:val="es-ES"/>
              </w:rPr>
              <w:t>406</w:t>
            </w:r>
            <w:r w:rsidR="002D7760" w:rsidRPr="005F5C63">
              <w:rPr>
                <w:sz w:val="18"/>
                <w:szCs w:val="18"/>
                <w:lang w:val="es-ES"/>
              </w:rPr>
              <w:t> </w:t>
            </w:r>
            <w:r w:rsidRPr="005F5C63">
              <w:rPr>
                <w:sz w:val="18"/>
                <w:szCs w:val="18"/>
                <w:lang w:val="es-ES"/>
              </w:rPr>
              <w:t>500</w:t>
            </w:r>
          </w:p>
        </w:tc>
        <w:tc>
          <w:tcPr>
            <w:tcW w:w="1355" w:type="dxa"/>
            <w:tcBorders>
              <w:top w:val="nil"/>
              <w:left w:val="nil"/>
              <w:right w:val="nil"/>
            </w:tcBorders>
            <w:shd w:val="clear" w:color="auto" w:fill="auto"/>
            <w:hideMark/>
          </w:tcPr>
          <w:p w14:paraId="501F2B4E" w14:textId="1DEE7635" w:rsidR="009D33F8" w:rsidRPr="005F5C63" w:rsidRDefault="009D33F8" w:rsidP="0006643F">
            <w:pPr>
              <w:pStyle w:val="Normal-pool"/>
              <w:spacing w:before="40" w:after="40"/>
              <w:jc w:val="right"/>
              <w:rPr>
                <w:sz w:val="18"/>
                <w:szCs w:val="18"/>
                <w:lang w:val="es-ES"/>
              </w:rPr>
            </w:pPr>
            <w:r w:rsidRPr="005F5C63">
              <w:rPr>
                <w:sz w:val="18"/>
                <w:szCs w:val="18"/>
                <w:lang w:val="es-ES"/>
              </w:rPr>
              <w:t>1</w:t>
            </w:r>
            <w:r w:rsidR="002D7760" w:rsidRPr="005F5C63">
              <w:rPr>
                <w:sz w:val="18"/>
                <w:szCs w:val="18"/>
                <w:lang w:val="es-ES"/>
              </w:rPr>
              <w:t> </w:t>
            </w:r>
            <w:r w:rsidRPr="005F5C63">
              <w:rPr>
                <w:sz w:val="18"/>
                <w:szCs w:val="18"/>
                <w:lang w:val="es-ES"/>
              </w:rPr>
              <w:t>500</w:t>
            </w:r>
          </w:p>
        </w:tc>
      </w:tr>
      <w:tr w:rsidR="009D33F8" w:rsidRPr="005F5C63" w14:paraId="6E45EAE5" w14:textId="77777777" w:rsidTr="0006643F">
        <w:trPr>
          <w:trHeight w:val="57"/>
          <w:jc w:val="right"/>
        </w:trPr>
        <w:tc>
          <w:tcPr>
            <w:tcW w:w="5220" w:type="dxa"/>
            <w:tcBorders>
              <w:top w:val="nil"/>
              <w:left w:val="nil"/>
              <w:bottom w:val="single" w:sz="4" w:space="0" w:color="auto"/>
              <w:right w:val="nil"/>
            </w:tcBorders>
            <w:shd w:val="clear" w:color="auto" w:fill="auto"/>
            <w:hideMark/>
          </w:tcPr>
          <w:p w14:paraId="18D987B4"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Producto previsto 3 d) de PT1: evaluación de los valores </w:t>
            </w:r>
          </w:p>
        </w:tc>
        <w:tc>
          <w:tcPr>
            <w:tcW w:w="1440" w:type="dxa"/>
            <w:tcBorders>
              <w:top w:val="nil"/>
              <w:left w:val="nil"/>
              <w:bottom w:val="single" w:sz="4" w:space="0" w:color="auto"/>
              <w:right w:val="nil"/>
            </w:tcBorders>
            <w:shd w:val="clear" w:color="auto" w:fill="auto"/>
            <w:hideMark/>
          </w:tcPr>
          <w:p w14:paraId="6C37B4F1" w14:textId="1C3BD05F" w:rsidR="009D33F8" w:rsidRPr="005F5C63" w:rsidRDefault="009D33F8" w:rsidP="0006643F">
            <w:pPr>
              <w:pStyle w:val="Normal-pool"/>
              <w:spacing w:before="40" w:after="40"/>
              <w:jc w:val="right"/>
              <w:rPr>
                <w:sz w:val="18"/>
                <w:szCs w:val="18"/>
                <w:lang w:val="es-ES"/>
              </w:rPr>
            </w:pPr>
            <w:r w:rsidRPr="005F5C63">
              <w:rPr>
                <w:sz w:val="18"/>
                <w:szCs w:val="18"/>
                <w:lang w:val="es-ES"/>
              </w:rPr>
              <w:t>332</w:t>
            </w:r>
            <w:r w:rsidR="002D7760" w:rsidRPr="005F5C63">
              <w:rPr>
                <w:sz w:val="18"/>
                <w:szCs w:val="18"/>
                <w:lang w:val="es-ES"/>
              </w:rPr>
              <w:t> </w:t>
            </w:r>
            <w:r w:rsidRPr="005F5C63">
              <w:rPr>
                <w:sz w:val="18"/>
                <w:szCs w:val="18"/>
                <w:lang w:val="es-ES"/>
              </w:rPr>
              <w:t>500</w:t>
            </w:r>
          </w:p>
        </w:tc>
        <w:tc>
          <w:tcPr>
            <w:tcW w:w="1565" w:type="dxa"/>
            <w:tcBorders>
              <w:top w:val="nil"/>
              <w:left w:val="nil"/>
              <w:bottom w:val="single" w:sz="4" w:space="0" w:color="auto"/>
              <w:right w:val="nil"/>
            </w:tcBorders>
            <w:shd w:val="clear" w:color="auto" w:fill="auto"/>
            <w:hideMark/>
          </w:tcPr>
          <w:p w14:paraId="3025765E" w14:textId="792C655C" w:rsidR="009D33F8" w:rsidRPr="005F5C63" w:rsidRDefault="009D33F8" w:rsidP="0006643F">
            <w:pPr>
              <w:pStyle w:val="Normal-pool"/>
              <w:spacing w:before="40" w:after="40"/>
              <w:jc w:val="right"/>
              <w:rPr>
                <w:sz w:val="18"/>
                <w:szCs w:val="18"/>
                <w:lang w:val="es-ES"/>
              </w:rPr>
            </w:pPr>
            <w:r w:rsidRPr="005F5C63">
              <w:rPr>
                <w:sz w:val="18"/>
                <w:szCs w:val="18"/>
                <w:lang w:val="es-ES"/>
              </w:rPr>
              <w:t>381</w:t>
            </w:r>
            <w:r w:rsidR="002D7760" w:rsidRPr="005F5C63">
              <w:rPr>
                <w:sz w:val="18"/>
                <w:szCs w:val="18"/>
                <w:lang w:val="es-ES"/>
              </w:rPr>
              <w:t> </w:t>
            </w:r>
            <w:r w:rsidRPr="005F5C63">
              <w:rPr>
                <w:sz w:val="18"/>
                <w:szCs w:val="18"/>
                <w:lang w:val="es-ES"/>
              </w:rPr>
              <w:t>250</w:t>
            </w:r>
          </w:p>
        </w:tc>
        <w:tc>
          <w:tcPr>
            <w:tcW w:w="1355" w:type="dxa"/>
            <w:tcBorders>
              <w:top w:val="nil"/>
              <w:left w:val="nil"/>
              <w:bottom w:val="single" w:sz="4" w:space="0" w:color="auto"/>
              <w:right w:val="nil"/>
            </w:tcBorders>
            <w:shd w:val="clear" w:color="auto" w:fill="auto"/>
            <w:hideMark/>
          </w:tcPr>
          <w:p w14:paraId="283AAE85" w14:textId="335E7B15" w:rsidR="009D33F8" w:rsidRPr="005F5C63" w:rsidRDefault="009D33F8" w:rsidP="0006643F">
            <w:pPr>
              <w:pStyle w:val="Normal-pool"/>
              <w:spacing w:before="40" w:after="40"/>
              <w:jc w:val="right"/>
              <w:rPr>
                <w:sz w:val="18"/>
                <w:szCs w:val="18"/>
                <w:lang w:val="es-ES"/>
              </w:rPr>
            </w:pPr>
            <w:r w:rsidRPr="005F5C63">
              <w:rPr>
                <w:sz w:val="18"/>
                <w:szCs w:val="18"/>
                <w:lang w:val="es-ES"/>
              </w:rPr>
              <w:t>48</w:t>
            </w:r>
            <w:r w:rsidR="002D7760" w:rsidRPr="005F5C63">
              <w:rPr>
                <w:sz w:val="18"/>
                <w:szCs w:val="18"/>
                <w:lang w:val="es-ES"/>
              </w:rPr>
              <w:t> </w:t>
            </w:r>
            <w:r w:rsidRPr="005F5C63">
              <w:rPr>
                <w:sz w:val="18"/>
                <w:szCs w:val="18"/>
                <w:lang w:val="es-ES"/>
              </w:rPr>
              <w:t>750</w:t>
            </w:r>
          </w:p>
        </w:tc>
      </w:tr>
      <w:tr w:rsidR="009D33F8" w:rsidRPr="005F5C63" w14:paraId="16A0C549" w14:textId="77777777" w:rsidTr="0006643F">
        <w:trPr>
          <w:trHeight w:val="57"/>
          <w:jc w:val="right"/>
        </w:trPr>
        <w:tc>
          <w:tcPr>
            <w:tcW w:w="5220" w:type="dxa"/>
            <w:tcBorders>
              <w:top w:val="single" w:sz="4" w:space="0" w:color="auto"/>
              <w:left w:val="nil"/>
              <w:bottom w:val="single" w:sz="4" w:space="0" w:color="auto"/>
              <w:right w:val="nil"/>
            </w:tcBorders>
            <w:shd w:val="clear" w:color="auto" w:fill="auto"/>
            <w:hideMark/>
          </w:tcPr>
          <w:p w14:paraId="0B515772"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parte A</w:t>
            </w:r>
          </w:p>
        </w:tc>
        <w:tc>
          <w:tcPr>
            <w:tcW w:w="1440" w:type="dxa"/>
            <w:tcBorders>
              <w:top w:val="single" w:sz="4" w:space="0" w:color="auto"/>
              <w:left w:val="nil"/>
              <w:bottom w:val="single" w:sz="4" w:space="0" w:color="auto"/>
              <w:right w:val="nil"/>
            </w:tcBorders>
            <w:shd w:val="clear" w:color="auto" w:fill="auto"/>
            <w:hideMark/>
          </w:tcPr>
          <w:p w14:paraId="4A945474" w14:textId="1CC3782B"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103</w:t>
            </w:r>
            <w:r w:rsidR="002D7760" w:rsidRPr="005F5C63">
              <w:rPr>
                <w:b/>
                <w:bCs/>
                <w:sz w:val="18"/>
                <w:szCs w:val="18"/>
                <w:lang w:val="es-ES"/>
              </w:rPr>
              <w:t> </w:t>
            </w:r>
            <w:r w:rsidRPr="005F5C63">
              <w:rPr>
                <w:b/>
                <w:bCs/>
                <w:sz w:val="18"/>
                <w:szCs w:val="18"/>
                <w:lang w:val="es-ES"/>
              </w:rPr>
              <w:t>750</w:t>
            </w:r>
          </w:p>
        </w:tc>
        <w:tc>
          <w:tcPr>
            <w:tcW w:w="1565" w:type="dxa"/>
            <w:tcBorders>
              <w:top w:val="single" w:sz="4" w:space="0" w:color="auto"/>
              <w:left w:val="nil"/>
              <w:bottom w:val="single" w:sz="4" w:space="0" w:color="auto"/>
              <w:right w:val="nil"/>
            </w:tcBorders>
            <w:shd w:val="clear" w:color="auto" w:fill="auto"/>
            <w:hideMark/>
          </w:tcPr>
          <w:p w14:paraId="3778CE24" w14:textId="13E5FACA"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084</w:t>
            </w:r>
            <w:r w:rsidR="002D7760" w:rsidRPr="005F5C63">
              <w:rPr>
                <w:b/>
                <w:bCs/>
                <w:sz w:val="18"/>
                <w:szCs w:val="18"/>
                <w:lang w:val="es-ES"/>
              </w:rPr>
              <w:t> </w:t>
            </w:r>
            <w:r w:rsidRPr="005F5C63">
              <w:rPr>
                <w:b/>
                <w:bCs/>
                <w:sz w:val="18"/>
                <w:szCs w:val="18"/>
                <w:lang w:val="es-ES"/>
              </w:rPr>
              <w:t>250</w:t>
            </w:r>
          </w:p>
        </w:tc>
        <w:tc>
          <w:tcPr>
            <w:tcW w:w="1355" w:type="dxa"/>
            <w:tcBorders>
              <w:top w:val="single" w:sz="4" w:space="0" w:color="auto"/>
              <w:left w:val="nil"/>
              <w:bottom w:val="single" w:sz="4" w:space="0" w:color="auto"/>
              <w:right w:val="nil"/>
            </w:tcBorders>
            <w:shd w:val="clear" w:color="auto" w:fill="auto"/>
            <w:hideMark/>
          </w:tcPr>
          <w:p w14:paraId="3089196A" w14:textId="48A65823"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(19</w:t>
            </w:r>
            <w:r w:rsidR="002D7760" w:rsidRPr="005F5C63">
              <w:rPr>
                <w:b/>
                <w:bCs/>
                <w:sz w:val="18"/>
                <w:szCs w:val="18"/>
                <w:lang w:val="es-ES"/>
              </w:rPr>
              <w:t> </w:t>
            </w:r>
            <w:r w:rsidRPr="005F5C63">
              <w:rPr>
                <w:b/>
                <w:bCs/>
                <w:sz w:val="18"/>
                <w:szCs w:val="18"/>
                <w:lang w:val="es-ES"/>
              </w:rPr>
              <w:t>500)</w:t>
            </w:r>
          </w:p>
        </w:tc>
      </w:tr>
      <w:tr w:rsidR="009D33F8" w:rsidRPr="005B0E66" w14:paraId="45290C76" w14:textId="77777777" w:rsidTr="0006643F">
        <w:trPr>
          <w:trHeight w:val="57"/>
          <w:jc w:val="right"/>
        </w:trPr>
        <w:tc>
          <w:tcPr>
            <w:tcW w:w="5220" w:type="dxa"/>
            <w:tcBorders>
              <w:top w:val="single" w:sz="4" w:space="0" w:color="auto"/>
              <w:left w:val="nil"/>
              <w:bottom w:val="nil"/>
              <w:right w:val="nil"/>
            </w:tcBorders>
            <w:shd w:val="clear" w:color="auto" w:fill="auto"/>
            <w:hideMark/>
          </w:tcPr>
          <w:p w14:paraId="30BD49D4"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Parte B: programa de trabajo renovable hasta 2030</w:t>
            </w:r>
          </w:p>
        </w:tc>
        <w:tc>
          <w:tcPr>
            <w:tcW w:w="1440" w:type="dxa"/>
            <w:tcBorders>
              <w:top w:val="single" w:sz="4" w:space="0" w:color="auto"/>
              <w:left w:val="nil"/>
              <w:bottom w:val="nil"/>
              <w:right w:val="nil"/>
            </w:tcBorders>
            <w:shd w:val="clear" w:color="auto" w:fill="auto"/>
            <w:hideMark/>
          </w:tcPr>
          <w:p w14:paraId="68C6085B" w14:textId="77777777" w:rsidR="009D33F8" w:rsidRPr="005F5C63" w:rsidRDefault="009D33F8" w:rsidP="0006643F">
            <w:pPr>
              <w:pStyle w:val="Normal-pool"/>
              <w:spacing w:before="40" w:after="40"/>
              <w:jc w:val="right"/>
              <w:rPr>
                <w:b/>
                <w:bCs/>
                <w:sz w:val="18"/>
                <w:szCs w:val="18"/>
                <w:lang w:val="es-ES"/>
              </w:rPr>
            </w:pPr>
          </w:p>
        </w:tc>
        <w:tc>
          <w:tcPr>
            <w:tcW w:w="1565" w:type="dxa"/>
            <w:tcBorders>
              <w:top w:val="single" w:sz="4" w:space="0" w:color="auto"/>
              <w:left w:val="nil"/>
              <w:bottom w:val="nil"/>
              <w:right w:val="nil"/>
            </w:tcBorders>
            <w:shd w:val="clear" w:color="auto" w:fill="auto"/>
            <w:hideMark/>
          </w:tcPr>
          <w:p w14:paraId="103B69B2" w14:textId="77777777" w:rsidR="009D33F8" w:rsidRPr="005F5C63" w:rsidRDefault="009D33F8" w:rsidP="0006643F">
            <w:pPr>
              <w:pStyle w:val="Normal-pool"/>
              <w:spacing w:before="40" w:after="40"/>
              <w:jc w:val="right"/>
              <w:rPr>
                <w:sz w:val="18"/>
                <w:szCs w:val="18"/>
                <w:lang w:val="es-ES"/>
              </w:rPr>
            </w:pPr>
          </w:p>
        </w:tc>
        <w:tc>
          <w:tcPr>
            <w:tcW w:w="1355" w:type="dxa"/>
            <w:tcBorders>
              <w:top w:val="single" w:sz="4" w:space="0" w:color="auto"/>
              <w:left w:val="nil"/>
              <w:bottom w:val="nil"/>
              <w:right w:val="nil"/>
            </w:tcBorders>
            <w:shd w:val="clear" w:color="auto" w:fill="auto"/>
            <w:hideMark/>
          </w:tcPr>
          <w:p w14:paraId="525294F3" w14:textId="77777777" w:rsidR="009D33F8" w:rsidRPr="005F5C63" w:rsidRDefault="009D33F8" w:rsidP="0006643F">
            <w:pPr>
              <w:pStyle w:val="Normal-pool"/>
              <w:spacing w:before="40" w:after="40"/>
              <w:jc w:val="right"/>
              <w:rPr>
                <w:sz w:val="18"/>
                <w:szCs w:val="18"/>
                <w:lang w:val="es-ES"/>
              </w:rPr>
            </w:pPr>
          </w:p>
        </w:tc>
      </w:tr>
      <w:tr w:rsidR="009D33F8" w:rsidRPr="005F5C63" w14:paraId="0FDDA95B" w14:textId="77777777" w:rsidTr="0006643F">
        <w:trPr>
          <w:trHeight w:val="57"/>
          <w:jc w:val="right"/>
        </w:trPr>
        <w:tc>
          <w:tcPr>
            <w:tcW w:w="5220" w:type="dxa"/>
            <w:tcBorders>
              <w:top w:val="nil"/>
              <w:left w:val="nil"/>
              <w:bottom w:val="nil"/>
              <w:right w:val="nil"/>
            </w:tcBorders>
            <w:shd w:val="clear" w:color="auto" w:fill="auto"/>
            <w:hideMark/>
          </w:tcPr>
          <w:p w14:paraId="52CFF112"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1: evaluación de los conocimientos</w:t>
            </w:r>
          </w:p>
        </w:tc>
        <w:tc>
          <w:tcPr>
            <w:tcW w:w="1440" w:type="dxa"/>
            <w:tcBorders>
              <w:top w:val="nil"/>
              <w:left w:val="nil"/>
              <w:bottom w:val="nil"/>
              <w:right w:val="nil"/>
            </w:tcBorders>
            <w:shd w:val="clear" w:color="auto" w:fill="auto"/>
            <w:hideMark/>
          </w:tcPr>
          <w:p w14:paraId="0E601017" w14:textId="579048F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501</w:t>
            </w:r>
            <w:r w:rsidR="002D7760" w:rsidRPr="005F5C63">
              <w:rPr>
                <w:b/>
                <w:bCs/>
                <w:sz w:val="18"/>
                <w:szCs w:val="18"/>
                <w:lang w:val="es-ES"/>
              </w:rPr>
              <w:t> </w:t>
            </w:r>
            <w:r w:rsidRPr="005F5C63">
              <w:rPr>
                <w:b/>
                <w:bCs/>
                <w:sz w:val="18"/>
                <w:szCs w:val="18"/>
                <w:lang w:val="es-ES"/>
              </w:rPr>
              <w:t>250</w:t>
            </w:r>
          </w:p>
        </w:tc>
        <w:tc>
          <w:tcPr>
            <w:tcW w:w="1565" w:type="dxa"/>
            <w:tcBorders>
              <w:top w:val="nil"/>
              <w:left w:val="nil"/>
              <w:bottom w:val="nil"/>
              <w:right w:val="nil"/>
            </w:tcBorders>
            <w:shd w:val="clear" w:color="auto" w:fill="auto"/>
            <w:hideMark/>
          </w:tcPr>
          <w:p w14:paraId="1655FFF3" w14:textId="62B934E7"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084</w:t>
            </w:r>
            <w:r w:rsidR="002D7760" w:rsidRPr="005F5C63">
              <w:rPr>
                <w:b/>
                <w:bCs/>
                <w:sz w:val="18"/>
                <w:szCs w:val="18"/>
                <w:lang w:val="es-ES"/>
              </w:rPr>
              <w:t> </w:t>
            </w:r>
            <w:r w:rsidRPr="005F5C63">
              <w:rPr>
                <w:b/>
                <w:bCs/>
                <w:sz w:val="18"/>
                <w:szCs w:val="18"/>
                <w:lang w:val="es-ES"/>
              </w:rPr>
              <w:t>420</w:t>
            </w:r>
          </w:p>
        </w:tc>
        <w:tc>
          <w:tcPr>
            <w:tcW w:w="1355" w:type="dxa"/>
            <w:tcBorders>
              <w:top w:val="nil"/>
              <w:left w:val="nil"/>
              <w:bottom w:val="nil"/>
              <w:right w:val="nil"/>
            </w:tcBorders>
            <w:shd w:val="clear" w:color="auto" w:fill="auto"/>
            <w:hideMark/>
          </w:tcPr>
          <w:p w14:paraId="7C48CC97" w14:textId="173275DA"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(416</w:t>
            </w:r>
            <w:r w:rsidR="002D7760" w:rsidRPr="005F5C63">
              <w:rPr>
                <w:b/>
                <w:bCs/>
                <w:sz w:val="18"/>
                <w:szCs w:val="18"/>
                <w:lang w:val="es-ES"/>
              </w:rPr>
              <w:t> </w:t>
            </w:r>
            <w:r w:rsidRPr="005F5C63">
              <w:rPr>
                <w:b/>
                <w:bCs/>
                <w:sz w:val="18"/>
                <w:szCs w:val="18"/>
                <w:lang w:val="es-ES"/>
              </w:rPr>
              <w:t>830)</w:t>
            </w:r>
          </w:p>
        </w:tc>
      </w:tr>
      <w:tr w:rsidR="009D33F8" w:rsidRPr="005F5C63" w14:paraId="529E437F" w14:textId="77777777" w:rsidTr="0006643F">
        <w:trPr>
          <w:trHeight w:val="57"/>
          <w:jc w:val="right"/>
        </w:trPr>
        <w:tc>
          <w:tcPr>
            <w:tcW w:w="5220" w:type="dxa"/>
            <w:tcBorders>
              <w:top w:val="nil"/>
              <w:left w:val="nil"/>
              <w:bottom w:val="nil"/>
              <w:right w:val="nil"/>
            </w:tcBorders>
            <w:shd w:val="clear" w:color="auto" w:fill="auto"/>
            <w:hideMark/>
          </w:tcPr>
          <w:p w14:paraId="45B6BC22" w14:textId="77777777" w:rsidR="009D33F8" w:rsidRPr="005F5C63" w:rsidRDefault="009D33F8" w:rsidP="0006643F">
            <w:pPr>
              <w:pStyle w:val="Normal-pool"/>
              <w:spacing w:before="40" w:after="40"/>
              <w:rPr>
                <w:sz w:val="18"/>
                <w:szCs w:val="18"/>
                <w:lang w:val="es-ES"/>
              </w:rPr>
            </w:pPr>
            <w:r w:rsidRPr="005F5C63">
              <w:rPr>
                <w:sz w:val="18"/>
                <w:szCs w:val="18"/>
                <w:lang w:val="es-ES"/>
              </w:rPr>
              <w:t>Producto previsto 1 a): una evaluación temática de los vínculos entre la diversidad biológica, el agua, la alimentación y la salud (evaluación de los nexos)</w:t>
            </w:r>
          </w:p>
        </w:tc>
        <w:tc>
          <w:tcPr>
            <w:tcW w:w="1440" w:type="dxa"/>
            <w:tcBorders>
              <w:top w:val="nil"/>
              <w:left w:val="nil"/>
              <w:bottom w:val="nil"/>
              <w:right w:val="nil"/>
            </w:tcBorders>
            <w:shd w:val="clear" w:color="auto" w:fill="auto"/>
            <w:hideMark/>
          </w:tcPr>
          <w:p w14:paraId="0E5C4769" w14:textId="3BCA4156" w:rsidR="009D33F8" w:rsidRPr="005F5C63" w:rsidRDefault="009D33F8" w:rsidP="0006643F">
            <w:pPr>
              <w:pStyle w:val="Normal-pool"/>
              <w:spacing w:before="40" w:after="40"/>
              <w:jc w:val="right"/>
              <w:rPr>
                <w:sz w:val="18"/>
                <w:szCs w:val="18"/>
                <w:lang w:val="es-ES"/>
              </w:rPr>
            </w:pPr>
            <w:r w:rsidRPr="005F5C63">
              <w:rPr>
                <w:sz w:val="18"/>
                <w:szCs w:val="18"/>
                <w:lang w:val="es-ES"/>
              </w:rPr>
              <w:t>1</w:t>
            </w:r>
            <w:r w:rsidR="002D7760" w:rsidRPr="005F5C63">
              <w:rPr>
                <w:sz w:val="18"/>
                <w:szCs w:val="18"/>
                <w:lang w:val="es-ES"/>
              </w:rPr>
              <w:t> </w:t>
            </w:r>
            <w:r w:rsidRPr="005F5C63">
              <w:rPr>
                <w:sz w:val="18"/>
                <w:szCs w:val="18"/>
                <w:lang w:val="es-ES"/>
              </w:rPr>
              <w:t>031</w:t>
            </w:r>
            <w:r w:rsidR="002D7760" w:rsidRPr="005F5C63">
              <w:rPr>
                <w:sz w:val="18"/>
                <w:szCs w:val="18"/>
                <w:lang w:val="es-ES"/>
              </w:rPr>
              <w:t> </w:t>
            </w:r>
            <w:r w:rsidRPr="005F5C63">
              <w:rPr>
                <w:sz w:val="18"/>
                <w:szCs w:val="18"/>
                <w:lang w:val="es-ES"/>
              </w:rPr>
              <w:t>250</w:t>
            </w:r>
          </w:p>
        </w:tc>
        <w:tc>
          <w:tcPr>
            <w:tcW w:w="1565" w:type="dxa"/>
            <w:tcBorders>
              <w:top w:val="nil"/>
              <w:left w:val="nil"/>
              <w:bottom w:val="nil"/>
              <w:right w:val="nil"/>
            </w:tcBorders>
            <w:shd w:val="clear" w:color="auto" w:fill="auto"/>
            <w:hideMark/>
          </w:tcPr>
          <w:p w14:paraId="052C3F92" w14:textId="057309A3" w:rsidR="009D33F8" w:rsidRPr="005F5C63" w:rsidRDefault="009D33F8" w:rsidP="0006643F">
            <w:pPr>
              <w:pStyle w:val="Normal-pool"/>
              <w:spacing w:before="40" w:after="40"/>
              <w:jc w:val="right"/>
              <w:rPr>
                <w:sz w:val="18"/>
                <w:szCs w:val="18"/>
                <w:lang w:val="es-ES"/>
              </w:rPr>
            </w:pPr>
            <w:r w:rsidRPr="005F5C63">
              <w:rPr>
                <w:sz w:val="18"/>
                <w:szCs w:val="18"/>
                <w:lang w:val="es-ES"/>
              </w:rPr>
              <w:t>663</w:t>
            </w:r>
            <w:r w:rsidR="002D7760" w:rsidRPr="005F5C63">
              <w:rPr>
                <w:sz w:val="18"/>
                <w:szCs w:val="18"/>
                <w:lang w:val="es-ES"/>
              </w:rPr>
              <w:t> </w:t>
            </w:r>
            <w:r w:rsidRPr="005F5C63">
              <w:rPr>
                <w:sz w:val="18"/>
                <w:szCs w:val="18"/>
                <w:lang w:val="es-ES"/>
              </w:rPr>
              <w:t>170</w:t>
            </w:r>
          </w:p>
        </w:tc>
        <w:tc>
          <w:tcPr>
            <w:tcW w:w="1355" w:type="dxa"/>
            <w:tcBorders>
              <w:top w:val="nil"/>
              <w:left w:val="nil"/>
              <w:bottom w:val="nil"/>
              <w:right w:val="nil"/>
            </w:tcBorders>
            <w:shd w:val="clear" w:color="auto" w:fill="auto"/>
            <w:hideMark/>
          </w:tcPr>
          <w:p w14:paraId="0D8F6EE7" w14:textId="65751351" w:rsidR="009D33F8" w:rsidRPr="005F5C63" w:rsidRDefault="009D33F8" w:rsidP="0006643F">
            <w:pPr>
              <w:pStyle w:val="Normal-pool"/>
              <w:spacing w:before="40" w:after="40"/>
              <w:jc w:val="right"/>
              <w:rPr>
                <w:sz w:val="18"/>
                <w:szCs w:val="18"/>
                <w:lang w:val="es-ES"/>
              </w:rPr>
            </w:pPr>
            <w:r w:rsidRPr="005F5C63">
              <w:rPr>
                <w:sz w:val="18"/>
                <w:szCs w:val="18"/>
                <w:lang w:val="es-ES"/>
              </w:rPr>
              <w:t>(368</w:t>
            </w:r>
            <w:r w:rsidR="002D7760" w:rsidRPr="005F5C63">
              <w:rPr>
                <w:sz w:val="18"/>
                <w:szCs w:val="18"/>
                <w:lang w:val="es-ES"/>
              </w:rPr>
              <w:t> </w:t>
            </w:r>
            <w:r w:rsidRPr="005F5C63">
              <w:rPr>
                <w:sz w:val="18"/>
                <w:szCs w:val="18"/>
                <w:lang w:val="es-ES"/>
              </w:rPr>
              <w:t>080)</w:t>
            </w:r>
          </w:p>
        </w:tc>
      </w:tr>
      <w:tr w:rsidR="009D33F8" w:rsidRPr="005F5C63" w14:paraId="0D32A261" w14:textId="77777777" w:rsidTr="0006643F">
        <w:trPr>
          <w:trHeight w:val="57"/>
          <w:jc w:val="right"/>
        </w:trPr>
        <w:tc>
          <w:tcPr>
            <w:tcW w:w="5220" w:type="dxa"/>
            <w:tcBorders>
              <w:top w:val="nil"/>
              <w:left w:val="nil"/>
              <w:bottom w:val="nil"/>
              <w:right w:val="nil"/>
            </w:tcBorders>
            <w:shd w:val="clear" w:color="auto" w:fill="auto"/>
            <w:hideMark/>
          </w:tcPr>
          <w:p w14:paraId="1C904617" w14:textId="77777777" w:rsidR="009D33F8" w:rsidRPr="005F5C63" w:rsidRDefault="009D33F8" w:rsidP="0006643F">
            <w:pPr>
              <w:pStyle w:val="Normal-pool"/>
              <w:spacing w:before="40" w:after="40"/>
              <w:rPr>
                <w:sz w:val="18"/>
                <w:szCs w:val="18"/>
                <w:lang w:val="es-ES"/>
              </w:rPr>
            </w:pPr>
            <w:r w:rsidRPr="005F5C63">
              <w:rPr>
                <w:sz w:val="18"/>
                <w:szCs w:val="18"/>
                <w:lang w:val="es-ES"/>
              </w:rPr>
              <w:t>Producto previsto 1 c): una evaluación temática de las causas subyacentes de la pérdida de la diversidad biológica y los factores determinantes del cambio transformador y las opciones para hacer realidad la Visión 2050 para la Diversidad Biológica (evaluación del cambio transformador)</w:t>
            </w:r>
          </w:p>
        </w:tc>
        <w:tc>
          <w:tcPr>
            <w:tcW w:w="1440" w:type="dxa"/>
            <w:tcBorders>
              <w:top w:val="nil"/>
              <w:left w:val="nil"/>
              <w:bottom w:val="nil"/>
              <w:right w:val="nil"/>
            </w:tcBorders>
            <w:shd w:val="clear" w:color="auto" w:fill="auto"/>
            <w:hideMark/>
          </w:tcPr>
          <w:p w14:paraId="65DDA9DC" w14:textId="71046FD5" w:rsidR="009D33F8" w:rsidRPr="005F5C63" w:rsidRDefault="009D33F8" w:rsidP="0006643F">
            <w:pPr>
              <w:pStyle w:val="Normal-pool"/>
              <w:spacing w:before="40" w:after="40"/>
              <w:jc w:val="right"/>
              <w:rPr>
                <w:sz w:val="18"/>
                <w:szCs w:val="18"/>
                <w:lang w:val="es-ES"/>
              </w:rPr>
            </w:pPr>
            <w:r w:rsidRPr="005F5C63">
              <w:rPr>
                <w:sz w:val="18"/>
                <w:szCs w:val="18"/>
                <w:lang w:val="es-ES"/>
              </w:rPr>
              <w:t>470</w:t>
            </w:r>
            <w:r w:rsidR="002D7760" w:rsidRPr="005F5C63">
              <w:rPr>
                <w:sz w:val="18"/>
                <w:szCs w:val="18"/>
                <w:lang w:val="es-ES"/>
              </w:rPr>
              <w:t> </w:t>
            </w:r>
            <w:r w:rsidRPr="005F5C63">
              <w:rPr>
                <w:sz w:val="18"/>
                <w:szCs w:val="18"/>
                <w:lang w:val="es-ES"/>
              </w:rPr>
              <w:t>000</w:t>
            </w:r>
          </w:p>
        </w:tc>
        <w:tc>
          <w:tcPr>
            <w:tcW w:w="1565" w:type="dxa"/>
            <w:tcBorders>
              <w:top w:val="nil"/>
              <w:left w:val="nil"/>
              <w:bottom w:val="nil"/>
              <w:right w:val="nil"/>
            </w:tcBorders>
            <w:shd w:val="clear" w:color="auto" w:fill="auto"/>
            <w:hideMark/>
          </w:tcPr>
          <w:p w14:paraId="03CA3E08" w14:textId="78A22D6D" w:rsidR="009D33F8" w:rsidRPr="005F5C63" w:rsidRDefault="009D33F8" w:rsidP="0006643F">
            <w:pPr>
              <w:pStyle w:val="Normal-pool"/>
              <w:spacing w:before="40" w:after="40"/>
              <w:jc w:val="right"/>
              <w:rPr>
                <w:sz w:val="18"/>
                <w:szCs w:val="18"/>
                <w:lang w:val="es-ES"/>
              </w:rPr>
            </w:pPr>
            <w:r w:rsidRPr="005F5C63">
              <w:rPr>
                <w:sz w:val="18"/>
                <w:szCs w:val="18"/>
                <w:lang w:val="es-ES"/>
              </w:rPr>
              <w:t>421</w:t>
            </w:r>
            <w:r w:rsidR="002D7760" w:rsidRPr="005F5C63">
              <w:rPr>
                <w:sz w:val="18"/>
                <w:szCs w:val="18"/>
                <w:lang w:val="es-ES"/>
              </w:rPr>
              <w:t> </w:t>
            </w:r>
            <w:r w:rsidRPr="005F5C63">
              <w:rPr>
                <w:sz w:val="18"/>
                <w:szCs w:val="18"/>
                <w:lang w:val="es-ES"/>
              </w:rPr>
              <w:t>250</w:t>
            </w:r>
          </w:p>
        </w:tc>
        <w:tc>
          <w:tcPr>
            <w:tcW w:w="1355" w:type="dxa"/>
            <w:tcBorders>
              <w:top w:val="nil"/>
              <w:left w:val="nil"/>
              <w:bottom w:val="nil"/>
              <w:right w:val="nil"/>
            </w:tcBorders>
            <w:shd w:val="clear" w:color="auto" w:fill="auto"/>
            <w:hideMark/>
          </w:tcPr>
          <w:p w14:paraId="00BA7BF9" w14:textId="51E3841E" w:rsidR="009D33F8" w:rsidRPr="005F5C63" w:rsidRDefault="009D33F8" w:rsidP="0006643F">
            <w:pPr>
              <w:pStyle w:val="Normal-pool"/>
              <w:spacing w:before="40" w:after="40"/>
              <w:jc w:val="right"/>
              <w:rPr>
                <w:sz w:val="18"/>
                <w:szCs w:val="18"/>
                <w:lang w:val="es-ES"/>
              </w:rPr>
            </w:pPr>
            <w:r w:rsidRPr="005F5C63">
              <w:rPr>
                <w:sz w:val="18"/>
                <w:szCs w:val="18"/>
                <w:lang w:val="es-ES"/>
              </w:rPr>
              <w:t>(48</w:t>
            </w:r>
            <w:r w:rsidR="002D7760" w:rsidRPr="005F5C63">
              <w:rPr>
                <w:sz w:val="18"/>
                <w:szCs w:val="18"/>
                <w:lang w:val="es-ES"/>
              </w:rPr>
              <w:t> </w:t>
            </w:r>
            <w:r w:rsidRPr="005F5C63">
              <w:rPr>
                <w:sz w:val="18"/>
                <w:szCs w:val="18"/>
                <w:lang w:val="es-ES"/>
              </w:rPr>
              <w:t>750)</w:t>
            </w:r>
          </w:p>
        </w:tc>
      </w:tr>
      <w:tr w:rsidR="009D33F8" w:rsidRPr="005F5C63" w14:paraId="20FC4020" w14:textId="77777777" w:rsidTr="0006643F">
        <w:trPr>
          <w:trHeight w:val="57"/>
          <w:jc w:val="right"/>
        </w:trPr>
        <w:tc>
          <w:tcPr>
            <w:tcW w:w="5220" w:type="dxa"/>
            <w:tcBorders>
              <w:top w:val="nil"/>
              <w:left w:val="nil"/>
              <w:bottom w:val="nil"/>
              <w:right w:val="nil"/>
            </w:tcBorders>
            <w:shd w:val="clear" w:color="auto" w:fill="auto"/>
            <w:hideMark/>
          </w:tcPr>
          <w:p w14:paraId="6A8C0913" w14:textId="77777777" w:rsidR="009D33F8" w:rsidRPr="005F5C63" w:rsidRDefault="009D33F8" w:rsidP="0006643F">
            <w:pPr>
              <w:pStyle w:val="Normal-pool"/>
              <w:spacing w:before="40" w:after="40"/>
              <w:rPr>
                <w:sz w:val="18"/>
                <w:szCs w:val="18"/>
                <w:lang w:val="es-ES"/>
              </w:rPr>
            </w:pPr>
            <w:r w:rsidRPr="005F5C63">
              <w:rPr>
                <w:sz w:val="18"/>
                <w:szCs w:val="18"/>
                <w:lang w:val="es-ES"/>
              </w:rPr>
              <w:t>Producto previsto 1 d): una evaluación metodológica del impacto de las empresas en la diversidad biológica y las contribuciones de la naturaleza para las personas, y de su dependencia respecto de ella (evaluación de las empresas y la diversidad biológica)</w:t>
            </w:r>
          </w:p>
        </w:tc>
        <w:tc>
          <w:tcPr>
            <w:tcW w:w="1440" w:type="dxa"/>
            <w:tcBorders>
              <w:top w:val="nil"/>
              <w:left w:val="nil"/>
              <w:bottom w:val="nil"/>
              <w:right w:val="nil"/>
            </w:tcBorders>
            <w:shd w:val="clear" w:color="auto" w:fill="auto"/>
            <w:hideMark/>
          </w:tcPr>
          <w:p w14:paraId="19451F32"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c>
          <w:tcPr>
            <w:tcW w:w="1565" w:type="dxa"/>
            <w:tcBorders>
              <w:top w:val="nil"/>
              <w:left w:val="nil"/>
              <w:bottom w:val="nil"/>
              <w:right w:val="nil"/>
            </w:tcBorders>
            <w:shd w:val="clear" w:color="auto" w:fill="auto"/>
            <w:hideMark/>
          </w:tcPr>
          <w:p w14:paraId="0BCA7192"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c>
          <w:tcPr>
            <w:tcW w:w="1355" w:type="dxa"/>
            <w:tcBorders>
              <w:top w:val="nil"/>
              <w:left w:val="nil"/>
              <w:bottom w:val="nil"/>
              <w:right w:val="nil"/>
            </w:tcBorders>
            <w:shd w:val="clear" w:color="auto" w:fill="auto"/>
            <w:hideMark/>
          </w:tcPr>
          <w:p w14:paraId="7073AE8D"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5C0A88E2" w14:textId="77777777" w:rsidTr="0006643F">
        <w:trPr>
          <w:trHeight w:val="57"/>
          <w:jc w:val="right"/>
        </w:trPr>
        <w:tc>
          <w:tcPr>
            <w:tcW w:w="5220" w:type="dxa"/>
            <w:tcBorders>
              <w:top w:val="nil"/>
              <w:left w:val="nil"/>
              <w:bottom w:val="nil"/>
              <w:right w:val="nil"/>
            </w:tcBorders>
            <w:shd w:val="clear" w:color="auto" w:fill="auto"/>
            <w:hideMark/>
          </w:tcPr>
          <w:p w14:paraId="0834CA7E"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2: creación de capacidad</w:t>
            </w:r>
          </w:p>
        </w:tc>
        <w:tc>
          <w:tcPr>
            <w:tcW w:w="1440" w:type="dxa"/>
            <w:tcBorders>
              <w:top w:val="nil"/>
              <w:left w:val="nil"/>
              <w:bottom w:val="nil"/>
              <w:right w:val="nil"/>
            </w:tcBorders>
            <w:shd w:val="clear" w:color="auto" w:fill="auto"/>
            <w:hideMark/>
          </w:tcPr>
          <w:p w14:paraId="6C490675" w14:textId="443AE4AF"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621</w:t>
            </w:r>
            <w:r w:rsidR="002D7760" w:rsidRPr="005F5C63">
              <w:rPr>
                <w:b/>
                <w:bCs/>
                <w:sz w:val="18"/>
                <w:szCs w:val="18"/>
                <w:lang w:val="es-ES"/>
              </w:rPr>
              <w:t> </w:t>
            </w:r>
            <w:r w:rsidRPr="005F5C63">
              <w:rPr>
                <w:b/>
                <w:bCs/>
                <w:sz w:val="18"/>
                <w:szCs w:val="18"/>
                <w:lang w:val="es-ES"/>
              </w:rPr>
              <w:t>000</w:t>
            </w:r>
          </w:p>
        </w:tc>
        <w:tc>
          <w:tcPr>
            <w:tcW w:w="1565" w:type="dxa"/>
            <w:tcBorders>
              <w:top w:val="nil"/>
              <w:left w:val="nil"/>
              <w:bottom w:val="nil"/>
              <w:right w:val="nil"/>
            </w:tcBorders>
            <w:shd w:val="clear" w:color="auto" w:fill="auto"/>
            <w:hideMark/>
          </w:tcPr>
          <w:p w14:paraId="4889A9AB" w14:textId="6CF3E7B6"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390</w:t>
            </w:r>
            <w:r w:rsidR="002D7760" w:rsidRPr="005F5C63">
              <w:rPr>
                <w:b/>
                <w:bCs/>
                <w:sz w:val="18"/>
                <w:szCs w:val="18"/>
                <w:lang w:val="es-ES"/>
              </w:rPr>
              <w:t> </w:t>
            </w:r>
            <w:r w:rsidRPr="005F5C63">
              <w:rPr>
                <w:b/>
                <w:bCs/>
                <w:sz w:val="18"/>
                <w:szCs w:val="18"/>
                <w:lang w:val="es-ES"/>
              </w:rPr>
              <w:t>200</w:t>
            </w:r>
          </w:p>
        </w:tc>
        <w:tc>
          <w:tcPr>
            <w:tcW w:w="1355" w:type="dxa"/>
            <w:tcBorders>
              <w:top w:val="nil"/>
              <w:left w:val="nil"/>
              <w:bottom w:val="nil"/>
              <w:right w:val="nil"/>
            </w:tcBorders>
            <w:shd w:val="clear" w:color="auto" w:fill="auto"/>
            <w:hideMark/>
          </w:tcPr>
          <w:p w14:paraId="643EE600" w14:textId="699CE35C"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(230</w:t>
            </w:r>
            <w:r w:rsidR="002D7760" w:rsidRPr="005F5C63">
              <w:rPr>
                <w:b/>
                <w:bCs/>
                <w:sz w:val="18"/>
                <w:szCs w:val="18"/>
                <w:lang w:val="es-ES"/>
              </w:rPr>
              <w:t> </w:t>
            </w:r>
            <w:r w:rsidRPr="005F5C63">
              <w:rPr>
                <w:b/>
                <w:bCs/>
                <w:sz w:val="18"/>
                <w:szCs w:val="18"/>
                <w:lang w:val="es-ES"/>
              </w:rPr>
              <w:t>800)</w:t>
            </w:r>
          </w:p>
        </w:tc>
      </w:tr>
      <w:tr w:rsidR="009D33F8" w:rsidRPr="005F5C63" w14:paraId="1A8E1CA9" w14:textId="77777777" w:rsidTr="0006643F">
        <w:trPr>
          <w:trHeight w:val="57"/>
          <w:jc w:val="right"/>
        </w:trPr>
        <w:tc>
          <w:tcPr>
            <w:tcW w:w="5220" w:type="dxa"/>
            <w:tcBorders>
              <w:top w:val="nil"/>
              <w:left w:val="nil"/>
              <w:bottom w:val="nil"/>
              <w:right w:val="nil"/>
            </w:tcBorders>
            <w:shd w:val="clear" w:color="auto" w:fill="auto"/>
            <w:hideMark/>
          </w:tcPr>
          <w:p w14:paraId="1B321BBF" w14:textId="636EF703" w:rsidR="009D33F8" w:rsidRPr="005F5C63" w:rsidRDefault="009D33F8" w:rsidP="0006643F">
            <w:pPr>
              <w:pStyle w:val="Normal-pool"/>
              <w:spacing w:before="40" w:after="40"/>
              <w:rPr>
                <w:sz w:val="18"/>
                <w:szCs w:val="18"/>
                <w:lang w:val="es-ES"/>
              </w:rPr>
            </w:pPr>
            <w:r w:rsidRPr="005F5C63">
              <w:rPr>
                <w:sz w:val="18"/>
                <w:szCs w:val="18"/>
                <w:lang w:val="es-ES"/>
              </w:rPr>
              <w:t>Objetivo 2 a): mejora del aprendizaje y la participación objetivo 2</w:t>
            </w:r>
            <w:r w:rsidR="00EE1DA7" w:rsidRPr="005F5C63">
              <w:rPr>
                <w:sz w:val="18"/>
                <w:szCs w:val="18"/>
                <w:lang w:val="es-ES"/>
              </w:rPr>
              <w:t> </w:t>
            </w:r>
            <w:r w:rsidRPr="005F5C63">
              <w:rPr>
                <w:sz w:val="18"/>
                <w:szCs w:val="18"/>
                <w:lang w:val="es-ES"/>
              </w:rPr>
              <w:t>b): facilitación del acceso a los conocimientos especializados y la información; y objetivo 2 c), fortalecimiento de las capacidades nacionales y regionales</w:t>
            </w:r>
          </w:p>
        </w:tc>
        <w:tc>
          <w:tcPr>
            <w:tcW w:w="1440" w:type="dxa"/>
            <w:tcBorders>
              <w:top w:val="nil"/>
              <w:left w:val="nil"/>
              <w:bottom w:val="nil"/>
              <w:right w:val="nil"/>
            </w:tcBorders>
            <w:shd w:val="clear" w:color="auto" w:fill="auto"/>
            <w:hideMark/>
          </w:tcPr>
          <w:p w14:paraId="6C5F3976" w14:textId="09C03435" w:rsidR="009D33F8" w:rsidRPr="005F5C63" w:rsidRDefault="009D33F8" w:rsidP="0006643F">
            <w:pPr>
              <w:pStyle w:val="Normal-pool"/>
              <w:spacing w:before="40" w:after="40"/>
              <w:jc w:val="right"/>
              <w:rPr>
                <w:sz w:val="18"/>
                <w:szCs w:val="18"/>
                <w:lang w:val="es-ES"/>
              </w:rPr>
            </w:pPr>
            <w:r w:rsidRPr="005F5C63">
              <w:rPr>
                <w:sz w:val="18"/>
                <w:szCs w:val="18"/>
                <w:lang w:val="es-ES"/>
              </w:rPr>
              <w:t>621</w:t>
            </w:r>
            <w:r w:rsidR="002D7760" w:rsidRPr="005F5C63">
              <w:rPr>
                <w:sz w:val="18"/>
                <w:szCs w:val="18"/>
                <w:lang w:val="es-ES"/>
              </w:rPr>
              <w:t> </w:t>
            </w:r>
            <w:r w:rsidRPr="005F5C63">
              <w:rPr>
                <w:sz w:val="18"/>
                <w:szCs w:val="18"/>
                <w:lang w:val="es-ES"/>
              </w:rPr>
              <w:t>000</w:t>
            </w:r>
          </w:p>
        </w:tc>
        <w:tc>
          <w:tcPr>
            <w:tcW w:w="1565" w:type="dxa"/>
            <w:tcBorders>
              <w:top w:val="nil"/>
              <w:left w:val="nil"/>
              <w:bottom w:val="nil"/>
              <w:right w:val="nil"/>
            </w:tcBorders>
            <w:shd w:val="clear" w:color="auto" w:fill="auto"/>
            <w:hideMark/>
          </w:tcPr>
          <w:p w14:paraId="1C2C6439" w14:textId="5C22218B" w:rsidR="009D33F8" w:rsidRPr="005F5C63" w:rsidRDefault="009D33F8" w:rsidP="0006643F">
            <w:pPr>
              <w:pStyle w:val="Normal-pool"/>
              <w:spacing w:before="40" w:after="40"/>
              <w:jc w:val="right"/>
              <w:rPr>
                <w:sz w:val="18"/>
                <w:szCs w:val="18"/>
                <w:lang w:val="es-ES"/>
              </w:rPr>
            </w:pPr>
            <w:r w:rsidRPr="005F5C63">
              <w:rPr>
                <w:sz w:val="18"/>
                <w:szCs w:val="18"/>
                <w:lang w:val="es-ES"/>
              </w:rPr>
              <w:t>390</w:t>
            </w:r>
            <w:r w:rsidR="002D7760" w:rsidRPr="005F5C63">
              <w:rPr>
                <w:sz w:val="18"/>
                <w:szCs w:val="18"/>
                <w:lang w:val="es-ES"/>
              </w:rPr>
              <w:t> </w:t>
            </w:r>
            <w:r w:rsidRPr="005F5C63">
              <w:rPr>
                <w:sz w:val="18"/>
                <w:szCs w:val="18"/>
                <w:lang w:val="es-ES"/>
              </w:rPr>
              <w:t>200</w:t>
            </w:r>
          </w:p>
        </w:tc>
        <w:tc>
          <w:tcPr>
            <w:tcW w:w="1355" w:type="dxa"/>
            <w:tcBorders>
              <w:top w:val="nil"/>
              <w:left w:val="nil"/>
              <w:bottom w:val="nil"/>
              <w:right w:val="nil"/>
            </w:tcBorders>
            <w:shd w:val="clear" w:color="auto" w:fill="auto"/>
            <w:hideMark/>
          </w:tcPr>
          <w:p w14:paraId="6E0D9806" w14:textId="21C54C37" w:rsidR="009D33F8" w:rsidRPr="005F5C63" w:rsidRDefault="009D33F8" w:rsidP="0006643F">
            <w:pPr>
              <w:pStyle w:val="Normal-pool"/>
              <w:spacing w:before="40" w:after="40"/>
              <w:jc w:val="right"/>
              <w:rPr>
                <w:sz w:val="18"/>
                <w:szCs w:val="18"/>
                <w:lang w:val="es-ES"/>
              </w:rPr>
            </w:pPr>
            <w:r w:rsidRPr="005F5C63">
              <w:rPr>
                <w:sz w:val="18"/>
                <w:szCs w:val="18"/>
                <w:lang w:val="es-ES"/>
              </w:rPr>
              <w:t>(230</w:t>
            </w:r>
            <w:r w:rsidR="002D7760" w:rsidRPr="005F5C63">
              <w:rPr>
                <w:sz w:val="18"/>
                <w:szCs w:val="18"/>
                <w:lang w:val="es-ES"/>
              </w:rPr>
              <w:t> </w:t>
            </w:r>
            <w:r w:rsidRPr="005F5C63">
              <w:rPr>
                <w:sz w:val="18"/>
                <w:szCs w:val="18"/>
                <w:lang w:val="es-ES"/>
              </w:rPr>
              <w:t>800)</w:t>
            </w:r>
          </w:p>
        </w:tc>
      </w:tr>
      <w:tr w:rsidR="009D33F8" w:rsidRPr="005F5C63" w14:paraId="58AA0AE2" w14:textId="77777777" w:rsidTr="0006643F">
        <w:trPr>
          <w:trHeight w:val="57"/>
          <w:jc w:val="right"/>
        </w:trPr>
        <w:tc>
          <w:tcPr>
            <w:tcW w:w="5220" w:type="dxa"/>
            <w:tcBorders>
              <w:top w:val="nil"/>
              <w:left w:val="nil"/>
              <w:bottom w:val="nil"/>
              <w:right w:val="nil"/>
            </w:tcBorders>
            <w:shd w:val="clear" w:color="auto" w:fill="auto"/>
            <w:hideMark/>
          </w:tcPr>
          <w:p w14:paraId="58EE4A3F"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3: fortalecimiento de las bases de conocimientos</w:t>
            </w:r>
          </w:p>
        </w:tc>
        <w:tc>
          <w:tcPr>
            <w:tcW w:w="1440" w:type="dxa"/>
            <w:tcBorders>
              <w:top w:val="nil"/>
              <w:left w:val="nil"/>
              <w:bottom w:val="nil"/>
              <w:right w:val="nil"/>
            </w:tcBorders>
            <w:shd w:val="clear" w:color="auto" w:fill="auto"/>
            <w:hideMark/>
          </w:tcPr>
          <w:p w14:paraId="48A33E55" w14:textId="6E92F287"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653</w:t>
            </w:r>
            <w:r w:rsidR="002D7760" w:rsidRPr="005F5C63">
              <w:rPr>
                <w:b/>
                <w:bCs/>
                <w:sz w:val="18"/>
                <w:szCs w:val="18"/>
                <w:lang w:val="es-ES"/>
              </w:rPr>
              <w:t> </w:t>
            </w:r>
            <w:r w:rsidRPr="005F5C63">
              <w:rPr>
                <w:b/>
                <w:bCs/>
                <w:sz w:val="18"/>
                <w:szCs w:val="18"/>
                <w:lang w:val="es-ES"/>
              </w:rPr>
              <w:t>000</w:t>
            </w:r>
          </w:p>
        </w:tc>
        <w:tc>
          <w:tcPr>
            <w:tcW w:w="1565" w:type="dxa"/>
            <w:tcBorders>
              <w:top w:val="nil"/>
              <w:left w:val="nil"/>
              <w:bottom w:val="nil"/>
              <w:right w:val="nil"/>
            </w:tcBorders>
            <w:shd w:val="clear" w:color="auto" w:fill="auto"/>
            <w:hideMark/>
          </w:tcPr>
          <w:p w14:paraId="399B2EDA" w14:textId="3DCCF80D"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555</w:t>
            </w:r>
            <w:r w:rsidR="002D7760" w:rsidRPr="005F5C63">
              <w:rPr>
                <w:b/>
                <w:bCs/>
                <w:sz w:val="18"/>
                <w:szCs w:val="18"/>
                <w:lang w:val="es-ES"/>
              </w:rPr>
              <w:t> </w:t>
            </w:r>
            <w:r w:rsidRPr="005F5C63">
              <w:rPr>
                <w:b/>
                <w:bCs/>
                <w:sz w:val="18"/>
                <w:szCs w:val="18"/>
                <w:lang w:val="es-ES"/>
              </w:rPr>
              <w:t>000</w:t>
            </w:r>
          </w:p>
        </w:tc>
        <w:tc>
          <w:tcPr>
            <w:tcW w:w="1355" w:type="dxa"/>
            <w:tcBorders>
              <w:top w:val="nil"/>
              <w:left w:val="nil"/>
              <w:bottom w:val="nil"/>
              <w:right w:val="nil"/>
            </w:tcBorders>
            <w:shd w:val="clear" w:color="auto" w:fill="auto"/>
            <w:hideMark/>
          </w:tcPr>
          <w:p w14:paraId="11613139" w14:textId="0027F8A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(98</w:t>
            </w:r>
            <w:r w:rsidR="002D7760" w:rsidRPr="005F5C63">
              <w:rPr>
                <w:b/>
                <w:bCs/>
                <w:sz w:val="18"/>
                <w:szCs w:val="18"/>
                <w:lang w:val="es-ES"/>
              </w:rPr>
              <w:t> </w:t>
            </w:r>
            <w:r w:rsidRPr="005F5C63">
              <w:rPr>
                <w:b/>
                <w:bCs/>
                <w:sz w:val="18"/>
                <w:szCs w:val="18"/>
                <w:lang w:val="es-ES"/>
              </w:rPr>
              <w:t>000)</w:t>
            </w:r>
          </w:p>
        </w:tc>
      </w:tr>
      <w:tr w:rsidR="009D33F8" w:rsidRPr="005F5C63" w14:paraId="3A57C7E4" w14:textId="77777777" w:rsidTr="0006643F">
        <w:trPr>
          <w:trHeight w:val="57"/>
          <w:jc w:val="right"/>
        </w:trPr>
        <w:tc>
          <w:tcPr>
            <w:tcW w:w="5220" w:type="dxa"/>
            <w:tcBorders>
              <w:top w:val="nil"/>
              <w:left w:val="nil"/>
              <w:bottom w:val="nil"/>
              <w:right w:val="nil"/>
            </w:tcBorders>
            <w:shd w:val="clear" w:color="auto" w:fill="auto"/>
            <w:hideMark/>
          </w:tcPr>
          <w:p w14:paraId="0E705C44" w14:textId="77777777" w:rsidR="009D33F8" w:rsidRPr="005F5C63" w:rsidRDefault="009D33F8" w:rsidP="0006643F">
            <w:pPr>
              <w:pStyle w:val="Normal-pool"/>
              <w:spacing w:before="40" w:after="40"/>
              <w:rPr>
                <w:sz w:val="18"/>
                <w:szCs w:val="18"/>
                <w:lang w:val="es-ES"/>
              </w:rPr>
            </w:pPr>
            <w:r w:rsidRPr="005F5C63">
              <w:rPr>
                <w:sz w:val="18"/>
                <w:szCs w:val="18"/>
                <w:lang w:val="es-ES"/>
              </w:rPr>
              <w:t>Objetivo 3 a): avance en la labor en materia de conocimientos y datos</w:t>
            </w:r>
          </w:p>
        </w:tc>
        <w:tc>
          <w:tcPr>
            <w:tcW w:w="1440" w:type="dxa"/>
            <w:tcBorders>
              <w:top w:val="nil"/>
              <w:left w:val="nil"/>
              <w:bottom w:val="nil"/>
              <w:right w:val="nil"/>
            </w:tcBorders>
            <w:shd w:val="clear" w:color="auto" w:fill="auto"/>
            <w:hideMark/>
          </w:tcPr>
          <w:p w14:paraId="07906038" w14:textId="2672D23B" w:rsidR="009D33F8" w:rsidRPr="005F5C63" w:rsidRDefault="009D33F8" w:rsidP="0006643F">
            <w:pPr>
              <w:pStyle w:val="Normal-pool"/>
              <w:spacing w:before="40" w:after="40"/>
              <w:jc w:val="right"/>
              <w:rPr>
                <w:sz w:val="18"/>
                <w:szCs w:val="18"/>
                <w:lang w:val="es-ES"/>
              </w:rPr>
            </w:pPr>
            <w:r w:rsidRPr="005F5C63">
              <w:rPr>
                <w:sz w:val="18"/>
                <w:szCs w:val="18"/>
                <w:lang w:val="es-ES"/>
              </w:rPr>
              <w:t>268</w:t>
            </w:r>
            <w:r w:rsidR="002D7760" w:rsidRPr="005F5C63">
              <w:rPr>
                <w:sz w:val="18"/>
                <w:szCs w:val="18"/>
                <w:lang w:val="es-ES"/>
              </w:rPr>
              <w:t> </w:t>
            </w:r>
            <w:r w:rsidRPr="005F5C63">
              <w:rPr>
                <w:sz w:val="18"/>
                <w:szCs w:val="18"/>
                <w:lang w:val="es-ES"/>
              </w:rPr>
              <w:t>000</w:t>
            </w:r>
          </w:p>
        </w:tc>
        <w:tc>
          <w:tcPr>
            <w:tcW w:w="1565" w:type="dxa"/>
            <w:tcBorders>
              <w:top w:val="nil"/>
              <w:left w:val="nil"/>
              <w:bottom w:val="nil"/>
              <w:right w:val="nil"/>
            </w:tcBorders>
            <w:shd w:val="clear" w:color="auto" w:fill="auto"/>
            <w:hideMark/>
          </w:tcPr>
          <w:p w14:paraId="48C7EAB5" w14:textId="4B74DCEA" w:rsidR="009D33F8" w:rsidRPr="005F5C63" w:rsidRDefault="009D33F8" w:rsidP="0006643F">
            <w:pPr>
              <w:pStyle w:val="Normal-pool"/>
              <w:spacing w:before="40" w:after="40"/>
              <w:jc w:val="right"/>
              <w:rPr>
                <w:sz w:val="18"/>
                <w:szCs w:val="18"/>
                <w:lang w:val="es-ES"/>
              </w:rPr>
            </w:pPr>
            <w:r w:rsidRPr="005F5C63">
              <w:rPr>
                <w:sz w:val="18"/>
                <w:szCs w:val="18"/>
                <w:lang w:val="es-ES"/>
              </w:rPr>
              <w:t>268</w:t>
            </w:r>
            <w:r w:rsidR="002D7760" w:rsidRPr="005F5C63">
              <w:rPr>
                <w:sz w:val="18"/>
                <w:szCs w:val="18"/>
                <w:lang w:val="es-ES"/>
              </w:rPr>
              <w:t> </w:t>
            </w:r>
            <w:r w:rsidRPr="005F5C63">
              <w:rPr>
                <w:sz w:val="18"/>
                <w:szCs w:val="18"/>
                <w:lang w:val="es-ES"/>
              </w:rPr>
              <w:t>000</w:t>
            </w:r>
          </w:p>
        </w:tc>
        <w:tc>
          <w:tcPr>
            <w:tcW w:w="1355" w:type="dxa"/>
            <w:tcBorders>
              <w:top w:val="nil"/>
              <w:left w:val="nil"/>
              <w:bottom w:val="nil"/>
              <w:right w:val="nil"/>
            </w:tcBorders>
            <w:shd w:val="clear" w:color="auto" w:fill="auto"/>
            <w:hideMark/>
          </w:tcPr>
          <w:p w14:paraId="3883FB98"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431A1A17" w14:textId="77777777" w:rsidTr="0006643F">
        <w:trPr>
          <w:trHeight w:val="57"/>
          <w:jc w:val="right"/>
        </w:trPr>
        <w:tc>
          <w:tcPr>
            <w:tcW w:w="5220" w:type="dxa"/>
            <w:tcBorders>
              <w:top w:val="nil"/>
              <w:left w:val="nil"/>
              <w:bottom w:val="nil"/>
              <w:right w:val="nil"/>
            </w:tcBorders>
            <w:shd w:val="clear" w:color="auto" w:fill="auto"/>
            <w:hideMark/>
          </w:tcPr>
          <w:p w14:paraId="549C4F37" w14:textId="77777777" w:rsidR="009D33F8" w:rsidRPr="005F5C63" w:rsidRDefault="009D33F8" w:rsidP="0006643F">
            <w:pPr>
              <w:pStyle w:val="Normal-pool"/>
              <w:spacing w:before="40" w:after="40"/>
              <w:rPr>
                <w:sz w:val="18"/>
                <w:szCs w:val="18"/>
                <w:lang w:val="es-ES"/>
              </w:rPr>
            </w:pPr>
            <w:r w:rsidRPr="005F5C63">
              <w:rPr>
                <w:sz w:val="18"/>
                <w:szCs w:val="18"/>
                <w:lang w:val="es-ES"/>
              </w:rPr>
              <w:t>Objetivo 3 b): mayor reconocimiento de los sistemas de conocimientos indígenas y locales y trabajo con ellos</w:t>
            </w:r>
          </w:p>
        </w:tc>
        <w:tc>
          <w:tcPr>
            <w:tcW w:w="1440" w:type="dxa"/>
            <w:tcBorders>
              <w:top w:val="nil"/>
              <w:left w:val="nil"/>
              <w:bottom w:val="nil"/>
              <w:right w:val="nil"/>
            </w:tcBorders>
            <w:shd w:val="clear" w:color="auto" w:fill="auto"/>
            <w:hideMark/>
          </w:tcPr>
          <w:p w14:paraId="0B97E593" w14:textId="414D36B4" w:rsidR="009D33F8" w:rsidRPr="005F5C63" w:rsidRDefault="009D33F8" w:rsidP="0006643F">
            <w:pPr>
              <w:pStyle w:val="Normal-pool"/>
              <w:spacing w:before="40" w:after="40"/>
              <w:jc w:val="right"/>
              <w:rPr>
                <w:sz w:val="18"/>
                <w:szCs w:val="18"/>
                <w:lang w:val="es-ES"/>
              </w:rPr>
            </w:pPr>
            <w:r w:rsidRPr="005F5C63">
              <w:rPr>
                <w:sz w:val="18"/>
                <w:szCs w:val="18"/>
                <w:lang w:val="es-ES"/>
              </w:rPr>
              <w:t>385</w:t>
            </w:r>
            <w:r w:rsidR="002D7760" w:rsidRPr="005F5C63">
              <w:rPr>
                <w:sz w:val="18"/>
                <w:szCs w:val="18"/>
                <w:lang w:val="es-ES"/>
              </w:rPr>
              <w:t> </w:t>
            </w:r>
            <w:r w:rsidRPr="005F5C63">
              <w:rPr>
                <w:sz w:val="18"/>
                <w:szCs w:val="18"/>
                <w:lang w:val="es-ES"/>
              </w:rPr>
              <w:t>000</w:t>
            </w:r>
          </w:p>
        </w:tc>
        <w:tc>
          <w:tcPr>
            <w:tcW w:w="1565" w:type="dxa"/>
            <w:tcBorders>
              <w:top w:val="nil"/>
              <w:left w:val="nil"/>
              <w:bottom w:val="nil"/>
              <w:right w:val="nil"/>
            </w:tcBorders>
            <w:shd w:val="clear" w:color="auto" w:fill="auto"/>
            <w:hideMark/>
          </w:tcPr>
          <w:p w14:paraId="5D4EDDCA" w14:textId="714BA264" w:rsidR="009D33F8" w:rsidRPr="005F5C63" w:rsidRDefault="009D33F8" w:rsidP="0006643F">
            <w:pPr>
              <w:pStyle w:val="Normal-pool"/>
              <w:spacing w:before="40" w:after="40"/>
              <w:jc w:val="right"/>
              <w:rPr>
                <w:sz w:val="18"/>
                <w:szCs w:val="18"/>
                <w:lang w:val="es-ES"/>
              </w:rPr>
            </w:pPr>
            <w:r w:rsidRPr="005F5C63">
              <w:rPr>
                <w:sz w:val="18"/>
                <w:szCs w:val="18"/>
                <w:lang w:val="es-ES"/>
              </w:rPr>
              <w:t>287</w:t>
            </w:r>
            <w:r w:rsidR="002D7760" w:rsidRPr="005F5C63">
              <w:rPr>
                <w:sz w:val="18"/>
                <w:szCs w:val="18"/>
                <w:lang w:val="es-ES"/>
              </w:rPr>
              <w:t> </w:t>
            </w:r>
            <w:r w:rsidRPr="005F5C63">
              <w:rPr>
                <w:sz w:val="18"/>
                <w:szCs w:val="18"/>
                <w:lang w:val="es-ES"/>
              </w:rPr>
              <w:t>000</w:t>
            </w:r>
          </w:p>
        </w:tc>
        <w:tc>
          <w:tcPr>
            <w:tcW w:w="1355" w:type="dxa"/>
            <w:tcBorders>
              <w:top w:val="nil"/>
              <w:left w:val="nil"/>
              <w:bottom w:val="nil"/>
              <w:right w:val="nil"/>
            </w:tcBorders>
            <w:shd w:val="clear" w:color="auto" w:fill="auto"/>
            <w:hideMark/>
          </w:tcPr>
          <w:p w14:paraId="359F80B9" w14:textId="400CC6A4" w:rsidR="009D33F8" w:rsidRPr="005F5C63" w:rsidRDefault="009D33F8" w:rsidP="0006643F">
            <w:pPr>
              <w:pStyle w:val="Normal-pool"/>
              <w:spacing w:before="40" w:after="40"/>
              <w:jc w:val="right"/>
              <w:rPr>
                <w:sz w:val="18"/>
                <w:szCs w:val="18"/>
                <w:lang w:val="es-ES"/>
              </w:rPr>
            </w:pPr>
            <w:r w:rsidRPr="005F5C63">
              <w:rPr>
                <w:sz w:val="18"/>
                <w:szCs w:val="18"/>
                <w:lang w:val="es-ES"/>
              </w:rPr>
              <w:t>(98</w:t>
            </w:r>
            <w:r w:rsidR="002D7760" w:rsidRPr="005F5C63">
              <w:rPr>
                <w:sz w:val="18"/>
                <w:szCs w:val="18"/>
                <w:lang w:val="es-ES"/>
              </w:rPr>
              <w:t> </w:t>
            </w:r>
            <w:r w:rsidRPr="005F5C63">
              <w:rPr>
                <w:sz w:val="18"/>
                <w:szCs w:val="18"/>
                <w:lang w:val="es-ES"/>
              </w:rPr>
              <w:t>000)</w:t>
            </w:r>
          </w:p>
        </w:tc>
      </w:tr>
      <w:tr w:rsidR="009D33F8" w:rsidRPr="005F5C63" w14:paraId="3630F865" w14:textId="77777777" w:rsidTr="0006643F">
        <w:trPr>
          <w:trHeight w:val="57"/>
          <w:jc w:val="right"/>
        </w:trPr>
        <w:tc>
          <w:tcPr>
            <w:tcW w:w="5220" w:type="dxa"/>
            <w:tcBorders>
              <w:top w:val="nil"/>
              <w:left w:val="nil"/>
              <w:bottom w:val="nil"/>
              <w:right w:val="nil"/>
            </w:tcBorders>
            <w:shd w:val="clear" w:color="auto" w:fill="auto"/>
            <w:hideMark/>
          </w:tcPr>
          <w:p w14:paraId="5B67B8E0"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4: normativa de apoyo</w:t>
            </w:r>
          </w:p>
        </w:tc>
        <w:tc>
          <w:tcPr>
            <w:tcW w:w="1440" w:type="dxa"/>
            <w:tcBorders>
              <w:top w:val="nil"/>
              <w:left w:val="nil"/>
              <w:bottom w:val="nil"/>
              <w:right w:val="nil"/>
            </w:tcBorders>
            <w:shd w:val="clear" w:color="auto" w:fill="auto"/>
            <w:hideMark/>
          </w:tcPr>
          <w:p w14:paraId="352C3F05" w14:textId="767AFC2A"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514</w:t>
            </w:r>
            <w:r w:rsidR="002D7760" w:rsidRPr="005F5C63">
              <w:rPr>
                <w:b/>
                <w:bCs/>
                <w:sz w:val="18"/>
                <w:szCs w:val="18"/>
                <w:lang w:val="es-ES"/>
              </w:rPr>
              <w:t> </w:t>
            </w:r>
            <w:r w:rsidRPr="005F5C63">
              <w:rPr>
                <w:b/>
                <w:bCs/>
                <w:sz w:val="18"/>
                <w:szCs w:val="18"/>
                <w:lang w:val="es-ES"/>
              </w:rPr>
              <w:t>000</w:t>
            </w:r>
          </w:p>
        </w:tc>
        <w:tc>
          <w:tcPr>
            <w:tcW w:w="1565" w:type="dxa"/>
            <w:tcBorders>
              <w:top w:val="nil"/>
              <w:left w:val="nil"/>
              <w:bottom w:val="nil"/>
              <w:right w:val="nil"/>
            </w:tcBorders>
            <w:shd w:val="clear" w:color="auto" w:fill="auto"/>
            <w:hideMark/>
          </w:tcPr>
          <w:p w14:paraId="7D7A6DE4" w14:textId="21BF7F92"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471</w:t>
            </w:r>
            <w:r w:rsidR="002D7760" w:rsidRPr="005F5C63">
              <w:rPr>
                <w:b/>
                <w:bCs/>
                <w:sz w:val="18"/>
                <w:szCs w:val="18"/>
                <w:lang w:val="es-ES"/>
              </w:rPr>
              <w:t> </w:t>
            </w:r>
            <w:r w:rsidRPr="005F5C63">
              <w:rPr>
                <w:b/>
                <w:bCs/>
                <w:sz w:val="18"/>
                <w:szCs w:val="18"/>
                <w:lang w:val="es-ES"/>
              </w:rPr>
              <w:t>000</w:t>
            </w:r>
          </w:p>
        </w:tc>
        <w:tc>
          <w:tcPr>
            <w:tcW w:w="1355" w:type="dxa"/>
            <w:tcBorders>
              <w:top w:val="nil"/>
              <w:left w:val="nil"/>
              <w:bottom w:val="nil"/>
              <w:right w:val="nil"/>
            </w:tcBorders>
            <w:shd w:val="clear" w:color="auto" w:fill="auto"/>
            <w:hideMark/>
          </w:tcPr>
          <w:p w14:paraId="5CD6C42E" w14:textId="39F6F26D"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(43</w:t>
            </w:r>
            <w:r w:rsidR="002D7760" w:rsidRPr="005F5C63">
              <w:rPr>
                <w:b/>
                <w:bCs/>
                <w:sz w:val="18"/>
                <w:szCs w:val="18"/>
                <w:lang w:val="es-ES"/>
              </w:rPr>
              <w:t> </w:t>
            </w:r>
            <w:r w:rsidRPr="005F5C63">
              <w:rPr>
                <w:b/>
                <w:bCs/>
                <w:sz w:val="18"/>
                <w:szCs w:val="18"/>
                <w:lang w:val="es-ES"/>
              </w:rPr>
              <w:t>000)</w:t>
            </w:r>
          </w:p>
        </w:tc>
      </w:tr>
      <w:tr w:rsidR="009D33F8" w:rsidRPr="005F5C63" w14:paraId="32CA703E" w14:textId="77777777" w:rsidTr="0006643F">
        <w:trPr>
          <w:trHeight w:val="57"/>
          <w:jc w:val="right"/>
        </w:trPr>
        <w:tc>
          <w:tcPr>
            <w:tcW w:w="5220" w:type="dxa"/>
            <w:tcBorders>
              <w:top w:val="nil"/>
              <w:left w:val="nil"/>
              <w:bottom w:val="nil"/>
              <w:right w:val="nil"/>
            </w:tcBorders>
            <w:shd w:val="clear" w:color="auto" w:fill="auto"/>
            <w:hideMark/>
          </w:tcPr>
          <w:p w14:paraId="0FB612CF" w14:textId="77777777" w:rsidR="009D33F8" w:rsidRPr="005F5C63" w:rsidRDefault="009D33F8" w:rsidP="0006643F">
            <w:pPr>
              <w:pStyle w:val="Normal-pool"/>
              <w:spacing w:before="40" w:after="40"/>
              <w:rPr>
                <w:sz w:val="18"/>
                <w:szCs w:val="18"/>
                <w:lang w:val="es-ES"/>
              </w:rPr>
            </w:pPr>
            <w:r w:rsidRPr="005F5C63">
              <w:rPr>
                <w:sz w:val="18"/>
                <w:szCs w:val="18"/>
                <w:lang w:val="es-ES"/>
              </w:rPr>
              <w:t>Objetivo 4 a): avance en la labor relativa a los instrumentos normativos y los materiales y las metodologías de apoyo normativo</w:t>
            </w:r>
          </w:p>
        </w:tc>
        <w:tc>
          <w:tcPr>
            <w:tcW w:w="1440" w:type="dxa"/>
            <w:tcBorders>
              <w:top w:val="nil"/>
              <w:left w:val="nil"/>
              <w:bottom w:val="nil"/>
              <w:right w:val="nil"/>
            </w:tcBorders>
            <w:shd w:val="clear" w:color="auto" w:fill="auto"/>
            <w:hideMark/>
          </w:tcPr>
          <w:p w14:paraId="56FC5A0D" w14:textId="2C2E44A0" w:rsidR="009D33F8" w:rsidRPr="005F5C63" w:rsidRDefault="009D33F8" w:rsidP="0006643F">
            <w:pPr>
              <w:pStyle w:val="Normal-pool"/>
              <w:spacing w:before="40" w:after="40"/>
              <w:jc w:val="right"/>
              <w:rPr>
                <w:sz w:val="18"/>
                <w:szCs w:val="18"/>
                <w:lang w:val="es-ES"/>
              </w:rPr>
            </w:pPr>
            <w:r w:rsidRPr="005F5C63">
              <w:rPr>
                <w:sz w:val="18"/>
                <w:szCs w:val="18"/>
                <w:lang w:val="es-ES"/>
              </w:rPr>
              <w:t>244</w:t>
            </w:r>
            <w:r w:rsidR="002D7760" w:rsidRPr="005F5C63">
              <w:rPr>
                <w:sz w:val="18"/>
                <w:szCs w:val="18"/>
                <w:lang w:val="es-ES"/>
              </w:rPr>
              <w:t> </w:t>
            </w:r>
            <w:r w:rsidRPr="005F5C63">
              <w:rPr>
                <w:sz w:val="18"/>
                <w:szCs w:val="18"/>
                <w:lang w:val="es-ES"/>
              </w:rPr>
              <w:t>000</w:t>
            </w:r>
          </w:p>
        </w:tc>
        <w:tc>
          <w:tcPr>
            <w:tcW w:w="1565" w:type="dxa"/>
            <w:tcBorders>
              <w:top w:val="nil"/>
              <w:left w:val="nil"/>
              <w:bottom w:val="nil"/>
              <w:right w:val="nil"/>
            </w:tcBorders>
            <w:shd w:val="clear" w:color="auto" w:fill="auto"/>
            <w:hideMark/>
          </w:tcPr>
          <w:p w14:paraId="2A17902C" w14:textId="03D63B9F" w:rsidR="009D33F8" w:rsidRPr="005F5C63" w:rsidRDefault="009D33F8" w:rsidP="0006643F">
            <w:pPr>
              <w:pStyle w:val="Normal-pool"/>
              <w:spacing w:before="40" w:after="40"/>
              <w:jc w:val="right"/>
              <w:rPr>
                <w:sz w:val="18"/>
                <w:szCs w:val="18"/>
                <w:lang w:val="es-ES"/>
              </w:rPr>
            </w:pPr>
            <w:r w:rsidRPr="005F5C63">
              <w:rPr>
                <w:sz w:val="18"/>
                <w:szCs w:val="18"/>
                <w:lang w:val="es-ES"/>
              </w:rPr>
              <w:t>239</w:t>
            </w:r>
            <w:r w:rsidR="002D7760" w:rsidRPr="005F5C63">
              <w:rPr>
                <w:sz w:val="18"/>
                <w:szCs w:val="18"/>
                <w:lang w:val="es-ES"/>
              </w:rPr>
              <w:t> </w:t>
            </w:r>
            <w:r w:rsidRPr="005F5C63">
              <w:rPr>
                <w:sz w:val="18"/>
                <w:szCs w:val="18"/>
                <w:lang w:val="es-ES"/>
              </w:rPr>
              <w:t>000</w:t>
            </w:r>
          </w:p>
        </w:tc>
        <w:tc>
          <w:tcPr>
            <w:tcW w:w="1355" w:type="dxa"/>
            <w:tcBorders>
              <w:top w:val="nil"/>
              <w:left w:val="nil"/>
              <w:bottom w:val="nil"/>
              <w:right w:val="nil"/>
            </w:tcBorders>
            <w:shd w:val="clear" w:color="auto" w:fill="auto"/>
            <w:hideMark/>
          </w:tcPr>
          <w:p w14:paraId="6502AD97" w14:textId="153C72EE" w:rsidR="009D33F8" w:rsidRPr="005F5C63" w:rsidRDefault="009D33F8" w:rsidP="0006643F">
            <w:pPr>
              <w:pStyle w:val="Normal-pool"/>
              <w:spacing w:before="40" w:after="40"/>
              <w:jc w:val="right"/>
              <w:rPr>
                <w:sz w:val="18"/>
                <w:szCs w:val="18"/>
                <w:lang w:val="es-ES"/>
              </w:rPr>
            </w:pPr>
            <w:r w:rsidRPr="005F5C63">
              <w:rPr>
                <w:sz w:val="18"/>
                <w:szCs w:val="18"/>
                <w:lang w:val="es-ES"/>
              </w:rPr>
              <w:t>(5</w:t>
            </w:r>
            <w:r w:rsidR="002D7760" w:rsidRPr="005F5C63">
              <w:rPr>
                <w:sz w:val="18"/>
                <w:szCs w:val="18"/>
                <w:lang w:val="es-ES"/>
              </w:rPr>
              <w:t> </w:t>
            </w:r>
            <w:r w:rsidRPr="005F5C63">
              <w:rPr>
                <w:sz w:val="18"/>
                <w:szCs w:val="18"/>
                <w:lang w:val="es-ES"/>
              </w:rPr>
              <w:t>000)</w:t>
            </w:r>
          </w:p>
        </w:tc>
      </w:tr>
      <w:tr w:rsidR="009D33F8" w:rsidRPr="005F5C63" w14:paraId="4D4FBC26" w14:textId="77777777" w:rsidTr="0006643F">
        <w:trPr>
          <w:trHeight w:val="57"/>
          <w:jc w:val="right"/>
        </w:trPr>
        <w:tc>
          <w:tcPr>
            <w:tcW w:w="5220" w:type="dxa"/>
            <w:tcBorders>
              <w:top w:val="nil"/>
              <w:left w:val="nil"/>
              <w:bottom w:val="nil"/>
              <w:right w:val="nil"/>
            </w:tcBorders>
            <w:shd w:val="clear" w:color="auto" w:fill="auto"/>
            <w:hideMark/>
          </w:tcPr>
          <w:p w14:paraId="1B40D411"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Objetivo 4 b): avance en la labor en relación con hipótesis y modelos de diversidad biológica y de las funciones y los servicios de los ecosistemas </w:t>
            </w:r>
          </w:p>
        </w:tc>
        <w:tc>
          <w:tcPr>
            <w:tcW w:w="1440" w:type="dxa"/>
            <w:tcBorders>
              <w:top w:val="nil"/>
              <w:left w:val="nil"/>
              <w:bottom w:val="nil"/>
              <w:right w:val="nil"/>
            </w:tcBorders>
            <w:shd w:val="clear" w:color="auto" w:fill="auto"/>
            <w:hideMark/>
          </w:tcPr>
          <w:p w14:paraId="211445FA" w14:textId="058BE437" w:rsidR="009D33F8" w:rsidRPr="005F5C63" w:rsidRDefault="009D33F8" w:rsidP="0006643F">
            <w:pPr>
              <w:pStyle w:val="Normal-pool"/>
              <w:spacing w:before="40" w:after="40"/>
              <w:jc w:val="right"/>
              <w:rPr>
                <w:sz w:val="18"/>
                <w:szCs w:val="18"/>
                <w:lang w:val="es-ES"/>
              </w:rPr>
            </w:pPr>
            <w:r w:rsidRPr="005F5C63">
              <w:rPr>
                <w:sz w:val="18"/>
                <w:szCs w:val="18"/>
                <w:lang w:val="es-ES"/>
              </w:rPr>
              <w:t>270</w:t>
            </w:r>
            <w:r w:rsidR="002D7760" w:rsidRPr="005F5C63">
              <w:rPr>
                <w:sz w:val="18"/>
                <w:szCs w:val="18"/>
                <w:lang w:val="es-ES"/>
              </w:rPr>
              <w:t> </w:t>
            </w:r>
            <w:r w:rsidRPr="005F5C63">
              <w:rPr>
                <w:sz w:val="18"/>
                <w:szCs w:val="18"/>
                <w:lang w:val="es-ES"/>
              </w:rPr>
              <w:t>000</w:t>
            </w:r>
          </w:p>
        </w:tc>
        <w:tc>
          <w:tcPr>
            <w:tcW w:w="1565" w:type="dxa"/>
            <w:tcBorders>
              <w:top w:val="nil"/>
              <w:left w:val="nil"/>
              <w:bottom w:val="nil"/>
              <w:right w:val="nil"/>
            </w:tcBorders>
            <w:shd w:val="clear" w:color="auto" w:fill="auto"/>
            <w:hideMark/>
          </w:tcPr>
          <w:p w14:paraId="21CD4B55" w14:textId="4B9B8BD2" w:rsidR="009D33F8" w:rsidRPr="005F5C63" w:rsidRDefault="009D33F8" w:rsidP="0006643F">
            <w:pPr>
              <w:pStyle w:val="Normal-pool"/>
              <w:spacing w:before="40" w:after="40"/>
              <w:jc w:val="right"/>
              <w:rPr>
                <w:sz w:val="18"/>
                <w:szCs w:val="18"/>
                <w:lang w:val="es-ES"/>
              </w:rPr>
            </w:pPr>
            <w:r w:rsidRPr="005F5C63">
              <w:rPr>
                <w:sz w:val="18"/>
                <w:szCs w:val="18"/>
                <w:lang w:val="es-ES"/>
              </w:rPr>
              <w:t>232</w:t>
            </w:r>
            <w:r w:rsidR="002D7760" w:rsidRPr="005F5C63">
              <w:rPr>
                <w:sz w:val="18"/>
                <w:szCs w:val="18"/>
                <w:lang w:val="es-ES"/>
              </w:rPr>
              <w:t> </w:t>
            </w:r>
            <w:r w:rsidRPr="005F5C63">
              <w:rPr>
                <w:sz w:val="18"/>
                <w:szCs w:val="18"/>
                <w:lang w:val="es-ES"/>
              </w:rPr>
              <w:t>000</w:t>
            </w:r>
          </w:p>
        </w:tc>
        <w:tc>
          <w:tcPr>
            <w:tcW w:w="1355" w:type="dxa"/>
            <w:tcBorders>
              <w:top w:val="nil"/>
              <w:left w:val="nil"/>
              <w:bottom w:val="nil"/>
              <w:right w:val="nil"/>
            </w:tcBorders>
            <w:shd w:val="clear" w:color="auto" w:fill="auto"/>
            <w:hideMark/>
          </w:tcPr>
          <w:p w14:paraId="5BCFC89B" w14:textId="791BEDDE" w:rsidR="009D33F8" w:rsidRPr="005F5C63" w:rsidRDefault="009D33F8" w:rsidP="0006643F">
            <w:pPr>
              <w:pStyle w:val="Normal-pool"/>
              <w:spacing w:before="40" w:after="40"/>
              <w:jc w:val="right"/>
              <w:rPr>
                <w:sz w:val="18"/>
                <w:szCs w:val="18"/>
                <w:lang w:val="es-ES"/>
              </w:rPr>
            </w:pPr>
            <w:r w:rsidRPr="005F5C63">
              <w:rPr>
                <w:sz w:val="18"/>
                <w:szCs w:val="18"/>
                <w:lang w:val="es-ES"/>
              </w:rPr>
              <w:t>(38</w:t>
            </w:r>
            <w:r w:rsidR="002D7760" w:rsidRPr="005F5C63">
              <w:rPr>
                <w:sz w:val="18"/>
                <w:szCs w:val="18"/>
                <w:lang w:val="es-ES"/>
              </w:rPr>
              <w:t> </w:t>
            </w:r>
            <w:r w:rsidRPr="005F5C63">
              <w:rPr>
                <w:sz w:val="18"/>
                <w:szCs w:val="18"/>
                <w:lang w:val="es-ES"/>
              </w:rPr>
              <w:t>000)</w:t>
            </w:r>
          </w:p>
        </w:tc>
      </w:tr>
      <w:tr w:rsidR="009D33F8" w:rsidRPr="005F5C63" w14:paraId="062D0C43" w14:textId="77777777" w:rsidTr="0006643F">
        <w:trPr>
          <w:trHeight w:val="57"/>
          <w:jc w:val="right"/>
        </w:trPr>
        <w:tc>
          <w:tcPr>
            <w:tcW w:w="5220" w:type="dxa"/>
            <w:tcBorders>
              <w:top w:val="nil"/>
              <w:left w:val="nil"/>
              <w:bottom w:val="nil"/>
              <w:right w:val="nil"/>
            </w:tcBorders>
            <w:shd w:val="clear" w:color="auto" w:fill="auto"/>
            <w:hideMark/>
          </w:tcPr>
          <w:p w14:paraId="06F1CF7B" w14:textId="77777777" w:rsidR="009D33F8" w:rsidRPr="005F5C63" w:rsidRDefault="009D33F8" w:rsidP="0006643F">
            <w:pPr>
              <w:pStyle w:val="Normal-pool"/>
              <w:spacing w:before="40" w:after="40"/>
              <w:rPr>
                <w:sz w:val="18"/>
                <w:szCs w:val="18"/>
                <w:lang w:val="es-ES"/>
              </w:rPr>
            </w:pPr>
            <w:r w:rsidRPr="005F5C63">
              <w:rPr>
                <w:sz w:val="18"/>
                <w:szCs w:val="18"/>
                <w:lang w:val="es-ES"/>
              </w:rPr>
              <w:t>Objetivo 4 c): avance en la labor relativa a los valores múltiples</w:t>
            </w:r>
          </w:p>
        </w:tc>
        <w:tc>
          <w:tcPr>
            <w:tcW w:w="1440" w:type="dxa"/>
            <w:tcBorders>
              <w:top w:val="nil"/>
              <w:left w:val="nil"/>
              <w:bottom w:val="nil"/>
              <w:right w:val="nil"/>
            </w:tcBorders>
            <w:shd w:val="clear" w:color="auto" w:fill="auto"/>
            <w:hideMark/>
          </w:tcPr>
          <w:p w14:paraId="05B154B7"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c>
          <w:tcPr>
            <w:tcW w:w="1565" w:type="dxa"/>
            <w:tcBorders>
              <w:top w:val="nil"/>
              <w:left w:val="nil"/>
              <w:bottom w:val="nil"/>
              <w:right w:val="nil"/>
            </w:tcBorders>
            <w:shd w:val="clear" w:color="auto" w:fill="auto"/>
            <w:hideMark/>
          </w:tcPr>
          <w:p w14:paraId="7F0B9857"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c>
          <w:tcPr>
            <w:tcW w:w="1355" w:type="dxa"/>
            <w:tcBorders>
              <w:top w:val="nil"/>
              <w:left w:val="nil"/>
              <w:bottom w:val="nil"/>
              <w:right w:val="nil"/>
            </w:tcBorders>
            <w:shd w:val="clear" w:color="auto" w:fill="auto"/>
            <w:hideMark/>
          </w:tcPr>
          <w:p w14:paraId="7AE033B8"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7186A2B2" w14:textId="77777777" w:rsidTr="0006643F">
        <w:trPr>
          <w:trHeight w:val="57"/>
          <w:jc w:val="right"/>
        </w:trPr>
        <w:tc>
          <w:tcPr>
            <w:tcW w:w="5220" w:type="dxa"/>
            <w:tcBorders>
              <w:top w:val="nil"/>
              <w:left w:val="nil"/>
              <w:bottom w:val="nil"/>
              <w:right w:val="nil"/>
            </w:tcBorders>
            <w:shd w:val="clear" w:color="auto" w:fill="auto"/>
            <w:hideMark/>
          </w:tcPr>
          <w:p w14:paraId="093C27E8" w14:textId="77777777" w:rsidR="009D33F8" w:rsidRPr="005F5C63" w:rsidRDefault="009D33F8" w:rsidP="0006643F">
            <w:pPr>
              <w:pStyle w:val="Normal-pool"/>
              <w:keepNext/>
              <w:keepLines/>
              <w:spacing w:before="40" w:after="40"/>
              <w:rPr>
                <w:b/>
                <w:bCs/>
                <w:sz w:val="18"/>
                <w:szCs w:val="18"/>
                <w:lang w:val="es-ES"/>
              </w:rPr>
            </w:pPr>
            <w:r w:rsidRPr="005F5C63">
              <w:rPr>
                <w:b/>
                <w:bCs/>
                <w:sz w:val="18"/>
                <w:szCs w:val="18"/>
                <w:lang w:val="es-ES"/>
              </w:rPr>
              <w:t>Objetivo 5: comunicación y participación</w:t>
            </w:r>
          </w:p>
        </w:tc>
        <w:tc>
          <w:tcPr>
            <w:tcW w:w="1440" w:type="dxa"/>
            <w:tcBorders>
              <w:top w:val="nil"/>
              <w:left w:val="nil"/>
              <w:bottom w:val="nil"/>
              <w:right w:val="nil"/>
            </w:tcBorders>
            <w:shd w:val="clear" w:color="auto" w:fill="auto"/>
            <w:hideMark/>
          </w:tcPr>
          <w:p w14:paraId="63D3A048" w14:textId="61815FF0" w:rsidR="009D33F8" w:rsidRPr="005F5C63" w:rsidRDefault="009D33F8" w:rsidP="0006643F">
            <w:pPr>
              <w:pStyle w:val="Normal-pool"/>
              <w:keepNext/>
              <w:keepLines/>
              <w:spacing w:before="40" w:after="40"/>
              <w:jc w:val="right"/>
              <w:rPr>
                <w:b/>
                <w:bCs/>
                <w:sz w:val="18"/>
                <w:szCs w:val="18"/>
                <w:lang w:val="es-ES"/>
              </w:rPr>
            </w:pPr>
            <w:r w:rsidRPr="005F5C63">
              <w:rPr>
                <w:b/>
                <w:bCs/>
                <w:sz w:val="18"/>
                <w:szCs w:val="18"/>
                <w:lang w:val="es-ES"/>
              </w:rPr>
              <w:t>280</w:t>
            </w:r>
            <w:r w:rsidR="002D7760" w:rsidRPr="005F5C63">
              <w:rPr>
                <w:b/>
                <w:bCs/>
                <w:sz w:val="18"/>
                <w:szCs w:val="18"/>
                <w:lang w:val="es-ES"/>
              </w:rPr>
              <w:t> </w:t>
            </w:r>
            <w:r w:rsidRPr="005F5C63">
              <w:rPr>
                <w:b/>
                <w:bCs/>
                <w:sz w:val="18"/>
                <w:szCs w:val="18"/>
                <w:lang w:val="es-ES"/>
              </w:rPr>
              <w:t>000</w:t>
            </w:r>
          </w:p>
        </w:tc>
        <w:tc>
          <w:tcPr>
            <w:tcW w:w="1565" w:type="dxa"/>
            <w:tcBorders>
              <w:top w:val="nil"/>
              <w:left w:val="nil"/>
              <w:bottom w:val="nil"/>
              <w:right w:val="nil"/>
            </w:tcBorders>
            <w:shd w:val="clear" w:color="auto" w:fill="auto"/>
            <w:hideMark/>
          </w:tcPr>
          <w:p w14:paraId="48B8E26A" w14:textId="2F43EE2C" w:rsidR="009D33F8" w:rsidRPr="005F5C63" w:rsidRDefault="009D33F8" w:rsidP="0006643F">
            <w:pPr>
              <w:pStyle w:val="Normal-pool"/>
              <w:keepNext/>
              <w:keepLines/>
              <w:spacing w:before="40" w:after="40"/>
              <w:jc w:val="right"/>
              <w:rPr>
                <w:b/>
                <w:bCs/>
                <w:sz w:val="18"/>
                <w:szCs w:val="18"/>
                <w:lang w:val="es-ES"/>
              </w:rPr>
            </w:pPr>
            <w:r w:rsidRPr="005F5C63">
              <w:rPr>
                <w:b/>
                <w:bCs/>
                <w:sz w:val="18"/>
                <w:szCs w:val="18"/>
                <w:lang w:val="es-ES"/>
              </w:rPr>
              <w:t>280</w:t>
            </w:r>
            <w:r w:rsidR="002D7760" w:rsidRPr="005F5C63">
              <w:rPr>
                <w:b/>
                <w:bCs/>
                <w:sz w:val="18"/>
                <w:szCs w:val="18"/>
                <w:lang w:val="es-ES"/>
              </w:rPr>
              <w:t> </w:t>
            </w:r>
            <w:r w:rsidRPr="005F5C63">
              <w:rPr>
                <w:b/>
                <w:bCs/>
                <w:sz w:val="18"/>
                <w:szCs w:val="18"/>
                <w:lang w:val="es-ES"/>
              </w:rPr>
              <w:t>000</w:t>
            </w:r>
          </w:p>
        </w:tc>
        <w:tc>
          <w:tcPr>
            <w:tcW w:w="1355" w:type="dxa"/>
            <w:tcBorders>
              <w:top w:val="nil"/>
              <w:left w:val="nil"/>
              <w:bottom w:val="nil"/>
              <w:right w:val="nil"/>
            </w:tcBorders>
            <w:shd w:val="clear" w:color="auto" w:fill="auto"/>
            <w:hideMark/>
          </w:tcPr>
          <w:p w14:paraId="77D2EACD" w14:textId="77777777" w:rsidR="009D33F8" w:rsidRPr="005F5C63" w:rsidRDefault="009D33F8" w:rsidP="0006643F">
            <w:pPr>
              <w:pStyle w:val="Normal-pool"/>
              <w:keepNext/>
              <w:keepLines/>
              <w:spacing w:before="40" w:after="40"/>
              <w:jc w:val="right"/>
              <w:rPr>
                <w:b/>
                <w:bCs/>
                <w:sz w:val="18"/>
                <w:szCs w:val="18"/>
                <w:lang w:val="es-ES"/>
              </w:rPr>
            </w:pPr>
            <w:r w:rsidRPr="005F5C63">
              <w:rPr>
                <w:b/>
                <w:bCs/>
                <w:sz w:val="18"/>
                <w:szCs w:val="18"/>
                <w:lang w:val="es-ES"/>
              </w:rPr>
              <w:t>0</w:t>
            </w:r>
          </w:p>
        </w:tc>
      </w:tr>
      <w:tr w:rsidR="009D33F8" w:rsidRPr="005F5C63" w14:paraId="40DD58AD" w14:textId="77777777" w:rsidTr="0006643F">
        <w:trPr>
          <w:trHeight w:val="57"/>
          <w:jc w:val="right"/>
        </w:trPr>
        <w:tc>
          <w:tcPr>
            <w:tcW w:w="5220" w:type="dxa"/>
            <w:tcBorders>
              <w:top w:val="nil"/>
              <w:left w:val="nil"/>
              <w:right w:val="nil"/>
            </w:tcBorders>
            <w:shd w:val="clear" w:color="auto" w:fill="auto"/>
            <w:hideMark/>
          </w:tcPr>
          <w:p w14:paraId="551C79FA" w14:textId="77777777" w:rsidR="009D33F8" w:rsidRPr="005F5C63" w:rsidRDefault="009D33F8" w:rsidP="0006643F">
            <w:pPr>
              <w:pStyle w:val="Normal-pool"/>
              <w:spacing w:before="40" w:after="40"/>
              <w:rPr>
                <w:sz w:val="18"/>
                <w:szCs w:val="18"/>
                <w:lang w:val="es-ES"/>
              </w:rPr>
            </w:pPr>
            <w:r w:rsidRPr="005F5C63">
              <w:rPr>
                <w:sz w:val="18"/>
                <w:szCs w:val="18"/>
                <w:lang w:val="es-ES"/>
              </w:rPr>
              <w:t>Objetivo 5 a): fortalecimiento de la comunicación</w:t>
            </w:r>
          </w:p>
        </w:tc>
        <w:tc>
          <w:tcPr>
            <w:tcW w:w="1440" w:type="dxa"/>
            <w:tcBorders>
              <w:top w:val="nil"/>
              <w:left w:val="nil"/>
              <w:right w:val="nil"/>
            </w:tcBorders>
            <w:shd w:val="clear" w:color="auto" w:fill="auto"/>
            <w:hideMark/>
          </w:tcPr>
          <w:p w14:paraId="40805AA4" w14:textId="253FE72B" w:rsidR="009D33F8" w:rsidRPr="005F5C63" w:rsidRDefault="009D33F8" w:rsidP="0006643F">
            <w:pPr>
              <w:pStyle w:val="Normal-pool"/>
              <w:spacing w:before="40" w:after="40"/>
              <w:jc w:val="right"/>
              <w:rPr>
                <w:sz w:val="18"/>
                <w:szCs w:val="18"/>
                <w:lang w:val="es-ES"/>
              </w:rPr>
            </w:pPr>
            <w:r w:rsidRPr="005F5C63">
              <w:rPr>
                <w:sz w:val="18"/>
                <w:szCs w:val="18"/>
                <w:lang w:val="es-ES"/>
              </w:rPr>
              <w:t>250</w:t>
            </w:r>
            <w:r w:rsidR="002D7760" w:rsidRPr="005F5C63">
              <w:rPr>
                <w:sz w:val="18"/>
                <w:szCs w:val="18"/>
                <w:lang w:val="es-ES"/>
              </w:rPr>
              <w:t> </w:t>
            </w:r>
            <w:r w:rsidRPr="005F5C63">
              <w:rPr>
                <w:sz w:val="18"/>
                <w:szCs w:val="18"/>
                <w:lang w:val="es-ES"/>
              </w:rPr>
              <w:t>000</w:t>
            </w:r>
          </w:p>
        </w:tc>
        <w:tc>
          <w:tcPr>
            <w:tcW w:w="1565" w:type="dxa"/>
            <w:tcBorders>
              <w:top w:val="nil"/>
              <w:left w:val="nil"/>
              <w:right w:val="nil"/>
            </w:tcBorders>
            <w:shd w:val="clear" w:color="auto" w:fill="auto"/>
            <w:hideMark/>
          </w:tcPr>
          <w:p w14:paraId="172211DC" w14:textId="108D65FD" w:rsidR="009D33F8" w:rsidRPr="005F5C63" w:rsidRDefault="009D33F8" w:rsidP="0006643F">
            <w:pPr>
              <w:pStyle w:val="Normal-pool"/>
              <w:spacing w:before="40" w:after="40"/>
              <w:jc w:val="right"/>
              <w:rPr>
                <w:sz w:val="18"/>
                <w:szCs w:val="18"/>
                <w:lang w:val="es-ES"/>
              </w:rPr>
            </w:pPr>
            <w:r w:rsidRPr="005F5C63">
              <w:rPr>
                <w:sz w:val="18"/>
                <w:szCs w:val="18"/>
                <w:lang w:val="es-ES"/>
              </w:rPr>
              <w:t>250</w:t>
            </w:r>
            <w:r w:rsidR="002D7760" w:rsidRPr="005F5C63">
              <w:rPr>
                <w:sz w:val="18"/>
                <w:szCs w:val="18"/>
                <w:lang w:val="es-ES"/>
              </w:rPr>
              <w:t> </w:t>
            </w:r>
            <w:r w:rsidRPr="005F5C63">
              <w:rPr>
                <w:sz w:val="18"/>
                <w:szCs w:val="18"/>
                <w:lang w:val="es-ES"/>
              </w:rPr>
              <w:t>000</w:t>
            </w:r>
          </w:p>
        </w:tc>
        <w:tc>
          <w:tcPr>
            <w:tcW w:w="1355" w:type="dxa"/>
            <w:tcBorders>
              <w:top w:val="nil"/>
              <w:left w:val="nil"/>
              <w:right w:val="nil"/>
            </w:tcBorders>
            <w:shd w:val="clear" w:color="auto" w:fill="auto"/>
            <w:hideMark/>
          </w:tcPr>
          <w:p w14:paraId="1113D4F4"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0DD9831B" w14:textId="77777777" w:rsidTr="0006643F">
        <w:trPr>
          <w:trHeight w:val="57"/>
          <w:jc w:val="right"/>
        </w:trPr>
        <w:tc>
          <w:tcPr>
            <w:tcW w:w="5220" w:type="dxa"/>
            <w:tcBorders>
              <w:top w:val="nil"/>
              <w:left w:val="nil"/>
              <w:bottom w:val="single" w:sz="4" w:space="0" w:color="auto"/>
              <w:right w:val="nil"/>
            </w:tcBorders>
            <w:shd w:val="clear" w:color="auto" w:fill="auto"/>
            <w:hideMark/>
          </w:tcPr>
          <w:p w14:paraId="069FBBFE" w14:textId="77777777" w:rsidR="009D33F8" w:rsidRPr="005F5C63" w:rsidRDefault="009D33F8" w:rsidP="0006643F">
            <w:pPr>
              <w:pStyle w:val="Normal-pool"/>
              <w:spacing w:before="40" w:after="40"/>
              <w:rPr>
                <w:sz w:val="18"/>
                <w:szCs w:val="18"/>
                <w:lang w:val="es-ES"/>
              </w:rPr>
            </w:pPr>
            <w:r w:rsidRPr="005F5C63">
              <w:rPr>
                <w:sz w:val="18"/>
                <w:szCs w:val="18"/>
                <w:lang w:val="es-ES"/>
              </w:rPr>
              <w:t>Objetivo 5 c): fortalecimiento de la participación de los interesados</w:t>
            </w:r>
          </w:p>
        </w:tc>
        <w:tc>
          <w:tcPr>
            <w:tcW w:w="1440" w:type="dxa"/>
            <w:tcBorders>
              <w:top w:val="nil"/>
              <w:left w:val="nil"/>
              <w:bottom w:val="single" w:sz="4" w:space="0" w:color="auto"/>
              <w:right w:val="nil"/>
            </w:tcBorders>
            <w:shd w:val="clear" w:color="auto" w:fill="auto"/>
            <w:hideMark/>
          </w:tcPr>
          <w:p w14:paraId="38FBBC44" w14:textId="3BF4EE10" w:rsidR="009D33F8" w:rsidRPr="005F5C63" w:rsidRDefault="009D33F8" w:rsidP="0006643F">
            <w:pPr>
              <w:pStyle w:val="Normal-pool"/>
              <w:spacing w:before="40" w:after="40"/>
              <w:jc w:val="right"/>
              <w:rPr>
                <w:sz w:val="18"/>
                <w:szCs w:val="18"/>
                <w:lang w:val="es-ES"/>
              </w:rPr>
            </w:pPr>
            <w:r w:rsidRPr="005F5C63">
              <w:rPr>
                <w:sz w:val="18"/>
                <w:szCs w:val="18"/>
                <w:lang w:val="es-ES"/>
              </w:rPr>
              <w:t>30</w:t>
            </w:r>
            <w:r w:rsidR="002D7760" w:rsidRPr="005F5C63">
              <w:rPr>
                <w:sz w:val="18"/>
                <w:szCs w:val="18"/>
                <w:lang w:val="es-ES"/>
              </w:rPr>
              <w:t> </w:t>
            </w:r>
            <w:r w:rsidRPr="005F5C63">
              <w:rPr>
                <w:sz w:val="18"/>
                <w:szCs w:val="18"/>
                <w:lang w:val="es-ES"/>
              </w:rPr>
              <w:t>000</w:t>
            </w:r>
          </w:p>
        </w:tc>
        <w:tc>
          <w:tcPr>
            <w:tcW w:w="1565" w:type="dxa"/>
            <w:tcBorders>
              <w:top w:val="nil"/>
              <w:left w:val="nil"/>
              <w:bottom w:val="single" w:sz="4" w:space="0" w:color="auto"/>
              <w:right w:val="nil"/>
            </w:tcBorders>
            <w:shd w:val="clear" w:color="auto" w:fill="auto"/>
            <w:hideMark/>
          </w:tcPr>
          <w:p w14:paraId="2C725100" w14:textId="29EF51C9" w:rsidR="009D33F8" w:rsidRPr="005F5C63" w:rsidRDefault="009D33F8" w:rsidP="0006643F">
            <w:pPr>
              <w:pStyle w:val="Normal-pool"/>
              <w:spacing w:before="40" w:after="40"/>
              <w:jc w:val="right"/>
              <w:rPr>
                <w:sz w:val="18"/>
                <w:szCs w:val="18"/>
                <w:lang w:val="es-ES"/>
              </w:rPr>
            </w:pPr>
            <w:r w:rsidRPr="005F5C63">
              <w:rPr>
                <w:sz w:val="18"/>
                <w:szCs w:val="18"/>
                <w:lang w:val="es-ES"/>
              </w:rPr>
              <w:t>30</w:t>
            </w:r>
            <w:r w:rsidR="002D7760" w:rsidRPr="005F5C63">
              <w:rPr>
                <w:sz w:val="18"/>
                <w:szCs w:val="18"/>
                <w:lang w:val="es-ES"/>
              </w:rPr>
              <w:t> </w:t>
            </w:r>
            <w:r w:rsidRPr="005F5C63">
              <w:rPr>
                <w:sz w:val="18"/>
                <w:szCs w:val="18"/>
                <w:lang w:val="es-ES"/>
              </w:rPr>
              <w:t>000</w:t>
            </w:r>
          </w:p>
        </w:tc>
        <w:tc>
          <w:tcPr>
            <w:tcW w:w="1355" w:type="dxa"/>
            <w:tcBorders>
              <w:top w:val="nil"/>
              <w:left w:val="nil"/>
              <w:bottom w:val="single" w:sz="4" w:space="0" w:color="auto"/>
              <w:right w:val="nil"/>
            </w:tcBorders>
            <w:shd w:val="clear" w:color="auto" w:fill="auto"/>
            <w:hideMark/>
          </w:tcPr>
          <w:p w14:paraId="389A2DBD"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0C449965" w14:textId="77777777" w:rsidTr="0006643F">
        <w:trPr>
          <w:trHeight w:val="57"/>
          <w:jc w:val="right"/>
        </w:trPr>
        <w:tc>
          <w:tcPr>
            <w:tcW w:w="5220" w:type="dxa"/>
            <w:tcBorders>
              <w:top w:val="single" w:sz="4" w:space="0" w:color="auto"/>
              <w:left w:val="nil"/>
              <w:bottom w:val="single" w:sz="4" w:space="0" w:color="auto"/>
              <w:right w:val="nil"/>
            </w:tcBorders>
            <w:shd w:val="clear" w:color="auto" w:fill="auto"/>
            <w:hideMark/>
          </w:tcPr>
          <w:p w14:paraId="6C87554F"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parte B</w:t>
            </w:r>
          </w:p>
        </w:tc>
        <w:tc>
          <w:tcPr>
            <w:tcW w:w="1440" w:type="dxa"/>
            <w:tcBorders>
              <w:top w:val="single" w:sz="4" w:space="0" w:color="auto"/>
              <w:left w:val="nil"/>
              <w:bottom w:val="single" w:sz="4" w:space="0" w:color="auto"/>
              <w:right w:val="nil"/>
            </w:tcBorders>
            <w:shd w:val="clear" w:color="auto" w:fill="auto"/>
            <w:hideMark/>
          </w:tcPr>
          <w:p w14:paraId="1EE0A1E0" w14:textId="56865F4B"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w:t>
            </w:r>
            <w:r w:rsidR="002D7760" w:rsidRPr="005F5C63">
              <w:rPr>
                <w:b/>
                <w:bCs/>
                <w:sz w:val="18"/>
                <w:szCs w:val="18"/>
                <w:lang w:val="es-ES"/>
              </w:rPr>
              <w:t> </w:t>
            </w:r>
            <w:r w:rsidRPr="005F5C63">
              <w:rPr>
                <w:b/>
                <w:bCs/>
                <w:sz w:val="18"/>
                <w:szCs w:val="18"/>
                <w:lang w:val="es-ES"/>
              </w:rPr>
              <w:t>569</w:t>
            </w:r>
            <w:r w:rsidR="002D7760" w:rsidRPr="005F5C63">
              <w:rPr>
                <w:b/>
                <w:bCs/>
                <w:sz w:val="18"/>
                <w:szCs w:val="18"/>
                <w:lang w:val="es-ES"/>
              </w:rPr>
              <w:t> </w:t>
            </w:r>
            <w:r w:rsidRPr="005F5C63">
              <w:rPr>
                <w:b/>
                <w:bCs/>
                <w:sz w:val="18"/>
                <w:szCs w:val="18"/>
                <w:lang w:val="es-ES"/>
              </w:rPr>
              <w:t>250</w:t>
            </w:r>
          </w:p>
        </w:tc>
        <w:tc>
          <w:tcPr>
            <w:tcW w:w="1565" w:type="dxa"/>
            <w:tcBorders>
              <w:top w:val="single" w:sz="4" w:space="0" w:color="auto"/>
              <w:left w:val="nil"/>
              <w:bottom w:val="single" w:sz="4" w:space="0" w:color="auto"/>
              <w:right w:val="nil"/>
            </w:tcBorders>
            <w:shd w:val="clear" w:color="auto" w:fill="auto"/>
            <w:hideMark/>
          </w:tcPr>
          <w:p w14:paraId="2AAED0B0" w14:textId="06E5193E"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780</w:t>
            </w:r>
            <w:r w:rsidR="002D7760" w:rsidRPr="005F5C63">
              <w:rPr>
                <w:b/>
                <w:bCs/>
                <w:sz w:val="18"/>
                <w:szCs w:val="18"/>
                <w:lang w:val="es-ES"/>
              </w:rPr>
              <w:t> </w:t>
            </w:r>
            <w:r w:rsidRPr="005F5C63">
              <w:rPr>
                <w:b/>
                <w:bCs/>
                <w:sz w:val="18"/>
                <w:szCs w:val="18"/>
                <w:lang w:val="es-ES"/>
              </w:rPr>
              <w:t>620</w:t>
            </w:r>
          </w:p>
        </w:tc>
        <w:tc>
          <w:tcPr>
            <w:tcW w:w="1355" w:type="dxa"/>
            <w:tcBorders>
              <w:top w:val="single" w:sz="4" w:space="0" w:color="auto"/>
              <w:left w:val="nil"/>
              <w:bottom w:val="single" w:sz="4" w:space="0" w:color="auto"/>
              <w:right w:val="nil"/>
            </w:tcBorders>
            <w:shd w:val="clear" w:color="auto" w:fill="auto"/>
            <w:hideMark/>
          </w:tcPr>
          <w:p w14:paraId="0F88C044" w14:textId="67FD10B9"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(788</w:t>
            </w:r>
            <w:r w:rsidR="002D7760" w:rsidRPr="005F5C63">
              <w:rPr>
                <w:b/>
                <w:bCs/>
                <w:sz w:val="18"/>
                <w:szCs w:val="18"/>
                <w:lang w:val="es-ES"/>
              </w:rPr>
              <w:t> </w:t>
            </w:r>
            <w:r w:rsidRPr="005F5C63">
              <w:rPr>
                <w:b/>
                <w:bCs/>
                <w:sz w:val="18"/>
                <w:szCs w:val="18"/>
                <w:lang w:val="es-ES"/>
              </w:rPr>
              <w:t>630)</w:t>
            </w:r>
          </w:p>
        </w:tc>
      </w:tr>
      <w:tr w:rsidR="009D33F8" w:rsidRPr="005F5C63" w14:paraId="2D382487" w14:textId="77777777" w:rsidTr="0006643F">
        <w:trPr>
          <w:trHeight w:val="57"/>
          <w:jc w:val="right"/>
        </w:trPr>
        <w:tc>
          <w:tcPr>
            <w:tcW w:w="5220" w:type="dxa"/>
            <w:tcBorders>
              <w:top w:val="single" w:sz="4" w:space="0" w:color="auto"/>
              <w:left w:val="nil"/>
              <w:bottom w:val="single" w:sz="4" w:space="0" w:color="auto"/>
              <w:right w:val="nil"/>
            </w:tcBorders>
            <w:shd w:val="clear" w:color="auto" w:fill="auto"/>
            <w:hideMark/>
          </w:tcPr>
          <w:p w14:paraId="3EBD5D02"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2, ejecución del programa de trabajo</w:t>
            </w:r>
          </w:p>
        </w:tc>
        <w:tc>
          <w:tcPr>
            <w:tcW w:w="1440" w:type="dxa"/>
            <w:tcBorders>
              <w:top w:val="single" w:sz="4" w:space="0" w:color="auto"/>
              <w:left w:val="nil"/>
              <w:bottom w:val="single" w:sz="4" w:space="0" w:color="auto"/>
              <w:right w:val="nil"/>
            </w:tcBorders>
            <w:shd w:val="clear" w:color="auto" w:fill="auto"/>
            <w:hideMark/>
          </w:tcPr>
          <w:p w14:paraId="01A5DABD" w14:textId="6EA8AF38"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w:t>
            </w:r>
            <w:r w:rsidR="002D7760" w:rsidRPr="005F5C63">
              <w:rPr>
                <w:b/>
                <w:bCs/>
                <w:sz w:val="18"/>
                <w:szCs w:val="18"/>
                <w:lang w:val="es-ES"/>
              </w:rPr>
              <w:t> </w:t>
            </w:r>
            <w:r w:rsidRPr="005F5C63">
              <w:rPr>
                <w:b/>
                <w:bCs/>
                <w:sz w:val="18"/>
                <w:szCs w:val="18"/>
                <w:lang w:val="es-ES"/>
              </w:rPr>
              <w:t>673</w:t>
            </w:r>
            <w:r w:rsidR="002D7760" w:rsidRPr="005F5C63">
              <w:rPr>
                <w:b/>
                <w:bCs/>
                <w:sz w:val="18"/>
                <w:szCs w:val="18"/>
                <w:lang w:val="es-ES"/>
              </w:rPr>
              <w:t> </w:t>
            </w:r>
            <w:r w:rsidRPr="005F5C63">
              <w:rPr>
                <w:b/>
                <w:bCs/>
                <w:sz w:val="18"/>
                <w:szCs w:val="18"/>
                <w:lang w:val="es-ES"/>
              </w:rPr>
              <w:t>000</w:t>
            </w:r>
          </w:p>
        </w:tc>
        <w:tc>
          <w:tcPr>
            <w:tcW w:w="1565" w:type="dxa"/>
            <w:tcBorders>
              <w:top w:val="single" w:sz="4" w:space="0" w:color="auto"/>
              <w:left w:val="nil"/>
              <w:bottom w:val="single" w:sz="4" w:space="0" w:color="auto"/>
              <w:right w:val="nil"/>
            </w:tcBorders>
            <w:shd w:val="clear" w:color="auto" w:fill="auto"/>
            <w:hideMark/>
          </w:tcPr>
          <w:p w14:paraId="52C5434D" w14:textId="69A53C36"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w:t>
            </w:r>
            <w:r w:rsidR="002D7760" w:rsidRPr="005F5C63">
              <w:rPr>
                <w:b/>
                <w:bCs/>
                <w:sz w:val="18"/>
                <w:szCs w:val="18"/>
                <w:lang w:val="es-ES"/>
              </w:rPr>
              <w:t> </w:t>
            </w:r>
            <w:r w:rsidRPr="005F5C63">
              <w:rPr>
                <w:b/>
                <w:bCs/>
                <w:sz w:val="18"/>
                <w:szCs w:val="18"/>
                <w:lang w:val="es-ES"/>
              </w:rPr>
              <w:t>864</w:t>
            </w:r>
            <w:r w:rsidR="002D7760" w:rsidRPr="005F5C63">
              <w:rPr>
                <w:b/>
                <w:bCs/>
                <w:sz w:val="18"/>
                <w:szCs w:val="18"/>
                <w:lang w:val="es-ES"/>
              </w:rPr>
              <w:t> </w:t>
            </w:r>
            <w:r w:rsidRPr="005F5C63">
              <w:rPr>
                <w:b/>
                <w:bCs/>
                <w:sz w:val="18"/>
                <w:szCs w:val="18"/>
                <w:lang w:val="es-ES"/>
              </w:rPr>
              <w:t>870</w:t>
            </w:r>
          </w:p>
        </w:tc>
        <w:tc>
          <w:tcPr>
            <w:tcW w:w="1355" w:type="dxa"/>
            <w:tcBorders>
              <w:top w:val="single" w:sz="4" w:space="0" w:color="auto"/>
              <w:left w:val="nil"/>
              <w:bottom w:val="single" w:sz="4" w:space="0" w:color="auto"/>
              <w:right w:val="nil"/>
            </w:tcBorders>
            <w:shd w:val="clear" w:color="auto" w:fill="auto"/>
            <w:hideMark/>
          </w:tcPr>
          <w:p w14:paraId="74B3B51E" w14:textId="440EC61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(808</w:t>
            </w:r>
            <w:r w:rsidR="002D7760" w:rsidRPr="005F5C63">
              <w:rPr>
                <w:b/>
                <w:bCs/>
                <w:sz w:val="18"/>
                <w:szCs w:val="18"/>
                <w:lang w:val="es-ES"/>
              </w:rPr>
              <w:t> </w:t>
            </w:r>
            <w:r w:rsidRPr="005F5C63">
              <w:rPr>
                <w:b/>
                <w:bCs/>
                <w:sz w:val="18"/>
                <w:szCs w:val="18"/>
                <w:lang w:val="es-ES"/>
              </w:rPr>
              <w:t>130)</w:t>
            </w:r>
          </w:p>
        </w:tc>
      </w:tr>
      <w:tr w:rsidR="009D33F8" w:rsidRPr="005F5C63" w14:paraId="28CF0EE0" w14:textId="77777777" w:rsidTr="0006643F">
        <w:trPr>
          <w:trHeight w:val="57"/>
          <w:jc w:val="right"/>
        </w:trPr>
        <w:tc>
          <w:tcPr>
            <w:tcW w:w="5220" w:type="dxa"/>
            <w:tcBorders>
              <w:top w:val="single" w:sz="4" w:space="0" w:color="auto"/>
              <w:left w:val="nil"/>
              <w:bottom w:val="nil"/>
              <w:right w:val="nil"/>
            </w:tcBorders>
            <w:shd w:val="clear" w:color="auto" w:fill="auto"/>
            <w:hideMark/>
          </w:tcPr>
          <w:p w14:paraId="5DDE26C8"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3.</w:t>
            </w:r>
            <w:r w:rsidRPr="005F5C63">
              <w:rPr>
                <w:sz w:val="18"/>
                <w:szCs w:val="18"/>
                <w:lang w:val="es-ES"/>
              </w:rPr>
              <w:t xml:space="preserve"> </w:t>
            </w:r>
            <w:r w:rsidRPr="005F5C63">
              <w:rPr>
                <w:b/>
                <w:bCs/>
                <w:sz w:val="18"/>
                <w:szCs w:val="18"/>
                <w:lang w:val="es-ES"/>
              </w:rPr>
              <w:t>Secretaría</w:t>
            </w:r>
          </w:p>
        </w:tc>
        <w:tc>
          <w:tcPr>
            <w:tcW w:w="1440" w:type="dxa"/>
            <w:tcBorders>
              <w:top w:val="single" w:sz="4" w:space="0" w:color="auto"/>
              <w:left w:val="nil"/>
              <w:bottom w:val="nil"/>
              <w:right w:val="nil"/>
            </w:tcBorders>
            <w:shd w:val="clear" w:color="auto" w:fill="auto"/>
            <w:hideMark/>
          </w:tcPr>
          <w:p w14:paraId="2E82BB65" w14:textId="77777777" w:rsidR="009D33F8" w:rsidRPr="005F5C63" w:rsidRDefault="009D33F8" w:rsidP="0006643F">
            <w:pPr>
              <w:pStyle w:val="Normal-pool"/>
              <w:spacing w:before="40" w:after="40"/>
              <w:jc w:val="right"/>
              <w:rPr>
                <w:b/>
                <w:bCs/>
                <w:sz w:val="18"/>
                <w:szCs w:val="18"/>
                <w:lang w:val="es-ES"/>
              </w:rPr>
            </w:pPr>
          </w:p>
        </w:tc>
        <w:tc>
          <w:tcPr>
            <w:tcW w:w="1565" w:type="dxa"/>
            <w:tcBorders>
              <w:top w:val="single" w:sz="4" w:space="0" w:color="auto"/>
              <w:left w:val="nil"/>
              <w:bottom w:val="nil"/>
              <w:right w:val="nil"/>
            </w:tcBorders>
            <w:shd w:val="clear" w:color="auto" w:fill="auto"/>
            <w:hideMark/>
          </w:tcPr>
          <w:p w14:paraId="685BEB61" w14:textId="77777777" w:rsidR="009D33F8" w:rsidRPr="005F5C63" w:rsidRDefault="009D33F8" w:rsidP="0006643F">
            <w:pPr>
              <w:pStyle w:val="Normal-pool"/>
              <w:spacing w:before="40" w:after="40"/>
              <w:jc w:val="right"/>
              <w:rPr>
                <w:sz w:val="18"/>
                <w:szCs w:val="18"/>
                <w:lang w:val="es-ES"/>
              </w:rPr>
            </w:pPr>
          </w:p>
        </w:tc>
        <w:tc>
          <w:tcPr>
            <w:tcW w:w="1355" w:type="dxa"/>
            <w:tcBorders>
              <w:top w:val="single" w:sz="4" w:space="0" w:color="auto"/>
              <w:left w:val="nil"/>
              <w:bottom w:val="nil"/>
              <w:right w:val="nil"/>
            </w:tcBorders>
            <w:shd w:val="clear" w:color="auto" w:fill="auto"/>
            <w:hideMark/>
          </w:tcPr>
          <w:p w14:paraId="2961D257" w14:textId="77777777" w:rsidR="009D33F8" w:rsidRPr="005F5C63" w:rsidRDefault="009D33F8" w:rsidP="0006643F">
            <w:pPr>
              <w:pStyle w:val="Normal-pool"/>
              <w:spacing w:before="40" w:after="40"/>
              <w:jc w:val="right"/>
              <w:rPr>
                <w:sz w:val="18"/>
                <w:szCs w:val="18"/>
                <w:lang w:val="es-ES"/>
              </w:rPr>
            </w:pPr>
          </w:p>
        </w:tc>
      </w:tr>
      <w:tr w:rsidR="009D33F8" w:rsidRPr="005F5C63" w14:paraId="3D0A1DB7" w14:textId="77777777" w:rsidTr="0006643F">
        <w:trPr>
          <w:trHeight w:val="57"/>
          <w:jc w:val="right"/>
        </w:trPr>
        <w:tc>
          <w:tcPr>
            <w:tcW w:w="5220" w:type="dxa"/>
            <w:tcBorders>
              <w:top w:val="nil"/>
              <w:left w:val="nil"/>
              <w:right w:val="nil"/>
            </w:tcBorders>
            <w:shd w:val="clear" w:color="auto" w:fill="auto"/>
            <w:hideMark/>
          </w:tcPr>
          <w:p w14:paraId="2A7A74DA" w14:textId="4CBD22B6" w:rsidR="009D33F8" w:rsidRPr="005F5C63" w:rsidRDefault="009D33F8" w:rsidP="0006643F">
            <w:pPr>
              <w:pStyle w:val="Normal-pool"/>
              <w:spacing w:before="40" w:after="40"/>
              <w:rPr>
                <w:sz w:val="18"/>
                <w:szCs w:val="18"/>
                <w:lang w:val="es-ES"/>
              </w:rPr>
            </w:pPr>
            <w:r w:rsidRPr="005F5C63">
              <w:rPr>
                <w:sz w:val="18"/>
                <w:szCs w:val="18"/>
                <w:lang w:val="es-ES"/>
              </w:rPr>
              <w:t>3</w:t>
            </w:r>
            <w:r w:rsidR="00BC62A1" w:rsidRPr="005F5C63">
              <w:rPr>
                <w:sz w:val="18"/>
                <w:szCs w:val="18"/>
                <w:lang w:val="es-ES"/>
              </w:rPr>
              <w:t>.</w:t>
            </w:r>
            <w:r w:rsidRPr="005F5C63">
              <w:rPr>
                <w:sz w:val="18"/>
                <w:szCs w:val="18"/>
                <w:lang w:val="es-ES"/>
              </w:rPr>
              <w:t>1 Personal de la Secretaría</w:t>
            </w:r>
          </w:p>
        </w:tc>
        <w:tc>
          <w:tcPr>
            <w:tcW w:w="1440" w:type="dxa"/>
            <w:tcBorders>
              <w:top w:val="nil"/>
              <w:left w:val="nil"/>
              <w:right w:val="nil"/>
            </w:tcBorders>
            <w:shd w:val="clear" w:color="auto" w:fill="auto"/>
            <w:hideMark/>
          </w:tcPr>
          <w:p w14:paraId="36E1A1FE" w14:textId="41CC10B4" w:rsidR="009D33F8" w:rsidRPr="005F5C63" w:rsidRDefault="009D33F8" w:rsidP="0006643F">
            <w:pPr>
              <w:pStyle w:val="Normal-pool"/>
              <w:spacing w:before="40" w:after="40"/>
              <w:jc w:val="right"/>
              <w:rPr>
                <w:sz w:val="18"/>
                <w:szCs w:val="18"/>
                <w:lang w:val="es-ES"/>
              </w:rPr>
            </w:pPr>
            <w:r w:rsidRPr="005F5C63">
              <w:rPr>
                <w:sz w:val="18"/>
                <w:szCs w:val="18"/>
                <w:lang w:val="es-ES"/>
              </w:rPr>
              <w:t>2</w:t>
            </w:r>
            <w:r w:rsidR="002D7760" w:rsidRPr="005F5C63">
              <w:rPr>
                <w:sz w:val="18"/>
                <w:szCs w:val="18"/>
                <w:lang w:val="es-ES"/>
              </w:rPr>
              <w:t> </w:t>
            </w:r>
            <w:r w:rsidRPr="005F5C63">
              <w:rPr>
                <w:sz w:val="18"/>
                <w:szCs w:val="18"/>
                <w:lang w:val="es-ES"/>
              </w:rPr>
              <w:t>395</w:t>
            </w:r>
            <w:r w:rsidR="002D7760" w:rsidRPr="005F5C63">
              <w:rPr>
                <w:sz w:val="18"/>
                <w:szCs w:val="18"/>
                <w:lang w:val="es-ES"/>
              </w:rPr>
              <w:t> </w:t>
            </w:r>
            <w:r w:rsidRPr="005F5C63">
              <w:rPr>
                <w:sz w:val="18"/>
                <w:szCs w:val="18"/>
                <w:lang w:val="es-ES"/>
              </w:rPr>
              <w:t>725</w:t>
            </w:r>
          </w:p>
        </w:tc>
        <w:tc>
          <w:tcPr>
            <w:tcW w:w="1565" w:type="dxa"/>
            <w:tcBorders>
              <w:top w:val="nil"/>
              <w:left w:val="nil"/>
              <w:right w:val="nil"/>
            </w:tcBorders>
            <w:shd w:val="clear" w:color="auto" w:fill="auto"/>
            <w:hideMark/>
          </w:tcPr>
          <w:p w14:paraId="09105C1A" w14:textId="46477531" w:rsidR="009D33F8" w:rsidRPr="005F5C63" w:rsidRDefault="009D33F8" w:rsidP="0006643F">
            <w:pPr>
              <w:pStyle w:val="Normal-pool"/>
              <w:spacing w:before="40" w:after="40"/>
              <w:jc w:val="right"/>
              <w:rPr>
                <w:sz w:val="18"/>
                <w:szCs w:val="18"/>
                <w:lang w:val="es-ES"/>
              </w:rPr>
            </w:pPr>
            <w:r w:rsidRPr="005F5C63">
              <w:rPr>
                <w:sz w:val="18"/>
                <w:szCs w:val="18"/>
                <w:lang w:val="es-ES"/>
              </w:rPr>
              <w:t>2</w:t>
            </w:r>
            <w:r w:rsidR="002D7760" w:rsidRPr="005F5C63">
              <w:rPr>
                <w:sz w:val="18"/>
                <w:szCs w:val="18"/>
                <w:lang w:val="es-ES"/>
              </w:rPr>
              <w:t> </w:t>
            </w:r>
            <w:r w:rsidRPr="005F5C63">
              <w:rPr>
                <w:sz w:val="18"/>
                <w:szCs w:val="18"/>
                <w:lang w:val="es-ES"/>
              </w:rPr>
              <w:t>249</w:t>
            </w:r>
            <w:r w:rsidR="002D7760" w:rsidRPr="005F5C63">
              <w:rPr>
                <w:sz w:val="18"/>
                <w:szCs w:val="18"/>
                <w:lang w:val="es-ES"/>
              </w:rPr>
              <w:t> </w:t>
            </w:r>
            <w:r w:rsidRPr="005F5C63">
              <w:rPr>
                <w:sz w:val="18"/>
                <w:szCs w:val="18"/>
                <w:lang w:val="es-ES"/>
              </w:rPr>
              <w:t>975</w:t>
            </w:r>
          </w:p>
        </w:tc>
        <w:tc>
          <w:tcPr>
            <w:tcW w:w="1355" w:type="dxa"/>
            <w:tcBorders>
              <w:top w:val="nil"/>
              <w:left w:val="nil"/>
              <w:right w:val="nil"/>
            </w:tcBorders>
            <w:shd w:val="clear" w:color="auto" w:fill="auto"/>
            <w:hideMark/>
          </w:tcPr>
          <w:p w14:paraId="53AA0838" w14:textId="29BBE095" w:rsidR="009D33F8" w:rsidRPr="005F5C63" w:rsidRDefault="009D33F8" w:rsidP="0006643F">
            <w:pPr>
              <w:pStyle w:val="Normal-pool"/>
              <w:spacing w:before="40" w:after="40"/>
              <w:jc w:val="right"/>
              <w:rPr>
                <w:sz w:val="18"/>
                <w:szCs w:val="18"/>
                <w:lang w:val="es-ES"/>
              </w:rPr>
            </w:pPr>
            <w:r w:rsidRPr="005F5C63">
              <w:rPr>
                <w:sz w:val="18"/>
                <w:szCs w:val="18"/>
                <w:lang w:val="es-ES"/>
              </w:rPr>
              <w:t>(145</w:t>
            </w:r>
            <w:r w:rsidR="002D7760" w:rsidRPr="005F5C63">
              <w:rPr>
                <w:sz w:val="18"/>
                <w:szCs w:val="18"/>
                <w:lang w:val="es-ES"/>
              </w:rPr>
              <w:t> </w:t>
            </w:r>
            <w:r w:rsidRPr="005F5C63">
              <w:rPr>
                <w:sz w:val="18"/>
                <w:szCs w:val="18"/>
                <w:lang w:val="es-ES"/>
              </w:rPr>
              <w:t>750)</w:t>
            </w:r>
          </w:p>
        </w:tc>
      </w:tr>
      <w:tr w:rsidR="009D33F8" w:rsidRPr="005F5C63" w14:paraId="419D29F6" w14:textId="77777777" w:rsidTr="0006643F">
        <w:trPr>
          <w:trHeight w:val="57"/>
          <w:jc w:val="right"/>
        </w:trPr>
        <w:tc>
          <w:tcPr>
            <w:tcW w:w="5220" w:type="dxa"/>
            <w:tcBorders>
              <w:top w:val="nil"/>
              <w:left w:val="nil"/>
              <w:bottom w:val="single" w:sz="4" w:space="0" w:color="auto"/>
              <w:right w:val="nil"/>
            </w:tcBorders>
            <w:shd w:val="clear" w:color="auto" w:fill="auto"/>
            <w:hideMark/>
          </w:tcPr>
          <w:p w14:paraId="4822D95C" w14:textId="2C01744F" w:rsidR="009D33F8" w:rsidRPr="005F5C63" w:rsidRDefault="009D33F8" w:rsidP="0006643F">
            <w:pPr>
              <w:pStyle w:val="Normal-pool"/>
              <w:spacing w:before="40" w:after="40"/>
              <w:rPr>
                <w:sz w:val="18"/>
                <w:szCs w:val="18"/>
                <w:lang w:val="es-ES"/>
              </w:rPr>
            </w:pPr>
            <w:r w:rsidRPr="005F5C63">
              <w:rPr>
                <w:sz w:val="18"/>
                <w:szCs w:val="18"/>
                <w:lang w:val="es-ES"/>
              </w:rPr>
              <w:lastRenderedPageBreak/>
              <w:t>3</w:t>
            </w:r>
            <w:r w:rsidR="00BC62A1" w:rsidRPr="005F5C63">
              <w:rPr>
                <w:sz w:val="18"/>
                <w:szCs w:val="18"/>
                <w:lang w:val="es-ES"/>
              </w:rPr>
              <w:t>.</w:t>
            </w:r>
            <w:r w:rsidRPr="005F5C63">
              <w:rPr>
                <w:sz w:val="18"/>
                <w:szCs w:val="18"/>
                <w:lang w:val="es-ES"/>
              </w:rPr>
              <w:t>2 Gastos de operación (no relacionados con el personal)</w:t>
            </w:r>
          </w:p>
        </w:tc>
        <w:tc>
          <w:tcPr>
            <w:tcW w:w="1440" w:type="dxa"/>
            <w:tcBorders>
              <w:top w:val="nil"/>
              <w:left w:val="nil"/>
              <w:bottom w:val="single" w:sz="4" w:space="0" w:color="auto"/>
              <w:right w:val="nil"/>
            </w:tcBorders>
            <w:shd w:val="clear" w:color="auto" w:fill="auto"/>
            <w:hideMark/>
          </w:tcPr>
          <w:p w14:paraId="7BF97D21" w14:textId="44FDDDA2" w:rsidR="009D33F8" w:rsidRPr="005F5C63" w:rsidRDefault="009D33F8" w:rsidP="0006643F">
            <w:pPr>
              <w:pStyle w:val="Normal-pool"/>
              <w:spacing w:before="40" w:after="40"/>
              <w:jc w:val="right"/>
              <w:rPr>
                <w:sz w:val="18"/>
                <w:szCs w:val="18"/>
                <w:lang w:val="es-ES"/>
              </w:rPr>
            </w:pPr>
            <w:r w:rsidRPr="005F5C63">
              <w:rPr>
                <w:sz w:val="18"/>
                <w:szCs w:val="18"/>
                <w:lang w:val="es-ES"/>
              </w:rPr>
              <w:t>321</w:t>
            </w:r>
            <w:r w:rsidR="002D7760" w:rsidRPr="005F5C63">
              <w:rPr>
                <w:sz w:val="18"/>
                <w:szCs w:val="18"/>
                <w:lang w:val="es-ES"/>
              </w:rPr>
              <w:t> </w:t>
            </w:r>
            <w:r w:rsidRPr="005F5C63">
              <w:rPr>
                <w:sz w:val="18"/>
                <w:szCs w:val="18"/>
                <w:lang w:val="es-ES"/>
              </w:rPr>
              <w:t>000</w:t>
            </w:r>
          </w:p>
        </w:tc>
        <w:tc>
          <w:tcPr>
            <w:tcW w:w="1565" w:type="dxa"/>
            <w:tcBorders>
              <w:top w:val="nil"/>
              <w:left w:val="nil"/>
              <w:bottom w:val="single" w:sz="4" w:space="0" w:color="auto"/>
              <w:right w:val="nil"/>
            </w:tcBorders>
            <w:shd w:val="clear" w:color="auto" w:fill="auto"/>
            <w:hideMark/>
          </w:tcPr>
          <w:p w14:paraId="2D424B9B" w14:textId="747DC15E" w:rsidR="009D33F8" w:rsidRPr="005F5C63" w:rsidRDefault="009D33F8" w:rsidP="0006643F">
            <w:pPr>
              <w:pStyle w:val="Normal-pool"/>
              <w:spacing w:before="40" w:after="40"/>
              <w:jc w:val="right"/>
              <w:rPr>
                <w:sz w:val="18"/>
                <w:szCs w:val="18"/>
                <w:lang w:val="es-ES"/>
              </w:rPr>
            </w:pPr>
            <w:r w:rsidRPr="005F5C63">
              <w:rPr>
                <w:sz w:val="18"/>
                <w:szCs w:val="18"/>
                <w:lang w:val="es-ES"/>
              </w:rPr>
              <w:t>321</w:t>
            </w:r>
            <w:r w:rsidR="002D7760" w:rsidRPr="005F5C63">
              <w:rPr>
                <w:sz w:val="18"/>
                <w:szCs w:val="18"/>
                <w:lang w:val="es-ES"/>
              </w:rPr>
              <w:t> </w:t>
            </w:r>
            <w:r w:rsidRPr="005F5C63">
              <w:rPr>
                <w:sz w:val="18"/>
                <w:szCs w:val="18"/>
                <w:lang w:val="es-ES"/>
              </w:rPr>
              <w:t>000</w:t>
            </w:r>
          </w:p>
        </w:tc>
        <w:tc>
          <w:tcPr>
            <w:tcW w:w="1355" w:type="dxa"/>
            <w:tcBorders>
              <w:top w:val="nil"/>
              <w:left w:val="nil"/>
              <w:bottom w:val="single" w:sz="4" w:space="0" w:color="auto"/>
              <w:right w:val="nil"/>
            </w:tcBorders>
            <w:shd w:val="clear" w:color="auto" w:fill="auto"/>
            <w:hideMark/>
          </w:tcPr>
          <w:p w14:paraId="635B5372"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7A60E771" w14:textId="77777777" w:rsidTr="0006643F">
        <w:trPr>
          <w:trHeight w:val="57"/>
          <w:jc w:val="right"/>
        </w:trPr>
        <w:tc>
          <w:tcPr>
            <w:tcW w:w="5220" w:type="dxa"/>
            <w:tcBorders>
              <w:top w:val="single" w:sz="4" w:space="0" w:color="auto"/>
              <w:left w:val="nil"/>
              <w:bottom w:val="single" w:sz="4" w:space="0" w:color="auto"/>
              <w:right w:val="nil"/>
            </w:tcBorders>
            <w:shd w:val="clear" w:color="auto" w:fill="auto"/>
            <w:hideMark/>
          </w:tcPr>
          <w:p w14:paraId="455F8B46"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3, secretaría (gastos de personal y gastos de operación)</w:t>
            </w:r>
          </w:p>
        </w:tc>
        <w:tc>
          <w:tcPr>
            <w:tcW w:w="1440" w:type="dxa"/>
            <w:tcBorders>
              <w:top w:val="single" w:sz="4" w:space="0" w:color="auto"/>
              <w:left w:val="nil"/>
              <w:bottom w:val="single" w:sz="4" w:space="0" w:color="auto"/>
              <w:right w:val="nil"/>
            </w:tcBorders>
            <w:shd w:val="clear" w:color="auto" w:fill="auto"/>
            <w:hideMark/>
          </w:tcPr>
          <w:p w14:paraId="7D6ECC26" w14:textId="0E1750F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716</w:t>
            </w:r>
            <w:r w:rsidR="002D7760" w:rsidRPr="005F5C63">
              <w:rPr>
                <w:b/>
                <w:bCs/>
                <w:sz w:val="18"/>
                <w:szCs w:val="18"/>
                <w:lang w:val="es-ES"/>
              </w:rPr>
              <w:t> </w:t>
            </w:r>
            <w:r w:rsidRPr="005F5C63">
              <w:rPr>
                <w:b/>
                <w:bCs/>
                <w:sz w:val="18"/>
                <w:szCs w:val="18"/>
                <w:lang w:val="es-ES"/>
              </w:rPr>
              <w:t>725</w:t>
            </w:r>
          </w:p>
        </w:tc>
        <w:tc>
          <w:tcPr>
            <w:tcW w:w="1565" w:type="dxa"/>
            <w:tcBorders>
              <w:top w:val="single" w:sz="4" w:space="0" w:color="auto"/>
              <w:left w:val="nil"/>
              <w:bottom w:val="single" w:sz="4" w:space="0" w:color="auto"/>
              <w:right w:val="nil"/>
            </w:tcBorders>
            <w:shd w:val="clear" w:color="auto" w:fill="auto"/>
            <w:hideMark/>
          </w:tcPr>
          <w:p w14:paraId="1E9AD833" w14:textId="04CDA019"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570</w:t>
            </w:r>
            <w:r w:rsidR="002D7760" w:rsidRPr="005F5C63">
              <w:rPr>
                <w:b/>
                <w:bCs/>
                <w:sz w:val="18"/>
                <w:szCs w:val="18"/>
                <w:lang w:val="es-ES"/>
              </w:rPr>
              <w:t> </w:t>
            </w:r>
            <w:r w:rsidRPr="005F5C63">
              <w:rPr>
                <w:b/>
                <w:bCs/>
                <w:sz w:val="18"/>
                <w:szCs w:val="18"/>
                <w:lang w:val="es-ES"/>
              </w:rPr>
              <w:t>975</w:t>
            </w:r>
          </w:p>
        </w:tc>
        <w:tc>
          <w:tcPr>
            <w:tcW w:w="1355" w:type="dxa"/>
            <w:tcBorders>
              <w:top w:val="single" w:sz="4" w:space="0" w:color="auto"/>
              <w:left w:val="nil"/>
              <w:bottom w:val="single" w:sz="4" w:space="0" w:color="auto"/>
              <w:right w:val="nil"/>
            </w:tcBorders>
            <w:shd w:val="clear" w:color="auto" w:fill="auto"/>
            <w:hideMark/>
          </w:tcPr>
          <w:p w14:paraId="3564E2E3" w14:textId="5324C5F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(145</w:t>
            </w:r>
            <w:r w:rsidR="002D7760" w:rsidRPr="005F5C63">
              <w:rPr>
                <w:b/>
                <w:bCs/>
                <w:sz w:val="18"/>
                <w:szCs w:val="18"/>
                <w:lang w:val="es-ES"/>
              </w:rPr>
              <w:t> </w:t>
            </w:r>
            <w:r w:rsidRPr="005F5C63">
              <w:rPr>
                <w:b/>
                <w:bCs/>
                <w:sz w:val="18"/>
                <w:szCs w:val="18"/>
                <w:lang w:val="es-ES"/>
              </w:rPr>
              <w:t>750)</w:t>
            </w:r>
          </w:p>
        </w:tc>
      </w:tr>
      <w:tr w:rsidR="009D33F8" w:rsidRPr="005F5C63" w14:paraId="4231095C" w14:textId="77777777" w:rsidTr="0006643F">
        <w:trPr>
          <w:trHeight w:val="57"/>
          <w:jc w:val="right"/>
        </w:trPr>
        <w:tc>
          <w:tcPr>
            <w:tcW w:w="5220" w:type="dxa"/>
            <w:tcBorders>
              <w:top w:val="single" w:sz="4" w:space="0" w:color="auto"/>
              <w:left w:val="nil"/>
              <w:bottom w:val="single" w:sz="4" w:space="0" w:color="auto"/>
              <w:right w:val="nil"/>
            </w:tcBorders>
            <w:shd w:val="clear" w:color="auto" w:fill="auto"/>
            <w:hideMark/>
          </w:tcPr>
          <w:p w14:paraId="729BD71A"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(1+2+3)</w:t>
            </w:r>
          </w:p>
        </w:tc>
        <w:tc>
          <w:tcPr>
            <w:tcW w:w="1440" w:type="dxa"/>
            <w:tcBorders>
              <w:top w:val="single" w:sz="4" w:space="0" w:color="auto"/>
              <w:left w:val="nil"/>
              <w:bottom w:val="single" w:sz="4" w:space="0" w:color="auto"/>
              <w:right w:val="nil"/>
            </w:tcBorders>
            <w:shd w:val="clear" w:color="auto" w:fill="auto"/>
            <w:hideMark/>
          </w:tcPr>
          <w:p w14:paraId="5F9806CA" w14:textId="66826AE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9</w:t>
            </w:r>
            <w:r w:rsidR="002D7760" w:rsidRPr="005F5C63">
              <w:rPr>
                <w:b/>
                <w:bCs/>
                <w:sz w:val="18"/>
                <w:szCs w:val="18"/>
                <w:lang w:val="es-ES"/>
              </w:rPr>
              <w:t> </w:t>
            </w:r>
            <w:r w:rsidRPr="005F5C63">
              <w:rPr>
                <w:b/>
                <w:bCs/>
                <w:sz w:val="18"/>
                <w:szCs w:val="18"/>
                <w:lang w:val="es-ES"/>
              </w:rPr>
              <w:t>150</w:t>
            </w:r>
            <w:r w:rsidR="002D7760" w:rsidRPr="005F5C63">
              <w:rPr>
                <w:b/>
                <w:bCs/>
                <w:sz w:val="18"/>
                <w:szCs w:val="18"/>
                <w:lang w:val="es-ES"/>
              </w:rPr>
              <w:t> </w:t>
            </w:r>
            <w:r w:rsidRPr="005F5C63">
              <w:rPr>
                <w:b/>
                <w:bCs/>
                <w:sz w:val="18"/>
                <w:szCs w:val="18"/>
                <w:lang w:val="es-ES"/>
              </w:rPr>
              <w:t>625</w:t>
            </w:r>
          </w:p>
        </w:tc>
        <w:tc>
          <w:tcPr>
            <w:tcW w:w="1565" w:type="dxa"/>
            <w:tcBorders>
              <w:top w:val="single" w:sz="4" w:space="0" w:color="auto"/>
              <w:left w:val="nil"/>
              <w:bottom w:val="single" w:sz="4" w:space="0" w:color="auto"/>
              <w:right w:val="nil"/>
            </w:tcBorders>
            <w:shd w:val="clear" w:color="auto" w:fill="auto"/>
            <w:hideMark/>
          </w:tcPr>
          <w:p w14:paraId="66496772" w14:textId="51BEE062"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8</w:t>
            </w:r>
            <w:r w:rsidR="002D7760" w:rsidRPr="005F5C63">
              <w:rPr>
                <w:b/>
                <w:bCs/>
                <w:sz w:val="18"/>
                <w:szCs w:val="18"/>
                <w:lang w:val="es-ES"/>
              </w:rPr>
              <w:t> </w:t>
            </w:r>
            <w:r w:rsidRPr="005F5C63">
              <w:rPr>
                <w:b/>
                <w:bCs/>
                <w:sz w:val="18"/>
                <w:szCs w:val="18"/>
                <w:lang w:val="es-ES"/>
              </w:rPr>
              <w:t>216</w:t>
            </w:r>
            <w:r w:rsidR="002D7760" w:rsidRPr="005F5C63">
              <w:rPr>
                <w:b/>
                <w:bCs/>
                <w:sz w:val="18"/>
                <w:szCs w:val="18"/>
                <w:lang w:val="es-ES"/>
              </w:rPr>
              <w:t> </w:t>
            </w:r>
            <w:r w:rsidRPr="005F5C63">
              <w:rPr>
                <w:b/>
                <w:bCs/>
                <w:sz w:val="18"/>
                <w:szCs w:val="18"/>
                <w:lang w:val="es-ES"/>
              </w:rPr>
              <w:t>295</w:t>
            </w:r>
          </w:p>
        </w:tc>
        <w:tc>
          <w:tcPr>
            <w:tcW w:w="1355" w:type="dxa"/>
            <w:tcBorders>
              <w:top w:val="single" w:sz="4" w:space="0" w:color="auto"/>
              <w:left w:val="nil"/>
              <w:bottom w:val="single" w:sz="4" w:space="0" w:color="auto"/>
              <w:right w:val="nil"/>
            </w:tcBorders>
            <w:shd w:val="clear" w:color="auto" w:fill="auto"/>
            <w:hideMark/>
          </w:tcPr>
          <w:p w14:paraId="2912681E" w14:textId="481C3E68"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(934</w:t>
            </w:r>
            <w:r w:rsidR="002D7760" w:rsidRPr="005F5C63">
              <w:rPr>
                <w:b/>
                <w:bCs/>
                <w:sz w:val="18"/>
                <w:szCs w:val="18"/>
                <w:lang w:val="es-ES"/>
              </w:rPr>
              <w:t> </w:t>
            </w:r>
            <w:r w:rsidRPr="005F5C63">
              <w:rPr>
                <w:b/>
                <w:bCs/>
                <w:sz w:val="18"/>
                <w:szCs w:val="18"/>
                <w:lang w:val="es-ES"/>
              </w:rPr>
              <w:t>330)</w:t>
            </w:r>
          </w:p>
        </w:tc>
      </w:tr>
      <w:tr w:rsidR="009D33F8" w:rsidRPr="005F5C63" w14:paraId="27FCEF0F" w14:textId="77777777" w:rsidTr="0006643F">
        <w:trPr>
          <w:trHeight w:val="57"/>
          <w:jc w:val="right"/>
        </w:trPr>
        <w:tc>
          <w:tcPr>
            <w:tcW w:w="5220" w:type="dxa"/>
            <w:tcBorders>
              <w:top w:val="single" w:sz="4" w:space="0" w:color="auto"/>
              <w:left w:val="nil"/>
              <w:bottom w:val="single" w:sz="4" w:space="0" w:color="auto"/>
              <w:right w:val="nil"/>
            </w:tcBorders>
            <w:shd w:val="clear" w:color="auto" w:fill="auto"/>
            <w:hideMark/>
          </w:tcPr>
          <w:p w14:paraId="6E40ECAE"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Gastos de apoyo a los programas </w:t>
            </w:r>
          </w:p>
        </w:tc>
        <w:tc>
          <w:tcPr>
            <w:tcW w:w="1440" w:type="dxa"/>
            <w:tcBorders>
              <w:top w:val="single" w:sz="4" w:space="0" w:color="auto"/>
              <w:left w:val="nil"/>
              <w:bottom w:val="single" w:sz="4" w:space="0" w:color="auto"/>
              <w:right w:val="nil"/>
            </w:tcBorders>
            <w:shd w:val="clear" w:color="auto" w:fill="auto"/>
            <w:hideMark/>
          </w:tcPr>
          <w:p w14:paraId="4BC4BC62" w14:textId="68CE5072" w:rsidR="009D33F8" w:rsidRPr="005F5C63" w:rsidRDefault="009D33F8" w:rsidP="0006643F">
            <w:pPr>
              <w:pStyle w:val="Normal-pool"/>
              <w:spacing w:before="40" w:after="40"/>
              <w:jc w:val="right"/>
              <w:rPr>
                <w:sz w:val="18"/>
                <w:szCs w:val="18"/>
                <w:lang w:val="es-ES"/>
              </w:rPr>
            </w:pPr>
            <w:r w:rsidRPr="005F5C63">
              <w:rPr>
                <w:sz w:val="18"/>
                <w:szCs w:val="18"/>
                <w:lang w:val="es-ES"/>
              </w:rPr>
              <w:t>732</w:t>
            </w:r>
            <w:r w:rsidR="002D7760" w:rsidRPr="005F5C63">
              <w:rPr>
                <w:sz w:val="18"/>
                <w:szCs w:val="18"/>
                <w:lang w:val="es-ES"/>
              </w:rPr>
              <w:t> </w:t>
            </w:r>
            <w:r w:rsidRPr="005F5C63">
              <w:rPr>
                <w:sz w:val="18"/>
                <w:szCs w:val="18"/>
                <w:lang w:val="es-ES"/>
              </w:rPr>
              <w:t>050</w:t>
            </w:r>
          </w:p>
        </w:tc>
        <w:tc>
          <w:tcPr>
            <w:tcW w:w="1565" w:type="dxa"/>
            <w:tcBorders>
              <w:top w:val="single" w:sz="4" w:space="0" w:color="auto"/>
              <w:left w:val="nil"/>
              <w:bottom w:val="single" w:sz="4" w:space="0" w:color="auto"/>
              <w:right w:val="nil"/>
            </w:tcBorders>
            <w:shd w:val="clear" w:color="auto" w:fill="auto"/>
            <w:hideMark/>
          </w:tcPr>
          <w:p w14:paraId="557BC81A" w14:textId="35AA822D" w:rsidR="009D33F8" w:rsidRPr="005F5C63" w:rsidRDefault="009D33F8" w:rsidP="0006643F">
            <w:pPr>
              <w:pStyle w:val="Normal-pool"/>
              <w:spacing w:before="40" w:after="40"/>
              <w:jc w:val="right"/>
              <w:rPr>
                <w:sz w:val="18"/>
                <w:szCs w:val="18"/>
                <w:lang w:val="es-ES"/>
              </w:rPr>
            </w:pPr>
            <w:r w:rsidRPr="005F5C63">
              <w:rPr>
                <w:sz w:val="18"/>
                <w:szCs w:val="18"/>
                <w:lang w:val="es-ES"/>
              </w:rPr>
              <w:t>657</w:t>
            </w:r>
            <w:r w:rsidR="002D7760" w:rsidRPr="005F5C63">
              <w:rPr>
                <w:sz w:val="18"/>
                <w:szCs w:val="18"/>
                <w:lang w:val="es-ES"/>
              </w:rPr>
              <w:t> </w:t>
            </w:r>
            <w:r w:rsidRPr="005F5C63">
              <w:rPr>
                <w:sz w:val="18"/>
                <w:szCs w:val="18"/>
                <w:lang w:val="es-ES"/>
              </w:rPr>
              <w:t>304</w:t>
            </w:r>
          </w:p>
        </w:tc>
        <w:tc>
          <w:tcPr>
            <w:tcW w:w="1355" w:type="dxa"/>
            <w:tcBorders>
              <w:top w:val="single" w:sz="4" w:space="0" w:color="auto"/>
              <w:left w:val="nil"/>
              <w:bottom w:val="single" w:sz="4" w:space="0" w:color="auto"/>
              <w:right w:val="nil"/>
            </w:tcBorders>
            <w:shd w:val="clear" w:color="auto" w:fill="auto"/>
            <w:hideMark/>
          </w:tcPr>
          <w:p w14:paraId="08B878BF" w14:textId="5CC48B4C" w:rsidR="009D33F8" w:rsidRPr="005F5C63" w:rsidRDefault="009D33F8" w:rsidP="0006643F">
            <w:pPr>
              <w:pStyle w:val="Normal-pool"/>
              <w:spacing w:before="40" w:after="40"/>
              <w:jc w:val="right"/>
              <w:rPr>
                <w:sz w:val="18"/>
                <w:szCs w:val="18"/>
                <w:lang w:val="es-ES"/>
              </w:rPr>
            </w:pPr>
            <w:r w:rsidRPr="005F5C63">
              <w:rPr>
                <w:sz w:val="18"/>
                <w:szCs w:val="18"/>
                <w:lang w:val="es-ES"/>
              </w:rPr>
              <w:t>(74</w:t>
            </w:r>
            <w:r w:rsidR="002D7760" w:rsidRPr="005F5C63">
              <w:rPr>
                <w:sz w:val="18"/>
                <w:szCs w:val="18"/>
                <w:lang w:val="es-ES"/>
              </w:rPr>
              <w:t> </w:t>
            </w:r>
            <w:r w:rsidRPr="005F5C63">
              <w:rPr>
                <w:sz w:val="18"/>
                <w:szCs w:val="18"/>
                <w:lang w:val="es-ES"/>
              </w:rPr>
              <w:t>746)</w:t>
            </w:r>
          </w:p>
        </w:tc>
      </w:tr>
      <w:tr w:rsidR="009D33F8" w:rsidRPr="005F5C63" w14:paraId="3490525D" w14:textId="77777777" w:rsidTr="0006643F">
        <w:trPr>
          <w:trHeight w:val="57"/>
          <w:jc w:val="right"/>
        </w:trPr>
        <w:tc>
          <w:tcPr>
            <w:tcW w:w="5220" w:type="dxa"/>
            <w:tcBorders>
              <w:top w:val="single" w:sz="4" w:space="0" w:color="auto"/>
              <w:left w:val="nil"/>
              <w:bottom w:val="single" w:sz="12" w:space="0" w:color="000000"/>
              <w:right w:val="nil"/>
            </w:tcBorders>
            <w:shd w:val="clear" w:color="auto" w:fill="auto"/>
            <w:hideMark/>
          </w:tcPr>
          <w:p w14:paraId="2D6BEAB7"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Total</w:t>
            </w:r>
          </w:p>
        </w:tc>
        <w:tc>
          <w:tcPr>
            <w:tcW w:w="1440" w:type="dxa"/>
            <w:tcBorders>
              <w:top w:val="single" w:sz="4" w:space="0" w:color="auto"/>
              <w:left w:val="nil"/>
              <w:bottom w:val="single" w:sz="12" w:space="0" w:color="000000"/>
              <w:right w:val="nil"/>
            </w:tcBorders>
            <w:shd w:val="clear" w:color="auto" w:fill="auto"/>
            <w:hideMark/>
          </w:tcPr>
          <w:p w14:paraId="20184746" w14:textId="39C733E0"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9</w:t>
            </w:r>
            <w:r w:rsidR="002D7760" w:rsidRPr="005F5C63">
              <w:rPr>
                <w:b/>
                <w:bCs/>
                <w:sz w:val="18"/>
                <w:szCs w:val="18"/>
                <w:lang w:val="es-ES"/>
              </w:rPr>
              <w:t> </w:t>
            </w:r>
            <w:r w:rsidRPr="005F5C63">
              <w:rPr>
                <w:b/>
                <w:bCs/>
                <w:sz w:val="18"/>
                <w:szCs w:val="18"/>
                <w:lang w:val="es-ES"/>
              </w:rPr>
              <w:t>882</w:t>
            </w:r>
            <w:r w:rsidR="002D7760" w:rsidRPr="005F5C63">
              <w:rPr>
                <w:b/>
                <w:bCs/>
                <w:sz w:val="18"/>
                <w:szCs w:val="18"/>
                <w:lang w:val="es-ES"/>
              </w:rPr>
              <w:t> </w:t>
            </w:r>
            <w:r w:rsidRPr="005F5C63">
              <w:rPr>
                <w:b/>
                <w:bCs/>
                <w:sz w:val="18"/>
                <w:szCs w:val="18"/>
                <w:lang w:val="es-ES"/>
              </w:rPr>
              <w:t>675</w:t>
            </w:r>
          </w:p>
        </w:tc>
        <w:tc>
          <w:tcPr>
            <w:tcW w:w="1565" w:type="dxa"/>
            <w:tcBorders>
              <w:top w:val="single" w:sz="4" w:space="0" w:color="auto"/>
              <w:left w:val="nil"/>
              <w:bottom w:val="single" w:sz="12" w:space="0" w:color="auto"/>
              <w:right w:val="nil"/>
            </w:tcBorders>
            <w:shd w:val="clear" w:color="auto" w:fill="auto"/>
            <w:hideMark/>
          </w:tcPr>
          <w:p w14:paraId="5E730545" w14:textId="7A432A9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8</w:t>
            </w:r>
            <w:r w:rsidR="002D7760" w:rsidRPr="005F5C63">
              <w:rPr>
                <w:b/>
                <w:bCs/>
                <w:sz w:val="18"/>
                <w:szCs w:val="18"/>
                <w:lang w:val="es-ES"/>
              </w:rPr>
              <w:t> </w:t>
            </w:r>
            <w:r w:rsidRPr="005F5C63">
              <w:rPr>
                <w:b/>
                <w:bCs/>
                <w:sz w:val="18"/>
                <w:szCs w:val="18"/>
                <w:lang w:val="es-ES"/>
              </w:rPr>
              <w:t>873</w:t>
            </w:r>
            <w:r w:rsidR="002D7760" w:rsidRPr="005F5C63">
              <w:rPr>
                <w:b/>
                <w:bCs/>
                <w:sz w:val="18"/>
                <w:szCs w:val="18"/>
                <w:lang w:val="es-ES"/>
              </w:rPr>
              <w:t> </w:t>
            </w:r>
            <w:r w:rsidRPr="005F5C63">
              <w:rPr>
                <w:b/>
                <w:bCs/>
                <w:sz w:val="18"/>
                <w:szCs w:val="18"/>
                <w:lang w:val="es-ES"/>
              </w:rPr>
              <w:t>599</w:t>
            </w:r>
          </w:p>
        </w:tc>
        <w:tc>
          <w:tcPr>
            <w:tcW w:w="1355" w:type="dxa"/>
            <w:tcBorders>
              <w:top w:val="single" w:sz="4" w:space="0" w:color="auto"/>
              <w:left w:val="nil"/>
              <w:bottom w:val="single" w:sz="12" w:space="0" w:color="auto"/>
              <w:right w:val="nil"/>
            </w:tcBorders>
            <w:shd w:val="clear" w:color="auto" w:fill="auto"/>
            <w:hideMark/>
          </w:tcPr>
          <w:p w14:paraId="7D9E14C9" w14:textId="3407125E"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009</w:t>
            </w:r>
            <w:r w:rsidR="002D7760" w:rsidRPr="005F5C63">
              <w:rPr>
                <w:b/>
                <w:bCs/>
                <w:sz w:val="18"/>
                <w:szCs w:val="18"/>
                <w:lang w:val="es-ES"/>
              </w:rPr>
              <w:t> </w:t>
            </w:r>
            <w:r w:rsidRPr="005F5C63">
              <w:rPr>
                <w:b/>
                <w:bCs/>
                <w:sz w:val="18"/>
                <w:szCs w:val="18"/>
                <w:lang w:val="es-ES"/>
              </w:rPr>
              <w:t>076)</w:t>
            </w:r>
          </w:p>
        </w:tc>
      </w:tr>
    </w:tbl>
    <w:p w14:paraId="1FB490A1" w14:textId="6A8E7D0D" w:rsidR="009D33F8" w:rsidRPr="005F5C63" w:rsidRDefault="00EA6C74" w:rsidP="009D33F8">
      <w:pPr>
        <w:pStyle w:val="CH1"/>
        <w:rPr>
          <w:rFonts w:eastAsia="Yu Mincho"/>
          <w:lang w:val="es-ES"/>
        </w:rPr>
      </w:pPr>
      <w:r w:rsidRPr="005F5C63">
        <w:rPr>
          <w:bCs/>
          <w:lang w:val="es-ES"/>
        </w:rPr>
        <w:tab/>
      </w:r>
      <w:r w:rsidR="009D33F8" w:rsidRPr="005F5C63">
        <w:rPr>
          <w:bCs/>
          <w:lang w:val="es-ES"/>
        </w:rPr>
        <w:t>IV.</w:t>
      </w:r>
      <w:r w:rsidR="009D33F8" w:rsidRPr="005F5C63">
        <w:rPr>
          <w:lang w:val="es-ES"/>
        </w:rPr>
        <w:tab/>
      </w:r>
      <w:r w:rsidR="009D33F8" w:rsidRPr="005F5C63">
        <w:rPr>
          <w:bCs/>
          <w:lang w:val="es-ES"/>
        </w:rPr>
        <w:t>Presupuesto para 2023</w:t>
      </w:r>
    </w:p>
    <w:p w14:paraId="6D1D37F8" w14:textId="4ED7CC5F" w:rsidR="009D33F8" w:rsidRPr="005F5C63" w:rsidRDefault="009D33F8" w:rsidP="009D33F8">
      <w:pPr>
        <w:pStyle w:val="Titletable"/>
        <w:rPr>
          <w:rFonts w:eastAsia="Calibri"/>
          <w:lang w:val="es-ES"/>
        </w:rPr>
      </w:pPr>
      <w:r w:rsidRPr="005F5C63">
        <w:rPr>
          <w:b w:val="0"/>
          <w:bCs w:val="0"/>
          <w:lang w:val="es-ES"/>
        </w:rPr>
        <w:t>Cuadro 7</w:t>
      </w:r>
      <w:r w:rsidR="00EA6C74" w:rsidRPr="005F5C63">
        <w:rPr>
          <w:b w:val="0"/>
          <w:bCs w:val="0"/>
          <w:lang w:val="es-ES"/>
        </w:rPr>
        <w:br/>
      </w:r>
      <w:r w:rsidRPr="005F5C63">
        <w:rPr>
          <w:lang w:val="es-ES"/>
        </w:rPr>
        <w:t xml:space="preserve">Presupuesto para 2023 </w:t>
      </w:r>
    </w:p>
    <w:p w14:paraId="14F909E0" w14:textId="39A2FE0D" w:rsidR="009D33F8" w:rsidRPr="005F5C63" w:rsidRDefault="009D33F8" w:rsidP="009D33F8">
      <w:pPr>
        <w:pStyle w:val="Titletable"/>
        <w:rPr>
          <w:rFonts w:eastAsia="Calibri"/>
          <w:b w:val="0"/>
          <w:bCs w:val="0"/>
          <w:sz w:val="18"/>
          <w:szCs w:val="18"/>
          <w:lang w:val="es-ES"/>
        </w:rPr>
      </w:pPr>
      <w:r w:rsidRPr="005F5C63">
        <w:rPr>
          <w:b w:val="0"/>
          <w:bCs w:val="0"/>
          <w:sz w:val="18"/>
          <w:szCs w:val="18"/>
          <w:lang w:val="es-ES"/>
        </w:rPr>
        <w:t>(</w:t>
      </w:r>
      <w:r w:rsidR="00EA6C74" w:rsidRPr="005F5C63">
        <w:rPr>
          <w:b w:val="0"/>
          <w:bCs w:val="0"/>
          <w:sz w:val="18"/>
          <w:szCs w:val="18"/>
          <w:lang w:val="es-ES"/>
        </w:rPr>
        <w:t xml:space="preserve">en </w:t>
      </w:r>
      <w:r w:rsidRPr="005F5C63">
        <w:rPr>
          <w:b w:val="0"/>
          <w:bCs w:val="0"/>
          <w:sz w:val="18"/>
          <w:szCs w:val="18"/>
          <w:lang w:val="es-ES"/>
        </w:rPr>
        <w:t>dólares de los Estados Unidos)</w:t>
      </w:r>
    </w:p>
    <w:tbl>
      <w:tblPr>
        <w:tblW w:w="5001" w:type="pct"/>
        <w:jc w:val="right"/>
        <w:tblLayout w:type="fixed"/>
        <w:tblLook w:val="04A0" w:firstRow="1" w:lastRow="0" w:firstColumn="1" w:lastColumn="0" w:noHBand="0" w:noVBand="1"/>
      </w:tblPr>
      <w:tblGrid>
        <w:gridCol w:w="4614"/>
        <w:gridCol w:w="1504"/>
        <w:gridCol w:w="1913"/>
        <w:gridCol w:w="1467"/>
      </w:tblGrid>
      <w:tr w:rsidR="009D33F8" w:rsidRPr="005F5C63" w14:paraId="697C7BF9" w14:textId="77777777" w:rsidTr="0006643F">
        <w:trPr>
          <w:trHeight w:val="57"/>
          <w:tblHeader/>
          <w:jc w:val="right"/>
        </w:trPr>
        <w:tc>
          <w:tcPr>
            <w:tcW w:w="4614" w:type="dxa"/>
            <w:tcBorders>
              <w:top w:val="single" w:sz="4" w:space="0" w:color="auto"/>
              <w:left w:val="nil"/>
              <w:bottom w:val="single" w:sz="12" w:space="0" w:color="000000"/>
              <w:right w:val="nil"/>
            </w:tcBorders>
            <w:shd w:val="clear" w:color="auto" w:fill="auto"/>
            <w:vAlign w:val="bottom"/>
            <w:hideMark/>
          </w:tcPr>
          <w:p w14:paraId="30FC95B1" w14:textId="77777777" w:rsidR="009D33F8" w:rsidRPr="005F5C63" w:rsidRDefault="009D33F8" w:rsidP="0006643F">
            <w:pPr>
              <w:pStyle w:val="Normal-pool"/>
              <w:spacing w:before="40" w:after="40"/>
              <w:rPr>
                <w:i/>
                <w:iCs/>
                <w:sz w:val="18"/>
                <w:szCs w:val="18"/>
                <w:lang w:val="es-ES"/>
              </w:rPr>
            </w:pPr>
            <w:r w:rsidRPr="005F5C63">
              <w:rPr>
                <w:i/>
                <w:iCs/>
                <w:sz w:val="18"/>
                <w:szCs w:val="18"/>
                <w:lang w:val="es-ES"/>
              </w:rPr>
              <w:t>Partida presupuestaria</w:t>
            </w:r>
          </w:p>
        </w:tc>
        <w:tc>
          <w:tcPr>
            <w:tcW w:w="1504" w:type="dxa"/>
            <w:tcBorders>
              <w:top w:val="single" w:sz="4" w:space="0" w:color="auto"/>
              <w:left w:val="nil"/>
              <w:bottom w:val="single" w:sz="12" w:space="0" w:color="000000"/>
              <w:right w:val="nil"/>
            </w:tcBorders>
            <w:shd w:val="clear" w:color="auto" w:fill="auto"/>
            <w:vAlign w:val="bottom"/>
            <w:hideMark/>
          </w:tcPr>
          <w:p w14:paraId="65076D6F" w14:textId="052B0F48" w:rsidR="009D33F8" w:rsidRPr="005F5C63" w:rsidRDefault="009D33F8" w:rsidP="0006643F">
            <w:pPr>
              <w:pStyle w:val="Normal-pool"/>
              <w:spacing w:before="40" w:after="40"/>
              <w:jc w:val="right"/>
              <w:rPr>
                <w:i/>
                <w:iCs/>
                <w:sz w:val="18"/>
                <w:szCs w:val="18"/>
                <w:lang w:val="es-ES"/>
              </w:rPr>
            </w:pPr>
            <w:r w:rsidRPr="005F5C63">
              <w:rPr>
                <w:i/>
                <w:iCs/>
                <w:sz w:val="18"/>
                <w:szCs w:val="18"/>
                <w:lang w:val="es-ES"/>
              </w:rPr>
              <w:t xml:space="preserve">Presupuesto provisional </w:t>
            </w:r>
            <w:r w:rsidR="007F7296" w:rsidRPr="005F5C63">
              <w:rPr>
                <w:i/>
                <w:iCs/>
                <w:sz w:val="18"/>
                <w:szCs w:val="18"/>
                <w:lang w:val="es-ES"/>
              </w:rPr>
              <w:br/>
            </w:r>
            <w:r w:rsidRPr="005F5C63">
              <w:rPr>
                <w:i/>
                <w:iCs/>
                <w:sz w:val="18"/>
                <w:szCs w:val="18"/>
                <w:lang w:val="es-ES"/>
              </w:rPr>
              <w:t>para 2023</w:t>
            </w:r>
            <w:r w:rsidRPr="005F5C63">
              <w:rPr>
                <w:sz w:val="18"/>
                <w:szCs w:val="18"/>
                <w:lang w:val="es-ES"/>
              </w:rPr>
              <w:t xml:space="preserve"> </w:t>
            </w:r>
          </w:p>
        </w:tc>
        <w:tc>
          <w:tcPr>
            <w:tcW w:w="1913" w:type="dxa"/>
            <w:tcBorders>
              <w:top w:val="single" w:sz="4" w:space="0" w:color="auto"/>
              <w:left w:val="nil"/>
              <w:bottom w:val="single" w:sz="12" w:space="0" w:color="000000"/>
              <w:right w:val="nil"/>
            </w:tcBorders>
            <w:shd w:val="clear" w:color="auto" w:fill="auto"/>
            <w:vAlign w:val="bottom"/>
            <w:hideMark/>
          </w:tcPr>
          <w:p w14:paraId="68FE15C3" w14:textId="77777777" w:rsidR="009D33F8" w:rsidRPr="005F5C63" w:rsidRDefault="009D33F8" w:rsidP="0006643F">
            <w:pPr>
              <w:pStyle w:val="Normal-pool"/>
              <w:spacing w:before="40" w:after="40"/>
              <w:jc w:val="right"/>
              <w:rPr>
                <w:i/>
                <w:iCs/>
                <w:sz w:val="18"/>
                <w:szCs w:val="18"/>
                <w:lang w:val="es-ES"/>
              </w:rPr>
            </w:pPr>
            <w:r w:rsidRPr="005F5C63">
              <w:rPr>
                <w:i/>
                <w:iCs/>
                <w:sz w:val="18"/>
                <w:szCs w:val="18"/>
                <w:lang w:val="es-ES"/>
              </w:rPr>
              <w:t>Presupuesto revisado para 2023</w:t>
            </w:r>
            <w:r w:rsidRPr="005F5C63">
              <w:rPr>
                <w:sz w:val="18"/>
                <w:szCs w:val="18"/>
                <w:lang w:val="es-ES"/>
              </w:rPr>
              <w:t xml:space="preserve"> </w:t>
            </w:r>
          </w:p>
        </w:tc>
        <w:tc>
          <w:tcPr>
            <w:tcW w:w="1467" w:type="dxa"/>
            <w:tcBorders>
              <w:top w:val="single" w:sz="4" w:space="0" w:color="auto"/>
              <w:left w:val="nil"/>
              <w:bottom w:val="single" w:sz="12" w:space="0" w:color="000000"/>
              <w:right w:val="nil"/>
            </w:tcBorders>
            <w:shd w:val="clear" w:color="auto" w:fill="auto"/>
            <w:vAlign w:val="bottom"/>
            <w:hideMark/>
          </w:tcPr>
          <w:p w14:paraId="7695BCE4" w14:textId="77777777" w:rsidR="009D33F8" w:rsidRPr="005F5C63" w:rsidRDefault="009D33F8" w:rsidP="0006643F">
            <w:pPr>
              <w:pStyle w:val="Normal-pool"/>
              <w:spacing w:before="40" w:after="40"/>
              <w:jc w:val="right"/>
              <w:rPr>
                <w:i/>
                <w:iCs/>
                <w:sz w:val="18"/>
                <w:szCs w:val="18"/>
                <w:lang w:val="es-ES"/>
              </w:rPr>
            </w:pPr>
            <w:r w:rsidRPr="005F5C63">
              <w:rPr>
                <w:i/>
                <w:iCs/>
                <w:sz w:val="18"/>
                <w:szCs w:val="18"/>
                <w:lang w:val="es-ES"/>
              </w:rPr>
              <w:t>Variación</w:t>
            </w:r>
          </w:p>
        </w:tc>
      </w:tr>
      <w:tr w:rsidR="009D33F8" w:rsidRPr="005B0E66" w14:paraId="719116CF" w14:textId="77777777" w:rsidTr="0006643F">
        <w:trPr>
          <w:trHeight w:val="57"/>
          <w:jc w:val="right"/>
        </w:trPr>
        <w:tc>
          <w:tcPr>
            <w:tcW w:w="9498" w:type="dxa"/>
            <w:gridSpan w:val="4"/>
            <w:tcBorders>
              <w:top w:val="single" w:sz="12" w:space="0" w:color="000000"/>
              <w:left w:val="nil"/>
              <w:bottom w:val="nil"/>
              <w:right w:val="nil"/>
            </w:tcBorders>
            <w:shd w:val="clear" w:color="auto" w:fill="auto"/>
            <w:hideMark/>
          </w:tcPr>
          <w:p w14:paraId="67ACF71E"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1.</w:t>
            </w:r>
            <w:r w:rsidRPr="005F5C63">
              <w:rPr>
                <w:sz w:val="18"/>
                <w:szCs w:val="18"/>
                <w:lang w:val="es-ES"/>
              </w:rPr>
              <w:t xml:space="preserve"> </w:t>
            </w:r>
            <w:r w:rsidRPr="005F5C63">
              <w:rPr>
                <w:b/>
                <w:bCs/>
                <w:sz w:val="18"/>
                <w:szCs w:val="18"/>
                <w:lang w:val="es-ES"/>
              </w:rPr>
              <w:t>Reuniones de los órganos de la IPBES</w:t>
            </w:r>
            <w:r w:rsidRPr="005F5C63">
              <w:rPr>
                <w:sz w:val="18"/>
                <w:szCs w:val="18"/>
                <w:lang w:val="es-ES"/>
              </w:rPr>
              <w:t xml:space="preserve"> </w:t>
            </w:r>
          </w:p>
        </w:tc>
      </w:tr>
      <w:tr w:rsidR="009D33F8" w:rsidRPr="005B0E66" w14:paraId="30998ADD" w14:textId="77777777" w:rsidTr="0006643F">
        <w:trPr>
          <w:trHeight w:val="57"/>
          <w:jc w:val="right"/>
        </w:trPr>
        <w:tc>
          <w:tcPr>
            <w:tcW w:w="9498" w:type="dxa"/>
            <w:gridSpan w:val="4"/>
            <w:tcBorders>
              <w:top w:val="nil"/>
              <w:left w:val="nil"/>
              <w:bottom w:val="nil"/>
              <w:right w:val="nil"/>
            </w:tcBorders>
            <w:shd w:val="clear" w:color="auto" w:fill="auto"/>
            <w:hideMark/>
          </w:tcPr>
          <w:p w14:paraId="6624E607" w14:textId="4106EF2C" w:rsidR="009D33F8" w:rsidRPr="005F5C63" w:rsidRDefault="009D33F8" w:rsidP="0006643F">
            <w:pPr>
              <w:pStyle w:val="Normal-pool"/>
              <w:spacing w:before="40" w:after="40"/>
              <w:rPr>
                <w:b/>
                <w:bCs/>
                <w:sz w:val="18"/>
                <w:szCs w:val="18"/>
                <w:lang w:val="es-ES"/>
              </w:rPr>
            </w:pPr>
            <w:r w:rsidRPr="005F5C63">
              <w:rPr>
                <w:b/>
                <w:bCs/>
                <w:sz w:val="18"/>
                <w:szCs w:val="18"/>
                <w:lang w:val="es-ES"/>
              </w:rPr>
              <w:t>1</w:t>
            </w:r>
            <w:r w:rsidR="007F7296" w:rsidRPr="005F5C63">
              <w:rPr>
                <w:b/>
                <w:bCs/>
                <w:sz w:val="18"/>
                <w:szCs w:val="18"/>
                <w:lang w:val="es-ES"/>
              </w:rPr>
              <w:t>.</w:t>
            </w:r>
            <w:r w:rsidRPr="005F5C63">
              <w:rPr>
                <w:b/>
                <w:bCs/>
                <w:sz w:val="18"/>
                <w:szCs w:val="18"/>
                <w:lang w:val="es-ES"/>
              </w:rPr>
              <w:t>1</w:t>
            </w:r>
            <w:r w:rsidRPr="005F5C63">
              <w:rPr>
                <w:sz w:val="18"/>
                <w:szCs w:val="18"/>
                <w:lang w:val="es-ES"/>
              </w:rPr>
              <w:t xml:space="preserve"> </w:t>
            </w:r>
            <w:r w:rsidRPr="005F5C63">
              <w:rPr>
                <w:b/>
                <w:bCs/>
                <w:sz w:val="18"/>
                <w:szCs w:val="18"/>
                <w:lang w:val="es-ES"/>
              </w:rPr>
              <w:t>Períodos de sesiones del Plenario</w:t>
            </w:r>
          </w:p>
        </w:tc>
      </w:tr>
      <w:tr w:rsidR="009D33F8" w:rsidRPr="005F5C63" w14:paraId="615713A9" w14:textId="77777777" w:rsidTr="0006643F">
        <w:trPr>
          <w:trHeight w:val="57"/>
          <w:jc w:val="right"/>
        </w:trPr>
        <w:tc>
          <w:tcPr>
            <w:tcW w:w="4614" w:type="dxa"/>
            <w:tcBorders>
              <w:top w:val="nil"/>
              <w:left w:val="nil"/>
              <w:bottom w:val="nil"/>
              <w:right w:val="nil"/>
            </w:tcBorders>
            <w:shd w:val="clear" w:color="auto" w:fill="auto"/>
            <w:hideMark/>
          </w:tcPr>
          <w:p w14:paraId="0D70FE7B"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Gastos de viaje de los participantes en el décimo período de sesiones del Plenario (viajes y dietas) </w:t>
            </w:r>
          </w:p>
        </w:tc>
        <w:tc>
          <w:tcPr>
            <w:tcW w:w="1504" w:type="dxa"/>
            <w:tcBorders>
              <w:top w:val="nil"/>
              <w:left w:val="nil"/>
              <w:bottom w:val="nil"/>
              <w:right w:val="nil"/>
            </w:tcBorders>
            <w:shd w:val="clear" w:color="auto" w:fill="auto"/>
            <w:hideMark/>
          </w:tcPr>
          <w:p w14:paraId="42DF5F05" w14:textId="72443C7A" w:rsidR="009D33F8" w:rsidRPr="005F5C63" w:rsidRDefault="009D33F8" w:rsidP="0006643F">
            <w:pPr>
              <w:pStyle w:val="Normal-pool"/>
              <w:spacing w:before="40" w:after="40"/>
              <w:jc w:val="right"/>
              <w:rPr>
                <w:sz w:val="18"/>
                <w:szCs w:val="18"/>
                <w:lang w:val="es-ES"/>
              </w:rPr>
            </w:pPr>
            <w:r w:rsidRPr="005F5C63">
              <w:rPr>
                <w:sz w:val="18"/>
                <w:szCs w:val="18"/>
                <w:lang w:val="es-ES"/>
              </w:rPr>
              <w:t>500</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nil"/>
              <w:right w:val="nil"/>
            </w:tcBorders>
            <w:shd w:val="clear" w:color="auto" w:fill="auto"/>
            <w:hideMark/>
          </w:tcPr>
          <w:p w14:paraId="0E4D0E59" w14:textId="754F72F6" w:rsidR="009D33F8" w:rsidRPr="005F5C63" w:rsidRDefault="009D33F8" w:rsidP="0006643F">
            <w:pPr>
              <w:pStyle w:val="Normal-pool"/>
              <w:spacing w:before="40" w:after="40"/>
              <w:jc w:val="right"/>
              <w:rPr>
                <w:sz w:val="18"/>
                <w:szCs w:val="18"/>
                <w:lang w:val="es-ES"/>
              </w:rPr>
            </w:pPr>
            <w:r w:rsidRPr="005F5C63">
              <w:rPr>
                <w:sz w:val="18"/>
                <w:szCs w:val="18"/>
                <w:lang w:val="es-ES"/>
              </w:rPr>
              <w:t>500</w:t>
            </w:r>
            <w:r w:rsidR="002D7760" w:rsidRPr="005F5C63">
              <w:rPr>
                <w:sz w:val="18"/>
                <w:szCs w:val="18"/>
                <w:lang w:val="es-ES"/>
              </w:rPr>
              <w:t> </w:t>
            </w:r>
            <w:r w:rsidRPr="005F5C63">
              <w:rPr>
                <w:sz w:val="18"/>
                <w:szCs w:val="18"/>
                <w:lang w:val="es-ES"/>
              </w:rPr>
              <w:t xml:space="preserve">000 </w:t>
            </w:r>
          </w:p>
        </w:tc>
        <w:tc>
          <w:tcPr>
            <w:tcW w:w="1467" w:type="dxa"/>
            <w:tcBorders>
              <w:top w:val="nil"/>
              <w:left w:val="nil"/>
              <w:bottom w:val="nil"/>
              <w:right w:val="nil"/>
            </w:tcBorders>
            <w:shd w:val="clear" w:color="auto" w:fill="auto"/>
            <w:hideMark/>
          </w:tcPr>
          <w:p w14:paraId="3D2C2368"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0D695AE1" w14:textId="77777777" w:rsidTr="0006643F">
        <w:trPr>
          <w:trHeight w:val="57"/>
          <w:jc w:val="right"/>
        </w:trPr>
        <w:tc>
          <w:tcPr>
            <w:tcW w:w="4614" w:type="dxa"/>
            <w:tcBorders>
              <w:top w:val="nil"/>
              <w:left w:val="nil"/>
              <w:bottom w:val="nil"/>
              <w:right w:val="nil"/>
            </w:tcBorders>
            <w:shd w:val="clear" w:color="auto" w:fill="auto"/>
            <w:hideMark/>
          </w:tcPr>
          <w:p w14:paraId="649A3427" w14:textId="77777777" w:rsidR="009D33F8" w:rsidRPr="005F5C63" w:rsidRDefault="009D33F8" w:rsidP="0006643F">
            <w:pPr>
              <w:pStyle w:val="Normal-pool"/>
              <w:spacing w:before="40" w:after="40"/>
              <w:rPr>
                <w:sz w:val="18"/>
                <w:szCs w:val="18"/>
                <w:lang w:val="es-ES"/>
              </w:rPr>
            </w:pPr>
            <w:r w:rsidRPr="005F5C63">
              <w:rPr>
                <w:sz w:val="18"/>
                <w:szCs w:val="18"/>
                <w:lang w:val="es-ES"/>
              </w:rPr>
              <w:t>Servicios de conferencias (traducción, edición e interpretación)</w:t>
            </w:r>
          </w:p>
        </w:tc>
        <w:tc>
          <w:tcPr>
            <w:tcW w:w="1504" w:type="dxa"/>
            <w:tcBorders>
              <w:top w:val="nil"/>
              <w:left w:val="nil"/>
              <w:bottom w:val="nil"/>
              <w:right w:val="nil"/>
            </w:tcBorders>
            <w:shd w:val="clear" w:color="auto" w:fill="auto"/>
            <w:hideMark/>
          </w:tcPr>
          <w:p w14:paraId="0ACF9C61" w14:textId="2F570EBA" w:rsidR="009D33F8" w:rsidRPr="005F5C63" w:rsidRDefault="009D33F8" w:rsidP="0006643F">
            <w:pPr>
              <w:pStyle w:val="Normal-pool"/>
              <w:spacing w:before="40" w:after="40"/>
              <w:jc w:val="right"/>
              <w:rPr>
                <w:sz w:val="18"/>
                <w:szCs w:val="18"/>
                <w:lang w:val="es-ES"/>
              </w:rPr>
            </w:pPr>
            <w:r w:rsidRPr="005F5C63">
              <w:rPr>
                <w:sz w:val="18"/>
                <w:szCs w:val="18"/>
                <w:lang w:val="es-ES"/>
              </w:rPr>
              <w:t>830</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nil"/>
              <w:right w:val="nil"/>
            </w:tcBorders>
            <w:shd w:val="clear" w:color="auto" w:fill="auto"/>
            <w:hideMark/>
          </w:tcPr>
          <w:p w14:paraId="59AEF168" w14:textId="6555F49A" w:rsidR="009D33F8" w:rsidRPr="005F5C63" w:rsidRDefault="009D33F8" w:rsidP="0006643F">
            <w:pPr>
              <w:pStyle w:val="Normal-pool"/>
              <w:spacing w:before="40" w:after="40"/>
              <w:jc w:val="right"/>
              <w:rPr>
                <w:sz w:val="18"/>
                <w:szCs w:val="18"/>
                <w:lang w:val="es-ES"/>
              </w:rPr>
            </w:pPr>
            <w:r w:rsidRPr="005F5C63">
              <w:rPr>
                <w:sz w:val="18"/>
                <w:szCs w:val="18"/>
                <w:lang w:val="es-ES"/>
              </w:rPr>
              <w:t>830</w:t>
            </w:r>
            <w:r w:rsidR="002D7760" w:rsidRPr="005F5C63">
              <w:rPr>
                <w:sz w:val="18"/>
                <w:szCs w:val="18"/>
                <w:lang w:val="es-ES"/>
              </w:rPr>
              <w:t> </w:t>
            </w:r>
            <w:r w:rsidRPr="005F5C63">
              <w:rPr>
                <w:sz w:val="18"/>
                <w:szCs w:val="18"/>
                <w:lang w:val="es-ES"/>
              </w:rPr>
              <w:t xml:space="preserve">000 </w:t>
            </w:r>
          </w:p>
        </w:tc>
        <w:tc>
          <w:tcPr>
            <w:tcW w:w="1467" w:type="dxa"/>
            <w:tcBorders>
              <w:top w:val="nil"/>
              <w:left w:val="nil"/>
              <w:bottom w:val="nil"/>
              <w:right w:val="nil"/>
            </w:tcBorders>
            <w:shd w:val="clear" w:color="auto" w:fill="auto"/>
            <w:hideMark/>
          </w:tcPr>
          <w:p w14:paraId="276FF727"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5CB4187F" w14:textId="77777777" w:rsidTr="0006643F">
        <w:trPr>
          <w:trHeight w:val="57"/>
          <w:jc w:val="right"/>
        </w:trPr>
        <w:tc>
          <w:tcPr>
            <w:tcW w:w="4614" w:type="dxa"/>
            <w:tcBorders>
              <w:top w:val="nil"/>
              <w:left w:val="nil"/>
              <w:bottom w:val="nil"/>
              <w:right w:val="nil"/>
            </w:tcBorders>
            <w:shd w:val="clear" w:color="auto" w:fill="auto"/>
            <w:hideMark/>
          </w:tcPr>
          <w:p w14:paraId="1DD016B3" w14:textId="77777777" w:rsidR="009D33F8" w:rsidRPr="005F5C63" w:rsidRDefault="009D33F8" w:rsidP="0006643F">
            <w:pPr>
              <w:pStyle w:val="Normal-pool"/>
              <w:spacing w:before="40" w:after="40"/>
              <w:rPr>
                <w:sz w:val="18"/>
                <w:szCs w:val="18"/>
                <w:lang w:val="es-ES"/>
              </w:rPr>
            </w:pPr>
            <w:r w:rsidRPr="005F5C63">
              <w:rPr>
                <w:sz w:val="18"/>
                <w:szCs w:val="18"/>
                <w:lang w:val="es-ES"/>
              </w:rPr>
              <w:t>Servicios de presentación de informes</w:t>
            </w:r>
          </w:p>
        </w:tc>
        <w:tc>
          <w:tcPr>
            <w:tcW w:w="1504" w:type="dxa"/>
            <w:tcBorders>
              <w:top w:val="nil"/>
              <w:left w:val="nil"/>
              <w:bottom w:val="nil"/>
              <w:right w:val="nil"/>
            </w:tcBorders>
            <w:shd w:val="clear" w:color="auto" w:fill="auto"/>
            <w:hideMark/>
          </w:tcPr>
          <w:p w14:paraId="530383E7" w14:textId="607661A0" w:rsidR="009D33F8" w:rsidRPr="005F5C63" w:rsidRDefault="009D33F8" w:rsidP="0006643F">
            <w:pPr>
              <w:pStyle w:val="Normal-pool"/>
              <w:spacing w:before="40" w:after="40"/>
              <w:jc w:val="right"/>
              <w:rPr>
                <w:sz w:val="18"/>
                <w:szCs w:val="18"/>
                <w:lang w:val="es-ES"/>
              </w:rPr>
            </w:pPr>
            <w:r w:rsidRPr="005F5C63">
              <w:rPr>
                <w:sz w:val="18"/>
                <w:szCs w:val="18"/>
                <w:lang w:val="es-ES"/>
              </w:rPr>
              <w:t>65</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nil"/>
              <w:right w:val="nil"/>
            </w:tcBorders>
            <w:shd w:val="clear" w:color="auto" w:fill="auto"/>
            <w:hideMark/>
          </w:tcPr>
          <w:p w14:paraId="48E81B92" w14:textId="74591886" w:rsidR="009D33F8" w:rsidRPr="005F5C63" w:rsidRDefault="009D33F8" w:rsidP="0006643F">
            <w:pPr>
              <w:pStyle w:val="Normal-pool"/>
              <w:spacing w:before="40" w:after="40"/>
              <w:jc w:val="right"/>
              <w:rPr>
                <w:sz w:val="18"/>
                <w:szCs w:val="18"/>
                <w:lang w:val="es-ES"/>
              </w:rPr>
            </w:pPr>
            <w:r w:rsidRPr="005F5C63">
              <w:rPr>
                <w:sz w:val="18"/>
                <w:szCs w:val="18"/>
                <w:lang w:val="es-ES"/>
              </w:rPr>
              <w:t>65</w:t>
            </w:r>
            <w:r w:rsidR="002D7760" w:rsidRPr="005F5C63">
              <w:rPr>
                <w:sz w:val="18"/>
                <w:szCs w:val="18"/>
                <w:lang w:val="es-ES"/>
              </w:rPr>
              <w:t> </w:t>
            </w:r>
            <w:r w:rsidRPr="005F5C63">
              <w:rPr>
                <w:sz w:val="18"/>
                <w:szCs w:val="18"/>
                <w:lang w:val="es-ES"/>
              </w:rPr>
              <w:t xml:space="preserve">000 </w:t>
            </w:r>
          </w:p>
        </w:tc>
        <w:tc>
          <w:tcPr>
            <w:tcW w:w="1467" w:type="dxa"/>
            <w:tcBorders>
              <w:top w:val="nil"/>
              <w:left w:val="nil"/>
              <w:bottom w:val="nil"/>
              <w:right w:val="nil"/>
            </w:tcBorders>
            <w:shd w:val="clear" w:color="auto" w:fill="auto"/>
            <w:hideMark/>
          </w:tcPr>
          <w:p w14:paraId="0B76840A"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07FFC32D" w14:textId="77777777" w:rsidTr="0006643F">
        <w:trPr>
          <w:trHeight w:val="57"/>
          <w:jc w:val="right"/>
        </w:trPr>
        <w:tc>
          <w:tcPr>
            <w:tcW w:w="4614" w:type="dxa"/>
            <w:tcBorders>
              <w:top w:val="nil"/>
              <w:left w:val="nil"/>
              <w:bottom w:val="single" w:sz="4" w:space="0" w:color="auto"/>
              <w:right w:val="nil"/>
            </w:tcBorders>
            <w:shd w:val="clear" w:color="auto" w:fill="auto"/>
            <w:hideMark/>
          </w:tcPr>
          <w:p w14:paraId="041CA811"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Costos de seguridad y otros </w:t>
            </w:r>
          </w:p>
        </w:tc>
        <w:tc>
          <w:tcPr>
            <w:tcW w:w="1504" w:type="dxa"/>
            <w:tcBorders>
              <w:top w:val="nil"/>
              <w:left w:val="nil"/>
              <w:bottom w:val="single" w:sz="4" w:space="0" w:color="auto"/>
              <w:right w:val="nil"/>
            </w:tcBorders>
            <w:shd w:val="clear" w:color="auto" w:fill="auto"/>
            <w:hideMark/>
          </w:tcPr>
          <w:p w14:paraId="5A68452D" w14:textId="66303EC8" w:rsidR="009D33F8" w:rsidRPr="005F5C63" w:rsidRDefault="009D33F8" w:rsidP="0006643F">
            <w:pPr>
              <w:pStyle w:val="Normal-pool"/>
              <w:spacing w:before="40" w:after="40"/>
              <w:jc w:val="right"/>
              <w:rPr>
                <w:sz w:val="18"/>
                <w:szCs w:val="18"/>
                <w:lang w:val="es-ES"/>
              </w:rPr>
            </w:pPr>
            <w:r w:rsidRPr="005F5C63">
              <w:rPr>
                <w:sz w:val="18"/>
                <w:szCs w:val="18"/>
                <w:lang w:val="es-ES"/>
              </w:rPr>
              <w:t>100</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single" w:sz="4" w:space="0" w:color="auto"/>
              <w:right w:val="nil"/>
            </w:tcBorders>
            <w:shd w:val="clear" w:color="auto" w:fill="auto"/>
            <w:hideMark/>
          </w:tcPr>
          <w:p w14:paraId="6D32C79B" w14:textId="74FBBE34" w:rsidR="009D33F8" w:rsidRPr="005F5C63" w:rsidRDefault="009D33F8" w:rsidP="0006643F">
            <w:pPr>
              <w:pStyle w:val="Normal-pool"/>
              <w:spacing w:before="40" w:after="40"/>
              <w:jc w:val="right"/>
              <w:rPr>
                <w:sz w:val="18"/>
                <w:szCs w:val="18"/>
                <w:lang w:val="es-ES"/>
              </w:rPr>
            </w:pPr>
            <w:r w:rsidRPr="005F5C63">
              <w:rPr>
                <w:sz w:val="18"/>
                <w:szCs w:val="18"/>
                <w:lang w:val="es-ES"/>
              </w:rPr>
              <w:t>100</w:t>
            </w:r>
            <w:r w:rsidR="002D7760" w:rsidRPr="005F5C63">
              <w:rPr>
                <w:sz w:val="18"/>
                <w:szCs w:val="18"/>
                <w:lang w:val="es-ES"/>
              </w:rPr>
              <w:t> </w:t>
            </w:r>
            <w:r w:rsidRPr="005F5C63">
              <w:rPr>
                <w:sz w:val="18"/>
                <w:szCs w:val="18"/>
                <w:lang w:val="es-ES"/>
              </w:rPr>
              <w:t xml:space="preserve">000 </w:t>
            </w:r>
          </w:p>
        </w:tc>
        <w:tc>
          <w:tcPr>
            <w:tcW w:w="1467" w:type="dxa"/>
            <w:tcBorders>
              <w:top w:val="nil"/>
              <w:left w:val="nil"/>
              <w:bottom w:val="single" w:sz="4" w:space="0" w:color="auto"/>
              <w:right w:val="nil"/>
            </w:tcBorders>
            <w:shd w:val="clear" w:color="auto" w:fill="auto"/>
            <w:hideMark/>
          </w:tcPr>
          <w:p w14:paraId="5020739A"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32708704" w14:textId="77777777" w:rsidTr="0006643F">
        <w:trPr>
          <w:trHeight w:val="57"/>
          <w:jc w:val="right"/>
        </w:trPr>
        <w:tc>
          <w:tcPr>
            <w:tcW w:w="4614" w:type="dxa"/>
            <w:tcBorders>
              <w:top w:val="single" w:sz="4" w:space="0" w:color="auto"/>
              <w:left w:val="nil"/>
              <w:bottom w:val="single" w:sz="4" w:space="0" w:color="auto"/>
              <w:right w:val="nil"/>
            </w:tcBorders>
            <w:shd w:val="clear" w:color="auto" w:fill="auto"/>
            <w:hideMark/>
          </w:tcPr>
          <w:p w14:paraId="79EF3BDC"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1.1, períodos de sesiones del Plenario</w:t>
            </w:r>
          </w:p>
        </w:tc>
        <w:tc>
          <w:tcPr>
            <w:tcW w:w="1504" w:type="dxa"/>
            <w:tcBorders>
              <w:top w:val="single" w:sz="4" w:space="0" w:color="auto"/>
              <w:left w:val="nil"/>
              <w:bottom w:val="single" w:sz="4" w:space="0" w:color="auto"/>
              <w:right w:val="nil"/>
            </w:tcBorders>
            <w:shd w:val="clear" w:color="auto" w:fill="auto"/>
            <w:hideMark/>
          </w:tcPr>
          <w:p w14:paraId="69D84EB2" w14:textId="02634E33"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495</w:t>
            </w:r>
            <w:r w:rsidR="002D7760" w:rsidRPr="005F5C63">
              <w:rPr>
                <w:b/>
                <w:bCs/>
                <w:sz w:val="18"/>
                <w:szCs w:val="18"/>
                <w:lang w:val="es-ES"/>
              </w:rPr>
              <w:t> </w:t>
            </w:r>
            <w:r w:rsidRPr="005F5C63">
              <w:rPr>
                <w:b/>
                <w:bCs/>
                <w:sz w:val="18"/>
                <w:szCs w:val="18"/>
                <w:lang w:val="es-ES"/>
              </w:rPr>
              <w:t>000</w:t>
            </w:r>
          </w:p>
        </w:tc>
        <w:tc>
          <w:tcPr>
            <w:tcW w:w="1913" w:type="dxa"/>
            <w:tcBorders>
              <w:top w:val="single" w:sz="4" w:space="0" w:color="auto"/>
              <w:left w:val="nil"/>
              <w:bottom w:val="single" w:sz="4" w:space="0" w:color="auto"/>
              <w:right w:val="nil"/>
            </w:tcBorders>
            <w:shd w:val="clear" w:color="auto" w:fill="auto"/>
            <w:hideMark/>
          </w:tcPr>
          <w:p w14:paraId="2A4FF289" w14:textId="63BD348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495</w:t>
            </w:r>
            <w:r w:rsidR="002D7760" w:rsidRPr="005F5C63">
              <w:rPr>
                <w:b/>
                <w:bCs/>
                <w:sz w:val="18"/>
                <w:szCs w:val="18"/>
                <w:lang w:val="es-ES"/>
              </w:rPr>
              <w:t> </w:t>
            </w:r>
            <w:r w:rsidRPr="005F5C63">
              <w:rPr>
                <w:b/>
                <w:bCs/>
                <w:sz w:val="18"/>
                <w:szCs w:val="18"/>
                <w:lang w:val="es-ES"/>
              </w:rPr>
              <w:t>000</w:t>
            </w:r>
          </w:p>
        </w:tc>
        <w:tc>
          <w:tcPr>
            <w:tcW w:w="1467" w:type="dxa"/>
            <w:tcBorders>
              <w:top w:val="single" w:sz="4" w:space="0" w:color="auto"/>
              <w:left w:val="nil"/>
              <w:bottom w:val="single" w:sz="4" w:space="0" w:color="auto"/>
              <w:right w:val="nil"/>
            </w:tcBorders>
            <w:shd w:val="clear" w:color="auto" w:fill="auto"/>
            <w:hideMark/>
          </w:tcPr>
          <w:p w14:paraId="58182C83" w14:textId="77777777"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0</w:t>
            </w:r>
          </w:p>
        </w:tc>
      </w:tr>
      <w:tr w:rsidR="009D33F8" w:rsidRPr="005B0E66" w14:paraId="1509AA75" w14:textId="77777777" w:rsidTr="0006643F">
        <w:trPr>
          <w:trHeight w:val="57"/>
          <w:jc w:val="right"/>
        </w:trPr>
        <w:tc>
          <w:tcPr>
            <w:tcW w:w="4614" w:type="dxa"/>
            <w:tcBorders>
              <w:top w:val="single" w:sz="4" w:space="0" w:color="auto"/>
              <w:left w:val="nil"/>
              <w:bottom w:val="nil"/>
              <w:right w:val="nil"/>
            </w:tcBorders>
            <w:shd w:val="clear" w:color="auto" w:fill="auto"/>
            <w:hideMark/>
          </w:tcPr>
          <w:p w14:paraId="21F86DBC" w14:textId="538DB150" w:rsidR="009D33F8" w:rsidRPr="005F5C63" w:rsidRDefault="009D33F8" w:rsidP="0006643F">
            <w:pPr>
              <w:pStyle w:val="Normal-pool"/>
              <w:keepNext/>
              <w:keepLines/>
              <w:spacing w:before="40" w:after="40"/>
              <w:rPr>
                <w:b/>
                <w:bCs/>
                <w:sz w:val="18"/>
                <w:szCs w:val="18"/>
                <w:lang w:val="es-ES"/>
              </w:rPr>
            </w:pPr>
            <w:r w:rsidRPr="005F5C63">
              <w:rPr>
                <w:b/>
                <w:bCs/>
                <w:sz w:val="18"/>
                <w:szCs w:val="18"/>
                <w:lang w:val="es-ES"/>
              </w:rPr>
              <w:t>1</w:t>
            </w:r>
            <w:r w:rsidR="007F7296" w:rsidRPr="005F5C63">
              <w:rPr>
                <w:b/>
                <w:bCs/>
                <w:sz w:val="18"/>
                <w:szCs w:val="18"/>
                <w:lang w:val="es-ES"/>
              </w:rPr>
              <w:t>.</w:t>
            </w:r>
            <w:r w:rsidRPr="005F5C63">
              <w:rPr>
                <w:b/>
                <w:bCs/>
                <w:sz w:val="18"/>
                <w:szCs w:val="18"/>
                <w:lang w:val="es-ES"/>
              </w:rPr>
              <w:t>2</w:t>
            </w:r>
            <w:r w:rsidRPr="005F5C63">
              <w:rPr>
                <w:sz w:val="18"/>
                <w:szCs w:val="18"/>
                <w:lang w:val="es-ES"/>
              </w:rPr>
              <w:t xml:space="preserve"> </w:t>
            </w:r>
            <w:r w:rsidRPr="005F5C63">
              <w:rPr>
                <w:b/>
                <w:bCs/>
                <w:sz w:val="18"/>
                <w:szCs w:val="18"/>
                <w:lang w:val="es-ES"/>
              </w:rPr>
              <w:t>Reuniones de la Mesa y el Grupo Multidisciplinario de Expertos</w:t>
            </w:r>
          </w:p>
        </w:tc>
        <w:tc>
          <w:tcPr>
            <w:tcW w:w="1504" w:type="dxa"/>
            <w:tcBorders>
              <w:top w:val="single" w:sz="4" w:space="0" w:color="auto"/>
              <w:left w:val="nil"/>
              <w:bottom w:val="nil"/>
              <w:right w:val="nil"/>
            </w:tcBorders>
            <w:shd w:val="clear" w:color="auto" w:fill="auto"/>
            <w:hideMark/>
          </w:tcPr>
          <w:p w14:paraId="52969180" w14:textId="77777777" w:rsidR="009D33F8" w:rsidRPr="005F5C63" w:rsidRDefault="009D33F8" w:rsidP="0006643F">
            <w:pPr>
              <w:pStyle w:val="Normal-pool"/>
              <w:keepNext/>
              <w:keepLines/>
              <w:spacing w:before="40" w:after="40"/>
              <w:jc w:val="right"/>
              <w:rPr>
                <w:b/>
                <w:bCs/>
                <w:sz w:val="18"/>
                <w:szCs w:val="18"/>
                <w:lang w:val="es-ES"/>
              </w:rPr>
            </w:pPr>
          </w:p>
        </w:tc>
        <w:tc>
          <w:tcPr>
            <w:tcW w:w="1913" w:type="dxa"/>
            <w:tcBorders>
              <w:top w:val="single" w:sz="4" w:space="0" w:color="auto"/>
              <w:left w:val="nil"/>
              <w:bottom w:val="nil"/>
              <w:right w:val="nil"/>
            </w:tcBorders>
            <w:shd w:val="clear" w:color="auto" w:fill="auto"/>
            <w:hideMark/>
          </w:tcPr>
          <w:p w14:paraId="7558AAEC" w14:textId="77777777" w:rsidR="009D33F8" w:rsidRPr="005F5C63" w:rsidRDefault="009D33F8" w:rsidP="0006643F">
            <w:pPr>
              <w:pStyle w:val="Normal-pool"/>
              <w:keepNext/>
              <w:keepLines/>
              <w:spacing w:before="40" w:after="40"/>
              <w:jc w:val="right"/>
              <w:rPr>
                <w:sz w:val="18"/>
                <w:szCs w:val="18"/>
                <w:lang w:val="es-ES"/>
              </w:rPr>
            </w:pPr>
          </w:p>
        </w:tc>
        <w:tc>
          <w:tcPr>
            <w:tcW w:w="1467" w:type="dxa"/>
            <w:tcBorders>
              <w:top w:val="single" w:sz="4" w:space="0" w:color="auto"/>
              <w:left w:val="nil"/>
              <w:bottom w:val="nil"/>
              <w:right w:val="nil"/>
            </w:tcBorders>
            <w:shd w:val="clear" w:color="auto" w:fill="auto"/>
            <w:hideMark/>
          </w:tcPr>
          <w:p w14:paraId="65A20E40" w14:textId="77777777" w:rsidR="009D33F8" w:rsidRPr="005F5C63" w:rsidRDefault="009D33F8" w:rsidP="0006643F">
            <w:pPr>
              <w:pStyle w:val="Normal-pool"/>
              <w:keepNext/>
              <w:keepLines/>
              <w:spacing w:before="40" w:after="40"/>
              <w:jc w:val="right"/>
              <w:rPr>
                <w:sz w:val="18"/>
                <w:szCs w:val="18"/>
                <w:lang w:val="es-ES"/>
              </w:rPr>
            </w:pPr>
          </w:p>
        </w:tc>
      </w:tr>
      <w:tr w:rsidR="009D33F8" w:rsidRPr="005F5C63" w14:paraId="7B904522" w14:textId="77777777" w:rsidTr="0006643F">
        <w:trPr>
          <w:trHeight w:val="57"/>
          <w:jc w:val="right"/>
        </w:trPr>
        <w:tc>
          <w:tcPr>
            <w:tcW w:w="4614" w:type="dxa"/>
            <w:tcBorders>
              <w:top w:val="nil"/>
              <w:left w:val="nil"/>
              <w:bottom w:val="nil"/>
              <w:right w:val="nil"/>
            </w:tcBorders>
            <w:shd w:val="clear" w:color="auto" w:fill="auto"/>
            <w:hideMark/>
          </w:tcPr>
          <w:p w14:paraId="2EDD11FD" w14:textId="77777777" w:rsidR="009D33F8" w:rsidRPr="005F5C63" w:rsidRDefault="009D33F8" w:rsidP="0006643F">
            <w:pPr>
              <w:pStyle w:val="Normal-pool"/>
              <w:keepNext/>
              <w:keepLines/>
              <w:spacing w:before="40" w:after="40"/>
              <w:rPr>
                <w:sz w:val="18"/>
                <w:szCs w:val="18"/>
                <w:lang w:val="es-ES"/>
              </w:rPr>
            </w:pPr>
            <w:r w:rsidRPr="005F5C63">
              <w:rPr>
                <w:sz w:val="18"/>
                <w:szCs w:val="18"/>
                <w:lang w:val="es-ES"/>
              </w:rPr>
              <w:t>Gastos de viaje y reuniones de participantes en una reunión de la Mesa</w:t>
            </w:r>
          </w:p>
        </w:tc>
        <w:tc>
          <w:tcPr>
            <w:tcW w:w="1504" w:type="dxa"/>
            <w:tcBorders>
              <w:top w:val="nil"/>
              <w:left w:val="nil"/>
              <w:bottom w:val="nil"/>
              <w:right w:val="nil"/>
            </w:tcBorders>
            <w:shd w:val="clear" w:color="auto" w:fill="auto"/>
            <w:hideMark/>
          </w:tcPr>
          <w:p w14:paraId="7207D553" w14:textId="0C05225F" w:rsidR="009D33F8" w:rsidRPr="005F5C63" w:rsidRDefault="009D33F8" w:rsidP="0006643F">
            <w:pPr>
              <w:pStyle w:val="Normal-pool"/>
              <w:keepNext/>
              <w:keepLines/>
              <w:spacing w:before="40" w:after="40"/>
              <w:jc w:val="right"/>
              <w:rPr>
                <w:sz w:val="18"/>
                <w:szCs w:val="18"/>
                <w:lang w:val="es-ES"/>
              </w:rPr>
            </w:pPr>
            <w:r w:rsidRPr="005F5C63">
              <w:rPr>
                <w:sz w:val="18"/>
                <w:szCs w:val="18"/>
                <w:lang w:val="es-ES"/>
              </w:rPr>
              <w:t>70</w:t>
            </w:r>
            <w:r w:rsidR="002D7760" w:rsidRPr="005F5C63">
              <w:rPr>
                <w:sz w:val="18"/>
                <w:szCs w:val="18"/>
                <w:lang w:val="es-ES"/>
              </w:rPr>
              <w:t> </w:t>
            </w:r>
            <w:r w:rsidRPr="005F5C63">
              <w:rPr>
                <w:sz w:val="18"/>
                <w:szCs w:val="18"/>
                <w:lang w:val="es-ES"/>
              </w:rPr>
              <w:t xml:space="preserve">900 </w:t>
            </w:r>
          </w:p>
        </w:tc>
        <w:tc>
          <w:tcPr>
            <w:tcW w:w="1913" w:type="dxa"/>
            <w:tcBorders>
              <w:top w:val="nil"/>
              <w:left w:val="nil"/>
              <w:bottom w:val="nil"/>
              <w:right w:val="nil"/>
            </w:tcBorders>
            <w:shd w:val="clear" w:color="auto" w:fill="auto"/>
            <w:hideMark/>
          </w:tcPr>
          <w:p w14:paraId="318FB6C2" w14:textId="0AEAC858" w:rsidR="009D33F8" w:rsidRPr="005F5C63" w:rsidRDefault="009D33F8" w:rsidP="0006643F">
            <w:pPr>
              <w:pStyle w:val="Normal-pool"/>
              <w:keepNext/>
              <w:keepLines/>
              <w:spacing w:before="40" w:after="40"/>
              <w:jc w:val="right"/>
              <w:rPr>
                <w:sz w:val="18"/>
                <w:szCs w:val="18"/>
                <w:lang w:val="es-ES"/>
              </w:rPr>
            </w:pPr>
            <w:r w:rsidRPr="005F5C63">
              <w:rPr>
                <w:sz w:val="18"/>
                <w:szCs w:val="18"/>
                <w:lang w:val="es-ES"/>
              </w:rPr>
              <w:t>35</w:t>
            </w:r>
            <w:r w:rsidR="002D7760" w:rsidRPr="005F5C63">
              <w:rPr>
                <w:sz w:val="18"/>
                <w:szCs w:val="18"/>
                <w:lang w:val="es-ES"/>
              </w:rPr>
              <w:t> </w:t>
            </w:r>
            <w:r w:rsidRPr="005F5C63">
              <w:rPr>
                <w:sz w:val="18"/>
                <w:szCs w:val="18"/>
                <w:lang w:val="es-ES"/>
              </w:rPr>
              <w:t>450</w:t>
            </w:r>
          </w:p>
        </w:tc>
        <w:tc>
          <w:tcPr>
            <w:tcW w:w="1467" w:type="dxa"/>
            <w:tcBorders>
              <w:top w:val="nil"/>
              <w:left w:val="nil"/>
              <w:bottom w:val="nil"/>
              <w:right w:val="nil"/>
            </w:tcBorders>
            <w:shd w:val="clear" w:color="auto" w:fill="auto"/>
            <w:hideMark/>
          </w:tcPr>
          <w:p w14:paraId="7162EFA3" w14:textId="6DB48960" w:rsidR="009D33F8" w:rsidRPr="005F5C63" w:rsidRDefault="009D33F8" w:rsidP="0006643F">
            <w:pPr>
              <w:pStyle w:val="Normal-pool"/>
              <w:keepNext/>
              <w:keepLines/>
              <w:spacing w:before="40" w:after="40"/>
              <w:jc w:val="right"/>
              <w:rPr>
                <w:sz w:val="18"/>
                <w:szCs w:val="18"/>
                <w:lang w:val="es-ES"/>
              </w:rPr>
            </w:pPr>
            <w:r w:rsidRPr="005F5C63">
              <w:rPr>
                <w:sz w:val="18"/>
                <w:szCs w:val="18"/>
                <w:lang w:val="es-ES"/>
              </w:rPr>
              <w:t>(35</w:t>
            </w:r>
            <w:r w:rsidR="002D7760" w:rsidRPr="005F5C63">
              <w:rPr>
                <w:sz w:val="18"/>
                <w:szCs w:val="18"/>
                <w:lang w:val="es-ES"/>
              </w:rPr>
              <w:t> </w:t>
            </w:r>
            <w:r w:rsidRPr="005F5C63">
              <w:rPr>
                <w:sz w:val="18"/>
                <w:szCs w:val="18"/>
                <w:lang w:val="es-ES"/>
              </w:rPr>
              <w:t>450)</w:t>
            </w:r>
          </w:p>
        </w:tc>
      </w:tr>
      <w:tr w:rsidR="009D33F8" w:rsidRPr="005F5C63" w14:paraId="06A8A21D" w14:textId="77777777" w:rsidTr="0006643F">
        <w:trPr>
          <w:trHeight w:val="57"/>
          <w:jc w:val="right"/>
        </w:trPr>
        <w:tc>
          <w:tcPr>
            <w:tcW w:w="4614" w:type="dxa"/>
            <w:tcBorders>
              <w:top w:val="nil"/>
              <w:left w:val="nil"/>
              <w:bottom w:val="single" w:sz="4" w:space="0" w:color="auto"/>
              <w:right w:val="nil"/>
            </w:tcBorders>
            <w:shd w:val="clear" w:color="auto" w:fill="auto"/>
            <w:hideMark/>
          </w:tcPr>
          <w:p w14:paraId="68B9328B" w14:textId="77777777" w:rsidR="009D33F8" w:rsidRPr="005F5C63" w:rsidRDefault="009D33F8" w:rsidP="0006643F">
            <w:pPr>
              <w:pStyle w:val="Normal-pool"/>
              <w:spacing w:before="40" w:after="40"/>
              <w:rPr>
                <w:sz w:val="18"/>
                <w:szCs w:val="18"/>
                <w:lang w:val="es-ES"/>
              </w:rPr>
            </w:pPr>
            <w:r w:rsidRPr="005F5C63">
              <w:rPr>
                <w:sz w:val="18"/>
                <w:szCs w:val="18"/>
                <w:lang w:val="es-ES"/>
              </w:rPr>
              <w:t>Gastos de viaje y reuniones de participantes en una reunión del Grupo</w:t>
            </w:r>
          </w:p>
        </w:tc>
        <w:tc>
          <w:tcPr>
            <w:tcW w:w="1504" w:type="dxa"/>
            <w:tcBorders>
              <w:top w:val="nil"/>
              <w:left w:val="nil"/>
              <w:bottom w:val="single" w:sz="4" w:space="0" w:color="auto"/>
              <w:right w:val="nil"/>
            </w:tcBorders>
            <w:shd w:val="clear" w:color="auto" w:fill="auto"/>
            <w:hideMark/>
          </w:tcPr>
          <w:p w14:paraId="23D4EED1" w14:textId="22A891EB" w:rsidR="009D33F8" w:rsidRPr="005F5C63" w:rsidRDefault="009D33F8" w:rsidP="0006643F">
            <w:pPr>
              <w:pStyle w:val="Normal-pool"/>
              <w:spacing w:before="40" w:after="40"/>
              <w:jc w:val="right"/>
              <w:rPr>
                <w:sz w:val="18"/>
                <w:szCs w:val="18"/>
                <w:lang w:val="es-ES"/>
              </w:rPr>
            </w:pPr>
            <w:r w:rsidRPr="005F5C63">
              <w:rPr>
                <w:sz w:val="18"/>
                <w:szCs w:val="18"/>
                <w:lang w:val="es-ES"/>
              </w:rPr>
              <w:t>170</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single" w:sz="4" w:space="0" w:color="auto"/>
              <w:right w:val="nil"/>
            </w:tcBorders>
            <w:shd w:val="clear" w:color="auto" w:fill="auto"/>
            <w:hideMark/>
          </w:tcPr>
          <w:p w14:paraId="3ADA861E" w14:textId="733934A9" w:rsidR="009D33F8" w:rsidRPr="005F5C63" w:rsidRDefault="009D33F8" w:rsidP="0006643F">
            <w:pPr>
              <w:pStyle w:val="Normal-pool"/>
              <w:spacing w:before="40" w:after="40"/>
              <w:jc w:val="right"/>
              <w:rPr>
                <w:sz w:val="18"/>
                <w:szCs w:val="18"/>
                <w:lang w:val="es-ES"/>
              </w:rPr>
            </w:pPr>
            <w:r w:rsidRPr="005F5C63">
              <w:rPr>
                <w:sz w:val="18"/>
                <w:szCs w:val="18"/>
                <w:lang w:val="es-ES"/>
              </w:rPr>
              <w:t>85</w:t>
            </w:r>
            <w:r w:rsidR="002D7760" w:rsidRPr="005F5C63">
              <w:rPr>
                <w:sz w:val="18"/>
                <w:szCs w:val="18"/>
                <w:lang w:val="es-ES"/>
              </w:rPr>
              <w:t> </w:t>
            </w:r>
            <w:r w:rsidRPr="005F5C63">
              <w:rPr>
                <w:sz w:val="18"/>
                <w:szCs w:val="18"/>
                <w:lang w:val="es-ES"/>
              </w:rPr>
              <w:t>000</w:t>
            </w:r>
          </w:p>
        </w:tc>
        <w:tc>
          <w:tcPr>
            <w:tcW w:w="1467" w:type="dxa"/>
            <w:tcBorders>
              <w:top w:val="nil"/>
              <w:left w:val="nil"/>
              <w:bottom w:val="single" w:sz="4" w:space="0" w:color="auto"/>
              <w:right w:val="nil"/>
            </w:tcBorders>
            <w:shd w:val="clear" w:color="auto" w:fill="auto"/>
            <w:hideMark/>
          </w:tcPr>
          <w:p w14:paraId="6C57FD98" w14:textId="27E0980F" w:rsidR="009D33F8" w:rsidRPr="005F5C63" w:rsidRDefault="009D33F8" w:rsidP="0006643F">
            <w:pPr>
              <w:pStyle w:val="Normal-pool"/>
              <w:spacing w:before="40" w:after="40"/>
              <w:jc w:val="right"/>
              <w:rPr>
                <w:sz w:val="18"/>
                <w:szCs w:val="18"/>
                <w:lang w:val="es-ES"/>
              </w:rPr>
            </w:pPr>
            <w:r w:rsidRPr="005F5C63">
              <w:rPr>
                <w:sz w:val="18"/>
                <w:szCs w:val="18"/>
                <w:lang w:val="es-ES"/>
              </w:rPr>
              <w:t>(85</w:t>
            </w:r>
            <w:r w:rsidR="002D7760" w:rsidRPr="005F5C63">
              <w:rPr>
                <w:sz w:val="18"/>
                <w:szCs w:val="18"/>
                <w:lang w:val="es-ES"/>
              </w:rPr>
              <w:t> </w:t>
            </w:r>
            <w:r w:rsidRPr="005F5C63">
              <w:rPr>
                <w:sz w:val="18"/>
                <w:szCs w:val="18"/>
                <w:lang w:val="es-ES"/>
              </w:rPr>
              <w:t>000)</w:t>
            </w:r>
          </w:p>
        </w:tc>
      </w:tr>
      <w:tr w:rsidR="009D33F8" w:rsidRPr="005F5C63" w14:paraId="3A32ADDC" w14:textId="77777777" w:rsidTr="0006643F">
        <w:trPr>
          <w:trHeight w:val="57"/>
          <w:jc w:val="right"/>
        </w:trPr>
        <w:tc>
          <w:tcPr>
            <w:tcW w:w="4614" w:type="dxa"/>
            <w:tcBorders>
              <w:top w:val="single" w:sz="4" w:space="0" w:color="auto"/>
              <w:left w:val="nil"/>
              <w:bottom w:val="single" w:sz="4" w:space="0" w:color="auto"/>
              <w:right w:val="nil"/>
            </w:tcBorders>
            <w:shd w:val="clear" w:color="auto" w:fill="auto"/>
            <w:hideMark/>
          </w:tcPr>
          <w:p w14:paraId="0E5FE99C"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1.2, reuniones de la Mesa y el Grupo Multidisciplinario de Expertos</w:t>
            </w:r>
          </w:p>
        </w:tc>
        <w:tc>
          <w:tcPr>
            <w:tcW w:w="1504" w:type="dxa"/>
            <w:tcBorders>
              <w:top w:val="single" w:sz="4" w:space="0" w:color="auto"/>
              <w:left w:val="nil"/>
              <w:bottom w:val="single" w:sz="4" w:space="0" w:color="auto"/>
              <w:right w:val="nil"/>
            </w:tcBorders>
            <w:shd w:val="clear" w:color="auto" w:fill="auto"/>
            <w:hideMark/>
          </w:tcPr>
          <w:p w14:paraId="1091CC8F" w14:textId="300B0CE8"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240</w:t>
            </w:r>
            <w:r w:rsidR="002D7760" w:rsidRPr="005F5C63">
              <w:rPr>
                <w:b/>
                <w:bCs/>
                <w:sz w:val="18"/>
                <w:szCs w:val="18"/>
                <w:lang w:val="es-ES"/>
              </w:rPr>
              <w:t> </w:t>
            </w:r>
            <w:r w:rsidRPr="005F5C63">
              <w:rPr>
                <w:b/>
                <w:bCs/>
                <w:sz w:val="18"/>
                <w:szCs w:val="18"/>
                <w:lang w:val="es-ES"/>
              </w:rPr>
              <w:t>900</w:t>
            </w:r>
          </w:p>
        </w:tc>
        <w:tc>
          <w:tcPr>
            <w:tcW w:w="1913" w:type="dxa"/>
            <w:tcBorders>
              <w:top w:val="single" w:sz="4" w:space="0" w:color="auto"/>
              <w:left w:val="nil"/>
              <w:bottom w:val="single" w:sz="4" w:space="0" w:color="auto"/>
              <w:right w:val="nil"/>
            </w:tcBorders>
            <w:shd w:val="clear" w:color="auto" w:fill="auto"/>
            <w:hideMark/>
          </w:tcPr>
          <w:p w14:paraId="446136FB" w14:textId="612C4B00"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120</w:t>
            </w:r>
            <w:r w:rsidR="002D7760" w:rsidRPr="005F5C63">
              <w:rPr>
                <w:b/>
                <w:bCs/>
                <w:sz w:val="18"/>
                <w:szCs w:val="18"/>
                <w:lang w:val="es-ES"/>
              </w:rPr>
              <w:t> </w:t>
            </w:r>
            <w:r w:rsidRPr="005F5C63">
              <w:rPr>
                <w:b/>
                <w:bCs/>
                <w:sz w:val="18"/>
                <w:szCs w:val="18"/>
                <w:lang w:val="es-ES"/>
              </w:rPr>
              <w:t>450</w:t>
            </w:r>
          </w:p>
        </w:tc>
        <w:tc>
          <w:tcPr>
            <w:tcW w:w="1467" w:type="dxa"/>
            <w:tcBorders>
              <w:top w:val="single" w:sz="4" w:space="0" w:color="auto"/>
              <w:left w:val="nil"/>
              <w:bottom w:val="single" w:sz="4" w:space="0" w:color="auto"/>
              <w:right w:val="nil"/>
            </w:tcBorders>
            <w:shd w:val="clear" w:color="auto" w:fill="auto"/>
            <w:hideMark/>
          </w:tcPr>
          <w:p w14:paraId="60871B64" w14:textId="4F4452F6"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(120</w:t>
            </w:r>
            <w:r w:rsidR="002D7760" w:rsidRPr="005F5C63">
              <w:rPr>
                <w:b/>
                <w:bCs/>
                <w:sz w:val="18"/>
                <w:szCs w:val="18"/>
                <w:lang w:val="es-ES"/>
              </w:rPr>
              <w:t> </w:t>
            </w:r>
            <w:r w:rsidRPr="005F5C63">
              <w:rPr>
                <w:b/>
                <w:bCs/>
                <w:sz w:val="18"/>
                <w:szCs w:val="18"/>
                <w:lang w:val="es-ES"/>
              </w:rPr>
              <w:t>450)</w:t>
            </w:r>
          </w:p>
        </w:tc>
      </w:tr>
      <w:tr w:rsidR="009D33F8" w:rsidRPr="005F5C63" w14:paraId="6C1AC2F5" w14:textId="77777777" w:rsidTr="0006643F">
        <w:trPr>
          <w:trHeight w:val="57"/>
          <w:jc w:val="right"/>
        </w:trPr>
        <w:tc>
          <w:tcPr>
            <w:tcW w:w="4614" w:type="dxa"/>
            <w:tcBorders>
              <w:top w:val="single" w:sz="4" w:space="0" w:color="auto"/>
              <w:left w:val="nil"/>
              <w:bottom w:val="single" w:sz="4" w:space="0" w:color="auto"/>
              <w:right w:val="nil"/>
            </w:tcBorders>
            <w:shd w:val="clear" w:color="auto" w:fill="auto"/>
            <w:hideMark/>
          </w:tcPr>
          <w:p w14:paraId="4544A54B" w14:textId="69087987" w:rsidR="009D33F8" w:rsidRPr="005F5C63" w:rsidRDefault="009D33F8" w:rsidP="0006643F">
            <w:pPr>
              <w:pStyle w:val="Normal-pool"/>
              <w:spacing w:before="40" w:after="40"/>
              <w:rPr>
                <w:b/>
                <w:bCs/>
                <w:sz w:val="18"/>
                <w:szCs w:val="18"/>
                <w:lang w:val="es-ES"/>
              </w:rPr>
            </w:pPr>
            <w:r w:rsidRPr="005F5C63">
              <w:rPr>
                <w:b/>
                <w:bCs/>
                <w:sz w:val="18"/>
                <w:szCs w:val="18"/>
                <w:lang w:val="es-ES"/>
              </w:rPr>
              <w:t>1</w:t>
            </w:r>
            <w:r w:rsidR="007F7296" w:rsidRPr="005F5C63">
              <w:rPr>
                <w:b/>
                <w:bCs/>
                <w:sz w:val="18"/>
                <w:szCs w:val="18"/>
                <w:lang w:val="es-ES"/>
              </w:rPr>
              <w:t>.</w:t>
            </w:r>
            <w:r w:rsidRPr="005F5C63">
              <w:rPr>
                <w:b/>
                <w:bCs/>
                <w:sz w:val="18"/>
                <w:szCs w:val="18"/>
                <w:lang w:val="es-ES"/>
              </w:rPr>
              <w:t>3</w:t>
            </w:r>
            <w:r w:rsidRPr="005F5C63">
              <w:rPr>
                <w:sz w:val="18"/>
                <w:szCs w:val="18"/>
                <w:lang w:val="es-ES"/>
              </w:rPr>
              <w:t xml:space="preserve"> </w:t>
            </w:r>
            <w:r w:rsidRPr="005F5C63">
              <w:rPr>
                <w:b/>
                <w:bCs/>
                <w:sz w:val="18"/>
                <w:szCs w:val="18"/>
                <w:lang w:val="es-ES"/>
              </w:rPr>
              <w:t>Gastos de viaje de la presidencia en representación de la IPBES</w:t>
            </w:r>
          </w:p>
        </w:tc>
        <w:tc>
          <w:tcPr>
            <w:tcW w:w="1504" w:type="dxa"/>
            <w:tcBorders>
              <w:top w:val="single" w:sz="4" w:space="0" w:color="auto"/>
              <w:left w:val="nil"/>
              <w:bottom w:val="single" w:sz="4" w:space="0" w:color="auto"/>
              <w:right w:val="nil"/>
            </w:tcBorders>
            <w:shd w:val="clear" w:color="auto" w:fill="auto"/>
            <w:hideMark/>
          </w:tcPr>
          <w:p w14:paraId="7585F5F3" w14:textId="3912193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25</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913" w:type="dxa"/>
            <w:tcBorders>
              <w:top w:val="single" w:sz="4" w:space="0" w:color="auto"/>
              <w:left w:val="nil"/>
              <w:bottom w:val="single" w:sz="4" w:space="0" w:color="auto"/>
              <w:right w:val="nil"/>
            </w:tcBorders>
            <w:shd w:val="clear" w:color="auto" w:fill="auto"/>
            <w:hideMark/>
          </w:tcPr>
          <w:p w14:paraId="2F3964F6" w14:textId="513B742E"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25</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467" w:type="dxa"/>
            <w:tcBorders>
              <w:top w:val="single" w:sz="4" w:space="0" w:color="auto"/>
              <w:left w:val="nil"/>
              <w:bottom w:val="single" w:sz="4" w:space="0" w:color="auto"/>
              <w:right w:val="nil"/>
            </w:tcBorders>
            <w:shd w:val="clear" w:color="auto" w:fill="auto"/>
            <w:hideMark/>
          </w:tcPr>
          <w:p w14:paraId="47E30A9B" w14:textId="77777777"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0</w:t>
            </w:r>
          </w:p>
        </w:tc>
      </w:tr>
      <w:tr w:rsidR="009D33F8" w:rsidRPr="005F5C63" w14:paraId="63497F76" w14:textId="77777777" w:rsidTr="0006643F">
        <w:trPr>
          <w:trHeight w:val="57"/>
          <w:jc w:val="right"/>
        </w:trPr>
        <w:tc>
          <w:tcPr>
            <w:tcW w:w="4614" w:type="dxa"/>
            <w:tcBorders>
              <w:top w:val="single" w:sz="4" w:space="0" w:color="auto"/>
              <w:left w:val="nil"/>
              <w:bottom w:val="single" w:sz="4" w:space="0" w:color="auto"/>
              <w:right w:val="nil"/>
            </w:tcBorders>
            <w:shd w:val="clear" w:color="auto" w:fill="auto"/>
            <w:hideMark/>
          </w:tcPr>
          <w:p w14:paraId="59B62B5C"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 reuniones de los órganos de la IPBES</w:t>
            </w:r>
          </w:p>
        </w:tc>
        <w:tc>
          <w:tcPr>
            <w:tcW w:w="1504" w:type="dxa"/>
            <w:tcBorders>
              <w:top w:val="single" w:sz="4" w:space="0" w:color="auto"/>
              <w:left w:val="nil"/>
              <w:bottom w:val="single" w:sz="4" w:space="0" w:color="auto"/>
              <w:right w:val="nil"/>
            </w:tcBorders>
            <w:shd w:val="clear" w:color="auto" w:fill="auto"/>
            <w:hideMark/>
          </w:tcPr>
          <w:p w14:paraId="3CAA5A17" w14:textId="446A017F"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760</w:t>
            </w:r>
            <w:r w:rsidR="002D7760" w:rsidRPr="005F5C63">
              <w:rPr>
                <w:b/>
                <w:bCs/>
                <w:sz w:val="18"/>
                <w:szCs w:val="18"/>
                <w:lang w:val="es-ES"/>
              </w:rPr>
              <w:t> </w:t>
            </w:r>
            <w:r w:rsidRPr="005F5C63">
              <w:rPr>
                <w:b/>
                <w:bCs/>
                <w:sz w:val="18"/>
                <w:szCs w:val="18"/>
                <w:lang w:val="es-ES"/>
              </w:rPr>
              <w:t>900</w:t>
            </w:r>
          </w:p>
        </w:tc>
        <w:tc>
          <w:tcPr>
            <w:tcW w:w="1913" w:type="dxa"/>
            <w:tcBorders>
              <w:top w:val="single" w:sz="4" w:space="0" w:color="auto"/>
              <w:left w:val="nil"/>
              <w:bottom w:val="single" w:sz="4" w:space="0" w:color="auto"/>
              <w:right w:val="nil"/>
            </w:tcBorders>
            <w:shd w:val="clear" w:color="auto" w:fill="auto"/>
            <w:hideMark/>
          </w:tcPr>
          <w:p w14:paraId="6E4EECE2" w14:textId="0E842953"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640</w:t>
            </w:r>
            <w:r w:rsidR="002D7760" w:rsidRPr="005F5C63">
              <w:rPr>
                <w:b/>
                <w:bCs/>
                <w:sz w:val="18"/>
                <w:szCs w:val="18"/>
                <w:lang w:val="es-ES"/>
              </w:rPr>
              <w:t> </w:t>
            </w:r>
            <w:r w:rsidRPr="005F5C63">
              <w:rPr>
                <w:b/>
                <w:bCs/>
                <w:sz w:val="18"/>
                <w:szCs w:val="18"/>
                <w:lang w:val="es-ES"/>
              </w:rPr>
              <w:t>450</w:t>
            </w:r>
          </w:p>
        </w:tc>
        <w:tc>
          <w:tcPr>
            <w:tcW w:w="1467" w:type="dxa"/>
            <w:tcBorders>
              <w:top w:val="single" w:sz="4" w:space="0" w:color="auto"/>
              <w:left w:val="nil"/>
              <w:bottom w:val="single" w:sz="4" w:space="0" w:color="auto"/>
              <w:right w:val="nil"/>
            </w:tcBorders>
            <w:shd w:val="clear" w:color="auto" w:fill="auto"/>
            <w:hideMark/>
          </w:tcPr>
          <w:p w14:paraId="64E293B5" w14:textId="3F81832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(120</w:t>
            </w:r>
            <w:r w:rsidR="002D7760" w:rsidRPr="005F5C63">
              <w:rPr>
                <w:b/>
                <w:bCs/>
                <w:sz w:val="18"/>
                <w:szCs w:val="18"/>
                <w:lang w:val="es-ES"/>
              </w:rPr>
              <w:t> </w:t>
            </w:r>
            <w:r w:rsidRPr="005F5C63">
              <w:rPr>
                <w:b/>
                <w:bCs/>
                <w:sz w:val="18"/>
                <w:szCs w:val="18"/>
                <w:lang w:val="es-ES"/>
              </w:rPr>
              <w:t>450)</w:t>
            </w:r>
          </w:p>
        </w:tc>
      </w:tr>
      <w:tr w:rsidR="009D33F8" w:rsidRPr="005B0E66" w14:paraId="797C072B" w14:textId="77777777" w:rsidTr="0006643F">
        <w:trPr>
          <w:trHeight w:val="57"/>
          <w:jc w:val="right"/>
        </w:trPr>
        <w:tc>
          <w:tcPr>
            <w:tcW w:w="9498" w:type="dxa"/>
            <w:gridSpan w:val="4"/>
            <w:tcBorders>
              <w:top w:val="single" w:sz="4" w:space="0" w:color="auto"/>
              <w:left w:val="nil"/>
              <w:bottom w:val="nil"/>
              <w:right w:val="nil"/>
            </w:tcBorders>
            <w:shd w:val="clear" w:color="auto" w:fill="auto"/>
            <w:hideMark/>
          </w:tcPr>
          <w:p w14:paraId="15ABC39C"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2.</w:t>
            </w:r>
            <w:r w:rsidRPr="005F5C63">
              <w:rPr>
                <w:sz w:val="18"/>
                <w:szCs w:val="18"/>
                <w:lang w:val="es-ES"/>
              </w:rPr>
              <w:t xml:space="preserve"> </w:t>
            </w:r>
            <w:r w:rsidRPr="005F5C63">
              <w:rPr>
                <w:b/>
                <w:bCs/>
                <w:sz w:val="18"/>
                <w:szCs w:val="18"/>
                <w:lang w:val="es-ES"/>
              </w:rPr>
              <w:t>Ejecución del programa de trabajo</w:t>
            </w:r>
            <w:r w:rsidRPr="005F5C63">
              <w:rPr>
                <w:sz w:val="18"/>
                <w:szCs w:val="18"/>
                <w:lang w:val="es-ES"/>
              </w:rPr>
              <w:t xml:space="preserve"> </w:t>
            </w:r>
          </w:p>
        </w:tc>
      </w:tr>
      <w:tr w:rsidR="009D33F8" w:rsidRPr="005B0E66" w14:paraId="7EF3EED0" w14:textId="77777777" w:rsidTr="0006643F">
        <w:trPr>
          <w:trHeight w:val="57"/>
          <w:jc w:val="right"/>
        </w:trPr>
        <w:tc>
          <w:tcPr>
            <w:tcW w:w="9498" w:type="dxa"/>
            <w:gridSpan w:val="4"/>
            <w:tcBorders>
              <w:top w:val="nil"/>
              <w:left w:val="nil"/>
              <w:bottom w:val="nil"/>
              <w:right w:val="nil"/>
            </w:tcBorders>
            <w:shd w:val="clear" w:color="auto" w:fill="auto"/>
            <w:hideMark/>
          </w:tcPr>
          <w:p w14:paraId="262BF21C"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Parte A: primer programa de trabajo (PT1)</w:t>
            </w:r>
          </w:p>
        </w:tc>
      </w:tr>
      <w:tr w:rsidR="009D33F8" w:rsidRPr="005F5C63" w14:paraId="5570DD0F" w14:textId="77777777" w:rsidTr="0006643F">
        <w:trPr>
          <w:trHeight w:val="57"/>
          <w:jc w:val="right"/>
        </w:trPr>
        <w:tc>
          <w:tcPr>
            <w:tcW w:w="4614" w:type="dxa"/>
            <w:tcBorders>
              <w:top w:val="nil"/>
              <w:left w:val="nil"/>
              <w:bottom w:val="nil"/>
              <w:right w:val="nil"/>
            </w:tcBorders>
            <w:shd w:val="clear" w:color="auto" w:fill="auto"/>
            <w:hideMark/>
          </w:tcPr>
          <w:p w14:paraId="6F1DAF2D"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3 del PT1: fortalecer la interfaz científico-normativa respecto de las cuestiones temáticas y metodológicas</w:t>
            </w:r>
          </w:p>
        </w:tc>
        <w:tc>
          <w:tcPr>
            <w:tcW w:w="1504" w:type="dxa"/>
            <w:tcBorders>
              <w:top w:val="nil"/>
              <w:left w:val="nil"/>
              <w:bottom w:val="nil"/>
              <w:right w:val="nil"/>
            </w:tcBorders>
            <w:shd w:val="clear" w:color="auto" w:fill="auto"/>
            <w:hideMark/>
          </w:tcPr>
          <w:p w14:paraId="60D636E0" w14:textId="5CA7F2D6"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352</w:t>
            </w:r>
            <w:r w:rsidR="002D7760" w:rsidRPr="005F5C63">
              <w:rPr>
                <w:b/>
                <w:bCs/>
                <w:sz w:val="18"/>
                <w:szCs w:val="18"/>
                <w:lang w:val="es-ES"/>
              </w:rPr>
              <w:t> </w:t>
            </w:r>
            <w:r w:rsidRPr="005F5C63">
              <w:rPr>
                <w:b/>
                <w:bCs/>
                <w:sz w:val="18"/>
                <w:szCs w:val="18"/>
                <w:lang w:val="es-ES"/>
              </w:rPr>
              <w:t>500</w:t>
            </w:r>
            <w:r w:rsidRPr="005F5C63">
              <w:rPr>
                <w:sz w:val="18"/>
                <w:szCs w:val="18"/>
                <w:lang w:val="es-ES"/>
              </w:rPr>
              <w:t xml:space="preserve"> </w:t>
            </w:r>
          </w:p>
        </w:tc>
        <w:tc>
          <w:tcPr>
            <w:tcW w:w="1913" w:type="dxa"/>
            <w:tcBorders>
              <w:top w:val="nil"/>
              <w:left w:val="nil"/>
              <w:bottom w:val="nil"/>
              <w:right w:val="nil"/>
            </w:tcBorders>
            <w:shd w:val="clear" w:color="auto" w:fill="auto"/>
            <w:hideMark/>
          </w:tcPr>
          <w:p w14:paraId="15040E03" w14:textId="728CB366"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302</w:t>
            </w:r>
            <w:r w:rsidR="002D7760" w:rsidRPr="005F5C63">
              <w:rPr>
                <w:b/>
                <w:bCs/>
                <w:sz w:val="18"/>
                <w:szCs w:val="18"/>
                <w:lang w:val="es-ES"/>
              </w:rPr>
              <w:t> </w:t>
            </w:r>
            <w:r w:rsidRPr="005F5C63">
              <w:rPr>
                <w:b/>
                <w:bCs/>
                <w:sz w:val="18"/>
                <w:szCs w:val="18"/>
                <w:lang w:val="es-ES"/>
              </w:rPr>
              <w:t>500</w:t>
            </w:r>
            <w:r w:rsidRPr="005F5C63">
              <w:rPr>
                <w:sz w:val="18"/>
                <w:szCs w:val="18"/>
                <w:lang w:val="es-ES"/>
              </w:rPr>
              <w:t xml:space="preserve"> </w:t>
            </w:r>
          </w:p>
        </w:tc>
        <w:tc>
          <w:tcPr>
            <w:tcW w:w="1467" w:type="dxa"/>
            <w:tcBorders>
              <w:top w:val="nil"/>
              <w:left w:val="nil"/>
              <w:bottom w:val="nil"/>
              <w:right w:val="nil"/>
            </w:tcBorders>
            <w:shd w:val="clear" w:color="auto" w:fill="auto"/>
            <w:hideMark/>
          </w:tcPr>
          <w:p w14:paraId="579A4C60" w14:textId="041ACE0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(50</w:t>
            </w:r>
            <w:r w:rsidR="002D7760" w:rsidRPr="005F5C63">
              <w:rPr>
                <w:b/>
                <w:bCs/>
                <w:sz w:val="18"/>
                <w:szCs w:val="18"/>
                <w:lang w:val="es-ES"/>
              </w:rPr>
              <w:t> </w:t>
            </w:r>
            <w:r w:rsidRPr="005F5C63">
              <w:rPr>
                <w:b/>
                <w:bCs/>
                <w:sz w:val="18"/>
                <w:szCs w:val="18"/>
                <w:lang w:val="es-ES"/>
              </w:rPr>
              <w:t>000)</w:t>
            </w:r>
          </w:p>
        </w:tc>
      </w:tr>
      <w:tr w:rsidR="009D33F8" w:rsidRPr="005F5C63" w14:paraId="008DE2BE" w14:textId="77777777" w:rsidTr="0006643F">
        <w:trPr>
          <w:trHeight w:val="57"/>
          <w:jc w:val="right"/>
        </w:trPr>
        <w:tc>
          <w:tcPr>
            <w:tcW w:w="4614" w:type="dxa"/>
            <w:tcBorders>
              <w:top w:val="nil"/>
              <w:left w:val="nil"/>
              <w:bottom w:val="single" w:sz="4" w:space="0" w:color="auto"/>
              <w:right w:val="nil"/>
            </w:tcBorders>
            <w:shd w:val="clear" w:color="auto" w:fill="auto"/>
            <w:hideMark/>
          </w:tcPr>
          <w:p w14:paraId="65DD6EA6"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Producto previsto 3 b) ii) de PT1: Evaluación de las especies exóticas invasoras </w:t>
            </w:r>
          </w:p>
        </w:tc>
        <w:tc>
          <w:tcPr>
            <w:tcW w:w="1504" w:type="dxa"/>
            <w:tcBorders>
              <w:top w:val="nil"/>
              <w:left w:val="nil"/>
              <w:bottom w:val="single" w:sz="4" w:space="0" w:color="auto"/>
              <w:right w:val="nil"/>
            </w:tcBorders>
            <w:shd w:val="clear" w:color="auto" w:fill="auto"/>
            <w:hideMark/>
          </w:tcPr>
          <w:p w14:paraId="7AEACD36" w14:textId="0C71B9CE" w:rsidR="009D33F8" w:rsidRPr="005F5C63" w:rsidRDefault="009D33F8" w:rsidP="0006643F">
            <w:pPr>
              <w:pStyle w:val="Normal-pool"/>
              <w:spacing w:before="40" w:after="40"/>
              <w:jc w:val="right"/>
              <w:rPr>
                <w:sz w:val="18"/>
                <w:szCs w:val="18"/>
                <w:lang w:val="es-ES"/>
              </w:rPr>
            </w:pPr>
            <w:r w:rsidRPr="005F5C63">
              <w:rPr>
                <w:sz w:val="18"/>
                <w:szCs w:val="18"/>
                <w:lang w:val="es-ES"/>
              </w:rPr>
              <w:t>352</w:t>
            </w:r>
            <w:r w:rsidR="002D7760" w:rsidRPr="005F5C63">
              <w:rPr>
                <w:sz w:val="18"/>
                <w:szCs w:val="18"/>
                <w:lang w:val="es-ES"/>
              </w:rPr>
              <w:t> </w:t>
            </w:r>
            <w:r w:rsidRPr="005F5C63">
              <w:rPr>
                <w:sz w:val="18"/>
                <w:szCs w:val="18"/>
                <w:lang w:val="es-ES"/>
              </w:rPr>
              <w:t xml:space="preserve">500 </w:t>
            </w:r>
          </w:p>
        </w:tc>
        <w:tc>
          <w:tcPr>
            <w:tcW w:w="1913" w:type="dxa"/>
            <w:tcBorders>
              <w:top w:val="nil"/>
              <w:left w:val="nil"/>
              <w:bottom w:val="single" w:sz="4" w:space="0" w:color="auto"/>
              <w:right w:val="nil"/>
            </w:tcBorders>
            <w:shd w:val="clear" w:color="auto" w:fill="auto"/>
            <w:hideMark/>
          </w:tcPr>
          <w:p w14:paraId="1CCF9AF0" w14:textId="3671D777" w:rsidR="009D33F8" w:rsidRPr="005F5C63" w:rsidRDefault="009D33F8" w:rsidP="0006643F">
            <w:pPr>
              <w:pStyle w:val="Normal-pool"/>
              <w:spacing w:before="40" w:after="40"/>
              <w:jc w:val="right"/>
              <w:rPr>
                <w:sz w:val="18"/>
                <w:szCs w:val="18"/>
                <w:lang w:val="es-ES"/>
              </w:rPr>
            </w:pPr>
            <w:r w:rsidRPr="005F5C63">
              <w:rPr>
                <w:sz w:val="18"/>
                <w:szCs w:val="18"/>
                <w:lang w:val="es-ES"/>
              </w:rPr>
              <w:t>302</w:t>
            </w:r>
            <w:r w:rsidR="002D7760" w:rsidRPr="005F5C63">
              <w:rPr>
                <w:sz w:val="18"/>
                <w:szCs w:val="18"/>
                <w:lang w:val="es-ES"/>
              </w:rPr>
              <w:t> </w:t>
            </w:r>
            <w:r w:rsidRPr="005F5C63">
              <w:rPr>
                <w:sz w:val="18"/>
                <w:szCs w:val="18"/>
                <w:lang w:val="es-ES"/>
              </w:rPr>
              <w:t xml:space="preserve">500 </w:t>
            </w:r>
          </w:p>
        </w:tc>
        <w:tc>
          <w:tcPr>
            <w:tcW w:w="1467" w:type="dxa"/>
            <w:tcBorders>
              <w:top w:val="nil"/>
              <w:left w:val="nil"/>
              <w:bottom w:val="single" w:sz="4" w:space="0" w:color="auto"/>
              <w:right w:val="nil"/>
            </w:tcBorders>
            <w:shd w:val="clear" w:color="auto" w:fill="auto"/>
            <w:hideMark/>
          </w:tcPr>
          <w:p w14:paraId="6377A8A6" w14:textId="348BBCE6" w:rsidR="009D33F8" w:rsidRPr="005F5C63" w:rsidRDefault="009D33F8" w:rsidP="0006643F">
            <w:pPr>
              <w:pStyle w:val="Normal-pool"/>
              <w:spacing w:before="40" w:after="40"/>
              <w:jc w:val="right"/>
              <w:rPr>
                <w:sz w:val="18"/>
                <w:szCs w:val="18"/>
                <w:lang w:val="es-ES"/>
              </w:rPr>
            </w:pPr>
            <w:r w:rsidRPr="005F5C63">
              <w:rPr>
                <w:sz w:val="18"/>
                <w:szCs w:val="18"/>
                <w:lang w:val="es-ES"/>
              </w:rPr>
              <w:t>(50</w:t>
            </w:r>
            <w:r w:rsidR="002D7760" w:rsidRPr="005F5C63">
              <w:rPr>
                <w:sz w:val="18"/>
                <w:szCs w:val="18"/>
                <w:lang w:val="es-ES"/>
              </w:rPr>
              <w:t> </w:t>
            </w:r>
            <w:r w:rsidRPr="005F5C63">
              <w:rPr>
                <w:sz w:val="18"/>
                <w:szCs w:val="18"/>
                <w:lang w:val="es-ES"/>
              </w:rPr>
              <w:t>000)</w:t>
            </w:r>
          </w:p>
        </w:tc>
      </w:tr>
      <w:tr w:rsidR="009D33F8" w:rsidRPr="005F5C63" w14:paraId="432AD6E8" w14:textId="77777777" w:rsidTr="0006643F">
        <w:trPr>
          <w:trHeight w:val="57"/>
          <w:jc w:val="right"/>
        </w:trPr>
        <w:tc>
          <w:tcPr>
            <w:tcW w:w="4614" w:type="dxa"/>
            <w:tcBorders>
              <w:top w:val="single" w:sz="4" w:space="0" w:color="auto"/>
              <w:left w:val="nil"/>
              <w:bottom w:val="single" w:sz="4" w:space="0" w:color="auto"/>
              <w:right w:val="nil"/>
            </w:tcBorders>
            <w:shd w:val="clear" w:color="auto" w:fill="auto"/>
            <w:hideMark/>
          </w:tcPr>
          <w:p w14:paraId="5E403EDB"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parte A</w:t>
            </w:r>
          </w:p>
        </w:tc>
        <w:tc>
          <w:tcPr>
            <w:tcW w:w="1504" w:type="dxa"/>
            <w:tcBorders>
              <w:top w:val="single" w:sz="4" w:space="0" w:color="auto"/>
              <w:left w:val="nil"/>
              <w:bottom w:val="single" w:sz="4" w:space="0" w:color="auto"/>
              <w:right w:val="nil"/>
            </w:tcBorders>
            <w:shd w:val="clear" w:color="auto" w:fill="auto"/>
            <w:hideMark/>
          </w:tcPr>
          <w:p w14:paraId="61B83B5D" w14:textId="313C78B5"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352</w:t>
            </w:r>
            <w:r w:rsidR="002D7760" w:rsidRPr="005F5C63">
              <w:rPr>
                <w:b/>
                <w:bCs/>
                <w:sz w:val="18"/>
                <w:szCs w:val="18"/>
                <w:lang w:val="es-ES"/>
              </w:rPr>
              <w:t> </w:t>
            </w:r>
            <w:r w:rsidRPr="005F5C63">
              <w:rPr>
                <w:b/>
                <w:bCs/>
                <w:sz w:val="18"/>
                <w:szCs w:val="18"/>
                <w:lang w:val="es-ES"/>
              </w:rPr>
              <w:t>500</w:t>
            </w:r>
            <w:r w:rsidRPr="005F5C63">
              <w:rPr>
                <w:sz w:val="18"/>
                <w:szCs w:val="18"/>
                <w:lang w:val="es-ES"/>
              </w:rPr>
              <w:t xml:space="preserve"> </w:t>
            </w:r>
          </w:p>
        </w:tc>
        <w:tc>
          <w:tcPr>
            <w:tcW w:w="1913" w:type="dxa"/>
            <w:tcBorders>
              <w:top w:val="single" w:sz="4" w:space="0" w:color="auto"/>
              <w:left w:val="nil"/>
              <w:bottom w:val="single" w:sz="4" w:space="0" w:color="auto"/>
              <w:right w:val="nil"/>
            </w:tcBorders>
            <w:shd w:val="clear" w:color="auto" w:fill="auto"/>
            <w:hideMark/>
          </w:tcPr>
          <w:p w14:paraId="73CA41FD" w14:textId="3D693D9D"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302</w:t>
            </w:r>
            <w:r w:rsidR="002D7760" w:rsidRPr="005F5C63">
              <w:rPr>
                <w:b/>
                <w:bCs/>
                <w:sz w:val="18"/>
                <w:szCs w:val="18"/>
                <w:lang w:val="es-ES"/>
              </w:rPr>
              <w:t> </w:t>
            </w:r>
            <w:r w:rsidRPr="005F5C63">
              <w:rPr>
                <w:b/>
                <w:bCs/>
                <w:sz w:val="18"/>
                <w:szCs w:val="18"/>
                <w:lang w:val="es-ES"/>
              </w:rPr>
              <w:t>500</w:t>
            </w:r>
            <w:r w:rsidRPr="005F5C63">
              <w:rPr>
                <w:sz w:val="18"/>
                <w:szCs w:val="18"/>
                <w:lang w:val="es-ES"/>
              </w:rPr>
              <w:t xml:space="preserve"> </w:t>
            </w:r>
          </w:p>
        </w:tc>
        <w:tc>
          <w:tcPr>
            <w:tcW w:w="1467" w:type="dxa"/>
            <w:tcBorders>
              <w:top w:val="single" w:sz="4" w:space="0" w:color="auto"/>
              <w:left w:val="nil"/>
              <w:bottom w:val="single" w:sz="4" w:space="0" w:color="auto"/>
              <w:right w:val="nil"/>
            </w:tcBorders>
            <w:shd w:val="clear" w:color="auto" w:fill="auto"/>
            <w:hideMark/>
          </w:tcPr>
          <w:p w14:paraId="315273A2" w14:textId="4AFBA049"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(50</w:t>
            </w:r>
            <w:r w:rsidR="002D7760" w:rsidRPr="005F5C63">
              <w:rPr>
                <w:b/>
                <w:bCs/>
                <w:sz w:val="18"/>
                <w:szCs w:val="18"/>
                <w:lang w:val="es-ES"/>
              </w:rPr>
              <w:t> </w:t>
            </w:r>
            <w:r w:rsidRPr="005F5C63">
              <w:rPr>
                <w:b/>
                <w:bCs/>
                <w:sz w:val="18"/>
                <w:szCs w:val="18"/>
                <w:lang w:val="es-ES"/>
              </w:rPr>
              <w:t>000)</w:t>
            </w:r>
          </w:p>
        </w:tc>
      </w:tr>
      <w:tr w:rsidR="009D33F8" w:rsidRPr="005B0E66" w14:paraId="200DE4D4" w14:textId="77777777" w:rsidTr="0006643F">
        <w:trPr>
          <w:trHeight w:val="57"/>
          <w:jc w:val="right"/>
        </w:trPr>
        <w:tc>
          <w:tcPr>
            <w:tcW w:w="4614" w:type="dxa"/>
            <w:tcBorders>
              <w:top w:val="single" w:sz="4" w:space="0" w:color="auto"/>
              <w:left w:val="nil"/>
              <w:bottom w:val="nil"/>
              <w:right w:val="nil"/>
            </w:tcBorders>
            <w:shd w:val="clear" w:color="auto" w:fill="auto"/>
            <w:hideMark/>
          </w:tcPr>
          <w:p w14:paraId="5D835FF1" w14:textId="56E9CEE8" w:rsidR="009D33F8" w:rsidRPr="005F5C63" w:rsidRDefault="009D33F8" w:rsidP="0006643F">
            <w:pPr>
              <w:pStyle w:val="Normal-pool"/>
              <w:spacing w:before="40" w:after="40"/>
              <w:rPr>
                <w:b/>
                <w:bCs/>
                <w:sz w:val="18"/>
                <w:szCs w:val="18"/>
                <w:lang w:val="es-ES"/>
              </w:rPr>
            </w:pPr>
            <w:r w:rsidRPr="005F5C63">
              <w:rPr>
                <w:b/>
                <w:bCs/>
                <w:sz w:val="18"/>
                <w:szCs w:val="18"/>
                <w:lang w:val="es-ES"/>
              </w:rPr>
              <w:t>Parte B: programa de trabajo renovable hasta</w:t>
            </w:r>
            <w:r w:rsidR="00EA6C74" w:rsidRPr="005F5C63">
              <w:rPr>
                <w:b/>
                <w:bCs/>
                <w:sz w:val="18"/>
                <w:szCs w:val="18"/>
                <w:lang w:val="es-ES"/>
              </w:rPr>
              <w:t> </w:t>
            </w:r>
            <w:r w:rsidRPr="005F5C63">
              <w:rPr>
                <w:b/>
                <w:bCs/>
                <w:sz w:val="18"/>
                <w:szCs w:val="18"/>
                <w:lang w:val="es-ES"/>
              </w:rPr>
              <w:t>2030</w:t>
            </w:r>
          </w:p>
        </w:tc>
        <w:tc>
          <w:tcPr>
            <w:tcW w:w="1504" w:type="dxa"/>
            <w:tcBorders>
              <w:top w:val="single" w:sz="4" w:space="0" w:color="auto"/>
              <w:left w:val="nil"/>
              <w:bottom w:val="nil"/>
              <w:right w:val="nil"/>
            </w:tcBorders>
            <w:shd w:val="clear" w:color="auto" w:fill="auto"/>
            <w:hideMark/>
          </w:tcPr>
          <w:p w14:paraId="14047C57" w14:textId="77777777" w:rsidR="009D33F8" w:rsidRPr="005F5C63" w:rsidRDefault="009D33F8" w:rsidP="0006643F">
            <w:pPr>
              <w:pStyle w:val="Normal-pool"/>
              <w:spacing w:before="40" w:after="40"/>
              <w:rPr>
                <w:b/>
                <w:bCs/>
                <w:sz w:val="18"/>
                <w:szCs w:val="18"/>
                <w:lang w:val="es-ES"/>
              </w:rPr>
            </w:pPr>
          </w:p>
        </w:tc>
        <w:tc>
          <w:tcPr>
            <w:tcW w:w="1913" w:type="dxa"/>
            <w:tcBorders>
              <w:top w:val="single" w:sz="4" w:space="0" w:color="auto"/>
              <w:left w:val="nil"/>
              <w:bottom w:val="nil"/>
              <w:right w:val="nil"/>
            </w:tcBorders>
            <w:shd w:val="clear" w:color="auto" w:fill="auto"/>
            <w:hideMark/>
          </w:tcPr>
          <w:p w14:paraId="0B22DCA4" w14:textId="77777777" w:rsidR="009D33F8" w:rsidRPr="005F5C63" w:rsidRDefault="009D33F8" w:rsidP="0006643F">
            <w:pPr>
              <w:pStyle w:val="Normal-pool"/>
              <w:spacing w:before="40" w:after="40"/>
              <w:rPr>
                <w:sz w:val="18"/>
                <w:szCs w:val="18"/>
                <w:lang w:val="es-ES"/>
              </w:rPr>
            </w:pPr>
          </w:p>
        </w:tc>
        <w:tc>
          <w:tcPr>
            <w:tcW w:w="1467" w:type="dxa"/>
            <w:tcBorders>
              <w:top w:val="single" w:sz="4" w:space="0" w:color="auto"/>
              <w:left w:val="nil"/>
              <w:bottom w:val="nil"/>
              <w:right w:val="nil"/>
            </w:tcBorders>
            <w:shd w:val="clear" w:color="auto" w:fill="auto"/>
            <w:hideMark/>
          </w:tcPr>
          <w:p w14:paraId="53773A8C" w14:textId="77777777" w:rsidR="009D33F8" w:rsidRPr="005F5C63" w:rsidRDefault="009D33F8" w:rsidP="0006643F">
            <w:pPr>
              <w:pStyle w:val="Normal-pool"/>
              <w:spacing w:before="40" w:after="40"/>
              <w:rPr>
                <w:sz w:val="18"/>
                <w:szCs w:val="18"/>
                <w:lang w:val="es-ES"/>
              </w:rPr>
            </w:pPr>
          </w:p>
        </w:tc>
      </w:tr>
      <w:tr w:rsidR="009D33F8" w:rsidRPr="005F5C63" w14:paraId="6E53740E" w14:textId="77777777" w:rsidTr="0006643F">
        <w:trPr>
          <w:trHeight w:val="57"/>
          <w:jc w:val="right"/>
        </w:trPr>
        <w:tc>
          <w:tcPr>
            <w:tcW w:w="4614" w:type="dxa"/>
            <w:tcBorders>
              <w:top w:val="nil"/>
              <w:left w:val="nil"/>
              <w:bottom w:val="nil"/>
              <w:right w:val="nil"/>
            </w:tcBorders>
            <w:shd w:val="clear" w:color="auto" w:fill="auto"/>
            <w:hideMark/>
          </w:tcPr>
          <w:p w14:paraId="501055EF"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1: evaluación de los conocimientos</w:t>
            </w:r>
          </w:p>
        </w:tc>
        <w:tc>
          <w:tcPr>
            <w:tcW w:w="1504" w:type="dxa"/>
            <w:tcBorders>
              <w:top w:val="nil"/>
              <w:left w:val="nil"/>
              <w:bottom w:val="nil"/>
              <w:right w:val="nil"/>
            </w:tcBorders>
            <w:shd w:val="clear" w:color="auto" w:fill="auto"/>
            <w:hideMark/>
          </w:tcPr>
          <w:p w14:paraId="1DBD7F27" w14:textId="173CC7C5"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860</w:t>
            </w:r>
            <w:r w:rsidR="002D7760" w:rsidRPr="005F5C63">
              <w:rPr>
                <w:b/>
                <w:bCs/>
                <w:sz w:val="18"/>
                <w:szCs w:val="18"/>
                <w:lang w:val="es-ES"/>
              </w:rPr>
              <w:t> </w:t>
            </w:r>
            <w:r w:rsidRPr="005F5C63">
              <w:rPr>
                <w:b/>
                <w:bCs/>
                <w:sz w:val="18"/>
                <w:szCs w:val="18"/>
                <w:lang w:val="es-ES"/>
              </w:rPr>
              <w:t>750</w:t>
            </w:r>
          </w:p>
        </w:tc>
        <w:tc>
          <w:tcPr>
            <w:tcW w:w="1913" w:type="dxa"/>
            <w:tcBorders>
              <w:top w:val="nil"/>
              <w:left w:val="nil"/>
              <w:bottom w:val="nil"/>
              <w:right w:val="nil"/>
            </w:tcBorders>
            <w:shd w:val="clear" w:color="auto" w:fill="auto"/>
            <w:hideMark/>
          </w:tcPr>
          <w:p w14:paraId="09C3C008" w14:textId="631FC1D3"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w:t>
            </w:r>
            <w:r w:rsidR="002D7760" w:rsidRPr="005F5C63">
              <w:rPr>
                <w:b/>
                <w:bCs/>
                <w:sz w:val="18"/>
                <w:szCs w:val="18"/>
                <w:lang w:val="es-ES"/>
              </w:rPr>
              <w:t> </w:t>
            </w:r>
            <w:r w:rsidRPr="005F5C63">
              <w:rPr>
                <w:b/>
                <w:bCs/>
                <w:sz w:val="18"/>
                <w:szCs w:val="18"/>
                <w:lang w:val="es-ES"/>
              </w:rPr>
              <w:t>724</w:t>
            </w:r>
            <w:r w:rsidR="002D7760" w:rsidRPr="005F5C63">
              <w:rPr>
                <w:b/>
                <w:bCs/>
                <w:sz w:val="18"/>
                <w:szCs w:val="18"/>
                <w:lang w:val="es-ES"/>
              </w:rPr>
              <w:t> </w:t>
            </w:r>
            <w:r w:rsidRPr="005F5C63">
              <w:rPr>
                <w:b/>
                <w:bCs/>
                <w:sz w:val="18"/>
                <w:szCs w:val="18"/>
                <w:lang w:val="es-ES"/>
              </w:rPr>
              <w:t>800</w:t>
            </w:r>
          </w:p>
        </w:tc>
        <w:tc>
          <w:tcPr>
            <w:tcW w:w="1467" w:type="dxa"/>
            <w:tcBorders>
              <w:top w:val="nil"/>
              <w:left w:val="nil"/>
              <w:bottom w:val="nil"/>
              <w:right w:val="nil"/>
            </w:tcBorders>
            <w:shd w:val="clear" w:color="auto" w:fill="auto"/>
            <w:hideMark/>
          </w:tcPr>
          <w:p w14:paraId="35AAA39C" w14:textId="593DAC0A"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(135</w:t>
            </w:r>
            <w:r w:rsidR="002D7760" w:rsidRPr="005F5C63">
              <w:rPr>
                <w:b/>
                <w:bCs/>
                <w:sz w:val="18"/>
                <w:szCs w:val="18"/>
                <w:lang w:val="es-ES"/>
              </w:rPr>
              <w:t> </w:t>
            </w:r>
            <w:r w:rsidRPr="005F5C63">
              <w:rPr>
                <w:b/>
                <w:bCs/>
                <w:sz w:val="18"/>
                <w:szCs w:val="18"/>
                <w:lang w:val="es-ES"/>
              </w:rPr>
              <w:t>950)</w:t>
            </w:r>
          </w:p>
        </w:tc>
      </w:tr>
      <w:tr w:rsidR="009D33F8" w:rsidRPr="005F5C63" w14:paraId="4F9CE1D7" w14:textId="77777777" w:rsidTr="0006643F">
        <w:trPr>
          <w:trHeight w:val="57"/>
          <w:jc w:val="right"/>
        </w:trPr>
        <w:tc>
          <w:tcPr>
            <w:tcW w:w="4614" w:type="dxa"/>
            <w:tcBorders>
              <w:top w:val="nil"/>
              <w:left w:val="nil"/>
              <w:bottom w:val="nil"/>
              <w:right w:val="nil"/>
            </w:tcBorders>
            <w:shd w:val="clear" w:color="auto" w:fill="auto"/>
            <w:hideMark/>
          </w:tcPr>
          <w:p w14:paraId="12983BDE" w14:textId="77777777" w:rsidR="009D33F8" w:rsidRPr="005F5C63" w:rsidRDefault="009D33F8" w:rsidP="0006643F">
            <w:pPr>
              <w:pStyle w:val="Normal-pool"/>
              <w:spacing w:before="40" w:after="40"/>
              <w:rPr>
                <w:sz w:val="18"/>
                <w:szCs w:val="18"/>
                <w:lang w:val="es-ES"/>
              </w:rPr>
            </w:pPr>
            <w:r w:rsidRPr="005F5C63">
              <w:rPr>
                <w:sz w:val="18"/>
                <w:szCs w:val="18"/>
                <w:lang w:val="es-ES"/>
              </w:rPr>
              <w:t>Producto previsto 1 a): una evaluación temática de los vínculos entre la diversidad biológica, el agua, la alimentación y la salud (evaluación de los nexos)</w:t>
            </w:r>
          </w:p>
        </w:tc>
        <w:tc>
          <w:tcPr>
            <w:tcW w:w="1504" w:type="dxa"/>
            <w:tcBorders>
              <w:top w:val="nil"/>
              <w:left w:val="nil"/>
              <w:bottom w:val="nil"/>
              <w:right w:val="nil"/>
            </w:tcBorders>
            <w:shd w:val="clear" w:color="auto" w:fill="auto"/>
            <w:hideMark/>
          </w:tcPr>
          <w:p w14:paraId="753D7402" w14:textId="7DFBF43D" w:rsidR="009D33F8" w:rsidRPr="005F5C63" w:rsidRDefault="009D33F8" w:rsidP="0006643F">
            <w:pPr>
              <w:pStyle w:val="Normal-pool"/>
              <w:spacing w:before="40" w:after="40"/>
              <w:jc w:val="right"/>
              <w:rPr>
                <w:sz w:val="18"/>
                <w:szCs w:val="18"/>
                <w:lang w:val="es-ES"/>
              </w:rPr>
            </w:pPr>
            <w:r w:rsidRPr="005F5C63">
              <w:rPr>
                <w:sz w:val="18"/>
                <w:szCs w:val="18"/>
                <w:lang w:val="es-ES"/>
              </w:rPr>
              <w:t>682</w:t>
            </w:r>
            <w:r w:rsidR="002D7760" w:rsidRPr="005F5C63">
              <w:rPr>
                <w:sz w:val="18"/>
                <w:szCs w:val="18"/>
                <w:lang w:val="es-ES"/>
              </w:rPr>
              <w:t> </w:t>
            </w:r>
            <w:r w:rsidRPr="005F5C63">
              <w:rPr>
                <w:sz w:val="18"/>
                <w:szCs w:val="18"/>
                <w:lang w:val="es-ES"/>
              </w:rPr>
              <w:t xml:space="preserve">500 </w:t>
            </w:r>
          </w:p>
        </w:tc>
        <w:tc>
          <w:tcPr>
            <w:tcW w:w="1913" w:type="dxa"/>
            <w:tcBorders>
              <w:top w:val="nil"/>
              <w:left w:val="nil"/>
              <w:bottom w:val="nil"/>
              <w:right w:val="nil"/>
            </w:tcBorders>
            <w:shd w:val="clear" w:color="auto" w:fill="auto"/>
            <w:hideMark/>
          </w:tcPr>
          <w:p w14:paraId="5198720D" w14:textId="3388DF93" w:rsidR="009D33F8" w:rsidRPr="005F5C63" w:rsidRDefault="009D33F8" w:rsidP="0006643F">
            <w:pPr>
              <w:pStyle w:val="Normal-pool"/>
              <w:spacing w:before="40" w:after="40"/>
              <w:jc w:val="right"/>
              <w:rPr>
                <w:sz w:val="18"/>
                <w:szCs w:val="18"/>
                <w:lang w:val="es-ES"/>
              </w:rPr>
            </w:pPr>
            <w:r w:rsidRPr="005F5C63">
              <w:rPr>
                <w:sz w:val="18"/>
                <w:szCs w:val="18"/>
                <w:lang w:val="es-ES"/>
              </w:rPr>
              <w:t>837</w:t>
            </w:r>
            <w:r w:rsidR="002D7760" w:rsidRPr="005F5C63">
              <w:rPr>
                <w:sz w:val="18"/>
                <w:szCs w:val="18"/>
                <w:lang w:val="es-ES"/>
              </w:rPr>
              <w:t> </w:t>
            </w:r>
            <w:r w:rsidRPr="005F5C63">
              <w:rPr>
                <w:sz w:val="18"/>
                <w:szCs w:val="18"/>
                <w:lang w:val="es-ES"/>
              </w:rPr>
              <w:t>300</w:t>
            </w:r>
          </w:p>
        </w:tc>
        <w:tc>
          <w:tcPr>
            <w:tcW w:w="1467" w:type="dxa"/>
            <w:tcBorders>
              <w:top w:val="nil"/>
              <w:left w:val="nil"/>
              <w:bottom w:val="nil"/>
              <w:right w:val="nil"/>
            </w:tcBorders>
            <w:shd w:val="clear" w:color="auto" w:fill="auto"/>
            <w:hideMark/>
          </w:tcPr>
          <w:p w14:paraId="605C4A57" w14:textId="04903ABF" w:rsidR="009D33F8" w:rsidRPr="005F5C63" w:rsidRDefault="009D33F8" w:rsidP="0006643F">
            <w:pPr>
              <w:pStyle w:val="Normal-pool"/>
              <w:spacing w:before="40" w:after="40"/>
              <w:jc w:val="right"/>
              <w:rPr>
                <w:sz w:val="18"/>
                <w:szCs w:val="18"/>
                <w:lang w:val="es-ES"/>
              </w:rPr>
            </w:pPr>
            <w:r w:rsidRPr="005F5C63">
              <w:rPr>
                <w:sz w:val="18"/>
                <w:szCs w:val="18"/>
                <w:lang w:val="es-ES"/>
              </w:rPr>
              <w:t>154</w:t>
            </w:r>
            <w:r w:rsidR="002D7760" w:rsidRPr="005F5C63">
              <w:rPr>
                <w:sz w:val="18"/>
                <w:szCs w:val="18"/>
                <w:lang w:val="es-ES"/>
              </w:rPr>
              <w:t> </w:t>
            </w:r>
            <w:r w:rsidRPr="005F5C63">
              <w:rPr>
                <w:sz w:val="18"/>
                <w:szCs w:val="18"/>
                <w:lang w:val="es-ES"/>
              </w:rPr>
              <w:t>800</w:t>
            </w:r>
          </w:p>
        </w:tc>
      </w:tr>
      <w:tr w:rsidR="009D33F8" w:rsidRPr="005F5C63" w14:paraId="075F8517" w14:textId="77777777" w:rsidTr="0006643F">
        <w:trPr>
          <w:trHeight w:val="57"/>
          <w:jc w:val="right"/>
        </w:trPr>
        <w:tc>
          <w:tcPr>
            <w:tcW w:w="4614" w:type="dxa"/>
            <w:tcBorders>
              <w:top w:val="nil"/>
              <w:left w:val="nil"/>
              <w:bottom w:val="nil"/>
              <w:right w:val="nil"/>
            </w:tcBorders>
            <w:shd w:val="clear" w:color="auto" w:fill="auto"/>
            <w:hideMark/>
          </w:tcPr>
          <w:p w14:paraId="5090E712" w14:textId="77777777" w:rsidR="009D33F8" w:rsidRPr="005F5C63" w:rsidRDefault="009D33F8" w:rsidP="0006643F">
            <w:pPr>
              <w:pStyle w:val="Normal-pool"/>
              <w:spacing w:before="40" w:after="40"/>
              <w:rPr>
                <w:sz w:val="18"/>
                <w:szCs w:val="18"/>
                <w:lang w:val="es-ES"/>
              </w:rPr>
            </w:pPr>
            <w:r w:rsidRPr="005F5C63">
              <w:rPr>
                <w:sz w:val="18"/>
                <w:szCs w:val="18"/>
                <w:lang w:val="es-ES"/>
              </w:rPr>
              <w:t>Producto previsto 1 c): una evaluación temática de las causas subyacentes de la pérdida de la diversidad biológica y los factores determinantes del cambio transformador y las opciones para hacer realidad la Visión 2050 para la Diversidad Biológica (evaluación del cambio transformador)</w:t>
            </w:r>
          </w:p>
        </w:tc>
        <w:tc>
          <w:tcPr>
            <w:tcW w:w="1504" w:type="dxa"/>
            <w:tcBorders>
              <w:top w:val="nil"/>
              <w:left w:val="nil"/>
              <w:bottom w:val="nil"/>
              <w:right w:val="nil"/>
            </w:tcBorders>
            <w:shd w:val="clear" w:color="auto" w:fill="auto"/>
            <w:hideMark/>
          </w:tcPr>
          <w:p w14:paraId="61FD81F1" w14:textId="73520E19" w:rsidR="009D33F8" w:rsidRPr="005F5C63" w:rsidRDefault="009D33F8" w:rsidP="0006643F">
            <w:pPr>
              <w:pStyle w:val="Normal-pool"/>
              <w:spacing w:before="40" w:after="40"/>
              <w:jc w:val="right"/>
              <w:rPr>
                <w:sz w:val="18"/>
                <w:szCs w:val="18"/>
                <w:lang w:val="es-ES"/>
              </w:rPr>
            </w:pPr>
            <w:r w:rsidRPr="005F5C63">
              <w:rPr>
                <w:sz w:val="18"/>
                <w:szCs w:val="18"/>
                <w:lang w:val="es-ES"/>
              </w:rPr>
              <w:t>872</w:t>
            </w:r>
            <w:r w:rsidR="002D7760" w:rsidRPr="005F5C63">
              <w:rPr>
                <w:sz w:val="18"/>
                <w:szCs w:val="18"/>
                <w:lang w:val="es-ES"/>
              </w:rPr>
              <w:t> </w:t>
            </w:r>
            <w:r w:rsidRPr="005F5C63">
              <w:rPr>
                <w:sz w:val="18"/>
                <w:szCs w:val="18"/>
                <w:lang w:val="es-ES"/>
              </w:rPr>
              <w:t xml:space="preserve">500 </w:t>
            </w:r>
          </w:p>
        </w:tc>
        <w:tc>
          <w:tcPr>
            <w:tcW w:w="1913" w:type="dxa"/>
            <w:tcBorders>
              <w:top w:val="nil"/>
              <w:left w:val="nil"/>
              <w:bottom w:val="nil"/>
              <w:right w:val="nil"/>
            </w:tcBorders>
            <w:shd w:val="clear" w:color="auto" w:fill="auto"/>
            <w:hideMark/>
          </w:tcPr>
          <w:p w14:paraId="556EE3AD" w14:textId="7D55CE55" w:rsidR="009D33F8" w:rsidRPr="005F5C63" w:rsidRDefault="009D33F8" w:rsidP="0006643F">
            <w:pPr>
              <w:pStyle w:val="Normal-pool"/>
              <w:spacing w:before="40" w:after="40"/>
              <w:jc w:val="right"/>
              <w:rPr>
                <w:sz w:val="18"/>
                <w:szCs w:val="18"/>
                <w:lang w:val="es-ES"/>
              </w:rPr>
            </w:pPr>
            <w:r w:rsidRPr="005F5C63">
              <w:rPr>
                <w:sz w:val="18"/>
                <w:szCs w:val="18"/>
                <w:lang w:val="es-ES"/>
              </w:rPr>
              <w:t>516</w:t>
            </w:r>
            <w:r w:rsidR="002D7760" w:rsidRPr="005F5C63">
              <w:rPr>
                <w:sz w:val="18"/>
                <w:szCs w:val="18"/>
                <w:lang w:val="es-ES"/>
              </w:rPr>
              <w:t> </w:t>
            </w:r>
            <w:r w:rsidRPr="005F5C63">
              <w:rPr>
                <w:sz w:val="18"/>
                <w:szCs w:val="18"/>
                <w:lang w:val="es-ES"/>
              </w:rPr>
              <w:t>250</w:t>
            </w:r>
          </w:p>
        </w:tc>
        <w:tc>
          <w:tcPr>
            <w:tcW w:w="1467" w:type="dxa"/>
            <w:tcBorders>
              <w:top w:val="nil"/>
              <w:left w:val="nil"/>
              <w:bottom w:val="nil"/>
              <w:right w:val="nil"/>
            </w:tcBorders>
            <w:shd w:val="clear" w:color="auto" w:fill="auto"/>
            <w:hideMark/>
          </w:tcPr>
          <w:p w14:paraId="1A21379F" w14:textId="35F2A0B9" w:rsidR="009D33F8" w:rsidRPr="005F5C63" w:rsidRDefault="009D33F8" w:rsidP="0006643F">
            <w:pPr>
              <w:pStyle w:val="Normal-pool"/>
              <w:spacing w:before="40" w:after="40"/>
              <w:jc w:val="right"/>
              <w:rPr>
                <w:sz w:val="18"/>
                <w:szCs w:val="18"/>
                <w:lang w:val="es-ES"/>
              </w:rPr>
            </w:pPr>
            <w:r w:rsidRPr="005F5C63">
              <w:rPr>
                <w:sz w:val="18"/>
                <w:szCs w:val="18"/>
                <w:lang w:val="es-ES"/>
              </w:rPr>
              <w:t>(356</w:t>
            </w:r>
            <w:r w:rsidR="002D7760" w:rsidRPr="005F5C63">
              <w:rPr>
                <w:sz w:val="18"/>
                <w:szCs w:val="18"/>
                <w:lang w:val="es-ES"/>
              </w:rPr>
              <w:t> </w:t>
            </w:r>
            <w:r w:rsidRPr="005F5C63">
              <w:rPr>
                <w:sz w:val="18"/>
                <w:szCs w:val="18"/>
                <w:lang w:val="es-ES"/>
              </w:rPr>
              <w:t>250)</w:t>
            </w:r>
          </w:p>
        </w:tc>
      </w:tr>
      <w:tr w:rsidR="009D33F8" w:rsidRPr="005F5C63" w14:paraId="0456ABD1" w14:textId="77777777" w:rsidTr="0006643F">
        <w:trPr>
          <w:trHeight w:val="57"/>
          <w:jc w:val="right"/>
        </w:trPr>
        <w:tc>
          <w:tcPr>
            <w:tcW w:w="4614" w:type="dxa"/>
            <w:tcBorders>
              <w:top w:val="nil"/>
              <w:left w:val="nil"/>
              <w:bottom w:val="nil"/>
              <w:right w:val="nil"/>
            </w:tcBorders>
            <w:shd w:val="clear" w:color="auto" w:fill="auto"/>
            <w:hideMark/>
          </w:tcPr>
          <w:p w14:paraId="76816AEA" w14:textId="77777777" w:rsidR="009D33F8" w:rsidRPr="005F5C63" w:rsidRDefault="009D33F8" w:rsidP="0006643F">
            <w:pPr>
              <w:pStyle w:val="Normal-pool"/>
              <w:spacing w:before="40" w:after="40"/>
              <w:rPr>
                <w:sz w:val="18"/>
                <w:szCs w:val="18"/>
                <w:lang w:val="es-ES"/>
              </w:rPr>
            </w:pPr>
            <w:r w:rsidRPr="005F5C63">
              <w:rPr>
                <w:sz w:val="18"/>
                <w:szCs w:val="18"/>
                <w:lang w:val="es-ES"/>
              </w:rPr>
              <w:lastRenderedPageBreak/>
              <w:t>Producto previsto 1 d): una evaluación metodológica del impacto de las empresas en la diversidad biológica y las contribuciones de la naturaleza para las personas, y de su dependencia respecto de ella (evaluación de las empresas y la diversidad biológica)</w:t>
            </w:r>
          </w:p>
        </w:tc>
        <w:tc>
          <w:tcPr>
            <w:tcW w:w="1504" w:type="dxa"/>
            <w:tcBorders>
              <w:top w:val="nil"/>
              <w:left w:val="nil"/>
              <w:bottom w:val="nil"/>
              <w:right w:val="nil"/>
            </w:tcBorders>
            <w:shd w:val="clear" w:color="auto" w:fill="auto"/>
            <w:hideMark/>
          </w:tcPr>
          <w:p w14:paraId="5DEF8F9D" w14:textId="5932510F" w:rsidR="009D33F8" w:rsidRPr="005F5C63" w:rsidRDefault="009D33F8" w:rsidP="0006643F">
            <w:pPr>
              <w:pStyle w:val="Normal-pool"/>
              <w:spacing w:before="40" w:after="40"/>
              <w:jc w:val="right"/>
              <w:rPr>
                <w:sz w:val="18"/>
                <w:szCs w:val="18"/>
                <w:lang w:val="es-ES"/>
              </w:rPr>
            </w:pPr>
            <w:r w:rsidRPr="005F5C63">
              <w:rPr>
                <w:sz w:val="18"/>
                <w:szCs w:val="18"/>
                <w:lang w:val="es-ES"/>
              </w:rPr>
              <w:t>305</w:t>
            </w:r>
            <w:r w:rsidR="002D7760" w:rsidRPr="005F5C63">
              <w:rPr>
                <w:sz w:val="18"/>
                <w:szCs w:val="18"/>
                <w:lang w:val="es-ES"/>
              </w:rPr>
              <w:t> </w:t>
            </w:r>
            <w:r w:rsidRPr="005F5C63">
              <w:rPr>
                <w:sz w:val="18"/>
                <w:szCs w:val="18"/>
                <w:lang w:val="es-ES"/>
              </w:rPr>
              <w:t xml:space="preserve">750 </w:t>
            </w:r>
          </w:p>
        </w:tc>
        <w:tc>
          <w:tcPr>
            <w:tcW w:w="1913" w:type="dxa"/>
            <w:tcBorders>
              <w:top w:val="nil"/>
              <w:left w:val="nil"/>
              <w:bottom w:val="nil"/>
              <w:right w:val="nil"/>
            </w:tcBorders>
            <w:shd w:val="clear" w:color="auto" w:fill="auto"/>
            <w:hideMark/>
          </w:tcPr>
          <w:p w14:paraId="4A655692" w14:textId="4A78F7FA" w:rsidR="009D33F8" w:rsidRPr="005F5C63" w:rsidRDefault="009D33F8" w:rsidP="0006643F">
            <w:pPr>
              <w:pStyle w:val="Normal-pool"/>
              <w:spacing w:before="40" w:after="40"/>
              <w:jc w:val="right"/>
              <w:rPr>
                <w:sz w:val="18"/>
                <w:szCs w:val="18"/>
                <w:lang w:val="es-ES"/>
              </w:rPr>
            </w:pPr>
            <w:r w:rsidRPr="005F5C63">
              <w:rPr>
                <w:sz w:val="18"/>
                <w:szCs w:val="18"/>
                <w:lang w:val="es-ES"/>
              </w:rPr>
              <w:t>371</w:t>
            </w:r>
            <w:r w:rsidR="002D7760" w:rsidRPr="005F5C63">
              <w:rPr>
                <w:sz w:val="18"/>
                <w:szCs w:val="18"/>
                <w:lang w:val="es-ES"/>
              </w:rPr>
              <w:t> </w:t>
            </w:r>
            <w:r w:rsidRPr="005F5C63">
              <w:rPr>
                <w:sz w:val="18"/>
                <w:szCs w:val="18"/>
                <w:lang w:val="es-ES"/>
              </w:rPr>
              <w:t>250</w:t>
            </w:r>
          </w:p>
        </w:tc>
        <w:tc>
          <w:tcPr>
            <w:tcW w:w="1467" w:type="dxa"/>
            <w:tcBorders>
              <w:top w:val="nil"/>
              <w:left w:val="nil"/>
              <w:bottom w:val="nil"/>
              <w:right w:val="nil"/>
            </w:tcBorders>
            <w:shd w:val="clear" w:color="auto" w:fill="auto"/>
            <w:hideMark/>
          </w:tcPr>
          <w:p w14:paraId="2CB70565" w14:textId="059F18B1" w:rsidR="009D33F8" w:rsidRPr="005F5C63" w:rsidRDefault="009D33F8" w:rsidP="0006643F">
            <w:pPr>
              <w:pStyle w:val="Normal-pool"/>
              <w:spacing w:before="40" w:after="40"/>
              <w:jc w:val="right"/>
              <w:rPr>
                <w:sz w:val="18"/>
                <w:szCs w:val="18"/>
                <w:lang w:val="es-ES"/>
              </w:rPr>
            </w:pPr>
            <w:r w:rsidRPr="005F5C63">
              <w:rPr>
                <w:sz w:val="18"/>
                <w:szCs w:val="18"/>
                <w:lang w:val="es-ES"/>
              </w:rPr>
              <w:t xml:space="preserve"> 65</w:t>
            </w:r>
            <w:r w:rsidR="002D7760" w:rsidRPr="005F5C63">
              <w:rPr>
                <w:sz w:val="18"/>
                <w:szCs w:val="18"/>
                <w:lang w:val="es-ES"/>
              </w:rPr>
              <w:t> </w:t>
            </w:r>
            <w:r w:rsidRPr="005F5C63">
              <w:rPr>
                <w:sz w:val="18"/>
                <w:szCs w:val="18"/>
                <w:lang w:val="es-ES"/>
              </w:rPr>
              <w:t>500</w:t>
            </w:r>
          </w:p>
        </w:tc>
      </w:tr>
      <w:tr w:rsidR="009D33F8" w:rsidRPr="005F5C63" w14:paraId="175C3FC2" w14:textId="77777777" w:rsidTr="0006643F">
        <w:trPr>
          <w:trHeight w:val="57"/>
          <w:jc w:val="right"/>
        </w:trPr>
        <w:tc>
          <w:tcPr>
            <w:tcW w:w="4614" w:type="dxa"/>
            <w:tcBorders>
              <w:top w:val="nil"/>
              <w:left w:val="nil"/>
              <w:bottom w:val="nil"/>
              <w:right w:val="nil"/>
            </w:tcBorders>
            <w:shd w:val="clear" w:color="auto" w:fill="auto"/>
            <w:hideMark/>
          </w:tcPr>
          <w:p w14:paraId="0C0A2647"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2: creación de capacidad</w:t>
            </w:r>
          </w:p>
        </w:tc>
        <w:tc>
          <w:tcPr>
            <w:tcW w:w="1504" w:type="dxa"/>
            <w:tcBorders>
              <w:top w:val="nil"/>
              <w:left w:val="nil"/>
              <w:bottom w:val="nil"/>
              <w:right w:val="nil"/>
            </w:tcBorders>
            <w:shd w:val="clear" w:color="auto" w:fill="auto"/>
            <w:hideMark/>
          </w:tcPr>
          <w:p w14:paraId="7C6B31DA" w14:textId="0ED60FBF"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759</w:t>
            </w:r>
            <w:r w:rsidR="002D7760" w:rsidRPr="005F5C63">
              <w:rPr>
                <w:b/>
                <w:bCs/>
                <w:sz w:val="18"/>
                <w:szCs w:val="18"/>
                <w:lang w:val="es-ES"/>
              </w:rPr>
              <w:t> </w:t>
            </w:r>
            <w:r w:rsidRPr="005F5C63">
              <w:rPr>
                <w:b/>
                <w:bCs/>
                <w:sz w:val="18"/>
                <w:szCs w:val="18"/>
                <w:lang w:val="es-ES"/>
              </w:rPr>
              <w:t>000</w:t>
            </w:r>
            <w:r w:rsidRPr="005F5C63">
              <w:rPr>
                <w:sz w:val="18"/>
                <w:szCs w:val="18"/>
                <w:lang w:val="es-ES"/>
              </w:rPr>
              <w:t xml:space="preserve"> </w:t>
            </w:r>
          </w:p>
        </w:tc>
        <w:tc>
          <w:tcPr>
            <w:tcW w:w="1913" w:type="dxa"/>
            <w:tcBorders>
              <w:top w:val="nil"/>
              <w:left w:val="nil"/>
              <w:bottom w:val="nil"/>
              <w:right w:val="nil"/>
            </w:tcBorders>
            <w:shd w:val="clear" w:color="auto" w:fill="auto"/>
            <w:hideMark/>
          </w:tcPr>
          <w:p w14:paraId="37648403" w14:textId="7EB1DC3A"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767</w:t>
            </w:r>
            <w:r w:rsidR="002D7760" w:rsidRPr="005F5C63">
              <w:rPr>
                <w:b/>
                <w:bCs/>
                <w:sz w:val="18"/>
                <w:szCs w:val="18"/>
                <w:lang w:val="es-ES"/>
              </w:rPr>
              <w:t> </w:t>
            </w:r>
            <w:r w:rsidRPr="005F5C63">
              <w:rPr>
                <w:b/>
                <w:bCs/>
                <w:sz w:val="18"/>
                <w:szCs w:val="18"/>
                <w:lang w:val="es-ES"/>
              </w:rPr>
              <w:t>500</w:t>
            </w:r>
          </w:p>
        </w:tc>
        <w:tc>
          <w:tcPr>
            <w:tcW w:w="1467" w:type="dxa"/>
            <w:tcBorders>
              <w:top w:val="nil"/>
              <w:left w:val="nil"/>
              <w:bottom w:val="nil"/>
              <w:right w:val="nil"/>
            </w:tcBorders>
            <w:shd w:val="clear" w:color="auto" w:fill="auto"/>
            <w:hideMark/>
          </w:tcPr>
          <w:p w14:paraId="26293ED5" w14:textId="1453BA95"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8</w:t>
            </w:r>
            <w:r w:rsidR="002D7760" w:rsidRPr="005F5C63">
              <w:rPr>
                <w:b/>
                <w:bCs/>
                <w:sz w:val="18"/>
                <w:szCs w:val="18"/>
                <w:lang w:val="es-ES"/>
              </w:rPr>
              <w:t> </w:t>
            </w:r>
            <w:r w:rsidRPr="005F5C63">
              <w:rPr>
                <w:b/>
                <w:bCs/>
                <w:sz w:val="18"/>
                <w:szCs w:val="18"/>
                <w:lang w:val="es-ES"/>
              </w:rPr>
              <w:t>500</w:t>
            </w:r>
          </w:p>
        </w:tc>
      </w:tr>
      <w:tr w:rsidR="009D33F8" w:rsidRPr="005F5C63" w14:paraId="57FCBB29" w14:textId="77777777" w:rsidTr="0006643F">
        <w:trPr>
          <w:trHeight w:val="57"/>
          <w:jc w:val="right"/>
        </w:trPr>
        <w:tc>
          <w:tcPr>
            <w:tcW w:w="4614" w:type="dxa"/>
            <w:tcBorders>
              <w:top w:val="nil"/>
              <w:left w:val="nil"/>
              <w:bottom w:val="nil"/>
              <w:right w:val="nil"/>
            </w:tcBorders>
            <w:shd w:val="clear" w:color="auto" w:fill="auto"/>
            <w:hideMark/>
          </w:tcPr>
          <w:p w14:paraId="4906A8CD" w14:textId="56833A88" w:rsidR="009D33F8" w:rsidRPr="005F5C63" w:rsidRDefault="009D33F8" w:rsidP="0006643F">
            <w:pPr>
              <w:pStyle w:val="Normal-pool"/>
              <w:spacing w:before="40" w:after="40"/>
              <w:rPr>
                <w:sz w:val="18"/>
                <w:szCs w:val="18"/>
                <w:lang w:val="es-ES"/>
              </w:rPr>
            </w:pPr>
            <w:r w:rsidRPr="005F5C63">
              <w:rPr>
                <w:sz w:val="18"/>
                <w:szCs w:val="18"/>
                <w:lang w:val="es-ES"/>
              </w:rPr>
              <w:t xml:space="preserve">Objetivo 2 a): mejora del aprendizaje y la participación objetivo 2 b): facilitación del </w:t>
            </w:r>
            <w:r w:rsidR="006630E2" w:rsidRPr="005F5C63">
              <w:rPr>
                <w:sz w:val="18"/>
                <w:szCs w:val="18"/>
                <w:lang w:val="es-ES"/>
              </w:rPr>
              <w:t>acceso a</w:t>
            </w:r>
            <w:r w:rsidRPr="005F5C63">
              <w:rPr>
                <w:sz w:val="18"/>
                <w:szCs w:val="18"/>
                <w:lang w:val="es-ES"/>
              </w:rPr>
              <w:t xml:space="preserve"> los conocimientos especializados y la información; y objetivo 2 c), fortalecimiento de las capacidades nacionales y regionales</w:t>
            </w:r>
          </w:p>
        </w:tc>
        <w:tc>
          <w:tcPr>
            <w:tcW w:w="1504" w:type="dxa"/>
            <w:tcBorders>
              <w:top w:val="nil"/>
              <w:left w:val="nil"/>
              <w:bottom w:val="nil"/>
              <w:right w:val="nil"/>
            </w:tcBorders>
            <w:shd w:val="clear" w:color="auto" w:fill="auto"/>
            <w:hideMark/>
          </w:tcPr>
          <w:p w14:paraId="1F86AA93" w14:textId="347E11EC" w:rsidR="009D33F8" w:rsidRPr="005F5C63" w:rsidRDefault="009D33F8" w:rsidP="0006643F">
            <w:pPr>
              <w:pStyle w:val="Normal-pool"/>
              <w:spacing w:before="40" w:after="40"/>
              <w:jc w:val="right"/>
              <w:rPr>
                <w:sz w:val="18"/>
                <w:szCs w:val="18"/>
                <w:lang w:val="es-ES"/>
              </w:rPr>
            </w:pPr>
            <w:r w:rsidRPr="005F5C63">
              <w:rPr>
                <w:sz w:val="18"/>
                <w:szCs w:val="18"/>
                <w:lang w:val="es-ES"/>
              </w:rPr>
              <w:t>759</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nil"/>
              <w:right w:val="nil"/>
            </w:tcBorders>
            <w:shd w:val="clear" w:color="auto" w:fill="auto"/>
            <w:hideMark/>
          </w:tcPr>
          <w:p w14:paraId="0C4A84AD"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767 500</w:t>
            </w:r>
            <w:r w:rsidRPr="005F5C63">
              <w:rPr>
                <w:sz w:val="18"/>
                <w:szCs w:val="18"/>
                <w:vertAlign w:val="superscript"/>
                <w:lang w:val="es-ES"/>
              </w:rPr>
              <w:t>a</w:t>
            </w:r>
          </w:p>
        </w:tc>
        <w:tc>
          <w:tcPr>
            <w:tcW w:w="1467" w:type="dxa"/>
            <w:tcBorders>
              <w:top w:val="nil"/>
              <w:left w:val="nil"/>
              <w:bottom w:val="nil"/>
              <w:right w:val="nil"/>
            </w:tcBorders>
            <w:shd w:val="clear" w:color="auto" w:fill="auto"/>
            <w:hideMark/>
          </w:tcPr>
          <w:p w14:paraId="21D087F6" w14:textId="1CB528F0" w:rsidR="009D33F8" w:rsidRPr="005F5C63" w:rsidRDefault="009D33F8" w:rsidP="0006643F">
            <w:pPr>
              <w:pStyle w:val="Normal-pool"/>
              <w:spacing w:before="40" w:after="40"/>
              <w:jc w:val="right"/>
              <w:rPr>
                <w:sz w:val="18"/>
                <w:szCs w:val="18"/>
                <w:lang w:val="es-ES"/>
              </w:rPr>
            </w:pPr>
            <w:r w:rsidRPr="005F5C63">
              <w:rPr>
                <w:sz w:val="18"/>
                <w:szCs w:val="18"/>
                <w:lang w:val="es-ES"/>
              </w:rPr>
              <w:t>8</w:t>
            </w:r>
            <w:r w:rsidR="002D7760" w:rsidRPr="005F5C63">
              <w:rPr>
                <w:sz w:val="18"/>
                <w:szCs w:val="18"/>
                <w:lang w:val="es-ES"/>
              </w:rPr>
              <w:t> </w:t>
            </w:r>
            <w:r w:rsidRPr="005F5C63">
              <w:rPr>
                <w:sz w:val="18"/>
                <w:szCs w:val="18"/>
                <w:lang w:val="es-ES"/>
              </w:rPr>
              <w:t>500</w:t>
            </w:r>
          </w:p>
        </w:tc>
      </w:tr>
      <w:tr w:rsidR="009D33F8" w:rsidRPr="005F5C63" w14:paraId="5079DA9B" w14:textId="77777777" w:rsidTr="0006643F">
        <w:trPr>
          <w:trHeight w:val="57"/>
          <w:jc w:val="right"/>
        </w:trPr>
        <w:tc>
          <w:tcPr>
            <w:tcW w:w="4614" w:type="dxa"/>
            <w:tcBorders>
              <w:top w:val="nil"/>
              <w:left w:val="nil"/>
              <w:bottom w:val="nil"/>
              <w:right w:val="nil"/>
            </w:tcBorders>
            <w:shd w:val="clear" w:color="auto" w:fill="auto"/>
            <w:hideMark/>
          </w:tcPr>
          <w:p w14:paraId="15A50916"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3: fortalecimiento de las bases de conocimientos</w:t>
            </w:r>
          </w:p>
        </w:tc>
        <w:tc>
          <w:tcPr>
            <w:tcW w:w="1504" w:type="dxa"/>
            <w:tcBorders>
              <w:top w:val="nil"/>
              <w:left w:val="nil"/>
              <w:bottom w:val="nil"/>
              <w:right w:val="nil"/>
            </w:tcBorders>
            <w:shd w:val="clear" w:color="auto" w:fill="auto"/>
            <w:hideMark/>
          </w:tcPr>
          <w:p w14:paraId="775A47C3" w14:textId="58FF10F5"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553</w:t>
            </w:r>
            <w:r w:rsidR="002D7760" w:rsidRPr="005F5C63">
              <w:rPr>
                <w:b/>
                <w:bCs/>
                <w:sz w:val="18"/>
                <w:szCs w:val="18"/>
                <w:lang w:val="es-ES"/>
              </w:rPr>
              <w:t> </w:t>
            </w:r>
            <w:r w:rsidRPr="005F5C63">
              <w:rPr>
                <w:b/>
                <w:bCs/>
                <w:sz w:val="18"/>
                <w:szCs w:val="18"/>
                <w:lang w:val="es-ES"/>
              </w:rPr>
              <w:t>000</w:t>
            </w:r>
          </w:p>
        </w:tc>
        <w:tc>
          <w:tcPr>
            <w:tcW w:w="1913" w:type="dxa"/>
            <w:tcBorders>
              <w:top w:val="nil"/>
              <w:left w:val="nil"/>
              <w:bottom w:val="nil"/>
              <w:right w:val="nil"/>
            </w:tcBorders>
            <w:shd w:val="clear" w:color="auto" w:fill="auto"/>
            <w:hideMark/>
          </w:tcPr>
          <w:p w14:paraId="5D7FFB93" w14:textId="7AA16219"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712</w:t>
            </w:r>
            <w:r w:rsidR="002D7760" w:rsidRPr="005F5C63">
              <w:rPr>
                <w:b/>
                <w:bCs/>
                <w:sz w:val="18"/>
                <w:szCs w:val="18"/>
                <w:lang w:val="es-ES"/>
              </w:rPr>
              <w:t> </w:t>
            </w:r>
            <w:r w:rsidRPr="005F5C63">
              <w:rPr>
                <w:b/>
                <w:bCs/>
                <w:sz w:val="18"/>
                <w:szCs w:val="18"/>
                <w:lang w:val="es-ES"/>
              </w:rPr>
              <w:t>000</w:t>
            </w:r>
          </w:p>
        </w:tc>
        <w:tc>
          <w:tcPr>
            <w:tcW w:w="1467" w:type="dxa"/>
            <w:tcBorders>
              <w:top w:val="nil"/>
              <w:left w:val="nil"/>
              <w:bottom w:val="nil"/>
              <w:right w:val="nil"/>
            </w:tcBorders>
            <w:shd w:val="clear" w:color="auto" w:fill="auto"/>
            <w:hideMark/>
          </w:tcPr>
          <w:p w14:paraId="11E31A6F" w14:textId="77216813"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159</w:t>
            </w:r>
            <w:r w:rsidR="002D7760" w:rsidRPr="005F5C63">
              <w:rPr>
                <w:b/>
                <w:bCs/>
                <w:sz w:val="18"/>
                <w:szCs w:val="18"/>
                <w:lang w:val="es-ES"/>
              </w:rPr>
              <w:t> </w:t>
            </w:r>
            <w:r w:rsidRPr="005F5C63">
              <w:rPr>
                <w:b/>
                <w:bCs/>
                <w:sz w:val="18"/>
                <w:szCs w:val="18"/>
                <w:lang w:val="es-ES"/>
              </w:rPr>
              <w:t>000</w:t>
            </w:r>
          </w:p>
        </w:tc>
      </w:tr>
      <w:tr w:rsidR="009D33F8" w:rsidRPr="005F5C63" w14:paraId="236E134F" w14:textId="77777777" w:rsidTr="0006643F">
        <w:trPr>
          <w:trHeight w:val="57"/>
          <w:jc w:val="right"/>
        </w:trPr>
        <w:tc>
          <w:tcPr>
            <w:tcW w:w="4614" w:type="dxa"/>
            <w:tcBorders>
              <w:top w:val="nil"/>
              <w:left w:val="nil"/>
              <w:bottom w:val="nil"/>
              <w:right w:val="nil"/>
            </w:tcBorders>
            <w:shd w:val="clear" w:color="auto" w:fill="auto"/>
            <w:hideMark/>
          </w:tcPr>
          <w:p w14:paraId="6DC454AE" w14:textId="77777777" w:rsidR="009D33F8" w:rsidRPr="005F5C63" w:rsidRDefault="009D33F8" w:rsidP="0006643F">
            <w:pPr>
              <w:pStyle w:val="Normal-pool"/>
              <w:spacing w:before="40" w:after="40"/>
              <w:rPr>
                <w:sz w:val="18"/>
                <w:szCs w:val="18"/>
                <w:lang w:val="es-ES"/>
              </w:rPr>
            </w:pPr>
            <w:r w:rsidRPr="005F5C63">
              <w:rPr>
                <w:sz w:val="18"/>
                <w:szCs w:val="18"/>
                <w:lang w:val="es-ES"/>
              </w:rPr>
              <w:t>Objetivo 3 a): avance en la labor en materia de conocimientos y datos</w:t>
            </w:r>
          </w:p>
        </w:tc>
        <w:tc>
          <w:tcPr>
            <w:tcW w:w="1504" w:type="dxa"/>
            <w:tcBorders>
              <w:top w:val="nil"/>
              <w:left w:val="nil"/>
              <w:bottom w:val="nil"/>
              <w:right w:val="nil"/>
            </w:tcBorders>
            <w:shd w:val="clear" w:color="auto" w:fill="auto"/>
            <w:hideMark/>
          </w:tcPr>
          <w:p w14:paraId="1FF19864" w14:textId="15D1B18F" w:rsidR="009D33F8" w:rsidRPr="005F5C63" w:rsidRDefault="009D33F8" w:rsidP="0006643F">
            <w:pPr>
              <w:pStyle w:val="Normal-pool"/>
              <w:spacing w:before="40" w:after="40"/>
              <w:jc w:val="right"/>
              <w:rPr>
                <w:sz w:val="18"/>
                <w:szCs w:val="18"/>
                <w:lang w:val="es-ES"/>
              </w:rPr>
            </w:pPr>
            <w:r w:rsidRPr="005F5C63">
              <w:rPr>
                <w:sz w:val="18"/>
                <w:szCs w:val="18"/>
                <w:lang w:val="es-ES"/>
              </w:rPr>
              <w:t>268</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nil"/>
              <w:right w:val="nil"/>
            </w:tcBorders>
            <w:shd w:val="clear" w:color="auto" w:fill="auto"/>
            <w:hideMark/>
          </w:tcPr>
          <w:p w14:paraId="126FED80" w14:textId="0B0A171F" w:rsidR="009D33F8" w:rsidRPr="005F5C63" w:rsidRDefault="009D33F8" w:rsidP="0006643F">
            <w:pPr>
              <w:pStyle w:val="Normal-pool"/>
              <w:spacing w:before="40" w:after="40"/>
              <w:jc w:val="right"/>
              <w:rPr>
                <w:sz w:val="18"/>
                <w:szCs w:val="18"/>
                <w:lang w:val="es-ES"/>
              </w:rPr>
            </w:pPr>
            <w:r w:rsidRPr="005F5C63">
              <w:rPr>
                <w:sz w:val="18"/>
                <w:szCs w:val="18"/>
                <w:lang w:val="es-ES"/>
              </w:rPr>
              <w:t>293</w:t>
            </w:r>
            <w:r w:rsidR="002D7760" w:rsidRPr="005F5C63">
              <w:rPr>
                <w:sz w:val="18"/>
                <w:szCs w:val="18"/>
                <w:lang w:val="es-ES"/>
              </w:rPr>
              <w:t> </w:t>
            </w:r>
            <w:r w:rsidRPr="005F5C63">
              <w:rPr>
                <w:sz w:val="18"/>
                <w:szCs w:val="18"/>
                <w:lang w:val="es-ES"/>
              </w:rPr>
              <w:t>000</w:t>
            </w:r>
          </w:p>
        </w:tc>
        <w:tc>
          <w:tcPr>
            <w:tcW w:w="1467" w:type="dxa"/>
            <w:tcBorders>
              <w:top w:val="nil"/>
              <w:left w:val="nil"/>
              <w:bottom w:val="nil"/>
              <w:right w:val="nil"/>
            </w:tcBorders>
            <w:shd w:val="clear" w:color="auto" w:fill="auto"/>
            <w:hideMark/>
          </w:tcPr>
          <w:p w14:paraId="6AF711AD" w14:textId="4C24F78B" w:rsidR="009D33F8" w:rsidRPr="005F5C63" w:rsidRDefault="009D33F8" w:rsidP="0006643F">
            <w:pPr>
              <w:pStyle w:val="Normal-pool"/>
              <w:spacing w:before="40" w:after="40"/>
              <w:jc w:val="right"/>
              <w:rPr>
                <w:sz w:val="18"/>
                <w:szCs w:val="18"/>
                <w:lang w:val="es-ES"/>
              </w:rPr>
            </w:pPr>
            <w:r w:rsidRPr="005F5C63">
              <w:rPr>
                <w:sz w:val="18"/>
                <w:szCs w:val="18"/>
                <w:lang w:val="es-ES"/>
              </w:rPr>
              <w:t>25</w:t>
            </w:r>
            <w:r w:rsidR="002D7760" w:rsidRPr="005F5C63">
              <w:rPr>
                <w:sz w:val="18"/>
                <w:szCs w:val="18"/>
                <w:lang w:val="es-ES"/>
              </w:rPr>
              <w:t> </w:t>
            </w:r>
            <w:r w:rsidRPr="005F5C63">
              <w:rPr>
                <w:sz w:val="18"/>
                <w:szCs w:val="18"/>
                <w:lang w:val="es-ES"/>
              </w:rPr>
              <w:t>000</w:t>
            </w:r>
          </w:p>
        </w:tc>
      </w:tr>
      <w:tr w:rsidR="009D33F8" w:rsidRPr="005F5C63" w14:paraId="19EEF0D5" w14:textId="77777777" w:rsidTr="0006643F">
        <w:trPr>
          <w:trHeight w:val="57"/>
          <w:jc w:val="right"/>
        </w:trPr>
        <w:tc>
          <w:tcPr>
            <w:tcW w:w="4614" w:type="dxa"/>
            <w:tcBorders>
              <w:top w:val="nil"/>
              <w:left w:val="nil"/>
              <w:bottom w:val="nil"/>
              <w:right w:val="nil"/>
            </w:tcBorders>
            <w:shd w:val="clear" w:color="auto" w:fill="auto"/>
            <w:hideMark/>
          </w:tcPr>
          <w:p w14:paraId="50E7821C" w14:textId="77777777" w:rsidR="009D33F8" w:rsidRPr="005F5C63" w:rsidRDefault="009D33F8" w:rsidP="0006643F">
            <w:pPr>
              <w:pStyle w:val="Normal-pool"/>
              <w:spacing w:before="40" w:after="40"/>
              <w:rPr>
                <w:sz w:val="18"/>
                <w:szCs w:val="18"/>
                <w:lang w:val="es-ES"/>
              </w:rPr>
            </w:pPr>
            <w:r w:rsidRPr="005F5C63">
              <w:rPr>
                <w:sz w:val="18"/>
                <w:szCs w:val="18"/>
                <w:lang w:val="es-ES"/>
              </w:rPr>
              <w:t>Objetivo 3 b): mayor reconocimiento de los sistemas de conocimientos indígenas y locales y trabajo con ellos</w:t>
            </w:r>
          </w:p>
        </w:tc>
        <w:tc>
          <w:tcPr>
            <w:tcW w:w="1504" w:type="dxa"/>
            <w:tcBorders>
              <w:top w:val="nil"/>
              <w:left w:val="nil"/>
              <w:bottom w:val="nil"/>
              <w:right w:val="nil"/>
            </w:tcBorders>
            <w:shd w:val="clear" w:color="auto" w:fill="auto"/>
            <w:hideMark/>
          </w:tcPr>
          <w:p w14:paraId="5C773FCA" w14:textId="55B85550" w:rsidR="009D33F8" w:rsidRPr="005F5C63" w:rsidRDefault="009D33F8" w:rsidP="0006643F">
            <w:pPr>
              <w:pStyle w:val="Normal-pool"/>
              <w:spacing w:before="40" w:after="40"/>
              <w:jc w:val="right"/>
              <w:rPr>
                <w:sz w:val="18"/>
                <w:szCs w:val="18"/>
                <w:lang w:val="es-ES"/>
              </w:rPr>
            </w:pPr>
            <w:r w:rsidRPr="005F5C63">
              <w:rPr>
                <w:sz w:val="18"/>
                <w:szCs w:val="18"/>
                <w:lang w:val="es-ES"/>
              </w:rPr>
              <w:t>285</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nil"/>
              <w:right w:val="nil"/>
            </w:tcBorders>
            <w:shd w:val="clear" w:color="auto" w:fill="auto"/>
            <w:hideMark/>
          </w:tcPr>
          <w:p w14:paraId="65D71D7E" w14:textId="75D623A9" w:rsidR="009D33F8" w:rsidRPr="005F5C63" w:rsidRDefault="009D33F8" w:rsidP="0006643F">
            <w:pPr>
              <w:pStyle w:val="Normal-pool"/>
              <w:spacing w:before="40" w:after="40"/>
              <w:jc w:val="right"/>
              <w:rPr>
                <w:sz w:val="18"/>
                <w:szCs w:val="18"/>
                <w:lang w:val="es-ES"/>
              </w:rPr>
            </w:pPr>
            <w:r w:rsidRPr="005F5C63">
              <w:rPr>
                <w:sz w:val="18"/>
                <w:szCs w:val="18"/>
                <w:lang w:val="es-ES"/>
              </w:rPr>
              <w:t>419</w:t>
            </w:r>
            <w:r w:rsidR="002D7760" w:rsidRPr="005F5C63">
              <w:rPr>
                <w:sz w:val="18"/>
                <w:szCs w:val="18"/>
                <w:lang w:val="es-ES"/>
              </w:rPr>
              <w:t> </w:t>
            </w:r>
            <w:r w:rsidRPr="005F5C63">
              <w:rPr>
                <w:sz w:val="18"/>
                <w:szCs w:val="18"/>
                <w:lang w:val="es-ES"/>
              </w:rPr>
              <w:t>000</w:t>
            </w:r>
          </w:p>
        </w:tc>
        <w:tc>
          <w:tcPr>
            <w:tcW w:w="1467" w:type="dxa"/>
            <w:tcBorders>
              <w:top w:val="nil"/>
              <w:left w:val="nil"/>
              <w:bottom w:val="nil"/>
              <w:right w:val="nil"/>
            </w:tcBorders>
            <w:shd w:val="clear" w:color="auto" w:fill="auto"/>
            <w:hideMark/>
          </w:tcPr>
          <w:p w14:paraId="0893674F" w14:textId="605D984B" w:rsidR="009D33F8" w:rsidRPr="005F5C63" w:rsidRDefault="009D33F8" w:rsidP="0006643F">
            <w:pPr>
              <w:pStyle w:val="Normal-pool"/>
              <w:spacing w:before="40" w:after="40"/>
              <w:jc w:val="right"/>
              <w:rPr>
                <w:sz w:val="18"/>
                <w:szCs w:val="18"/>
                <w:lang w:val="es-ES"/>
              </w:rPr>
            </w:pPr>
            <w:r w:rsidRPr="005F5C63">
              <w:rPr>
                <w:sz w:val="18"/>
                <w:szCs w:val="18"/>
                <w:lang w:val="es-ES"/>
              </w:rPr>
              <w:t>134</w:t>
            </w:r>
            <w:r w:rsidR="002D7760" w:rsidRPr="005F5C63">
              <w:rPr>
                <w:sz w:val="18"/>
                <w:szCs w:val="18"/>
                <w:lang w:val="es-ES"/>
              </w:rPr>
              <w:t> </w:t>
            </w:r>
            <w:r w:rsidRPr="005F5C63">
              <w:rPr>
                <w:sz w:val="18"/>
                <w:szCs w:val="18"/>
                <w:lang w:val="es-ES"/>
              </w:rPr>
              <w:t>000</w:t>
            </w:r>
          </w:p>
        </w:tc>
      </w:tr>
      <w:tr w:rsidR="009D33F8" w:rsidRPr="005F5C63" w14:paraId="74561CED" w14:textId="77777777" w:rsidTr="0006643F">
        <w:trPr>
          <w:trHeight w:val="57"/>
          <w:jc w:val="right"/>
        </w:trPr>
        <w:tc>
          <w:tcPr>
            <w:tcW w:w="4614" w:type="dxa"/>
            <w:tcBorders>
              <w:top w:val="nil"/>
              <w:left w:val="nil"/>
              <w:bottom w:val="nil"/>
              <w:right w:val="nil"/>
            </w:tcBorders>
            <w:shd w:val="clear" w:color="auto" w:fill="auto"/>
            <w:hideMark/>
          </w:tcPr>
          <w:p w14:paraId="7E99D884" w14:textId="77777777" w:rsidR="009D33F8" w:rsidRPr="005F5C63" w:rsidRDefault="009D33F8" w:rsidP="0006643F">
            <w:pPr>
              <w:pStyle w:val="Normal-pool"/>
              <w:keepNext/>
              <w:keepLines/>
              <w:spacing w:before="40" w:after="40"/>
              <w:rPr>
                <w:b/>
                <w:bCs/>
                <w:sz w:val="18"/>
                <w:szCs w:val="18"/>
                <w:lang w:val="es-ES"/>
              </w:rPr>
            </w:pPr>
            <w:r w:rsidRPr="005F5C63">
              <w:rPr>
                <w:b/>
                <w:bCs/>
                <w:sz w:val="18"/>
                <w:szCs w:val="18"/>
                <w:lang w:val="es-ES"/>
              </w:rPr>
              <w:t>Objetivo 4: normativa de apoyo</w:t>
            </w:r>
          </w:p>
        </w:tc>
        <w:tc>
          <w:tcPr>
            <w:tcW w:w="1504" w:type="dxa"/>
            <w:tcBorders>
              <w:top w:val="nil"/>
              <w:left w:val="nil"/>
              <w:bottom w:val="nil"/>
              <w:right w:val="nil"/>
            </w:tcBorders>
            <w:shd w:val="clear" w:color="auto" w:fill="auto"/>
            <w:hideMark/>
          </w:tcPr>
          <w:p w14:paraId="6F14488B" w14:textId="3308587B" w:rsidR="009D33F8" w:rsidRPr="005F5C63" w:rsidRDefault="009D33F8" w:rsidP="0006643F">
            <w:pPr>
              <w:pStyle w:val="Normal-pool"/>
              <w:keepNext/>
              <w:keepLines/>
              <w:spacing w:before="40" w:after="40"/>
              <w:jc w:val="right"/>
              <w:rPr>
                <w:b/>
                <w:bCs/>
                <w:sz w:val="18"/>
                <w:szCs w:val="18"/>
                <w:lang w:val="es-ES"/>
              </w:rPr>
            </w:pPr>
            <w:r w:rsidRPr="005F5C63">
              <w:rPr>
                <w:b/>
                <w:bCs/>
                <w:sz w:val="18"/>
                <w:szCs w:val="18"/>
                <w:lang w:val="es-ES"/>
              </w:rPr>
              <w:t>739</w:t>
            </w:r>
            <w:r w:rsidR="002D7760" w:rsidRPr="005F5C63">
              <w:rPr>
                <w:b/>
                <w:bCs/>
                <w:sz w:val="18"/>
                <w:szCs w:val="18"/>
                <w:lang w:val="es-ES"/>
              </w:rPr>
              <w:t> </w:t>
            </w:r>
            <w:r w:rsidRPr="005F5C63">
              <w:rPr>
                <w:b/>
                <w:bCs/>
                <w:sz w:val="18"/>
                <w:szCs w:val="18"/>
                <w:lang w:val="es-ES"/>
              </w:rPr>
              <w:t>000</w:t>
            </w:r>
          </w:p>
        </w:tc>
        <w:tc>
          <w:tcPr>
            <w:tcW w:w="1913" w:type="dxa"/>
            <w:tcBorders>
              <w:top w:val="nil"/>
              <w:left w:val="nil"/>
              <w:bottom w:val="nil"/>
              <w:right w:val="nil"/>
            </w:tcBorders>
            <w:shd w:val="clear" w:color="auto" w:fill="auto"/>
            <w:hideMark/>
          </w:tcPr>
          <w:p w14:paraId="783001CA" w14:textId="7C209872" w:rsidR="009D33F8" w:rsidRPr="005F5C63" w:rsidRDefault="009D33F8" w:rsidP="0006643F">
            <w:pPr>
              <w:pStyle w:val="Normal-pool"/>
              <w:keepNext/>
              <w:keepLines/>
              <w:spacing w:before="40" w:after="40"/>
              <w:jc w:val="right"/>
              <w:rPr>
                <w:b/>
                <w:bCs/>
                <w:sz w:val="18"/>
                <w:szCs w:val="18"/>
                <w:lang w:val="es-ES"/>
              </w:rPr>
            </w:pPr>
            <w:r w:rsidRPr="005F5C63">
              <w:rPr>
                <w:b/>
                <w:bCs/>
                <w:sz w:val="18"/>
                <w:szCs w:val="18"/>
                <w:lang w:val="es-ES"/>
              </w:rPr>
              <w:t>750</w:t>
            </w:r>
            <w:r w:rsidR="002D7760" w:rsidRPr="005F5C63">
              <w:rPr>
                <w:b/>
                <w:bCs/>
                <w:sz w:val="18"/>
                <w:szCs w:val="18"/>
                <w:lang w:val="es-ES"/>
              </w:rPr>
              <w:t> </w:t>
            </w:r>
            <w:r w:rsidRPr="005F5C63">
              <w:rPr>
                <w:b/>
                <w:bCs/>
                <w:sz w:val="18"/>
                <w:szCs w:val="18"/>
                <w:lang w:val="es-ES"/>
              </w:rPr>
              <w:t>000</w:t>
            </w:r>
          </w:p>
        </w:tc>
        <w:tc>
          <w:tcPr>
            <w:tcW w:w="1467" w:type="dxa"/>
            <w:tcBorders>
              <w:top w:val="nil"/>
              <w:left w:val="nil"/>
              <w:bottom w:val="nil"/>
              <w:right w:val="nil"/>
            </w:tcBorders>
            <w:shd w:val="clear" w:color="auto" w:fill="auto"/>
            <w:hideMark/>
          </w:tcPr>
          <w:p w14:paraId="64C1A7FA" w14:textId="5922222D" w:rsidR="009D33F8" w:rsidRPr="005F5C63" w:rsidRDefault="009D33F8" w:rsidP="0006643F">
            <w:pPr>
              <w:pStyle w:val="Normal-pool"/>
              <w:keepNext/>
              <w:keepLines/>
              <w:spacing w:before="40" w:after="40"/>
              <w:jc w:val="right"/>
              <w:rPr>
                <w:b/>
                <w:bCs/>
                <w:sz w:val="18"/>
                <w:szCs w:val="18"/>
                <w:lang w:val="es-ES"/>
              </w:rPr>
            </w:pPr>
            <w:r w:rsidRPr="005F5C63">
              <w:rPr>
                <w:b/>
                <w:bCs/>
                <w:sz w:val="18"/>
                <w:szCs w:val="18"/>
                <w:lang w:val="es-ES"/>
              </w:rPr>
              <w:t>11</w:t>
            </w:r>
            <w:r w:rsidR="002D7760" w:rsidRPr="005F5C63">
              <w:rPr>
                <w:b/>
                <w:bCs/>
                <w:sz w:val="18"/>
                <w:szCs w:val="18"/>
                <w:lang w:val="es-ES"/>
              </w:rPr>
              <w:t> </w:t>
            </w:r>
            <w:r w:rsidRPr="005F5C63">
              <w:rPr>
                <w:b/>
                <w:bCs/>
                <w:sz w:val="18"/>
                <w:szCs w:val="18"/>
                <w:lang w:val="es-ES"/>
              </w:rPr>
              <w:t>000</w:t>
            </w:r>
          </w:p>
        </w:tc>
      </w:tr>
      <w:tr w:rsidR="009D33F8" w:rsidRPr="005F5C63" w14:paraId="439E7711" w14:textId="77777777" w:rsidTr="0006643F">
        <w:trPr>
          <w:trHeight w:val="57"/>
          <w:jc w:val="right"/>
        </w:trPr>
        <w:tc>
          <w:tcPr>
            <w:tcW w:w="4614" w:type="dxa"/>
            <w:tcBorders>
              <w:top w:val="nil"/>
              <w:left w:val="nil"/>
              <w:bottom w:val="nil"/>
              <w:right w:val="nil"/>
            </w:tcBorders>
            <w:shd w:val="clear" w:color="auto" w:fill="auto"/>
            <w:hideMark/>
          </w:tcPr>
          <w:p w14:paraId="26A09AA6" w14:textId="77777777" w:rsidR="009D33F8" w:rsidRPr="005F5C63" w:rsidRDefault="009D33F8" w:rsidP="0006643F">
            <w:pPr>
              <w:pStyle w:val="Normal-pool"/>
              <w:spacing w:before="40" w:after="40"/>
              <w:rPr>
                <w:sz w:val="18"/>
                <w:szCs w:val="18"/>
                <w:lang w:val="es-ES"/>
              </w:rPr>
            </w:pPr>
            <w:r w:rsidRPr="005F5C63">
              <w:rPr>
                <w:sz w:val="18"/>
                <w:szCs w:val="18"/>
                <w:lang w:val="es-ES"/>
              </w:rPr>
              <w:t>Objetivo 4 a): avance en la labor relativa a los instrumentos normativos y los materiales y las metodologías de apoyo normativo</w:t>
            </w:r>
          </w:p>
        </w:tc>
        <w:tc>
          <w:tcPr>
            <w:tcW w:w="1504" w:type="dxa"/>
            <w:tcBorders>
              <w:top w:val="nil"/>
              <w:left w:val="nil"/>
              <w:bottom w:val="nil"/>
              <w:right w:val="nil"/>
            </w:tcBorders>
            <w:shd w:val="clear" w:color="auto" w:fill="auto"/>
            <w:hideMark/>
          </w:tcPr>
          <w:p w14:paraId="7A59912B" w14:textId="6A3DE3DA" w:rsidR="009D33F8" w:rsidRPr="005F5C63" w:rsidRDefault="009D33F8" w:rsidP="0006643F">
            <w:pPr>
              <w:pStyle w:val="Normal-pool"/>
              <w:spacing w:before="40" w:after="40"/>
              <w:jc w:val="right"/>
              <w:rPr>
                <w:sz w:val="18"/>
                <w:szCs w:val="18"/>
                <w:lang w:val="es-ES"/>
              </w:rPr>
            </w:pPr>
            <w:r w:rsidRPr="005F5C63">
              <w:rPr>
                <w:sz w:val="18"/>
                <w:szCs w:val="18"/>
                <w:lang w:val="es-ES"/>
              </w:rPr>
              <w:t>244</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nil"/>
              <w:right w:val="nil"/>
            </w:tcBorders>
            <w:shd w:val="clear" w:color="auto" w:fill="auto"/>
            <w:hideMark/>
          </w:tcPr>
          <w:p w14:paraId="592307AB" w14:textId="38A86739" w:rsidR="009D33F8" w:rsidRPr="005F5C63" w:rsidRDefault="009D33F8" w:rsidP="0006643F">
            <w:pPr>
              <w:pStyle w:val="Normal-pool"/>
              <w:spacing w:before="40" w:after="40"/>
              <w:jc w:val="right"/>
              <w:rPr>
                <w:sz w:val="18"/>
                <w:szCs w:val="18"/>
                <w:lang w:val="es-ES"/>
              </w:rPr>
            </w:pPr>
            <w:r w:rsidRPr="005F5C63">
              <w:rPr>
                <w:sz w:val="18"/>
                <w:szCs w:val="18"/>
                <w:lang w:val="es-ES"/>
              </w:rPr>
              <w:t>244</w:t>
            </w:r>
            <w:r w:rsidR="002D7760" w:rsidRPr="005F5C63">
              <w:rPr>
                <w:sz w:val="18"/>
                <w:szCs w:val="18"/>
                <w:lang w:val="es-ES"/>
              </w:rPr>
              <w:t> </w:t>
            </w:r>
            <w:r w:rsidRPr="005F5C63">
              <w:rPr>
                <w:sz w:val="18"/>
                <w:szCs w:val="18"/>
                <w:lang w:val="es-ES"/>
              </w:rPr>
              <w:t>000</w:t>
            </w:r>
          </w:p>
        </w:tc>
        <w:tc>
          <w:tcPr>
            <w:tcW w:w="1467" w:type="dxa"/>
            <w:tcBorders>
              <w:top w:val="nil"/>
              <w:left w:val="nil"/>
              <w:bottom w:val="nil"/>
              <w:right w:val="nil"/>
            </w:tcBorders>
            <w:shd w:val="clear" w:color="auto" w:fill="auto"/>
            <w:hideMark/>
          </w:tcPr>
          <w:p w14:paraId="2FEA1E70"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111298CA" w14:textId="77777777" w:rsidTr="0006643F">
        <w:trPr>
          <w:trHeight w:val="57"/>
          <w:jc w:val="right"/>
        </w:trPr>
        <w:tc>
          <w:tcPr>
            <w:tcW w:w="4614" w:type="dxa"/>
            <w:tcBorders>
              <w:top w:val="nil"/>
              <w:left w:val="nil"/>
              <w:bottom w:val="nil"/>
              <w:right w:val="nil"/>
            </w:tcBorders>
            <w:shd w:val="clear" w:color="auto" w:fill="auto"/>
            <w:hideMark/>
          </w:tcPr>
          <w:p w14:paraId="314AB2D9"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Objetivo 4 b): avance en la labor en relación con hipótesis y modelos de diversidad biológica y de las funciones y los servicios de los ecosistemas </w:t>
            </w:r>
          </w:p>
        </w:tc>
        <w:tc>
          <w:tcPr>
            <w:tcW w:w="1504" w:type="dxa"/>
            <w:tcBorders>
              <w:top w:val="nil"/>
              <w:left w:val="nil"/>
              <w:bottom w:val="nil"/>
              <w:right w:val="nil"/>
            </w:tcBorders>
            <w:shd w:val="clear" w:color="auto" w:fill="auto"/>
            <w:hideMark/>
          </w:tcPr>
          <w:p w14:paraId="19BC0959" w14:textId="4445CA99" w:rsidR="009D33F8" w:rsidRPr="005F5C63" w:rsidRDefault="009D33F8" w:rsidP="0006643F">
            <w:pPr>
              <w:pStyle w:val="Normal-pool"/>
              <w:spacing w:before="40" w:after="40"/>
              <w:jc w:val="right"/>
              <w:rPr>
                <w:sz w:val="18"/>
                <w:szCs w:val="18"/>
                <w:lang w:val="es-ES"/>
              </w:rPr>
            </w:pPr>
            <w:r w:rsidRPr="005F5C63">
              <w:rPr>
                <w:sz w:val="18"/>
                <w:szCs w:val="18"/>
                <w:lang w:val="es-ES"/>
              </w:rPr>
              <w:t>260</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nil"/>
              <w:right w:val="nil"/>
            </w:tcBorders>
            <w:shd w:val="clear" w:color="auto" w:fill="auto"/>
            <w:hideMark/>
          </w:tcPr>
          <w:p w14:paraId="5DBF5EFE" w14:textId="1C3255D1" w:rsidR="009D33F8" w:rsidRPr="005F5C63" w:rsidRDefault="009D33F8" w:rsidP="0006643F">
            <w:pPr>
              <w:pStyle w:val="Normal-pool"/>
              <w:spacing w:before="40" w:after="40"/>
              <w:jc w:val="right"/>
              <w:rPr>
                <w:sz w:val="18"/>
                <w:szCs w:val="18"/>
                <w:lang w:val="es-ES"/>
              </w:rPr>
            </w:pPr>
            <w:r w:rsidRPr="005F5C63">
              <w:rPr>
                <w:sz w:val="18"/>
                <w:szCs w:val="18"/>
                <w:lang w:val="es-ES"/>
              </w:rPr>
              <w:t>271</w:t>
            </w:r>
            <w:r w:rsidR="002D7760" w:rsidRPr="005F5C63">
              <w:rPr>
                <w:sz w:val="18"/>
                <w:szCs w:val="18"/>
                <w:lang w:val="es-ES"/>
              </w:rPr>
              <w:t> </w:t>
            </w:r>
            <w:r w:rsidRPr="005F5C63">
              <w:rPr>
                <w:sz w:val="18"/>
                <w:szCs w:val="18"/>
                <w:lang w:val="es-ES"/>
              </w:rPr>
              <w:t>000</w:t>
            </w:r>
          </w:p>
        </w:tc>
        <w:tc>
          <w:tcPr>
            <w:tcW w:w="1467" w:type="dxa"/>
            <w:tcBorders>
              <w:top w:val="nil"/>
              <w:left w:val="nil"/>
              <w:bottom w:val="nil"/>
              <w:right w:val="nil"/>
            </w:tcBorders>
            <w:shd w:val="clear" w:color="auto" w:fill="auto"/>
            <w:hideMark/>
          </w:tcPr>
          <w:p w14:paraId="11AC10F1" w14:textId="3B45E1C5" w:rsidR="009D33F8" w:rsidRPr="005F5C63" w:rsidRDefault="009D33F8" w:rsidP="0006643F">
            <w:pPr>
              <w:pStyle w:val="Normal-pool"/>
              <w:spacing w:before="40" w:after="40"/>
              <w:jc w:val="right"/>
              <w:rPr>
                <w:sz w:val="18"/>
                <w:szCs w:val="18"/>
                <w:lang w:val="es-ES"/>
              </w:rPr>
            </w:pPr>
            <w:r w:rsidRPr="005F5C63">
              <w:rPr>
                <w:sz w:val="18"/>
                <w:szCs w:val="18"/>
                <w:lang w:val="es-ES"/>
              </w:rPr>
              <w:t>11</w:t>
            </w:r>
            <w:r w:rsidR="002D7760" w:rsidRPr="005F5C63">
              <w:rPr>
                <w:sz w:val="18"/>
                <w:szCs w:val="18"/>
                <w:lang w:val="es-ES"/>
              </w:rPr>
              <w:t> </w:t>
            </w:r>
            <w:r w:rsidRPr="005F5C63">
              <w:rPr>
                <w:sz w:val="18"/>
                <w:szCs w:val="18"/>
                <w:lang w:val="es-ES"/>
              </w:rPr>
              <w:t>000</w:t>
            </w:r>
          </w:p>
        </w:tc>
      </w:tr>
      <w:tr w:rsidR="009D33F8" w:rsidRPr="005F5C63" w14:paraId="77AD6CC6" w14:textId="77777777" w:rsidTr="0006643F">
        <w:trPr>
          <w:trHeight w:val="57"/>
          <w:jc w:val="right"/>
        </w:trPr>
        <w:tc>
          <w:tcPr>
            <w:tcW w:w="4614" w:type="dxa"/>
            <w:tcBorders>
              <w:top w:val="nil"/>
              <w:left w:val="nil"/>
              <w:bottom w:val="nil"/>
              <w:right w:val="nil"/>
            </w:tcBorders>
            <w:shd w:val="clear" w:color="auto" w:fill="auto"/>
            <w:hideMark/>
          </w:tcPr>
          <w:p w14:paraId="117C2972" w14:textId="77777777" w:rsidR="009D33F8" w:rsidRPr="005F5C63" w:rsidRDefault="009D33F8" w:rsidP="0006643F">
            <w:pPr>
              <w:pStyle w:val="Normal-pool"/>
              <w:spacing w:before="40" w:after="40"/>
              <w:rPr>
                <w:sz w:val="18"/>
                <w:szCs w:val="18"/>
                <w:lang w:val="es-ES"/>
              </w:rPr>
            </w:pPr>
            <w:r w:rsidRPr="005F5C63">
              <w:rPr>
                <w:sz w:val="18"/>
                <w:szCs w:val="18"/>
                <w:lang w:val="es-ES"/>
              </w:rPr>
              <w:t>Objetivo 4 c): avance en la labor relativa a los valores múltiples</w:t>
            </w:r>
          </w:p>
        </w:tc>
        <w:tc>
          <w:tcPr>
            <w:tcW w:w="1504" w:type="dxa"/>
            <w:tcBorders>
              <w:top w:val="nil"/>
              <w:left w:val="nil"/>
              <w:bottom w:val="nil"/>
              <w:right w:val="nil"/>
            </w:tcBorders>
            <w:shd w:val="clear" w:color="auto" w:fill="auto"/>
            <w:hideMark/>
          </w:tcPr>
          <w:p w14:paraId="634EA665" w14:textId="4325787F" w:rsidR="009D33F8" w:rsidRPr="005F5C63" w:rsidRDefault="009D33F8" w:rsidP="0006643F">
            <w:pPr>
              <w:pStyle w:val="Normal-pool"/>
              <w:spacing w:before="40" w:after="40"/>
              <w:jc w:val="right"/>
              <w:rPr>
                <w:sz w:val="18"/>
                <w:szCs w:val="18"/>
                <w:lang w:val="es-ES"/>
              </w:rPr>
            </w:pPr>
            <w:r w:rsidRPr="005F5C63">
              <w:rPr>
                <w:sz w:val="18"/>
                <w:szCs w:val="18"/>
                <w:lang w:val="es-ES"/>
              </w:rPr>
              <w:t>235</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nil"/>
              <w:right w:val="nil"/>
            </w:tcBorders>
            <w:shd w:val="clear" w:color="auto" w:fill="auto"/>
            <w:hideMark/>
          </w:tcPr>
          <w:p w14:paraId="5B52626E" w14:textId="1C35E8BB" w:rsidR="009D33F8" w:rsidRPr="005F5C63" w:rsidRDefault="009D33F8" w:rsidP="0006643F">
            <w:pPr>
              <w:pStyle w:val="Normal-pool"/>
              <w:spacing w:before="40" w:after="40"/>
              <w:jc w:val="right"/>
              <w:rPr>
                <w:sz w:val="18"/>
                <w:szCs w:val="18"/>
                <w:lang w:val="es-ES"/>
              </w:rPr>
            </w:pPr>
            <w:r w:rsidRPr="005F5C63">
              <w:rPr>
                <w:sz w:val="18"/>
                <w:szCs w:val="18"/>
                <w:lang w:val="es-ES"/>
              </w:rPr>
              <w:t>235</w:t>
            </w:r>
            <w:r w:rsidR="002D7760" w:rsidRPr="005F5C63">
              <w:rPr>
                <w:sz w:val="18"/>
                <w:szCs w:val="18"/>
                <w:lang w:val="es-ES"/>
              </w:rPr>
              <w:t> </w:t>
            </w:r>
            <w:r w:rsidRPr="005F5C63">
              <w:rPr>
                <w:sz w:val="18"/>
                <w:szCs w:val="18"/>
                <w:lang w:val="es-ES"/>
              </w:rPr>
              <w:t>000</w:t>
            </w:r>
          </w:p>
        </w:tc>
        <w:tc>
          <w:tcPr>
            <w:tcW w:w="1467" w:type="dxa"/>
            <w:tcBorders>
              <w:top w:val="nil"/>
              <w:left w:val="nil"/>
              <w:bottom w:val="nil"/>
              <w:right w:val="nil"/>
            </w:tcBorders>
            <w:shd w:val="clear" w:color="auto" w:fill="auto"/>
            <w:hideMark/>
          </w:tcPr>
          <w:p w14:paraId="02970BD4"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45BCEB48" w14:textId="77777777" w:rsidTr="0006643F">
        <w:trPr>
          <w:trHeight w:val="57"/>
          <w:jc w:val="right"/>
        </w:trPr>
        <w:tc>
          <w:tcPr>
            <w:tcW w:w="4614" w:type="dxa"/>
            <w:tcBorders>
              <w:top w:val="nil"/>
              <w:left w:val="nil"/>
              <w:bottom w:val="nil"/>
              <w:right w:val="nil"/>
            </w:tcBorders>
            <w:shd w:val="clear" w:color="auto" w:fill="auto"/>
            <w:hideMark/>
          </w:tcPr>
          <w:p w14:paraId="5332E0F1"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Objetivo 5: comunicación y participación</w:t>
            </w:r>
          </w:p>
        </w:tc>
        <w:tc>
          <w:tcPr>
            <w:tcW w:w="1504" w:type="dxa"/>
            <w:tcBorders>
              <w:top w:val="nil"/>
              <w:left w:val="nil"/>
              <w:bottom w:val="nil"/>
              <w:right w:val="nil"/>
            </w:tcBorders>
            <w:shd w:val="clear" w:color="auto" w:fill="auto"/>
            <w:hideMark/>
          </w:tcPr>
          <w:p w14:paraId="61EC5571" w14:textId="0ED66C5F"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280</w:t>
            </w:r>
            <w:r w:rsidR="002D7760" w:rsidRPr="005F5C63">
              <w:rPr>
                <w:b/>
                <w:bCs/>
                <w:sz w:val="18"/>
                <w:szCs w:val="18"/>
                <w:lang w:val="es-ES"/>
              </w:rPr>
              <w:t> </w:t>
            </w:r>
            <w:r w:rsidRPr="005F5C63">
              <w:rPr>
                <w:b/>
                <w:bCs/>
                <w:sz w:val="18"/>
                <w:szCs w:val="18"/>
                <w:lang w:val="es-ES"/>
              </w:rPr>
              <w:t>000</w:t>
            </w:r>
          </w:p>
        </w:tc>
        <w:tc>
          <w:tcPr>
            <w:tcW w:w="1913" w:type="dxa"/>
            <w:tcBorders>
              <w:top w:val="nil"/>
              <w:left w:val="nil"/>
              <w:bottom w:val="nil"/>
              <w:right w:val="nil"/>
            </w:tcBorders>
            <w:shd w:val="clear" w:color="auto" w:fill="auto"/>
            <w:hideMark/>
          </w:tcPr>
          <w:p w14:paraId="4296AC5D" w14:textId="7D248837"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280</w:t>
            </w:r>
            <w:r w:rsidR="002D7760" w:rsidRPr="005F5C63">
              <w:rPr>
                <w:b/>
                <w:bCs/>
                <w:sz w:val="18"/>
                <w:szCs w:val="18"/>
                <w:lang w:val="es-ES"/>
              </w:rPr>
              <w:t> </w:t>
            </w:r>
            <w:r w:rsidRPr="005F5C63">
              <w:rPr>
                <w:b/>
                <w:bCs/>
                <w:sz w:val="18"/>
                <w:szCs w:val="18"/>
                <w:lang w:val="es-ES"/>
              </w:rPr>
              <w:t>000</w:t>
            </w:r>
          </w:p>
        </w:tc>
        <w:tc>
          <w:tcPr>
            <w:tcW w:w="1467" w:type="dxa"/>
            <w:tcBorders>
              <w:top w:val="nil"/>
              <w:left w:val="nil"/>
              <w:bottom w:val="nil"/>
              <w:right w:val="nil"/>
            </w:tcBorders>
            <w:shd w:val="clear" w:color="auto" w:fill="auto"/>
            <w:hideMark/>
          </w:tcPr>
          <w:p w14:paraId="295F3D3C" w14:textId="77777777"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0</w:t>
            </w:r>
          </w:p>
        </w:tc>
      </w:tr>
      <w:tr w:rsidR="009D33F8" w:rsidRPr="005F5C63" w14:paraId="71BEC392" w14:textId="77777777" w:rsidTr="0006643F">
        <w:trPr>
          <w:trHeight w:val="57"/>
          <w:jc w:val="right"/>
        </w:trPr>
        <w:tc>
          <w:tcPr>
            <w:tcW w:w="4614" w:type="dxa"/>
            <w:tcBorders>
              <w:top w:val="nil"/>
              <w:left w:val="nil"/>
              <w:right w:val="nil"/>
            </w:tcBorders>
            <w:shd w:val="clear" w:color="auto" w:fill="auto"/>
            <w:hideMark/>
          </w:tcPr>
          <w:p w14:paraId="7B9B03BE" w14:textId="77777777" w:rsidR="009D33F8" w:rsidRPr="005F5C63" w:rsidRDefault="009D33F8" w:rsidP="0006643F">
            <w:pPr>
              <w:pStyle w:val="Normal-pool"/>
              <w:spacing w:before="40" w:after="40"/>
              <w:rPr>
                <w:sz w:val="18"/>
                <w:szCs w:val="18"/>
                <w:lang w:val="es-ES"/>
              </w:rPr>
            </w:pPr>
            <w:r w:rsidRPr="005F5C63">
              <w:rPr>
                <w:sz w:val="18"/>
                <w:szCs w:val="18"/>
                <w:lang w:val="es-ES"/>
              </w:rPr>
              <w:t>Objetivo 5 a): fortalecimiento de la comunicación</w:t>
            </w:r>
          </w:p>
        </w:tc>
        <w:tc>
          <w:tcPr>
            <w:tcW w:w="1504" w:type="dxa"/>
            <w:tcBorders>
              <w:top w:val="nil"/>
              <w:left w:val="nil"/>
              <w:right w:val="nil"/>
            </w:tcBorders>
            <w:shd w:val="clear" w:color="auto" w:fill="auto"/>
            <w:hideMark/>
          </w:tcPr>
          <w:p w14:paraId="04EB8105" w14:textId="498F3C69" w:rsidR="009D33F8" w:rsidRPr="005F5C63" w:rsidRDefault="009D33F8" w:rsidP="0006643F">
            <w:pPr>
              <w:pStyle w:val="Normal-pool"/>
              <w:spacing w:before="40" w:after="40"/>
              <w:jc w:val="right"/>
              <w:rPr>
                <w:sz w:val="18"/>
                <w:szCs w:val="18"/>
                <w:lang w:val="es-ES"/>
              </w:rPr>
            </w:pPr>
            <w:r w:rsidRPr="005F5C63">
              <w:rPr>
                <w:sz w:val="18"/>
                <w:szCs w:val="18"/>
                <w:lang w:val="es-ES"/>
              </w:rPr>
              <w:t>250</w:t>
            </w:r>
            <w:r w:rsidR="002D7760" w:rsidRPr="005F5C63">
              <w:rPr>
                <w:sz w:val="18"/>
                <w:szCs w:val="18"/>
                <w:lang w:val="es-ES"/>
              </w:rPr>
              <w:t> </w:t>
            </w:r>
            <w:r w:rsidRPr="005F5C63">
              <w:rPr>
                <w:sz w:val="18"/>
                <w:szCs w:val="18"/>
                <w:lang w:val="es-ES"/>
              </w:rPr>
              <w:t xml:space="preserve">000 </w:t>
            </w:r>
          </w:p>
        </w:tc>
        <w:tc>
          <w:tcPr>
            <w:tcW w:w="1913" w:type="dxa"/>
            <w:tcBorders>
              <w:top w:val="nil"/>
              <w:left w:val="nil"/>
              <w:right w:val="nil"/>
            </w:tcBorders>
            <w:shd w:val="clear" w:color="auto" w:fill="auto"/>
            <w:hideMark/>
          </w:tcPr>
          <w:p w14:paraId="59C14CFE" w14:textId="7632E0B3" w:rsidR="009D33F8" w:rsidRPr="005F5C63" w:rsidRDefault="009D33F8" w:rsidP="0006643F">
            <w:pPr>
              <w:pStyle w:val="Normal-pool"/>
              <w:spacing w:before="40" w:after="40"/>
              <w:jc w:val="right"/>
              <w:rPr>
                <w:sz w:val="18"/>
                <w:szCs w:val="18"/>
                <w:lang w:val="es-ES"/>
              </w:rPr>
            </w:pPr>
            <w:r w:rsidRPr="005F5C63">
              <w:rPr>
                <w:sz w:val="18"/>
                <w:szCs w:val="18"/>
                <w:lang w:val="es-ES"/>
              </w:rPr>
              <w:t>250</w:t>
            </w:r>
            <w:r w:rsidR="002D7760" w:rsidRPr="005F5C63">
              <w:rPr>
                <w:sz w:val="18"/>
                <w:szCs w:val="18"/>
                <w:lang w:val="es-ES"/>
              </w:rPr>
              <w:t> </w:t>
            </w:r>
            <w:r w:rsidRPr="005F5C63">
              <w:rPr>
                <w:sz w:val="18"/>
                <w:szCs w:val="18"/>
                <w:lang w:val="es-ES"/>
              </w:rPr>
              <w:t xml:space="preserve">000 </w:t>
            </w:r>
          </w:p>
        </w:tc>
        <w:tc>
          <w:tcPr>
            <w:tcW w:w="1467" w:type="dxa"/>
            <w:tcBorders>
              <w:top w:val="nil"/>
              <w:left w:val="nil"/>
              <w:right w:val="nil"/>
            </w:tcBorders>
            <w:shd w:val="clear" w:color="auto" w:fill="auto"/>
            <w:hideMark/>
          </w:tcPr>
          <w:p w14:paraId="67B3A49B"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20612FF2" w14:textId="77777777" w:rsidTr="0006643F">
        <w:trPr>
          <w:trHeight w:val="57"/>
          <w:jc w:val="right"/>
        </w:trPr>
        <w:tc>
          <w:tcPr>
            <w:tcW w:w="4614" w:type="dxa"/>
            <w:tcBorders>
              <w:top w:val="nil"/>
              <w:left w:val="nil"/>
              <w:bottom w:val="single" w:sz="4" w:space="0" w:color="auto"/>
              <w:right w:val="nil"/>
            </w:tcBorders>
            <w:shd w:val="clear" w:color="auto" w:fill="auto"/>
            <w:hideMark/>
          </w:tcPr>
          <w:p w14:paraId="3E619C25" w14:textId="77777777" w:rsidR="009D33F8" w:rsidRPr="005F5C63" w:rsidRDefault="009D33F8" w:rsidP="0006643F">
            <w:pPr>
              <w:pStyle w:val="Normal-pool"/>
              <w:spacing w:before="40" w:after="40"/>
              <w:rPr>
                <w:sz w:val="18"/>
                <w:szCs w:val="18"/>
                <w:lang w:val="es-ES"/>
              </w:rPr>
            </w:pPr>
            <w:r w:rsidRPr="005F5C63">
              <w:rPr>
                <w:sz w:val="18"/>
                <w:szCs w:val="18"/>
                <w:lang w:val="es-ES"/>
              </w:rPr>
              <w:t>Objetivo 5 c): fortalecimiento de la participación de los interesados</w:t>
            </w:r>
          </w:p>
        </w:tc>
        <w:tc>
          <w:tcPr>
            <w:tcW w:w="1504" w:type="dxa"/>
            <w:tcBorders>
              <w:top w:val="nil"/>
              <w:left w:val="nil"/>
              <w:bottom w:val="single" w:sz="4" w:space="0" w:color="auto"/>
              <w:right w:val="nil"/>
            </w:tcBorders>
            <w:shd w:val="clear" w:color="auto" w:fill="auto"/>
            <w:hideMark/>
          </w:tcPr>
          <w:p w14:paraId="41B004B1" w14:textId="5F4DEEE3" w:rsidR="009D33F8" w:rsidRPr="005F5C63" w:rsidRDefault="009D33F8" w:rsidP="0006643F">
            <w:pPr>
              <w:pStyle w:val="Normal-pool"/>
              <w:spacing w:before="40" w:after="40"/>
              <w:jc w:val="right"/>
              <w:rPr>
                <w:sz w:val="18"/>
                <w:szCs w:val="18"/>
                <w:lang w:val="es-ES"/>
              </w:rPr>
            </w:pPr>
            <w:r w:rsidRPr="005F5C63">
              <w:rPr>
                <w:sz w:val="18"/>
                <w:szCs w:val="18"/>
                <w:lang w:val="es-ES"/>
              </w:rPr>
              <w:t>30</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single" w:sz="4" w:space="0" w:color="auto"/>
              <w:right w:val="nil"/>
            </w:tcBorders>
            <w:shd w:val="clear" w:color="auto" w:fill="auto"/>
            <w:hideMark/>
          </w:tcPr>
          <w:p w14:paraId="18B0DE8F" w14:textId="5F85DFAB" w:rsidR="009D33F8" w:rsidRPr="005F5C63" w:rsidRDefault="009D33F8" w:rsidP="0006643F">
            <w:pPr>
              <w:pStyle w:val="Normal-pool"/>
              <w:spacing w:before="40" w:after="40"/>
              <w:jc w:val="right"/>
              <w:rPr>
                <w:sz w:val="18"/>
                <w:szCs w:val="18"/>
                <w:lang w:val="es-ES"/>
              </w:rPr>
            </w:pPr>
            <w:r w:rsidRPr="005F5C63">
              <w:rPr>
                <w:sz w:val="18"/>
                <w:szCs w:val="18"/>
                <w:lang w:val="es-ES"/>
              </w:rPr>
              <w:t>30</w:t>
            </w:r>
            <w:r w:rsidR="002D7760" w:rsidRPr="005F5C63">
              <w:rPr>
                <w:sz w:val="18"/>
                <w:szCs w:val="18"/>
                <w:lang w:val="es-ES"/>
              </w:rPr>
              <w:t> </w:t>
            </w:r>
            <w:r w:rsidRPr="005F5C63">
              <w:rPr>
                <w:sz w:val="18"/>
                <w:szCs w:val="18"/>
                <w:lang w:val="es-ES"/>
              </w:rPr>
              <w:t xml:space="preserve">000 </w:t>
            </w:r>
          </w:p>
        </w:tc>
        <w:tc>
          <w:tcPr>
            <w:tcW w:w="1467" w:type="dxa"/>
            <w:tcBorders>
              <w:top w:val="nil"/>
              <w:left w:val="nil"/>
              <w:bottom w:val="single" w:sz="4" w:space="0" w:color="auto"/>
              <w:right w:val="nil"/>
            </w:tcBorders>
            <w:shd w:val="clear" w:color="auto" w:fill="auto"/>
            <w:hideMark/>
          </w:tcPr>
          <w:p w14:paraId="5456C8C6" w14:textId="77777777" w:rsidR="009D33F8" w:rsidRPr="005F5C63" w:rsidRDefault="009D33F8" w:rsidP="0006643F">
            <w:pPr>
              <w:pStyle w:val="Normal-pool"/>
              <w:spacing w:before="40" w:after="40"/>
              <w:jc w:val="right"/>
              <w:rPr>
                <w:sz w:val="18"/>
                <w:szCs w:val="18"/>
                <w:lang w:val="es-ES"/>
              </w:rPr>
            </w:pPr>
            <w:r w:rsidRPr="005F5C63">
              <w:rPr>
                <w:sz w:val="18"/>
                <w:szCs w:val="18"/>
                <w:lang w:val="es-ES"/>
              </w:rPr>
              <w:t>0</w:t>
            </w:r>
          </w:p>
        </w:tc>
      </w:tr>
      <w:tr w:rsidR="009D33F8" w:rsidRPr="005F5C63" w14:paraId="096E748B" w14:textId="77777777" w:rsidTr="0006643F">
        <w:trPr>
          <w:trHeight w:val="57"/>
          <w:jc w:val="right"/>
        </w:trPr>
        <w:tc>
          <w:tcPr>
            <w:tcW w:w="4614" w:type="dxa"/>
            <w:tcBorders>
              <w:top w:val="single" w:sz="4" w:space="0" w:color="auto"/>
              <w:left w:val="nil"/>
              <w:bottom w:val="single" w:sz="4" w:space="0" w:color="auto"/>
              <w:right w:val="nil"/>
            </w:tcBorders>
            <w:shd w:val="clear" w:color="auto" w:fill="auto"/>
            <w:hideMark/>
          </w:tcPr>
          <w:p w14:paraId="4B790C7D"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parte B</w:t>
            </w:r>
          </w:p>
        </w:tc>
        <w:tc>
          <w:tcPr>
            <w:tcW w:w="1504" w:type="dxa"/>
            <w:tcBorders>
              <w:top w:val="single" w:sz="4" w:space="0" w:color="auto"/>
              <w:left w:val="nil"/>
              <w:bottom w:val="single" w:sz="4" w:space="0" w:color="auto"/>
              <w:right w:val="nil"/>
            </w:tcBorders>
            <w:shd w:val="clear" w:color="auto" w:fill="auto"/>
            <w:hideMark/>
          </w:tcPr>
          <w:p w14:paraId="7DE0EC60" w14:textId="7B9417A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w:t>
            </w:r>
            <w:r w:rsidR="002D7760" w:rsidRPr="005F5C63">
              <w:rPr>
                <w:b/>
                <w:bCs/>
                <w:sz w:val="18"/>
                <w:szCs w:val="18"/>
                <w:lang w:val="es-ES"/>
              </w:rPr>
              <w:t> </w:t>
            </w:r>
            <w:r w:rsidRPr="005F5C63">
              <w:rPr>
                <w:b/>
                <w:bCs/>
                <w:sz w:val="18"/>
                <w:szCs w:val="18"/>
                <w:lang w:val="es-ES"/>
              </w:rPr>
              <w:t>191</w:t>
            </w:r>
            <w:r w:rsidR="002D7760" w:rsidRPr="005F5C63">
              <w:rPr>
                <w:b/>
                <w:bCs/>
                <w:sz w:val="18"/>
                <w:szCs w:val="18"/>
                <w:lang w:val="es-ES"/>
              </w:rPr>
              <w:t> </w:t>
            </w:r>
            <w:r w:rsidRPr="005F5C63">
              <w:rPr>
                <w:b/>
                <w:bCs/>
                <w:sz w:val="18"/>
                <w:szCs w:val="18"/>
                <w:lang w:val="es-ES"/>
              </w:rPr>
              <w:t>750</w:t>
            </w:r>
          </w:p>
        </w:tc>
        <w:tc>
          <w:tcPr>
            <w:tcW w:w="1913" w:type="dxa"/>
            <w:tcBorders>
              <w:top w:val="single" w:sz="4" w:space="0" w:color="auto"/>
              <w:left w:val="nil"/>
              <w:bottom w:val="single" w:sz="4" w:space="0" w:color="auto"/>
              <w:right w:val="nil"/>
            </w:tcBorders>
            <w:shd w:val="clear" w:color="auto" w:fill="auto"/>
            <w:hideMark/>
          </w:tcPr>
          <w:p w14:paraId="38D91E54" w14:textId="1C618C19"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w:t>
            </w:r>
            <w:r w:rsidR="002D7760" w:rsidRPr="005F5C63">
              <w:rPr>
                <w:b/>
                <w:bCs/>
                <w:sz w:val="18"/>
                <w:szCs w:val="18"/>
                <w:lang w:val="es-ES"/>
              </w:rPr>
              <w:t> </w:t>
            </w:r>
            <w:r w:rsidRPr="005F5C63">
              <w:rPr>
                <w:b/>
                <w:bCs/>
                <w:sz w:val="18"/>
                <w:szCs w:val="18"/>
                <w:lang w:val="es-ES"/>
              </w:rPr>
              <w:t>234</w:t>
            </w:r>
            <w:r w:rsidR="002D7760" w:rsidRPr="005F5C63">
              <w:rPr>
                <w:b/>
                <w:bCs/>
                <w:sz w:val="18"/>
                <w:szCs w:val="18"/>
                <w:lang w:val="es-ES"/>
              </w:rPr>
              <w:t> </w:t>
            </w:r>
            <w:r w:rsidRPr="005F5C63">
              <w:rPr>
                <w:b/>
                <w:bCs/>
                <w:sz w:val="18"/>
                <w:szCs w:val="18"/>
                <w:lang w:val="es-ES"/>
              </w:rPr>
              <w:t>300</w:t>
            </w:r>
          </w:p>
        </w:tc>
        <w:tc>
          <w:tcPr>
            <w:tcW w:w="1467" w:type="dxa"/>
            <w:tcBorders>
              <w:top w:val="single" w:sz="4" w:space="0" w:color="auto"/>
              <w:left w:val="nil"/>
              <w:bottom w:val="single" w:sz="4" w:space="0" w:color="auto"/>
              <w:right w:val="nil"/>
            </w:tcBorders>
            <w:shd w:val="clear" w:color="auto" w:fill="auto"/>
            <w:hideMark/>
          </w:tcPr>
          <w:p w14:paraId="7C6D554D" w14:textId="251F7169"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42</w:t>
            </w:r>
            <w:r w:rsidR="002D7760" w:rsidRPr="005F5C63">
              <w:rPr>
                <w:b/>
                <w:bCs/>
                <w:sz w:val="18"/>
                <w:szCs w:val="18"/>
                <w:lang w:val="es-ES"/>
              </w:rPr>
              <w:t> </w:t>
            </w:r>
            <w:r w:rsidRPr="005F5C63">
              <w:rPr>
                <w:b/>
                <w:bCs/>
                <w:sz w:val="18"/>
                <w:szCs w:val="18"/>
                <w:lang w:val="es-ES"/>
              </w:rPr>
              <w:t>550</w:t>
            </w:r>
          </w:p>
        </w:tc>
      </w:tr>
      <w:tr w:rsidR="009D33F8" w:rsidRPr="005F5C63" w14:paraId="2B5E98A0" w14:textId="77777777" w:rsidTr="0006643F">
        <w:trPr>
          <w:trHeight w:val="57"/>
          <w:jc w:val="right"/>
        </w:trPr>
        <w:tc>
          <w:tcPr>
            <w:tcW w:w="4614" w:type="dxa"/>
            <w:tcBorders>
              <w:top w:val="single" w:sz="4" w:space="0" w:color="auto"/>
              <w:left w:val="nil"/>
              <w:bottom w:val="single" w:sz="4" w:space="0" w:color="auto"/>
              <w:right w:val="nil"/>
            </w:tcBorders>
            <w:shd w:val="clear" w:color="auto" w:fill="auto"/>
            <w:hideMark/>
          </w:tcPr>
          <w:p w14:paraId="6D79BEDA"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2, ejecución del programa de trabajo</w:t>
            </w:r>
          </w:p>
        </w:tc>
        <w:tc>
          <w:tcPr>
            <w:tcW w:w="1504" w:type="dxa"/>
            <w:tcBorders>
              <w:top w:val="single" w:sz="4" w:space="0" w:color="auto"/>
              <w:left w:val="nil"/>
              <w:bottom w:val="single" w:sz="4" w:space="0" w:color="auto"/>
              <w:right w:val="nil"/>
            </w:tcBorders>
            <w:shd w:val="clear" w:color="auto" w:fill="auto"/>
            <w:hideMark/>
          </w:tcPr>
          <w:p w14:paraId="729BA089" w14:textId="1F08E132"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w:t>
            </w:r>
            <w:r w:rsidR="002D7760" w:rsidRPr="005F5C63">
              <w:rPr>
                <w:b/>
                <w:bCs/>
                <w:sz w:val="18"/>
                <w:szCs w:val="18"/>
                <w:lang w:val="es-ES"/>
              </w:rPr>
              <w:t> </w:t>
            </w:r>
            <w:r w:rsidRPr="005F5C63">
              <w:rPr>
                <w:b/>
                <w:bCs/>
                <w:sz w:val="18"/>
                <w:szCs w:val="18"/>
                <w:lang w:val="es-ES"/>
              </w:rPr>
              <w:t>544</w:t>
            </w:r>
            <w:r w:rsidR="002D7760" w:rsidRPr="005F5C63">
              <w:rPr>
                <w:b/>
                <w:bCs/>
                <w:sz w:val="18"/>
                <w:szCs w:val="18"/>
                <w:lang w:val="es-ES"/>
              </w:rPr>
              <w:t> </w:t>
            </w:r>
            <w:r w:rsidRPr="005F5C63">
              <w:rPr>
                <w:b/>
                <w:bCs/>
                <w:sz w:val="18"/>
                <w:szCs w:val="18"/>
                <w:lang w:val="es-ES"/>
              </w:rPr>
              <w:t>250</w:t>
            </w:r>
          </w:p>
        </w:tc>
        <w:tc>
          <w:tcPr>
            <w:tcW w:w="1913" w:type="dxa"/>
            <w:tcBorders>
              <w:top w:val="single" w:sz="4" w:space="0" w:color="auto"/>
              <w:left w:val="nil"/>
              <w:bottom w:val="single" w:sz="4" w:space="0" w:color="auto"/>
              <w:right w:val="nil"/>
            </w:tcBorders>
            <w:shd w:val="clear" w:color="auto" w:fill="auto"/>
            <w:hideMark/>
          </w:tcPr>
          <w:p w14:paraId="576AA4F9" w14:textId="6BDE3D9D"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w:t>
            </w:r>
            <w:r w:rsidR="002D7760" w:rsidRPr="005F5C63">
              <w:rPr>
                <w:b/>
                <w:bCs/>
                <w:sz w:val="18"/>
                <w:szCs w:val="18"/>
                <w:lang w:val="es-ES"/>
              </w:rPr>
              <w:t> </w:t>
            </w:r>
            <w:r w:rsidRPr="005F5C63">
              <w:rPr>
                <w:b/>
                <w:bCs/>
                <w:sz w:val="18"/>
                <w:szCs w:val="18"/>
                <w:lang w:val="es-ES"/>
              </w:rPr>
              <w:t>536</w:t>
            </w:r>
            <w:r w:rsidR="002D7760" w:rsidRPr="005F5C63">
              <w:rPr>
                <w:b/>
                <w:bCs/>
                <w:sz w:val="18"/>
                <w:szCs w:val="18"/>
                <w:lang w:val="es-ES"/>
              </w:rPr>
              <w:t> </w:t>
            </w:r>
            <w:r w:rsidRPr="005F5C63">
              <w:rPr>
                <w:b/>
                <w:bCs/>
                <w:sz w:val="18"/>
                <w:szCs w:val="18"/>
                <w:lang w:val="es-ES"/>
              </w:rPr>
              <w:t>800</w:t>
            </w:r>
          </w:p>
        </w:tc>
        <w:tc>
          <w:tcPr>
            <w:tcW w:w="1467" w:type="dxa"/>
            <w:tcBorders>
              <w:top w:val="single" w:sz="4" w:space="0" w:color="auto"/>
              <w:left w:val="nil"/>
              <w:bottom w:val="single" w:sz="4" w:space="0" w:color="auto"/>
              <w:right w:val="nil"/>
            </w:tcBorders>
            <w:shd w:val="clear" w:color="auto" w:fill="auto"/>
            <w:hideMark/>
          </w:tcPr>
          <w:p w14:paraId="3147D261" w14:textId="279ECBEE"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(7</w:t>
            </w:r>
            <w:r w:rsidR="002D7760" w:rsidRPr="005F5C63">
              <w:rPr>
                <w:b/>
                <w:bCs/>
                <w:sz w:val="18"/>
                <w:szCs w:val="18"/>
                <w:lang w:val="es-ES"/>
              </w:rPr>
              <w:t> </w:t>
            </w:r>
            <w:r w:rsidRPr="005F5C63">
              <w:rPr>
                <w:b/>
                <w:bCs/>
                <w:sz w:val="18"/>
                <w:szCs w:val="18"/>
                <w:lang w:val="es-ES"/>
              </w:rPr>
              <w:t>450)</w:t>
            </w:r>
          </w:p>
        </w:tc>
      </w:tr>
      <w:tr w:rsidR="009D33F8" w:rsidRPr="005F5C63" w14:paraId="0DA78711" w14:textId="77777777" w:rsidTr="0006643F">
        <w:trPr>
          <w:trHeight w:val="57"/>
          <w:jc w:val="right"/>
        </w:trPr>
        <w:tc>
          <w:tcPr>
            <w:tcW w:w="4614" w:type="dxa"/>
            <w:tcBorders>
              <w:top w:val="single" w:sz="4" w:space="0" w:color="auto"/>
              <w:left w:val="nil"/>
              <w:bottom w:val="nil"/>
              <w:right w:val="nil"/>
            </w:tcBorders>
            <w:shd w:val="clear" w:color="auto" w:fill="auto"/>
            <w:hideMark/>
          </w:tcPr>
          <w:p w14:paraId="6711ED3E"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3.</w:t>
            </w:r>
            <w:r w:rsidRPr="005F5C63">
              <w:rPr>
                <w:sz w:val="18"/>
                <w:szCs w:val="18"/>
                <w:lang w:val="es-ES"/>
              </w:rPr>
              <w:t xml:space="preserve"> </w:t>
            </w:r>
            <w:r w:rsidRPr="005F5C63">
              <w:rPr>
                <w:b/>
                <w:bCs/>
                <w:sz w:val="18"/>
                <w:szCs w:val="18"/>
                <w:lang w:val="es-ES"/>
              </w:rPr>
              <w:t>Secretaría</w:t>
            </w:r>
          </w:p>
        </w:tc>
        <w:tc>
          <w:tcPr>
            <w:tcW w:w="1504" w:type="dxa"/>
            <w:tcBorders>
              <w:top w:val="single" w:sz="4" w:space="0" w:color="auto"/>
              <w:left w:val="nil"/>
              <w:bottom w:val="nil"/>
              <w:right w:val="nil"/>
            </w:tcBorders>
            <w:shd w:val="clear" w:color="auto" w:fill="auto"/>
            <w:hideMark/>
          </w:tcPr>
          <w:p w14:paraId="35C7496D" w14:textId="77777777" w:rsidR="009D33F8" w:rsidRPr="005F5C63" w:rsidRDefault="009D33F8" w:rsidP="0006643F">
            <w:pPr>
              <w:pStyle w:val="Normal-pool"/>
              <w:spacing w:before="40" w:after="40"/>
              <w:rPr>
                <w:b/>
                <w:bCs/>
                <w:sz w:val="18"/>
                <w:szCs w:val="18"/>
                <w:lang w:val="es-ES"/>
              </w:rPr>
            </w:pPr>
          </w:p>
        </w:tc>
        <w:tc>
          <w:tcPr>
            <w:tcW w:w="1913" w:type="dxa"/>
            <w:tcBorders>
              <w:top w:val="single" w:sz="4" w:space="0" w:color="auto"/>
              <w:left w:val="nil"/>
              <w:bottom w:val="nil"/>
              <w:right w:val="nil"/>
            </w:tcBorders>
            <w:shd w:val="clear" w:color="auto" w:fill="auto"/>
            <w:hideMark/>
          </w:tcPr>
          <w:p w14:paraId="3958B5A3" w14:textId="77777777" w:rsidR="009D33F8" w:rsidRPr="005F5C63" w:rsidRDefault="009D33F8" w:rsidP="0006643F">
            <w:pPr>
              <w:pStyle w:val="Normal-pool"/>
              <w:spacing w:before="40" w:after="40"/>
              <w:rPr>
                <w:sz w:val="18"/>
                <w:szCs w:val="18"/>
                <w:lang w:val="es-ES"/>
              </w:rPr>
            </w:pPr>
          </w:p>
        </w:tc>
        <w:tc>
          <w:tcPr>
            <w:tcW w:w="1467" w:type="dxa"/>
            <w:tcBorders>
              <w:top w:val="single" w:sz="4" w:space="0" w:color="auto"/>
              <w:left w:val="nil"/>
              <w:bottom w:val="nil"/>
              <w:right w:val="nil"/>
            </w:tcBorders>
            <w:shd w:val="clear" w:color="auto" w:fill="auto"/>
            <w:hideMark/>
          </w:tcPr>
          <w:p w14:paraId="1B3CFC4B" w14:textId="77777777" w:rsidR="009D33F8" w:rsidRPr="005F5C63" w:rsidRDefault="009D33F8" w:rsidP="0006643F">
            <w:pPr>
              <w:pStyle w:val="Normal-pool"/>
              <w:spacing w:before="40" w:after="40"/>
              <w:rPr>
                <w:sz w:val="18"/>
                <w:szCs w:val="18"/>
                <w:lang w:val="es-ES"/>
              </w:rPr>
            </w:pPr>
          </w:p>
        </w:tc>
      </w:tr>
      <w:tr w:rsidR="009D33F8" w:rsidRPr="005F5C63" w14:paraId="3526C341" w14:textId="77777777" w:rsidTr="0006643F">
        <w:trPr>
          <w:trHeight w:val="57"/>
          <w:jc w:val="right"/>
        </w:trPr>
        <w:tc>
          <w:tcPr>
            <w:tcW w:w="4614" w:type="dxa"/>
            <w:tcBorders>
              <w:top w:val="nil"/>
              <w:left w:val="nil"/>
              <w:right w:val="nil"/>
            </w:tcBorders>
            <w:shd w:val="clear" w:color="auto" w:fill="auto"/>
            <w:hideMark/>
          </w:tcPr>
          <w:p w14:paraId="6EF54508" w14:textId="7856F172" w:rsidR="009D33F8" w:rsidRPr="005F5C63" w:rsidRDefault="009D33F8" w:rsidP="0006643F">
            <w:pPr>
              <w:pStyle w:val="Normal-pool"/>
              <w:spacing w:before="40" w:after="40"/>
              <w:rPr>
                <w:sz w:val="18"/>
                <w:szCs w:val="18"/>
                <w:lang w:val="es-ES"/>
              </w:rPr>
            </w:pPr>
            <w:r w:rsidRPr="005F5C63">
              <w:rPr>
                <w:sz w:val="18"/>
                <w:szCs w:val="18"/>
                <w:lang w:val="es-ES"/>
              </w:rPr>
              <w:t>3</w:t>
            </w:r>
            <w:r w:rsidR="007F7296" w:rsidRPr="005F5C63">
              <w:rPr>
                <w:sz w:val="18"/>
                <w:szCs w:val="18"/>
                <w:lang w:val="es-ES"/>
              </w:rPr>
              <w:t>.</w:t>
            </w:r>
            <w:r w:rsidRPr="005F5C63">
              <w:rPr>
                <w:sz w:val="18"/>
                <w:szCs w:val="18"/>
                <w:lang w:val="es-ES"/>
              </w:rPr>
              <w:t>1 Personal de la Secretaría</w:t>
            </w:r>
          </w:p>
        </w:tc>
        <w:tc>
          <w:tcPr>
            <w:tcW w:w="1504" w:type="dxa"/>
            <w:tcBorders>
              <w:top w:val="nil"/>
              <w:left w:val="nil"/>
              <w:right w:val="nil"/>
            </w:tcBorders>
            <w:shd w:val="clear" w:color="auto" w:fill="auto"/>
            <w:hideMark/>
          </w:tcPr>
          <w:p w14:paraId="5266240A" w14:textId="6667EA80" w:rsidR="009D33F8" w:rsidRPr="005F5C63" w:rsidRDefault="009D33F8" w:rsidP="0006643F">
            <w:pPr>
              <w:pStyle w:val="Normal-pool"/>
              <w:spacing w:before="40" w:after="40"/>
              <w:jc w:val="right"/>
              <w:rPr>
                <w:sz w:val="18"/>
                <w:szCs w:val="18"/>
                <w:lang w:val="es-ES"/>
              </w:rPr>
            </w:pPr>
            <w:r w:rsidRPr="005F5C63">
              <w:rPr>
                <w:sz w:val="18"/>
                <w:szCs w:val="18"/>
                <w:lang w:val="es-ES"/>
              </w:rPr>
              <w:t>2</w:t>
            </w:r>
            <w:r w:rsidR="002D7760" w:rsidRPr="005F5C63">
              <w:rPr>
                <w:sz w:val="18"/>
                <w:szCs w:val="18"/>
                <w:lang w:val="es-ES"/>
              </w:rPr>
              <w:t> </w:t>
            </w:r>
            <w:r w:rsidRPr="005F5C63">
              <w:rPr>
                <w:sz w:val="18"/>
                <w:szCs w:val="18"/>
                <w:lang w:val="es-ES"/>
              </w:rPr>
              <w:t>504</w:t>
            </w:r>
            <w:r w:rsidR="002D7760" w:rsidRPr="005F5C63">
              <w:rPr>
                <w:sz w:val="18"/>
                <w:szCs w:val="18"/>
                <w:lang w:val="es-ES"/>
              </w:rPr>
              <w:t> </w:t>
            </w:r>
            <w:r w:rsidRPr="005F5C63">
              <w:rPr>
                <w:sz w:val="18"/>
                <w:szCs w:val="18"/>
                <w:lang w:val="es-ES"/>
              </w:rPr>
              <w:t xml:space="preserve">100 </w:t>
            </w:r>
          </w:p>
        </w:tc>
        <w:tc>
          <w:tcPr>
            <w:tcW w:w="1913" w:type="dxa"/>
            <w:tcBorders>
              <w:top w:val="nil"/>
              <w:left w:val="nil"/>
              <w:right w:val="nil"/>
            </w:tcBorders>
            <w:shd w:val="clear" w:color="auto" w:fill="auto"/>
            <w:hideMark/>
          </w:tcPr>
          <w:p w14:paraId="33816F45" w14:textId="52DF5B3A" w:rsidR="009D33F8" w:rsidRPr="005F5C63" w:rsidRDefault="009D33F8" w:rsidP="0006643F">
            <w:pPr>
              <w:pStyle w:val="Normal-pool"/>
              <w:spacing w:before="40" w:after="40"/>
              <w:jc w:val="right"/>
              <w:rPr>
                <w:sz w:val="18"/>
                <w:szCs w:val="18"/>
                <w:lang w:val="es-ES"/>
              </w:rPr>
            </w:pPr>
            <w:r w:rsidRPr="005F5C63">
              <w:rPr>
                <w:sz w:val="18"/>
                <w:szCs w:val="18"/>
                <w:lang w:val="es-ES"/>
              </w:rPr>
              <w:t>3</w:t>
            </w:r>
            <w:r w:rsidR="002D7760" w:rsidRPr="005F5C63">
              <w:rPr>
                <w:sz w:val="18"/>
                <w:szCs w:val="18"/>
                <w:lang w:val="es-ES"/>
              </w:rPr>
              <w:t> </w:t>
            </w:r>
            <w:r w:rsidRPr="005F5C63">
              <w:rPr>
                <w:sz w:val="18"/>
                <w:szCs w:val="18"/>
                <w:lang w:val="es-ES"/>
              </w:rPr>
              <w:t>035</w:t>
            </w:r>
            <w:r w:rsidR="002D7760" w:rsidRPr="005F5C63">
              <w:rPr>
                <w:sz w:val="18"/>
                <w:szCs w:val="18"/>
                <w:lang w:val="es-ES"/>
              </w:rPr>
              <w:t> </w:t>
            </w:r>
            <w:r w:rsidRPr="005F5C63">
              <w:rPr>
                <w:sz w:val="18"/>
                <w:szCs w:val="18"/>
                <w:lang w:val="es-ES"/>
              </w:rPr>
              <w:t>000</w:t>
            </w:r>
          </w:p>
        </w:tc>
        <w:tc>
          <w:tcPr>
            <w:tcW w:w="1467" w:type="dxa"/>
            <w:tcBorders>
              <w:top w:val="nil"/>
              <w:left w:val="nil"/>
              <w:right w:val="nil"/>
            </w:tcBorders>
            <w:shd w:val="clear" w:color="auto" w:fill="auto"/>
            <w:hideMark/>
          </w:tcPr>
          <w:p w14:paraId="07968987" w14:textId="005CF936" w:rsidR="009D33F8" w:rsidRPr="005F5C63" w:rsidRDefault="009D33F8" w:rsidP="0006643F">
            <w:pPr>
              <w:pStyle w:val="Normal-pool"/>
              <w:spacing w:before="40" w:after="40"/>
              <w:jc w:val="right"/>
              <w:rPr>
                <w:sz w:val="18"/>
                <w:szCs w:val="18"/>
                <w:lang w:val="es-ES"/>
              </w:rPr>
            </w:pPr>
            <w:r w:rsidRPr="005F5C63">
              <w:rPr>
                <w:sz w:val="18"/>
                <w:szCs w:val="18"/>
                <w:lang w:val="es-ES"/>
              </w:rPr>
              <w:t>530</w:t>
            </w:r>
            <w:r w:rsidR="002D7760" w:rsidRPr="005F5C63">
              <w:rPr>
                <w:sz w:val="18"/>
                <w:szCs w:val="18"/>
                <w:lang w:val="es-ES"/>
              </w:rPr>
              <w:t> </w:t>
            </w:r>
            <w:r w:rsidRPr="005F5C63">
              <w:rPr>
                <w:sz w:val="18"/>
                <w:szCs w:val="18"/>
                <w:lang w:val="es-ES"/>
              </w:rPr>
              <w:t>900</w:t>
            </w:r>
          </w:p>
        </w:tc>
      </w:tr>
      <w:tr w:rsidR="009D33F8" w:rsidRPr="005F5C63" w14:paraId="2B4EB57D" w14:textId="77777777" w:rsidTr="0006643F">
        <w:trPr>
          <w:trHeight w:val="57"/>
          <w:jc w:val="right"/>
        </w:trPr>
        <w:tc>
          <w:tcPr>
            <w:tcW w:w="4614" w:type="dxa"/>
            <w:tcBorders>
              <w:top w:val="nil"/>
              <w:left w:val="nil"/>
              <w:bottom w:val="single" w:sz="4" w:space="0" w:color="auto"/>
              <w:right w:val="nil"/>
            </w:tcBorders>
            <w:shd w:val="clear" w:color="auto" w:fill="auto"/>
            <w:hideMark/>
          </w:tcPr>
          <w:p w14:paraId="2B1D6BD5" w14:textId="63EDE0C5" w:rsidR="009D33F8" w:rsidRPr="005F5C63" w:rsidRDefault="009D33F8" w:rsidP="0006643F">
            <w:pPr>
              <w:pStyle w:val="Normal-pool"/>
              <w:spacing w:before="40" w:after="40"/>
              <w:rPr>
                <w:sz w:val="18"/>
                <w:szCs w:val="18"/>
                <w:lang w:val="es-ES"/>
              </w:rPr>
            </w:pPr>
            <w:r w:rsidRPr="005F5C63">
              <w:rPr>
                <w:sz w:val="18"/>
                <w:szCs w:val="18"/>
                <w:lang w:val="es-ES"/>
              </w:rPr>
              <w:t>3</w:t>
            </w:r>
            <w:r w:rsidR="007F7296" w:rsidRPr="005F5C63">
              <w:rPr>
                <w:sz w:val="18"/>
                <w:szCs w:val="18"/>
                <w:lang w:val="es-ES"/>
              </w:rPr>
              <w:t>.</w:t>
            </w:r>
            <w:r w:rsidRPr="005F5C63">
              <w:rPr>
                <w:sz w:val="18"/>
                <w:szCs w:val="18"/>
                <w:lang w:val="es-ES"/>
              </w:rPr>
              <w:t>2 Gastos de operación (no relacionados con el personal)</w:t>
            </w:r>
          </w:p>
        </w:tc>
        <w:tc>
          <w:tcPr>
            <w:tcW w:w="1504" w:type="dxa"/>
            <w:tcBorders>
              <w:top w:val="nil"/>
              <w:left w:val="nil"/>
              <w:bottom w:val="single" w:sz="4" w:space="0" w:color="auto"/>
              <w:right w:val="nil"/>
            </w:tcBorders>
            <w:shd w:val="clear" w:color="auto" w:fill="auto"/>
            <w:hideMark/>
          </w:tcPr>
          <w:p w14:paraId="22BE8E57" w14:textId="38F128C9" w:rsidR="009D33F8" w:rsidRPr="005F5C63" w:rsidRDefault="009D33F8" w:rsidP="0006643F">
            <w:pPr>
              <w:pStyle w:val="Normal-pool"/>
              <w:spacing w:before="40" w:after="40"/>
              <w:jc w:val="right"/>
              <w:rPr>
                <w:sz w:val="18"/>
                <w:szCs w:val="18"/>
                <w:lang w:val="es-ES"/>
              </w:rPr>
            </w:pPr>
            <w:r w:rsidRPr="005F5C63">
              <w:rPr>
                <w:sz w:val="18"/>
                <w:szCs w:val="18"/>
                <w:lang w:val="es-ES"/>
              </w:rPr>
              <w:t>321</w:t>
            </w:r>
            <w:r w:rsidR="002D7760" w:rsidRPr="005F5C63">
              <w:rPr>
                <w:sz w:val="18"/>
                <w:szCs w:val="18"/>
                <w:lang w:val="es-ES"/>
              </w:rPr>
              <w:t> </w:t>
            </w:r>
            <w:r w:rsidRPr="005F5C63">
              <w:rPr>
                <w:sz w:val="18"/>
                <w:szCs w:val="18"/>
                <w:lang w:val="es-ES"/>
              </w:rPr>
              <w:t xml:space="preserve">000 </w:t>
            </w:r>
          </w:p>
        </w:tc>
        <w:tc>
          <w:tcPr>
            <w:tcW w:w="1913" w:type="dxa"/>
            <w:tcBorders>
              <w:top w:val="nil"/>
              <w:left w:val="nil"/>
              <w:bottom w:val="single" w:sz="4" w:space="0" w:color="auto"/>
              <w:right w:val="nil"/>
            </w:tcBorders>
            <w:shd w:val="clear" w:color="auto" w:fill="auto"/>
            <w:hideMark/>
          </w:tcPr>
          <w:p w14:paraId="03676FC8" w14:textId="70382793" w:rsidR="009D33F8" w:rsidRPr="005F5C63" w:rsidRDefault="009D33F8" w:rsidP="0006643F">
            <w:pPr>
              <w:pStyle w:val="Normal-pool"/>
              <w:spacing w:before="40" w:after="40"/>
              <w:jc w:val="right"/>
              <w:rPr>
                <w:sz w:val="18"/>
                <w:szCs w:val="18"/>
                <w:lang w:val="es-ES"/>
              </w:rPr>
            </w:pPr>
            <w:r w:rsidRPr="005F5C63">
              <w:rPr>
                <w:sz w:val="18"/>
                <w:szCs w:val="18"/>
                <w:lang w:val="es-ES"/>
              </w:rPr>
              <w:t>346</w:t>
            </w:r>
            <w:r w:rsidR="002D7760" w:rsidRPr="005F5C63">
              <w:rPr>
                <w:sz w:val="18"/>
                <w:szCs w:val="18"/>
                <w:lang w:val="es-ES"/>
              </w:rPr>
              <w:t> </w:t>
            </w:r>
            <w:r w:rsidRPr="005F5C63">
              <w:rPr>
                <w:sz w:val="18"/>
                <w:szCs w:val="18"/>
                <w:lang w:val="es-ES"/>
              </w:rPr>
              <w:t>000</w:t>
            </w:r>
          </w:p>
        </w:tc>
        <w:tc>
          <w:tcPr>
            <w:tcW w:w="1467" w:type="dxa"/>
            <w:tcBorders>
              <w:top w:val="nil"/>
              <w:left w:val="nil"/>
              <w:bottom w:val="single" w:sz="4" w:space="0" w:color="auto"/>
              <w:right w:val="nil"/>
            </w:tcBorders>
            <w:shd w:val="clear" w:color="auto" w:fill="auto"/>
            <w:hideMark/>
          </w:tcPr>
          <w:p w14:paraId="32380CC5" w14:textId="510EB568" w:rsidR="009D33F8" w:rsidRPr="005F5C63" w:rsidRDefault="009D33F8" w:rsidP="0006643F">
            <w:pPr>
              <w:pStyle w:val="Normal-pool"/>
              <w:spacing w:before="40" w:after="40"/>
              <w:jc w:val="right"/>
              <w:rPr>
                <w:sz w:val="18"/>
                <w:szCs w:val="18"/>
                <w:lang w:val="es-ES"/>
              </w:rPr>
            </w:pPr>
            <w:r w:rsidRPr="005F5C63">
              <w:rPr>
                <w:sz w:val="18"/>
                <w:szCs w:val="18"/>
                <w:lang w:val="es-ES"/>
              </w:rPr>
              <w:t>25</w:t>
            </w:r>
            <w:r w:rsidR="002D7760" w:rsidRPr="005F5C63">
              <w:rPr>
                <w:sz w:val="18"/>
                <w:szCs w:val="18"/>
                <w:lang w:val="es-ES"/>
              </w:rPr>
              <w:t> </w:t>
            </w:r>
            <w:r w:rsidRPr="005F5C63">
              <w:rPr>
                <w:sz w:val="18"/>
                <w:szCs w:val="18"/>
                <w:lang w:val="es-ES"/>
              </w:rPr>
              <w:t>000</w:t>
            </w:r>
          </w:p>
        </w:tc>
      </w:tr>
      <w:tr w:rsidR="009D33F8" w:rsidRPr="005F5C63" w14:paraId="38012EAE" w14:textId="77777777" w:rsidTr="0006643F">
        <w:trPr>
          <w:trHeight w:val="57"/>
          <w:jc w:val="right"/>
        </w:trPr>
        <w:tc>
          <w:tcPr>
            <w:tcW w:w="4614" w:type="dxa"/>
            <w:tcBorders>
              <w:top w:val="single" w:sz="4" w:space="0" w:color="auto"/>
              <w:left w:val="nil"/>
              <w:bottom w:val="single" w:sz="4" w:space="0" w:color="auto"/>
              <w:right w:val="nil"/>
            </w:tcBorders>
            <w:shd w:val="clear" w:color="auto" w:fill="auto"/>
            <w:hideMark/>
          </w:tcPr>
          <w:p w14:paraId="059540AC"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3, secretaría (gastos de personal y gastos de operación)</w:t>
            </w:r>
          </w:p>
        </w:tc>
        <w:tc>
          <w:tcPr>
            <w:tcW w:w="1504" w:type="dxa"/>
            <w:tcBorders>
              <w:top w:val="single" w:sz="4" w:space="0" w:color="auto"/>
              <w:left w:val="nil"/>
              <w:bottom w:val="single" w:sz="4" w:space="0" w:color="auto"/>
              <w:right w:val="nil"/>
            </w:tcBorders>
            <w:shd w:val="clear" w:color="auto" w:fill="auto"/>
            <w:hideMark/>
          </w:tcPr>
          <w:p w14:paraId="49DECC2B" w14:textId="5BD4203C"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2</w:t>
            </w:r>
            <w:r w:rsidR="002D7760" w:rsidRPr="005F5C63">
              <w:rPr>
                <w:b/>
                <w:bCs/>
                <w:sz w:val="18"/>
                <w:szCs w:val="18"/>
                <w:lang w:val="es-ES"/>
              </w:rPr>
              <w:t> </w:t>
            </w:r>
            <w:r w:rsidRPr="005F5C63">
              <w:rPr>
                <w:b/>
                <w:bCs/>
                <w:sz w:val="18"/>
                <w:szCs w:val="18"/>
                <w:lang w:val="es-ES"/>
              </w:rPr>
              <w:t>825</w:t>
            </w:r>
            <w:r w:rsidR="002D7760" w:rsidRPr="005F5C63">
              <w:rPr>
                <w:b/>
                <w:bCs/>
                <w:sz w:val="18"/>
                <w:szCs w:val="18"/>
                <w:lang w:val="es-ES"/>
              </w:rPr>
              <w:t> </w:t>
            </w:r>
            <w:r w:rsidRPr="005F5C63">
              <w:rPr>
                <w:b/>
                <w:bCs/>
                <w:sz w:val="18"/>
                <w:szCs w:val="18"/>
                <w:lang w:val="es-ES"/>
              </w:rPr>
              <w:t>100</w:t>
            </w:r>
          </w:p>
        </w:tc>
        <w:tc>
          <w:tcPr>
            <w:tcW w:w="1913" w:type="dxa"/>
            <w:tcBorders>
              <w:top w:val="single" w:sz="4" w:space="0" w:color="auto"/>
              <w:left w:val="nil"/>
              <w:bottom w:val="single" w:sz="4" w:space="0" w:color="auto"/>
              <w:right w:val="nil"/>
            </w:tcBorders>
            <w:shd w:val="clear" w:color="auto" w:fill="auto"/>
            <w:hideMark/>
          </w:tcPr>
          <w:p w14:paraId="034B649E" w14:textId="202B03DA"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3</w:t>
            </w:r>
            <w:r w:rsidR="002D7760" w:rsidRPr="005F5C63">
              <w:rPr>
                <w:b/>
                <w:bCs/>
                <w:sz w:val="18"/>
                <w:szCs w:val="18"/>
                <w:lang w:val="es-ES"/>
              </w:rPr>
              <w:t> </w:t>
            </w:r>
            <w:r w:rsidRPr="005F5C63">
              <w:rPr>
                <w:b/>
                <w:bCs/>
                <w:sz w:val="18"/>
                <w:szCs w:val="18"/>
                <w:lang w:val="es-ES"/>
              </w:rPr>
              <w:t>381</w:t>
            </w:r>
            <w:r w:rsidR="002D7760" w:rsidRPr="005F5C63">
              <w:rPr>
                <w:b/>
                <w:bCs/>
                <w:sz w:val="18"/>
                <w:szCs w:val="18"/>
                <w:lang w:val="es-ES"/>
              </w:rPr>
              <w:t> </w:t>
            </w:r>
            <w:r w:rsidRPr="005F5C63">
              <w:rPr>
                <w:b/>
                <w:bCs/>
                <w:sz w:val="18"/>
                <w:szCs w:val="18"/>
                <w:lang w:val="es-ES"/>
              </w:rPr>
              <w:t>000</w:t>
            </w:r>
          </w:p>
        </w:tc>
        <w:tc>
          <w:tcPr>
            <w:tcW w:w="1467" w:type="dxa"/>
            <w:tcBorders>
              <w:top w:val="single" w:sz="4" w:space="0" w:color="auto"/>
              <w:left w:val="nil"/>
              <w:bottom w:val="single" w:sz="4" w:space="0" w:color="auto"/>
              <w:right w:val="nil"/>
            </w:tcBorders>
            <w:shd w:val="clear" w:color="auto" w:fill="auto"/>
            <w:hideMark/>
          </w:tcPr>
          <w:p w14:paraId="7E5FB073" w14:textId="76475C8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555</w:t>
            </w:r>
            <w:r w:rsidR="002D7760" w:rsidRPr="005F5C63">
              <w:rPr>
                <w:b/>
                <w:bCs/>
                <w:sz w:val="18"/>
                <w:szCs w:val="18"/>
                <w:lang w:val="es-ES"/>
              </w:rPr>
              <w:t> </w:t>
            </w:r>
            <w:r w:rsidRPr="005F5C63">
              <w:rPr>
                <w:b/>
                <w:bCs/>
                <w:sz w:val="18"/>
                <w:szCs w:val="18"/>
                <w:lang w:val="es-ES"/>
              </w:rPr>
              <w:t>900</w:t>
            </w:r>
          </w:p>
        </w:tc>
      </w:tr>
      <w:tr w:rsidR="009D33F8" w:rsidRPr="005F5C63" w14:paraId="539BAF4A" w14:textId="77777777" w:rsidTr="0006643F">
        <w:trPr>
          <w:trHeight w:val="57"/>
          <w:jc w:val="right"/>
        </w:trPr>
        <w:tc>
          <w:tcPr>
            <w:tcW w:w="4614" w:type="dxa"/>
            <w:tcBorders>
              <w:top w:val="single" w:sz="4" w:space="0" w:color="auto"/>
              <w:left w:val="nil"/>
              <w:bottom w:val="single" w:sz="4" w:space="0" w:color="auto"/>
              <w:right w:val="nil"/>
            </w:tcBorders>
            <w:shd w:val="clear" w:color="auto" w:fill="auto"/>
            <w:hideMark/>
          </w:tcPr>
          <w:p w14:paraId="2068A034" w14:textId="77777777" w:rsidR="009D33F8" w:rsidRPr="005F5C63" w:rsidRDefault="009D33F8" w:rsidP="0006643F">
            <w:pPr>
              <w:pStyle w:val="Normal-pool"/>
              <w:spacing w:before="40" w:after="40"/>
              <w:rPr>
                <w:b/>
                <w:bCs/>
                <w:sz w:val="18"/>
                <w:szCs w:val="18"/>
                <w:lang w:val="es-ES"/>
              </w:rPr>
            </w:pPr>
            <w:proofErr w:type="gramStart"/>
            <w:r w:rsidRPr="005F5C63">
              <w:rPr>
                <w:b/>
                <w:bCs/>
                <w:sz w:val="18"/>
                <w:szCs w:val="18"/>
                <w:lang w:val="es-ES"/>
              </w:rPr>
              <w:t>Total</w:t>
            </w:r>
            <w:proofErr w:type="gramEnd"/>
            <w:r w:rsidRPr="005F5C63">
              <w:rPr>
                <w:b/>
                <w:bCs/>
                <w:sz w:val="18"/>
                <w:szCs w:val="18"/>
                <w:lang w:val="es-ES"/>
              </w:rPr>
              <w:t xml:space="preserve"> parcial (1+2+3)</w:t>
            </w:r>
          </w:p>
        </w:tc>
        <w:tc>
          <w:tcPr>
            <w:tcW w:w="1504" w:type="dxa"/>
            <w:tcBorders>
              <w:top w:val="single" w:sz="4" w:space="0" w:color="auto"/>
              <w:left w:val="nil"/>
              <w:bottom w:val="single" w:sz="4" w:space="0" w:color="auto"/>
              <w:right w:val="nil"/>
            </w:tcBorders>
            <w:shd w:val="clear" w:color="auto" w:fill="auto"/>
            <w:hideMark/>
          </w:tcPr>
          <w:p w14:paraId="68D6C04F" w14:textId="1651D391"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9</w:t>
            </w:r>
            <w:r w:rsidR="002D7760" w:rsidRPr="005F5C63">
              <w:rPr>
                <w:b/>
                <w:bCs/>
                <w:sz w:val="18"/>
                <w:szCs w:val="18"/>
                <w:lang w:val="es-ES"/>
              </w:rPr>
              <w:t> </w:t>
            </w:r>
            <w:r w:rsidRPr="005F5C63">
              <w:rPr>
                <w:b/>
                <w:bCs/>
                <w:sz w:val="18"/>
                <w:szCs w:val="18"/>
                <w:lang w:val="es-ES"/>
              </w:rPr>
              <w:t>130</w:t>
            </w:r>
            <w:r w:rsidR="002D7760" w:rsidRPr="005F5C63">
              <w:rPr>
                <w:b/>
                <w:bCs/>
                <w:sz w:val="18"/>
                <w:szCs w:val="18"/>
                <w:lang w:val="es-ES"/>
              </w:rPr>
              <w:t> </w:t>
            </w:r>
            <w:r w:rsidRPr="005F5C63">
              <w:rPr>
                <w:b/>
                <w:bCs/>
                <w:sz w:val="18"/>
                <w:szCs w:val="18"/>
                <w:lang w:val="es-ES"/>
              </w:rPr>
              <w:t>250</w:t>
            </w:r>
          </w:p>
        </w:tc>
        <w:tc>
          <w:tcPr>
            <w:tcW w:w="1913" w:type="dxa"/>
            <w:tcBorders>
              <w:top w:val="single" w:sz="4" w:space="0" w:color="auto"/>
              <w:left w:val="nil"/>
              <w:bottom w:val="single" w:sz="4" w:space="0" w:color="auto"/>
              <w:right w:val="nil"/>
            </w:tcBorders>
            <w:shd w:val="clear" w:color="auto" w:fill="auto"/>
            <w:hideMark/>
          </w:tcPr>
          <w:p w14:paraId="119C733D" w14:textId="661EE59A"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9</w:t>
            </w:r>
            <w:r w:rsidR="002D7760" w:rsidRPr="005F5C63">
              <w:rPr>
                <w:b/>
                <w:bCs/>
                <w:sz w:val="18"/>
                <w:szCs w:val="18"/>
                <w:lang w:val="es-ES"/>
              </w:rPr>
              <w:t> </w:t>
            </w:r>
            <w:r w:rsidRPr="005F5C63">
              <w:rPr>
                <w:b/>
                <w:bCs/>
                <w:sz w:val="18"/>
                <w:szCs w:val="18"/>
                <w:lang w:val="es-ES"/>
              </w:rPr>
              <w:t>558</w:t>
            </w:r>
            <w:r w:rsidR="002D7760" w:rsidRPr="005F5C63">
              <w:rPr>
                <w:b/>
                <w:bCs/>
                <w:sz w:val="18"/>
                <w:szCs w:val="18"/>
                <w:lang w:val="es-ES"/>
              </w:rPr>
              <w:t> </w:t>
            </w:r>
            <w:r w:rsidRPr="005F5C63">
              <w:rPr>
                <w:b/>
                <w:bCs/>
                <w:sz w:val="18"/>
                <w:szCs w:val="18"/>
                <w:lang w:val="es-ES"/>
              </w:rPr>
              <w:t>250</w:t>
            </w:r>
          </w:p>
        </w:tc>
        <w:tc>
          <w:tcPr>
            <w:tcW w:w="1467" w:type="dxa"/>
            <w:tcBorders>
              <w:top w:val="single" w:sz="4" w:space="0" w:color="auto"/>
              <w:left w:val="nil"/>
              <w:bottom w:val="single" w:sz="4" w:space="0" w:color="auto"/>
              <w:right w:val="nil"/>
            </w:tcBorders>
            <w:shd w:val="clear" w:color="auto" w:fill="auto"/>
            <w:hideMark/>
          </w:tcPr>
          <w:p w14:paraId="39FDAB26" w14:textId="280BB06A"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428</w:t>
            </w:r>
            <w:r w:rsidR="002D7760" w:rsidRPr="005F5C63">
              <w:rPr>
                <w:b/>
                <w:bCs/>
                <w:sz w:val="18"/>
                <w:szCs w:val="18"/>
                <w:lang w:val="es-ES"/>
              </w:rPr>
              <w:t> </w:t>
            </w:r>
            <w:r w:rsidRPr="005F5C63">
              <w:rPr>
                <w:b/>
                <w:bCs/>
                <w:sz w:val="18"/>
                <w:szCs w:val="18"/>
                <w:lang w:val="es-ES"/>
              </w:rPr>
              <w:t>000</w:t>
            </w:r>
          </w:p>
        </w:tc>
      </w:tr>
      <w:tr w:rsidR="009D33F8" w:rsidRPr="005F5C63" w14:paraId="7FB44FF4" w14:textId="77777777" w:rsidTr="0006643F">
        <w:trPr>
          <w:trHeight w:val="57"/>
          <w:jc w:val="right"/>
        </w:trPr>
        <w:tc>
          <w:tcPr>
            <w:tcW w:w="4614" w:type="dxa"/>
            <w:tcBorders>
              <w:top w:val="single" w:sz="4" w:space="0" w:color="auto"/>
              <w:left w:val="nil"/>
              <w:bottom w:val="single" w:sz="4" w:space="0" w:color="auto"/>
              <w:right w:val="nil"/>
            </w:tcBorders>
            <w:shd w:val="clear" w:color="auto" w:fill="auto"/>
            <w:hideMark/>
          </w:tcPr>
          <w:p w14:paraId="16A08599" w14:textId="77777777" w:rsidR="009D33F8" w:rsidRPr="005F5C63" w:rsidRDefault="009D33F8" w:rsidP="0006643F">
            <w:pPr>
              <w:pStyle w:val="Normal-pool"/>
              <w:spacing w:before="40" w:after="40"/>
              <w:rPr>
                <w:sz w:val="18"/>
                <w:szCs w:val="18"/>
                <w:lang w:val="es-ES"/>
              </w:rPr>
            </w:pPr>
            <w:r w:rsidRPr="005F5C63">
              <w:rPr>
                <w:sz w:val="18"/>
                <w:szCs w:val="18"/>
                <w:lang w:val="es-ES"/>
              </w:rPr>
              <w:t xml:space="preserve">Gastos de apoyo a los programas </w:t>
            </w:r>
          </w:p>
        </w:tc>
        <w:tc>
          <w:tcPr>
            <w:tcW w:w="1504" w:type="dxa"/>
            <w:tcBorders>
              <w:top w:val="single" w:sz="4" w:space="0" w:color="auto"/>
              <w:left w:val="nil"/>
              <w:bottom w:val="single" w:sz="4" w:space="0" w:color="auto"/>
              <w:right w:val="nil"/>
            </w:tcBorders>
            <w:shd w:val="clear" w:color="auto" w:fill="auto"/>
            <w:hideMark/>
          </w:tcPr>
          <w:p w14:paraId="2731FEA6" w14:textId="15E9998C" w:rsidR="009D33F8" w:rsidRPr="005F5C63" w:rsidRDefault="009D33F8" w:rsidP="0006643F">
            <w:pPr>
              <w:pStyle w:val="Normal-pool"/>
              <w:spacing w:before="40" w:after="40"/>
              <w:jc w:val="right"/>
              <w:rPr>
                <w:sz w:val="18"/>
                <w:szCs w:val="18"/>
                <w:lang w:val="es-ES"/>
              </w:rPr>
            </w:pPr>
            <w:r w:rsidRPr="005F5C63">
              <w:rPr>
                <w:sz w:val="18"/>
                <w:szCs w:val="18"/>
                <w:lang w:val="es-ES"/>
              </w:rPr>
              <w:t>730</w:t>
            </w:r>
            <w:r w:rsidR="002D7760" w:rsidRPr="005F5C63">
              <w:rPr>
                <w:sz w:val="18"/>
                <w:szCs w:val="18"/>
                <w:lang w:val="es-ES"/>
              </w:rPr>
              <w:t> </w:t>
            </w:r>
            <w:r w:rsidRPr="005F5C63">
              <w:rPr>
                <w:sz w:val="18"/>
                <w:szCs w:val="18"/>
                <w:lang w:val="es-ES"/>
              </w:rPr>
              <w:t>420</w:t>
            </w:r>
          </w:p>
        </w:tc>
        <w:tc>
          <w:tcPr>
            <w:tcW w:w="1913" w:type="dxa"/>
            <w:tcBorders>
              <w:top w:val="single" w:sz="4" w:space="0" w:color="auto"/>
              <w:left w:val="nil"/>
              <w:bottom w:val="single" w:sz="4" w:space="0" w:color="auto"/>
              <w:right w:val="nil"/>
            </w:tcBorders>
            <w:shd w:val="clear" w:color="auto" w:fill="auto"/>
            <w:hideMark/>
          </w:tcPr>
          <w:p w14:paraId="4402E565" w14:textId="4A2E6D65" w:rsidR="009D33F8" w:rsidRPr="005F5C63" w:rsidRDefault="009D33F8" w:rsidP="0006643F">
            <w:pPr>
              <w:pStyle w:val="Normal-pool"/>
              <w:spacing w:before="40" w:after="40"/>
              <w:jc w:val="right"/>
              <w:rPr>
                <w:sz w:val="18"/>
                <w:szCs w:val="18"/>
                <w:lang w:val="es-ES"/>
              </w:rPr>
            </w:pPr>
            <w:r w:rsidRPr="005F5C63">
              <w:rPr>
                <w:sz w:val="18"/>
                <w:szCs w:val="18"/>
                <w:lang w:val="es-ES"/>
              </w:rPr>
              <w:t>764</w:t>
            </w:r>
            <w:r w:rsidR="002D7760" w:rsidRPr="005F5C63">
              <w:rPr>
                <w:sz w:val="18"/>
                <w:szCs w:val="18"/>
                <w:lang w:val="es-ES"/>
              </w:rPr>
              <w:t> </w:t>
            </w:r>
            <w:r w:rsidRPr="005F5C63">
              <w:rPr>
                <w:sz w:val="18"/>
                <w:szCs w:val="18"/>
                <w:lang w:val="es-ES"/>
              </w:rPr>
              <w:t>660</w:t>
            </w:r>
          </w:p>
        </w:tc>
        <w:tc>
          <w:tcPr>
            <w:tcW w:w="1467" w:type="dxa"/>
            <w:tcBorders>
              <w:top w:val="single" w:sz="4" w:space="0" w:color="auto"/>
              <w:left w:val="nil"/>
              <w:bottom w:val="single" w:sz="4" w:space="0" w:color="auto"/>
              <w:right w:val="nil"/>
            </w:tcBorders>
            <w:shd w:val="clear" w:color="auto" w:fill="auto"/>
            <w:hideMark/>
          </w:tcPr>
          <w:p w14:paraId="3E272B48" w14:textId="7189AC21" w:rsidR="009D33F8" w:rsidRPr="005F5C63" w:rsidRDefault="009D33F8" w:rsidP="0006643F">
            <w:pPr>
              <w:pStyle w:val="Normal-pool"/>
              <w:spacing w:before="40" w:after="40"/>
              <w:jc w:val="right"/>
              <w:rPr>
                <w:sz w:val="18"/>
                <w:szCs w:val="18"/>
                <w:lang w:val="es-ES"/>
              </w:rPr>
            </w:pPr>
            <w:r w:rsidRPr="005F5C63">
              <w:rPr>
                <w:sz w:val="18"/>
                <w:szCs w:val="18"/>
                <w:lang w:val="es-ES"/>
              </w:rPr>
              <w:t>34</w:t>
            </w:r>
            <w:r w:rsidR="002D7760" w:rsidRPr="005F5C63">
              <w:rPr>
                <w:sz w:val="18"/>
                <w:szCs w:val="18"/>
                <w:lang w:val="es-ES"/>
              </w:rPr>
              <w:t> </w:t>
            </w:r>
            <w:r w:rsidRPr="005F5C63">
              <w:rPr>
                <w:sz w:val="18"/>
                <w:szCs w:val="18"/>
                <w:lang w:val="es-ES"/>
              </w:rPr>
              <w:t>240</w:t>
            </w:r>
          </w:p>
        </w:tc>
      </w:tr>
      <w:tr w:rsidR="009D33F8" w:rsidRPr="005F5C63" w14:paraId="312AC619" w14:textId="77777777" w:rsidTr="0006643F">
        <w:trPr>
          <w:trHeight w:val="57"/>
          <w:jc w:val="right"/>
        </w:trPr>
        <w:tc>
          <w:tcPr>
            <w:tcW w:w="4614" w:type="dxa"/>
            <w:tcBorders>
              <w:top w:val="single" w:sz="4" w:space="0" w:color="auto"/>
              <w:left w:val="nil"/>
              <w:bottom w:val="single" w:sz="12" w:space="0" w:color="000000"/>
              <w:right w:val="nil"/>
            </w:tcBorders>
            <w:shd w:val="clear" w:color="auto" w:fill="auto"/>
            <w:hideMark/>
          </w:tcPr>
          <w:p w14:paraId="436C4BEF" w14:textId="77777777" w:rsidR="009D33F8" w:rsidRPr="005F5C63" w:rsidRDefault="009D33F8" w:rsidP="0006643F">
            <w:pPr>
              <w:pStyle w:val="Normal-pool"/>
              <w:spacing w:before="40" w:after="40"/>
              <w:rPr>
                <w:b/>
                <w:bCs/>
                <w:sz w:val="18"/>
                <w:szCs w:val="18"/>
                <w:lang w:val="es-ES"/>
              </w:rPr>
            </w:pPr>
            <w:r w:rsidRPr="005F5C63">
              <w:rPr>
                <w:b/>
                <w:bCs/>
                <w:sz w:val="18"/>
                <w:szCs w:val="18"/>
                <w:lang w:val="es-ES"/>
              </w:rPr>
              <w:t>Total</w:t>
            </w:r>
          </w:p>
        </w:tc>
        <w:tc>
          <w:tcPr>
            <w:tcW w:w="1504" w:type="dxa"/>
            <w:tcBorders>
              <w:top w:val="single" w:sz="4" w:space="0" w:color="auto"/>
              <w:left w:val="nil"/>
              <w:bottom w:val="single" w:sz="12" w:space="0" w:color="000000"/>
              <w:right w:val="nil"/>
            </w:tcBorders>
            <w:shd w:val="clear" w:color="auto" w:fill="auto"/>
            <w:hideMark/>
          </w:tcPr>
          <w:p w14:paraId="2CA9F940" w14:textId="1C3B1135"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9</w:t>
            </w:r>
            <w:r w:rsidR="002D7760" w:rsidRPr="005F5C63">
              <w:rPr>
                <w:b/>
                <w:bCs/>
                <w:sz w:val="18"/>
                <w:szCs w:val="18"/>
                <w:lang w:val="es-ES"/>
              </w:rPr>
              <w:t> </w:t>
            </w:r>
            <w:r w:rsidRPr="005F5C63">
              <w:rPr>
                <w:b/>
                <w:bCs/>
                <w:sz w:val="18"/>
                <w:szCs w:val="18"/>
                <w:lang w:val="es-ES"/>
              </w:rPr>
              <w:t>860</w:t>
            </w:r>
            <w:r w:rsidR="002D7760" w:rsidRPr="005F5C63">
              <w:rPr>
                <w:b/>
                <w:bCs/>
                <w:sz w:val="18"/>
                <w:szCs w:val="18"/>
                <w:lang w:val="es-ES"/>
              </w:rPr>
              <w:t> </w:t>
            </w:r>
            <w:r w:rsidRPr="005F5C63">
              <w:rPr>
                <w:b/>
                <w:bCs/>
                <w:sz w:val="18"/>
                <w:szCs w:val="18"/>
                <w:lang w:val="es-ES"/>
              </w:rPr>
              <w:t>670</w:t>
            </w:r>
          </w:p>
        </w:tc>
        <w:tc>
          <w:tcPr>
            <w:tcW w:w="1913" w:type="dxa"/>
            <w:tcBorders>
              <w:top w:val="single" w:sz="4" w:space="0" w:color="auto"/>
              <w:left w:val="nil"/>
              <w:bottom w:val="single" w:sz="12" w:space="0" w:color="000000"/>
              <w:right w:val="nil"/>
            </w:tcBorders>
            <w:shd w:val="clear" w:color="auto" w:fill="auto"/>
            <w:hideMark/>
          </w:tcPr>
          <w:p w14:paraId="0FCBD588" w14:textId="347547F6"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10</w:t>
            </w:r>
            <w:r w:rsidR="002D7760" w:rsidRPr="005F5C63">
              <w:rPr>
                <w:b/>
                <w:bCs/>
                <w:sz w:val="18"/>
                <w:szCs w:val="18"/>
                <w:lang w:val="es-ES"/>
              </w:rPr>
              <w:t> </w:t>
            </w:r>
            <w:r w:rsidRPr="005F5C63">
              <w:rPr>
                <w:b/>
                <w:bCs/>
                <w:sz w:val="18"/>
                <w:szCs w:val="18"/>
                <w:lang w:val="es-ES"/>
              </w:rPr>
              <w:t>322</w:t>
            </w:r>
            <w:r w:rsidR="002D7760" w:rsidRPr="005F5C63">
              <w:rPr>
                <w:b/>
                <w:bCs/>
                <w:sz w:val="18"/>
                <w:szCs w:val="18"/>
                <w:lang w:val="es-ES"/>
              </w:rPr>
              <w:t> </w:t>
            </w:r>
            <w:r w:rsidRPr="005F5C63">
              <w:rPr>
                <w:b/>
                <w:bCs/>
                <w:sz w:val="18"/>
                <w:szCs w:val="18"/>
                <w:lang w:val="es-ES"/>
              </w:rPr>
              <w:t>910</w:t>
            </w:r>
          </w:p>
        </w:tc>
        <w:tc>
          <w:tcPr>
            <w:tcW w:w="1467" w:type="dxa"/>
            <w:tcBorders>
              <w:top w:val="single" w:sz="4" w:space="0" w:color="auto"/>
              <w:left w:val="nil"/>
              <w:bottom w:val="single" w:sz="12" w:space="0" w:color="auto"/>
              <w:right w:val="nil"/>
            </w:tcBorders>
            <w:shd w:val="clear" w:color="auto" w:fill="auto"/>
            <w:hideMark/>
          </w:tcPr>
          <w:p w14:paraId="19CB8E9C" w14:textId="1A722C94" w:rsidR="009D33F8" w:rsidRPr="005F5C63" w:rsidRDefault="009D33F8" w:rsidP="0006643F">
            <w:pPr>
              <w:pStyle w:val="Normal-pool"/>
              <w:spacing w:before="40" w:after="40"/>
              <w:jc w:val="right"/>
              <w:rPr>
                <w:b/>
                <w:bCs/>
                <w:sz w:val="18"/>
                <w:szCs w:val="18"/>
                <w:lang w:val="es-ES"/>
              </w:rPr>
            </w:pPr>
            <w:r w:rsidRPr="005F5C63">
              <w:rPr>
                <w:b/>
                <w:bCs/>
                <w:sz w:val="18"/>
                <w:szCs w:val="18"/>
                <w:lang w:val="es-ES"/>
              </w:rPr>
              <w:t>462</w:t>
            </w:r>
            <w:r w:rsidR="002D7760" w:rsidRPr="005F5C63">
              <w:rPr>
                <w:b/>
                <w:bCs/>
                <w:sz w:val="18"/>
                <w:szCs w:val="18"/>
                <w:lang w:val="es-ES"/>
              </w:rPr>
              <w:t> </w:t>
            </w:r>
            <w:r w:rsidRPr="005F5C63">
              <w:rPr>
                <w:b/>
                <w:bCs/>
                <w:sz w:val="18"/>
                <w:szCs w:val="18"/>
                <w:lang w:val="es-ES"/>
              </w:rPr>
              <w:t>240</w:t>
            </w:r>
          </w:p>
        </w:tc>
      </w:tr>
    </w:tbl>
    <w:p w14:paraId="50FE753D" w14:textId="7D4EAA6F" w:rsidR="009D33F8" w:rsidRPr="005F5C63" w:rsidRDefault="009D33F8" w:rsidP="00C828B5">
      <w:pPr>
        <w:pStyle w:val="Normal-pool"/>
        <w:spacing w:before="60"/>
        <w:ind w:left="1247"/>
        <w:rPr>
          <w:bCs/>
          <w:sz w:val="17"/>
          <w:szCs w:val="17"/>
          <w:lang w:val="es-ES"/>
        </w:rPr>
      </w:pPr>
      <w:r w:rsidRPr="005F5C63">
        <w:rPr>
          <w:sz w:val="17"/>
          <w:szCs w:val="17"/>
          <w:lang w:val="es-ES"/>
        </w:rPr>
        <w:tab/>
      </w:r>
      <w:r w:rsidR="006630E2" w:rsidRPr="005F5C63">
        <w:rPr>
          <w:i/>
          <w:iCs/>
          <w:sz w:val="17"/>
          <w:szCs w:val="17"/>
          <w:vertAlign w:val="superscript"/>
          <w:lang w:val="es-ES"/>
        </w:rPr>
        <w:t>a</w:t>
      </w:r>
      <w:r w:rsidR="006630E2" w:rsidRPr="005F5C63">
        <w:rPr>
          <w:sz w:val="17"/>
          <w:szCs w:val="17"/>
          <w:vertAlign w:val="superscript"/>
          <w:lang w:val="es-ES"/>
        </w:rPr>
        <w:t xml:space="preserve"> </w:t>
      </w:r>
      <w:r w:rsidR="006630E2" w:rsidRPr="005F5C63">
        <w:rPr>
          <w:sz w:val="17"/>
          <w:szCs w:val="17"/>
          <w:lang w:val="es-ES"/>
        </w:rPr>
        <w:t>Incluye</w:t>
      </w:r>
      <w:r w:rsidRPr="005F5C63">
        <w:rPr>
          <w:sz w:val="17"/>
          <w:szCs w:val="17"/>
          <w:lang w:val="es-ES"/>
        </w:rPr>
        <w:t xml:space="preserve"> un taller de diálogo presencial con los coordinadores nacionales, con componentes </w:t>
      </w:r>
      <w:r w:rsidR="006630E2" w:rsidRPr="005F5C63">
        <w:rPr>
          <w:sz w:val="17"/>
          <w:szCs w:val="17"/>
          <w:lang w:val="es-ES"/>
        </w:rPr>
        <w:t>regionales, para</w:t>
      </w:r>
      <w:r w:rsidRPr="005F5C63">
        <w:rPr>
          <w:sz w:val="17"/>
          <w:szCs w:val="17"/>
          <w:lang w:val="es-ES"/>
        </w:rPr>
        <w:t xml:space="preserve"> seguir mejorando la capacidad de los Gobiernos para hacer uso de las evaluaciones finalizadas de la IPBES y otros trabajos de la IPBES y facilitar la participación de los Gobiernos en el desarrollo de las evaluaciones en curso de la</w:t>
      </w:r>
      <w:r w:rsidR="007F7296" w:rsidRPr="005F5C63">
        <w:rPr>
          <w:sz w:val="17"/>
          <w:szCs w:val="17"/>
          <w:lang w:val="es-ES"/>
        </w:rPr>
        <w:t> </w:t>
      </w:r>
      <w:r w:rsidRPr="005F5C63">
        <w:rPr>
          <w:sz w:val="17"/>
          <w:szCs w:val="17"/>
          <w:lang w:val="es-ES"/>
        </w:rPr>
        <w:t>IPBES.</w:t>
      </w:r>
    </w:p>
    <w:p w14:paraId="4E9DACDB" w14:textId="77777777" w:rsidR="00BC62A1" w:rsidRPr="005F5C63" w:rsidRDefault="00BC62A1">
      <w:pPr>
        <w:spacing w:after="120" w:line="264" w:lineRule="auto"/>
        <w:rPr>
          <w:b/>
          <w:bCs/>
          <w:sz w:val="28"/>
          <w:szCs w:val="28"/>
          <w:lang w:val="es-ES" w:eastAsia="en-US"/>
        </w:rPr>
      </w:pPr>
      <w:r w:rsidRPr="005F5C63">
        <w:rPr>
          <w:bCs/>
          <w:lang w:val="es-ES"/>
        </w:rPr>
        <w:br w:type="page"/>
      </w:r>
    </w:p>
    <w:p w14:paraId="4CE47BED" w14:textId="39DF827C" w:rsidR="009D33F8" w:rsidRPr="005F5C63" w:rsidRDefault="00056343" w:rsidP="009D33F8">
      <w:pPr>
        <w:pStyle w:val="CH1"/>
        <w:rPr>
          <w:rFonts w:eastAsia="Calibri"/>
          <w:lang w:val="es-ES"/>
        </w:rPr>
      </w:pPr>
      <w:r w:rsidRPr="005F5C63">
        <w:rPr>
          <w:bCs/>
          <w:lang w:val="es-ES"/>
        </w:rPr>
        <w:lastRenderedPageBreak/>
        <w:tab/>
      </w:r>
      <w:r w:rsidR="009D33F8" w:rsidRPr="005F5C63">
        <w:rPr>
          <w:bCs/>
          <w:lang w:val="es-ES"/>
        </w:rPr>
        <w:t>V.</w:t>
      </w:r>
      <w:r w:rsidR="009D33F8" w:rsidRPr="005F5C63">
        <w:rPr>
          <w:lang w:val="es-ES"/>
        </w:rPr>
        <w:tab/>
      </w:r>
      <w:r w:rsidR="009D33F8" w:rsidRPr="005F5C63">
        <w:rPr>
          <w:bCs/>
          <w:lang w:val="es-ES"/>
        </w:rPr>
        <w:t>Presupuesto provisional para 2024</w:t>
      </w:r>
    </w:p>
    <w:p w14:paraId="747319F9" w14:textId="3CF8FEEE" w:rsidR="009D33F8" w:rsidRPr="005F5C63" w:rsidRDefault="009D33F8" w:rsidP="009D33F8">
      <w:pPr>
        <w:pStyle w:val="Titletable"/>
        <w:rPr>
          <w:rFonts w:eastAsia="Calibri"/>
          <w:lang w:val="es-ES"/>
        </w:rPr>
      </w:pPr>
      <w:r w:rsidRPr="005F5C63">
        <w:rPr>
          <w:b w:val="0"/>
          <w:bCs w:val="0"/>
          <w:lang w:val="es-ES"/>
        </w:rPr>
        <w:t xml:space="preserve">Cuadro 8 </w:t>
      </w:r>
      <w:r w:rsidR="00EA6C74" w:rsidRPr="005F5C63">
        <w:rPr>
          <w:b w:val="0"/>
          <w:bCs w:val="0"/>
          <w:lang w:val="es-ES"/>
        </w:rPr>
        <w:br/>
      </w:r>
      <w:r w:rsidRPr="005F5C63">
        <w:rPr>
          <w:lang w:val="es-ES"/>
        </w:rPr>
        <w:t xml:space="preserve">Presupuesto provisional para 2024 </w:t>
      </w:r>
    </w:p>
    <w:p w14:paraId="7EB84E5A" w14:textId="4A21034A" w:rsidR="009D33F8" w:rsidRPr="005F5C63" w:rsidRDefault="009D33F8" w:rsidP="009D33F8">
      <w:pPr>
        <w:pStyle w:val="Titletable"/>
        <w:rPr>
          <w:rFonts w:eastAsia="Calibri"/>
          <w:b w:val="0"/>
          <w:bCs w:val="0"/>
          <w:sz w:val="18"/>
          <w:szCs w:val="18"/>
          <w:lang w:val="es-ES"/>
        </w:rPr>
      </w:pPr>
      <w:r w:rsidRPr="005F5C63">
        <w:rPr>
          <w:b w:val="0"/>
          <w:bCs w:val="0"/>
          <w:sz w:val="18"/>
          <w:szCs w:val="18"/>
          <w:lang w:val="es-ES"/>
        </w:rPr>
        <w:t>(</w:t>
      </w:r>
      <w:r w:rsidR="00EA6C74" w:rsidRPr="005F5C63">
        <w:rPr>
          <w:b w:val="0"/>
          <w:bCs w:val="0"/>
          <w:sz w:val="18"/>
          <w:szCs w:val="18"/>
          <w:lang w:val="es-ES"/>
        </w:rPr>
        <w:t xml:space="preserve">en </w:t>
      </w:r>
      <w:r w:rsidRPr="005F5C63">
        <w:rPr>
          <w:b w:val="0"/>
          <w:bCs w:val="0"/>
          <w:sz w:val="18"/>
          <w:szCs w:val="18"/>
          <w:lang w:val="es-ES"/>
        </w:rPr>
        <w:t>dólares de los Estados Unidos)</w:t>
      </w:r>
    </w:p>
    <w:tbl>
      <w:tblPr>
        <w:tblW w:w="5000" w:type="pct"/>
        <w:jc w:val="right"/>
        <w:tblLayout w:type="fixed"/>
        <w:tblLook w:val="04A0" w:firstRow="1" w:lastRow="0" w:firstColumn="1" w:lastColumn="0" w:noHBand="0" w:noVBand="1"/>
      </w:tblPr>
      <w:tblGrid>
        <w:gridCol w:w="7338"/>
        <w:gridCol w:w="2158"/>
      </w:tblGrid>
      <w:tr w:rsidR="009D33F8" w:rsidRPr="005F5C63" w14:paraId="13CBB0CA" w14:textId="77777777" w:rsidTr="00D443A4">
        <w:trPr>
          <w:trHeight w:val="57"/>
          <w:tblHeader/>
          <w:jc w:val="right"/>
        </w:trPr>
        <w:tc>
          <w:tcPr>
            <w:tcW w:w="7338" w:type="dxa"/>
            <w:tcBorders>
              <w:top w:val="single" w:sz="4" w:space="0" w:color="auto"/>
              <w:left w:val="nil"/>
              <w:bottom w:val="single" w:sz="12" w:space="0" w:color="000000"/>
              <w:right w:val="nil"/>
            </w:tcBorders>
            <w:shd w:val="clear" w:color="auto" w:fill="auto"/>
            <w:vAlign w:val="bottom"/>
            <w:hideMark/>
          </w:tcPr>
          <w:p w14:paraId="7FA2DE48" w14:textId="77777777" w:rsidR="009D33F8" w:rsidRPr="005F5C63" w:rsidRDefault="009D33F8" w:rsidP="0006643F">
            <w:pPr>
              <w:pStyle w:val="Normal-pool"/>
              <w:spacing w:before="40" w:after="40"/>
              <w:rPr>
                <w:i/>
                <w:iCs/>
                <w:sz w:val="18"/>
                <w:szCs w:val="18"/>
                <w:lang w:val="es-ES"/>
              </w:rPr>
            </w:pPr>
            <w:r w:rsidRPr="005F5C63">
              <w:rPr>
                <w:i/>
                <w:iCs/>
                <w:lang w:val="es-ES"/>
              </w:rPr>
              <w:t>Partida presupuestaria</w:t>
            </w:r>
          </w:p>
        </w:tc>
        <w:tc>
          <w:tcPr>
            <w:tcW w:w="2158" w:type="dxa"/>
            <w:tcBorders>
              <w:top w:val="single" w:sz="4" w:space="0" w:color="auto"/>
              <w:left w:val="nil"/>
              <w:bottom w:val="single" w:sz="12" w:space="0" w:color="000000"/>
              <w:right w:val="nil"/>
            </w:tcBorders>
            <w:shd w:val="clear" w:color="auto" w:fill="auto"/>
            <w:vAlign w:val="bottom"/>
            <w:hideMark/>
          </w:tcPr>
          <w:p w14:paraId="26367FA5" w14:textId="77777777" w:rsidR="009D33F8" w:rsidRPr="005F5C63" w:rsidRDefault="009D33F8" w:rsidP="0006643F">
            <w:pPr>
              <w:pStyle w:val="Normal-pool"/>
              <w:spacing w:before="40" w:after="40"/>
              <w:jc w:val="right"/>
              <w:rPr>
                <w:i/>
                <w:iCs/>
                <w:sz w:val="18"/>
                <w:szCs w:val="18"/>
                <w:lang w:val="es-ES"/>
              </w:rPr>
            </w:pPr>
            <w:r w:rsidRPr="005F5C63">
              <w:rPr>
                <w:i/>
                <w:iCs/>
                <w:lang w:val="es-ES"/>
              </w:rPr>
              <w:t>Presupuesto provisional para 2024</w:t>
            </w:r>
            <w:r w:rsidRPr="005F5C63">
              <w:rPr>
                <w:lang w:val="es-ES"/>
              </w:rPr>
              <w:t xml:space="preserve"> </w:t>
            </w:r>
          </w:p>
        </w:tc>
      </w:tr>
      <w:tr w:rsidR="009D33F8" w:rsidRPr="005B0E66" w14:paraId="5EF2FD49" w14:textId="77777777" w:rsidTr="00D443A4">
        <w:trPr>
          <w:trHeight w:val="57"/>
          <w:jc w:val="right"/>
        </w:trPr>
        <w:tc>
          <w:tcPr>
            <w:tcW w:w="7338" w:type="dxa"/>
            <w:tcBorders>
              <w:top w:val="nil"/>
              <w:left w:val="nil"/>
              <w:bottom w:val="nil"/>
              <w:right w:val="nil"/>
            </w:tcBorders>
            <w:shd w:val="clear" w:color="auto" w:fill="auto"/>
            <w:hideMark/>
          </w:tcPr>
          <w:p w14:paraId="0849F2AE" w14:textId="77777777" w:rsidR="009D33F8" w:rsidRPr="005F5C63" w:rsidRDefault="009D33F8" w:rsidP="0006643F">
            <w:pPr>
              <w:pStyle w:val="Normal-pool"/>
              <w:spacing w:before="40" w:after="40"/>
              <w:rPr>
                <w:b/>
                <w:bCs/>
                <w:sz w:val="18"/>
                <w:szCs w:val="18"/>
                <w:lang w:val="es-ES"/>
              </w:rPr>
            </w:pPr>
            <w:r w:rsidRPr="005F5C63">
              <w:rPr>
                <w:b/>
                <w:bCs/>
                <w:lang w:val="es-ES"/>
              </w:rPr>
              <w:t>1.</w:t>
            </w:r>
            <w:r w:rsidRPr="005F5C63">
              <w:rPr>
                <w:lang w:val="es-ES"/>
              </w:rPr>
              <w:t xml:space="preserve"> </w:t>
            </w:r>
            <w:r w:rsidRPr="005F5C63">
              <w:rPr>
                <w:b/>
                <w:bCs/>
                <w:lang w:val="es-ES"/>
              </w:rPr>
              <w:t>Reuniones de los órganos de la IPBES</w:t>
            </w:r>
          </w:p>
        </w:tc>
        <w:tc>
          <w:tcPr>
            <w:tcW w:w="2158" w:type="dxa"/>
            <w:tcBorders>
              <w:top w:val="nil"/>
              <w:left w:val="nil"/>
              <w:bottom w:val="nil"/>
              <w:right w:val="nil"/>
            </w:tcBorders>
            <w:shd w:val="clear" w:color="auto" w:fill="auto"/>
            <w:noWrap/>
            <w:hideMark/>
          </w:tcPr>
          <w:p w14:paraId="17EFA0A8" w14:textId="77777777" w:rsidR="009D33F8" w:rsidRPr="005F5C63" w:rsidRDefault="009D33F8" w:rsidP="0006643F">
            <w:pPr>
              <w:pStyle w:val="Normal-pool"/>
              <w:spacing w:before="40" w:after="40"/>
              <w:jc w:val="right"/>
              <w:rPr>
                <w:b/>
                <w:bCs/>
                <w:sz w:val="18"/>
                <w:szCs w:val="18"/>
                <w:lang w:val="es-ES"/>
              </w:rPr>
            </w:pPr>
          </w:p>
        </w:tc>
      </w:tr>
      <w:tr w:rsidR="009D33F8" w:rsidRPr="005B0E66" w14:paraId="7EA6556B" w14:textId="77777777" w:rsidTr="00D443A4">
        <w:trPr>
          <w:trHeight w:val="57"/>
          <w:jc w:val="right"/>
        </w:trPr>
        <w:tc>
          <w:tcPr>
            <w:tcW w:w="7338" w:type="dxa"/>
            <w:tcBorders>
              <w:top w:val="nil"/>
              <w:left w:val="nil"/>
              <w:bottom w:val="nil"/>
              <w:right w:val="nil"/>
            </w:tcBorders>
            <w:shd w:val="clear" w:color="auto" w:fill="auto"/>
            <w:hideMark/>
          </w:tcPr>
          <w:p w14:paraId="2AEBB276" w14:textId="59880740" w:rsidR="009D33F8" w:rsidRPr="005F5C63" w:rsidRDefault="009D33F8" w:rsidP="0006643F">
            <w:pPr>
              <w:pStyle w:val="Normal-pool"/>
              <w:spacing w:before="40" w:after="40"/>
              <w:rPr>
                <w:b/>
                <w:bCs/>
                <w:sz w:val="18"/>
                <w:szCs w:val="18"/>
                <w:lang w:val="es-ES"/>
              </w:rPr>
            </w:pPr>
            <w:r w:rsidRPr="005F5C63">
              <w:rPr>
                <w:b/>
                <w:bCs/>
                <w:lang w:val="es-ES"/>
              </w:rPr>
              <w:t>1</w:t>
            </w:r>
            <w:r w:rsidR="00BC62A1" w:rsidRPr="005F5C63">
              <w:rPr>
                <w:b/>
                <w:bCs/>
                <w:lang w:val="es-ES"/>
              </w:rPr>
              <w:t>.</w:t>
            </w:r>
            <w:r w:rsidRPr="005F5C63">
              <w:rPr>
                <w:b/>
                <w:bCs/>
                <w:lang w:val="es-ES"/>
              </w:rPr>
              <w:t>1</w:t>
            </w:r>
            <w:r w:rsidRPr="005F5C63">
              <w:rPr>
                <w:lang w:val="es-ES"/>
              </w:rPr>
              <w:t xml:space="preserve"> </w:t>
            </w:r>
            <w:r w:rsidRPr="005F5C63">
              <w:rPr>
                <w:b/>
                <w:bCs/>
                <w:lang w:val="es-ES"/>
              </w:rPr>
              <w:t>Períodos de sesiones del Plenario</w:t>
            </w:r>
          </w:p>
        </w:tc>
        <w:tc>
          <w:tcPr>
            <w:tcW w:w="2158" w:type="dxa"/>
            <w:tcBorders>
              <w:top w:val="nil"/>
              <w:left w:val="nil"/>
              <w:bottom w:val="nil"/>
              <w:right w:val="nil"/>
            </w:tcBorders>
            <w:shd w:val="clear" w:color="auto" w:fill="auto"/>
            <w:noWrap/>
            <w:hideMark/>
          </w:tcPr>
          <w:p w14:paraId="2F2A23A6" w14:textId="77777777" w:rsidR="009D33F8" w:rsidRPr="005F5C63" w:rsidRDefault="009D33F8" w:rsidP="0006643F">
            <w:pPr>
              <w:pStyle w:val="Normal-pool"/>
              <w:spacing w:before="40" w:after="40"/>
              <w:jc w:val="right"/>
              <w:rPr>
                <w:b/>
                <w:bCs/>
                <w:sz w:val="18"/>
                <w:szCs w:val="18"/>
                <w:lang w:val="es-ES"/>
              </w:rPr>
            </w:pPr>
          </w:p>
        </w:tc>
      </w:tr>
      <w:tr w:rsidR="009D33F8" w:rsidRPr="005F5C63" w14:paraId="11056E4D" w14:textId="77777777" w:rsidTr="00D443A4">
        <w:trPr>
          <w:trHeight w:val="57"/>
          <w:jc w:val="right"/>
        </w:trPr>
        <w:tc>
          <w:tcPr>
            <w:tcW w:w="7338" w:type="dxa"/>
            <w:tcBorders>
              <w:top w:val="nil"/>
              <w:left w:val="nil"/>
              <w:bottom w:val="nil"/>
              <w:right w:val="nil"/>
            </w:tcBorders>
            <w:shd w:val="clear" w:color="auto" w:fill="auto"/>
            <w:hideMark/>
          </w:tcPr>
          <w:p w14:paraId="4E27D9F7" w14:textId="32BF36F2" w:rsidR="009D33F8" w:rsidRPr="005F5C63" w:rsidRDefault="009D33F8" w:rsidP="0006643F">
            <w:pPr>
              <w:pStyle w:val="Normal-pool"/>
              <w:spacing w:before="40" w:after="40"/>
              <w:rPr>
                <w:sz w:val="18"/>
                <w:szCs w:val="18"/>
                <w:lang w:val="es-ES"/>
              </w:rPr>
            </w:pPr>
            <w:r w:rsidRPr="005F5C63">
              <w:rPr>
                <w:lang w:val="es-ES"/>
              </w:rPr>
              <w:t>Gastos de viaje de los participantes en el 11º período de sesiones del Plenario (viajes y</w:t>
            </w:r>
            <w:r w:rsidR="002D7760" w:rsidRPr="005F5C63">
              <w:rPr>
                <w:lang w:val="es-ES"/>
              </w:rPr>
              <w:t> </w:t>
            </w:r>
            <w:r w:rsidRPr="005F5C63">
              <w:rPr>
                <w:lang w:val="es-ES"/>
              </w:rPr>
              <w:t xml:space="preserve">dietas) </w:t>
            </w:r>
          </w:p>
        </w:tc>
        <w:tc>
          <w:tcPr>
            <w:tcW w:w="2158" w:type="dxa"/>
            <w:tcBorders>
              <w:top w:val="nil"/>
              <w:left w:val="nil"/>
              <w:bottom w:val="nil"/>
              <w:right w:val="nil"/>
            </w:tcBorders>
            <w:shd w:val="clear" w:color="auto" w:fill="auto"/>
            <w:hideMark/>
          </w:tcPr>
          <w:p w14:paraId="69E1A861" w14:textId="0634461B" w:rsidR="009D33F8" w:rsidRPr="005F5C63" w:rsidRDefault="009D33F8" w:rsidP="0006643F">
            <w:pPr>
              <w:pStyle w:val="Normal-pool"/>
              <w:spacing w:before="40" w:after="40"/>
              <w:jc w:val="right"/>
              <w:rPr>
                <w:sz w:val="18"/>
                <w:szCs w:val="18"/>
                <w:lang w:val="es-ES"/>
              </w:rPr>
            </w:pPr>
            <w:r w:rsidRPr="005F5C63">
              <w:rPr>
                <w:lang w:val="es-ES"/>
              </w:rPr>
              <w:t>500</w:t>
            </w:r>
            <w:r w:rsidR="002D7760" w:rsidRPr="005F5C63">
              <w:rPr>
                <w:lang w:val="es-ES"/>
              </w:rPr>
              <w:t> </w:t>
            </w:r>
            <w:r w:rsidRPr="005F5C63">
              <w:rPr>
                <w:lang w:val="es-ES"/>
              </w:rPr>
              <w:t>000</w:t>
            </w:r>
          </w:p>
        </w:tc>
      </w:tr>
      <w:tr w:rsidR="009D33F8" w:rsidRPr="005F5C63" w14:paraId="263D6BB6" w14:textId="77777777" w:rsidTr="00D443A4">
        <w:trPr>
          <w:trHeight w:val="57"/>
          <w:jc w:val="right"/>
        </w:trPr>
        <w:tc>
          <w:tcPr>
            <w:tcW w:w="7338" w:type="dxa"/>
            <w:tcBorders>
              <w:top w:val="nil"/>
              <w:left w:val="nil"/>
              <w:bottom w:val="nil"/>
              <w:right w:val="nil"/>
            </w:tcBorders>
            <w:shd w:val="clear" w:color="auto" w:fill="auto"/>
            <w:hideMark/>
          </w:tcPr>
          <w:p w14:paraId="18654A61" w14:textId="77777777" w:rsidR="009D33F8" w:rsidRPr="005F5C63" w:rsidRDefault="009D33F8" w:rsidP="0006643F">
            <w:pPr>
              <w:pStyle w:val="Normal-pool"/>
              <w:spacing w:before="40" w:after="40"/>
              <w:rPr>
                <w:sz w:val="18"/>
                <w:szCs w:val="18"/>
                <w:lang w:val="es-ES"/>
              </w:rPr>
            </w:pPr>
            <w:r w:rsidRPr="005F5C63">
              <w:rPr>
                <w:lang w:val="es-ES"/>
              </w:rPr>
              <w:t>Servicios de conferencias (traducción, edición e interpretación)</w:t>
            </w:r>
          </w:p>
        </w:tc>
        <w:tc>
          <w:tcPr>
            <w:tcW w:w="2158" w:type="dxa"/>
            <w:tcBorders>
              <w:top w:val="nil"/>
              <w:left w:val="nil"/>
              <w:bottom w:val="nil"/>
              <w:right w:val="nil"/>
            </w:tcBorders>
            <w:shd w:val="clear" w:color="auto" w:fill="auto"/>
            <w:hideMark/>
          </w:tcPr>
          <w:p w14:paraId="00E32CE1" w14:textId="1BC1CC65" w:rsidR="009D33F8" w:rsidRPr="005F5C63" w:rsidRDefault="009D33F8" w:rsidP="0006643F">
            <w:pPr>
              <w:pStyle w:val="Normal-pool"/>
              <w:spacing w:before="40" w:after="40"/>
              <w:jc w:val="right"/>
              <w:rPr>
                <w:sz w:val="18"/>
                <w:szCs w:val="18"/>
                <w:lang w:val="es-ES"/>
              </w:rPr>
            </w:pPr>
            <w:r w:rsidRPr="005F5C63">
              <w:rPr>
                <w:lang w:val="es-ES"/>
              </w:rPr>
              <w:t>830</w:t>
            </w:r>
            <w:r w:rsidR="002D7760" w:rsidRPr="005F5C63">
              <w:rPr>
                <w:lang w:val="es-ES"/>
              </w:rPr>
              <w:t> </w:t>
            </w:r>
            <w:r w:rsidRPr="005F5C63">
              <w:rPr>
                <w:lang w:val="es-ES"/>
              </w:rPr>
              <w:t>000</w:t>
            </w:r>
          </w:p>
        </w:tc>
      </w:tr>
      <w:tr w:rsidR="009D33F8" w:rsidRPr="005F5C63" w14:paraId="7BF43FFC" w14:textId="77777777" w:rsidTr="00D443A4">
        <w:trPr>
          <w:trHeight w:val="57"/>
          <w:jc w:val="right"/>
        </w:trPr>
        <w:tc>
          <w:tcPr>
            <w:tcW w:w="7338" w:type="dxa"/>
            <w:tcBorders>
              <w:top w:val="nil"/>
              <w:left w:val="nil"/>
              <w:right w:val="nil"/>
            </w:tcBorders>
            <w:shd w:val="clear" w:color="auto" w:fill="auto"/>
            <w:hideMark/>
          </w:tcPr>
          <w:p w14:paraId="1D59F2E5" w14:textId="77777777" w:rsidR="009D33F8" w:rsidRPr="005F5C63" w:rsidRDefault="009D33F8" w:rsidP="0006643F">
            <w:pPr>
              <w:pStyle w:val="Normal-pool"/>
              <w:spacing w:before="40" w:after="40"/>
              <w:rPr>
                <w:sz w:val="18"/>
                <w:szCs w:val="18"/>
                <w:lang w:val="es-ES"/>
              </w:rPr>
            </w:pPr>
            <w:r w:rsidRPr="005F5C63">
              <w:rPr>
                <w:lang w:val="es-ES"/>
              </w:rPr>
              <w:t>Servicios de presentación de informes</w:t>
            </w:r>
          </w:p>
        </w:tc>
        <w:tc>
          <w:tcPr>
            <w:tcW w:w="2158" w:type="dxa"/>
            <w:tcBorders>
              <w:top w:val="nil"/>
              <w:left w:val="nil"/>
              <w:right w:val="nil"/>
            </w:tcBorders>
            <w:shd w:val="clear" w:color="auto" w:fill="auto"/>
            <w:hideMark/>
          </w:tcPr>
          <w:p w14:paraId="1EC80F00" w14:textId="2A4E7B0F" w:rsidR="009D33F8" w:rsidRPr="005F5C63" w:rsidRDefault="009D33F8" w:rsidP="0006643F">
            <w:pPr>
              <w:pStyle w:val="Normal-pool"/>
              <w:spacing w:before="40" w:after="40"/>
              <w:jc w:val="right"/>
              <w:rPr>
                <w:sz w:val="18"/>
                <w:szCs w:val="18"/>
                <w:lang w:val="es-ES"/>
              </w:rPr>
            </w:pPr>
            <w:r w:rsidRPr="005F5C63">
              <w:rPr>
                <w:lang w:val="es-ES"/>
              </w:rPr>
              <w:t>65</w:t>
            </w:r>
            <w:r w:rsidR="002D7760" w:rsidRPr="005F5C63">
              <w:rPr>
                <w:lang w:val="es-ES"/>
              </w:rPr>
              <w:t> </w:t>
            </w:r>
            <w:r w:rsidRPr="005F5C63">
              <w:rPr>
                <w:lang w:val="es-ES"/>
              </w:rPr>
              <w:t>000</w:t>
            </w:r>
          </w:p>
        </w:tc>
      </w:tr>
      <w:tr w:rsidR="009D33F8" w:rsidRPr="005F5C63" w14:paraId="119448D6" w14:textId="77777777" w:rsidTr="00D443A4">
        <w:trPr>
          <w:trHeight w:val="57"/>
          <w:jc w:val="right"/>
        </w:trPr>
        <w:tc>
          <w:tcPr>
            <w:tcW w:w="7338" w:type="dxa"/>
            <w:tcBorders>
              <w:top w:val="nil"/>
              <w:left w:val="nil"/>
              <w:bottom w:val="single" w:sz="4" w:space="0" w:color="auto"/>
              <w:right w:val="nil"/>
            </w:tcBorders>
            <w:shd w:val="clear" w:color="auto" w:fill="auto"/>
            <w:hideMark/>
          </w:tcPr>
          <w:p w14:paraId="6447ABF4" w14:textId="77777777" w:rsidR="009D33F8" w:rsidRPr="005F5C63" w:rsidRDefault="009D33F8" w:rsidP="0006643F">
            <w:pPr>
              <w:pStyle w:val="Normal-pool"/>
              <w:spacing w:before="40" w:after="40"/>
              <w:rPr>
                <w:sz w:val="18"/>
                <w:szCs w:val="18"/>
                <w:lang w:val="es-ES"/>
              </w:rPr>
            </w:pPr>
            <w:r w:rsidRPr="005F5C63">
              <w:rPr>
                <w:lang w:val="es-ES"/>
              </w:rPr>
              <w:t xml:space="preserve">Costos de seguridad y otros </w:t>
            </w:r>
          </w:p>
        </w:tc>
        <w:tc>
          <w:tcPr>
            <w:tcW w:w="2158" w:type="dxa"/>
            <w:tcBorders>
              <w:top w:val="nil"/>
              <w:left w:val="nil"/>
              <w:bottom w:val="single" w:sz="4" w:space="0" w:color="auto"/>
              <w:right w:val="nil"/>
            </w:tcBorders>
            <w:shd w:val="clear" w:color="auto" w:fill="auto"/>
            <w:hideMark/>
          </w:tcPr>
          <w:p w14:paraId="2C9CAC8C" w14:textId="19D19AE7" w:rsidR="009D33F8" w:rsidRPr="005F5C63" w:rsidRDefault="009D33F8" w:rsidP="0006643F">
            <w:pPr>
              <w:pStyle w:val="Normal-pool"/>
              <w:spacing w:before="40" w:after="40"/>
              <w:jc w:val="right"/>
              <w:rPr>
                <w:sz w:val="18"/>
                <w:szCs w:val="18"/>
                <w:lang w:val="es-ES"/>
              </w:rPr>
            </w:pPr>
            <w:r w:rsidRPr="005F5C63">
              <w:rPr>
                <w:lang w:val="es-ES"/>
              </w:rPr>
              <w:t>100</w:t>
            </w:r>
            <w:r w:rsidR="002D7760" w:rsidRPr="005F5C63">
              <w:rPr>
                <w:lang w:val="es-ES"/>
              </w:rPr>
              <w:t> </w:t>
            </w:r>
            <w:r w:rsidRPr="005F5C63">
              <w:rPr>
                <w:lang w:val="es-ES"/>
              </w:rPr>
              <w:t>000</w:t>
            </w:r>
          </w:p>
        </w:tc>
      </w:tr>
      <w:tr w:rsidR="009D33F8" w:rsidRPr="005F5C63" w14:paraId="1A5AC1CF"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00BAE248" w14:textId="77777777" w:rsidR="009D33F8" w:rsidRPr="005F5C63" w:rsidRDefault="009D33F8" w:rsidP="0006643F">
            <w:pPr>
              <w:pStyle w:val="Normal-pool"/>
              <w:spacing w:before="40" w:after="40"/>
              <w:rPr>
                <w:b/>
                <w:bCs/>
                <w:sz w:val="18"/>
                <w:szCs w:val="18"/>
                <w:lang w:val="es-ES"/>
              </w:rPr>
            </w:pPr>
            <w:proofErr w:type="gramStart"/>
            <w:r w:rsidRPr="005F5C63">
              <w:rPr>
                <w:b/>
                <w:bCs/>
                <w:lang w:val="es-ES"/>
              </w:rPr>
              <w:t>Total</w:t>
            </w:r>
            <w:proofErr w:type="gramEnd"/>
            <w:r w:rsidRPr="005F5C63">
              <w:rPr>
                <w:b/>
                <w:bCs/>
                <w:lang w:val="es-ES"/>
              </w:rPr>
              <w:t xml:space="preserve"> parcial 1.1, períodos de sesiones del Plenario</w:t>
            </w:r>
          </w:p>
        </w:tc>
        <w:tc>
          <w:tcPr>
            <w:tcW w:w="2158" w:type="dxa"/>
            <w:tcBorders>
              <w:top w:val="single" w:sz="4" w:space="0" w:color="auto"/>
              <w:left w:val="nil"/>
              <w:bottom w:val="single" w:sz="4" w:space="0" w:color="auto"/>
              <w:right w:val="nil"/>
            </w:tcBorders>
            <w:shd w:val="clear" w:color="auto" w:fill="auto"/>
            <w:noWrap/>
            <w:hideMark/>
          </w:tcPr>
          <w:p w14:paraId="1C87A1E6" w14:textId="27D9D113" w:rsidR="009D33F8" w:rsidRPr="005F5C63" w:rsidRDefault="009D33F8" w:rsidP="0006643F">
            <w:pPr>
              <w:pStyle w:val="Normal-pool"/>
              <w:spacing w:before="40" w:after="40"/>
              <w:jc w:val="right"/>
              <w:rPr>
                <w:b/>
                <w:bCs/>
                <w:sz w:val="18"/>
                <w:szCs w:val="18"/>
                <w:lang w:val="es-ES"/>
              </w:rPr>
            </w:pPr>
            <w:r w:rsidRPr="005F5C63">
              <w:rPr>
                <w:b/>
                <w:bCs/>
                <w:lang w:val="es-ES"/>
              </w:rPr>
              <w:t>1</w:t>
            </w:r>
            <w:r w:rsidR="002D7760" w:rsidRPr="005F5C63">
              <w:rPr>
                <w:b/>
                <w:bCs/>
                <w:lang w:val="es-ES"/>
              </w:rPr>
              <w:t> </w:t>
            </w:r>
            <w:r w:rsidRPr="005F5C63">
              <w:rPr>
                <w:b/>
                <w:bCs/>
                <w:lang w:val="es-ES"/>
              </w:rPr>
              <w:t>495</w:t>
            </w:r>
            <w:r w:rsidR="002D7760" w:rsidRPr="005F5C63">
              <w:rPr>
                <w:b/>
                <w:bCs/>
                <w:lang w:val="es-ES"/>
              </w:rPr>
              <w:t> </w:t>
            </w:r>
            <w:r w:rsidRPr="005F5C63">
              <w:rPr>
                <w:b/>
                <w:bCs/>
                <w:lang w:val="es-ES"/>
              </w:rPr>
              <w:t>000</w:t>
            </w:r>
          </w:p>
        </w:tc>
      </w:tr>
      <w:tr w:rsidR="009D33F8" w:rsidRPr="005B0E66" w14:paraId="199507BA" w14:textId="77777777" w:rsidTr="00D443A4">
        <w:trPr>
          <w:trHeight w:val="57"/>
          <w:jc w:val="right"/>
        </w:trPr>
        <w:tc>
          <w:tcPr>
            <w:tcW w:w="7338" w:type="dxa"/>
            <w:tcBorders>
              <w:top w:val="single" w:sz="4" w:space="0" w:color="auto"/>
              <w:left w:val="nil"/>
              <w:right w:val="nil"/>
            </w:tcBorders>
            <w:shd w:val="clear" w:color="auto" w:fill="auto"/>
            <w:hideMark/>
          </w:tcPr>
          <w:p w14:paraId="26C9EB98" w14:textId="38FB8FC5" w:rsidR="009D33F8" w:rsidRPr="005F5C63" w:rsidRDefault="009D33F8" w:rsidP="0006643F">
            <w:pPr>
              <w:pStyle w:val="Normal-pool"/>
              <w:spacing w:before="40" w:after="40"/>
              <w:rPr>
                <w:b/>
                <w:bCs/>
                <w:sz w:val="18"/>
                <w:szCs w:val="18"/>
                <w:lang w:val="es-ES"/>
              </w:rPr>
            </w:pPr>
            <w:r w:rsidRPr="005F5C63">
              <w:rPr>
                <w:b/>
                <w:bCs/>
                <w:lang w:val="es-ES"/>
              </w:rPr>
              <w:t>1</w:t>
            </w:r>
            <w:r w:rsidR="00BC62A1" w:rsidRPr="005F5C63">
              <w:rPr>
                <w:b/>
                <w:bCs/>
                <w:lang w:val="es-ES"/>
              </w:rPr>
              <w:t>.</w:t>
            </w:r>
            <w:r w:rsidRPr="005F5C63">
              <w:rPr>
                <w:b/>
                <w:bCs/>
                <w:lang w:val="es-ES"/>
              </w:rPr>
              <w:t>2</w:t>
            </w:r>
            <w:r w:rsidRPr="005F5C63">
              <w:rPr>
                <w:lang w:val="es-ES"/>
              </w:rPr>
              <w:t xml:space="preserve"> </w:t>
            </w:r>
            <w:r w:rsidRPr="005F5C63">
              <w:rPr>
                <w:b/>
                <w:bCs/>
                <w:lang w:val="es-ES"/>
              </w:rPr>
              <w:t>Reuniones de la Mesa y el Grupo Multidisciplinario de Expertos</w:t>
            </w:r>
          </w:p>
        </w:tc>
        <w:tc>
          <w:tcPr>
            <w:tcW w:w="2158" w:type="dxa"/>
            <w:tcBorders>
              <w:top w:val="single" w:sz="4" w:space="0" w:color="auto"/>
              <w:left w:val="nil"/>
              <w:right w:val="nil"/>
            </w:tcBorders>
            <w:shd w:val="clear" w:color="auto" w:fill="auto"/>
            <w:noWrap/>
            <w:hideMark/>
          </w:tcPr>
          <w:p w14:paraId="2B5FE9B1" w14:textId="77777777" w:rsidR="009D33F8" w:rsidRPr="005F5C63" w:rsidRDefault="009D33F8" w:rsidP="0006643F">
            <w:pPr>
              <w:pStyle w:val="Normal-pool"/>
              <w:spacing w:before="40" w:after="40"/>
              <w:jc w:val="right"/>
              <w:rPr>
                <w:sz w:val="18"/>
                <w:szCs w:val="18"/>
                <w:lang w:val="es-ES"/>
              </w:rPr>
            </w:pPr>
          </w:p>
        </w:tc>
      </w:tr>
      <w:tr w:rsidR="009D33F8" w:rsidRPr="005F5C63" w14:paraId="608F444C" w14:textId="77777777" w:rsidTr="00D443A4">
        <w:trPr>
          <w:trHeight w:val="57"/>
          <w:jc w:val="right"/>
        </w:trPr>
        <w:tc>
          <w:tcPr>
            <w:tcW w:w="7338" w:type="dxa"/>
            <w:tcBorders>
              <w:top w:val="nil"/>
              <w:left w:val="nil"/>
              <w:bottom w:val="nil"/>
              <w:right w:val="nil"/>
            </w:tcBorders>
            <w:shd w:val="clear" w:color="auto" w:fill="auto"/>
            <w:hideMark/>
          </w:tcPr>
          <w:p w14:paraId="0556334B" w14:textId="77777777" w:rsidR="009D33F8" w:rsidRPr="005F5C63" w:rsidRDefault="009D33F8" w:rsidP="0006643F">
            <w:pPr>
              <w:pStyle w:val="Normal-pool"/>
              <w:spacing w:before="40" w:after="40"/>
              <w:rPr>
                <w:sz w:val="18"/>
                <w:szCs w:val="18"/>
                <w:lang w:val="es-ES"/>
              </w:rPr>
            </w:pPr>
            <w:r w:rsidRPr="005F5C63">
              <w:rPr>
                <w:lang w:val="es-ES"/>
              </w:rPr>
              <w:t>Gastos de viaje y reuniones de participantes en una reunión de la Mesa</w:t>
            </w:r>
          </w:p>
        </w:tc>
        <w:tc>
          <w:tcPr>
            <w:tcW w:w="2158" w:type="dxa"/>
            <w:tcBorders>
              <w:top w:val="nil"/>
              <w:left w:val="nil"/>
              <w:bottom w:val="nil"/>
              <w:right w:val="nil"/>
            </w:tcBorders>
            <w:shd w:val="clear" w:color="auto" w:fill="auto"/>
            <w:hideMark/>
          </w:tcPr>
          <w:p w14:paraId="56FA6F5E" w14:textId="497ED185" w:rsidR="009D33F8" w:rsidRPr="005F5C63" w:rsidRDefault="009D33F8" w:rsidP="0006643F">
            <w:pPr>
              <w:pStyle w:val="Normal-pool"/>
              <w:spacing w:before="40" w:after="40"/>
              <w:jc w:val="right"/>
              <w:rPr>
                <w:sz w:val="18"/>
                <w:szCs w:val="18"/>
                <w:lang w:val="es-ES"/>
              </w:rPr>
            </w:pPr>
            <w:r w:rsidRPr="005F5C63">
              <w:rPr>
                <w:lang w:val="es-ES"/>
              </w:rPr>
              <w:t>35</w:t>
            </w:r>
            <w:r w:rsidR="002D7760" w:rsidRPr="005F5C63">
              <w:rPr>
                <w:lang w:val="es-ES"/>
              </w:rPr>
              <w:t> </w:t>
            </w:r>
            <w:r w:rsidRPr="005F5C63">
              <w:rPr>
                <w:lang w:val="es-ES"/>
              </w:rPr>
              <w:t>450</w:t>
            </w:r>
          </w:p>
        </w:tc>
      </w:tr>
      <w:tr w:rsidR="009D33F8" w:rsidRPr="005F5C63" w14:paraId="68B0E31C" w14:textId="77777777" w:rsidTr="00D443A4">
        <w:trPr>
          <w:trHeight w:val="57"/>
          <w:jc w:val="right"/>
        </w:trPr>
        <w:tc>
          <w:tcPr>
            <w:tcW w:w="7338" w:type="dxa"/>
            <w:tcBorders>
              <w:top w:val="nil"/>
              <w:left w:val="nil"/>
              <w:bottom w:val="single" w:sz="4" w:space="0" w:color="auto"/>
              <w:right w:val="nil"/>
            </w:tcBorders>
            <w:shd w:val="clear" w:color="auto" w:fill="auto"/>
            <w:hideMark/>
          </w:tcPr>
          <w:p w14:paraId="733C035A" w14:textId="77777777" w:rsidR="009D33F8" w:rsidRPr="005F5C63" w:rsidRDefault="009D33F8" w:rsidP="0006643F">
            <w:pPr>
              <w:pStyle w:val="Normal-pool"/>
              <w:spacing w:before="40" w:after="40"/>
              <w:rPr>
                <w:sz w:val="18"/>
                <w:szCs w:val="18"/>
                <w:lang w:val="es-ES"/>
              </w:rPr>
            </w:pPr>
            <w:r w:rsidRPr="005F5C63">
              <w:rPr>
                <w:lang w:val="es-ES"/>
              </w:rPr>
              <w:t>Gastos de viaje y reuniones de participantes en una reunión del Grupo</w:t>
            </w:r>
          </w:p>
        </w:tc>
        <w:tc>
          <w:tcPr>
            <w:tcW w:w="2158" w:type="dxa"/>
            <w:tcBorders>
              <w:top w:val="nil"/>
              <w:left w:val="nil"/>
              <w:bottom w:val="single" w:sz="4" w:space="0" w:color="auto"/>
              <w:right w:val="nil"/>
            </w:tcBorders>
            <w:shd w:val="clear" w:color="auto" w:fill="auto"/>
            <w:hideMark/>
          </w:tcPr>
          <w:p w14:paraId="60599B8A" w14:textId="16120226" w:rsidR="009D33F8" w:rsidRPr="005F5C63" w:rsidRDefault="009D33F8" w:rsidP="0006643F">
            <w:pPr>
              <w:pStyle w:val="Normal-pool"/>
              <w:spacing w:before="40" w:after="40"/>
              <w:jc w:val="right"/>
              <w:rPr>
                <w:sz w:val="18"/>
                <w:szCs w:val="18"/>
                <w:lang w:val="es-ES"/>
              </w:rPr>
            </w:pPr>
            <w:r w:rsidRPr="005F5C63">
              <w:rPr>
                <w:lang w:val="es-ES"/>
              </w:rPr>
              <w:t>85</w:t>
            </w:r>
            <w:r w:rsidR="002D7760" w:rsidRPr="005F5C63">
              <w:rPr>
                <w:lang w:val="es-ES"/>
              </w:rPr>
              <w:t> </w:t>
            </w:r>
            <w:r w:rsidRPr="005F5C63">
              <w:rPr>
                <w:lang w:val="es-ES"/>
              </w:rPr>
              <w:t>000</w:t>
            </w:r>
          </w:p>
        </w:tc>
      </w:tr>
      <w:tr w:rsidR="009D33F8" w:rsidRPr="005F5C63" w14:paraId="7B19B74F"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65058B2D" w14:textId="77777777" w:rsidR="009D33F8" w:rsidRPr="005F5C63" w:rsidRDefault="009D33F8" w:rsidP="0006643F">
            <w:pPr>
              <w:pStyle w:val="Normal-pool"/>
              <w:spacing w:before="40" w:after="40"/>
              <w:rPr>
                <w:b/>
                <w:bCs/>
                <w:sz w:val="18"/>
                <w:szCs w:val="18"/>
                <w:lang w:val="es-ES"/>
              </w:rPr>
            </w:pPr>
            <w:proofErr w:type="gramStart"/>
            <w:r w:rsidRPr="005F5C63">
              <w:rPr>
                <w:b/>
                <w:bCs/>
                <w:lang w:val="es-ES"/>
              </w:rPr>
              <w:t>Total</w:t>
            </w:r>
            <w:proofErr w:type="gramEnd"/>
            <w:r w:rsidRPr="005F5C63">
              <w:rPr>
                <w:b/>
                <w:bCs/>
                <w:lang w:val="es-ES"/>
              </w:rPr>
              <w:t xml:space="preserve"> parcial 1.2, reuniones de la Mesa y el Grupo Multidisciplinario de Expertos</w:t>
            </w:r>
          </w:p>
        </w:tc>
        <w:tc>
          <w:tcPr>
            <w:tcW w:w="2158" w:type="dxa"/>
            <w:tcBorders>
              <w:top w:val="single" w:sz="4" w:space="0" w:color="auto"/>
              <w:left w:val="nil"/>
              <w:bottom w:val="single" w:sz="4" w:space="0" w:color="auto"/>
              <w:right w:val="nil"/>
            </w:tcBorders>
            <w:shd w:val="clear" w:color="auto" w:fill="auto"/>
            <w:noWrap/>
            <w:hideMark/>
          </w:tcPr>
          <w:p w14:paraId="20B92DAB" w14:textId="49BAFAD2" w:rsidR="009D33F8" w:rsidRPr="005F5C63" w:rsidRDefault="009D33F8" w:rsidP="0006643F">
            <w:pPr>
              <w:pStyle w:val="Normal-pool"/>
              <w:spacing w:before="40" w:after="40"/>
              <w:jc w:val="right"/>
              <w:rPr>
                <w:b/>
                <w:bCs/>
                <w:sz w:val="18"/>
                <w:szCs w:val="18"/>
                <w:lang w:val="es-ES"/>
              </w:rPr>
            </w:pPr>
            <w:r w:rsidRPr="005F5C63">
              <w:rPr>
                <w:b/>
                <w:bCs/>
                <w:lang w:val="es-ES"/>
              </w:rPr>
              <w:t>120</w:t>
            </w:r>
            <w:r w:rsidR="002D7760" w:rsidRPr="005F5C63">
              <w:rPr>
                <w:b/>
                <w:bCs/>
                <w:lang w:val="es-ES"/>
              </w:rPr>
              <w:t> </w:t>
            </w:r>
            <w:r w:rsidRPr="005F5C63">
              <w:rPr>
                <w:b/>
                <w:bCs/>
                <w:lang w:val="es-ES"/>
              </w:rPr>
              <w:t>450</w:t>
            </w:r>
          </w:p>
        </w:tc>
      </w:tr>
      <w:tr w:rsidR="009D33F8" w:rsidRPr="005F5C63" w14:paraId="1243CF75"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249A48C3" w14:textId="6963C074" w:rsidR="009D33F8" w:rsidRPr="005F5C63" w:rsidRDefault="009D33F8" w:rsidP="0006643F">
            <w:pPr>
              <w:pStyle w:val="Normal-pool"/>
              <w:spacing w:before="40" w:after="40"/>
              <w:rPr>
                <w:b/>
                <w:bCs/>
                <w:sz w:val="18"/>
                <w:szCs w:val="18"/>
                <w:lang w:val="es-ES"/>
              </w:rPr>
            </w:pPr>
            <w:r w:rsidRPr="005F5C63">
              <w:rPr>
                <w:b/>
                <w:bCs/>
                <w:lang w:val="es-ES"/>
              </w:rPr>
              <w:t>1</w:t>
            </w:r>
            <w:r w:rsidR="00BC62A1" w:rsidRPr="005F5C63">
              <w:rPr>
                <w:b/>
                <w:bCs/>
                <w:lang w:val="es-ES"/>
              </w:rPr>
              <w:t>.</w:t>
            </w:r>
            <w:r w:rsidRPr="005F5C63">
              <w:rPr>
                <w:b/>
                <w:bCs/>
                <w:lang w:val="es-ES"/>
              </w:rPr>
              <w:t>3</w:t>
            </w:r>
            <w:r w:rsidRPr="005F5C63">
              <w:rPr>
                <w:lang w:val="es-ES"/>
              </w:rPr>
              <w:t xml:space="preserve"> </w:t>
            </w:r>
            <w:r w:rsidRPr="005F5C63">
              <w:rPr>
                <w:b/>
                <w:bCs/>
                <w:lang w:val="es-ES"/>
              </w:rPr>
              <w:t>Gastos de viaje de la presidencia en representación de la IPBES</w:t>
            </w:r>
          </w:p>
        </w:tc>
        <w:tc>
          <w:tcPr>
            <w:tcW w:w="2158" w:type="dxa"/>
            <w:tcBorders>
              <w:top w:val="single" w:sz="4" w:space="0" w:color="auto"/>
              <w:left w:val="nil"/>
              <w:bottom w:val="single" w:sz="4" w:space="0" w:color="auto"/>
              <w:right w:val="nil"/>
            </w:tcBorders>
            <w:shd w:val="clear" w:color="auto" w:fill="auto"/>
            <w:noWrap/>
            <w:hideMark/>
          </w:tcPr>
          <w:p w14:paraId="4DE62C71" w14:textId="00C0CE4C" w:rsidR="009D33F8" w:rsidRPr="005F5C63" w:rsidRDefault="009D33F8" w:rsidP="0006643F">
            <w:pPr>
              <w:pStyle w:val="Normal-pool"/>
              <w:spacing w:before="40" w:after="40"/>
              <w:jc w:val="right"/>
              <w:rPr>
                <w:b/>
                <w:bCs/>
                <w:sz w:val="18"/>
                <w:szCs w:val="18"/>
                <w:lang w:val="es-ES"/>
              </w:rPr>
            </w:pPr>
            <w:r w:rsidRPr="005F5C63">
              <w:rPr>
                <w:b/>
                <w:bCs/>
                <w:lang w:val="es-ES"/>
              </w:rPr>
              <w:t>25</w:t>
            </w:r>
            <w:r w:rsidR="002D7760" w:rsidRPr="005F5C63">
              <w:rPr>
                <w:b/>
                <w:bCs/>
                <w:lang w:val="es-ES"/>
              </w:rPr>
              <w:t> </w:t>
            </w:r>
            <w:r w:rsidRPr="005F5C63">
              <w:rPr>
                <w:b/>
                <w:bCs/>
                <w:lang w:val="es-ES"/>
              </w:rPr>
              <w:t>000</w:t>
            </w:r>
          </w:p>
        </w:tc>
      </w:tr>
      <w:tr w:rsidR="009D33F8" w:rsidRPr="005F5C63" w14:paraId="6C4660A4"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4E7A7E44" w14:textId="77777777" w:rsidR="009D33F8" w:rsidRPr="005F5C63" w:rsidRDefault="009D33F8" w:rsidP="0006643F">
            <w:pPr>
              <w:pStyle w:val="Normal-pool"/>
              <w:spacing w:before="40" w:after="40"/>
              <w:rPr>
                <w:b/>
                <w:bCs/>
                <w:sz w:val="18"/>
                <w:szCs w:val="18"/>
                <w:lang w:val="es-ES"/>
              </w:rPr>
            </w:pPr>
            <w:proofErr w:type="gramStart"/>
            <w:r w:rsidRPr="005F5C63">
              <w:rPr>
                <w:b/>
                <w:bCs/>
                <w:lang w:val="es-ES"/>
              </w:rPr>
              <w:t>Total</w:t>
            </w:r>
            <w:proofErr w:type="gramEnd"/>
            <w:r w:rsidRPr="005F5C63">
              <w:rPr>
                <w:b/>
                <w:bCs/>
                <w:lang w:val="es-ES"/>
              </w:rPr>
              <w:t xml:space="preserve"> parcial 1, reuniones de los órganos de la IPBES</w:t>
            </w:r>
          </w:p>
        </w:tc>
        <w:tc>
          <w:tcPr>
            <w:tcW w:w="2158" w:type="dxa"/>
            <w:tcBorders>
              <w:top w:val="single" w:sz="4" w:space="0" w:color="auto"/>
              <w:left w:val="nil"/>
              <w:bottom w:val="single" w:sz="4" w:space="0" w:color="auto"/>
              <w:right w:val="nil"/>
            </w:tcBorders>
            <w:shd w:val="clear" w:color="auto" w:fill="auto"/>
            <w:noWrap/>
            <w:hideMark/>
          </w:tcPr>
          <w:p w14:paraId="4C4ACA79" w14:textId="495A72E2" w:rsidR="009D33F8" w:rsidRPr="005F5C63" w:rsidRDefault="009D33F8" w:rsidP="0006643F">
            <w:pPr>
              <w:pStyle w:val="Normal-pool"/>
              <w:spacing w:before="40" w:after="40"/>
              <w:jc w:val="right"/>
              <w:rPr>
                <w:b/>
                <w:bCs/>
                <w:sz w:val="18"/>
                <w:szCs w:val="18"/>
                <w:lang w:val="es-ES"/>
              </w:rPr>
            </w:pPr>
            <w:r w:rsidRPr="005F5C63">
              <w:rPr>
                <w:b/>
                <w:bCs/>
                <w:lang w:val="es-ES"/>
              </w:rPr>
              <w:t>1</w:t>
            </w:r>
            <w:r w:rsidR="002D7760" w:rsidRPr="005F5C63">
              <w:rPr>
                <w:b/>
                <w:bCs/>
                <w:lang w:val="es-ES"/>
              </w:rPr>
              <w:t> </w:t>
            </w:r>
            <w:r w:rsidRPr="005F5C63">
              <w:rPr>
                <w:b/>
                <w:bCs/>
                <w:lang w:val="es-ES"/>
              </w:rPr>
              <w:t>640</w:t>
            </w:r>
            <w:r w:rsidR="002D7760" w:rsidRPr="005F5C63">
              <w:rPr>
                <w:b/>
                <w:bCs/>
                <w:lang w:val="es-ES"/>
              </w:rPr>
              <w:t> </w:t>
            </w:r>
            <w:r w:rsidRPr="005F5C63">
              <w:rPr>
                <w:b/>
                <w:bCs/>
                <w:lang w:val="es-ES"/>
              </w:rPr>
              <w:t>450</w:t>
            </w:r>
          </w:p>
        </w:tc>
      </w:tr>
      <w:tr w:rsidR="009D33F8" w:rsidRPr="005B0E66" w14:paraId="494C584A" w14:textId="77777777" w:rsidTr="00D443A4">
        <w:trPr>
          <w:trHeight w:val="57"/>
          <w:jc w:val="right"/>
        </w:trPr>
        <w:tc>
          <w:tcPr>
            <w:tcW w:w="7338" w:type="dxa"/>
            <w:tcBorders>
              <w:top w:val="single" w:sz="4" w:space="0" w:color="auto"/>
              <w:left w:val="nil"/>
              <w:right w:val="nil"/>
            </w:tcBorders>
            <w:shd w:val="clear" w:color="auto" w:fill="auto"/>
            <w:hideMark/>
          </w:tcPr>
          <w:p w14:paraId="62F667DD" w14:textId="77777777" w:rsidR="009D33F8" w:rsidRPr="005F5C63" w:rsidRDefault="009D33F8" w:rsidP="0006643F">
            <w:pPr>
              <w:pStyle w:val="Normal-pool"/>
              <w:keepNext/>
              <w:keepLines/>
              <w:spacing w:before="40" w:after="40"/>
              <w:rPr>
                <w:b/>
                <w:bCs/>
                <w:sz w:val="18"/>
                <w:szCs w:val="18"/>
                <w:lang w:val="es-ES"/>
              </w:rPr>
            </w:pPr>
            <w:r w:rsidRPr="005F5C63">
              <w:rPr>
                <w:b/>
                <w:bCs/>
                <w:lang w:val="es-ES"/>
              </w:rPr>
              <w:t>Programa de trabajo renovable hasta 2030</w:t>
            </w:r>
          </w:p>
        </w:tc>
        <w:tc>
          <w:tcPr>
            <w:tcW w:w="2158" w:type="dxa"/>
            <w:tcBorders>
              <w:top w:val="single" w:sz="4" w:space="0" w:color="auto"/>
              <w:left w:val="nil"/>
              <w:right w:val="nil"/>
            </w:tcBorders>
            <w:shd w:val="clear" w:color="auto" w:fill="auto"/>
            <w:noWrap/>
            <w:hideMark/>
          </w:tcPr>
          <w:p w14:paraId="21FB85E5" w14:textId="77777777" w:rsidR="009D33F8" w:rsidRPr="005F5C63" w:rsidRDefault="009D33F8" w:rsidP="0006643F">
            <w:pPr>
              <w:pStyle w:val="Normal-pool"/>
              <w:keepNext/>
              <w:keepLines/>
              <w:spacing w:before="40" w:after="40"/>
              <w:jc w:val="right"/>
              <w:rPr>
                <w:sz w:val="18"/>
                <w:szCs w:val="18"/>
                <w:lang w:val="es-ES"/>
              </w:rPr>
            </w:pPr>
          </w:p>
        </w:tc>
      </w:tr>
      <w:tr w:rsidR="009D33F8" w:rsidRPr="005F5C63" w14:paraId="7AF87709" w14:textId="77777777" w:rsidTr="00D443A4">
        <w:trPr>
          <w:trHeight w:val="57"/>
          <w:jc w:val="right"/>
        </w:trPr>
        <w:tc>
          <w:tcPr>
            <w:tcW w:w="7338" w:type="dxa"/>
            <w:tcBorders>
              <w:top w:val="nil"/>
              <w:left w:val="nil"/>
              <w:right w:val="nil"/>
            </w:tcBorders>
            <w:shd w:val="clear" w:color="auto" w:fill="auto"/>
            <w:hideMark/>
          </w:tcPr>
          <w:p w14:paraId="10E3EE45" w14:textId="77777777" w:rsidR="009D33F8" w:rsidRPr="005F5C63" w:rsidRDefault="009D33F8" w:rsidP="0006643F">
            <w:pPr>
              <w:pStyle w:val="Normal-pool"/>
              <w:keepNext/>
              <w:keepLines/>
              <w:spacing w:before="40" w:after="40"/>
              <w:rPr>
                <w:b/>
                <w:bCs/>
                <w:sz w:val="18"/>
                <w:szCs w:val="18"/>
                <w:lang w:val="es-ES"/>
              </w:rPr>
            </w:pPr>
            <w:r w:rsidRPr="005F5C63">
              <w:rPr>
                <w:b/>
                <w:bCs/>
                <w:lang w:val="es-ES"/>
              </w:rPr>
              <w:t>Objetivo 1: evaluación de los conocimientos</w:t>
            </w:r>
          </w:p>
        </w:tc>
        <w:tc>
          <w:tcPr>
            <w:tcW w:w="2158" w:type="dxa"/>
            <w:tcBorders>
              <w:top w:val="nil"/>
              <w:left w:val="nil"/>
              <w:right w:val="nil"/>
            </w:tcBorders>
            <w:shd w:val="clear" w:color="auto" w:fill="auto"/>
            <w:noWrap/>
            <w:hideMark/>
          </w:tcPr>
          <w:p w14:paraId="13388950" w14:textId="38594C17" w:rsidR="009D33F8" w:rsidRPr="005F5C63" w:rsidRDefault="009D33F8" w:rsidP="0006643F">
            <w:pPr>
              <w:pStyle w:val="Normal-pool"/>
              <w:keepNext/>
              <w:keepLines/>
              <w:spacing w:before="40" w:after="40"/>
              <w:jc w:val="right"/>
              <w:rPr>
                <w:b/>
                <w:bCs/>
                <w:sz w:val="18"/>
                <w:szCs w:val="18"/>
                <w:lang w:val="es-ES"/>
              </w:rPr>
            </w:pPr>
            <w:r w:rsidRPr="005F5C63">
              <w:rPr>
                <w:b/>
                <w:bCs/>
                <w:lang w:val="es-ES"/>
              </w:rPr>
              <w:t>2</w:t>
            </w:r>
            <w:r w:rsidR="002D7760" w:rsidRPr="005F5C63">
              <w:rPr>
                <w:b/>
                <w:bCs/>
                <w:lang w:val="es-ES"/>
              </w:rPr>
              <w:t> </w:t>
            </w:r>
            <w:r w:rsidRPr="005F5C63">
              <w:rPr>
                <w:b/>
                <w:bCs/>
                <w:lang w:val="es-ES"/>
              </w:rPr>
              <w:t>145</w:t>
            </w:r>
            <w:r w:rsidR="002D7760" w:rsidRPr="005F5C63">
              <w:rPr>
                <w:b/>
                <w:bCs/>
                <w:lang w:val="es-ES"/>
              </w:rPr>
              <w:t> </w:t>
            </w:r>
            <w:r w:rsidRPr="005F5C63">
              <w:rPr>
                <w:b/>
                <w:bCs/>
                <w:lang w:val="es-ES"/>
              </w:rPr>
              <w:t>050</w:t>
            </w:r>
          </w:p>
        </w:tc>
      </w:tr>
      <w:tr w:rsidR="009D33F8" w:rsidRPr="005F5C63" w14:paraId="73955B17" w14:textId="77777777" w:rsidTr="00D443A4">
        <w:trPr>
          <w:trHeight w:val="57"/>
          <w:jc w:val="right"/>
        </w:trPr>
        <w:tc>
          <w:tcPr>
            <w:tcW w:w="7338" w:type="dxa"/>
            <w:tcBorders>
              <w:top w:val="nil"/>
              <w:left w:val="nil"/>
              <w:bottom w:val="nil"/>
              <w:right w:val="nil"/>
            </w:tcBorders>
            <w:shd w:val="clear" w:color="auto" w:fill="auto"/>
            <w:hideMark/>
          </w:tcPr>
          <w:p w14:paraId="28FB7E38" w14:textId="77777777" w:rsidR="009D33F8" w:rsidRPr="005F5C63" w:rsidRDefault="009D33F8" w:rsidP="0006643F">
            <w:pPr>
              <w:pStyle w:val="Normal-pool"/>
              <w:spacing w:before="40" w:after="40"/>
              <w:rPr>
                <w:sz w:val="18"/>
                <w:szCs w:val="18"/>
                <w:lang w:val="es-ES"/>
              </w:rPr>
            </w:pPr>
            <w:r w:rsidRPr="005F5C63">
              <w:rPr>
                <w:lang w:val="es-ES"/>
              </w:rPr>
              <w:t>Producto previsto 1 a): una evaluación temática de los vínculos entre la diversidad biológica, el agua, la alimentación y la salud (evaluación de los nexos)</w:t>
            </w:r>
          </w:p>
        </w:tc>
        <w:tc>
          <w:tcPr>
            <w:tcW w:w="2158" w:type="dxa"/>
            <w:tcBorders>
              <w:top w:val="nil"/>
              <w:left w:val="nil"/>
              <w:bottom w:val="nil"/>
              <w:right w:val="nil"/>
            </w:tcBorders>
            <w:shd w:val="clear" w:color="auto" w:fill="auto"/>
            <w:noWrap/>
            <w:hideMark/>
          </w:tcPr>
          <w:p w14:paraId="5325FE30" w14:textId="3B8ECBAE" w:rsidR="009D33F8" w:rsidRPr="005F5C63" w:rsidRDefault="009D33F8" w:rsidP="0006643F">
            <w:pPr>
              <w:pStyle w:val="Normal-pool"/>
              <w:spacing w:before="40" w:after="40"/>
              <w:jc w:val="right"/>
              <w:rPr>
                <w:sz w:val="18"/>
                <w:szCs w:val="18"/>
                <w:lang w:val="es-ES"/>
              </w:rPr>
            </w:pPr>
            <w:r w:rsidRPr="005F5C63">
              <w:rPr>
                <w:lang w:val="es-ES"/>
              </w:rPr>
              <w:t>986</w:t>
            </w:r>
            <w:r w:rsidR="002D7760" w:rsidRPr="005F5C63">
              <w:rPr>
                <w:lang w:val="es-ES"/>
              </w:rPr>
              <w:t> </w:t>
            </w:r>
            <w:r w:rsidRPr="005F5C63">
              <w:rPr>
                <w:lang w:val="es-ES"/>
              </w:rPr>
              <w:t>050</w:t>
            </w:r>
          </w:p>
        </w:tc>
      </w:tr>
      <w:tr w:rsidR="009D33F8" w:rsidRPr="005F5C63" w14:paraId="412C346C" w14:textId="77777777" w:rsidTr="00D443A4">
        <w:trPr>
          <w:trHeight w:val="57"/>
          <w:jc w:val="right"/>
        </w:trPr>
        <w:tc>
          <w:tcPr>
            <w:tcW w:w="7338" w:type="dxa"/>
            <w:tcBorders>
              <w:top w:val="nil"/>
              <w:left w:val="nil"/>
              <w:bottom w:val="nil"/>
              <w:right w:val="nil"/>
            </w:tcBorders>
            <w:shd w:val="clear" w:color="auto" w:fill="auto"/>
            <w:hideMark/>
          </w:tcPr>
          <w:p w14:paraId="43D47186" w14:textId="77777777" w:rsidR="009D33F8" w:rsidRPr="005F5C63" w:rsidRDefault="009D33F8" w:rsidP="0006643F">
            <w:pPr>
              <w:pStyle w:val="Normal-pool"/>
              <w:spacing w:before="40" w:after="40"/>
              <w:rPr>
                <w:sz w:val="18"/>
                <w:szCs w:val="18"/>
                <w:lang w:val="es-ES"/>
              </w:rPr>
            </w:pPr>
            <w:r w:rsidRPr="005F5C63">
              <w:rPr>
                <w:lang w:val="es-ES"/>
              </w:rPr>
              <w:t xml:space="preserve">Producto previsto 1 c): una evaluación temática de las causas subyacentes de la pérdida de la diversidad biológica y los factores determinantes del cambio transformador y las opciones para hacer realidad la Visión 2050 para la Diversidad Biológica (evaluación del cambio transformador) </w:t>
            </w:r>
          </w:p>
        </w:tc>
        <w:tc>
          <w:tcPr>
            <w:tcW w:w="2158" w:type="dxa"/>
            <w:tcBorders>
              <w:top w:val="nil"/>
              <w:left w:val="nil"/>
              <w:bottom w:val="nil"/>
              <w:right w:val="nil"/>
            </w:tcBorders>
            <w:shd w:val="clear" w:color="auto" w:fill="auto"/>
            <w:noWrap/>
            <w:hideMark/>
          </w:tcPr>
          <w:p w14:paraId="4813F85F" w14:textId="62BC47A3" w:rsidR="009D33F8" w:rsidRPr="005F5C63" w:rsidRDefault="009D33F8" w:rsidP="0006643F">
            <w:pPr>
              <w:pStyle w:val="Normal-pool"/>
              <w:spacing w:before="40" w:after="40"/>
              <w:jc w:val="right"/>
              <w:rPr>
                <w:sz w:val="18"/>
                <w:szCs w:val="18"/>
                <w:lang w:val="es-ES"/>
              </w:rPr>
            </w:pPr>
            <w:r w:rsidRPr="005F5C63">
              <w:rPr>
                <w:lang w:val="es-ES"/>
              </w:rPr>
              <w:t>662</w:t>
            </w:r>
            <w:r w:rsidR="002D7760" w:rsidRPr="005F5C63">
              <w:rPr>
                <w:lang w:val="es-ES"/>
              </w:rPr>
              <w:t> </w:t>
            </w:r>
            <w:r w:rsidRPr="005F5C63">
              <w:rPr>
                <w:lang w:val="es-ES"/>
              </w:rPr>
              <w:t>750</w:t>
            </w:r>
          </w:p>
        </w:tc>
      </w:tr>
      <w:tr w:rsidR="009D33F8" w:rsidRPr="005F5C63" w14:paraId="1793D3C9" w14:textId="77777777" w:rsidTr="00D443A4">
        <w:trPr>
          <w:trHeight w:val="57"/>
          <w:jc w:val="right"/>
        </w:trPr>
        <w:tc>
          <w:tcPr>
            <w:tcW w:w="7338" w:type="dxa"/>
            <w:tcBorders>
              <w:top w:val="nil"/>
              <w:left w:val="nil"/>
              <w:right w:val="nil"/>
            </w:tcBorders>
            <w:shd w:val="clear" w:color="auto" w:fill="auto"/>
            <w:hideMark/>
          </w:tcPr>
          <w:p w14:paraId="57E3D9E4" w14:textId="77777777" w:rsidR="009D33F8" w:rsidRPr="005F5C63" w:rsidRDefault="009D33F8" w:rsidP="0006643F">
            <w:pPr>
              <w:pStyle w:val="Normal-pool"/>
              <w:spacing w:before="40" w:after="40"/>
              <w:rPr>
                <w:sz w:val="18"/>
                <w:szCs w:val="18"/>
                <w:lang w:val="es-ES"/>
              </w:rPr>
            </w:pPr>
            <w:r w:rsidRPr="005F5C63">
              <w:rPr>
                <w:lang w:val="es-ES"/>
              </w:rPr>
              <w:t xml:space="preserve">Producto previsto 1 d): una evaluación metodológica del impacto de las empresas en la diversidad biológica y las contribuciones de la naturaleza para las personas, y de su dependencia respecto de ella (evaluación de las empresas y la diversidad biológica) </w:t>
            </w:r>
          </w:p>
        </w:tc>
        <w:tc>
          <w:tcPr>
            <w:tcW w:w="2158" w:type="dxa"/>
            <w:tcBorders>
              <w:top w:val="nil"/>
              <w:left w:val="nil"/>
              <w:right w:val="nil"/>
            </w:tcBorders>
            <w:shd w:val="clear" w:color="auto" w:fill="auto"/>
            <w:noWrap/>
            <w:hideMark/>
          </w:tcPr>
          <w:p w14:paraId="5B2AE4AE" w14:textId="7F6DF43D" w:rsidR="009D33F8" w:rsidRPr="005F5C63" w:rsidRDefault="009D33F8" w:rsidP="0006643F">
            <w:pPr>
              <w:pStyle w:val="Normal-pool"/>
              <w:spacing w:before="40" w:after="40"/>
              <w:jc w:val="right"/>
              <w:rPr>
                <w:sz w:val="18"/>
                <w:szCs w:val="18"/>
                <w:lang w:val="es-ES"/>
              </w:rPr>
            </w:pPr>
            <w:r w:rsidRPr="005F5C63">
              <w:rPr>
                <w:lang w:val="es-ES"/>
              </w:rPr>
              <w:t>496</w:t>
            </w:r>
            <w:r w:rsidR="002D7760" w:rsidRPr="005F5C63">
              <w:rPr>
                <w:lang w:val="es-ES"/>
              </w:rPr>
              <w:t> </w:t>
            </w:r>
            <w:r w:rsidRPr="005F5C63">
              <w:rPr>
                <w:lang w:val="es-ES"/>
              </w:rPr>
              <w:t>250</w:t>
            </w:r>
          </w:p>
        </w:tc>
      </w:tr>
      <w:tr w:rsidR="009D33F8" w:rsidRPr="005F5C63" w14:paraId="2D1F7B8C" w14:textId="77777777" w:rsidTr="00D443A4">
        <w:trPr>
          <w:trHeight w:val="57"/>
          <w:jc w:val="right"/>
        </w:trPr>
        <w:tc>
          <w:tcPr>
            <w:tcW w:w="7338" w:type="dxa"/>
            <w:tcBorders>
              <w:top w:val="nil"/>
              <w:left w:val="nil"/>
              <w:right w:val="nil"/>
            </w:tcBorders>
            <w:shd w:val="clear" w:color="auto" w:fill="auto"/>
            <w:hideMark/>
          </w:tcPr>
          <w:p w14:paraId="1D308111" w14:textId="77777777" w:rsidR="009D33F8" w:rsidRPr="005F5C63" w:rsidRDefault="009D33F8" w:rsidP="0006643F">
            <w:pPr>
              <w:pStyle w:val="Normal-pool"/>
              <w:spacing w:before="40" w:after="40"/>
              <w:rPr>
                <w:b/>
                <w:bCs/>
                <w:sz w:val="18"/>
                <w:szCs w:val="18"/>
                <w:lang w:val="es-ES"/>
              </w:rPr>
            </w:pPr>
            <w:r w:rsidRPr="005F5C63">
              <w:rPr>
                <w:b/>
                <w:bCs/>
                <w:lang w:val="es-ES"/>
              </w:rPr>
              <w:t>Objetivo 2: creación de capacidad</w:t>
            </w:r>
          </w:p>
        </w:tc>
        <w:tc>
          <w:tcPr>
            <w:tcW w:w="2158" w:type="dxa"/>
            <w:tcBorders>
              <w:top w:val="nil"/>
              <w:left w:val="nil"/>
              <w:right w:val="nil"/>
            </w:tcBorders>
            <w:shd w:val="clear" w:color="auto" w:fill="auto"/>
            <w:noWrap/>
            <w:hideMark/>
          </w:tcPr>
          <w:p w14:paraId="68D421BF" w14:textId="7F72867F" w:rsidR="009D33F8" w:rsidRPr="005F5C63" w:rsidRDefault="009D33F8" w:rsidP="0006643F">
            <w:pPr>
              <w:pStyle w:val="Normal-pool"/>
              <w:spacing w:before="40" w:after="40"/>
              <w:jc w:val="right"/>
              <w:rPr>
                <w:b/>
                <w:bCs/>
                <w:sz w:val="18"/>
                <w:szCs w:val="18"/>
                <w:lang w:val="es-ES"/>
              </w:rPr>
            </w:pPr>
            <w:r w:rsidRPr="005F5C63">
              <w:rPr>
                <w:b/>
                <w:bCs/>
                <w:lang w:val="es-ES"/>
              </w:rPr>
              <w:t>503</w:t>
            </w:r>
            <w:r w:rsidR="002D7760" w:rsidRPr="005F5C63">
              <w:rPr>
                <w:b/>
                <w:bCs/>
                <w:lang w:val="es-ES"/>
              </w:rPr>
              <w:t> </w:t>
            </w:r>
            <w:r w:rsidRPr="005F5C63">
              <w:rPr>
                <w:b/>
                <w:bCs/>
                <w:lang w:val="es-ES"/>
              </w:rPr>
              <w:t>000</w:t>
            </w:r>
          </w:p>
        </w:tc>
      </w:tr>
      <w:tr w:rsidR="009D33F8" w:rsidRPr="005F5C63" w14:paraId="60201921" w14:textId="77777777" w:rsidTr="00D443A4">
        <w:trPr>
          <w:trHeight w:val="57"/>
          <w:jc w:val="right"/>
        </w:trPr>
        <w:tc>
          <w:tcPr>
            <w:tcW w:w="7338" w:type="dxa"/>
            <w:tcBorders>
              <w:top w:val="nil"/>
              <w:left w:val="nil"/>
              <w:right w:val="nil"/>
            </w:tcBorders>
            <w:shd w:val="clear" w:color="auto" w:fill="auto"/>
            <w:hideMark/>
          </w:tcPr>
          <w:p w14:paraId="2BD37790" w14:textId="52CEDD83" w:rsidR="009D33F8" w:rsidRPr="005F5C63" w:rsidRDefault="009D33F8" w:rsidP="0006643F">
            <w:pPr>
              <w:pStyle w:val="Normal-pool"/>
              <w:spacing w:before="40" w:after="40"/>
              <w:rPr>
                <w:sz w:val="18"/>
                <w:szCs w:val="18"/>
                <w:lang w:val="es-ES"/>
              </w:rPr>
            </w:pPr>
            <w:r w:rsidRPr="005F5C63">
              <w:rPr>
                <w:lang w:val="es-ES"/>
              </w:rPr>
              <w:t xml:space="preserve">Objetivo 2 a): mejora del aprendizaje y la participación; objetivo 2 b): facilitación del </w:t>
            </w:r>
            <w:r w:rsidR="006630E2" w:rsidRPr="005F5C63">
              <w:rPr>
                <w:lang w:val="es-ES"/>
              </w:rPr>
              <w:t>acceso a</w:t>
            </w:r>
            <w:r w:rsidRPr="005F5C63">
              <w:rPr>
                <w:lang w:val="es-ES"/>
              </w:rPr>
              <w:t xml:space="preserve"> los conocimientos especializados y la información, y objetivo 2 c), fortalecimiento de las capacidades nacionales y regionales</w:t>
            </w:r>
          </w:p>
        </w:tc>
        <w:tc>
          <w:tcPr>
            <w:tcW w:w="2158" w:type="dxa"/>
            <w:tcBorders>
              <w:top w:val="nil"/>
              <w:left w:val="nil"/>
              <w:right w:val="nil"/>
            </w:tcBorders>
            <w:shd w:val="clear" w:color="auto" w:fill="auto"/>
            <w:noWrap/>
            <w:hideMark/>
          </w:tcPr>
          <w:p w14:paraId="6A9E90A6" w14:textId="501C0A09" w:rsidR="009D33F8" w:rsidRPr="005F5C63" w:rsidRDefault="009D33F8" w:rsidP="0006643F">
            <w:pPr>
              <w:pStyle w:val="Normal-pool"/>
              <w:spacing w:before="40" w:after="40"/>
              <w:jc w:val="right"/>
              <w:rPr>
                <w:sz w:val="18"/>
                <w:szCs w:val="18"/>
                <w:lang w:val="es-ES"/>
              </w:rPr>
            </w:pPr>
            <w:r w:rsidRPr="005F5C63">
              <w:rPr>
                <w:lang w:val="es-ES"/>
              </w:rPr>
              <w:t>503</w:t>
            </w:r>
            <w:r w:rsidR="002D7760" w:rsidRPr="005F5C63">
              <w:rPr>
                <w:lang w:val="es-ES"/>
              </w:rPr>
              <w:t> </w:t>
            </w:r>
            <w:r w:rsidRPr="005F5C63">
              <w:rPr>
                <w:lang w:val="es-ES"/>
              </w:rPr>
              <w:t>000</w:t>
            </w:r>
          </w:p>
        </w:tc>
      </w:tr>
      <w:tr w:rsidR="009D33F8" w:rsidRPr="005F5C63" w14:paraId="6AD7FEE0" w14:textId="77777777" w:rsidTr="00D443A4">
        <w:trPr>
          <w:trHeight w:val="57"/>
          <w:jc w:val="right"/>
        </w:trPr>
        <w:tc>
          <w:tcPr>
            <w:tcW w:w="7338" w:type="dxa"/>
            <w:tcBorders>
              <w:top w:val="nil"/>
              <w:left w:val="nil"/>
              <w:right w:val="nil"/>
            </w:tcBorders>
            <w:shd w:val="clear" w:color="auto" w:fill="auto"/>
            <w:hideMark/>
          </w:tcPr>
          <w:p w14:paraId="4A70E53F" w14:textId="77777777" w:rsidR="009D33F8" w:rsidRPr="005F5C63" w:rsidRDefault="009D33F8" w:rsidP="0006643F">
            <w:pPr>
              <w:pStyle w:val="Normal-pool"/>
              <w:spacing w:before="40" w:after="40"/>
              <w:rPr>
                <w:b/>
                <w:bCs/>
                <w:sz w:val="18"/>
                <w:szCs w:val="18"/>
                <w:lang w:val="es-ES"/>
              </w:rPr>
            </w:pPr>
            <w:r w:rsidRPr="005F5C63">
              <w:rPr>
                <w:b/>
                <w:bCs/>
                <w:lang w:val="es-ES"/>
              </w:rPr>
              <w:t>Objetivo 3: fortalecimiento de las bases de conocimientos</w:t>
            </w:r>
          </w:p>
        </w:tc>
        <w:tc>
          <w:tcPr>
            <w:tcW w:w="2158" w:type="dxa"/>
            <w:tcBorders>
              <w:top w:val="nil"/>
              <w:left w:val="nil"/>
              <w:right w:val="nil"/>
            </w:tcBorders>
            <w:shd w:val="clear" w:color="auto" w:fill="auto"/>
            <w:noWrap/>
            <w:hideMark/>
          </w:tcPr>
          <w:p w14:paraId="68178F0E" w14:textId="1D75DF36" w:rsidR="009D33F8" w:rsidRPr="005F5C63" w:rsidRDefault="009D33F8" w:rsidP="0006643F">
            <w:pPr>
              <w:pStyle w:val="Normal-pool"/>
              <w:spacing w:before="40" w:after="40"/>
              <w:jc w:val="right"/>
              <w:rPr>
                <w:b/>
                <w:bCs/>
                <w:sz w:val="18"/>
                <w:szCs w:val="18"/>
                <w:lang w:val="es-ES"/>
              </w:rPr>
            </w:pPr>
            <w:r w:rsidRPr="005F5C63">
              <w:rPr>
                <w:b/>
                <w:bCs/>
                <w:lang w:val="es-ES"/>
              </w:rPr>
              <w:t>558</w:t>
            </w:r>
            <w:r w:rsidR="002D7760" w:rsidRPr="005F5C63">
              <w:rPr>
                <w:b/>
                <w:bCs/>
                <w:lang w:val="es-ES"/>
              </w:rPr>
              <w:t> </w:t>
            </w:r>
            <w:r w:rsidRPr="005F5C63">
              <w:rPr>
                <w:b/>
                <w:bCs/>
                <w:lang w:val="es-ES"/>
              </w:rPr>
              <w:t>000</w:t>
            </w:r>
          </w:p>
        </w:tc>
      </w:tr>
      <w:tr w:rsidR="009D33F8" w:rsidRPr="005F5C63" w14:paraId="00A414B3" w14:textId="77777777" w:rsidTr="00D443A4">
        <w:trPr>
          <w:trHeight w:val="57"/>
          <w:jc w:val="right"/>
        </w:trPr>
        <w:tc>
          <w:tcPr>
            <w:tcW w:w="7338" w:type="dxa"/>
            <w:tcBorders>
              <w:top w:val="nil"/>
              <w:left w:val="nil"/>
              <w:bottom w:val="nil"/>
              <w:right w:val="nil"/>
            </w:tcBorders>
            <w:shd w:val="clear" w:color="auto" w:fill="auto"/>
            <w:hideMark/>
          </w:tcPr>
          <w:p w14:paraId="7B59BBB3" w14:textId="77777777" w:rsidR="009D33F8" w:rsidRPr="005F5C63" w:rsidRDefault="009D33F8" w:rsidP="0006643F">
            <w:pPr>
              <w:pStyle w:val="Normal-pool"/>
              <w:spacing w:before="40" w:after="40"/>
              <w:rPr>
                <w:sz w:val="18"/>
                <w:szCs w:val="18"/>
                <w:lang w:val="es-ES"/>
              </w:rPr>
            </w:pPr>
            <w:r w:rsidRPr="005F5C63">
              <w:rPr>
                <w:lang w:val="es-ES"/>
              </w:rPr>
              <w:t>Objetivo 3 a): avance en la labor en materia de conocimientos y datos</w:t>
            </w:r>
          </w:p>
        </w:tc>
        <w:tc>
          <w:tcPr>
            <w:tcW w:w="2158" w:type="dxa"/>
            <w:tcBorders>
              <w:top w:val="nil"/>
              <w:left w:val="nil"/>
              <w:bottom w:val="nil"/>
              <w:right w:val="nil"/>
            </w:tcBorders>
            <w:shd w:val="clear" w:color="auto" w:fill="auto"/>
            <w:noWrap/>
            <w:hideMark/>
          </w:tcPr>
          <w:p w14:paraId="3C82CA9F" w14:textId="141F7028" w:rsidR="009D33F8" w:rsidRPr="005F5C63" w:rsidRDefault="009D33F8" w:rsidP="0006643F">
            <w:pPr>
              <w:pStyle w:val="Normal-pool"/>
              <w:spacing w:before="40" w:after="40"/>
              <w:jc w:val="right"/>
              <w:rPr>
                <w:sz w:val="18"/>
                <w:szCs w:val="18"/>
                <w:lang w:val="es-ES"/>
              </w:rPr>
            </w:pPr>
            <w:r w:rsidRPr="005F5C63">
              <w:rPr>
                <w:lang w:val="es-ES"/>
              </w:rPr>
              <w:t>303</w:t>
            </w:r>
            <w:r w:rsidR="002D7760" w:rsidRPr="005F5C63">
              <w:rPr>
                <w:lang w:val="es-ES"/>
              </w:rPr>
              <w:t> </w:t>
            </w:r>
            <w:r w:rsidRPr="005F5C63">
              <w:rPr>
                <w:lang w:val="es-ES"/>
              </w:rPr>
              <w:t>000</w:t>
            </w:r>
          </w:p>
        </w:tc>
      </w:tr>
      <w:tr w:rsidR="009D33F8" w:rsidRPr="005F5C63" w14:paraId="79C532E5" w14:textId="77777777" w:rsidTr="00D443A4">
        <w:trPr>
          <w:trHeight w:val="57"/>
          <w:jc w:val="right"/>
        </w:trPr>
        <w:tc>
          <w:tcPr>
            <w:tcW w:w="7338" w:type="dxa"/>
            <w:tcBorders>
              <w:top w:val="nil"/>
              <w:left w:val="nil"/>
              <w:right w:val="nil"/>
            </w:tcBorders>
            <w:shd w:val="clear" w:color="auto" w:fill="auto"/>
            <w:hideMark/>
          </w:tcPr>
          <w:p w14:paraId="31BACFD3" w14:textId="77777777" w:rsidR="009D33F8" w:rsidRPr="005F5C63" w:rsidRDefault="009D33F8" w:rsidP="0006643F">
            <w:pPr>
              <w:pStyle w:val="Normal-pool"/>
              <w:spacing w:before="40" w:after="40"/>
              <w:rPr>
                <w:sz w:val="18"/>
                <w:szCs w:val="18"/>
                <w:lang w:val="es-ES"/>
              </w:rPr>
            </w:pPr>
            <w:r w:rsidRPr="005F5C63">
              <w:rPr>
                <w:lang w:val="es-ES"/>
              </w:rPr>
              <w:t>Objetivo 3 b): mayor reconocimiento de los sistemas de conocimientos indígenas y locales y trabajo con ellos</w:t>
            </w:r>
          </w:p>
        </w:tc>
        <w:tc>
          <w:tcPr>
            <w:tcW w:w="2158" w:type="dxa"/>
            <w:tcBorders>
              <w:top w:val="nil"/>
              <w:left w:val="nil"/>
              <w:right w:val="nil"/>
            </w:tcBorders>
            <w:shd w:val="clear" w:color="auto" w:fill="auto"/>
            <w:noWrap/>
            <w:hideMark/>
          </w:tcPr>
          <w:p w14:paraId="66C39F5A" w14:textId="492CDDB3" w:rsidR="009D33F8" w:rsidRPr="005F5C63" w:rsidRDefault="009D33F8" w:rsidP="0006643F">
            <w:pPr>
              <w:pStyle w:val="Normal-pool"/>
              <w:spacing w:before="40" w:after="40"/>
              <w:jc w:val="right"/>
              <w:rPr>
                <w:sz w:val="18"/>
                <w:szCs w:val="18"/>
                <w:lang w:val="es-ES"/>
              </w:rPr>
            </w:pPr>
            <w:r w:rsidRPr="005F5C63">
              <w:rPr>
                <w:lang w:val="es-ES"/>
              </w:rPr>
              <w:t>255</w:t>
            </w:r>
            <w:r w:rsidR="002D7760" w:rsidRPr="005F5C63">
              <w:rPr>
                <w:lang w:val="es-ES"/>
              </w:rPr>
              <w:t> </w:t>
            </w:r>
            <w:r w:rsidRPr="005F5C63">
              <w:rPr>
                <w:lang w:val="es-ES"/>
              </w:rPr>
              <w:t>000</w:t>
            </w:r>
          </w:p>
        </w:tc>
      </w:tr>
      <w:tr w:rsidR="009D33F8" w:rsidRPr="005F5C63" w14:paraId="102F5AB6" w14:textId="77777777" w:rsidTr="00D443A4">
        <w:trPr>
          <w:trHeight w:val="57"/>
          <w:jc w:val="right"/>
        </w:trPr>
        <w:tc>
          <w:tcPr>
            <w:tcW w:w="7338" w:type="dxa"/>
            <w:tcBorders>
              <w:top w:val="nil"/>
              <w:left w:val="nil"/>
              <w:right w:val="nil"/>
            </w:tcBorders>
            <w:shd w:val="clear" w:color="auto" w:fill="auto"/>
            <w:hideMark/>
          </w:tcPr>
          <w:p w14:paraId="1D3E72A1" w14:textId="77777777" w:rsidR="009D33F8" w:rsidRPr="005F5C63" w:rsidRDefault="009D33F8" w:rsidP="0006643F">
            <w:pPr>
              <w:pStyle w:val="Normal-pool"/>
              <w:spacing w:before="40" w:after="40"/>
              <w:rPr>
                <w:b/>
                <w:bCs/>
                <w:sz w:val="18"/>
                <w:szCs w:val="18"/>
                <w:lang w:val="es-ES"/>
              </w:rPr>
            </w:pPr>
            <w:r w:rsidRPr="005F5C63">
              <w:rPr>
                <w:b/>
                <w:bCs/>
                <w:lang w:val="es-ES"/>
              </w:rPr>
              <w:t>Objetivo 4: normativa de apoyo</w:t>
            </w:r>
          </w:p>
        </w:tc>
        <w:tc>
          <w:tcPr>
            <w:tcW w:w="2158" w:type="dxa"/>
            <w:tcBorders>
              <w:top w:val="nil"/>
              <w:left w:val="nil"/>
              <w:right w:val="nil"/>
            </w:tcBorders>
            <w:shd w:val="clear" w:color="auto" w:fill="auto"/>
            <w:noWrap/>
            <w:hideMark/>
          </w:tcPr>
          <w:p w14:paraId="7FC052A4" w14:textId="54C3DD53" w:rsidR="009D33F8" w:rsidRPr="005F5C63" w:rsidRDefault="009D33F8" w:rsidP="0006643F">
            <w:pPr>
              <w:pStyle w:val="Normal-pool"/>
              <w:spacing w:before="40" w:after="40"/>
              <w:jc w:val="right"/>
              <w:rPr>
                <w:b/>
                <w:bCs/>
                <w:sz w:val="18"/>
                <w:szCs w:val="18"/>
                <w:lang w:val="es-ES"/>
              </w:rPr>
            </w:pPr>
            <w:r w:rsidRPr="005F5C63">
              <w:rPr>
                <w:b/>
                <w:bCs/>
                <w:lang w:val="es-ES"/>
              </w:rPr>
              <w:t>750</w:t>
            </w:r>
            <w:r w:rsidR="002D7760" w:rsidRPr="005F5C63">
              <w:rPr>
                <w:b/>
                <w:bCs/>
                <w:lang w:val="es-ES"/>
              </w:rPr>
              <w:t> </w:t>
            </w:r>
            <w:r w:rsidRPr="005F5C63">
              <w:rPr>
                <w:b/>
                <w:bCs/>
                <w:lang w:val="es-ES"/>
              </w:rPr>
              <w:t>000</w:t>
            </w:r>
          </w:p>
        </w:tc>
      </w:tr>
      <w:tr w:rsidR="009D33F8" w:rsidRPr="005F5C63" w14:paraId="298A4BFA" w14:textId="77777777" w:rsidTr="00D443A4">
        <w:trPr>
          <w:trHeight w:val="57"/>
          <w:jc w:val="right"/>
        </w:trPr>
        <w:tc>
          <w:tcPr>
            <w:tcW w:w="7338" w:type="dxa"/>
            <w:tcBorders>
              <w:top w:val="nil"/>
              <w:left w:val="nil"/>
              <w:bottom w:val="nil"/>
              <w:right w:val="nil"/>
            </w:tcBorders>
            <w:shd w:val="clear" w:color="auto" w:fill="auto"/>
            <w:hideMark/>
          </w:tcPr>
          <w:p w14:paraId="03B7B8C9" w14:textId="77777777" w:rsidR="009D33F8" w:rsidRPr="005F5C63" w:rsidRDefault="009D33F8" w:rsidP="0006643F">
            <w:pPr>
              <w:pStyle w:val="Normal-pool"/>
              <w:spacing w:before="40" w:after="40"/>
              <w:rPr>
                <w:sz w:val="18"/>
                <w:szCs w:val="18"/>
                <w:lang w:val="es-ES"/>
              </w:rPr>
            </w:pPr>
            <w:r w:rsidRPr="005F5C63">
              <w:rPr>
                <w:lang w:val="es-ES"/>
              </w:rPr>
              <w:t>Objetivo 4 a): avance en la labor relativa a los instrumentos normativos y los materiales y las metodologías de apoyo normativo</w:t>
            </w:r>
          </w:p>
        </w:tc>
        <w:tc>
          <w:tcPr>
            <w:tcW w:w="2158" w:type="dxa"/>
            <w:tcBorders>
              <w:top w:val="nil"/>
              <w:left w:val="nil"/>
              <w:bottom w:val="nil"/>
              <w:right w:val="nil"/>
            </w:tcBorders>
            <w:shd w:val="clear" w:color="auto" w:fill="auto"/>
            <w:noWrap/>
            <w:hideMark/>
          </w:tcPr>
          <w:p w14:paraId="3A38A121" w14:textId="417171B1" w:rsidR="009D33F8" w:rsidRPr="005F5C63" w:rsidRDefault="009D33F8" w:rsidP="0006643F">
            <w:pPr>
              <w:pStyle w:val="Normal-pool"/>
              <w:spacing w:before="40" w:after="40"/>
              <w:jc w:val="right"/>
              <w:rPr>
                <w:sz w:val="18"/>
                <w:szCs w:val="18"/>
                <w:lang w:val="es-ES"/>
              </w:rPr>
            </w:pPr>
            <w:r w:rsidRPr="005F5C63">
              <w:rPr>
                <w:lang w:val="es-ES"/>
              </w:rPr>
              <w:t>244</w:t>
            </w:r>
            <w:r w:rsidR="002D7760" w:rsidRPr="005F5C63">
              <w:rPr>
                <w:lang w:val="es-ES"/>
              </w:rPr>
              <w:t> </w:t>
            </w:r>
            <w:r w:rsidRPr="005F5C63">
              <w:rPr>
                <w:lang w:val="es-ES"/>
              </w:rPr>
              <w:t>000</w:t>
            </w:r>
          </w:p>
        </w:tc>
      </w:tr>
      <w:tr w:rsidR="009D33F8" w:rsidRPr="005F5C63" w14:paraId="30077042" w14:textId="77777777" w:rsidTr="00D443A4">
        <w:trPr>
          <w:trHeight w:val="57"/>
          <w:jc w:val="right"/>
        </w:trPr>
        <w:tc>
          <w:tcPr>
            <w:tcW w:w="7338" w:type="dxa"/>
            <w:tcBorders>
              <w:top w:val="nil"/>
              <w:left w:val="nil"/>
              <w:bottom w:val="nil"/>
              <w:right w:val="nil"/>
            </w:tcBorders>
            <w:shd w:val="clear" w:color="auto" w:fill="auto"/>
            <w:hideMark/>
          </w:tcPr>
          <w:p w14:paraId="39917942" w14:textId="77777777" w:rsidR="009D33F8" w:rsidRPr="005F5C63" w:rsidRDefault="009D33F8" w:rsidP="0006643F">
            <w:pPr>
              <w:pStyle w:val="Normal-pool"/>
              <w:spacing w:before="40" w:after="40"/>
              <w:rPr>
                <w:sz w:val="18"/>
                <w:szCs w:val="18"/>
                <w:lang w:val="es-ES"/>
              </w:rPr>
            </w:pPr>
            <w:r w:rsidRPr="005F5C63">
              <w:rPr>
                <w:lang w:val="es-ES"/>
              </w:rPr>
              <w:t xml:space="preserve">Objetivo 4 b): avance en la labor en relación con hipótesis y modelos de diversidad biológica y de las funciones y los servicios de los ecosistemas </w:t>
            </w:r>
          </w:p>
        </w:tc>
        <w:tc>
          <w:tcPr>
            <w:tcW w:w="2158" w:type="dxa"/>
            <w:tcBorders>
              <w:top w:val="nil"/>
              <w:left w:val="nil"/>
              <w:bottom w:val="nil"/>
              <w:right w:val="nil"/>
            </w:tcBorders>
            <w:shd w:val="clear" w:color="auto" w:fill="auto"/>
            <w:noWrap/>
            <w:hideMark/>
          </w:tcPr>
          <w:p w14:paraId="1CE59EBD" w14:textId="432D0398" w:rsidR="009D33F8" w:rsidRPr="005F5C63" w:rsidRDefault="009D33F8" w:rsidP="0006643F">
            <w:pPr>
              <w:pStyle w:val="Normal-pool"/>
              <w:spacing w:before="40" w:after="40"/>
              <w:jc w:val="right"/>
              <w:rPr>
                <w:sz w:val="18"/>
                <w:szCs w:val="18"/>
                <w:lang w:val="es-ES"/>
              </w:rPr>
            </w:pPr>
            <w:r w:rsidRPr="005F5C63">
              <w:rPr>
                <w:lang w:val="es-ES"/>
              </w:rPr>
              <w:t>271</w:t>
            </w:r>
            <w:r w:rsidR="002D7760" w:rsidRPr="005F5C63">
              <w:rPr>
                <w:lang w:val="es-ES"/>
              </w:rPr>
              <w:t> </w:t>
            </w:r>
            <w:r w:rsidRPr="005F5C63">
              <w:rPr>
                <w:lang w:val="es-ES"/>
              </w:rPr>
              <w:t>000</w:t>
            </w:r>
          </w:p>
        </w:tc>
      </w:tr>
      <w:tr w:rsidR="009D33F8" w:rsidRPr="005F5C63" w14:paraId="0D0BEB70" w14:textId="77777777" w:rsidTr="00D443A4">
        <w:trPr>
          <w:trHeight w:val="57"/>
          <w:jc w:val="right"/>
        </w:trPr>
        <w:tc>
          <w:tcPr>
            <w:tcW w:w="7338" w:type="dxa"/>
            <w:tcBorders>
              <w:top w:val="nil"/>
              <w:left w:val="nil"/>
              <w:right w:val="nil"/>
            </w:tcBorders>
            <w:shd w:val="clear" w:color="auto" w:fill="auto"/>
            <w:hideMark/>
          </w:tcPr>
          <w:p w14:paraId="286A6547" w14:textId="77777777" w:rsidR="009D33F8" w:rsidRPr="005F5C63" w:rsidRDefault="009D33F8" w:rsidP="0006643F">
            <w:pPr>
              <w:pStyle w:val="Normal-pool"/>
              <w:spacing w:before="40" w:after="40"/>
              <w:rPr>
                <w:sz w:val="18"/>
                <w:szCs w:val="18"/>
                <w:lang w:val="es-ES"/>
              </w:rPr>
            </w:pPr>
            <w:r w:rsidRPr="005F5C63">
              <w:rPr>
                <w:lang w:val="es-ES"/>
              </w:rPr>
              <w:t>Objetivo 4 c): avance en la labor relativa a los valores múltiples</w:t>
            </w:r>
          </w:p>
        </w:tc>
        <w:tc>
          <w:tcPr>
            <w:tcW w:w="2158" w:type="dxa"/>
            <w:tcBorders>
              <w:top w:val="nil"/>
              <w:left w:val="nil"/>
              <w:right w:val="nil"/>
            </w:tcBorders>
            <w:shd w:val="clear" w:color="auto" w:fill="auto"/>
            <w:noWrap/>
            <w:hideMark/>
          </w:tcPr>
          <w:p w14:paraId="14BC0B58" w14:textId="76D3F05C" w:rsidR="009D33F8" w:rsidRPr="005F5C63" w:rsidRDefault="009D33F8" w:rsidP="0006643F">
            <w:pPr>
              <w:pStyle w:val="Normal-pool"/>
              <w:spacing w:before="40" w:after="40"/>
              <w:jc w:val="right"/>
              <w:rPr>
                <w:sz w:val="18"/>
                <w:szCs w:val="18"/>
                <w:lang w:val="es-ES"/>
              </w:rPr>
            </w:pPr>
            <w:r w:rsidRPr="005F5C63">
              <w:rPr>
                <w:lang w:val="es-ES"/>
              </w:rPr>
              <w:t>235</w:t>
            </w:r>
            <w:r w:rsidR="002D7760" w:rsidRPr="005F5C63">
              <w:rPr>
                <w:lang w:val="es-ES"/>
              </w:rPr>
              <w:t> </w:t>
            </w:r>
            <w:r w:rsidRPr="005F5C63">
              <w:rPr>
                <w:lang w:val="es-ES"/>
              </w:rPr>
              <w:t>000</w:t>
            </w:r>
          </w:p>
        </w:tc>
      </w:tr>
      <w:tr w:rsidR="009D33F8" w:rsidRPr="005F5C63" w14:paraId="680D5028" w14:textId="77777777" w:rsidTr="00D443A4">
        <w:trPr>
          <w:trHeight w:val="57"/>
          <w:jc w:val="right"/>
        </w:trPr>
        <w:tc>
          <w:tcPr>
            <w:tcW w:w="7338" w:type="dxa"/>
            <w:tcBorders>
              <w:top w:val="nil"/>
              <w:left w:val="nil"/>
              <w:right w:val="nil"/>
            </w:tcBorders>
            <w:shd w:val="clear" w:color="auto" w:fill="auto"/>
            <w:hideMark/>
          </w:tcPr>
          <w:p w14:paraId="1D53F192" w14:textId="77777777" w:rsidR="009D33F8" w:rsidRPr="005F5C63" w:rsidRDefault="009D33F8" w:rsidP="0006643F">
            <w:pPr>
              <w:pStyle w:val="Normal-pool"/>
              <w:spacing w:before="40" w:after="40"/>
              <w:rPr>
                <w:b/>
                <w:bCs/>
                <w:sz w:val="18"/>
                <w:szCs w:val="18"/>
                <w:lang w:val="es-ES"/>
              </w:rPr>
            </w:pPr>
            <w:r w:rsidRPr="005F5C63">
              <w:rPr>
                <w:b/>
                <w:bCs/>
                <w:lang w:val="es-ES"/>
              </w:rPr>
              <w:t>Objetivo 5: comunicación y participación</w:t>
            </w:r>
          </w:p>
        </w:tc>
        <w:tc>
          <w:tcPr>
            <w:tcW w:w="2158" w:type="dxa"/>
            <w:tcBorders>
              <w:top w:val="nil"/>
              <w:left w:val="nil"/>
              <w:right w:val="nil"/>
            </w:tcBorders>
            <w:shd w:val="clear" w:color="auto" w:fill="auto"/>
            <w:noWrap/>
            <w:hideMark/>
          </w:tcPr>
          <w:p w14:paraId="38672543" w14:textId="4253009D" w:rsidR="009D33F8" w:rsidRPr="005F5C63" w:rsidRDefault="009D33F8" w:rsidP="0006643F">
            <w:pPr>
              <w:pStyle w:val="Normal-pool"/>
              <w:spacing w:before="40" w:after="40"/>
              <w:jc w:val="right"/>
              <w:rPr>
                <w:b/>
                <w:bCs/>
                <w:sz w:val="18"/>
                <w:szCs w:val="18"/>
                <w:lang w:val="es-ES"/>
              </w:rPr>
            </w:pPr>
            <w:r w:rsidRPr="005F5C63">
              <w:rPr>
                <w:b/>
                <w:bCs/>
                <w:lang w:val="es-ES"/>
              </w:rPr>
              <w:t>280</w:t>
            </w:r>
            <w:r w:rsidR="002D7760" w:rsidRPr="005F5C63">
              <w:rPr>
                <w:b/>
                <w:bCs/>
                <w:lang w:val="es-ES"/>
              </w:rPr>
              <w:t> </w:t>
            </w:r>
            <w:r w:rsidRPr="005F5C63">
              <w:rPr>
                <w:b/>
                <w:bCs/>
                <w:lang w:val="es-ES"/>
              </w:rPr>
              <w:t>000</w:t>
            </w:r>
          </w:p>
        </w:tc>
      </w:tr>
      <w:tr w:rsidR="009D33F8" w:rsidRPr="005F5C63" w14:paraId="48ECD7EA" w14:textId="77777777" w:rsidTr="00D443A4">
        <w:trPr>
          <w:trHeight w:val="57"/>
          <w:jc w:val="right"/>
        </w:trPr>
        <w:tc>
          <w:tcPr>
            <w:tcW w:w="7338" w:type="dxa"/>
            <w:tcBorders>
              <w:top w:val="nil"/>
              <w:left w:val="nil"/>
              <w:bottom w:val="nil"/>
              <w:right w:val="nil"/>
            </w:tcBorders>
            <w:shd w:val="clear" w:color="auto" w:fill="auto"/>
            <w:hideMark/>
          </w:tcPr>
          <w:p w14:paraId="61C9000C" w14:textId="77777777" w:rsidR="009D33F8" w:rsidRPr="005F5C63" w:rsidRDefault="009D33F8" w:rsidP="0006643F">
            <w:pPr>
              <w:pStyle w:val="Normal-pool"/>
              <w:spacing w:before="40" w:after="40"/>
              <w:rPr>
                <w:sz w:val="18"/>
                <w:szCs w:val="18"/>
                <w:lang w:val="es-ES"/>
              </w:rPr>
            </w:pPr>
            <w:r w:rsidRPr="005F5C63">
              <w:rPr>
                <w:lang w:val="es-ES"/>
              </w:rPr>
              <w:t>Objetivo 5 a): fortalecimiento de la comunicación</w:t>
            </w:r>
          </w:p>
        </w:tc>
        <w:tc>
          <w:tcPr>
            <w:tcW w:w="2158" w:type="dxa"/>
            <w:tcBorders>
              <w:top w:val="nil"/>
              <w:left w:val="nil"/>
              <w:bottom w:val="nil"/>
              <w:right w:val="nil"/>
            </w:tcBorders>
            <w:shd w:val="clear" w:color="auto" w:fill="auto"/>
            <w:noWrap/>
            <w:hideMark/>
          </w:tcPr>
          <w:p w14:paraId="7713AD50" w14:textId="378E2606" w:rsidR="009D33F8" w:rsidRPr="005F5C63" w:rsidRDefault="009D33F8" w:rsidP="0006643F">
            <w:pPr>
              <w:pStyle w:val="Normal-pool"/>
              <w:spacing w:before="40" w:after="40"/>
              <w:jc w:val="right"/>
              <w:rPr>
                <w:sz w:val="18"/>
                <w:szCs w:val="18"/>
                <w:lang w:val="es-ES"/>
              </w:rPr>
            </w:pPr>
            <w:r w:rsidRPr="005F5C63">
              <w:rPr>
                <w:lang w:val="es-ES"/>
              </w:rPr>
              <w:t>250</w:t>
            </w:r>
            <w:r w:rsidR="002D7760" w:rsidRPr="005F5C63">
              <w:rPr>
                <w:lang w:val="es-ES"/>
              </w:rPr>
              <w:t> </w:t>
            </w:r>
            <w:r w:rsidRPr="005F5C63">
              <w:rPr>
                <w:lang w:val="es-ES"/>
              </w:rPr>
              <w:t>000</w:t>
            </w:r>
          </w:p>
        </w:tc>
      </w:tr>
      <w:tr w:rsidR="009D33F8" w:rsidRPr="005F5C63" w14:paraId="4B13D948" w14:textId="77777777" w:rsidTr="00D443A4">
        <w:trPr>
          <w:trHeight w:val="57"/>
          <w:jc w:val="right"/>
        </w:trPr>
        <w:tc>
          <w:tcPr>
            <w:tcW w:w="7338" w:type="dxa"/>
            <w:tcBorders>
              <w:top w:val="nil"/>
              <w:left w:val="nil"/>
              <w:bottom w:val="single" w:sz="4" w:space="0" w:color="auto"/>
              <w:right w:val="nil"/>
            </w:tcBorders>
            <w:shd w:val="clear" w:color="auto" w:fill="auto"/>
            <w:hideMark/>
          </w:tcPr>
          <w:p w14:paraId="4123FD9B" w14:textId="77777777" w:rsidR="009D33F8" w:rsidRPr="005F5C63" w:rsidRDefault="009D33F8" w:rsidP="0006643F">
            <w:pPr>
              <w:pStyle w:val="Normal-pool"/>
              <w:spacing w:before="40" w:after="40"/>
              <w:rPr>
                <w:sz w:val="18"/>
                <w:szCs w:val="18"/>
                <w:lang w:val="es-ES"/>
              </w:rPr>
            </w:pPr>
            <w:r w:rsidRPr="005F5C63">
              <w:rPr>
                <w:lang w:val="es-ES"/>
              </w:rPr>
              <w:t>Objetivo 5 c): fortalecimiento de la participación de los interesados</w:t>
            </w:r>
          </w:p>
        </w:tc>
        <w:tc>
          <w:tcPr>
            <w:tcW w:w="2158" w:type="dxa"/>
            <w:tcBorders>
              <w:top w:val="nil"/>
              <w:left w:val="nil"/>
              <w:bottom w:val="single" w:sz="4" w:space="0" w:color="auto"/>
              <w:right w:val="nil"/>
            </w:tcBorders>
            <w:shd w:val="clear" w:color="auto" w:fill="auto"/>
            <w:noWrap/>
            <w:hideMark/>
          </w:tcPr>
          <w:p w14:paraId="1CC4F5BB" w14:textId="6119EB4F" w:rsidR="009D33F8" w:rsidRPr="005F5C63" w:rsidRDefault="009D33F8" w:rsidP="0006643F">
            <w:pPr>
              <w:pStyle w:val="Normal-pool"/>
              <w:spacing w:before="40" w:after="40"/>
              <w:jc w:val="right"/>
              <w:rPr>
                <w:sz w:val="18"/>
                <w:szCs w:val="18"/>
                <w:lang w:val="es-ES"/>
              </w:rPr>
            </w:pPr>
            <w:r w:rsidRPr="005F5C63">
              <w:rPr>
                <w:lang w:val="es-ES"/>
              </w:rPr>
              <w:t>30</w:t>
            </w:r>
            <w:r w:rsidR="002D7760" w:rsidRPr="005F5C63">
              <w:rPr>
                <w:lang w:val="es-ES"/>
              </w:rPr>
              <w:t> </w:t>
            </w:r>
            <w:r w:rsidRPr="005F5C63">
              <w:rPr>
                <w:lang w:val="es-ES"/>
              </w:rPr>
              <w:t>000</w:t>
            </w:r>
          </w:p>
        </w:tc>
      </w:tr>
      <w:tr w:rsidR="009D33F8" w:rsidRPr="005F5C63" w14:paraId="168DFB32"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53836A89" w14:textId="77777777" w:rsidR="009D33F8" w:rsidRPr="005F5C63" w:rsidRDefault="009D33F8" w:rsidP="0006643F">
            <w:pPr>
              <w:pStyle w:val="Normal-pool"/>
              <w:spacing w:before="40" w:after="40"/>
              <w:rPr>
                <w:b/>
                <w:bCs/>
                <w:sz w:val="18"/>
                <w:szCs w:val="18"/>
                <w:lang w:val="es-ES"/>
              </w:rPr>
            </w:pPr>
            <w:proofErr w:type="gramStart"/>
            <w:r w:rsidRPr="005F5C63">
              <w:rPr>
                <w:b/>
                <w:bCs/>
                <w:lang w:val="es-ES"/>
              </w:rPr>
              <w:t>Total</w:t>
            </w:r>
            <w:proofErr w:type="gramEnd"/>
            <w:r w:rsidRPr="005F5C63">
              <w:rPr>
                <w:b/>
                <w:bCs/>
                <w:lang w:val="es-ES"/>
              </w:rPr>
              <w:t xml:space="preserve"> parcial 2, ejecución del programa de trabajo</w:t>
            </w:r>
          </w:p>
        </w:tc>
        <w:tc>
          <w:tcPr>
            <w:tcW w:w="2158" w:type="dxa"/>
            <w:tcBorders>
              <w:top w:val="single" w:sz="4" w:space="0" w:color="auto"/>
              <w:left w:val="nil"/>
              <w:bottom w:val="single" w:sz="4" w:space="0" w:color="auto"/>
              <w:right w:val="nil"/>
            </w:tcBorders>
            <w:shd w:val="clear" w:color="auto" w:fill="auto"/>
            <w:noWrap/>
            <w:hideMark/>
          </w:tcPr>
          <w:p w14:paraId="739AD944" w14:textId="1D9BB68D" w:rsidR="009D33F8" w:rsidRPr="005F5C63" w:rsidRDefault="009D33F8" w:rsidP="0006643F">
            <w:pPr>
              <w:pStyle w:val="Normal-pool"/>
              <w:spacing w:before="40" w:after="40"/>
              <w:jc w:val="right"/>
              <w:rPr>
                <w:b/>
                <w:bCs/>
                <w:sz w:val="18"/>
                <w:szCs w:val="18"/>
                <w:lang w:val="es-ES"/>
              </w:rPr>
            </w:pPr>
            <w:r w:rsidRPr="005F5C63">
              <w:rPr>
                <w:b/>
                <w:bCs/>
                <w:lang w:val="es-ES"/>
              </w:rPr>
              <w:t>4</w:t>
            </w:r>
            <w:r w:rsidR="002D7760" w:rsidRPr="005F5C63">
              <w:rPr>
                <w:b/>
                <w:bCs/>
                <w:lang w:val="es-ES"/>
              </w:rPr>
              <w:t> </w:t>
            </w:r>
            <w:r w:rsidRPr="005F5C63">
              <w:rPr>
                <w:b/>
                <w:bCs/>
                <w:lang w:val="es-ES"/>
              </w:rPr>
              <w:t>236</w:t>
            </w:r>
            <w:r w:rsidR="002D7760" w:rsidRPr="005F5C63">
              <w:rPr>
                <w:b/>
                <w:bCs/>
                <w:lang w:val="es-ES"/>
              </w:rPr>
              <w:t> </w:t>
            </w:r>
            <w:r w:rsidRPr="005F5C63">
              <w:rPr>
                <w:b/>
                <w:bCs/>
                <w:lang w:val="es-ES"/>
              </w:rPr>
              <w:t>050</w:t>
            </w:r>
          </w:p>
        </w:tc>
      </w:tr>
      <w:tr w:rsidR="009D33F8" w:rsidRPr="005F5C63" w14:paraId="2227CC23" w14:textId="77777777" w:rsidTr="00D443A4">
        <w:trPr>
          <w:trHeight w:val="57"/>
          <w:jc w:val="right"/>
        </w:trPr>
        <w:tc>
          <w:tcPr>
            <w:tcW w:w="7338" w:type="dxa"/>
            <w:tcBorders>
              <w:top w:val="single" w:sz="4" w:space="0" w:color="auto"/>
              <w:left w:val="nil"/>
              <w:right w:val="nil"/>
            </w:tcBorders>
            <w:shd w:val="clear" w:color="auto" w:fill="auto"/>
            <w:hideMark/>
          </w:tcPr>
          <w:p w14:paraId="5FEA5972" w14:textId="77777777" w:rsidR="009D33F8" w:rsidRPr="005F5C63" w:rsidRDefault="009D33F8" w:rsidP="0006643F">
            <w:pPr>
              <w:pStyle w:val="Normal-pool"/>
              <w:spacing w:before="40" w:after="40"/>
              <w:rPr>
                <w:b/>
                <w:bCs/>
                <w:sz w:val="18"/>
                <w:szCs w:val="18"/>
                <w:lang w:val="es-ES"/>
              </w:rPr>
            </w:pPr>
            <w:r w:rsidRPr="005F5C63">
              <w:rPr>
                <w:b/>
                <w:bCs/>
                <w:lang w:val="es-ES"/>
              </w:rPr>
              <w:lastRenderedPageBreak/>
              <w:t>3.</w:t>
            </w:r>
            <w:r w:rsidRPr="005F5C63">
              <w:rPr>
                <w:lang w:val="es-ES"/>
              </w:rPr>
              <w:t xml:space="preserve"> </w:t>
            </w:r>
            <w:r w:rsidRPr="005F5C63">
              <w:rPr>
                <w:b/>
                <w:bCs/>
                <w:lang w:val="es-ES"/>
              </w:rPr>
              <w:t>Secretaría</w:t>
            </w:r>
          </w:p>
        </w:tc>
        <w:tc>
          <w:tcPr>
            <w:tcW w:w="2158" w:type="dxa"/>
            <w:tcBorders>
              <w:top w:val="single" w:sz="4" w:space="0" w:color="auto"/>
              <w:left w:val="nil"/>
              <w:right w:val="nil"/>
            </w:tcBorders>
            <w:shd w:val="clear" w:color="auto" w:fill="auto"/>
            <w:noWrap/>
            <w:hideMark/>
          </w:tcPr>
          <w:p w14:paraId="3C7651AA" w14:textId="77777777" w:rsidR="009D33F8" w:rsidRPr="005F5C63" w:rsidRDefault="009D33F8" w:rsidP="0006643F">
            <w:pPr>
              <w:pStyle w:val="Normal-pool"/>
              <w:spacing w:before="40" w:after="40"/>
              <w:jc w:val="right"/>
              <w:rPr>
                <w:sz w:val="18"/>
                <w:szCs w:val="18"/>
                <w:lang w:val="es-ES"/>
              </w:rPr>
            </w:pPr>
          </w:p>
        </w:tc>
      </w:tr>
      <w:tr w:rsidR="009D33F8" w:rsidRPr="005F5C63" w14:paraId="756EC5E3" w14:textId="77777777" w:rsidTr="00D443A4">
        <w:trPr>
          <w:trHeight w:val="57"/>
          <w:jc w:val="right"/>
        </w:trPr>
        <w:tc>
          <w:tcPr>
            <w:tcW w:w="7338" w:type="dxa"/>
            <w:tcBorders>
              <w:left w:val="nil"/>
              <w:bottom w:val="nil"/>
              <w:right w:val="nil"/>
            </w:tcBorders>
            <w:shd w:val="clear" w:color="auto" w:fill="auto"/>
            <w:hideMark/>
          </w:tcPr>
          <w:p w14:paraId="6BCF2B56" w14:textId="1896C01D" w:rsidR="009D33F8" w:rsidRPr="005F5C63" w:rsidRDefault="009D33F8" w:rsidP="0006643F">
            <w:pPr>
              <w:pStyle w:val="Normal-pool"/>
              <w:spacing w:before="40" w:after="40"/>
              <w:rPr>
                <w:sz w:val="18"/>
                <w:szCs w:val="18"/>
                <w:lang w:val="es-ES"/>
              </w:rPr>
            </w:pPr>
            <w:r w:rsidRPr="005F5C63">
              <w:rPr>
                <w:lang w:val="es-ES"/>
              </w:rPr>
              <w:t>3</w:t>
            </w:r>
            <w:r w:rsidR="00BC62A1" w:rsidRPr="005F5C63">
              <w:rPr>
                <w:lang w:val="es-ES"/>
              </w:rPr>
              <w:t>.</w:t>
            </w:r>
            <w:r w:rsidRPr="005F5C63">
              <w:rPr>
                <w:lang w:val="es-ES"/>
              </w:rPr>
              <w:t>1 Personal de la Secretaría</w:t>
            </w:r>
          </w:p>
        </w:tc>
        <w:tc>
          <w:tcPr>
            <w:tcW w:w="2158" w:type="dxa"/>
            <w:tcBorders>
              <w:left w:val="nil"/>
              <w:bottom w:val="nil"/>
              <w:right w:val="nil"/>
            </w:tcBorders>
            <w:shd w:val="clear" w:color="auto" w:fill="auto"/>
            <w:noWrap/>
            <w:hideMark/>
          </w:tcPr>
          <w:p w14:paraId="05BE6D2B" w14:textId="695D455F" w:rsidR="009D33F8" w:rsidRPr="005F5C63" w:rsidRDefault="009D33F8" w:rsidP="0006643F">
            <w:pPr>
              <w:pStyle w:val="Normal-pool"/>
              <w:spacing w:before="40" w:after="40"/>
              <w:jc w:val="right"/>
              <w:rPr>
                <w:b/>
                <w:bCs/>
                <w:sz w:val="18"/>
                <w:szCs w:val="18"/>
                <w:lang w:val="es-ES"/>
              </w:rPr>
            </w:pPr>
            <w:r w:rsidRPr="005F5C63">
              <w:rPr>
                <w:b/>
                <w:bCs/>
                <w:lang w:val="es-ES"/>
              </w:rPr>
              <w:t>3</w:t>
            </w:r>
            <w:r w:rsidR="002D7760" w:rsidRPr="005F5C63">
              <w:rPr>
                <w:b/>
                <w:bCs/>
                <w:lang w:val="es-ES"/>
              </w:rPr>
              <w:t> </w:t>
            </w:r>
            <w:r w:rsidRPr="005F5C63">
              <w:rPr>
                <w:b/>
                <w:bCs/>
                <w:lang w:val="es-ES"/>
              </w:rPr>
              <w:t>174</w:t>
            </w:r>
            <w:r w:rsidR="002D7760" w:rsidRPr="005F5C63">
              <w:rPr>
                <w:b/>
                <w:bCs/>
                <w:lang w:val="es-ES"/>
              </w:rPr>
              <w:t> </w:t>
            </w:r>
            <w:r w:rsidRPr="005F5C63">
              <w:rPr>
                <w:b/>
                <w:bCs/>
                <w:lang w:val="es-ES"/>
              </w:rPr>
              <w:t>563</w:t>
            </w:r>
          </w:p>
        </w:tc>
      </w:tr>
      <w:tr w:rsidR="009D33F8" w:rsidRPr="005F5C63" w14:paraId="577BCEEB" w14:textId="77777777" w:rsidTr="00D443A4">
        <w:trPr>
          <w:trHeight w:val="57"/>
          <w:jc w:val="right"/>
        </w:trPr>
        <w:tc>
          <w:tcPr>
            <w:tcW w:w="7338" w:type="dxa"/>
            <w:tcBorders>
              <w:top w:val="nil"/>
              <w:left w:val="nil"/>
              <w:bottom w:val="single" w:sz="4" w:space="0" w:color="auto"/>
              <w:right w:val="nil"/>
            </w:tcBorders>
            <w:shd w:val="clear" w:color="auto" w:fill="auto"/>
            <w:hideMark/>
          </w:tcPr>
          <w:p w14:paraId="35AA894E" w14:textId="53C14E23" w:rsidR="009D33F8" w:rsidRPr="005F5C63" w:rsidRDefault="009D33F8" w:rsidP="0006643F">
            <w:pPr>
              <w:pStyle w:val="Normal-pool"/>
              <w:spacing w:before="40" w:after="40"/>
              <w:rPr>
                <w:sz w:val="18"/>
                <w:szCs w:val="18"/>
                <w:lang w:val="es-ES"/>
              </w:rPr>
            </w:pPr>
            <w:r w:rsidRPr="005F5C63">
              <w:rPr>
                <w:lang w:val="es-ES"/>
              </w:rPr>
              <w:t>3</w:t>
            </w:r>
            <w:r w:rsidR="00BC62A1" w:rsidRPr="005F5C63">
              <w:rPr>
                <w:lang w:val="es-ES"/>
              </w:rPr>
              <w:t>.</w:t>
            </w:r>
            <w:r w:rsidRPr="005F5C63">
              <w:rPr>
                <w:lang w:val="es-ES"/>
              </w:rPr>
              <w:t>2 Gastos de operación (no relacionados con el personal)</w:t>
            </w:r>
          </w:p>
        </w:tc>
        <w:tc>
          <w:tcPr>
            <w:tcW w:w="2158" w:type="dxa"/>
            <w:tcBorders>
              <w:top w:val="nil"/>
              <w:left w:val="nil"/>
              <w:bottom w:val="single" w:sz="4" w:space="0" w:color="auto"/>
              <w:right w:val="nil"/>
            </w:tcBorders>
            <w:shd w:val="clear" w:color="auto" w:fill="auto"/>
            <w:noWrap/>
            <w:hideMark/>
          </w:tcPr>
          <w:p w14:paraId="6A624847" w14:textId="0ED0E649" w:rsidR="009D33F8" w:rsidRPr="005F5C63" w:rsidRDefault="009D33F8" w:rsidP="0006643F">
            <w:pPr>
              <w:pStyle w:val="Normal-pool"/>
              <w:spacing w:before="40" w:after="40"/>
              <w:jc w:val="right"/>
              <w:rPr>
                <w:b/>
                <w:bCs/>
                <w:sz w:val="18"/>
                <w:szCs w:val="18"/>
                <w:lang w:val="es-ES"/>
              </w:rPr>
            </w:pPr>
            <w:r w:rsidRPr="005F5C63">
              <w:rPr>
                <w:b/>
                <w:bCs/>
                <w:lang w:val="es-ES"/>
              </w:rPr>
              <w:t>346</w:t>
            </w:r>
            <w:r w:rsidR="002D7760" w:rsidRPr="005F5C63">
              <w:rPr>
                <w:b/>
                <w:bCs/>
                <w:lang w:val="es-ES"/>
              </w:rPr>
              <w:t> </w:t>
            </w:r>
            <w:r w:rsidRPr="005F5C63">
              <w:rPr>
                <w:b/>
                <w:bCs/>
                <w:lang w:val="es-ES"/>
              </w:rPr>
              <w:t>000</w:t>
            </w:r>
          </w:p>
        </w:tc>
      </w:tr>
      <w:tr w:rsidR="009D33F8" w:rsidRPr="005F5C63" w14:paraId="5AC4A77D"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43BDE244" w14:textId="284CEFA7" w:rsidR="009D33F8" w:rsidRPr="005F5C63" w:rsidRDefault="009D33F8" w:rsidP="0006643F">
            <w:pPr>
              <w:pStyle w:val="Normal-pool"/>
              <w:spacing w:before="40" w:after="40"/>
              <w:rPr>
                <w:b/>
                <w:bCs/>
                <w:sz w:val="18"/>
                <w:szCs w:val="18"/>
                <w:lang w:val="es-ES"/>
              </w:rPr>
            </w:pPr>
            <w:proofErr w:type="gramStart"/>
            <w:r w:rsidRPr="005F5C63">
              <w:rPr>
                <w:b/>
                <w:bCs/>
                <w:lang w:val="es-ES"/>
              </w:rPr>
              <w:t>Total</w:t>
            </w:r>
            <w:proofErr w:type="gramEnd"/>
            <w:r w:rsidRPr="005F5C63">
              <w:rPr>
                <w:b/>
                <w:bCs/>
                <w:lang w:val="es-ES"/>
              </w:rPr>
              <w:t xml:space="preserve"> parcial 3, </w:t>
            </w:r>
            <w:r w:rsidR="00056343" w:rsidRPr="005F5C63">
              <w:rPr>
                <w:b/>
                <w:bCs/>
                <w:lang w:val="es-ES"/>
              </w:rPr>
              <w:t>S</w:t>
            </w:r>
            <w:r w:rsidRPr="005F5C63">
              <w:rPr>
                <w:b/>
                <w:bCs/>
                <w:lang w:val="es-ES"/>
              </w:rPr>
              <w:t>ecretaría (gastos de personal y gastos de operación)</w:t>
            </w:r>
          </w:p>
        </w:tc>
        <w:tc>
          <w:tcPr>
            <w:tcW w:w="2158" w:type="dxa"/>
            <w:tcBorders>
              <w:top w:val="single" w:sz="4" w:space="0" w:color="auto"/>
              <w:left w:val="nil"/>
              <w:bottom w:val="single" w:sz="4" w:space="0" w:color="auto"/>
              <w:right w:val="nil"/>
            </w:tcBorders>
            <w:shd w:val="clear" w:color="auto" w:fill="auto"/>
            <w:noWrap/>
            <w:hideMark/>
          </w:tcPr>
          <w:p w14:paraId="669E1CD3" w14:textId="05FD9752" w:rsidR="009D33F8" w:rsidRPr="005F5C63" w:rsidRDefault="009D33F8" w:rsidP="0006643F">
            <w:pPr>
              <w:pStyle w:val="Normal-pool"/>
              <w:spacing w:before="40" w:after="40"/>
              <w:jc w:val="right"/>
              <w:rPr>
                <w:b/>
                <w:bCs/>
                <w:sz w:val="18"/>
                <w:szCs w:val="18"/>
                <w:lang w:val="es-ES"/>
              </w:rPr>
            </w:pPr>
            <w:r w:rsidRPr="005F5C63">
              <w:rPr>
                <w:b/>
                <w:bCs/>
                <w:lang w:val="es-ES"/>
              </w:rPr>
              <w:t>3</w:t>
            </w:r>
            <w:r w:rsidR="002D7760" w:rsidRPr="005F5C63">
              <w:rPr>
                <w:b/>
                <w:bCs/>
                <w:lang w:val="es-ES"/>
              </w:rPr>
              <w:t> </w:t>
            </w:r>
            <w:r w:rsidRPr="005F5C63">
              <w:rPr>
                <w:b/>
                <w:bCs/>
                <w:lang w:val="es-ES"/>
              </w:rPr>
              <w:t>520</w:t>
            </w:r>
            <w:r w:rsidR="002D7760" w:rsidRPr="005F5C63">
              <w:rPr>
                <w:b/>
                <w:bCs/>
                <w:lang w:val="es-ES"/>
              </w:rPr>
              <w:t> </w:t>
            </w:r>
            <w:r w:rsidRPr="005F5C63">
              <w:rPr>
                <w:b/>
                <w:bCs/>
                <w:lang w:val="es-ES"/>
              </w:rPr>
              <w:t>563</w:t>
            </w:r>
          </w:p>
        </w:tc>
      </w:tr>
      <w:tr w:rsidR="009D33F8" w:rsidRPr="005F5C63" w14:paraId="3C4D6A2C"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455A4246" w14:textId="77777777" w:rsidR="009D33F8" w:rsidRPr="005F5C63" w:rsidRDefault="009D33F8" w:rsidP="0006643F">
            <w:pPr>
              <w:pStyle w:val="Normal-pool"/>
              <w:spacing w:before="40" w:after="40"/>
              <w:rPr>
                <w:b/>
                <w:bCs/>
                <w:sz w:val="18"/>
                <w:szCs w:val="18"/>
                <w:lang w:val="es-ES"/>
              </w:rPr>
            </w:pPr>
            <w:proofErr w:type="gramStart"/>
            <w:r w:rsidRPr="005F5C63">
              <w:rPr>
                <w:b/>
                <w:bCs/>
                <w:lang w:val="es-ES"/>
              </w:rPr>
              <w:t>Total</w:t>
            </w:r>
            <w:proofErr w:type="gramEnd"/>
            <w:r w:rsidRPr="005F5C63">
              <w:rPr>
                <w:b/>
                <w:bCs/>
                <w:lang w:val="es-ES"/>
              </w:rPr>
              <w:t xml:space="preserve"> parcial (1+2+3)</w:t>
            </w:r>
          </w:p>
        </w:tc>
        <w:tc>
          <w:tcPr>
            <w:tcW w:w="2158" w:type="dxa"/>
            <w:tcBorders>
              <w:top w:val="single" w:sz="4" w:space="0" w:color="auto"/>
              <w:left w:val="nil"/>
              <w:bottom w:val="single" w:sz="4" w:space="0" w:color="auto"/>
              <w:right w:val="nil"/>
            </w:tcBorders>
            <w:shd w:val="clear" w:color="auto" w:fill="auto"/>
            <w:noWrap/>
            <w:hideMark/>
          </w:tcPr>
          <w:p w14:paraId="32AD456E" w14:textId="1DEA758F" w:rsidR="009D33F8" w:rsidRPr="005F5C63" w:rsidRDefault="009D33F8" w:rsidP="0006643F">
            <w:pPr>
              <w:pStyle w:val="Normal-pool"/>
              <w:spacing w:before="40" w:after="40"/>
              <w:jc w:val="right"/>
              <w:rPr>
                <w:b/>
                <w:bCs/>
                <w:sz w:val="18"/>
                <w:szCs w:val="18"/>
                <w:lang w:val="es-ES"/>
              </w:rPr>
            </w:pPr>
            <w:r w:rsidRPr="005F5C63">
              <w:rPr>
                <w:b/>
                <w:bCs/>
                <w:lang w:val="es-ES"/>
              </w:rPr>
              <w:t>9</w:t>
            </w:r>
            <w:r w:rsidR="002D7760" w:rsidRPr="005F5C63">
              <w:rPr>
                <w:b/>
                <w:bCs/>
                <w:lang w:val="es-ES"/>
              </w:rPr>
              <w:t> </w:t>
            </w:r>
            <w:r w:rsidRPr="005F5C63">
              <w:rPr>
                <w:b/>
                <w:bCs/>
                <w:lang w:val="es-ES"/>
              </w:rPr>
              <w:t>397</w:t>
            </w:r>
            <w:r w:rsidR="002D7760" w:rsidRPr="005F5C63">
              <w:rPr>
                <w:b/>
                <w:bCs/>
                <w:lang w:val="es-ES"/>
              </w:rPr>
              <w:t> </w:t>
            </w:r>
            <w:r w:rsidRPr="005F5C63">
              <w:rPr>
                <w:b/>
                <w:bCs/>
                <w:lang w:val="es-ES"/>
              </w:rPr>
              <w:t>063</w:t>
            </w:r>
          </w:p>
        </w:tc>
      </w:tr>
      <w:tr w:rsidR="009D33F8" w:rsidRPr="005F5C63" w14:paraId="67617EBA"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00EEF254" w14:textId="77777777" w:rsidR="009D33F8" w:rsidRPr="005F5C63" w:rsidRDefault="009D33F8" w:rsidP="0006643F">
            <w:pPr>
              <w:pStyle w:val="Normal-pool"/>
              <w:spacing w:before="40" w:after="40"/>
              <w:rPr>
                <w:sz w:val="18"/>
                <w:szCs w:val="18"/>
                <w:lang w:val="es-ES"/>
              </w:rPr>
            </w:pPr>
            <w:r w:rsidRPr="005F5C63">
              <w:rPr>
                <w:lang w:val="es-ES"/>
              </w:rPr>
              <w:t>Gastos de apoyo a los programas</w:t>
            </w:r>
          </w:p>
        </w:tc>
        <w:tc>
          <w:tcPr>
            <w:tcW w:w="2158" w:type="dxa"/>
            <w:tcBorders>
              <w:top w:val="single" w:sz="4" w:space="0" w:color="auto"/>
              <w:left w:val="nil"/>
              <w:bottom w:val="single" w:sz="4" w:space="0" w:color="auto"/>
              <w:right w:val="nil"/>
            </w:tcBorders>
            <w:shd w:val="clear" w:color="auto" w:fill="auto"/>
            <w:noWrap/>
            <w:hideMark/>
          </w:tcPr>
          <w:p w14:paraId="69D339E9" w14:textId="676186F5" w:rsidR="009D33F8" w:rsidRPr="005F5C63" w:rsidRDefault="009D33F8" w:rsidP="0006643F">
            <w:pPr>
              <w:pStyle w:val="Normal-pool"/>
              <w:spacing w:before="40" w:after="40"/>
              <w:jc w:val="right"/>
              <w:rPr>
                <w:sz w:val="18"/>
                <w:szCs w:val="18"/>
                <w:lang w:val="es-ES"/>
              </w:rPr>
            </w:pPr>
            <w:r w:rsidRPr="005F5C63">
              <w:rPr>
                <w:lang w:val="es-ES"/>
              </w:rPr>
              <w:t>751</w:t>
            </w:r>
            <w:r w:rsidR="002D7760" w:rsidRPr="005F5C63">
              <w:rPr>
                <w:lang w:val="es-ES"/>
              </w:rPr>
              <w:t> </w:t>
            </w:r>
            <w:r w:rsidRPr="005F5C63">
              <w:rPr>
                <w:lang w:val="es-ES"/>
              </w:rPr>
              <w:t>765</w:t>
            </w:r>
          </w:p>
        </w:tc>
      </w:tr>
      <w:tr w:rsidR="009D33F8" w:rsidRPr="005F5C63" w14:paraId="4224B27D" w14:textId="77777777" w:rsidTr="00D443A4">
        <w:trPr>
          <w:trHeight w:val="57"/>
          <w:jc w:val="right"/>
        </w:trPr>
        <w:tc>
          <w:tcPr>
            <w:tcW w:w="7338" w:type="dxa"/>
            <w:tcBorders>
              <w:top w:val="single" w:sz="4" w:space="0" w:color="auto"/>
              <w:left w:val="nil"/>
              <w:bottom w:val="single" w:sz="12" w:space="0" w:color="auto"/>
              <w:right w:val="nil"/>
            </w:tcBorders>
            <w:shd w:val="clear" w:color="auto" w:fill="auto"/>
            <w:hideMark/>
          </w:tcPr>
          <w:p w14:paraId="22479E22" w14:textId="77777777" w:rsidR="009D33F8" w:rsidRPr="005F5C63" w:rsidRDefault="009D33F8" w:rsidP="0006643F">
            <w:pPr>
              <w:pStyle w:val="Normal-pool"/>
              <w:spacing w:before="40" w:after="40"/>
              <w:rPr>
                <w:b/>
                <w:bCs/>
                <w:sz w:val="18"/>
                <w:szCs w:val="18"/>
                <w:lang w:val="es-ES"/>
              </w:rPr>
            </w:pPr>
            <w:r w:rsidRPr="005F5C63">
              <w:rPr>
                <w:b/>
                <w:bCs/>
                <w:lang w:val="es-ES"/>
              </w:rPr>
              <w:t>Total</w:t>
            </w:r>
          </w:p>
        </w:tc>
        <w:tc>
          <w:tcPr>
            <w:tcW w:w="2158" w:type="dxa"/>
            <w:tcBorders>
              <w:top w:val="single" w:sz="4" w:space="0" w:color="auto"/>
              <w:left w:val="nil"/>
              <w:bottom w:val="single" w:sz="12" w:space="0" w:color="auto"/>
              <w:right w:val="nil"/>
            </w:tcBorders>
            <w:shd w:val="clear" w:color="auto" w:fill="auto"/>
            <w:noWrap/>
            <w:hideMark/>
          </w:tcPr>
          <w:p w14:paraId="308A3BCB" w14:textId="33F8E009" w:rsidR="009D33F8" w:rsidRPr="005F5C63" w:rsidRDefault="009D33F8" w:rsidP="0006643F">
            <w:pPr>
              <w:pStyle w:val="Normal-pool"/>
              <w:spacing w:before="40" w:after="40"/>
              <w:jc w:val="right"/>
              <w:rPr>
                <w:b/>
                <w:bCs/>
                <w:sz w:val="18"/>
                <w:szCs w:val="18"/>
                <w:lang w:val="es-ES"/>
              </w:rPr>
            </w:pPr>
            <w:r w:rsidRPr="005F5C63">
              <w:rPr>
                <w:b/>
                <w:bCs/>
                <w:lang w:val="es-ES"/>
              </w:rPr>
              <w:t>10</w:t>
            </w:r>
            <w:r w:rsidR="002D7760" w:rsidRPr="005F5C63">
              <w:rPr>
                <w:b/>
                <w:bCs/>
                <w:lang w:val="es-ES"/>
              </w:rPr>
              <w:t> </w:t>
            </w:r>
            <w:r w:rsidRPr="005F5C63">
              <w:rPr>
                <w:b/>
                <w:bCs/>
                <w:lang w:val="es-ES"/>
              </w:rPr>
              <w:t>148</w:t>
            </w:r>
            <w:r w:rsidR="002D7760" w:rsidRPr="005F5C63">
              <w:rPr>
                <w:b/>
                <w:bCs/>
                <w:lang w:val="es-ES"/>
              </w:rPr>
              <w:t> </w:t>
            </w:r>
            <w:r w:rsidRPr="005F5C63">
              <w:rPr>
                <w:b/>
                <w:bCs/>
                <w:lang w:val="es-ES"/>
              </w:rPr>
              <w:t>828</w:t>
            </w:r>
          </w:p>
        </w:tc>
      </w:tr>
    </w:tbl>
    <w:p w14:paraId="14E033CA" w14:textId="77777777" w:rsidR="000A750D" w:rsidRPr="005F5C63" w:rsidRDefault="000A750D" w:rsidP="000A750D">
      <w:pPr>
        <w:pStyle w:val="Normal-pool"/>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1897"/>
        <w:gridCol w:w="1897"/>
        <w:gridCol w:w="1897"/>
        <w:gridCol w:w="1898"/>
      </w:tblGrid>
      <w:tr w:rsidR="004A0110" w:rsidRPr="005F5C63" w14:paraId="35F65DF1" w14:textId="77777777" w:rsidTr="004A0110">
        <w:tc>
          <w:tcPr>
            <w:tcW w:w="1897" w:type="dxa"/>
          </w:tcPr>
          <w:p w14:paraId="782F7FB5" w14:textId="77777777" w:rsidR="004A0110" w:rsidRPr="005F5C63" w:rsidRDefault="004A0110" w:rsidP="004A0110">
            <w:pPr>
              <w:pStyle w:val="Normal-pool"/>
              <w:spacing w:before="520"/>
              <w:rPr>
                <w:lang w:val="es-ES"/>
              </w:rPr>
            </w:pPr>
          </w:p>
        </w:tc>
        <w:tc>
          <w:tcPr>
            <w:tcW w:w="1897" w:type="dxa"/>
          </w:tcPr>
          <w:p w14:paraId="51432CDA" w14:textId="77777777" w:rsidR="004A0110" w:rsidRPr="005F5C63" w:rsidRDefault="004A0110" w:rsidP="004A0110">
            <w:pPr>
              <w:pStyle w:val="Normal-pool"/>
              <w:spacing w:before="520"/>
              <w:rPr>
                <w:lang w:val="es-ES"/>
              </w:rPr>
            </w:pPr>
          </w:p>
        </w:tc>
        <w:tc>
          <w:tcPr>
            <w:tcW w:w="1897" w:type="dxa"/>
            <w:tcBorders>
              <w:bottom w:val="single" w:sz="4" w:space="0" w:color="auto"/>
            </w:tcBorders>
          </w:tcPr>
          <w:p w14:paraId="191C88D4" w14:textId="77777777" w:rsidR="004A0110" w:rsidRPr="005F5C63" w:rsidRDefault="004A0110" w:rsidP="004A0110">
            <w:pPr>
              <w:pStyle w:val="Normal-pool"/>
              <w:spacing w:before="520"/>
              <w:rPr>
                <w:lang w:val="es-ES"/>
              </w:rPr>
            </w:pPr>
          </w:p>
        </w:tc>
        <w:tc>
          <w:tcPr>
            <w:tcW w:w="1897" w:type="dxa"/>
          </w:tcPr>
          <w:p w14:paraId="76B9FA7D" w14:textId="77777777" w:rsidR="004A0110" w:rsidRPr="005F5C63" w:rsidRDefault="004A0110" w:rsidP="004A0110">
            <w:pPr>
              <w:pStyle w:val="Normal-pool"/>
              <w:spacing w:before="520"/>
              <w:rPr>
                <w:lang w:val="es-ES"/>
              </w:rPr>
            </w:pPr>
          </w:p>
        </w:tc>
        <w:tc>
          <w:tcPr>
            <w:tcW w:w="1898" w:type="dxa"/>
          </w:tcPr>
          <w:p w14:paraId="57CB8691" w14:textId="77777777" w:rsidR="004A0110" w:rsidRPr="005F5C63" w:rsidRDefault="004A0110" w:rsidP="004A0110">
            <w:pPr>
              <w:pStyle w:val="Normal-pool"/>
              <w:spacing w:before="520"/>
              <w:rPr>
                <w:lang w:val="es-ES"/>
              </w:rPr>
            </w:pPr>
          </w:p>
        </w:tc>
      </w:tr>
    </w:tbl>
    <w:p w14:paraId="477EA44B" w14:textId="77777777" w:rsidR="00FA1F59" w:rsidRPr="005F5C63" w:rsidRDefault="00FA1F59" w:rsidP="004A0110">
      <w:pPr>
        <w:pStyle w:val="Normal-pool"/>
        <w:rPr>
          <w:lang w:val="es-ES"/>
        </w:rPr>
      </w:pPr>
    </w:p>
    <w:sectPr w:rsidR="00FA1F59" w:rsidRPr="005F5C63" w:rsidSect="000F2559">
      <w:headerReference w:type="even" r:id="rId57"/>
      <w:headerReference w:type="default" r:id="rId58"/>
      <w:headerReference w:type="first" r:id="rId59"/>
      <w:footerReference w:type="first" r:id="rId60"/>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E1EFB" w14:textId="77777777" w:rsidR="00823397" w:rsidRDefault="00823397">
      <w:r>
        <w:separator/>
      </w:r>
    </w:p>
  </w:endnote>
  <w:endnote w:type="continuationSeparator" w:id="0">
    <w:p w14:paraId="78DDA941" w14:textId="77777777" w:rsidR="00823397" w:rsidRDefault="00823397">
      <w:r>
        <w:continuationSeparator/>
      </w:r>
    </w:p>
  </w:endnote>
  <w:endnote w:type="continuationNotice" w:id="1">
    <w:p w14:paraId="75233F7B" w14:textId="77777777" w:rsidR="00823397" w:rsidRDefault="008233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2313" w14:textId="77777777" w:rsidR="00934D42" w:rsidRPr="00171A4F" w:rsidRDefault="00934D42">
    <w:pPr>
      <w:pStyle w:val="Footer"/>
      <w:rPr>
        <w:b/>
        <w:bCs/>
      </w:rPr>
    </w:pPr>
    <w:r w:rsidRPr="00171A4F">
      <w:rPr>
        <w:b/>
        <w:bCs/>
      </w:rPr>
      <w:fldChar w:fldCharType="begin"/>
    </w:r>
    <w:r w:rsidRPr="00171A4F">
      <w:rPr>
        <w:b/>
        <w:bCs/>
      </w:rPr>
      <w:instrText xml:space="preserve"> PAGE   \* MERGEFORMAT </w:instrText>
    </w:r>
    <w:r w:rsidRPr="00171A4F">
      <w:rPr>
        <w:b/>
        <w:bCs/>
      </w:rPr>
      <w:fldChar w:fldCharType="separate"/>
    </w:r>
    <w:r w:rsidRPr="00171A4F">
      <w:rPr>
        <w:b/>
        <w:bCs/>
        <w:noProof/>
      </w:rPr>
      <w:t>1</w:t>
    </w:r>
    <w:r w:rsidRPr="00171A4F">
      <w:rPr>
        <w:b/>
        <w:bCs/>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1E1B" w14:textId="77777777" w:rsidR="00934D42" w:rsidRPr="00BD5201" w:rsidRDefault="00934D42" w:rsidP="009A6F75">
    <w:pPr>
      <w:pStyle w:val="Normal-pool"/>
      <w:jc w:val="right"/>
      <w:rPr>
        <w:b/>
        <w:bCs/>
        <w:sz w:val="18"/>
        <w:szCs w:val="18"/>
      </w:rPr>
    </w:pPr>
    <w:r w:rsidRPr="00BD5201">
      <w:rPr>
        <w:b/>
        <w:bCs/>
        <w:sz w:val="18"/>
        <w:szCs w:val="18"/>
      </w:rPr>
      <w:fldChar w:fldCharType="begin"/>
    </w:r>
    <w:r w:rsidRPr="00BD5201">
      <w:rPr>
        <w:b/>
        <w:bCs/>
        <w:sz w:val="18"/>
        <w:szCs w:val="18"/>
      </w:rPr>
      <w:instrText xml:space="preserve"> PAGE   \* MERGEFORMAT </w:instrText>
    </w:r>
    <w:r w:rsidRPr="00BD5201">
      <w:rPr>
        <w:b/>
        <w:bCs/>
        <w:sz w:val="18"/>
        <w:szCs w:val="18"/>
      </w:rPr>
      <w:fldChar w:fldCharType="separate"/>
    </w:r>
    <w:r w:rsidRPr="00BD5201">
      <w:rPr>
        <w:b/>
        <w:bCs/>
        <w:noProof/>
        <w:sz w:val="18"/>
        <w:szCs w:val="18"/>
      </w:rPr>
      <w:t>1</w:t>
    </w:r>
    <w:r w:rsidRPr="00BD5201">
      <w:rPr>
        <w:b/>
        <w:bC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BC86" w14:textId="77777777" w:rsidR="00934D42" w:rsidRPr="00181762" w:rsidRDefault="00934D42" w:rsidP="0006643F">
    <w:pPr>
      <w:pStyle w:val="Footer-pool"/>
    </w:pPr>
    <w:r w:rsidRPr="00181762">
      <w:rPr>
        <w:rStyle w:val="PageNumber"/>
        <w:b/>
      </w:rPr>
      <w:fldChar w:fldCharType="begin"/>
    </w:r>
    <w:r w:rsidRPr="00181762">
      <w:rPr>
        <w:rStyle w:val="PageNumber"/>
        <w:b/>
      </w:rPr>
      <w:instrText xml:space="preserve"> PAGE </w:instrText>
    </w:r>
    <w:r w:rsidRPr="00181762">
      <w:rPr>
        <w:rStyle w:val="PageNumber"/>
        <w:b/>
      </w:rPr>
      <w:fldChar w:fldCharType="separate"/>
    </w:r>
    <w:r w:rsidRPr="00181762">
      <w:rPr>
        <w:rStyle w:val="PageNumber"/>
        <w:b/>
      </w:rPr>
      <w:t>1</w:t>
    </w:r>
    <w:r w:rsidRPr="00181762">
      <w:rPr>
        <w:rStyle w:val="PageNumber"/>
        <w: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E89A4" w14:textId="77777777" w:rsidR="00934D42" w:rsidRPr="00181762" w:rsidRDefault="00934D42" w:rsidP="0006643F">
    <w:pPr>
      <w:pStyle w:val="Footer-pool"/>
      <w:jc w:val="right"/>
    </w:pPr>
    <w:r w:rsidRPr="00181762">
      <w:rPr>
        <w:rStyle w:val="PageNumber"/>
        <w:b/>
      </w:rPr>
      <w:fldChar w:fldCharType="begin"/>
    </w:r>
    <w:r w:rsidRPr="00181762">
      <w:rPr>
        <w:rStyle w:val="PageNumber"/>
        <w:b/>
      </w:rPr>
      <w:instrText xml:space="preserve"> PAGE \* MERGEFORMAT </w:instrText>
    </w:r>
    <w:r w:rsidRPr="00181762">
      <w:rPr>
        <w:rStyle w:val="PageNumber"/>
        <w:b/>
      </w:rPr>
      <w:fldChar w:fldCharType="separate"/>
    </w:r>
    <w:r w:rsidRPr="00181762">
      <w:rPr>
        <w:rStyle w:val="PageNumber"/>
        <w:b/>
      </w:rPr>
      <w:t>1</w:t>
    </w:r>
    <w:r w:rsidRPr="00181762">
      <w:rPr>
        <w:rStyle w:val="PageNumber"/>
        <w: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212447"/>
      <w:docPartObj>
        <w:docPartGallery w:val="Page Numbers (Bottom of Page)"/>
        <w:docPartUnique/>
      </w:docPartObj>
    </w:sdtPr>
    <w:sdtEndPr>
      <w:rPr>
        <w:noProof/>
      </w:rPr>
    </w:sdtEndPr>
    <w:sdtContent>
      <w:p w14:paraId="6D78011B" w14:textId="77777777" w:rsidR="00934D42" w:rsidRDefault="00934D42" w:rsidP="0006643F">
        <w:pPr>
          <w:pStyle w:val="Footer-pool"/>
        </w:pP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9B737" w14:textId="77777777" w:rsidR="00934D42" w:rsidRPr="00417C91" w:rsidRDefault="00934D42" w:rsidP="00D443A4">
    <w:pPr>
      <w:pStyle w:val="Normal-pool"/>
      <w:rPr>
        <w:b/>
        <w:bCs/>
        <w:sz w:val="18"/>
        <w:szCs w:val="18"/>
      </w:rPr>
    </w:pPr>
    <w:r w:rsidRPr="00417C91">
      <w:rPr>
        <w:b/>
        <w:bCs/>
        <w:sz w:val="18"/>
        <w:szCs w:val="18"/>
      </w:rPr>
      <w:fldChar w:fldCharType="begin"/>
    </w:r>
    <w:r w:rsidRPr="00417C91">
      <w:rPr>
        <w:b/>
        <w:bCs/>
        <w:sz w:val="18"/>
        <w:szCs w:val="18"/>
      </w:rPr>
      <w:instrText xml:space="preserve"> PAGE   \* MERGEFORMAT </w:instrText>
    </w:r>
    <w:r w:rsidRPr="00417C91">
      <w:rPr>
        <w:b/>
        <w:bCs/>
        <w:sz w:val="18"/>
        <w:szCs w:val="18"/>
      </w:rPr>
      <w:fldChar w:fldCharType="separate"/>
    </w:r>
    <w:r w:rsidRPr="00417C91">
      <w:rPr>
        <w:b/>
        <w:bCs/>
        <w:sz w:val="18"/>
        <w:szCs w:val="18"/>
      </w:rPr>
      <w:t>1</w:t>
    </w:r>
    <w:r w:rsidRPr="00417C91">
      <w:rP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70C9" w14:textId="77777777" w:rsidR="00934D42" w:rsidRPr="00171A4F" w:rsidRDefault="00934D42" w:rsidP="00171A4F">
    <w:pPr>
      <w:pStyle w:val="Footer"/>
      <w:jc w:val="right"/>
      <w:rPr>
        <w:b/>
        <w:bCs/>
      </w:rPr>
    </w:pPr>
    <w:r w:rsidRPr="00171A4F">
      <w:rPr>
        <w:b/>
        <w:bCs/>
      </w:rPr>
      <w:fldChar w:fldCharType="begin"/>
    </w:r>
    <w:r w:rsidRPr="00171A4F">
      <w:rPr>
        <w:b/>
        <w:bCs/>
      </w:rPr>
      <w:instrText xml:space="preserve"> PAGE   \* MERGEFORMAT </w:instrText>
    </w:r>
    <w:r w:rsidRPr="00171A4F">
      <w:rPr>
        <w:b/>
        <w:bCs/>
      </w:rPr>
      <w:fldChar w:fldCharType="separate"/>
    </w:r>
    <w:r w:rsidRPr="00171A4F">
      <w:rPr>
        <w:b/>
        <w:bCs/>
        <w:noProof/>
      </w:rPr>
      <w:t>1</w:t>
    </w:r>
    <w:r w:rsidRPr="00171A4F">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D9CC5" w14:textId="4A969362" w:rsidR="00934D42" w:rsidRDefault="00934D42" w:rsidP="00F84F53">
    <w:pPr>
      <w:pStyle w:val="Normal-pool"/>
    </w:pPr>
    <w:r>
      <w:t>K2210798</w:t>
    </w:r>
    <w:r>
      <w:rPr>
        <w:sz w:val="18"/>
        <w:szCs w:val="18"/>
        <w:lang w:val="es-ES"/>
      </w:rPr>
      <w:t>[S]</w:t>
    </w:r>
    <w:r>
      <w:tab/>
      <w:t>231222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9A48" w14:textId="77777777" w:rsidR="00934D42" w:rsidRPr="00905D1D" w:rsidRDefault="00934D42" w:rsidP="0006643F">
    <w:pPr>
      <w:pStyle w:val="Normal-pool"/>
      <w:rPr>
        <w:b/>
        <w:sz w:val="18"/>
        <w:szCs w:val="18"/>
      </w:rPr>
    </w:pPr>
    <w:r w:rsidRPr="00905D1D">
      <w:rPr>
        <w:b/>
        <w:sz w:val="18"/>
        <w:szCs w:val="18"/>
      </w:rPr>
      <w:fldChar w:fldCharType="begin"/>
    </w:r>
    <w:r w:rsidRPr="00905D1D">
      <w:rPr>
        <w:b/>
        <w:sz w:val="18"/>
        <w:szCs w:val="18"/>
      </w:rPr>
      <w:instrText xml:space="preserve"> PAGE   \* MERGEFORMAT </w:instrText>
    </w:r>
    <w:r w:rsidRPr="00905D1D">
      <w:rPr>
        <w:b/>
        <w:sz w:val="18"/>
        <w:szCs w:val="18"/>
      </w:rPr>
      <w:fldChar w:fldCharType="separate"/>
    </w:r>
    <w:r>
      <w:rPr>
        <w:b/>
        <w:noProof/>
        <w:sz w:val="18"/>
        <w:szCs w:val="18"/>
      </w:rPr>
      <w:t>8</w:t>
    </w:r>
    <w:r w:rsidRPr="00905D1D">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F03E" w14:textId="77777777" w:rsidR="00934D42" w:rsidRPr="00905D1D" w:rsidRDefault="00934D42" w:rsidP="0006643F">
    <w:pPr>
      <w:pStyle w:val="Normal-pool"/>
      <w:jc w:val="right"/>
      <w:rPr>
        <w:b/>
        <w:sz w:val="18"/>
        <w:szCs w:val="18"/>
      </w:rPr>
    </w:pPr>
    <w:r w:rsidRPr="00905D1D">
      <w:rPr>
        <w:b/>
        <w:sz w:val="18"/>
        <w:szCs w:val="18"/>
      </w:rPr>
      <w:fldChar w:fldCharType="begin"/>
    </w:r>
    <w:r w:rsidRPr="00905D1D">
      <w:rPr>
        <w:b/>
        <w:sz w:val="18"/>
        <w:szCs w:val="18"/>
      </w:rPr>
      <w:instrText xml:space="preserve"> PAGE   \* MERGEFORMAT </w:instrText>
    </w:r>
    <w:r w:rsidRPr="00905D1D">
      <w:rPr>
        <w:b/>
        <w:sz w:val="18"/>
        <w:szCs w:val="18"/>
      </w:rPr>
      <w:fldChar w:fldCharType="separate"/>
    </w:r>
    <w:r>
      <w:rPr>
        <w:b/>
        <w:noProof/>
        <w:sz w:val="18"/>
        <w:szCs w:val="18"/>
      </w:rPr>
      <w:t>9</w:t>
    </w:r>
    <w:r w:rsidRPr="00905D1D">
      <w:rPr>
        <w:b/>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997E" w14:textId="77777777" w:rsidR="00934D42" w:rsidRPr="00F84F53" w:rsidRDefault="00934D42" w:rsidP="007F7296">
    <w:pPr>
      <w:pStyle w:val="Normal-pool"/>
      <w:jc w:val="right"/>
      <w:rPr>
        <w:b/>
        <w:bCs/>
        <w:sz w:val="18"/>
        <w:szCs w:val="18"/>
      </w:rPr>
    </w:pPr>
    <w:r w:rsidRPr="00F84F53">
      <w:rPr>
        <w:b/>
        <w:bCs/>
        <w:sz w:val="18"/>
        <w:szCs w:val="18"/>
      </w:rPr>
      <w:fldChar w:fldCharType="begin"/>
    </w:r>
    <w:r w:rsidRPr="00F84F53">
      <w:rPr>
        <w:b/>
        <w:bCs/>
        <w:sz w:val="18"/>
        <w:szCs w:val="18"/>
      </w:rPr>
      <w:instrText xml:space="preserve"> PAGE   \* MERGEFORMAT </w:instrText>
    </w:r>
    <w:r w:rsidRPr="00F84F53">
      <w:rPr>
        <w:b/>
        <w:bCs/>
        <w:sz w:val="18"/>
        <w:szCs w:val="18"/>
      </w:rPr>
      <w:fldChar w:fldCharType="separate"/>
    </w:r>
    <w:r w:rsidRPr="00F84F53">
      <w:rPr>
        <w:b/>
        <w:bCs/>
        <w:sz w:val="18"/>
        <w:szCs w:val="18"/>
      </w:rPr>
      <w:t>1</w:t>
    </w:r>
    <w:r w:rsidRPr="00F84F53">
      <w:rPr>
        <w:b/>
        <w:bCs/>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EE7B" w14:textId="77777777" w:rsidR="00934D42" w:rsidRPr="00F84F53" w:rsidRDefault="00934D42" w:rsidP="00B36D6B">
    <w:pPr>
      <w:pStyle w:val="Normal-pool"/>
      <w:jc w:val="right"/>
      <w:rPr>
        <w:b/>
        <w:bCs/>
        <w:sz w:val="18"/>
        <w:szCs w:val="18"/>
      </w:rPr>
    </w:pPr>
    <w:r w:rsidRPr="00F84F53">
      <w:rPr>
        <w:b/>
        <w:bCs/>
        <w:sz w:val="18"/>
        <w:szCs w:val="18"/>
      </w:rPr>
      <w:fldChar w:fldCharType="begin"/>
    </w:r>
    <w:r w:rsidRPr="00F84F53">
      <w:rPr>
        <w:b/>
        <w:bCs/>
        <w:sz w:val="18"/>
        <w:szCs w:val="18"/>
      </w:rPr>
      <w:instrText xml:space="preserve"> PAGE   \* MERGEFORMAT </w:instrText>
    </w:r>
    <w:r w:rsidRPr="00F84F53">
      <w:rPr>
        <w:b/>
        <w:bCs/>
        <w:sz w:val="18"/>
        <w:szCs w:val="18"/>
      </w:rPr>
      <w:fldChar w:fldCharType="separate"/>
    </w:r>
    <w:r w:rsidRPr="00F84F53">
      <w:rPr>
        <w:b/>
        <w:bCs/>
        <w:sz w:val="18"/>
        <w:szCs w:val="18"/>
      </w:rPr>
      <w:t>1</w:t>
    </w:r>
    <w:r w:rsidRPr="00F84F53">
      <w:rPr>
        <w:b/>
        <w:bCs/>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8467" w14:textId="77777777" w:rsidR="00934D42" w:rsidRPr="00F84F53" w:rsidRDefault="00934D42" w:rsidP="007F7296">
    <w:pPr>
      <w:pStyle w:val="Normal-pool"/>
      <w:jc w:val="right"/>
      <w:rPr>
        <w:b/>
        <w:bCs/>
        <w:sz w:val="18"/>
        <w:szCs w:val="18"/>
      </w:rPr>
    </w:pPr>
    <w:r w:rsidRPr="00F84F53">
      <w:rPr>
        <w:b/>
        <w:bCs/>
        <w:sz w:val="18"/>
        <w:szCs w:val="18"/>
      </w:rPr>
      <w:fldChar w:fldCharType="begin"/>
    </w:r>
    <w:r w:rsidRPr="00F84F53">
      <w:rPr>
        <w:b/>
        <w:bCs/>
        <w:sz w:val="18"/>
        <w:szCs w:val="18"/>
      </w:rPr>
      <w:instrText xml:space="preserve"> PAGE   \* MERGEFORMAT </w:instrText>
    </w:r>
    <w:r w:rsidRPr="00F84F53">
      <w:rPr>
        <w:b/>
        <w:bCs/>
        <w:sz w:val="18"/>
        <w:szCs w:val="18"/>
      </w:rPr>
      <w:fldChar w:fldCharType="separate"/>
    </w:r>
    <w:r w:rsidRPr="00F84F53">
      <w:rPr>
        <w:b/>
        <w:bCs/>
        <w:sz w:val="18"/>
        <w:szCs w:val="18"/>
      </w:rPr>
      <w:t>1</w:t>
    </w:r>
    <w:r w:rsidRPr="00F84F53">
      <w:rPr>
        <w:b/>
        <w:bCs/>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1204" w14:textId="77777777" w:rsidR="00934D42" w:rsidRPr="00BD5201" w:rsidRDefault="00934D42" w:rsidP="007F7296">
    <w:pPr>
      <w:pStyle w:val="Normal-pool"/>
      <w:rPr>
        <w:b/>
        <w:bCs/>
        <w:sz w:val="18"/>
        <w:szCs w:val="18"/>
      </w:rPr>
    </w:pPr>
    <w:r w:rsidRPr="00BD5201">
      <w:rPr>
        <w:b/>
        <w:bCs/>
        <w:sz w:val="18"/>
        <w:szCs w:val="18"/>
      </w:rPr>
      <w:fldChar w:fldCharType="begin"/>
    </w:r>
    <w:r w:rsidRPr="00BD5201">
      <w:rPr>
        <w:b/>
        <w:bCs/>
        <w:sz w:val="18"/>
        <w:szCs w:val="18"/>
      </w:rPr>
      <w:instrText xml:space="preserve"> PAGE   \* MERGEFORMAT </w:instrText>
    </w:r>
    <w:r w:rsidRPr="00BD5201">
      <w:rPr>
        <w:b/>
        <w:bCs/>
        <w:sz w:val="18"/>
        <w:szCs w:val="18"/>
      </w:rPr>
      <w:fldChar w:fldCharType="separate"/>
    </w:r>
    <w:r w:rsidRPr="00BD5201">
      <w:rPr>
        <w:b/>
        <w:bCs/>
        <w:noProof/>
        <w:sz w:val="18"/>
        <w:szCs w:val="18"/>
      </w:rPr>
      <w:t>1</w:t>
    </w:r>
    <w:r w:rsidRPr="00BD5201">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580DE" w14:textId="77777777" w:rsidR="00823397" w:rsidRPr="008E340B" w:rsidRDefault="00823397" w:rsidP="00EA6C74">
      <w:pPr>
        <w:pStyle w:val="Normal-pool"/>
        <w:tabs>
          <w:tab w:val="clear" w:pos="1247"/>
          <w:tab w:val="clear" w:pos="1814"/>
          <w:tab w:val="clear" w:pos="2381"/>
          <w:tab w:val="clear" w:pos="2948"/>
          <w:tab w:val="clear" w:pos="3515"/>
          <w:tab w:val="clear" w:pos="4082"/>
          <w:tab w:val="left" w:pos="624"/>
        </w:tabs>
        <w:spacing w:before="20" w:after="40"/>
        <w:ind w:left="624"/>
        <w:rPr>
          <w:sz w:val="18"/>
          <w:szCs w:val="18"/>
        </w:rPr>
      </w:pPr>
      <w:r w:rsidRPr="008E340B">
        <w:rPr>
          <w:sz w:val="18"/>
          <w:szCs w:val="18"/>
        </w:rPr>
        <w:separator/>
      </w:r>
    </w:p>
  </w:footnote>
  <w:footnote w:type="continuationSeparator" w:id="0">
    <w:p w14:paraId="72327BE0" w14:textId="77777777" w:rsidR="00823397" w:rsidRDefault="00823397">
      <w:r>
        <w:continuationSeparator/>
      </w:r>
    </w:p>
  </w:footnote>
  <w:footnote w:type="continuationNotice" w:id="1">
    <w:p w14:paraId="13F4AE55" w14:textId="77777777" w:rsidR="00823397" w:rsidRDefault="00823397"/>
  </w:footnote>
  <w:footnote w:id="2">
    <w:p w14:paraId="3F0FBD23" w14:textId="77777777" w:rsidR="00934D42" w:rsidRPr="008950E9" w:rsidRDefault="00934D42" w:rsidP="009D33F8">
      <w:pPr>
        <w:pStyle w:val="FootnoteText"/>
        <w:tabs>
          <w:tab w:val="clear" w:pos="1247"/>
          <w:tab w:val="clear" w:pos="1814"/>
          <w:tab w:val="clear" w:pos="2381"/>
          <w:tab w:val="clear" w:pos="2948"/>
          <w:tab w:val="clear" w:pos="3515"/>
          <w:tab w:val="clear" w:pos="4082"/>
          <w:tab w:val="left" w:pos="624"/>
        </w:tabs>
        <w:rPr>
          <w:szCs w:val="18"/>
          <w:lang w:val="es-ES"/>
        </w:rPr>
      </w:pPr>
      <w:r w:rsidRPr="0034042A">
        <w:rPr>
          <w:rStyle w:val="FootnoteReference"/>
          <w:sz w:val="18"/>
          <w:lang w:val="es-ES"/>
        </w:rPr>
        <w:footnoteRef/>
      </w:r>
      <w:r w:rsidRPr="0034042A">
        <w:rPr>
          <w:szCs w:val="18"/>
          <w:lang w:val="es-ES"/>
        </w:rPr>
        <w:t xml:space="preserve"> IPBES/9/4.</w:t>
      </w:r>
    </w:p>
  </w:footnote>
  <w:footnote w:id="3">
    <w:p w14:paraId="59D7C885"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IPBES/9/14/Add.1.</w:t>
      </w:r>
    </w:p>
  </w:footnote>
  <w:footnote w:id="4">
    <w:p w14:paraId="46348A3B"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IPBES/9/INF/1/Rev.1.</w:t>
      </w:r>
    </w:p>
  </w:footnote>
  <w:footnote w:id="5">
    <w:p w14:paraId="68A7D332"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IPBES/9/14/Add.2.</w:t>
      </w:r>
    </w:p>
  </w:footnote>
  <w:footnote w:id="6">
    <w:p w14:paraId="095E163C"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IPBES/9/INF/2/Rev.1.</w:t>
      </w:r>
    </w:p>
  </w:footnote>
  <w:footnote w:id="7">
    <w:p w14:paraId="7987B2F1" w14:textId="77777777" w:rsidR="00934D42" w:rsidRPr="008950E9" w:rsidRDefault="00934D42" w:rsidP="009D33F8">
      <w:pPr>
        <w:pStyle w:val="FootnoteText"/>
        <w:tabs>
          <w:tab w:val="clear" w:pos="1247"/>
          <w:tab w:val="clear" w:pos="1814"/>
          <w:tab w:val="clear" w:pos="2381"/>
          <w:tab w:val="clear" w:pos="2948"/>
          <w:tab w:val="clear" w:pos="3515"/>
          <w:tab w:val="clear" w:pos="4082"/>
          <w:tab w:val="left" w:pos="624"/>
        </w:tabs>
        <w:rPr>
          <w:szCs w:val="18"/>
          <w:lang w:val="es-ES"/>
        </w:rPr>
      </w:pPr>
      <w:r w:rsidRPr="0034042A">
        <w:rPr>
          <w:rStyle w:val="FootnoteReference"/>
          <w:sz w:val="18"/>
          <w:lang w:val="es-ES"/>
        </w:rPr>
        <w:footnoteRef/>
      </w:r>
      <w:r w:rsidRPr="0034042A">
        <w:rPr>
          <w:szCs w:val="18"/>
          <w:lang w:val="es-ES"/>
        </w:rPr>
        <w:t xml:space="preserve"> Véase la decisión IPBES-3/3, anexo I. </w:t>
      </w:r>
    </w:p>
  </w:footnote>
  <w:footnote w:id="8">
    <w:p w14:paraId="65E8BBC3" w14:textId="77777777" w:rsidR="00934D42" w:rsidRPr="0034042A" w:rsidRDefault="00934D42" w:rsidP="009D33F8">
      <w:pPr>
        <w:pStyle w:val="FootnoteText"/>
        <w:tabs>
          <w:tab w:val="clear" w:pos="1247"/>
          <w:tab w:val="clear" w:pos="1814"/>
          <w:tab w:val="clear" w:pos="2381"/>
          <w:tab w:val="clear" w:pos="2948"/>
          <w:tab w:val="clear" w:pos="3515"/>
          <w:tab w:val="clear" w:pos="4082"/>
          <w:tab w:val="left" w:pos="624"/>
        </w:tabs>
        <w:rPr>
          <w:szCs w:val="18"/>
        </w:rPr>
      </w:pPr>
      <w:r w:rsidRPr="0034042A">
        <w:rPr>
          <w:rStyle w:val="FootnoteReference"/>
          <w:sz w:val="18"/>
          <w:lang w:val="es-ES"/>
        </w:rPr>
        <w:footnoteRef/>
      </w:r>
      <w:r w:rsidRPr="008950E9">
        <w:rPr>
          <w:szCs w:val="18"/>
          <w:lang w:val="fr-FR"/>
        </w:rPr>
        <w:t xml:space="preserve"> IPBES/9/9.</w:t>
      </w:r>
    </w:p>
  </w:footnote>
  <w:footnote w:id="9">
    <w:p w14:paraId="2C781D8E" w14:textId="77777777" w:rsidR="00934D42" w:rsidRPr="0034042A" w:rsidRDefault="00934D42" w:rsidP="009D33F8">
      <w:pPr>
        <w:pStyle w:val="FootnoteText"/>
        <w:tabs>
          <w:tab w:val="clear" w:pos="1247"/>
          <w:tab w:val="clear" w:pos="1814"/>
          <w:tab w:val="clear" w:pos="2381"/>
          <w:tab w:val="clear" w:pos="2948"/>
          <w:tab w:val="clear" w:pos="3515"/>
          <w:tab w:val="clear" w:pos="4082"/>
          <w:tab w:val="left" w:pos="624"/>
        </w:tabs>
        <w:rPr>
          <w:szCs w:val="18"/>
        </w:rPr>
      </w:pPr>
      <w:r w:rsidRPr="0034042A">
        <w:rPr>
          <w:rStyle w:val="FootnoteReference"/>
          <w:sz w:val="18"/>
          <w:lang w:val="es-ES"/>
        </w:rPr>
        <w:footnoteRef/>
      </w:r>
      <w:r w:rsidRPr="008950E9">
        <w:rPr>
          <w:szCs w:val="18"/>
          <w:lang w:val="fr-FR"/>
        </w:rPr>
        <w:t xml:space="preserve"> IPBES/9/INF/26.</w:t>
      </w:r>
    </w:p>
  </w:footnote>
  <w:footnote w:id="10">
    <w:p w14:paraId="171291C7" w14:textId="77777777" w:rsidR="00934D42" w:rsidRPr="0034042A" w:rsidRDefault="00934D42" w:rsidP="009D33F8">
      <w:pPr>
        <w:pStyle w:val="FootnoteText"/>
        <w:tabs>
          <w:tab w:val="clear" w:pos="1247"/>
          <w:tab w:val="clear" w:pos="1814"/>
          <w:tab w:val="clear" w:pos="2381"/>
          <w:tab w:val="clear" w:pos="2948"/>
          <w:tab w:val="clear" w:pos="3515"/>
          <w:tab w:val="clear" w:pos="4082"/>
          <w:tab w:val="left" w:pos="624"/>
        </w:tabs>
        <w:rPr>
          <w:szCs w:val="18"/>
        </w:rPr>
      </w:pPr>
      <w:r w:rsidRPr="0034042A">
        <w:rPr>
          <w:rStyle w:val="FootnoteReference"/>
          <w:sz w:val="18"/>
          <w:lang w:val="es-ES"/>
        </w:rPr>
        <w:footnoteRef/>
      </w:r>
      <w:r w:rsidRPr="008950E9">
        <w:rPr>
          <w:szCs w:val="18"/>
          <w:lang w:val="fr-FR"/>
        </w:rPr>
        <w:t xml:space="preserve"> IPBES/8/6.</w:t>
      </w:r>
    </w:p>
  </w:footnote>
  <w:footnote w:id="11">
    <w:p w14:paraId="3E6F33D1" w14:textId="77777777" w:rsidR="00934D42" w:rsidRPr="0034042A" w:rsidRDefault="00934D42" w:rsidP="009D33F8">
      <w:pPr>
        <w:pStyle w:val="FootnoteText"/>
        <w:tabs>
          <w:tab w:val="left" w:pos="624"/>
        </w:tabs>
        <w:rPr>
          <w:szCs w:val="18"/>
        </w:rPr>
      </w:pPr>
      <w:r w:rsidRPr="0034042A">
        <w:rPr>
          <w:rStyle w:val="FootnoteReference"/>
          <w:sz w:val="18"/>
          <w:lang w:val="es-ES"/>
        </w:rPr>
        <w:footnoteRef/>
      </w:r>
      <w:r w:rsidRPr="008950E9">
        <w:rPr>
          <w:szCs w:val="18"/>
          <w:lang w:val="fr-FR"/>
        </w:rPr>
        <w:t xml:space="preserve"> IPBES/9/12, anexo III.</w:t>
      </w:r>
    </w:p>
  </w:footnote>
  <w:footnote w:id="12">
    <w:p w14:paraId="4B23BF6D" w14:textId="35BEDCB8"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n-GB"/>
        </w:rPr>
        <w:t xml:space="preserve"> IPBES (2019): Global Assessment Report on Biodiversity and Ecosystem Services of the Intergovernmental Science-Policy Platform on Biodiversity and Ecosystem Services. </w:t>
      </w:r>
      <w:r w:rsidRPr="0034042A">
        <w:rPr>
          <w:szCs w:val="18"/>
          <w:lang w:val="es-ES"/>
        </w:rPr>
        <w:t xml:space="preserve">E. S. Brondizio, J. Settele, S. Díaz, y H. T. Ngo (eds.). Secretaría de la IPBES, Bonn (Alemania). 1148 páginas. </w:t>
      </w:r>
      <w:hyperlink r:id="rId1" w:history="1">
        <w:r w:rsidR="002D1533" w:rsidRPr="00FE6059">
          <w:rPr>
            <w:rStyle w:val="Hyperlink"/>
            <w:color w:val="auto"/>
            <w:sz w:val="18"/>
            <w:szCs w:val="18"/>
            <w:lang w:val="es-ES"/>
          </w:rPr>
          <w:t>https://doi.org/10.5281/zenodo.3831673</w:t>
        </w:r>
      </w:hyperlink>
      <w:r w:rsidRPr="0034042A">
        <w:rPr>
          <w:szCs w:val="18"/>
          <w:lang w:val="es-ES"/>
        </w:rPr>
        <w:t>.</w:t>
      </w:r>
      <w:bookmarkStart w:id="19" w:name="_Hlk110587827"/>
      <w:bookmarkEnd w:id="19"/>
    </w:p>
  </w:footnote>
  <w:footnote w:id="13">
    <w:p w14:paraId="3573A505" w14:textId="77777777" w:rsidR="00934D42" w:rsidRPr="0034042A" w:rsidRDefault="00934D42" w:rsidP="009D33F8">
      <w:pPr>
        <w:pStyle w:val="Normal-pool"/>
        <w:tabs>
          <w:tab w:val="clear" w:pos="1247"/>
          <w:tab w:val="clear" w:pos="1814"/>
          <w:tab w:val="clear" w:pos="2381"/>
          <w:tab w:val="clear" w:pos="2948"/>
          <w:tab w:val="clear" w:pos="3515"/>
          <w:tab w:val="clear" w:pos="4082"/>
        </w:tabs>
        <w:spacing w:before="20" w:after="40"/>
        <w:ind w:left="1247"/>
        <w:rPr>
          <w:sz w:val="18"/>
          <w:szCs w:val="18"/>
          <w:lang w:val="es-ES"/>
        </w:rPr>
      </w:pPr>
      <w:r w:rsidRPr="0034042A">
        <w:rPr>
          <w:rStyle w:val="FootnoteReference"/>
          <w:sz w:val="18"/>
          <w:lang w:val="es-ES"/>
        </w:rPr>
        <w:footnoteRef/>
      </w:r>
      <w:r w:rsidRPr="0034042A">
        <w:rPr>
          <w:sz w:val="18"/>
          <w:szCs w:val="18"/>
          <w:lang w:val="es-ES"/>
        </w:rPr>
        <w:t xml:space="preserve"> Véase la decisión IPBES-3/3, anexo I. </w:t>
      </w:r>
    </w:p>
  </w:footnote>
  <w:footnote w:id="14">
    <w:p w14:paraId="308E844A" w14:textId="77777777" w:rsidR="00934D42" w:rsidRPr="008950E9" w:rsidRDefault="00934D42" w:rsidP="009D33F8">
      <w:pPr>
        <w:pStyle w:val="FootnoteText"/>
        <w:tabs>
          <w:tab w:val="clear" w:pos="1247"/>
          <w:tab w:val="clear" w:pos="1814"/>
          <w:tab w:val="clear" w:pos="2381"/>
          <w:tab w:val="clear" w:pos="2948"/>
          <w:tab w:val="clear" w:pos="3515"/>
          <w:tab w:val="clear" w:pos="4082"/>
          <w:tab w:val="left" w:pos="624"/>
        </w:tabs>
        <w:rPr>
          <w:szCs w:val="18"/>
          <w:lang w:val="es-ES"/>
        </w:rPr>
      </w:pPr>
      <w:r w:rsidRPr="0034042A">
        <w:rPr>
          <w:rStyle w:val="FootnoteReference"/>
          <w:sz w:val="18"/>
          <w:lang w:val="es-ES"/>
        </w:rPr>
        <w:footnoteRef/>
      </w:r>
      <w:r w:rsidRPr="0034042A">
        <w:rPr>
          <w:szCs w:val="18"/>
          <w:lang w:val="es-ES"/>
        </w:rPr>
        <w:t xml:space="preserve"> IPBES/9/INF/14, apéndice II del anexo.</w:t>
      </w:r>
    </w:p>
  </w:footnote>
  <w:footnote w:id="15">
    <w:p w14:paraId="6675CBB2" w14:textId="05461988" w:rsidR="00934D42" w:rsidRPr="008950E9" w:rsidRDefault="00934D42" w:rsidP="009D33F8">
      <w:pPr>
        <w:pStyle w:val="FootnoteText"/>
        <w:tabs>
          <w:tab w:val="left" w:pos="624"/>
        </w:tabs>
        <w:rPr>
          <w:iCs/>
          <w:szCs w:val="18"/>
          <w:lang w:val="es-ES"/>
        </w:rPr>
      </w:pPr>
      <w:r w:rsidRPr="0034042A">
        <w:rPr>
          <w:rStyle w:val="FootnoteReference"/>
          <w:sz w:val="18"/>
          <w:lang w:val="es-ES"/>
        </w:rPr>
        <w:footnoteRef/>
      </w:r>
      <w:r w:rsidRPr="0034042A">
        <w:rPr>
          <w:szCs w:val="18"/>
          <w:lang w:val="en-GB"/>
        </w:rPr>
        <w:t xml:space="preserve"> IPBES (2016): Methodological Assessment Report on Scenarios and Models of Biodiversity and Ecosystem Services of the Intergovernmental Science-Policy Platform on Biodiversity and Ecosystem Services. S. Ferrier, K. N. Ninan, P. Leadley, R. Alkemade, L. A. Acosta, H. R. Akçakaya, L. Brotons, W. W. L. Cheung, V. Christensen, K. A. Harhash, J. Kabubo-Mariara, C. Lundquist, M. Obersteiner, H. M. Pereira, G. Peterson, R. Pichs-Madruga, N. Ravindranath, C. Rondinini and B. A. Wintle (eds..). </w:t>
      </w:r>
      <w:r w:rsidRPr="0034042A">
        <w:rPr>
          <w:szCs w:val="18"/>
          <w:lang w:val="es-ES"/>
        </w:rPr>
        <w:t xml:space="preserve">Secretaría de la IPBES, Bonn (Alemania). 348 páginas. </w:t>
      </w:r>
      <w:hyperlink r:id="rId2" w:history="1">
        <w:r w:rsidR="002D1533" w:rsidRPr="00FE6059">
          <w:rPr>
            <w:rStyle w:val="Hyperlink"/>
            <w:color w:val="auto"/>
            <w:sz w:val="18"/>
            <w:szCs w:val="18"/>
            <w:lang w:val="es-ES"/>
          </w:rPr>
          <w:t>https://doi.org/10.5281/zenodo.3235428</w:t>
        </w:r>
      </w:hyperlink>
      <w:r w:rsidRPr="0034042A">
        <w:rPr>
          <w:szCs w:val="18"/>
          <w:lang w:val="es-ES"/>
        </w:rPr>
        <w:t>.</w:t>
      </w:r>
    </w:p>
  </w:footnote>
  <w:footnote w:id="16">
    <w:p w14:paraId="50144A13"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IPBES/9/11.</w:t>
      </w:r>
    </w:p>
  </w:footnote>
  <w:footnote w:id="17">
    <w:p w14:paraId="356A8FA6" w14:textId="77777777" w:rsidR="00934D42" w:rsidRPr="008950E9" w:rsidRDefault="00934D42" w:rsidP="009D33F8">
      <w:pPr>
        <w:pStyle w:val="FootnoteText"/>
        <w:tabs>
          <w:tab w:val="clear" w:pos="1247"/>
          <w:tab w:val="clear" w:pos="1814"/>
          <w:tab w:val="clear" w:pos="2381"/>
          <w:tab w:val="clear" w:pos="2948"/>
          <w:tab w:val="clear" w:pos="3515"/>
          <w:tab w:val="clear" w:pos="4082"/>
          <w:tab w:val="left" w:pos="624"/>
        </w:tabs>
        <w:rPr>
          <w:szCs w:val="18"/>
          <w:lang w:val="es-ES"/>
        </w:rPr>
      </w:pPr>
      <w:r w:rsidRPr="0034042A">
        <w:rPr>
          <w:rStyle w:val="FootnoteReference"/>
          <w:sz w:val="18"/>
          <w:lang w:val="es-ES"/>
        </w:rPr>
        <w:footnoteRef/>
      </w:r>
      <w:r w:rsidRPr="0034042A">
        <w:rPr>
          <w:szCs w:val="18"/>
          <w:lang w:val="es-ES"/>
        </w:rPr>
        <w:t xml:space="preserve"> IPBES/9/INF/20. </w:t>
      </w:r>
    </w:p>
  </w:footnote>
  <w:footnote w:id="18">
    <w:p w14:paraId="5415977D"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Véase IPBES/9/8, sección I. </w:t>
      </w:r>
    </w:p>
  </w:footnote>
  <w:footnote w:id="19">
    <w:p w14:paraId="5B617B7D"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Teniendo en cuenta, en su caso, las obligaciones internacionales existentes.</w:t>
      </w:r>
    </w:p>
  </w:footnote>
  <w:footnote w:id="20">
    <w:p w14:paraId="45CB4586"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Véase el anexo I de la decisión IPBES-3/3.</w:t>
      </w:r>
    </w:p>
  </w:footnote>
  <w:footnote w:id="21">
    <w:p w14:paraId="2236FABA"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Véanse la decisión IPBES-2/4, anexo, y la decisión IPBES-5/1, sección III, párrafo 9. </w:t>
      </w:r>
    </w:p>
  </w:footnote>
  <w:footnote w:id="22">
    <w:p w14:paraId="323D6B44" w14:textId="65239B70"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El mandato de los equipos de tareas podría sufrir modificaciones en el décimo período de sesiones del Plenario. </w:t>
      </w:r>
    </w:p>
  </w:footnote>
  <w:footnote w:id="23">
    <w:p w14:paraId="7948E44B"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Establecido en la decisión IPBES-5/1, anexo II. </w:t>
      </w:r>
    </w:p>
  </w:footnote>
  <w:footnote w:id="24">
    <w:p w14:paraId="7C6B1438" w14:textId="4F26AEA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El mandato de los equipos de tareas podría sufrir modificaciones en el décimo período de sesiones del Plenario. </w:t>
      </w:r>
    </w:p>
  </w:footnote>
  <w:footnote w:id="25">
    <w:p w14:paraId="32F395AA" w14:textId="601F38CC"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El mandato de los equipos de tareas podría sufrir modificaciones en el décimo período de sesiones del Plenario. </w:t>
      </w:r>
    </w:p>
  </w:footnote>
  <w:footnote w:id="26">
    <w:p w14:paraId="45C17532" w14:textId="6DAADD25"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El plan renovable de creación de capacidad está disponible en </w:t>
      </w:r>
      <w:hyperlink r:id="rId3" w:history="1">
        <w:r w:rsidR="002D1533" w:rsidRPr="0034042A">
          <w:rPr>
            <w:rStyle w:val="Hyperlink"/>
            <w:color w:val="auto"/>
            <w:sz w:val="18"/>
            <w:szCs w:val="18"/>
            <w:lang w:val="es-ES"/>
          </w:rPr>
          <w:t>www.ipbes.net/sites/default/files/ipbes_capacity-building_rolling_plan_and_executive_summary_0.pdf</w:t>
        </w:r>
      </w:hyperlink>
      <w:r w:rsidRPr="0034042A">
        <w:rPr>
          <w:szCs w:val="18"/>
          <w:lang w:val="es-ES"/>
        </w:rPr>
        <w:t>.</w:t>
      </w:r>
    </w:p>
  </w:footnote>
  <w:footnote w:id="27">
    <w:p w14:paraId="29B9E239" w14:textId="76E35DEB"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El mandato de los equipos de tareas podría sufrir modificaciones en el décimo período de sesiones del Plenario. </w:t>
      </w:r>
    </w:p>
  </w:footnote>
  <w:footnote w:id="28">
    <w:p w14:paraId="5B285D20" w14:textId="183D4C7B"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Estos límites orientativos de la extensión del resumen para los encaregados de la formulación de políticas y los capítulos de la evaluación se expresan en números de palabras. No incluyen la literatura citada, los gráficos y los cuadros. Como referencia, una página de formato A-4 diseñada a dos columnas de texto contiene unas 850 palabras. Los límites indicados para el resumen para los encargados de la formulación de políticas y los capítulos corresponderían, por tanto, al siguiente número de páginas maquetadas: resumen para los encargados de la formulación de políticas</w:t>
      </w:r>
      <w:r w:rsidR="007377F4" w:rsidRPr="0034042A">
        <w:rPr>
          <w:szCs w:val="18"/>
          <w:lang w:val="es-ES"/>
        </w:rPr>
        <w:t>,</w:t>
      </w:r>
      <w:r w:rsidRPr="0034042A">
        <w:rPr>
          <w:szCs w:val="18"/>
          <w:lang w:val="es-ES"/>
        </w:rPr>
        <w:t xml:space="preserve"> 10 páginas; capítulo 1</w:t>
      </w:r>
      <w:r w:rsidR="007377F4" w:rsidRPr="0034042A">
        <w:rPr>
          <w:szCs w:val="18"/>
          <w:lang w:val="es-ES"/>
        </w:rPr>
        <w:t>,</w:t>
      </w:r>
      <w:r w:rsidRPr="0034042A">
        <w:rPr>
          <w:szCs w:val="18"/>
          <w:lang w:val="es-ES"/>
        </w:rPr>
        <w:t xml:space="preserve"> 12 páginas; capítulo 2</w:t>
      </w:r>
      <w:r w:rsidR="007377F4" w:rsidRPr="0034042A">
        <w:rPr>
          <w:szCs w:val="18"/>
          <w:lang w:val="es-ES"/>
        </w:rPr>
        <w:t>,</w:t>
      </w:r>
      <w:r w:rsidRPr="0034042A">
        <w:rPr>
          <w:szCs w:val="18"/>
          <w:lang w:val="es-ES"/>
        </w:rPr>
        <w:t xml:space="preserve"> 15 páginas; capítulo 3</w:t>
      </w:r>
      <w:r w:rsidR="007377F4" w:rsidRPr="0034042A">
        <w:rPr>
          <w:szCs w:val="18"/>
          <w:lang w:val="es-ES"/>
        </w:rPr>
        <w:t>,</w:t>
      </w:r>
      <w:r w:rsidRPr="0034042A">
        <w:rPr>
          <w:szCs w:val="18"/>
          <w:lang w:val="es-ES"/>
        </w:rPr>
        <w:t xml:space="preserve"> 15 páginas; capítulo 4</w:t>
      </w:r>
      <w:r w:rsidR="007377F4" w:rsidRPr="0034042A">
        <w:rPr>
          <w:szCs w:val="18"/>
          <w:lang w:val="es-ES"/>
        </w:rPr>
        <w:t>,</w:t>
      </w:r>
      <w:r w:rsidRPr="0034042A">
        <w:rPr>
          <w:szCs w:val="18"/>
          <w:lang w:val="es-ES"/>
        </w:rPr>
        <w:t xml:space="preserve"> 24 páginas; capítulo 5</w:t>
      </w:r>
      <w:r w:rsidR="007377F4" w:rsidRPr="0034042A">
        <w:rPr>
          <w:szCs w:val="18"/>
          <w:lang w:val="es-ES"/>
        </w:rPr>
        <w:t>,</w:t>
      </w:r>
      <w:r w:rsidRPr="0034042A">
        <w:rPr>
          <w:szCs w:val="18"/>
          <w:lang w:val="es-ES"/>
        </w:rPr>
        <w:t xml:space="preserve"> 18 páginas; capítulo 4</w:t>
      </w:r>
      <w:r w:rsidR="007377F4" w:rsidRPr="0034042A">
        <w:rPr>
          <w:szCs w:val="18"/>
          <w:lang w:val="es-ES"/>
        </w:rPr>
        <w:t>,</w:t>
      </w:r>
      <w:r w:rsidRPr="0034042A">
        <w:rPr>
          <w:szCs w:val="18"/>
          <w:lang w:val="es-ES"/>
        </w:rPr>
        <w:t xml:space="preserve"> 24 páginas</w:t>
      </w:r>
      <w:r w:rsidR="0034042A" w:rsidRPr="0034042A">
        <w:rPr>
          <w:szCs w:val="18"/>
          <w:lang w:val="es-ES"/>
        </w:rPr>
        <w:t>.</w:t>
      </w:r>
    </w:p>
  </w:footnote>
  <w:footnote w:id="29">
    <w:p w14:paraId="36898C36" w14:textId="4427FD2C" w:rsidR="00934D42" w:rsidRPr="0034042A" w:rsidRDefault="00934D42" w:rsidP="009D33F8">
      <w:pPr>
        <w:pStyle w:val="Footnote-Text"/>
        <w:rPr>
          <w:rStyle w:val="Hyperlink"/>
          <w:color w:val="auto"/>
          <w:sz w:val="18"/>
          <w:szCs w:val="18"/>
          <w:lang w:val="es-ES"/>
        </w:rPr>
      </w:pPr>
      <w:r w:rsidRPr="0034042A">
        <w:rPr>
          <w:rStyle w:val="FootnoteReference"/>
          <w:sz w:val="18"/>
          <w:lang w:val="es-ES"/>
        </w:rPr>
        <w:footnoteRef/>
      </w:r>
      <w:r w:rsidRPr="0034042A">
        <w:rPr>
          <w:szCs w:val="18"/>
          <w:lang w:val="es-ES"/>
        </w:rPr>
        <w:t xml:space="preserve"> El objetivo 2 tiene 3 subobjetivos que corresponden a los 3 componentes del plan renovable de creación de capacidad para crear y desarrollar la capacidad de las personas e instituciones con el fin de abordar las necesidades prioritarias identificadas por el Plenario de la IPBES en las decisiones IPBES-3/1 e IPBES-5/1. El plan renovable de creación de capacidad está disponible en </w:t>
      </w:r>
      <w:hyperlink r:id="rId4" w:history="1">
        <w:r w:rsidR="0034042A" w:rsidRPr="0034042A">
          <w:rPr>
            <w:rStyle w:val="Hyperlink"/>
            <w:color w:val="auto"/>
            <w:sz w:val="18"/>
            <w:szCs w:val="18"/>
            <w:lang w:val="es-ES"/>
          </w:rPr>
          <w:t>www.ipbes.net/sites/default/files/ipbes_capacity-building_rolling_plan_and_executive_summary_0.pdf</w:t>
        </w:r>
      </w:hyperlink>
      <w:r w:rsidRPr="0034042A">
        <w:rPr>
          <w:szCs w:val="18"/>
          <w:lang w:val="es-ES"/>
        </w:rPr>
        <w:t>.</w:t>
      </w:r>
    </w:p>
  </w:footnote>
  <w:footnote w:id="30">
    <w:p w14:paraId="55D4C98F" w14:textId="007B35DD" w:rsidR="00934D42" w:rsidRPr="008950E9" w:rsidRDefault="00934D42" w:rsidP="009D33F8">
      <w:pPr>
        <w:pStyle w:val="Footnote-Text"/>
        <w:rPr>
          <w:szCs w:val="18"/>
          <w:lang w:val="fr-FR"/>
        </w:rPr>
      </w:pPr>
      <w:r w:rsidRPr="0034042A">
        <w:rPr>
          <w:rStyle w:val="FootnoteReference"/>
          <w:sz w:val="18"/>
          <w:lang w:val="es-ES"/>
        </w:rPr>
        <w:footnoteRef/>
      </w:r>
      <w:r w:rsidRPr="008950E9">
        <w:rPr>
          <w:szCs w:val="18"/>
          <w:lang w:val="fr-FR"/>
        </w:rPr>
        <w:t xml:space="preserve"> Véase </w:t>
      </w:r>
      <w:hyperlink r:id="rId5" w:history="1">
        <w:r w:rsidR="0034042A" w:rsidRPr="008950E9">
          <w:rPr>
            <w:rStyle w:val="Hyperlink"/>
            <w:color w:val="auto"/>
            <w:sz w:val="18"/>
            <w:szCs w:val="18"/>
            <w:lang w:val="fr-FR"/>
          </w:rPr>
          <w:t>https://ipbes.net/ipbes-fellowship-programme</w:t>
        </w:r>
      </w:hyperlink>
      <w:r w:rsidRPr="008950E9">
        <w:rPr>
          <w:szCs w:val="18"/>
          <w:lang w:val="fr-FR"/>
        </w:rPr>
        <w:t>.</w:t>
      </w:r>
    </w:p>
  </w:footnote>
  <w:footnote w:id="31">
    <w:p w14:paraId="5F4559E6" w14:textId="77777777" w:rsidR="00934D42" w:rsidRPr="0034042A" w:rsidRDefault="00934D42" w:rsidP="009D33F8">
      <w:pPr>
        <w:pStyle w:val="Footnote-Text"/>
        <w:rPr>
          <w:szCs w:val="18"/>
          <w:lang w:val="es-ES"/>
        </w:rPr>
      </w:pPr>
      <w:r w:rsidRPr="0034042A">
        <w:rPr>
          <w:rStyle w:val="FootnoteReference"/>
          <w:sz w:val="18"/>
          <w:lang w:val="es-ES"/>
        </w:rPr>
        <w:footnoteRef/>
      </w:r>
      <w:r w:rsidRPr="0034042A">
        <w:rPr>
          <w:szCs w:val="18"/>
          <w:lang w:val="es-ES"/>
        </w:rPr>
        <w:t xml:space="preserve"> Incluye seminarios web y otros recursos en línea, guías, materiales de aprendizaje y talleres para los agentes de la interfaz ciencia-política facilitados por la IPBES.</w:t>
      </w:r>
    </w:p>
  </w:footnote>
  <w:footnote w:id="32">
    <w:p w14:paraId="0296BC6D" w14:textId="77777777" w:rsidR="00934D42" w:rsidRPr="0034042A" w:rsidRDefault="00934D42" w:rsidP="009D33F8">
      <w:pPr>
        <w:pStyle w:val="Footnote-Text"/>
        <w:rPr>
          <w:szCs w:val="18"/>
          <w:lang w:val="es-ES"/>
        </w:rPr>
      </w:pPr>
      <w:r w:rsidRPr="0034042A">
        <w:rPr>
          <w:rStyle w:val="FootnoteReference"/>
          <w:sz w:val="18"/>
          <w:lang w:val="es-ES"/>
        </w:rPr>
        <w:footnoteRef/>
      </w:r>
      <w:r w:rsidRPr="0034042A">
        <w:rPr>
          <w:szCs w:val="18"/>
          <w:lang w:val="es-ES"/>
        </w:rPr>
        <w:t xml:space="preserve"> Todas las actividades descritas en esta sección se llevarán a cabo sin dejar de tener debidamente en cuenta la consecución de una participación equilibrada entre regiones, géneros, disciplinas y sistemas de conocimiento, incluidos los sistemas de conocimiento indígenas y locales, en consonancia con las funciones, los principios operativos y los arreglos institucionales de la IPBES. Las actividades y los programas se diseñan y ejecutan para facilitar la participación de los miembros de la IPBES y los interesados de todos los grupos de edad, y la inclusión de los pueblos indígenas y las comunidades locales.</w:t>
      </w:r>
    </w:p>
  </w:footnote>
  <w:footnote w:id="33">
    <w:p w14:paraId="6BC75C57" w14:textId="51E330B6" w:rsidR="00934D42" w:rsidRPr="0034042A" w:rsidRDefault="00934D42" w:rsidP="009D33F8">
      <w:pPr>
        <w:pStyle w:val="Footnote-Text"/>
        <w:rPr>
          <w:szCs w:val="18"/>
          <w:lang w:val="es-ES"/>
        </w:rPr>
      </w:pPr>
      <w:r w:rsidRPr="0034042A">
        <w:rPr>
          <w:rStyle w:val="FootnoteReference"/>
          <w:sz w:val="18"/>
          <w:lang w:val="es-ES"/>
        </w:rPr>
        <w:footnoteRef/>
      </w:r>
      <w:r w:rsidRPr="0034042A">
        <w:rPr>
          <w:szCs w:val="18"/>
          <w:lang w:val="es-ES"/>
        </w:rPr>
        <w:t xml:space="preserve"> Para obtener información sobre la selección de los becarios, véase </w:t>
      </w:r>
      <w:hyperlink r:id="rId6" w:history="1">
        <w:hyperlink r:id="rId7" w:history="1">
          <w:r w:rsidR="0034042A" w:rsidRPr="0034042A">
            <w:rPr>
              <w:rStyle w:val="Hyperlink"/>
              <w:color w:val="auto"/>
              <w:sz w:val="18"/>
              <w:szCs w:val="18"/>
              <w:lang w:val="es-ES"/>
            </w:rPr>
            <w:t>www.ipbes.net/sites/default/files/ipbes_fellowship_programme_selection_process_and_criteria.pdf</w:t>
          </w:r>
        </w:hyperlink>
        <w:r w:rsidRPr="0034042A">
          <w:rPr>
            <w:rStyle w:val="Hyperlink"/>
            <w:sz w:val="18"/>
            <w:szCs w:val="18"/>
            <w:lang w:val="es-ES"/>
          </w:rPr>
          <w:t>.</w:t>
        </w:r>
      </w:hyperlink>
    </w:p>
  </w:footnote>
  <w:footnote w:id="34">
    <w:p w14:paraId="5A2E5F08" w14:textId="77777777" w:rsidR="00934D42" w:rsidRPr="0034042A" w:rsidRDefault="00934D42" w:rsidP="009D33F8">
      <w:pPr>
        <w:pStyle w:val="Footnote-Text"/>
        <w:rPr>
          <w:szCs w:val="18"/>
          <w:lang w:val="es-ES"/>
        </w:rPr>
      </w:pPr>
      <w:r w:rsidRPr="0034042A">
        <w:rPr>
          <w:rStyle w:val="FootnoteReference"/>
          <w:sz w:val="18"/>
          <w:lang w:val="es-ES"/>
        </w:rPr>
        <w:footnoteRef/>
      </w:r>
      <w:r w:rsidRPr="0034042A">
        <w:rPr>
          <w:szCs w:val="18"/>
          <w:lang w:val="es-ES"/>
        </w:rPr>
        <w:t xml:space="preserve"> El taller estará dirigido a personas que representen a organizaciones juveniles de distintas regiones de las Naciones Unidas y tengan una función activa en su comunidad. Se publicará una convocatoria abierta, que incluirá los criterios de selección.</w:t>
      </w:r>
    </w:p>
  </w:footnote>
  <w:footnote w:id="35">
    <w:p w14:paraId="40009630" w14:textId="77777777" w:rsidR="00934D42" w:rsidRPr="0034042A" w:rsidRDefault="00934D42" w:rsidP="009D33F8">
      <w:pPr>
        <w:pStyle w:val="Footnote-Text"/>
        <w:rPr>
          <w:szCs w:val="18"/>
          <w:lang w:val="es-ES"/>
        </w:rPr>
      </w:pPr>
      <w:r w:rsidRPr="0034042A">
        <w:rPr>
          <w:rStyle w:val="FootnoteReference"/>
          <w:sz w:val="18"/>
          <w:lang w:val="es-ES"/>
        </w:rPr>
        <w:footnoteRef/>
      </w:r>
      <w:r w:rsidRPr="0034042A">
        <w:rPr>
          <w:szCs w:val="18"/>
          <w:lang w:val="es-ES"/>
        </w:rPr>
        <w:t xml:space="preserve"> Se hará una convocatoria abierta para que las instituciones y organizaciones convoquen actos de aceptación o fomenten de otro modo el uso de las conclusiones de los productos previstos de la IPBES. Los organizadores de las actividades de aceptación, si lo solicitan, pueden recibir apoyo no monetario, según corresponda.</w:t>
      </w:r>
    </w:p>
  </w:footnote>
  <w:footnote w:id="36">
    <w:p w14:paraId="718E98EF" w14:textId="77777777" w:rsidR="00934D42" w:rsidRPr="0034042A" w:rsidRDefault="00934D42" w:rsidP="009D33F8">
      <w:pPr>
        <w:pStyle w:val="Footnote-Text"/>
        <w:rPr>
          <w:szCs w:val="18"/>
          <w:lang w:val="es-ES"/>
        </w:rPr>
      </w:pPr>
      <w:r w:rsidRPr="0034042A">
        <w:rPr>
          <w:rStyle w:val="FootnoteReference"/>
          <w:sz w:val="18"/>
          <w:lang w:val="es-ES"/>
        </w:rPr>
        <w:footnoteRef/>
      </w:r>
      <w:r w:rsidRPr="0034042A">
        <w:rPr>
          <w:szCs w:val="18"/>
          <w:lang w:val="es-ES"/>
        </w:rPr>
        <w:t xml:space="preserve"> En este contexto, las comunidades de práctica son grupos de expertos, responsables de formular políticas o profesionales que trabajan para aumentar el acceso a los conocimientos especializados y la información sobre un tema específico o esfera prioritaria, tanto para apoyar la aplicación del programa de trabajo de la IPBES como para aumentar el alcance y los efectos de sus productos previstos. Estas comunidades de práctica son grupos autoorganizados y pueden tener diferentes modalidades y acuerdos de trabajo.</w:t>
      </w:r>
    </w:p>
  </w:footnote>
  <w:footnote w:id="37">
    <w:p w14:paraId="068DFF71"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Todas las actividades descritas en el presente anexo se llevarán a cabo de acuerdo con las reglas y los procedimientos pertinentes de la Plataforma.</w:t>
      </w:r>
    </w:p>
  </w:footnote>
  <w:footnote w:id="38">
    <w:p w14:paraId="108D33D9" w14:textId="76E744E3"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n-GB"/>
        </w:rPr>
        <w:t xml:space="preserve"> IPBES (2022): Methodological Assessment Report on the Diverse Values and Valuation of Nature of the Intergovernmental Science-Policy Platform on Biodiversity and Ecosystem Services. </w:t>
      </w:r>
      <w:r w:rsidRPr="0034042A">
        <w:rPr>
          <w:szCs w:val="18"/>
          <w:lang w:val="es-ES"/>
        </w:rPr>
        <w:t>P. Balvanera, U. Pascual, M. Christie, B. Baptiste, D. González-Jiménez (eds.). Secretaría de la IPBES, Bonn (Alemania).</w:t>
      </w:r>
      <w:r w:rsidR="0034042A" w:rsidRPr="008950E9">
        <w:rPr>
          <w:lang w:val="es-ES"/>
        </w:rPr>
        <w:t xml:space="preserve"> </w:t>
      </w:r>
      <w:hyperlink r:id="rId8" w:history="1">
        <w:r w:rsidR="0034042A" w:rsidRPr="0034042A">
          <w:rPr>
            <w:rStyle w:val="Hyperlink"/>
            <w:color w:val="auto"/>
            <w:sz w:val="18"/>
            <w:szCs w:val="18"/>
            <w:lang w:val="es-ES"/>
          </w:rPr>
          <w:t>https://doi.org/10.5281/zenodo.6522522</w:t>
        </w:r>
      </w:hyperlink>
      <w:r w:rsidRPr="0034042A">
        <w:rPr>
          <w:szCs w:val="18"/>
          <w:lang w:val="es-ES"/>
        </w:rPr>
        <w:t>.</w:t>
      </w:r>
    </w:p>
  </w:footnote>
  <w:footnote w:id="39">
    <w:p w14:paraId="140ABC3D" w14:textId="77777777"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n-GB"/>
        </w:rPr>
        <w:t xml:space="preserve"> IPBES (2022): Thematic Assessment Report on the Diverse Values and Valuation of Nature of the Intergovernmental Science-Policy Platform on Biodiversity and Ecosystem Services. J.-M. Fromentin, M.R. Emery, J. Donaldson, M.-C. Danner, A. Hallosserie, D. Kieling (eds.). </w:t>
      </w:r>
      <w:r w:rsidRPr="0034042A">
        <w:rPr>
          <w:szCs w:val="18"/>
          <w:lang w:val="es-ES"/>
        </w:rPr>
        <w:t>Secretaría de la IPBES, Bonn (Alemania). https://doi.org/10.5281/zenodo.6448567.</w:t>
      </w:r>
    </w:p>
  </w:footnote>
  <w:footnote w:id="40">
    <w:p w14:paraId="7AE430AC" w14:textId="77777777" w:rsidR="00934D42" w:rsidRPr="0034042A" w:rsidRDefault="00934D42" w:rsidP="009D33F8">
      <w:pPr>
        <w:pStyle w:val="Footnote-Text"/>
        <w:rPr>
          <w:szCs w:val="18"/>
          <w:lang w:val="es-ES"/>
        </w:rPr>
      </w:pPr>
      <w:r w:rsidRPr="0034042A">
        <w:rPr>
          <w:rStyle w:val="FootnoteReference"/>
          <w:sz w:val="18"/>
          <w:lang w:val="es-ES"/>
        </w:rPr>
        <w:footnoteRef/>
      </w:r>
      <w:r w:rsidRPr="0034042A">
        <w:rPr>
          <w:szCs w:val="18"/>
          <w:lang w:val="es-ES"/>
        </w:rPr>
        <w:t xml:space="preserve"> Un grupo de enlace sobre conocimientos indígenas y locales es un grupo de expertos en evaluación al que se encomienda la tarea de trabajar con los conocimientos indígenas y locales en su capítulo y de garantizar la coherencia de los relatos y enfoques a lo largo del informe de evaluación.</w:t>
      </w:r>
    </w:p>
  </w:footnote>
  <w:footnote w:id="41">
    <w:p w14:paraId="1F2C1F63" w14:textId="6D922B95"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n-GB"/>
        </w:rPr>
        <w:t xml:space="preserve"> IPBES (2022): Assessment Report on the Diverse Values and Valuation of Nature of the Intergovernmental Science-Policy Platform on Biodiversity and Ecosystem Services. </w:t>
      </w:r>
      <w:r w:rsidRPr="0034042A">
        <w:rPr>
          <w:szCs w:val="18"/>
          <w:lang w:val="es-ES"/>
        </w:rPr>
        <w:t xml:space="preserve">P. Balvanera, U. Pascual, M. Christie, B. Baptiste, D. González-Jiménez (eds.). Secretaría de la IPBES, Bonn (Alemania). </w:t>
      </w:r>
      <w:hyperlink r:id="rId9" w:history="1">
        <w:r w:rsidR="00D92F83" w:rsidRPr="00FE6059">
          <w:rPr>
            <w:rStyle w:val="Hyperlink"/>
            <w:color w:val="auto"/>
            <w:sz w:val="18"/>
            <w:szCs w:val="18"/>
            <w:lang w:val="es-ES"/>
          </w:rPr>
          <w:t>https://doi.org/10.5281/zenodo.6522522</w:t>
        </w:r>
      </w:hyperlink>
      <w:r w:rsidRPr="0034042A">
        <w:rPr>
          <w:szCs w:val="18"/>
          <w:u w:val="single"/>
          <w:lang w:val="es-ES"/>
        </w:rPr>
        <w:t>.</w:t>
      </w:r>
    </w:p>
  </w:footnote>
  <w:footnote w:id="42">
    <w:p w14:paraId="7ABCD7D4" w14:textId="37D186C9"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n-GB"/>
        </w:rPr>
        <w:t xml:space="preserve"> IPBES (2022): Assessment Report on the Sustainable Use of Wild Species of the Intergovernmental Science</w:t>
      </w:r>
      <w:r w:rsidRPr="0034042A">
        <w:rPr>
          <w:szCs w:val="18"/>
          <w:lang w:val="en-GB"/>
        </w:rPr>
        <w:noBreakHyphen/>
        <w:t xml:space="preserve">Policy Platform on Biodiversity and Ecosystem Services. J.-M. Fromentin, M.R. Emery, J. Donaldson, M.-C. Danner, A. Hallosserie, D. Kieling (eds.). </w:t>
      </w:r>
      <w:r w:rsidRPr="0034042A">
        <w:rPr>
          <w:szCs w:val="18"/>
          <w:lang w:val="es-ES"/>
        </w:rPr>
        <w:t xml:space="preserve">Secretaría de la IPBES, Bonn (Alemania). </w:t>
      </w:r>
      <w:hyperlink r:id="rId10" w:history="1">
        <w:r w:rsidR="00D92F83" w:rsidRPr="00FE6059">
          <w:rPr>
            <w:rStyle w:val="Hyperlink"/>
            <w:color w:val="auto"/>
            <w:sz w:val="18"/>
            <w:szCs w:val="18"/>
            <w:lang w:val="es-ES"/>
          </w:rPr>
          <w:t>https://doi.org/10.5281/zenodo.6448567</w:t>
        </w:r>
      </w:hyperlink>
      <w:r w:rsidRPr="0034042A">
        <w:rPr>
          <w:szCs w:val="18"/>
          <w:u w:val="single"/>
          <w:lang w:val="es-ES"/>
        </w:rPr>
        <w:t>.</w:t>
      </w:r>
    </w:p>
  </w:footnote>
  <w:footnote w:id="43">
    <w:p w14:paraId="39B0C911" w14:textId="60DC2339" w:rsidR="00934D42" w:rsidRPr="008950E9"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n-GB"/>
        </w:rPr>
        <w:t xml:space="preserve"> IPBES (2019): Global Assessment Report on Biodiversity and Ecosystem Services of the Intergovernmental Science-Policy Platform on Biodiversity and Ecosystem Services. </w:t>
      </w:r>
      <w:r w:rsidRPr="0034042A">
        <w:rPr>
          <w:szCs w:val="18"/>
          <w:lang w:val="es-ES"/>
        </w:rPr>
        <w:t xml:space="preserve">E. S. Brondizio, J. Settele, S. Díaz, y H. T. Ngo (eds.). Secretaría de la IPBES, Bonn (Alemania). 1148 páginas. </w:t>
      </w:r>
      <w:hyperlink r:id="rId11" w:history="1">
        <w:r w:rsidR="00D92F83" w:rsidRPr="00FE6059">
          <w:rPr>
            <w:rStyle w:val="Hyperlink"/>
            <w:color w:val="auto"/>
            <w:sz w:val="18"/>
            <w:szCs w:val="18"/>
            <w:lang w:val="es-ES"/>
          </w:rPr>
          <w:t>https://doi.org/10.5281/zenodo.3831673</w:t>
        </w:r>
      </w:hyperlink>
      <w:r w:rsidRPr="0034042A">
        <w:rPr>
          <w:szCs w:val="18"/>
          <w:lang w:val="es-ES"/>
        </w:rPr>
        <w:t>.</w:t>
      </w:r>
    </w:p>
  </w:footnote>
  <w:footnote w:id="44">
    <w:p w14:paraId="4E1E5E20" w14:textId="6A2B7123" w:rsidR="00934D42" w:rsidRPr="005F5C63"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n-GB"/>
        </w:rPr>
        <w:t xml:space="preserve"> IPBES (2022): Methodological Assessment Report on the Diverse Values and Valuation of Nature of the Intergovernmental Science-Policy Platform on Biodiversity and Ecosystem Services. </w:t>
      </w:r>
      <w:r w:rsidRPr="0034042A">
        <w:rPr>
          <w:szCs w:val="18"/>
          <w:lang w:val="es-ES"/>
        </w:rPr>
        <w:t xml:space="preserve">P. Balvanera, U. Pascual, M. Christie, B. Baptiste, D. González-Jiménez (eds.). Secretaría de la IPBES, Bonn (Alemania). </w:t>
      </w:r>
      <w:hyperlink r:id="rId12" w:history="1">
        <w:r w:rsidR="00D92F83" w:rsidRPr="00FE6059">
          <w:rPr>
            <w:rStyle w:val="Hyperlink"/>
            <w:color w:val="auto"/>
            <w:sz w:val="18"/>
            <w:szCs w:val="18"/>
            <w:lang w:val="es-ES"/>
          </w:rPr>
          <w:t>https://doi.org/10.5281/zenodo.6522522</w:t>
        </w:r>
      </w:hyperlink>
      <w:r w:rsidRPr="0034042A">
        <w:rPr>
          <w:szCs w:val="18"/>
          <w:u w:val="single"/>
          <w:lang w:val="es-ES"/>
        </w:rPr>
        <w:t>.</w:t>
      </w:r>
    </w:p>
  </w:footnote>
  <w:footnote w:id="45">
    <w:p w14:paraId="7E0DE05E" w14:textId="09BCF84F" w:rsidR="00934D42" w:rsidRPr="00D92F83"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n-GB"/>
        </w:rPr>
        <w:t xml:space="preserve"> IPBES (2022): Thematic Assessment Report on the Diverse Values and Valuation of Nature of the Intergovernmental Science-Policy Platform on Biodiversity and Ecosystem Services. J.-M. Fromentin, M.R. Emery, J. Donaldson, M.-C. Danner, A. Hallosserie, D. Kieling (eds.). </w:t>
      </w:r>
      <w:r w:rsidRPr="0034042A">
        <w:rPr>
          <w:szCs w:val="18"/>
          <w:lang w:val="es-ES"/>
        </w:rPr>
        <w:t xml:space="preserve">Secretaría de la IPBES, Bonn (Alemania). </w:t>
      </w:r>
      <w:hyperlink r:id="rId13" w:history="1">
        <w:r w:rsidR="00D92F83" w:rsidRPr="00D92F83">
          <w:rPr>
            <w:rStyle w:val="Hyperlink"/>
            <w:color w:val="auto"/>
            <w:sz w:val="18"/>
            <w:szCs w:val="18"/>
            <w:lang w:val="es-ES"/>
          </w:rPr>
          <w:t>https://doi.org/10.5281/zenodo.6448567</w:t>
        </w:r>
      </w:hyperlink>
      <w:r w:rsidR="00D92F83">
        <w:rPr>
          <w:rStyle w:val="Hyperlink"/>
          <w:color w:val="auto"/>
          <w:sz w:val="18"/>
          <w:szCs w:val="18"/>
          <w:lang w:val="es-ES"/>
        </w:rPr>
        <w:t>.</w:t>
      </w:r>
    </w:p>
  </w:footnote>
  <w:footnote w:id="46">
    <w:p w14:paraId="756561D1" w14:textId="77777777" w:rsidR="00934D42" w:rsidRPr="005F5C63"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Aunque no se repite una y otra vez a lo largo del presente documento después de "marco para la creación de futuros para la naturaleza", se entiende que cualquier mención del marco incluye implícitamente este subtítulo.</w:t>
      </w:r>
    </w:p>
  </w:footnote>
  <w:footnote w:id="47">
    <w:p w14:paraId="4D668FE0" w14:textId="77777777" w:rsidR="00934D42" w:rsidRPr="0034042A" w:rsidRDefault="00934D42" w:rsidP="009D33F8">
      <w:pPr>
        <w:pStyle w:val="Normal-pool"/>
        <w:spacing w:before="20" w:after="40"/>
        <w:ind w:left="1247"/>
        <w:rPr>
          <w:sz w:val="18"/>
          <w:szCs w:val="18"/>
          <w:lang w:val="es-ES"/>
        </w:rPr>
      </w:pPr>
      <w:r w:rsidRPr="0034042A">
        <w:rPr>
          <w:rStyle w:val="FootnoteReference"/>
          <w:sz w:val="18"/>
          <w:lang w:val="es-ES"/>
        </w:rPr>
        <w:footnoteRef/>
      </w:r>
      <w:r w:rsidRPr="0034042A">
        <w:rPr>
          <w:sz w:val="18"/>
          <w:szCs w:val="18"/>
          <w:lang w:val="es-ES"/>
        </w:rPr>
        <w:t xml:space="preserve"> Consúltese la lista de referencias completas en el apéndice del presente anexo.</w:t>
      </w:r>
    </w:p>
  </w:footnote>
  <w:footnote w:id="48">
    <w:p w14:paraId="72AA7570" w14:textId="77777777" w:rsidR="00934D42" w:rsidRPr="0034042A" w:rsidRDefault="00934D42" w:rsidP="009D33F8">
      <w:pPr>
        <w:pStyle w:val="Normal-pool"/>
        <w:spacing w:before="20" w:after="40"/>
        <w:ind w:left="1247"/>
        <w:rPr>
          <w:sz w:val="18"/>
          <w:szCs w:val="18"/>
          <w:lang w:val="es-ES"/>
        </w:rPr>
      </w:pPr>
      <w:r w:rsidRPr="0034042A">
        <w:rPr>
          <w:rStyle w:val="FootnoteReference"/>
          <w:sz w:val="18"/>
          <w:lang w:val="es-ES"/>
        </w:rPr>
        <w:footnoteRef/>
      </w:r>
      <w:r w:rsidRPr="0034042A">
        <w:rPr>
          <w:sz w:val="18"/>
          <w:szCs w:val="18"/>
          <w:lang w:val="es-ES"/>
        </w:rPr>
        <w:t xml:space="preserve"> IPBES/4/INF/13, anexo III.</w:t>
      </w:r>
    </w:p>
  </w:footnote>
  <w:footnote w:id="49">
    <w:p w14:paraId="10684D91" w14:textId="77777777" w:rsidR="00934D42" w:rsidRPr="0034042A" w:rsidRDefault="00934D42" w:rsidP="009D33F8">
      <w:pPr>
        <w:tabs>
          <w:tab w:val="left" w:pos="624"/>
        </w:tabs>
        <w:spacing w:before="20" w:after="40"/>
        <w:ind w:left="1247"/>
        <w:rPr>
          <w:sz w:val="18"/>
          <w:szCs w:val="18"/>
          <w:lang w:val="es-ES"/>
        </w:rPr>
      </w:pPr>
      <w:r w:rsidRPr="0034042A">
        <w:rPr>
          <w:sz w:val="18"/>
          <w:szCs w:val="18"/>
          <w:lang w:val="es-ES"/>
        </w:rPr>
        <w:t>* Las referencias del presente documento no han sido objeto de revisión editorial oficial en inglés.</w:t>
      </w:r>
    </w:p>
  </w:footnote>
  <w:footnote w:id="50">
    <w:p w14:paraId="0C745B2B" w14:textId="156C0F7F" w:rsidR="00934D42" w:rsidRPr="005F5C63" w:rsidRDefault="00934D42" w:rsidP="009D33F8">
      <w:pPr>
        <w:pStyle w:val="FootnoteText"/>
        <w:tabs>
          <w:tab w:val="left" w:pos="624"/>
        </w:tabs>
        <w:rPr>
          <w:iCs/>
          <w:szCs w:val="18"/>
          <w:lang w:val="es-ES"/>
        </w:rPr>
      </w:pPr>
      <w:r w:rsidRPr="0034042A">
        <w:rPr>
          <w:rStyle w:val="FootnoteReference"/>
          <w:sz w:val="18"/>
          <w:lang w:val="es-ES"/>
        </w:rPr>
        <w:footnoteRef/>
      </w:r>
      <w:r w:rsidRPr="0034042A">
        <w:rPr>
          <w:szCs w:val="18"/>
          <w:lang w:val="en-GB"/>
        </w:rPr>
        <w:t xml:space="preserve"> IPBES (2016): Methodological Assessment Report on Scenarios and Models of Biodiversity and Ecosystem Services of the Intergovernmental Science-Policy Platform on Biodiversity and Ecosystem Services. S. Ferrier, K. N. Ninan, P. Leadley, R. Alkemade, L. A. Acosta, H. R. Akçakaya, L. Brotons, W. W. L. Cheung, V. Christensen, K. A. Harhash, J. Kabubo-Mariara, C. Lundquist, M. Obersteiner, H. M. Pereira, G. Peterson, R. Pichs-Madruga, N. Ravindranath, C. Rondinini and B. A. Wintle (eds..). </w:t>
      </w:r>
      <w:r w:rsidRPr="0034042A">
        <w:rPr>
          <w:szCs w:val="18"/>
          <w:lang w:val="es-ES"/>
        </w:rPr>
        <w:t xml:space="preserve">Secretaría de la IPBES, Bonn (Alemania). 348 páginas. </w:t>
      </w:r>
      <w:hyperlink r:id="rId14" w:history="1">
        <w:r w:rsidRPr="0034042A">
          <w:rPr>
            <w:rStyle w:val="Hyperlink"/>
            <w:sz w:val="18"/>
            <w:szCs w:val="18"/>
            <w:lang w:val="es-ES"/>
          </w:rPr>
          <w:t>https://doi.org/10.5281/zenodo.3235428</w:t>
        </w:r>
      </w:hyperlink>
      <w:r w:rsidRPr="0034042A">
        <w:rPr>
          <w:szCs w:val="18"/>
          <w:lang w:val="es-ES"/>
        </w:rPr>
        <w:t>.</w:t>
      </w:r>
    </w:p>
  </w:footnote>
  <w:footnote w:id="51">
    <w:p w14:paraId="66DA2988" w14:textId="020B591F" w:rsidR="00934D42" w:rsidRPr="005F5C63"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s-ES"/>
        </w:rPr>
        <w:t xml:space="preserve"> Aunque no se repite cada vez a lo largo del presente documento después de "marco para la creación de futuros para la naturaleza", se entiende que cualquier mención del marco incluye implícitamente este subtítulo. </w:t>
      </w:r>
    </w:p>
  </w:footnote>
  <w:footnote w:id="52">
    <w:p w14:paraId="5A7826FD" w14:textId="68E0BA11" w:rsidR="00934D42" w:rsidRPr="005F5C63" w:rsidRDefault="00934D42" w:rsidP="009D33F8">
      <w:pPr>
        <w:pStyle w:val="FootnoteText"/>
        <w:tabs>
          <w:tab w:val="left" w:pos="624"/>
        </w:tabs>
        <w:rPr>
          <w:szCs w:val="18"/>
          <w:lang w:val="es-ES"/>
        </w:rPr>
      </w:pPr>
      <w:r w:rsidRPr="0034042A">
        <w:rPr>
          <w:rStyle w:val="FootnoteReference"/>
          <w:sz w:val="18"/>
          <w:lang w:val="es-ES"/>
        </w:rPr>
        <w:footnoteRef/>
      </w:r>
      <w:r w:rsidRPr="0034042A">
        <w:rPr>
          <w:szCs w:val="18"/>
          <w:lang w:val="en-GB"/>
        </w:rPr>
        <w:t xml:space="preserve"> IPBES (2022): Methodological Assessment Report on the Diverse Values and Valuation of Nature of the Intergovernmental Science-Policy Platform on Biodiversity and Ecosystem Services. </w:t>
      </w:r>
      <w:r w:rsidRPr="0034042A">
        <w:rPr>
          <w:szCs w:val="18"/>
          <w:lang w:val="es-ES"/>
        </w:rPr>
        <w:t xml:space="preserve">P. Balvanera, U. Pascual, M. Christie, B. Baptiste, D. González-Jiménez (eds.). Secretaría de la IPBES, Bonn (Alemania). </w:t>
      </w:r>
      <w:hyperlink r:id="rId15" w:history="1">
        <w:r w:rsidRPr="0034042A">
          <w:rPr>
            <w:rStyle w:val="Hyperlink"/>
            <w:sz w:val="18"/>
            <w:szCs w:val="18"/>
            <w:lang w:val="es-ES"/>
          </w:rPr>
          <w:t>https://doi.org/10.5281/zenodo.6522522</w:t>
        </w:r>
      </w:hyperlink>
      <w:r w:rsidRPr="0034042A">
        <w:rPr>
          <w:szCs w:val="18"/>
          <w:lang w:val="es-ES"/>
        </w:rPr>
        <w:t>.</w:t>
      </w:r>
    </w:p>
  </w:footnote>
  <w:footnote w:id="53">
    <w:p w14:paraId="4E7C96EB" w14:textId="77777777" w:rsidR="00934D42" w:rsidRPr="0034042A" w:rsidRDefault="00934D42" w:rsidP="009D33F8">
      <w:pPr>
        <w:pStyle w:val="Normal-pool"/>
        <w:spacing w:before="20" w:after="40"/>
        <w:ind w:left="1247"/>
        <w:rPr>
          <w:sz w:val="18"/>
          <w:szCs w:val="18"/>
          <w:lang w:val="es-ES"/>
        </w:rPr>
      </w:pPr>
      <w:r w:rsidRPr="0034042A">
        <w:rPr>
          <w:rStyle w:val="FootnoteReference"/>
          <w:sz w:val="18"/>
          <w:lang w:val="es-ES"/>
        </w:rPr>
        <w:footnoteRef/>
      </w:r>
      <w:r w:rsidRPr="0034042A">
        <w:rPr>
          <w:sz w:val="18"/>
          <w:szCs w:val="18"/>
          <w:lang w:val="es-ES"/>
        </w:rPr>
        <w:t xml:space="preserve"> En su noveno período de sesiones el Plenario tuvo ante sí un resumen preliminar de los artículos publicados en revistas sometidas a arbitraje en el apéndice Iv del anexo al documento IPBES/9/INF/16.</w:t>
      </w:r>
    </w:p>
  </w:footnote>
  <w:footnote w:id="54">
    <w:p w14:paraId="1CB69B80" w14:textId="77777777" w:rsidR="00934D42" w:rsidRPr="0034042A" w:rsidRDefault="00934D42" w:rsidP="009D33F8">
      <w:pPr>
        <w:pStyle w:val="FootnoteText"/>
        <w:tabs>
          <w:tab w:val="left" w:pos="624"/>
        </w:tabs>
        <w:rPr>
          <w:szCs w:val="18"/>
        </w:rPr>
      </w:pPr>
      <w:r w:rsidRPr="0034042A">
        <w:rPr>
          <w:rStyle w:val="FootnoteReference"/>
          <w:sz w:val="18"/>
          <w:lang w:val="es-ES"/>
        </w:rPr>
        <w:footnoteRef/>
      </w:r>
      <w:r w:rsidRPr="0034042A">
        <w:rPr>
          <w:szCs w:val="18"/>
          <w:lang w:val="es-ES"/>
        </w:rPr>
        <w:t xml:space="preserve"> ST/AI/342.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A4BA" w14:textId="77777777" w:rsidR="00934D42" w:rsidRDefault="00934D42" w:rsidP="00171A4F">
    <w:pPr>
      <w:pStyle w:val="Header-pool"/>
    </w:pPr>
    <w:r w:rsidRPr="00E956D4">
      <w:t>IPBES/9/</w:t>
    </w:r>
    <w:r>
      <w:t>14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95A6E" w14:textId="77777777" w:rsidR="00934D42" w:rsidRDefault="00934D42" w:rsidP="00C0665A">
    <w:pPr>
      <w:pStyle w:val="Header-pool"/>
    </w:pPr>
    <w:r w:rsidRPr="00E956D4">
      <w:t>IPBES/9/</w:t>
    </w:r>
    <w:r>
      <w:t>14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344D" w14:textId="77777777" w:rsidR="00934D42" w:rsidRDefault="00934D42" w:rsidP="00C0665A">
    <w:pPr>
      <w:pStyle w:val="Header-pool"/>
      <w:jc w:val="right"/>
    </w:pPr>
    <w:r w:rsidRPr="00E956D4">
      <w:t>IPBES/9/</w:t>
    </w:r>
    <w:r>
      <w:t>14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1C07" w14:textId="77777777" w:rsidR="00934D42" w:rsidRPr="00BD0163" w:rsidRDefault="00934D42" w:rsidP="007F7296">
    <w:pPr>
      <w:pStyle w:val="Header-pool"/>
    </w:pPr>
    <w:r w:rsidRPr="00E956D4">
      <w:t>IPBES/9/</w:t>
    </w:r>
    <w:r>
      <w:t>14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A6B1" w14:textId="77777777" w:rsidR="00934D42" w:rsidRPr="00BD0163" w:rsidRDefault="00934D42" w:rsidP="0074600D">
    <w:pPr>
      <w:pStyle w:val="Header-pool"/>
      <w:jc w:val="right"/>
    </w:pPr>
    <w:r w:rsidRPr="00E956D4">
      <w:t>IPBES/9/</w:t>
    </w:r>
    <w:r>
      <w:t>14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23A4" w14:textId="77777777" w:rsidR="00934D42" w:rsidRDefault="00934D42" w:rsidP="0074600D">
    <w:pPr>
      <w:pStyle w:val="Header-pool"/>
    </w:pPr>
    <w:r w:rsidRPr="00E956D4">
      <w:t>IPBES/9/</w:t>
    </w:r>
    <w:r>
      <w:t>14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0A8F" w14:textId="77777777" w:rsidR="00934D42" w:rsidRPr="00BD0163" w:rsidRDefault="00934D42" w:rsidP="00D443A4">
    <w:pPr>
      <w:pStyle w:val="Header-pool"/>
    </w:pPr>
    <w:r w:rsidRPr="00E956D4">
      <w:t>IPBES/9/</w:t>
    </w:r>
    <w:r>
      <w:t>14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E36D" w14:textId="77777777" w:rsidR="00934D42" w:rsidRPr="00BD0163" w:rsidRDefault="00934D42" w:rsidP="00D443A4">
    <w:pPr>
      <w:pStyle w:val="Header-pool"/>
      <w:jc w:val="right"/>
    </w:pPr>
    <w:r w:rsidRPr="00E956D4">
      <w:t>IPBES/9/</w:t>
    </w:r>
    <w:r>
      <w:t>14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C0FD" w14:textId="77777777" w:rsidR="00934D42" w:rsidRDefault="00934D42" w:rsidP="000F2559">
    <w:pPr>
      <w:pStyle w:val="Header-pool"/>
    </w:pPr>
    <w:r w:rsidRPr="00E956D4">
      <w:t>IPBES/9/</w:t>
    </w:r>
    <w:r>
      <w:t>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C924" w14:textId="77777777" w:rsidR="00934D42" w:rsidRDefault="00934D42" w:rsidP="00A33FD6">
    <w:pPr>
      <w:pStyle w:val="Header-pool"/>
      <w:jc w:val="right"/>
    </w:pPr>
    <w:r w:rsidRPr="00E956D4">
      <w:t>IPBES/9/</w:t>
    </w:r>
    <w:r>
      <w:t>14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5B87C" w14:textId="77777777" w:rsidR="00934D42" w:rsidRPr="00D443A4" w:rsidRDefault="00934D42" w:rsidP="00D443A4">
    <w:pPr>
      <w:pStyle w:val="Header-pool"/>
    </w:pPr>
    <w:r w:rsidRPr="00E956D4">
      <w:t>IPBES/9/</w:t>
    </w:r>
    <w:r>
      <w:t>14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A6DB" w14:textId="77777777" w:rsidR="00934D42" w:rsidRPr="00D443A4" w:rsidRDefault="00934D42" w:rsidP="00D443A4">
    <w:pPr>
      <w:pStyle w:val="Header-pool"/>
      <w:jc w:val="right"/>
    </w:pPr>
    <w:r w:rsidRPr="00E956D4">
      <w:t>PBES/9/</w:t>
    </w:r>
    <w:r>
      <w:t>14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8CD8" w14:textId="77777777" w:rsidR="00934D42" w:rsidRDefault="00934D42" w:rsidP="007F7296">
    <w:pPr>
      <w:pStyle w:val="Header-pool"/>
      <w:jc w:val="right"/>
    </w:pPr>
    <w:r w:rsidRPr="00E956D4">
      <w:t>IPBES/9/</w:t>
    </w:r>
    <w:r>
      <w:t>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E16C0" w14:textId="77777777" w:rsidR="00934D42" w:rsidRDefault="00934D42" w:rsidP="00B36D6B">
    <w:pPr>
      <w:pStyle w:val="Header-pool"/>
      <w:jc w:val="right"/>
    </w:pPr>
    <w:r w:rsidRPr="00E956D4">
      <w:t>IPBES/9/</w:t>
    </w:r>
    <w:r>
      <w:t>14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D7A9" w14:textId="77777777" w:rsidR="00934D42" w:rsidRDefault="00934D42" w:rsidP="007F7296">
    <w:pPr>
      <w:pStyle w:val="Header-pool"/>
      <w:jc w:val="right"/>
    </w:pPr>
    <w:r w:rsidRPr="00E956D4">
      <w:t>IPBES/9/</w:t>
    </w:r>
    <w:r>
      <w:t>14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3080" w14:textId="77777777" w:rsidR="00934D42" w:rsidRDefault="00934D42" w:rsidP="00B36D6B">
    <w:pPr>
      <w:pStyle w:val="Header-pool"/>
    </w:pPr>
    <w:r w:rsidRPr="00E956D4">
      <w:t>IPBES/9/</w:t>
    </w:r>
    <w:r>
      <w:t>14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C1E8" w14:textId="77777777" w:rsidR="00934D42" w:rsidRDefault="00934D42" w:rsidP="00B36D6B">
    <w:pPr>
      <w:pStyle w:val="Header-pool"/>
      <w:jc w:val="right"/>
    </w:pPr>
    <w:r w:rsidRPr="00E956D4">
      <w:t>IPBES/9/</w:t>
    </w:r>
    <w:r>
      <w:t>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776A"/>
    <w:multiLevelType w:val="multilevel"/>
    <w:tmpl w:val="5DAAC6D2"/>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SimSu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 w15:restartNumberingAfterBreak="0">
    <w:nsid w:val="0A4117DC"/>
    <w:multiLevelType w:val="multilevel"/>
    <w:tmpl w:val="A97EC3A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 w15:restartNumberingAfterBreak="0">
    <w:nsid w:val="154E7836"/>
    <w:multiLevelType w:val="multilevel"/>
    <w:tmpl w:val="7DA6BFD2"/>
    <w:lvl w:ilvl="0">
      <w:start w:val="1"/>
      <w:numFmt w:val="decimal"/>
      <w:lvlText w:val="%1."/>
      <w:lvlJc w:val="left"/>
      <w:pPr>
        <w:tabs>
          <w:tab w:val="num" w:pos="568"/>
        </w:tabs>
        <w:ind w:left="1248" w:firstLine="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ind w:left="2741" w:hanging="360"/>
      </w:pPr>
      <w:rPr>
        <w:rFonts w:ascii="Times New Roman" w:eastAsia="Times New Roman" w:hAnsi="Times New Roman" w:cs="Times New Roman"/>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3" w15:restartNumberingAfterBreak="0">
    <w:nsid w:val="15D41217"/>
    <w:multiLevelType w:val="multilevel"/>
    <w:tmpl w:val="8C58B45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 w15:restartNumberingAfterBreak="0">
    <w:nsid w:val="16E503B5"/>
    <w:multiLevelType w:val="hybridMultilevel"/>
    <w:tmpl w:val="847E70C6"/>
    <w:lvl w:ilvl="0" w:tplc="0B82E394">
      <w:start w:val="1"/>
      <w:numFmt w:val="lowerLetter"/>
      <w:lvlText w:val="(%1)"/>
      <w:lvlJc w:val="left"/>
      <w:pPr>
        <w:ind w:left="720" w:hanging="360"/>
      </w:pPr>
      <w:rPr>
        <w:rFonts w:hint="default"/>
      </w:rPr>
    </w:lvl>
    <w:lvl w:ilvl="1" w:tplc="000C34FA">
      <w:start w:val="1"/>
      <w:numFmt w:val="lowerLetter"/>
      <w:lvlText w:val="%2)"/>
      <w:lvlJc w:val="left"/>
      <w:pPr>
        <w:ind w:left="1440" w:hanging="360"/>
      </w:pPr>
      <w:rPr>
        <w:rFonts w:ascii="Times New Roman" w:eastAsia="SimSun" w:hAnsi="Times New Roman"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606263"/>
    <w:multiLevelType w:val="hybridMultilevel"/>
    <w:tmpl w:val="5D9A6802"/>
    <w:lvl w:ilvl="0" w:tplc="FFFFFFFF">
      <w:start w:val="1"/>
      <w:numFmt w:val="decimal"/>
      <w:lvlText w:val="%1."/>
      <w:lvlJc w:val="left"/>
      <w:pPr>
        <w:ind w:left="720" w:hanging="360"/>
      </w:pPr>
    </w:lvl>
    <w:lvl w:ilvl="1" w:tplc="7A5C9BE6">
      <w:start w:val="1"/>
      <w:numFmt w:val="lowerLetter"/>
      <w:lvlText w:val="%2)"/>
      <w:lvlJc w:val="left"/>
      <w:pPr>
        <w:ind w:left="1440" w:hanging="360"/>
      </w:pPr>
      <w:rPr>
        <w:rFonts w:ascii="Times New Roman" w:eastAsia="SimSu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4731F1"/>
    <w:multiLevelType w:val="hybridMultilevel"/>
    <w:tmpl w:val="C666F2E2"/>
    <w:lvl w:ilvl="0" w:tplc="FFFFFFFF">
      <w:start w:val="1"/>
      <w:numFmt w:val="decimal"/>
      <w:lvlText w:val="%1."/>
      <w:lvlJc w:val="left"/>
      <w:pPr>
        <w:ind w:left="720" w:hanging="360"/>
      </w:pPr>
    </w:lvl>
    <w:lvl w:ilvl="1" w:tplc="887A2126">
      <w:start w:val="1"/>
      <w:numFmt w:val="lowerLetter"/>
      <w:lvlText w:val="%2)"/>
      <w:lvlJc w:val="left"/>
      <w:pPr>
        <w:ind w:left="1440" w:hanging="360"/>
      </w:pPr>
      <w:rPr>
        <w:rFonts w:ascii="Times New Roman" w:eastAsia="SimSu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8F702A"/>
    <w:multiLevelType w:val="multilevel"/>
    <w:tmpl w:val="8222DA74"/>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8" w15:restartNumberingAfterBreak="0">
    <w:nsid w:val="24E81D64"/>
    <w:multiLevelType w:val="hybridMultilevel"/>
    <w:tmpl w:val="8A94FBAA"/>
    <w:lvl w:ilvl="0" w:tplc="91700738">
      <w:start w:val="1"/>
      <w:numFmt w:val="lowerRoman"/>
      <w:lvlText w:val="%1)"/>
      <w:lvlJc w:val="left"/>
      <w:pPr>
        <w:ind w:left="3839" w:hanging="36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A42E44"/>
    <w:multiLevelType w:val="hybridMultilevel"/>
    <w:tmpl w:val="F9A615E4"/>
    <w:lvl w:ilvl="0" w:tplc="2C589528">
      <w:start w:val="1"/>
      <w:numFmt w:val="lowerLetter"/>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448A9"/>
    <w:multiLevelType w:val="multilevel"/>
    <w:tmpl w:val="1ADCB33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ascii="Times New Roman" w:eastAsia="Times New Roman" w:hAnsi="Times New Roman" w:cs="Times New Roman"/>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1" w15:restartNumberingAfterBreak="0">
    <w:nsid w:val="2AF77043"/>
    <w:multiLevelType w:val="multilevel"/>
    <w:tmpl w:val="F49A7762"/>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2" w15:restartNumberingAfterBreak="0">
    <w:nsid w:val="31FD79E5"/>
    <w:multiLevelType w:val="multilevel"/>
    <w:tmpl w:val="5E3A5AC2"/>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SimSu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3" w15:restartNumberingAfterBreak="0">
    <w:nsid w:val="321F7A8F"/>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14" w15:restartNumberingAfterBreak="0">
    <w:nsid w:val="322A3D70"/>
    <w:multiLevelType w:val="hybridMultilevel"/>
    <w:tmpl w:val="8640AAAE"/>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15" w15:restartNumberingAfterBreak="0">
    <w:nsid w:val="37A022E1"/>
    <w:multiLevelType w:val="multilevel"/>
    <w:tmpl w:val="14B0EC26"/>
    <w:lvl w:ilvl="0">
      <w:start w:val="1"/>
      <w:numFmt w:val="decimal"/>
      <w:lvlText w:val="%1."/>
      <w:lvlJc w:val="left"/>
      <w:pPr>
        <w:tabs>
          <w:tab w:val="num" w:pos="568"/>
        </w:tabs>
        <w:ind w:left="1248" w:firstLine="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16" w15:restartNumberingAfterBreak="0">
    <w:nsid w:val="3DA118AB"/>
    <w:multiLevelType w:val="multilevel"/>
    <w:tmpl w:val="A32A03F8"/>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7" w15:restartNumberingAfterBreak="0">
    <w:nsid w:val="3E200A94"/>
    <w:multiLevelType w:val="hybridMultilevel"/>
    <w:tmpl w:val="E0E40822"/>
    <w:lvl w:ilvl="0" w:tplc="0B82E394">
      <w:start w:val="1"/>
      <w:numFmt w:val="lowerLetter"/>
      <w:lvlText w:val="(%1)"/>
      <w:lvlJc w:val="left"/>
      <w:pPr>
        <w:ind w:left="720" w:hanging="360"/>
      </w:pPr>
      <w:rPr>
        <w:rFonts w:hint="default"/>
      </w:rPr>
    </w:lvl>
    <w:lvl w:ilvl="1" w:tplc="781686AC">
      <w:start w:val="1"/>
      <w:numFmt w:val="lowerLetter"/>
      <w:lvlText w:val="%2)"/>
      <w:lvlJc w:val="left"/>
      <w:pPr>
        <w:ind w:left="1440" w:hanging="360"/>
      </w:pPr>
      <w:rPr>
        <w:rFonts w:ascii="Times New Roman" w:eastAsia="SimSun" w:hAnsi="Times New Roman"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821385"/>
    <w:multiLevelType w:val="hybridMultilevel"/>
    <w:tmpl w:val="36C0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9539F9"/>
    <w:multiLevelType w:val="multilevel"/>
    <w:tmpl w:val="0DA2607C"/>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0" w15:restartNumberingAfterBreak="0">
    <w:nsid w:val="47BF2750"/>
    <w:multiLevelType w:val="hybridMultilevel"/>
    <w:tmpl w:val="E3BC5A1E"/>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21" w15:restartNumberingAfterBreak="0">
    <w:nsid w:val="52A66A9D"/>
    <w:multiLevelType w:val="multilevel"/>
    <w:tmpl w:val="908AAA18"/>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2" w15:restartNumberingAfterBreak="0">
    <w:nsid w:val="540877FC"/>
    <w:multiLevelType w:val="hybridMultilevel"/>
    <w:tmpl w:val="229E6A7A"/>
    <w:lvl w:ilvl="0" w:tplc="481CC598">
      <w:start w:val="1"/>
      <w:numFmt w:val="lowerLetter"/>
      <w:lvlText w:val="%1)"/>
      <w:lvlJc w:val="left"/>
      <w:pPr>
        <w:ind w:left="1440" w:hanging="360"/>
      </w:pPr>
      <w:rPr>
        <w:rFonts w:ascii="Times New Roman" w:eastAsia="SimSun" w:hAnsi="Times New Roman"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4852C7F"/>
    <w:multiLevelType w:val="multilevel"/>
    <w:tmpl w:val="C4380A9A"/>
    <w:lvl w:ilvl="0">
      <w:start w:val="1"/>
      <w:numFmt w:val="decimal"/>
      <w:lvlText w:val="%1."/>
      <w:lvlJc w:val="left"/>
      <w:pPr>
        <w:tabs>
          <w:tab w:val="num" w:pos="568"/>
        </w:tabs>
        <w:ind w:left="1248" w:firstLine="0"/>
      </w:pPr>
      <w:rPr>
        <w:rFonts w:hint="default"/>
      </w:rPr>
    </w:lvl>
    <w:lvl w:ilvl="1">
      <w:start w:val="1"/>
      <w:numFmt w:val="lowerLetter"/>
      <w:lvlText w:val="%2)"/>
      <w:lvlJc w:val="left"/>
      <w:pPr>
        <w:ind w:left="2174" w:hanging="360"/>
      </w:pPr>
      <w:rPr>
        <w:rFonts w:ascii="Times New Roman" w:eastAsia="Times New Roman" w:hAnsi="Times New Roman" w:cs="Times New Roman"/>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24" w15:restartNumberingAfterBreak="0">
    <w:nsid w:val="5BF45C92"/>
    <w:multiLevelType w:val="hybridMultilevel"/>
    <w:tmpl w:val="1DD4AE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473D56"/>
    <w:multiLevelType w:val="multilevel"/>
    <w:tmpl w:val="6E289136"/>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6" w15:restartNumberingAfterBreak="0">
    <w:nsid w:val="6CE42423"/>
    <w:multiLevelType w:val="hybridMultilevel"/>
    <w:tmpl w:val="38E641B8"/>
    <w:lvl w:ilvl="0" w:tplc="0809000F">
      <w:start w:val="1"/>
      <w:numFmt w:val="decimal"/>
      <w:lvlText w:val="%1."/>
      <w:lvlJc w:val="left"/>
      <w:pPr>
        <w:ind w:left="3215" w:hanging="360"/>
      </w:pPr>
    </w:lvl>
    <w:lvl w:ilvl="1" w:tplc="08090019" w:tentative="1">
      <w:start w:val="1"/>
      <w:numFmt w:val="lowerLetter"/>
      <w:lvlText w:val="%2."/>
      <w:lvlJc w:val="left"/>
      <w:pPr>
        <w:ind w:left="3935" w:hanging="360"/>
      </w:pPr>
    </w:lvl>
    <w:lvl w:ilvl="2" w:tplc="0809001B" w:tentative="1">
      <w:start w:val="1"/>
      <w:numFmt w:val="lowerRoman"/>
      <w:lvlText w:val="%3."/>
      <w:lvlJc w:val="right"/>
      <w:pPr>
        <w:ind w:left="4655" w:hanging="180"/>
      </w:pPr>
    </w:lvl>
    <w:lvl w:ilvl="3" w:tplc="0809000F" w:tentative="1">
      <w:start w:val="1"/>
      <w:numFmt w:val="decimal"/>
      <w:lvlText w:val="%4."/>
      <w:lvlJc w:val="left"/>
      <w:pPr>
        <w:ind w:left="5375" w:hanging="360"/>
      </w:pPr>
    </w:lvl>
    <w:lvl w:ilvl="4" w:tplc="08090019" w:tentative="1">
      <w:start w:val="1"/>
      <w:numFmt w:val="lowerLetter"/>
      <w:lvlText w:val="%5."/>
      <w:lvlJc w:val="left"/>
      <w:pPr>
        <w:ind w:left="6095" w:hanging="360"/>
      </w:pPr>
    </w:lvl>
    <w:lvl w:ilvl="5" w:tplc="0809001B" w:tentative="1">
      <w:start w:val="1"/>
      <w:numFmt w:val="lowerRoman"/>
      <w:lvlText w:val="%6."/>
      <w:lvlJc w:val="right"/>
      <w:pPr>
        <w:ind w:left="6815" w:hanging="180"/>
      </w:pPr>
    </w:lvl>
    <w:lvl w:ilvl="6" w:tplc="9A3ED4C2">
      <w:start w:val="1"/>
      <w:numFmt w:val="decimal"/>
      <w:lvlText w:val="%7."/>
      <w:lvlJc w:val="left"/>
      <w:pPr>
        <w:ind w:left="7535" w:hanging="360"/>
      </w:pPr>
      <w:rPr>
        <w:b w:val="0"/>
        <w:bCs w:val="0"/>
        <w:i w:val="0"/>
        <w:iCs w:val="0"/>
        <w:sz w:val="20"/>
        <w:szCs w:val="20"/>
      </w:rPr>
    </w:lvl>
    <w:lvl w:ilvl="7" w:tplc="08090019" w:tentative="1">
      <w:start w:val="1"/>
      <w:numFmt w:val="lowerLetter"/>
      <w:lvlText w:val="%8."/>
      <w:lvlJc w:val="left"/>
      <w:pPr>
        <w:ind w:left="8255" w:hanging="360"/>
      </w:pPr>
    </w:lvl>
    <w:lvl w:ilvl="8" w:tplc="0809001B" w:tentative="1">
      <w:start w:val="1"/>
      <w:numFmt w:val="lowerRoman"/>
      <w:lvlText w:val="%9."/>
      <w:lvlJc w:val="right"/>
      <w:pPr>
        <w:ind w:left="8975" w:hanging="180"/>
      </w:pPr>
    </w:lvl>
  </w:abstractNum>
  <w:abstractNum w:abstractNumId="27" w15:restartNumberingAfterBreak="0">
    <w:nsid w:val="6EBE4DE2"/>
    <w:multiLevelType w:val="hybridMultilevel"/>
    <w:tmpl w:val="625A819C"/>
    <w:lvl w:ilvl="0" w:tplc="0B82E394">
      <w:start w:val="1"/>
      <w:numFmt w:val="lowerLetter"/>
      <w:lvlText w:val="(%1)"/>
      <w:lvlJc w:val="left"/>
      <w:pPr>
        <w:ind w:left="720" w:hanging="360"/>
      </w:pPr>
      <w:rPr>
        <w:rFonts w:hint="default"/>
      </w:rPr>
    </w:lvl>
    <w:lvl w:ilvl="1" w:tplc="C16E1326">
      <w:start w:val="1"/>
      <w:numFmt w:val="lowerLetter"/>
      <w:lvlText w:val="%2)"/>
      <w:lvlJc w:val="left"/>
      <w:pPr>
        <w:ind w:left="1440" w:hanging="360"/>
      </w:pPr>
      <w:rPr>
        <w:rFonts w:ascii="Times New Roman" w:eastAsia="SimSun" w:hAnsi="Times New Roman"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9" w15:restartNumberingAfterBreak="0">
    <w:nsid w:val="74D85062"/>
    <w:multiLevelType w:val="multilevel"/>
    <w:tmpl w:val="A75601B2"/>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0" w15:restartNumberingAfterBreak="0">
    <w:nsid w:val="78F77161"/>
    <w:multiLevelType w:val="multilevel"/>
    <w:tmpl w:val="FBB4AC74"/>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1" w15:restartNumberingAfterBreak="0">
    <w:nsid w:val="79551720"/>
    <w:multiLevelType w:val="multilevel"/>
    <w:tmpl w:val="074ADB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2" w15:restartNumberingAfterBreak="0">
    <w:nsid w:val="79B6076A"/>
    <w:multiLevelType w:val="multilevel"/>
    <w:tmpl w:val="75F8142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SimSu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3" w15:restartNumberingAfterBreak="0">
    <w:nsid w:val="7A781669"/>
    <w:multiLevelType w:val="multilevel"/>
    <w:tmpl w:val="D2DA9DA6"/>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sz w:val="20"/>
        <w:szCs w:val="20"/>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4" w15:restartNumberingAfterBreak="0">
    <w:nsid w:val="7E902AAF"/>
    <w:multiLevelType w:val="hybridMultilevel"/>
    <w:tmpl w:val="8A94FBAA"/>
    <w:lvl w:ilvl="0" w:tplc="91700738">
      <w:start w:val="1"/>
      <w:numFmt w:val="lowerRoman"/>
      <w:lvlText w:val="%1)"/>
      <w:lvlJc w:val="left"/>
      <w:pPr>
        <w:ind w:left="3839" w:hanging="36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8564AB"/>
    <w:multiLevelType w:val="multilevel"/>
    <w:tmpl w:val="4300D50C"/>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eastAsia="Times New Roman" w:hAnsi="Times New Roman" w:cs="Times New Roman"/>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num w:numId="1" w16cid:durableId="730157887">
    <w:abstractNumId w:val="28"/>
  </w:num>
  <w:num w:numId="2" w16cid:durableId="1317951023">
    <w:abstractNumId w:val="2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3" w16cid:durableId="10692815">
    <w:abstractNumId w:val="24"/>
  </w:num>
  <w:num w:numId="4" w16cid:durableId="811602313">
    <w:abstractNumId w:val="5"/>
  </w:num>
  <w:num w:numId="5" w16cid:durableId="1187984706">
    <w:abstractNumId w:val="6"/>
  </w:num>
  <w:num w:numId="6" w16cid:durableId="2144037015">
    <w:abstractNumId w:val="9"/>
  </w:num>
  <w:num w:numId="7" w16cid:durableId="238564723">
    <w:abstractNumId w:val="21"/>
  </w:num>
  <w:num w:numId="8" w16cid:durableId="191725273">
    <w:abstractNumId w:val="21"/>
    <w:lvlOverride w:ilvl="0">
      <w:lvl w:ilvl="0">
        <w:start w:val="1"/>
        <w:numFmt w:val="decimal"/>
        <w:pStyle w:val="Normalnumber"/>
        <w:lvlText w:val="%1."/>
        <w:lvlJc w:val="left"/>
        <w:pPr>
          <w:tabs>
            <w:tab w:val="num" w:pos="568"/>
          </w:tabs>
          <w:ind w:left="1248" w:firstLine="0"/>
        </w:pPr>
        <w:rPr>
          <w:rFonts w:hint="default"/>
        </w:rPr>
      </w:lvl>
    </w:lvlOverride>
    <w:lvlOverride w:ilvl="1">
      <w:lvl w:ilvl="1">
        <w:start w:val="1"/>
        <w:numFmt w:val="lowerLetter"/>
        <w:lvlText w:val="%2)"/>
        <w:lvlJc w:val="left"/>
        <w:pPr>
          <w:tabs>
            <w:tab w:val="num" w:pos="568"/>
          </w:tabs>
          <w:ind w:left="1248" w:firstLine="567"/>
        </w:pPr>
        <w:rPr>
          <w:rFonts w:ascii="Times New Roman" w:eastAsia="Times New Roman" w:hAnsi="Times New Roman" w:cs="Times New Roman"/>
        </w:rPr>
      </w:lvl>
    </w:lvlOverride>
    <w:lvlOverride w:ilvl="2">
      <w:lvl w:ilvl="2">
        <w:start w:val="1"/>
        <w:numFmt w:val="lowerRoman"/>
        <w:lvlText w:val="(%3)"/>
        <w:lvlJc w:val="left"/>
        <w:pPr>
          <w:tabs>
            <w:tab w:val="num" w:pos="568"/>
          </w:tabs>
          <w:ind w:left="2949" w:hanging="567"/>
        </w:pPr>
        <w:rPr>
          <w:rFonts w:hint="default"/>
        </w:rPr>
      </w:lvl>
    </w:lvlOverride>
    <w:lvlOverride w:ilvl="3">
      <w:lvl w:ilvl="3">
        <w:start w:val="1"/>
        <w:numFmt w:val="lowerLetter"/>
        <w:lvlText w:val="%4."/>
        <w:lvlJc w:val="left"/>
        <w:pPr>
          <w:tabs>
            <w:tab w:val="num" w:pos="568"/>
          </w:tabs>
          <w:ind w:left="3516" w:hanging="567"/>
        </w:pPr>
        <w:rPr>
          <w:rFonts w:hint="default"/>
        </w:rPr>
      </w:lvl>
    </w:lvlOverride>
    <w:lvlOverride w:ilvl="4">
      <w:lvl w:ilvl="4">
        <w:start w:val="1"/>
        <w:numFmt w:val="lowerRoman"/>
        <w:lvlText w:val="%5."/>
        <w:lvlJc w:val="left"/>
        <w:pPr>
          <w:tabs>
            <w:tab w:val="num" w:pos="568"/>
          </w:tabs>
          <w:ind w:left="4083" w:hanging="567"/>
        </w:pPr>
        <w:rPr>
          <w:rFonts w:hint="default"/>
        </w:rPr>
      </w:lvl>
    </w:lvlOverride>
    <w:lvlOverride w:ilvl="5">
      <w:lvl w:ilvl="5">
        <w:start w:val="1"/>
        <w:numFmt w:val="lowerRoman"/>
        <w:lvlText w:val="%6."/>
        <w:lvlJc w:val="right"/>
        <w:pPr>
          <w:tabs>
            <w:tab w:val="num" w:pos="7836"/>
          </w:tabs>
          <w:ind w:left="7836" w:hanging="180"/>
        </w:pPr>
        <w:rPr>
          <w:rFonts w:hint="default"/>
        </w:rPr>
      </w:lvl>
    </w:lvlOverride>
    <w:lvlOverride w:ilvl="6">
      <w:lvl w:ilvl="6">
        <w:start w:val="1"/>
        <w:numFmt w:val="decimal"/>
        <w:lvlText w:val="%7."/>
        <w:lvlJc w:val="left"/>
        <w:pPr>
          <w:tabs>
            <w:tab w:val="num" w:pos="8556"/>
          </w:tabs>
          <w:ind w:left="8556" w:hanging="360"/>
        </w:pPr>
        <w:rPr>
          <w:rFonts w:hint="default"/>
        </w:rPr>
      </w:lvl>
    </w:lvlOverride>
    <w:lvlOverride w:ilvl="7">
      <w:lvl w:ilvl="7">
        <w:start w:val="1"/>
        <w:numFmt w:val="lowerLetter"/>
        <w:lvlText w:val="%8."/>
        <w:lvlJc w:val="left"/>
        <w:pPr>
          <w:tabs>
            <w:tab w:val="num" w:pos="9276"/>
          </w:tabs>
          <w:ind w:left="9276" w:hanging="360"/>
        </w:pPr>
        <w:rPr>
          <w:rFonts w:hint="default"/>
        </w:rPr>
      </w:lvl>
    </w:lvlOverride>
    <w:lvlOverride w:ilvl="8">
      <w:lvl w:ilvl="8">
        <w:start w:val="1"/>
        <w:numFmt w:val="lowerRoman"/>
        <w:lvlText w:val="%9."/>
        <w:lvlJc w:val="right"/>
        <w:pPr>
          <w:tabs>
            <w:tab w:val="num" w:pos="9996"/>
          </w:tabs>
          <w:ind w:left="9996" w:hanging="180"/>
        </w:pPr>
        <w:rPr>
          <w:rFonts w:hint="default"/>
        </w:rPr>
      </w:lvl>
    </w:lvlOverride>
  </w:num>
  <w:num w:numId="9" w16cid:durableId="124668290">
    <w:abstractNumId w:val="26"/>
  </w:num>
  <w:num w:numId="10" w16cid:durableId="52655234">
    <w:abstractNumId w:val="16"/>
  </w:num>
  <w:num w:numId="11" w16cid:durableId="1464927305">
    <w:abstractNumId w:val="7"/>
  </w:num>
  <w:num w:numId="12" w16cid:durableId="1782411879">
    <w:abstractNumId w:val="35"/>
  </w:num>
  <w:num w:numId="13" w16cid:durableId="134684841">
    <w:abstractNumId w:val="33"/>
  </w:num>
  <w:num w:numId="14" w16cid:durableId="691418717">
    <w:abstractNumId w:val="11"/>
  </w:num>
  <w:num w:numId="15" w16cid:durableId="374549541">
    <w:abstractNumId w:val="19"/>
  </w:num>
  <w:num w:numId="16" w16cid:durableId="1111169181">
    <w:abstractNumId w:val="31"/>
  </w:num>
  <w:num w:numId="17" w16cid:durableId="16585811">
    <w:abstractNumId w:val="25"/>
  </w:num>
  <w:num w:numId="18" w16cid:durableId="1082293800">
    <w:abstractNumId w:val="29"/>
  </w:num>
  <w:num w:numId="19" w16cid:durableId="1269193371">
    <w:abstractNumId w:val="30"/>
  </w:num>
  <w:num w:numId="20" w16cid:durableId="1612475163">
    <w:abstractNumId w:val="18"/>
  </w:num>
  <w:num w:numId="21" w16cid:durableId="1081365917">
    <w:abstractNumId w:val="10"/>
  </w:num>
  <w:num w:numId="22" w16cid:durableId="779647441">
    <w:abstractNumId w:val="0"/>
  </w:num>
  <w:num w:numId="23" w16cid:durableId="966935827">
    <w:abstractNumId w:val="3"/>
  </w:num>
  <w:num w:numId="24" w16cid:durableId="277685346">
    <w:abstractNumId w:val="15"/>
  </w:num>
  <w:num w:numId="25" w16cid:durableId="1780830471">
    <w:abstractNumId w:val="1"/>
  </w:num>
  <w:num w:numId="26" w16cid:durableId="1495343796">
    <w:abstractNumId w:val="32"/>
  </w:num>
  <w:num w:numId="27" w16cid:durableId="611402135">
    <w:abstractNumId w:val="12"/>
  </w:num>
  <w:num w:numId="28" w16cid:durableId="1829596043">
    <w:abstractNumId w:val="23"/>
  </w:num>
  <w:num w:numId="29" w16cid:durableId="601450087">
    <w:abstractNumId w:val="2"/>
  </w:num>
  <w:num w:numId="30" w16cid:durableId="1813137248">
    <w:abstractNumId w:val="2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31" w16cid:durableId="403727953">
    <w:abstractNumId w:val="21"/>
    <w:lvlOverride w:ilvl="0">
      <w:lvl w:ilvl="0">
        <w:start w:val="1"/>
        <w:numFmt w:val="decimal"/>
        <w:pStyle w:val="Normalnumber"/>
        <w:lvlText w:val="%1."/>
        <w:lvlJc w:val="left"/>
        <w:pPr>
          <w:tabs>
            <w:tab w:val="num" w:pos="760"/>
          </w:tabs>
          <w:ind w:left="1440" w:firstLine="0"/>
        </w:pPr>
        <w:rPr>
          <w:rFonts w:ascii="Times New Roman" w:hAnsi="Times New Roman" w:cs="Times New Roman" w:hint="default"/>
          <w:sz w:val="20"/>
          <w:szCs w:val="2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32" w16cid:durableId="383068254">
    <w:abstractNumId w:val="13"/>
  </w:num>
  <w:num w:numId="33" w16cid:durableId="642779615">
    <w:abstractNumId w:val="20"/>
  </w:num>
  <w:num w:numId="34" w16cid:durableId="105850592">
    <w:abstractNumId w:val="4"/>
  </w:num>
  <w:num w:numId="35" w16cid:durableId="1190142426">
    <w:abstractNumId w:val="27"/>
  </w:num>
  <w:num w:numId="36" w16cid:durableId="1253853703">
    <w:abstractNumId w:val="14"/>
  </w:num>
  <w:num w:numId="37" w16cid:durableId="597298032">
    <w:abstractNumId w:val="17"/>
  </w:num>
  <w:num w:numId="38" w16cid:durableId="1725449384">
    <w:abstractNumId w:val="22"/>
  </w:num>
  <w:num w:numId="39" w16cid:durableId="16477762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6377499">
    <w:abstractNumId w:val="21"/>
    <w:lvlOverride w:ilvl="0">
      <w:startOverride w:val="1"/>
      <w:lvl w:ilvl="0">
        <w:start w:val="1"/>
        <w:numFmt w:val="decimal"/>
        <w:pStyle w:val="Normalnumber"/>
        <w:lvlText w:val="%1."/>
        <w:lvlJc w:val="left"/>
        <w:pPr>
          <w:tabs>
            <w:tab w:val="num" w:pos="568"/>
          </w:tabs>
          <w:ind w:left="1248" w:firstLine="0"/>
        </w:pPr>
        <w:rPr>
          <w:rFonts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41" w16cid:durableId="127279891">
    <w:abstractNumId w:val="21"/>
    <w:lvlOverride w:ilvl="0">
      <w:startOverride w:val="1"/>
      <w:lvl w:ilvl="0">
        <w:start w:val="1"/>
        <w:numFmt w:val="decimal"/>
        <w:pStyle w:val="Normalnumber"/>
        <w:lvlText w:val="%1."/>
        <w:lvlJc w:val="left"/>
        <w:pPr>
          <w:tabs>
            <w:tab w:val="num" w:pos="568"/>
          </w:tabs>
          <w:ind w:left="1248" w:firstLine="0"/>
        </w:pPr>
        <w:rPr>
          <w:rFonts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42" w16cid:durableId="590940371">
    <w:abstractNumId w:val="21"/>
    <w:lvlOverride w:ilvl="0">
      <w:startOverride w:val="1"/>
      <w:lvl w:ilvl="0">
        <w:start w:val="1"/>
        <w:numFmt w:val="decimal"/>
        <w:pStyle w:val="Normalnumber"/>
        <w:lvlText w:val="%1."/>
        <w:lvlJc w:val="left"/>
        <w:pPr>
          <w:tabs>
            <w:tab w:val="num" w:pos="568"/>
          </w:tabs>
          <w:ind w:left="1248" w:firstLine="0"/>
        </w:pPr>
        <w:rPr>
          <w:rFonts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43" w16cid:durableId="1055081207">
    <w:abstractNumId w:val="21"/>
    <w:lvlOverride w:ilvl="0">
      <w:startOverride w:val="1"/>
      <w:lvl w:ilvl="0">
        <w:start w:val="1"/>
        <w:numFmt w:val="decimal"/>
        <w:pStyle w:val="Normalnumber"/>
        <w:lvlText w:val="%1."/>
        <w:lvlJc w:val="left"/>
        <w:pPr>
          <w:tabs>
            <w:tab w:val="num" w:pos="568"/>
          </w:tabs>
          <w:ind w:left="1248" w:firstLine="0"/>
        </w:pPr>
        <w:rPr>
          <w:rFonts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44" w16cid:durableId="1913929425">
    <w:abstractNumId w:val="2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45" w16cid:durableId="1676834549">
    <w:abstractNumId w:val="8"/>
  </w:num>
  <w:num w:numId="46" w16cid:durableId="2116243296">
    <w:abstractNumId w:val="34"/>
  </w:num>
  <w:num w:numId="47" w16cid:durableId="260455918">
    <w:abstractNumId w:val="2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48" w16cid:durableId="1821072041">
    <w:abstractNumId w:val="2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49" w16cid:durableId="777794927">
    <w:abstractNumId w:val="2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0" w16cid:durableId="597450406">
    <w:abstractNumId w:val="2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1" w16cid:durableId="790706210">
    <w:abstractNumId w:val="2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2" w16cid:durableId="561600156">
    <w:abstractNumId w:val="2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n-AU" w:vendorID="64" w:dllVersion="0" w:nlCheck="1" w:checkStyle="0"/>
  <w:activeWritingStyle w:appName="MSWord" w:lang="en-CA" w:vendorID="64" w:dllVersion="0" w:nlCheck="1" w:checkStyle="0"/>
  <w:activeWritingStyle w:appName="MSWord" w:lang="en-GB" w:vendorID="64" w:dllVersion="6" w:nlCheck="1" w:checkStyle="1"/>
  <w:activeWritingStyle w:appName="MSWord" w:lang="de-DE" w:vendorID="64" w:dllVersion="0" w:nlCheck="1" w:checkStyle="0"/>
  <w:activeWritingStyle w:appName="MSWord" w:lang="it-IT" w:vendorID="64" w:dllVersion="0" w:nlCheck="1" w:checkStyle="0"/>
  <w:activeWritingStyle w:appName="MSWord" w:lang="es-ES_tradnl"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E7E"/>
    <w:rsid w:val="00002440"/>
    <w:rsid w:val="0000302D"/>
    <w:rsid w:val="000034B2"/>
    <w:rsid w:val="0000388B"/>
    <w:rsid w:val="00003A00"/>
    <w:rsid w:val="00004D04"/>
    <w:rsid w:val="000067CD"/>
    <w:rsid w:val="00006907"/>
    <w:rsid w:val="00006F96"/>
    <w:rsid w:val="00012198"/>
    <w:rsid w:val="00013001"/>
    <w:rsid w:val="00013746"/>
    <w:rsid w:val="00014716"/>
    <w:rsid w:val="000149E6"/>
    <w:rsid w:val="0001582F"/>
    <w:rsid w:val="0001705F"/>
    <w:rsid w:val="000247B0"/>
    <w:rsid w:val="00026997"/>
    <w:rsid w:val="000278C7"/>
    <w:rsid w:val="00031B99"/>
    <w:rsid w:val="00033B93"/>
    <w:rsid w:val="00033CA9"/>
    <w:rsid w:val="00033E0B"/>
    <w:rsid w:val="00035E6B"/>
    <w:rsid w:val="00035EDE"/>
    <w:rsid w:val="00044A72"/>
    <w:rsid w:val="0004530B"/>
    <w:rsid w:val="0004771A"/>
    <w:rsid w:val="000509B4"/>
    <w:rsid w:val="00051364"/>
    <w:rsid w:val="00051A9C"/>
    <w:rsid w:val="00053992"/>
    <w:rsid w:val="0005530D"/>
    <w:rsid w:val="00055E27"/>
    <w:rsid w:val="00055E67"/>
    <w:rsid w:val="00056343"/>
    <w:rsid w:val="0006035B"/>
    <w:rsid w:val="00065148"/>
    <w:rsid w:val="0006643F"/>
    <w:rsid w:val="000710F0"/>
    <w:rsid w:val="0007118B"/>
    <w:rsid w:val="00071886"/>
    <w:rsid w:val="00073928"/>
    <w:rsid w:val="000742BC"/>
    <w:rsid w:val="00074C8D"/>
    <w:rsid w:val="00081FB3"/>
    <w:rsid w:val="00082A0C"/>
    <w:rsid w:val="00083504"/>
    <w:rsid w:val="00086A10"/>
    <w:rsid w:val="00094243"/>
    <w:rsid w:val="00094B42"/>
    <w:rsid w:val="000956A3"/>
    <w:rsid w:val="0009640C"/>
    <w:rsid w:val="00097DAA"/>
    <w:rsid w:val="000A146D"/>
    <w:rsid w:val="000A4CFF"/>
    <w:rsid w:val="000A750D"/>
    <w:rsid w:val="000B0942"/>
    <w:rsid w:val="000B22A2"/>
    <w:rsid w:val="000B233F"/>
    <w:rsid w:val="000B77D5"/>
    <w:rsid w:val="000B7C23"/>
    <w:rsid w:val="000C1E22"/>
    <w:rsid w:val="000C22B3"/>
    <w:rsid w:val="000C2809"/>
    <w:rsid w:val="000C2A52"/>
    <w:rsid w:val="000D2FFD"/>
    <w:rsid w:val="000D33C0"/>
    <w:rsid w:val="000D60C7"/>
    <w:rsid w:val="000D6941"/>
    <w:rsid w:val="000F2559"/>
    <w:rsid w:val="000F3AB7"/>
    <w:rsid w:val="000F45BD"/>
    <w:rsid w:val="000F484C"/>
    <w:rsid w:val="000F500A"/>
    <w:rsid w:val="000F53CB"/>
    <w:rsid w:val="000F6E8E"/>
    <w:rsid w:val="00101A42"/>
    <w:rsid w:val="00101D6B"/>
    <w:rsid w:val="001036A6"/>
    <w:rsid w:val="001055CE"/>
    <w:rsid w:val="00105686"/>
    <w:rsid w:val="0010728A"/>
    <w:rsid w:val="0010748A"/>
    <w:rsid w:val="0011071F"/>
    <w:rsid w:val="001124F6"/>
    <w:rsid w:val="00115A54"/>
    <w:rsid w:val="0011664B"/>
    <w:rsid w:val="001202E3"/>
    <w:rsid w:val="001207A8"/>
    <w:rsid w:val="001208F0"/>
    <w:rsid w:val="00120C90"/>
    <w:rsid w:val="00121C5E"/>
    <w:rsid w:val="00122051"/>
    <w:rsid w:val="00122CE8"/>
    <w:rsid w:val="0012359E"/>
    <w:rsid w:val="00123699"/>
    <w:rsid w:val="00126039"/>
    <w:rsid w:val="00126FF9"/>
    <w:rsid w:val="0013059D"/>
    <w:rsid w:val="00132619"/>
    <w:rsid w:val="001339D1"/>
    <w:rsid w:val="00137C36"/>
    <w:rsid w:val="00137DE0"/>
    <w:rsid w:val="00140369"/>
    <w:rsid w:val="00141910"/>
    <w:rsid w:val="00141A55"/>
    <w:rsid w:val="00144138"/>
    <w:rsid w:val="001446A3"/>
    <w:rsid w:val="00144A8F"/>
    <w:rsid w:val="00144E6E"/>
    <w:rsid w:val="00147545"/>
    <w:rsid w:val="0015092B"/>
    <w:rsid w:val="00154639"/>
    <w:rsid w:val="00154CA8"/>
    <w:rsid w:val="00155395"/>
    <w:rsid w:val="00155A46"/>
    <w:rsid w:val="0015635E"/>
    <w:rsid w:val="0015720A"/>
    <w:rsid w:val="00160D74"/>
    <w:rsid w:val="00162265"/>
    <w:rsid w:val="001633E5"/>
    <w:rsid w:val="00165BA4"/>
    <w:rsid w:val="00167D02"/>
    <w:rsid w:val="00171A4F"/>
    <w:rsid w:val="00176752"/>
    <w:rsid w:val="00181EC8"/>
    <w:rsid w:val="00184349"/>
    <w:rsid w:val="00184532"/>
    <w:rsid w:val="001854AF"/>
    <w:rsid w:val="00186746"/>
    <w:rsid w:val="001870A5"/>
    <w:rsid w:val="00187D6D"/>
    <w:rsid w:val="00195F33"/>
    <w:rsid w:val="001A1536"/>
    <w:rsid w:val="001A1668"/>
    <w:rsid w:val="001A611A"/>
    <w:rsid w:val="001B1516"/>
    <w:rsid w:val="001B1617"/>
    <w:rsid w:val="001B504B"/>
    <w:rsid w:val="001B62D5"/>
    <w:rsid w:val="001B7586"/>
    <w:rsid w:val="001C0DFB"/>
    <w:rsid w:val="001C41F6"/>
    <w:rsid w:val="001C462A"/>
    <w:rsid w:val="001C477B"/>
    <w:rsid w:val="001D0B37"/>
    <w:rsid w:val="001D1BB2"/>
    <w:rsid w:val="001D1F6C"/>
    <w:rsid w:val="001D265E"/>
    <w:rsid w:val="001D3874"/>
    <w:rsid w:val="001D6504"/>
    <w:rsid w:val="001D7E75"/>
    <w:rsid w:val="001E1F18"/>
    <w:rsid w:val="001E40DE"/>
    <w:rsid w:val="001E45DB"/>
    <w:rsid w:val="001E56D2"/>
    <w:rsid w:val="001E7C76"/>
    <w:rsid w:val="001E7D56"/>
    <w:rsid w:val="001F5AE3"/>
    <w:rsid w:val="001F75DE"/>
    <w:rsid w:val="00200D58"/>
    <w:rsid w:val="002013BE"/>
    <w:rsid w:val="002030D2"/>
    <w:rsid w:val="00205B4A"/>
    <w:rsid w:val="002063A4"/>
    <w:rsid w:val="002069EA"/>
    <w:rsid w:val="00210926"/>
    <w:rsid w:val="0021145B"/>
    <w:rsid w:val="0021458E"/>
    <w:rsid w:val="002146B9"/>
    <w:rsid w:val="00217178"/>
    <w:rsid w:val="002255A8"/>
    <w:rsid w:val="00227347"/>
    <w:rsid w:val="00233E65"/>
    <w:rsid w:val="0023517A"/>
    <w:rsid w:val="002369A9"/>
    <w:rsid w:val="00237D1F"/>
    <w:rsid w:val="00237E55"/>
    <w:rsid w:val="002404F4"/>
    <w:rsid w:val="0024223B"/>
    <w:rsid w:val="00242C76"/>
    <w:rsid w:val="00243D36"/>
    <w:rsid w:val="002448B7"/>
    <w:rsid w:val="00246854"/>
    <w:rsid w:val="00247707"/>
    <w:rsid w:val="00247AA6"/>
    <w:rsid w:val="00250606"/>
    <w:rsid w:val="002534F8"/>
    <w:rsid w:val="00254044"/>
    <w:rsid w:val="00255F1B"/>
    <w:rsid w:val="00256873"/>
    <w:rsid w:val="0026018E"/>
    <w:rsid w:val="00262E3D"/>
    <w:rsid w:val="00264E7C"/>
    <w:rsid w:val="00265D2A"/>
    <w:rsid w:val="00265D3E"/>
    <w:rsid w:val="0026656F"/>
    <w:rsid w:val="00273A6A"/>
    <w:rsid w:val="002761A9"/>
    <w:rsid w:val="00280581"/>
    <w:rsid w:val="002837D2"/>
    <w:rsid w:val="0028557B"/>
    <w:rsid w:val="00286740"/>
    <w:rsid w:val="002874CC"/>
    <w:rsid w:val="002900C5"/>
    <w:rsid w:val="002910FA"/>
    <w:rsid w:val="002929D8"/>
    <w:rsid w:val="00293967"/>
    <w:rsid w:val="0029478F"/>
    <w:rsid w:val="002A237D"/>
    <w:rsid w:val="002A4C53"/>
    <w:rsid w:val="002A650A"/>
    <w:rsid w:val="002A6826"/>
    <w:rsid w:val="002A693B"/>
    <w:rsid w:val="002A718E"/>
    <w:rsid w:val="002A7945"/>
    <w:rsid w:val="002B0672"/>
    <w:rsid w:val="002B0FF1"/>
    <w:rsid w:val="002B13D0"/>
    <w:rsid w:val="002B247F"/>
    <w:rsid w:val="002B2737"/>
    <w:rsid w:val="002B27F6"/>
    <w:rsid w:val="002B61F6"/>
    <w:rsid w:val="002B6B8A"/>
    <w:rsid w:val="002C1316"/>
    <w:rsid w:val="002C145D"/>
    <w:rsid w:val="002C2C3E"/>
    <w:rsid w:val="002C3187"/>
    <w:rsid w:val="002C49D7"/>
    <w:rsid w:val="002C533E"/>
    <w:rsid w:val="002C7D1D"/>
    <w:rsid w:val="002D027F"/>
    <w:rsid w:val="002D0937"/>
    <w:rsid w:val="002D1533"/>
    <w:rsid w:val="002D3F03"/>
    <w:rsid w:val="002D69AF"/>
    <w:rsid w:val="002D7760"/>
    <w:rsid w:val="002D7A85"/>
    <w:rsid w:val="002D7B60"/>
    <w:rsid w:val="002E19D6"/>
    <w:rsid w:val="002E1A8D"/>
    <w:rsid w:val="002E2371"/>
    <w:rsid w:val="002E281D"/>
    <w:rsid w:val="002E32E9"/>
    <w:rsid w:val="002E364F"/>
    <w:rsid w:val="002E3B3B"/>
    <w:rsid w:val="002E4F3F"/>
    <w:rsid w:val="002E6677"/>
    <w:rsid w:val="002E7DC6"/>
    <w:rsid w:val="002F1AE7"/>
    <w:rsid w:val="002F2006"/>
    <w:rsid w:val="002F21C2"/>
    <w:rsid w:val="002F2633"/>
    <w:rsid w:val="002F3AE1"/>
    <w:rsid w:val="002F4761"/>
    <w:rsid w:val="002F5C79"/>
    <w:rsid w:val="00300E44"/>
    <w:rsid w:val="003019E2"/>
    <w:rsid w:val="00302D20"/>
    <w:rsid w:val="00303337"/>
    <w:rsid w:val="00303FFE"/>
    <w:rsid w:val="0030457B"/>
    <w:rsid w:val="00304948"/>
    <w:rsid w:val="00306862"/>
    <w:rsid w:val="0031228B"/>
    <w:rsid w:val="00313CC0"/>
    <w:rsid w:val="0031413F"/>
    <w:rsid w:val="00314727"/>
    <w:rsid w:val="003148BB"/>
    <w:rsid w:val="00314911"/>
    <w:rsid w:val="00317976"/>
    <w:rsid w:val="0032445A"/>
    <w:rsid w:val="00333853"/>
    <w:rsid w:val="00335D88"/>
    <w:rsid w:val="00340280"/>
    <w:rsid w:val="0034042A"/>
    <w:rsid w:val="003404B2"/>
    <w:rsid w:val="0034080D"/>
    <w:rsid w:val="003409EF"/>
    <w:rsid w:val="00342444"/>
    <w:rsid w:val="003442DB"/>
    <w:rsid w:val="00345569"/>
    <w:rsid w:val="00347625"/>
    <w:rsid w:val="00353C36"/>
    <w:rsid w:val="00354A13"/>
    <w:rsid w:val="00355EA9"/>
    <w:rsid w:val="003578DE"/>
    <w:rsid w:val="003602AB"/>
    <w:rsid w:val="00360464"/>
    <w:rsid w:val="00366EBE"/>
    <w:rsid w:val="00370DC9"/>
    <w:rsid w:val="003732D8"/>
    <w:rsid w:val="003734E0"/>
    <w:rsid w:val="003743C3"/>
    <w:rsid w:val="0037782F"/>
    <w:rsid w:val="00380241"/>
    <w:rsid w:val="003805DB"/>
    <w:rsid w:val="00380F5E"/>
    <w:rsid w:val="003816CF"/>
    <w:rsid w:val="0038262E"/>
    <w:rsid w:val="003827C2"/>
    <w:rsid w:val="0038333E"/>
    <w:rsid w:val="003854ED"/>
    <w:rsid w:val="00385969"/>
    <w:rsid w:val="003872A4"/>
    <w:rsid w:val="0038742A"/>
    <w:rsid w:val="003924A7"/>
    <w:rsid w:val="00394A52"/>
    <w:rsid w:val="00395DE3"/>
    <w:rsid w:val="00396257"/>
    <w:rsid w:val="00396929"/>
    <w:rsid w:val="0039692B"/>
    <w:rsid w:val="00397EB8"/>
    <w:rsid w:val="003A0940"/>
    <w:rsid w:val="003A4FD0"/>
    <w:rsid w:val="003A5245"/>
    <w:rsid w:val="003A66BF"/>
    <w:rsid w:val="003A68F3"/>
    <w:rsid w:val="003A69D1"/>
    <w:rsid w:val="003A7705"/>
    <w:rsid w:val="003A77F1"/>
    <w:rsid w:val="003B11DC"/>
    <w:rsid w:val="003B1545"/>
    <w:rsid w:val="003C2865"/>
    <w:rsid w:val="003C3DFD"/>
    <w:rsid w:val="003C409D"/>
    <w:rsid w:val="003C5A14"/>
    <w:rsid w:val="003C5BA6"/>
    <w:rsid w:val="003C65E1"/>
    <w:rsid w:val="003C6ABD"/>
    <w:rsid w:val="003D2432"/>
    <w:rsid w:val="003D5CEE"/>
    <w:rsid w:val="003E04E3"/>
    <w:rsid w:val="003E51E1"/>
    <w:rsid w:val="003E53C3"/>
    <w:rsid w:val="003E57FD"/>
    <w:rsid w:val="003E7E09"/>
    <w:rsid w:val="003F0C27"/>
    <w:rsid w:val="003F0E85"/>
    <w:rsid w:val="003F2580"/>
    <w:rsid w:val="003F561B"/>
    <w:rsid w:val="003F6047"/>
    <w:rsid w:val="003F7C24"/>
    <w:rsid w:val="00400471"/>
    <w:rsid w:val="00400711"/>
    <w:rsid w:val="00405D77"/>
    <w:rsid w:val="0040625A"/>
    <w:rsid w:val="0040671F"/>
    <w:rsid w:val="0040780E"/>
    <w:rsid w:val="004079D0"/>
    <w:rsid w:val="00407DBA"/>
    <w:rsid w:val="00410098"/>
    <w:rsid w:val="004100EA"/>
    <w:rsid w:val="00410C55"/>
    <w:rsid w:val="00411893"/>
    <w:rsid w:val="00411937"/>
    <w:rsid w:val="00412509"/>
    <w:rsid w:val="00413ADD"/>
    <w:rsid w:val="00414B2B"/>
    <w:rsid w:val="00415145"/>
    <w:rsid w:val="00416854"/>
    <w:rsid w:val="00417725"/>
    <w:rsid w:val="00417BC4"/>
    <w:rsid w:val="00417BF4"/>
    <w:rsid w:val="00417C91"/>
    <w:rsid w:val="004237C7"/>
    <w:rsid w:val="0042418C"/>
    <w:rsid w:val="00424992"/>
    <w:rsid w:val="00424A9E"/>
    <w:rsid w:val="00427EC6"/>
    <w:rsid w:val="00431621"/>
    <w:rsid w:val="004335EC"/>
    <w:rsid w:val="004336D1"/>
    <w:rsid w:val="00433BDB"/>
    <w:rsid w:val="00435662"/>
    <w:rsid w:val="00437B82"/>
    <w:rsid w:val="00437F26"/>
    <w:rsid w:val="004432F8"/>
    <w:rsid w:val="00444097"/>
    <w:rsid w:val="00445487"/>
    <w:rsid w:val="00446553"/>
    <w:rsid w:val="004509A1"/>
    <w:rsid w:val="0045192E"/>
    <w:rsid w:val="00454769"/>
    <w:rsid w:val="004549B7"/>
    <w:rsid w:val="004658FD"/>
    <w:rsid w:val="00466991"/>
    <w:rsid w:val="0047064C"/>
    <w:rsid w:val="00471270"/>
    <w:rsid w:val="00471F21"/>
    <w:rsid w:val="00473F1F"/>
    <w:rsid w:val="004758EE"/>
    <w:rsid w:val="004774FF"/>
    <w:rsid w:val="00481CDE"/>
    <w:rsid w:val="00483C69"/>
    <w:rsid w:val="004859AF"/>
    <w:rsid w:val="004868B8"/>
    <w:rsid w:val="00491D1C"/>
    <w:rsid w:val="00494734"/>
    <w:rsid w:val="00496DCB"/>
    <w:rsid w:val="004A0110"/>
    <w:rsid w:val="004A0FE9"/>
    <w:rsid w:val="004A1A72"/>
    <w:rsid w:val="004A276F"/>
    <w:rsid w:val="004A345B"/>
    <w:rsid w:val="004A42E1"/>
    <w:rsid w:val="004A56B8"/>
    <w:rsid w:val="004B162C"/>
    <w:rsid w:val="004B2401"/>
    <w:rsid w:val="004B505B"/>
    <w:rsid w:val="004B68FF"/>
    <w:rsid w:val="004B6E4E"/>
    <w:rsid w:val="004C0870"/>
    <w:rsid w:val="004C10B0"/>
    <w:rsid w:val="004C2AED"/>
    <w:rsid w:val="004C3DBE"/>
    <w:rsid w:val="004C44F2"/>
    <w:rsid w:val="004C5C96"/>
    <w:rsid w:val="004D06A4"/>
    <w:rsid w:val="004D0A48"/>
    <w:rsid w:val="004E3361"/>
    <w:rsid w:val="004F071F"/>
    <w:rsid w:val="004F1A81"/>
    <w:rsid w:val="004F5670"/>
    <w:rsid w:val="004F5678"/>
    <w:rsid w:val="004F5D44"/>
    <w:rsid w:val="00500143"/>
    <w:rsid w:val="00500AAE"/>
    <w:rsid w:val="0050337B"/>
    <w:rsid w:val="00503F35"/>
    <w:rsid w:val="0050550B"/>
    <w:rsid w:val="00505543"/>
    <w:rsid w:val="005102AE"/>
    <w:rsid w:val="0051220F"/>
    <w:rsid w:val="00512B6E"/>
    <w:rsid w:val="0051306C"/>
    <w:rsid w:val="00513172"/>
    <w:rsid w:val="00513654"/>
    <w:rsid w:val="005140C4"/>
    <w:rsid w:val="00514D5F"/>
    <w:rsid w:val="00515520"/>
    <w:rsid w:val="005177C1"/>
    <w:rsid w:val="00517857"/>
    <w:rsid w:val="005218D9"/>
    <w:rsid w:val="005240EF"/>
    <w:rsid w:val="0052588C"/>
    <w:rsid w:val="005260C8"/>
    <w:rsid w:val="00527B09"/>
    <w:rsid w:val="00527F80"/>
    <w:rsid w:val="00531132"/>
    <w:rsid w:val="00531443"/>
    <w:rsid w:val="00534BE0"/>
    <w:rsid w:val="00534CE6"/>
    <w:rsid w:val="00536186"/>
    <w:rsid w:val="00536901"/>
    <w:rsid w:val="0053794B"/>
    <w:rsid w:val="00541290"/>
    <w:rsid w:val="00541886"/>
    <w:rsid w:val="00541DB5"/>
    <w:rsid w:val="005422EA"/>
    <w:rsid w:val="005428E1"/>
    <w:rsid w:val="005442B9"/>
    <w:rsid w:val="00544997"/>
    <w:rsid w:val="00544CBB"/>
    <w:rsid w:val="0054571A"/>
    <w:rsid w:val="005518C8"/>
    <w:rsid w:val="005537BD"/>
    <w:rsid w:val="005563CC"/>
    <w:rsid w:val="005569BC"/>
    <w:rsid w:val="00557598"/>
    <w:rsid w:val="0056012A"/>
    <w:rsid w:val="00561157"/>
    <w:rsid w:val="0056312E"/>
    <w:rsid w:val="00566C86"/>
    <w:rsid w:val="00567A02"/>
    <w:rsid w:val="0057021E"/>
    <w:rsid w:val="00572FF5"/>
    <w:rsid w:val="0057315F"/>
    <w:rsid w:val="00576104"/>
    <w:rsid w:val="00577605"/>
    <w:rsid w:val="00581457"/>
    <w:rsid w:val="0058489B"/>
    <w:rsid w:val="005856D2"/>
    <w:rsid w:val="005871D4"/>
    <w:rsid w:val="00587B67"/>
    <w:rsid w:val="00587DAF"/>
    <w:rsid w:val="005928D1"/>
    <w:rsid w:val="00592D62"/>
    <w:rsid w:val="0059462A"/>
    <w:rsid w:val="00596CE5"/>
    <w:rsid w:val="005A0AD1"/>
    <w:rsid w:val="005A1727"/>
    <w:rsid w:val="005A1B89"/>
    <w:rsid w:val="005A761E"/>
    <w:rsid w:val="005B0DEE"/>
    <w:rsid w:val="005B0E66"/>
    <w:rsid w:val="005B253A"/>
    <w:rsid w:val="005B3B5C"/>
    <w:rsid w:val="005B5A0D"/>
    <w:rsid w:val="005C0890"/>
    <w:rsid w:val="005C0AFC"/>
    <w:rsid w:val="005C2FB1"/>
    <w:rsid w:val="005C31F5"/>
    <w:rsid w:val="005C50BC"/>
    <w:rsid w:val="005C67C8"/>
    <w:rsid w:val="005D0249"/>
    <w:rsid w:val="005D5501"/>
    <w:rsid w:val="005D6E8C"/>
    <w:rsid w:val="005E1FE2"/>
    <w:rsid w:val="005E20B2"/>
    <w:rsid w:val="005E33E1"/>
    <w:rsid w:val="005E775D"/>
    <w:rsid w:val="005F04BD"/>
    <w:rsid w:val="005F066E"/>
    <w:rsid w:val="005F06C5"/>
    <w:rsid w:val="005F100C"/>
    <w:rsid w:val="005F5C63"/>
    <w:rsid w:val="005F68DA"/>
    <w:rsid w:val="005F6FF9"/>
    <w:rsid w:val="00600686"/>
    <w:rsid w:val="0060281F"/>
    <w:rsid w:val="006039BC"/>
    <w:rsid w:val="006049E9"/>
    <w:rsid w:val="0060773B"/>
    <w:rsid w:val="006103AC"/>
    <w:rsid w:val="006121D9"/>
    <w:rsid w:val="00612A1D"/>
    <w:rsid w:val="00613537"/>
    <w:rsid w:val="00614465"/>
    <w:rsid w:val="006157B5"/>
    <w:rsid w:val="0061664A"/>
    <w:rsid w:val="006169C8"/>
    <w:rsid w:val="00616EBB"/>
    <w:rsid w:val="00617E18"/>
    <w:rsid w:val="00620592"/>
    <w:rsid w:val="006205D8"/>
    <w:rsid w:val="00623423"/>
    <w:rsid w:val="0062430E"/>
    <w:rsid w:val="00626024"/>
    <w:rsid w:val="006263AE"/>
    <w:rsid w:val="00626FC6"/>
    <w:rsid w:val="00627A39"/>
    <w:rsid w:val="006303B4"/>
    <w:rsid w:val="0063309C"/>
    <w:rsid w:val="00633CF7"/>
    <w:rsid w:val="00633D3D"/>
    <w:rsid w:val="006348A6"/>
    <w:rsid w:val="0063490E"/>
    <w:rsid w:val="00634A53"/>
    <w:rsid w:val="00636AB9"/>
    <w:rsid w:val="00641703"/>
    <w:rsid w:val="006431A6"/>
    <w:rsid w:val="006451EE"/>
    <w:rsid w:val="006459F6"/>
    <w:rsid w:val="00647C9B"/>
    <w:rsid w:val="006501AD"/>
    <w:rsid w:val="00650361"/>
    <w:rsid w:val="00650B8E"/>
    <w:rsid w:val="00651BFA"/>
    <w:rsid w:val="00651EF8"/>
    <w:rsid w:val="00654475"/>
    <w:rsid w:val="006552A2"/>
    <w:rsid w:val="00657A61"/>
    <w:rsid w:val="00657F59"/>
    <w:rsid w:val="0066093D"/>
    <w:rsid w:val="00661A50"/>
    <w:rsid w:val="006625CF"/>
    <w:rsid w:val="006630E2"/>
    <w:rsid w:val="00663561"/>
    <w:rsid w:val="00665A19"/>
    <w:rsid w:val="00665A4B"/>
    <w:rsid w:val="00665D0A"/>
    <w:rsid w:val="00671C5C"/>
    <w:rsid w:val="00674005"/>
    <w:rsid w:val="006744B2"/>
    <w:rsid w:val="00674D0B"/>
    <w:rsid w:val="00676210"/>
    <w:rsid w:val="006767D3"/>
    <w:rsid w:val="00677299"/>
    <w:rsid w:val="0068277C"/>
    <w:rsid w:val="0068303F"/>
    <w:rsid w:val="00684832"/>
    <w:rsid w:val="00684BC4"/>
    <w:rsid w:val="00685798"/>
    <w:rsid w:val="006865EE"/>
    <w:rsid w:val="006928EB"/>
    <w:rsid w:val="00692E2A"/>
    <w:rsid w:val="00693AF4"/>
    <w:rsid w:val="006943A8"/>
    <w:rsid w:val="0069482B"/>
    <w:rsid w:val="006A0CBB"/>
    <w:rsid w:val="006A1CD4"/>
    <w:rsid w:val="006A3340"/>
    <w:rsid w:val="006A4EAB"/>
    <w:rsid w:val="006A5370"/>
    <w:rsid w:val="006A5DEE"/>
    <w:rsid w:val="006A76F2"/>
    <w:rsid w:val="006B164F"/>
    <w:rsid w:val="006B3F3D"/>
    <w:rsid w:val="006B533E"/>
    <w:rsid w:val="006C10B1"/>
    <w:rsid w:val="006C21EC"/>
    <w:rsid w:val="006C3EAE"/>
    <w:rsid w:val="006C441F"/>
    <w:rsid w:val="006C5665"/>
    <w:rsid w:val="006D1E95"/>
    <w:rsid w:val="006D6D25"/>
    <w:rsid w:val="006D7EFB"/>
    <w:rsid w:val="006E052F"/>
    <w:rsid w:val="006E2544"/>
    <w:rsid w:val="006E54C2"/>
    <w:rsid w:val="006E6672"/>
    <w:rsid w:val="006E6722"/>
    <w:rsid w:val="006F0854"/>
    <w:rsid w:val="006F169B"/>
    <w:rsid w:val="006F188E"/>
    <w:rsid w:val="006F2773"/>
    <w:rsid w:val="006F3FD5"/>
    <w:rsid w:val="006F4D41"/>
    <w:rsid w:val="006F66D9"/>
    <w:rsid w:val="006F7CEF"/>
    <w:rsid w:val="00701DB8"/>
    <w:rsid w:val="00702596"/>
    <w:rsid w:val="007027B9"/>
    <w:rsid w:val="00707425"/>
    <w:rsid w:val="00710C17"/>
    <w:rsid w:val="007114EE"/>
    <w:rsid w:val="00715292"/>
    <w:rsid w:val="00715E88"/>
    <w:rsid w:val="00721848"/>
    <w:rsid w:val="0072413C"/>
    <w:rsid w:val="00726546"/>
    <w:rsid w:val="00727BC1"/>
    <w:rsid w:val="0073003A"/>
    <w:rsid w:val="007322BD"/>
    <w:rsid w:val="0073327E"/>
    <w:rsid w:val="00734CAA"/>
    <w:rsid w:val="007377F4"/>
    <w:rsid w:val="00740908"/>
    <w:rsid w:val="007418EA"/>
    <w:rsid w:val="00743097"/>
    <w:rsid w:val="007454AF"/>
    <w:rsid w:val="0074600D"/>
    <w:rsid w:val="00746D05"/>
    <w:rsid w:val="007473BB"/>
    <w:rsid w:val="007476C3"/>
    <w:rsid w:val="007538EE"/>
    <w:rsid w:val="007549B4"/>
    <w:rsid w:val="0075533C"/>
    <w:rsid w:val="007554EA"/>
    <w:rsid w:val="00756B25"/>
    <w:rsid w:val="00756B2D"/>
    <w:rsid w:val="00757344"/>
    <w:rsid w:val="00757581"/>
    <w:rsid w:val="007611A0"/>
    <w:rsid w:val="00761619"/>
    <w:rsid w:val="00761C3B"/>
    <w:rsid w:val="0076208F"/>
    <w:rsid w:val="0076281D"/>
    <w:rsid w:val="007637BF"/>
    <w:rsid w:val="00764A22"/>
    <w:rsid w:val="00765DB9"/>
    <w:rsid w:val="00766FC6"/>
    <w:rsid w:val="00771D0C"/>
    <w:rsid w:val="00774907"/>
    <w:rsid w:val="00774E34"/>
    <w:rsid w:val="007756D9"/>
    <w:rsid w:val="00777061"/>
    <w:rsid w:val="007806CC"/>
    <w:rsid w:val="0078070A"/>
    <w:rsid w:val="007817A5"/>
    <w:rsid w:val="00784F0D"/>
    <w:rsid w:val="00791D40"/>
    <w:rsid w:val="00793B47"/>
    <w:rsid w:val="0079434B"/>
    <w:rsid w:val="00794A5A"/>
    <w:rsid w:val="00796446"/>
    <w:rsid w:val="00796D3F"/>
    <w:rsid w:val="007970D6"/>
    <w:rsid w:val="00797456"/>
    <w:rsid w:val="007A1683"/>
    <w:rsid w:val="007A16A2"/>
    <w:rsid w:val="007A3C0A"/>
    <w:rsid w:val="007A4130"/>
    <w:rsid w:val="007A4A4E"/>
    <w:rsid w:val="007A5C12"/>
    <w:rsid w:val="007A5FCD"/>
    <w:rsid w:val="007A61BE"/>
    <w:rsid w:val="007A7666"/>
    <w:rsid w:val="007A7A50"/>
    <w:rsid w:val="007A7C00"/>
    <w:rsid w:val="007A7CB0"/>
    <w:rsid w:val="007B08E3"/>
    <w:rsid w:val="007B0A24"/>
    <w:rsid w:val="007B3A07"/>
    <w:rsid w:val="007B48FD"/>
    <w:rsid w:val="007B68A3"/>
    <w:rsid w:val="007C009A"/>
    <w:rsid w:val="007C055E"/>
    <w:rsid w:val="007C0AA2"/>
    <w:rsid w:val="007C2541"/>
    <w:rsid w:val="007C5215"/>
    <w:rsid w:val="007C677A"/>
    <w:rsid w:val="007C6D8E"/>
    <w:rsid w:val="007C7D99"/>
    <w:rsid w:val="007D46C6"/>
    <w:rsid w:val="007D517B"/>
    <w:rsid w:val="007D6383"/>
    <w:rsid w:val="007D66A8"/>
    <w:rsid w:val="007D797D"/>
    <w:rsid w:val="007E003F"/>
    <w:rsid w:val="007E0B2C"/>
    <w:rsid w:val="007E26D6"/>
    <w:rsid w:val="007E31B4"/>
    <w:rsid w:val="007E5C26"/>
    <w:rsid w:val="007E718A"/>
    <w:rsid w:val="007F2AC9"/>
    <w:rsid w:val="007F4EE4"/>
    <w:rsid w:val="007F4F77"/>
    <w:rsid w:val="007F7296"/>
    <w:rsid w:val="0080032C"/>
    <w:rsid w:val="00802756"/>
    <w:rsid w:val="0080506C"/>
    <w:rsid w:val="00806C42"/>
    <w:rsid w:val="0080712E"/>
    <w:rsid w:val="0081058C"/>
    <w:rsid w:val="00811C68"/>
    <w:rsid w:val="00812F59"/>
    <w:rsid w:val="008143F0"/>
    <w:rsid w:val="008160A6"/>
    <w:rsid w:val="008164F2"/>
    <w:rsid w:val="00821395"/>
    <w:rsid w:val="008230CB"/>
    <w:rsid w:val="00823397"/>
    <w:rsid w:val="00824D98"/>
    <w:rsid w:val="00826F85"/>
    <w:rsid w:val="00830E26"/>
    <w:rsid w:val="00832BCF"/>
    <w:rsid w:val="00833730"/>
    <w:rsid w:val="00835E00"/>
    <w:rsid w:val="00843576"/>
    <w:rsid w:val="00843B64"/>
    <w:rsid w:val="008445D8"/>
    <w:rsid w:val="00845065"/>
    <w:rsid w:val="008465E3"/>
    <w:rsid w:val="008478FC"/>
    <w:rsid w:val="008509B9"/>
    <w:rsid w:val="0085171F"/>
    <w:rsid w:val="008520C8"/>
    <w:rsid w:val="00852910"/>
    <w:rsid w:val="00854407"/>
    <w:rsid w:val="00855D9C"/>
    <w:rsid w:val="00855F33"/>
    <w:rsid w:val="0085746B"/>
    <w:rsid w:val="00861A0D"/>
    <w:rsid w:val="00861EAE"/>
    <w:rsid w:val="00862916"/>
    <w:rsid w:val="0086301D"/>
    <w:rsid w:val="00865A27"/>
    <w:rsid w:val="00867BFF"/>
    <w:rsid w:val="00871729"/>
    <w:rsid w:val="00873CBF"/>
    <w:rsid w:val="00873D90"/>
    <w:rsid w:val="00874B98"/>
    <w:rsid w:val="00875CDC"/>
    <w:rsid w:val="00880B02"/>
    <w:rsid w:val="00882A2C"/>
    <w:rsid w:val="0088480A"/>
    <w:rsid w:val="00886752"/>
    <w:rsid w:val="0088757A"/>
    <w:rsid w:val="00890C57"/>
    <w:rsid w:val="008918FF"/>
    <w:rsid w:val="008925F2"/>
    <w:rsid w:val="00893CF2"/>
    <w:rsid w:val="008950E9"/>
    <w:rsid w:val="008957DD"/>
    <w:rsid w:val="00895C25"/>
    <w:rsid w:val="00897677"/>
    <w:rsid w:val="00897D98"/>
    <w:rsid w:val="008A004A"/>
    <w:rsid w:val="008A6BAB"/>
    <w:rsid w:val="008A6DF2"/>
    <w:rsid w:val="008A7807"/>
    <w:rsid w:val="008B10A6"/>
    <w:rsid w:val="008B159C"/>
    <w:rsid w:val="008B199F"/>
    <w:rsid w:val="008B2F5A"/>
    <w:rsid w:val="008B37DC"/>
    <w:rsid w:val="008B4CC9"/>
    <w:rsid w:val="008B58AE"/>
    <w:rsid w:val="008C4B7C"/>
    <w:rsid w:val="008C5393"/>
    <w:rsid w:val="008C6742"/>
    <w:rsid w:val="008C7985"/>
    <w:rsid w:val="008D0B06"/>
    <w:rsid w:val="008D266B"/>
    <w:rsid w:val="008D5BCC"/>
    <w:rsid w:val="008D7C99"/>
    <w:rsid w:val="008D7F72"/>
    <w:rsid w:val="008E0B5C"/>
    <w:rsid w:val="008E0DEE"/>
    <w:rsid w:val="008E0FCB"/>
    <w:rsid w:val="008E340B"/>
    <w:rsid w:val="008F0079"/>
    <w:rsid w:val="008F36D8"/>
    <w:rsid w:val="008F42BA"/>
    <w:rsid w:val="008F5905"/>
    <w:rsid w:val="008F68CE"/>
    <w:rsid w:val="009021BD"/>
    <w:rsid w:val="00902E44"/>
    <w:rsid w:val="00903512"/>
    <w:rsid w:val="00906ADE"/>
    <w:rsid w:val="009129FA"/>
    <w:rsid w:val="00913101"/>
    <w:rsid w:val="00916B5A"/>
    <w:rsid w:val="0092055D"/>
    <w:rsid w:val="0092178C"/>
    <w:rsid w:val="00924B67"/>
    <w:rsid w:val="0092574B"/>
    <w:rsid w:val="00925D83"/>
    <w:rsid w:val="00930B88"/>
    <w:rsid w:val="00933AC1"/>
    <w:rsid w:val="009343F5"/>
    <w:rsid w:val="00934D42"/>
    <w:rsid w:val="00934F7F"/>
    <w:rsid w:val="00936099"/>
    <w:rsid w:val="009369C6"/>
    <w:rsid w:val="009402FD"/>
    <w:rsid w:val="00940DCC"/>
    <w:rsid w:val="0094179A"/>
    <w:rsid w:val="0094232C"/>
    <w:rsid w:val="009434DF"/>
    <w:rsid w:val="0094459E"/>
    <w:rsid w:val="00944DBC"/>
    <w:rsid w:val="0094649C"/>
    <w:rsid w:val="00947E03"/>
    <w:rsid w:val="00950908"/>
    <w:rsid w:val="00950977"/>
    <w:rsid w:val="00951A7B"/>
    <w:rsid w:val="009564A6"/>
    <w:rsid w:val="00961D70"/>
    <w:rsid w:val="009642B5"/>
    <w:rsid w:val="00967621"/>
    <w:rsid w:val="00967E6A"/>
    <w:rsid w:val="00971A42"/>
    <w:rsid w:val="009761A8"/>
    <w:rsid w:val="00981C4E"/>
    <w:rsid w:val="009821A7"/>
    <w:rsid w:val="00983D1E"/>
    <w:rsid w:val="00990F34"/>
    <w:rsid w:val="009930C2"/>
    <w:rsid w:val="00993832"/>
    <w:rsid w:val="00994250"/>
    <w:rsid w:val="00994ADE"/>
    <w:rsid w:val="00995978"/>
    <w:rsid w:val="009A48FF"/>
    <w:rsid w:val="009A52B5"/>
    <w:rsid w:val="009A6F75"/>
    <w:rsid w:val="009B0B83"/>
    <w:rsid w:val="009B0BED"/>
    <w:rsid w:val="009B1378"/>
    <w:rsid w:val="009B423E"/>
    <w:rsid w:val="009B4293"/>
    <w:rsid w:val="009B4A0F"/>
    <w:rsid w:val="009B58BF"/>
    <w:rsid w:val="009B5900"/>
    <w:rsid w:val="009C01AF"/>
    <w:rsid w:val="009C0596"/>
    <w:rsid w:val="009C11D2"/>
    <w:rsid w:val="009C1565"/>
    <w:rsid w:val="009C267A"/>
    <w:rsid w:val="009C2A6F"/>
    <w:rsid w:val="009C3D85"/>
    <w:rsid w:val="009C6C70"/>
    <w:rsid w:val="009C7AFF"/>
    <w:rsid w:val="009D0815"/>
    <w:rsid w:val="009D0B63"/>
    <w:rsid w:val="009D2ED3"/>
    <w:rsid w:val="009D33F8"/>
    <w:rsid w:val="009D46FF"/>
    <w:rsid w:val="009D4FDE"/>
    <w:rsid w:val="009D5D0D"/>
    <w:rsid w:val="009D7BED"/>
    <w:rsid w:val="009D7F4A"/>
    <w:rsid w:val="009E08B9"/>
    <w:rsid w:val="009E307E"/>
    <w:rsid w:val="009E3368"/>
    <w:rsid w:val="009E343A"/>
    <w:rsid w:val="009F0730"/>
    <w:rsid w:val="009F07BA"/>
    <w:rsid w:val="009F188E"/>
    <w:rsid w:val="009F4C98"/>
    <w:rsid w:val="009F58E4"/>
    <w:rsid w:val="009F7011"/>
    <w:rsid w:val="009F7E87"/>
    <w:rsid w:val="00A003D4"/>
    <w:rsid w:val="00A00BD5"/>
    <w:rsid w:val="00A0212E"/>
    <w:rsid w:val="00A02CF6"/>
    <w:rsid w:val="00A02DE6"/>
    <w:rsid w:val="00A03486"/>
    <w:rsid w:val="00A04ABF"/>
    <w:rsid w:val="00A071EB"/>
    <w:rsid w:val="00A07870"/>
    <w:rsid w:val="00A07E13"/>
    <w:rsid w:val="00A07F19"/>
    <w:rsid w:val="00A133F1"/>
    <w:rsid w:val="00A1348D"/>
    <w:rsid w:val="00A135C2"/>
    <w:rsid w:val="00A1448F"/>
    <w:rsid w:val="00A15E88"/>
    <w:rsid w:val="00A16A5D"/>
    <w:rsid w:val="00A16DD3"/>
    <w:rsid w:val="00A225A7"/>
    <w:rsid w:val="00A232EE"/>
    <w:rsid w:val="00A23A8A"/>
    <w:rsid w:val="00A27421"/>
    <w:rsid w:val="00A31818"/>
    <w:rsid w:val="00A3181A"/>
    <w:rsid w:val="00A32884"/>
    <w:rsid w:val="00A33FD6"/>
    <w:rsid w:val="00A34745"/>
    <w:rsid w:val="00A35DFD"/>
    <w:rsid w:val="00A36574"/>
    <w:rsid w:val="00A36CD7"/>
    <w:rsid w:val="00A40FC9"/>
    <w:rsid w:val="00A416B5"/>
    <w:rsid w:val="00A4175F"/>
    <w:rsid w:val="00A44411"/>
    <w:rsid w:val="00A4527C"/>
    <w:rsid w:val="00A45E17"/>
    <w:rsid w:val="00A469FA"/>
    <w:rsid w:val="00A47813"/>
    <w:rsid w:val="00A51A0C"/>
    <w:rsid w:val="00A534FF"/>
    <w:rsid w:val="00A54F27"/>
    <w:rsid w:val="00A55B01"/>
    <w:rsid w:val="00A56B5B"/>
    <w:rsid w:val="00A571F3"/>
    <w:rsid w:val="00A603FF"/>
    <w:rsid w:val="00A60D1F"/>
    <w:rsid w:val="00A61032"/>
    <w:rsid w:val="00A61EFC"/>
    <w:rsid w:val="00A653CB"/>
    <w:rsid w:val="00A657DD"/>
    <w:rsid w:val="00A666A6"/>
    <w:rsid w:val="00A675FD"/>
    <w:rsid w:val="00A719FA"/>
    <w:rsid w:val="00A71BBD"/>
    <w:rsid w:val="00A71DA8"/>
    <w:rsid w:val="00A72125"/>
    <w:rsid w:val="00A72437"/>
    <w:rsid w:val="00A73C3E"/>
    <w:rsid w:val="00A7428A"/>
    <w:rsid w:val="00A742A5"/>
    <w:rsid w:val="00A74844"/>
    <w:rsid w:val="00A80611"/>
    <w:rsid w:val="00A80EA6"/>
    <w:rsid w:val="00A82514"/>
    <w:rsid w:val="00A843FD"/>
    <w:rsid w:val="00A854FE"/>
    <w:rsid w:val="00A92628"/>
    <w:rsid w:val="00A92CD0"/>
    <w:rsid w:val="00A96C92"/>
    <w:rsid w:val="00A97852"/>
    <w:rsid w:val="00A97E27"/>
    <w:rsid w:val="00AA06E3"/>
    <w:rsid w:val="00AA20D6"/>
    <w:rsid w:val="00AA4688"/>
    <w:rsid w:val="00AA76AB"/>
    <w:rsid w:val="00AB3735"/>
    <w:rsid w:val="00AB5340"/>
    <w:rsid w:val="00AB7EC7"/>
    <w:rsid w:val="00AC0A89"/>
    <w:rsid w:val="00AC1073"/>
    <w:rsid w:val="00AC108E"/>
    <w:rsid w:val="00AC29AD"/>
    <w:rsid w:val="00AC3598"/>
    <w:rsid w:val="00AC7C96"/>
    <w:rsid w:val="00AD04F9"/>
    <w:rsid w:val="00AD0D47"/>
    <w:rsid w:val="00AD28D1"/>
    <w:rsid w:val="00AE21E3"/>
    <w:rsid w:val="00AE237D"/>
    <w:rsid w:val="00AE2C42"/>
    <w:rsid w:val="00AE3288"/>
    <w:rsid w:val="00AE32A7"/>
    <w:rsid w:val="00AE502A"/>
    <w:rsid w:val="00AE5EBC"/>
    <w:rsid w:val="00AE7AE1"/>
    <w:rsid w:val="00AF0BCD"/>
    <w:rsid w:val="00AF127B"/>
    <w:rsid w:val="00AF1B79"/>
    <w:rsid w:val="00AF1D2F"/>
    <w:rsid w:val="00AF2335"/>
    <w:rsid w:val="00AF3FBC"/>
    <w:rsid w:val="00AF6281"/>
    <w:rsid w:val="00AF76A9"/>
    <w:rsid w:val="00AF7C07"/>
    <w:rsid w:val="00B05D7B"/>
    <w:rsid w:val="00B10467"/>
    <w:rsid w:val="00B10E49"/>
    <w:rsid w:val="00B11447"/>
    <w:rsid w:val="00B1147B"/>
    <w:rsid w:val="00B115BB"/>
    <w:rsid w:val="00B120B5"/>
    <w:rsid w:val="00B123B9"/>
    <w:rsid w:val="00B133F1"/>
    <w:rsid w:val="00B20F08"/>
    <w:rsid w:val="00B2156E"/>
    <w:rsid w:val="00B224F9"/>
    <w:rsid w:val="00B22C93"/>
    <w:rsid w:val="00B23C7E"/>
    <w:rsid w:val="00B242C7"/>
    <w:rsid w:val="00B24A20"/>
    <w:rsid w:val="00B26538"/>
    <w:rsid w:val="00B2727F"/>
    <w:rsid w:val="00B27589"/>
    <w:rsid w:val="00B277B8"/>
    <w:rsid w:val="00B312F0"/>
    <w:rsid w:val="00B3195F"/>
    <w:rsid w:val="00B32E17"/>
    <w:rsid w:val="00B35B44"/>
    <w:rsid w:val="00B36D6B"/>
    <w:rsid w:val="00B375F9"/>
    <w:rsid w:val="00B40282"/>
    <w:rsid w:val="00B405B7"/>
    <w:rsid w:val="00B4203C"/>
    <w:rsid w:val="00B502B0"/>
    <w:rsid w:val="00B50DBE"/>
    <w:rsid w:val="00B52222"/>
    <w:rsid w:val="00B54FE7"/>
    <w:rsid w:val="00B55A5E"/>
    <w:rsid w:val="00B56632"/>
    <w:rsid w:val="00B567FB"/>
    <w:rsid w:val="00B572F7"/>
    <w:rsid w:val="00B61D82"/>
    <w:rsid w:val="00B66901"/>
    <w:rsid w:val="00B67919"/>
    <w:rsid w:val="00B67B52"/>
    <w:rsid w:val="00B704F7"/>
    <w:rsid w:val="00B70C1E"/>
    <w:rsid w:val="00B71E6D"/>
    <w:rsid w:val="00B72070"/>
    <w:rsid w:val="00B779E1"/>
    <w:rsid w:val="00B80FB9"/>
    <w:rsid w:val="00B820D7"/>
    <w:rsid w:val="00B82AFB"/>
    <w:rsid w:val="00B82C30"/>
    <w:rsid w:val="00B83543"/>
    <w:rsid w:val="00B83A74"/>
    <w:rsid w:val="00B91EE1"/>
    <w:rsid w:val="00B94BE0"/>
    <w:rsid w:val="00B953A0"/>
    <w:rsid w:val="00B95829"/>
    <w:rsid w:val="00B95FB0"/>
    <w:rsid w:val="00BA0090"/>
    <w:rsid w:val="00BA043B"/>
    <w:rsid w:val="00BA04E5"/>
    <w:rsid w:val="00BA1A67"/>
    <w:rsid w:val="00BA223F"/>
    <w:rsid w:val="00BA3353"/>
    <w:rsid w:val="00BA69E8"/>
    <w:rsid w:val="00BA7C4D"/>
    <w:rsid w:val="00BB72D2"/>
    <w:rsid w:val="00BB7EA0"/>
    <w:rsid w:val="00BC2E15"/>
    <w:rsid w:val="00BC4EFA"/>
    <w:rsid w:val="00BC62A1"/>
    <w:rsid w:val="00BD0B3D"/>
    <w:rsid w:val="00BD398A"/>
    <w:rsid w:val="00BD5052"/>
    <w:rsid w:val="00BE0C02"/>
    <w:rsid w:val="00BE19C9"/>
    <w:rsid w:val="00BE1EBD"/>
    <w:rsid w:val="00BE22C7"/>
    <w:rsid w:val="00BE530B"/>
    <w:rsid w:val="00BE5B5F"/>
    <w:rsid w:val="00BE6E6A"/>
    <w:rsid w:val="00BE7137"/>
    <w:rsid w:val="00BF064C"/>
    <w:rsid w:val="00BF0679"/>
    <w:rsid w:val="00BF152D"/>
    <w:rsid w:val="00BF1F2E"/>
    <w:rsid w:val="00BF40DF"/>
    <w:rsid w:val="00BF5322"/>
    <w:rsid w:val="00BF662C"/>
    <w:rsid w:val="00C00DE2"/>
    <w:rsid w:val="00C02E43"/>
    <w:rsid w:val="00C043F3"/>
    <w:rsid w:val="00C0468E"/>
    <w:rsid w:val="00C0665A"/>
    <w:rsid w:val="00C10C4D"/>
    <w:rsid w:val="00C114CD"/>
    <w:rsid w:val="00C1159F"/>
    <w:rsid w:val="00C1404C"/>
    <w:rsid w:val="00C14C5D"/>
    <w:rsid w:val="00C20B3B"/>
    <w:rsid w:val="00C22771"/>
    <w:rsid w:val="00C2502D"/>
    <w:rsid w:val="00C26F55"/>
    <w:rsid w:val="00C30C63"/>
    <w:rsid w:val="00C30CE6"/>
    <w:rsid w:val="00C3105C"/>
    <w:rsid w:val="00C313C9"/>
    <w:rsid w:val="00C32EE1"/>
    <w:rsid w:val="00C33018"/>
    <w:rsid w:val="00C34B7D"/>
    <w:rsid w:val="00C34CAA"/>
    <w:rsid w:val="00C36B8B"/>
    <w:rsid w:val="00C41532"/>
    <w:rsid w:val="00C4153F"/>
    <w:rsid w:val="00C415C1"/>
    <w:rsid w:val="00C41B81"/>
    <w:rsid w:val="00C42556"/>
    <w:rsid w:val="00C42D05"/>
    <w:rsid w:val="00C42E91"/>
    <w:rsid w:val="00C4343C"/>
    <w:rsid w:val="00C459DD"/>
    <w:rsid w:val="00C47DBF"/>
    <w:rsid w:val="00C552FF"/>
    <w:rsid w:val="00C5575D"/>
    <w:rsid w:val="00C558DA"/>
    <w:rsid w:val="00C55AF3"/>
    <w:rsid w:val="00C61877"/>
    <w:rsid w:val="00C63CA8"/>
    <w:rsid w:val="00C64FC5"/>
    <w:rsid w:val="00C66C0B"/>
    <w:rsid w:val="00C66C8D"/>
    <w:rsid w:val="00C66CDC"/>
    <w:rsid w:val="00C7214C"/>
    <w:rsid w:val="00C72607"/>
    <w:rsid w:val="00C73A98"/>
    <w:rsid w:val="00C75069"/>
    <w:rsid w:val="00C76479"/>
    <w:rsid w:val="00C77CEF"/>
    <w:rsid w:val="00C81164"/>
    <w:rsid w:val="00C814DB"/>
    <w:rsid w:val="00C828B5"/>
    <w:rsid w:val="00C84080"/>
    <w:rsid w:val="00C84759"/>
    <w:rsid w:val="00C87456"/>
    <w:rsid w:val="00C87865"/>
    <w:rsid w:val="00C90A38"/>
    <w:rsid w:val="00C90B6B"/>
    <w:rsid w:val="00C90C79"/>
    <w:rsid w:val="00C9282C"/>
    <w:rsid w:val="00C937C9"/>
    <w:rsid w:val="00C9427F"/>
    <w:rsid w:val="00C94C9E"/>
    <w:rsid w:val="00C9540A"/>
    <w:rsid w:val="00C9545E"/>
    <w:rsid w:val="00C95EBA"/>
    <w:rsid w:val="00C96821"/>
    <w:rsid w:val="00C978AF"/>
    <w:rsid w:val="00C979A3"/>
    <w:rsid w:val="00CA1CBD"/>
    <w:rsid w:val="00CA22CD"/>
    <w:rsid w:val="00CA2CF5"/>
    <w:rsid w:val="00CA6C7F"/>
    <w:rsid w:val="00CB0A97"/>
    <w:rsid w:val="00CB14F6"/>
    <w:rsid w:val="00CB18DC"/>
    <w:rsid w:val="00CB27E0"/>
    <w:rsid w:val="00CB30A6"/>
    <w:rsid w:val="00CB4EB6"/>
    <w:rsid w:val="00CB4EE9"/>
    <w:rsid w:val="00CB584C"/>
    <w:rsid w:val="00CB7857"/>
    <w:rsid w:val="00CC10A6"/>
    <w:rsid w:val="00CC1142"/>
    <w:rsid w:val="00CC1797"/>
    <w:rsid w:val="00CC1CDA"/>
    <w:rsid w:val="00CC201A"/>
    <w:rsid w:val="00CD1D1C"/>
    <w:rsid w:val="00CD27E6"/>
    <w:rsid w:val="00CD3DC8"/>
    <w:rsid w:val="00CD5EB8"/>
    <w:rsid w:val="00CD6881"/>
    <w:rsid w:val="00CD6A31"/>
    <w:rsid w:val="00CD7044"/>
    <w:rsid w:val="00CD7FCF"/>
    <w:rsid w:val="00CE08B9"/>
    <w:rsid w:val="00CE3892"/>
    <w:rsid w:val="00CE404F"/>
    <w:rsid w:val="00CE425E"/>
    <w:rsid w:val="00CE460C"/>
    <w:rsid w:val="00CE524C"/>
    <w:rsid w:val="00CE780F"/>
    <w:rsid w:val="00CF141F"/>
    <w:rsid w:val="00CF196E"/>
    <w:rsid w:val="00CF2DE5"/>
    <w:rsid w:val="00CF30B0"/>
    <w:rsid w:val="00CF30B9"/>
    <w:rsid w:val="00CF30DE"/>
    <w:rsid w:val="00CF3A3A"/>
    <w:rsid w:val="00CF42BB"/>
    <w:rsid w:val="00CF4777"/>
    <w:rsid w:val="00CF6F47"/>
    <w:rsid w:val="00D00D66"/>
    <w:rsid w:val="00D038BF"/>
    <w:rsid w:val="00D05C90"/>
    <w:rsid w:val="00D061F2"/>
    <w:rsid w:val="00D067BB"/>
    <w:rsid w:val="00D10157"/>
    <w:rsid w:val="00D108D2"/>
    <w:rsid w:val="00D108DC"/>
    <w:rsid w:val="00D10AF4"/>
    <w:rsid w:val="00D1352A"/>
    <w:rsid w:val="00D13D48"/>
    <w:rsid w:val="00D1436E"/>
    <w:rsid w:val="00D16159"/>
    <w:rsid w:val="00D169AF"/>
    <w:rsid w:val="00D20A4D"/>
    <w:rsid w:val="00D2125B"/>
    <w:rsid w:val="00D21E5D"/>
    <w:rsid w:val="00D2433F"/>
    <w:rsid w:val="00D25249"/>
    <w:rsid w:val="00D26E61"/>
    <w:rsid w:val="00D27340"/>
    <w:rsid w:val="00D27E9A"/>
    <w:rsid w:val="00D30049"/>
    <w:rsid w:val="00D31791"/>
    <w:rsid w:val="00D31CC5"/>
    <w:rsid w:val="00D35B55"/>
    <w:rsid w:val="00D37C87"/>
    <w:rsid w:val="00D402A6"/>
    <w:rsid w:val="00D40CC2"/>
    <w:rsid w:val="00D41218"/>
    <w:rsid w:val="00D41952"/>
    <w:rsid w:val="00D4196D"/>
    <w:rsid w:val="00D44172"/>
    <w:rsid w:val="00D443A4"/>
    <w:rsid w:val="00D50B60"/>
    <w:rsid w:val="00D537AB"/>
    <w:rsid w:val="00D54B1D"/>
    <w:rsid w:val="00D55D38"/>
    <w:rsid w:val="00D604A0"/>
    <w:rsid w:val="00D61672"/>
    <w:rsid w:val="00D63B8C"/>
    <w:rsid w:val="00D63C48"/>
    <w:rsid w:val="00D665E7"/>
    <w:rsid w:val="00D739CC"/>
    <w:rsid w:val="00D75221"/>
    <w:rsid w:val="00D773EA"/>
    <w:rsid w:val="00D77D6B"/>
    <w:rsid w:val="00D8093D"/>
    <w:rsid w:val="00D8108C"/>
    <w:rsid w:val="00D82EDF"/>
    <w:rsid w:val="00D832F1"/>
    <w:rsid w:val="00D83374"/>
    <w:rsid w:val="00D83B2C"/>
    <w:rsid w:val="00D842AE"/>
    <w:rsid w:val="00D86EFF"/>
    <w:rsid w:val="00D9211C"/>
    <w:rsid w:val="00D92DE0"/>
    <w:rsid w:val="00D92F83"/>
    <w:rsid w:val="00D92FEF"/>
    <w:rsid w:val="00D93A0F"/>
    <w:rsid w:val="00D93BFF"/>
    <w:rsid w:val="00D9413D"/>
    <w:rsid w:val="00D94D33"/>
    <w:rsid w:val="00D9695E"/>
    <w:rsid w:val="00D97247"/>
    <w:rsid w:val="00DA045D"/>
    <w:rsid w:val="00DA1BCA"/>
    <w:rsid w:val="00DA3752"/>
    <w:rsid w:val="00DA3EA9"/>
    <w:rsid w:val="00DA45A6"/>
    <w:rsid w:val="00DA60D8"/>
    <w:rsid w:val="00DB0FA1"/>
    <w:rsid w:val="00DB2C14"/>
    <w:rsid w:val="00DB2D86"/>
    <w:rsid w:val="00DB3D5F"/>
    <w:rsid w:val="00DB58FE"/>
    <w:rsid w:val="00DB7AA7"/>
    <w:rsid w:val="00DC1A1C"/>
    <w:rsid w:val="00DC1A57"/>
    <w:rsid w:val="00DC4533"/>
    <w:rsid w:val="00DC46FF"/>
    <w:rsid w:val="00DC5254"/>
    <w:rsid w:val="00DC634B"/>
    <w:rsid w:val="00DD0F1A"/>
    <w:rsid w:val="00DD1744"/>
    <w:rsid w:val="00DD1A4F"/>
    <w:rsid w:val="00DD2493"/>
    <w:rsid w:val="00DD3107"/>
    <w:rsid w:val="00DD33D0"/>
    <w:rsid w:val="00DD706A"/>
    <w:rsid w:val="00DD7C2C"/>
    <w:rsid w:val="00DE31A9"/>
    <w:rsid w:val="00DE4A80"/>
    <w:rsid w:val="00DE7F32"/>
    <w:rsid w:val="00DF0DC1"/>
    <w:rsid w:val="00DF17EE"/>
    <w:rsid w:val="00DF1E4C"/>
    <w:rsid w:val="00DF48D3"/>
    <w:rsid w:val="00DF4DE2"/>
    <w:rsid w:val="00DF5893"/>
    <w:rsid w:val="00DF7B5A"/>
    <w:rsid w:val="00E0199B"/>
    <w:rsid w:val="00E020AD"/>
    <w:rsid w:val="00E0373C"/>
    <w:rsid w:val="00E047DA"/>
    <w:rsid w:val="00E064AF"/>
    <w:rsid w:val="00E06797"/>
    <w:rsid w:val="00E07703"/>
    <w:rsid w:val="00E1265B"/>
    <w:rsid w:val="00E134F8"/>
    <w:rsid w:val="00E13B48"/>
    <w:rsid w:val="00E1404F"/>
    <w:rsid w:val="00E14463"/>
    <w:rsid w:val="00E14717"/>
    <w:rsid w:val="00E153D2"/>
    <w:rsid w:val="00E157CD"/>
    <w:rsid w:val="00E15938"/>
    <w:rsid w:val="00E16967"/>
    <w:rsid w:val="00E21C83"/>
    <w:rsid w:val="00E24ADA"/>
    <w:rsid w:val="00E266EC"/>
    <w:rsid w:val="00E269A8"/>
    <w:rsid w:val="00E2781F"/>
    <w:rsid w:val="00E27E39"/>
    <w:rsid w:val="00E30BCD"/>
    <w:rsid w:val="00E31270"/>
    <w:rsid w:val="00E327D4"/>
    <w:rsid w:val="00E32F59"/>
    <w:rsid w:val="00E3368D"/>
    <w:rsid w:val="00E34622"/>
    <w:rsid w:val="00E40926"/>
    <w:rsid w:val="00E40AD9"/>
    <w:rsid w:val="00E422D6"/>
    <w:rsid w:val="00E45042"/>
    <w:rsid w:val="00E46D9A"/>
    <w:rsid w:val="00E46F57"/>
    <w:rsid w:val="00E477FF"/>
    <w:rsid w:val="00E536AF"/>
    <w:rsid w:val="00E54C0B"/>
    <w:rsid w:val="00E55AA9"/>
    <w:rsid w:val="00E565FF"/>
    <w:rsid w:val="00E60254"/>
    <w:rsid w:val="00E6090D"/>
    <w:rsid w:val="00E62F83"/>
    <w:rsid w:val="00E6359E"/>
    <w:rsid w:val="00E65388"/>
    <w:rsid w:val="00E713EB"/>
    <w:rsid w:val="00E7169D"/>
    <w:rsid w:val="00E71723"/>
    <w:rsid w:val="00E7205C"/>
    <w:rsid w:val="00E72DE1"/>
    <w:rsid w:val="00E75472"/>
    <w:rsid w:val="00E767FB"/>
    <w:rsid w:val="00E77130"/>
    <w:rsid w:val="00E77342"/>
    <w:rsid w:val="00E8325F"/>
    <w:rsid w:val="00E8396C"/>
    <w:rsid w:val="00E85B7D"/>
    <w:rsid w:val="00E9121B"/>
    <w:rsid w:val="00E92894"/>
    <w:rsid w:val="00E956D4"/>
    <w:rsid w:val="00E959DE"/>
    <w:rsid w:val="00E972FA"/>
    <w:rsid w:val="00E97881"/>
    <w:rsid w:val="00EA0406"/>
    <w:rsid w:val="00EA0AE2"/>
    <w:rsid w:val="00EA1C9D"/>
    <w:rsid w:val="00EA2ACC"/>
    <w:rsid w:val="00EA39E5"/>
    <w:rsid w:val="00EA3A7C"/>
    <w:rsid w:val="00EA4E60"/>
    <w:rsid w:val="00EA5E98"/>
    <w:rsid w:val="00EA675C"/>
    <w:rsid w:val="00EA685D"/>
    <w:rsid w:val="00EA6C74"/>
    <w:rsid w:val="00EB2848"/>
    <w:rsid w:val="00EB3012"/>
    <w:rsid w:val="00EB3900"/>
    <w:rsid w:val="00EB3E88"/>
    <w:rsid w:val="00EC1896"/>
    <w:rsid w:val="00EC4E7E"/>
    <w:rsid w:val="00EC5A46"/>
    <w:rsid w:val="00EC63E2"/>
    <w:rsid w:val="00ED026F"/>
    <w:rsid w:val="00ED1AA6"/>
    <w:rsid w:val="00ED2769"/>
    <w:rsid w:val="00ED38C0"/>
    <w:rsid w:val="00ED5B79"/>
    <w:rsid w:val="00ED7979"/>
    <w:rsid w:val="00EE0071"/>
    <w:rsid w:val="00EE1DA7"/>
    <w:rsid w:val="00EE75D9"/>
    <w:rsid w:val="00EF0327"/>
    <w:rsid w:val="00EF22B3"/>
    <w:rsid w:val="00EF2A3B"/>
    <w:rsid w:val="00EF354F"/>
    <w:rsid w:val="00EF35A2"/>
    <w:rsid w:val="00EF4203"/>
    <w:rsid w:val="00EF457E"/>
    <w:rsid w:val="00EF4939"/>
    <w:rsid w:val="00EF66C8"/>
    <w:rsid w:val="00F0084E"/>
    <w:rsid w:val="00F011E5"/>
    <w:rsid w:val="00F03B69"/>
    <w:rsid w:val="00F079AE"/>
    <w:rsid w:val="00F07A50"/>
    <w:rsid w:val="00F113DA"/>
    <w:rsid w:val="00F13C7D"/>
    <w:rsid w:val="00F1484B"/>
    <w:rsid w:val="00F149BF"/>
    <w:rsid w:val="00F15446"/>
    <w:rsid w:val="00F16085"/>
    <w:rsid w:val="00F21AFC"/>
    <w:rsid w:val="00F2200E"/>
    <w:rsid w:val="00F23065"/>
    <w:rsid w:val="00F24586"/>
    <w:rsid w:val="00F24DF2"/>
    <w:rsid w:val="00F277EB"/>
    <w:rsid w:val="00F27D20"/>
    <w:rsid w:val="00F3485F"/>
    <w:rsid w:val="00F34BA2"/>
    <w:rsid w:val="00F368E0"/>
    <w:rsid w:val="00F3709A"/>
    <w:rsid w:val="00F373D4"/>
    <w:rsid w:val="00F37DC8"/>
    <w:rsid w:val="00F439B3"/>
    <w:rsid w:val="00F43AE6"/>
    <w:rsid w:val="00F45037"/>
    <w:rsid w:val="00F460BE"/>
    <w:rsid w:val="00F470DF"/>
    <w:rsid w:val="00F471F6"/>
    <w:rsid w:val="00F51020"/>
    <w:rsid w:val="00F52737"/>
    <w:rsid w:val="00F53503"/>
    <w:rsid w:val="00F53873"/>
    <w:rsid w:val="00F56735"/>
    <w:rsid w:val="00F56B98"/>
    <w:rsid w:val="00F57302"/>
    <w:rsid w:val="00F61341"/>
    <w:rsid w:val="00F615F9"/>
    <w:rsid w:val="00F62A77"/>
    <w:rsid w:val="00F63D12"/>
    <w:rsid w:val="00F650C3"/>
    <w:rsid w:val="00F65D85"/>
    <w:rsid w:val="00F66C46"/>
    <w:rsid w:val="00F67D05"/>
    <w:rsid w:val="00F7085B"/>
    <w:rsid w:val="00F76728"/>
    <w:rsid w:val="00F8091E"/>
    <w:rsid w:val="00F821AE"/>
    <w:rsid w:val="00F83388"/>
    <w:rsid w:val="00F84BD7"/>
    <w:rsid w:val="00F84F53"/>
    <w:rsid w:val="00F8615C"/>
    <w:rsid w:val="00F86F37"/>
    <w:rsid w:val="00F874E0"/>
    <w:rsid w:val="00F87847"/>
    <w:rsid w:val="00F87E8A"/>
    <w:rsid w:val="00F93BE5"/>
    <w:rsid w:val="00F94295"/>
    <w:rsid w:val="00F95918"/>
    <w:rsid w:val="00F96046"/>
    <w:rsid w:val="00F969E5"/>
    <w:rsid w:val="00F97CE2"/>
    <w:rsid w:val="00FA0C56"/>
    <w:rsid w:val="00FA1993"/>
    <w:rsid w:val="00FA1D62"/>
    <w:rsid w:val="00FA1F59"/>
    <w:rsid w:val="00FA205D"/>
    <w:rsid w:val="00FA3CD8"/>
    <w:rsid w:val="00FA500A"/>
    <w:rsid w:val="00FA6BB0"/>
    <w:rsid w:val="00FB1585"/>
    <w:rsid w:val="00FB23D0"/>
    <w:rsid w:val="00FB6D04"/>
    <w:rsid w:val="00FB7826"/>
    <w:rsid w:val="00FB7982"/>
    <w:rsid w:val="00FB7BB6"/>
    <w:rsid w:val="00FC0D95"/>
    <w:rsid w:val="00FC1138"/>
    <w:rsid w:val="00FC1C3D"/>
    <w:rsid w:val="00FC29F3"/>
    <w:rsid w:val="00FC55FC"/>
    <w:rsid w:val="00FD04D2"/>
    <w:rsid w:val="00FD0889"/>
    <w:rsid w:val="00FD2419"/>
    <w:rsid w:val="00FD456E"/>
    <w:rsid w:val="00FD5860"/>
    <w:rsid w:val="00FD5AB0"/>
    <w:rsid w:val="00FD6E8D"/>
    <w:rsid w:val="00FD7A9F"/>
    <w:rsid w:val="00FE186C"/>
    <w:rsid w:val="00FE247F"/>
    <w:rsid w:val="00FE27A6"/>
    <w:rsid w:val="00FE352D"/>
    <w:rsid w:val="00FE40EB"/>
    <w:rsid w:val="00FE4D02"/>
    <w:rsid w:val="00FE5D75"/>
    <w:rsid w:val="00FE6059"/>
    <w:rsid w:val="00FE64CF"/>
    <w:rsid w:val="00FE715B"/>
    <w:rsid w:val="00FE7D62"/>
    <w:rsid w:val="00FF02AC"/>
    <w:rsid w:val="00FF0933"/>
    <w:rsid w:val="00FF0ACF"/>
    <w:rsid w:val="00FF1E39"/>
    <w:rsid w:val="00FF2C9C"/>
    <w:rsid w:val="00FF2D73"/>
    <w:rsid w:val="00FF3694"/>
    <w:rsid w:val="00FF3819"/>
    <w:rsid w:val="00FF5EE2"/>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598E9"/>
  <w15:docId w15:val="{3B1103B3-00BC-174B-9179-198372A00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line number" w:uiPriority="99"/>
    <w:lsdException w:name="endnote reference" w:uiPriority="99"/>
    <w:lsdException w:name="endnote text" w:uiPriority="99"/>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502B0"/>
    <w:pPr>
      <w:spacing w:after="0" w:line="240" w:lineRule="auto"/>
    </w:pPr>
    <w:rPr>
      <w:rFonts w:ascii="Times New Roman" w:eastAsia="SimSun" w:hAnsi="Times New Roman" w:cs="Times New Roman"/>
      <w:lang w:eastAsia="zh-CN"/>
    </w:rPr>
  </w:style>
  <w:style w:type="paragraph" w:styleId="Heading1">
    <w:name w:val="heading 1"/>
    <w:basedOn w:val="Normal"/>
    <w:next w:val="Normalnumber"/>
    <w:link w:val="Heading1Char"/>
    <w:uiPriority w:val="9"/>
    <w:qFormat/>
    <w:rsid w:val="00A36574"/>
    <w:pPr>
      <w:keepNext/>
      <w:numPr>
        <w:numId w:val="1"/>
      </w:numPr>
      <w:spacing w:before="240" w:after="120"/>
      <w:outlineLvl w:val="0"/>
    </w:pPr>
    <w:rPr>
      <w:b/>
      <w:sz w:val="28"/>
    </w:rPr>
  </w:style>
  <w:style w:type="paragraph" w:styleId="Heading2">
    <w:name w:val="heading 2"/>
    <w:basedOn w:val="Normal"/>
    <w:next w:val="Normalnumber"/>
    <w:link w:val="Heading2Char"/>
    <w:uiPriority w:val="9"/>
    <w:qFormat/>
    <w:rsid w:val="00A36574"/>
    <w:pPr>
      <w:keepNext/>
      <w:numPr>
        <w:ilvl w:val="1"/>
        <w:numId w:val="1"/>
      </w:numPr>
      <w:spacing w:before="240" w:after="120"/>
      <w:outlineLvl w:val="1"/>
    </w:pPr>
    <w:rPr>
      <w:b/>
      <w:sz w:val="24"/>
      <w:szCs w:val="24"/>
    </w:rPr>
  </w:style>
  <w:style w:type="paragraph" w:styleId="Heading3">
    <w:name w:val="heading 3"/>
    <w:basedOn w:val="Normal"/>
    <w:next w:val="Normalnumber"/>
    <w:link w:val="Heading3Char"/>
    <w:uiPriority w:val="9"/>
    <w:qFormat/>
    <w:rsid w:val="00A36574"/>
    <w:pPr>
      <w:numPr>
        <w:ilvl w:val="2"/>
        <w:numId w:val="1"/>
      </w:numPr>
      <w:spacing w:after="120"/>
      <w:outlineLvl w:val="2"/>
    </w:pPr>
    <w:rPr>
      <w:b/>
    </w:rPr>
  </w:style>
  <w:style w:type="paragraph" w:styleId="Heading4">
    <w:name w:val="heading 4"/>
    <w:basedOn w:val="Heading3"/>
    <w:next w:val="Normalnumber"/>
    <w:link w:val="Heading4Char"/>
    <w:uiPriority w:val="9"/>
    <w:qFormat/>
    <w:rsid w:val="00A36574"/>
    <w:pPr>
      <w:keepNext/>
      <w:numPr>
        <w:ilvl w:val="3"/>
      </w:numPr>
      <w:outlineLvl w:val="3"/>
    </w:pPr>
  </w:style>
  <w:style w:type="paragraph" w:styleId="Heading5">
    <w:name w:val="heading 5"/>
    <w:basedOn w:val="Normal"/>
    <w:next w:val="Normal"/>
    <w:link w:val="Heading5Char"/>
    <w:uiPriority w:val="9"/>
    <w:qFormat/>
    <w:rsid w:val="00A36574"/>
    <w:pPr>
      <w:keepNext/>
      <w:numPr>
        <w:ilvl w:val="4"/>
        <w:numId w:val="1"/>
      </w:numPr>
      <w:outlineLvl w:val="4"/>
    </w:pPr>
    <w:rPr>
      <w:rFonts w:ascii="Univers" w:hAnsi="Univers"/>
      <w:b/>
      <w:sz w:val="24"/>
    </w:rPr>
  </w:style>
  <w:style w:type="paragraph" w:styleId="Heading6">
    <w:name w:val="heading 6"/>
    <w:basedOn w:val="Normal"/>
    <w:next w:val="Normal"/>
    <w:link w:val="Heading6Char"/>
    <w:uiPriority w:val="9"/>
    <w:qFormat/>
    <w:rsid w:val="00A36574"/>
    <w:pPr>
      <w:keepNext/>
      <w:numPr>
        <w:ilvl w:val="5"/>
        <w:numId w:val="1"/>
      </w:numPr>
      <w:outlineLvl w:val="5"/>
    </w:pPr>
    <w:rPr>
      <w:b/>
      <w:bCs/>
      <w:sz w:val="24"/>
    </w:rPr>
  </w:style>
  <w:style w:type="paragraph" w:styleId="Heading7">
    <w:name w:val="heading 7"/>
    <w:basedOn w:val="Normal"/>
    <w:next w:val="Normal"/>
    <w:link w:val="Heading7Char"/>
    <w:uiPriority w:val="9"/>
    <w:qFormat/>
    <w:rsid w:val="00A36574"/>
    <w:pPr>
      <w:keepNext/>
      <w:widowControl w:val="0"/>
      <w:numPr>
        <w:ilvl w:val="6"/>
        <w:numId w:val="1"/>
      </w:numPr>
      <w:jc w:val="center"/>
      <w:outlineLvl w:val="6"/>
    </w:pPr>
    <w:rPr>
      <w:snapToGrid w:val="0"/>
      <w:u w:val="single"/>
    </w:rPr>
  </w:style>
  <w:style w:type="paragraph" w:styleId="Heading8">
    <w:name w:val="heading 8"/>
    <w:basedOn w:val="Normal"/>
    <w:next w:val="Normal"/>
    <w:link w:val="Heading8Char"/>
    <w:uiPriority w:val="9"/>
    <w:qFormat/>
    <w:rsid w:val="00A36574"/>
    <w:pPr>
      <w:keepNext/>
      <w:widowControl w:val="0"/>
      <w:numPr>
        <w:ilvl w:val="7"/>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uiPriority w:val="9"/>
    <w:qFormat/>
    <w:rsid w:val="00A36574"/>
    <w:pPr>
      <w:keepNext/>
      <w:widowControl w:val="0"/>
      <w:numPr>
        <w:ilvl w:val="8"/>
        <w:numId w:val="1"/>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36574"/>
    <w:rPr>
      <w:rFonts w:ascii="Times New Roman" w:hAnsi="Times New Roman"/>
      <w:b/>
      <w:sz w:val="18"/>
    </w:rPr>
  </w:style>
  <w:style w:type="table" w:customStyle="1" w:styleId="Tabledocright">
    <w:name w:val="Table_doc_right"/>
    <w:basedOn w:val="TableNormal"/>
    <w:rsid w:val="00A36574"/>
    <w:pPr>
      <w:spacing w:before="40" w:after="40" w:line="240" w:lineRule="auto"/>
    </w:pPr>
    <w:rPr>
      <w:rFonts w:ascii="Times New Roman" w:eastAsia="SimSun" w:hAnsi="Times New Roman" w:cs="Times New Roma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uiPriority w:val="39"/>
    <w:rsid w:val="00A36574"/>
    <w:pPr>
      <w:ind w:left="1000"/>
    </w:pPr>
    <w:rPr>
      <w:sz w:val="18"/>
      <w:szCs w:val="18"/>
    </w:rPr>
  </w:style>
  <w:style w:type="paragraph" w:styleId="TOC7">
    <w:name w:val="toc 7"/>
    <w:basedOn w:val="Normal"/>
    <w:next w:val="Normal"/>
    <w:autoRedefine/>
    <w:uiPriority w:val="39"/>
    <w:rsid w:val="00A36574"/>
    <w:pPr>
      <w:ind w:left="1200"/>
    </w:pPr>
    <w:rPr>
      <w:sz w:val="18"/>
      <w:szCs w:val="18"/>
    </w:rPr>
  </w:style>
  <w:style w:type="paragraph" w:styleId="TOC8">
    <w:name w:val="toc 8"/>
    <w:basedOn w:val="Normal"/>
    <w:next w:val="Normal"/>
    <w:autoRedefine/>
    <w:uiPriority w:val="39"/>
    <w:rsid w:val="00A36574"/>
    <w:pPr>
      <w:ind w:left="1400"/>
    </w:pPr>
    <w:rPr>
      <w:sz w:val="18"/>
      <w:szCs w:val="18"/>
    </w:rPr>
  </w:style>
  <w:style w:type="paragraph" w:styleId="TOC9">
    <w:name w:val="toc 9"/>
    <w:basedOn w:val="Normal"/>
    <w:next w:val="Normal"/>
    <w:autoRedefine/>
    <w:uiPriority w:val="39"/>
    <w:rsid w:val="00A36574"/>
    <w:pPr>
      <w:ind w:left="1600"/>
    </w:pPr>
    <w:rPr>
      <w:sz w:val="18"/>
      <w:szCs w:val="18"/>
    </w:rPr>
  </w:style>
  <w:style w:type="paragraph" w:customStyle="1" w:styleId="Titlefigure">
    <w:name w:val="Title_figure"/>
    <w:basedOn w:val="Titletable"/>
    <w:next w:val="NormalNonumber"/>
    <w:qFormat/>
    <w:rsid w:val="00A36574"/>
    <w:rPr>
      <w:bCs w:val="0"/>
    </w:rPr>
  </w:style>
  <w:style w:type="paragraph" w:styleId="TableofFigures">
    <w:name w:val="table of figures"/>
    <w:basedOn w:val="Normal"/>
    <w:next w:val="Normal"/>
    <w:autoRedefine/>
    <w:semiHidden/>
    <w:rsid w:val="00A36574"/>
    <w:pPr>
      <w:ind w:left="1814" w:hanging="567"/>
    </w:pPr>
  </w:style>
  <w:style w:type="paragraph" w:customStyle="1" w:styleId="CH1">
    <w:name w:val="CH1"/>
    <w:basedOn w:val="Normal-pool"/>
    <w:next w:val="CH2"/>
    <w:qFormat/>
    <w:rsid w:val="00A365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A36574"/>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A36574"/>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A36574"/>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A36574"/>
    <w:pPr>
      <w:spacing w:after="0" w:line="240" w:lineRule="auto"/>
    </w:pPr>
    <w:rPr>
      <w:rFonts w:ascii="Arial" w:eastAsia="SimSun" w:hAnsi="Arial" w:cs="Times New Roman"/>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A36574"/>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A36574"/>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CA" w:eastAsia="en-US"/>
    </w:rPr>
  </w:style>
  <w:style w:type="paragraph" w:customStyle="1" w:styleId="Footer-pool">
    <w:name w:val="Footer-pool"/>
    <w:basedOn w:val="Normal-pool"/>
    <w:next w:val="Normal-pool"/>
    <w:rsid w:val="00A36574"/>
    <w:pPr>
      <w:tabs>
        <w:tab w:val="left" w:pos="4321"/>
        <w:tab w:val="right" w:pos="8641"/>
      </w:tabs>
      <w:spacing w:before="60" w:after="120"/>
    </w:pPr>
    <w:rPr>
      <w:b/>
      <w:sz w:val="18"/>
    </w:rPr>
  </w:style>
  <w:style w:type="paragraph" w:customStyle="1" w:styleId="Header-pool">
    <w:name w:val="Header-pool"/>
    <w:basedOn w:val="Normal-pool"/>
    <w:next w:val="Normal-pool"/>
    <w:rsid w:val="00A3657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eastAsia="en-US"/>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Ref"/>
    <w:link w:val="BVIfnrChar"/>
    <w:qFormat/>
    <w:rsid w:val="00A36574"/>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
    <w:link w:val="FootnoteTextChar"/>
    <w:qFormat/>
    <w:rsid w:val="00A36574"/>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Normal-poolChar">
    <w:name w:val="Normal-pool Char"/>
    <w:link w:val="Normal-pool"/>
    <w:rsid w:val="00A36574"/>
    <w:rPr>
      <w:rFonts w:ascii="Times New Roman" w:eastAsia="SimSun" w:hAnsi="Times New Roman" w:cs="Times New Roman"/>
      <w:lang w:eastAsia="en-US"/>
    </w:rPr>
  </w:style>
  <w:style w:type="table" w:customStyle="1" w:styleId="AATable">
    <w:name w:val="AA_Table"/>
    <w:basedOn w:val="TableNormal"/>
    <w:semiHidden/>
    <w:rsid w:val="00A36574"/>
    <w:pPr>
      <w:spacing w:after="0" w:line="240" w:lineRule="auto"/>
    </w:pPr>
    <w:rPr>
      <w:rFonts w:ascii="Times New Roman" w:eastAsia="SimSun" w:hAnsi="Times New Roman" w:cs="Times New Roma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A36574"/>
    <w:pPr>
      <w:keepNext/>
      <w:keepLines/>
      <w:suppressAutoHyphens/>
      <w:ind w:right="5103"/>
    </w:pPr>
    <w:rPr>
      <w:b/>
    </w:rPr>
  </w:style>
  <w:style w:type="paragraph" w:customStyle="1" w:styleId="AATitle2">
    <w:name w:val="AA_Title2"/>
    <w:basedOn w:val="AATitle"/>
    <w:qFormat/>
    <w:rsid w:val="00A36574"/>
    <w:pPr>
      <w:tabs>
        <w:tab w:val="clear" w:pos="4082"/>
      </w:tabs>
      <w:spacing w:before="120" w:after="120"/>
      <w:ind w:right="4536"/>
    </w:pPr>
  </w:style>
  <w:style w:type="paragraph" w:customStyle="1" w:styleId="BBTitle">
    <w:name w:val="BB_Title"/>
    <w:basedOn w:val="Normal-pool"/>
    <w:qFormat/>
    <w:rsid w:val="00A36574"/>
    <w:pPr>
      <w:keepNext/>
      <w:keepLines/>
      <w:suppressAutoHyphens/>
      <w:spacing w:before="320" w:after="240"/>
      <w:ind w:left="1247" w:right="567"/>
    </w:pPr>
    <w:rPr>
      <w:b/>
      <w:sz w:val="28"/>
      <w:szCs w:val="28"/>
    </w:rPr>
  </w:style>
  <w:style w:type="paragraph" w:styleId="Footer">
    <w:name w:val="footer"/>
    <w:basedOn w:val="Normal"/>
    <w:link w:val="FooterChar"/>
    <w:uiPriority w:val="99"/>
    <w:rsid w:val="00A36574"/>
    <w:pPr>
      <w:tabs>
        <w:tab w:val="center" w:pos="4320"/>
        <w:tab w:val="right" w:pos="8640"/>
      </w:tabs>
      <w:spacing w:before="60" w:after="120"/>
    </w:pPr>
    <w:rPr>
      <w:sz w:val="18"/>
    </w:rPr>
  </w:style>
  <w:style w:type="paragraph" w:styleId="Header">
    <w:name w:val="header"/>
    <w:basedOn w:val="Normal"/>
    <w:link w:val="HeaderChar"/>
    <w:uiPriority w:val="99"/>
    <w:rsid w:val="00A36574"/>
    <w:pPr>
      <w:pBdr>
        <w:bottom w:val="single" w:sz="4" w:space="1" w:color="auto"/>
      </w:pBdr>
      <w:tabs>
        <w:tab w:val="center" w:pos="4536"/>
        <w:tab w:val="right" w:pos="9072"/>
      </w:tabs>
      <w:spacing w:after="120"/>
    </w:pPr>
    <w:rPr>
      <w:b/>
      <w:sz w:val="18"/>
    </w:rPr>
  </w:style>
  <w:style w:type="character" w:styleId="Hyperlink">
    <w:name w:val="Hyperlink"/>
    <w:uiPriority w:val="99"/>
    <w:unhideWhenUsed/>
    <w:rsid w:val="00A36574"/>
    <w:rPr>
      <w:rFonts w:ascii="Times New Roman" w:hAnsi="Times New Roman"/>
      <w:color w:val="0000FF"/>
      <w:sz w:val="20"/>
      <w:szCs w:val="20"/>
      <w:u w:val="single"/>
      <w:lang w:val="en-US"/>
    </w:rPr>
  </w:style>
  <w:style w:type="numbering" w:customStyle="1" w:styleId="Normallist">
    <w:name w:val="Normal_list"/>
    <w:basedOn w:val="NoList"/>
    <w:rsid w:val="00A36574"/>
    <w:pPr>
      <w:numPr>
        <w:numId w:val="7"/>
      </w:numPr>
    </w:pPr>
  </w:style>
  <w:style w:type="paragraph" w:customStyle="1" w:styleId="NormalNonumber">
    <w:name w:val="Normal_No_number"/>
    <w:basedOn w:val="Normal-pool"/>
    <w:qFormat/>
    <w:rsid w:val="00A36574"/>
    <w:pPr>
      <w:spacing w:after="120"/>
      <w:ind w:left="1247"/>
    </w:pPr>
  </w:style>
  <w:style w:type="paragraph" w:customStyle="1" w:styleId="Normalnumber">
    <w:name w:val="Normal_number"/>
    <w:link w:val="NormalnumberChar"/>
    <w:uiPriority w:val="99"/>
    <w:qFormat/>
    <w:rsid w:val="00E956D4"/>
    <w:pPr>
      <w:numPr>
        <w:numId w:val="2"/>
      </w:numPr>
      <w:tabs>
        <w:tab w:val="left" w:pos="624"/>
      </w:tabs>
      <w:spacing w:line="240" w:lineRule="auto"/>
    </w:pPr>
    <w:rPr>
      <w:rFonts w:ascii="Times New Roman" w:eastAsia="Times New Roman" w:hAnsi="Times New Roman" w:cs="Times New Roman"/>
      <w:lang w:eastAsia="en-US"/>
    </w:rPr>
  </w:style>
  <w:style w:type="paragraph" w:customStyle="1" w:styleId="Titletable">
    <w:name w:val="Title_table"/>
    <w:basedOn w:val="Normal-pool"/>
    <w:next w:val="NormalNonumber"/>
    <w:rsid w:val="00A36574"/>
    <w:pPr>
      <w:keepNext/>
      <w:keepLines/>
      <w:suppressAutoHyphens/>
      <w:spacing w:after="60"/>
      <w:ind w:left="1247"/>
    </w:pPr>
    <w:rPr>
      <w:b/>
      <w:bCs/>
    </w:rPr>
  </w:style>
  <w:style w:type="paragraph" w:styleId="TOC1">
    <w:name w:val="toc 1"/>
    <w:basedOn w:val="Normal-pool"/>
    <w:next w:val="Normal-pool"/>
    <w:uiPriority w:val="39"/>
    <w:unhideWhenUsed/>
    <w:rsid w:val="00A36574"/>
    <w:pPr>
      <w:tabs>
        <w:tab w:val="right" w:leader="dot" w:pos="9486"/>
      </w:tabs>
      <w:spacing w:before="240"/>
      <w:ind w:left="1814" w:hanging="567"/>
    </w:pPr>
    <w:rPr>
      <w:bCs/>
    </w:rPr>
  </w:style>
  <w:style w:type="paragraph" w:styleId="TOC2">
    <w:name w:val="toc 2"/>
    <w:basedOn w:val="Normal-pool"/>
    <w:next w:val="Normal-pool"/>
    <w:uiPriority w:val="39"/>
    <w:unhideWhenUsed/>
    <w:rsid w:val="00A36574"/>
    <w:pPr>
      <w:tabs>
        <w:tab w:val="right" w:leader="dot" w:pos="9486"/>
      </w:tabs>
      <w:ind w:left="2381" w:hanging="567"/>
    </w:pPr>
  </w:style>
  <w:style w:type="paragraph" w:styleId="TOC3">
    <w:name w:val="toc 3"/>
    <w:basedOn w:val="Normal-pool"/>
    <w:next w:val="Normal-pool"/>
    <w:uiPriority w:val="39"/>
    <w:unhideWhenUsed/>
    <w:rsid w:val="00A36574"/>
    <w:pPr>
      <w:tabs>
        <w:tab w:val="right" w:leader="dot" w:pos="9486"/>
      </w:tabs>
      <w:ind w:left="2948" w:hanging="567"/>
    </w:pPr>
    <w:rPr>
      <w:iCs/>
    </w:rPr>
  </w:style>
  <w:style w:type="paragraph" w:styleId="TOC4">
    <w:name w:val="toc 4"/>
    <w:basedOn w:val="Normal-pool"/>
    <w:next w:val="Normal-pool"/>
    <w:uiPriority w:val="39"/>
    <w:unhideWhenUsed/>
    <w:rsid w:val="00A36574"/>
    <w:pPr>
      <w:tabs>
        <w:tab w:val="left" w:pos="1000"/>
        <w:tab w:val="right" w:leader="dot" w:pos="9486"/>
      </w:tabs>
      <w:ind w:left="3515" w:hanging="567"/>
    </w:pPr>
    <w:rPr>
      <w:szCs w:val="18"/>
    </w:rPr>
  </w:style>
  <w:style w:type="paragraph" w:styleId="TOC5">
    <w:name w:val="toc 5"/>
    <w:basedOn w:val="Normal-pool"/>
    <w:next w:val="Normal-pool"/>
    <w:uiPriority w:val="39"/>
    <w:rsid w:val="00A36574"/>
    <w:pPr>
      <w:ind w:left="800"/>
    </w:pPr>
    <w:rPr>
      <w:sz w:val="18"/>
      <w:szCs w:val="18"/>
    </w:rPr>
  </w:style>
  <w:style w:type="paragraph" w:customStyle="1" w:styleId="ZZAnxheader">
    <w:name w:val="ZZ_Anx_header"/>
    <w:basedOn w:val="Normal-pool"/>
    <w:qFormat/>
    <w:rsid w:val="00A36574"/>
    <w:rPr>
      <w:b/>
      <w:bCs/>
      <w:sz w:val="28"/>
      <w:szCs w:val="22"/>
    </w:rPr>
  </w:style>
  <w:style w:type="paragraph" w:customStyle="1" w:styleId="ZZAnxtitle">
    <w:name w:val="ZZ_Anx_title"/>
    <w:basedOn w:val="Normal-pool"/>
    <w:qFormat/>
    <w:rsid w:val="00A36574"/>
    <w:pPr>
      <w:spacing w:before="360" w:after="120"/>
      <w:ind w:left="1247"/>
    </w:pPr>
    <w:rPr>
      <w:b/>
      <w:bCs/>
      <w:sz w:val="28"/>
      <w:szCs w:val="26"/>
    </w:rPr>
  </w:style>
  <w:style w:type="paragraph" w:styleId="BalloonText">
    <w:name w:val="Balloon Text"/>
    <w:basedOn w:val="Normal"/>
    <w:link w:val="BalloonTextChar"/>
    <w:uiPriority w:val="99"/>
    <w:unhideWhenUsed/>
    <w:rsid w:val="00A36574"/>
    <w:rPr>
      <w:rFonts w:ascii="Tahoma" w:hAnsi="Tahoma" w:cs="Tahoma"/>
      <w:sz w:val="16"/>
      <w:szCs w:val="16"/>
    </w:rPr>
  </w:style>
  <w:style w:type="character" w:customStyle="1" w:styleId="BalloonTextChar">
    <w:name w:val="Balloon Text Char"/>
    <w:basedOn w:val="DefaultParagraphFont"/>
    <w:link w:val="BalloonText"/>
    <w:uiPriority w:val="99"/>
    <w:rsid w:val="00A36574"/>
    <w:rPr>
      <w:rFonts w:ascii="Tahoma" w:eastAsia="SimSun" w:hAnsi="Tahoma" w:cs="Tahoma"/>
      <w:sz w:val="16"/>
      <w:szCs w:val="16"/>
      <w:lang w:eastAsia="zh-CN"/>
    </w:rPr>
  </w:style>
  <w:style w:type="character" w:styleId="CommentReference">
    <w:name w:val="annotation reference"/>
    <w:basedOn w:val="DefaultParagraphFont"/>
    <w:uiPriority w:val="99"/>
    <w:unhideWhenUsed/>
    <w:rsid w:val="00A36574"/>
    <w:rPr>
      <w:sz w:val="16"/>
      <w:szCs w:val="16"/>
    </w:rPr>
  </w:style>
  <w:style w:type="paragraph" w:styleId="CommentText">
    <w:name w:val="annotation text"/>
    <w:basedOn w:val="Normal"/>
    <w:link w:val="CommentTextChar"/>
    <w:uiPriority w:val="99"/>
    <w:unhideWhenUsed/>
    <w:rsid w:val="00A36574"/>
  </w:style>
  <w:style w:type="character" w:customStyle="1" w:styleId="CommentTextChar">
    <w:name w:val="Comment Text Char"/>
    <w:basedOn w:val="DefaultParagraphFont"/>
    <w:link w:val="CommentText"/>
    <w:uiPriority w:val="99"/>
    <w:rsid w:val="00A36574"/>
    <w:rPr>
      <w:rFonts w:ascii="Times New Roman" w:eastAsia="SimSun" w:hAnsi="Times New Roman" w:cs="Times New Roman"/>
      <w:lang w:eastAsia="zh-CN"/>
    </w:rPr>
  </w:style>
  <w:style w:type="paragraph" w:styleId="CommentSubject">
    <w:name w:val="annotation subject"/>
    <w:basedOn w:val="CommentText"/>
    <w:next w:val="CommentText"/>
    <w:link w:val="CommentSubjectChar"/>
    <w:uiPriority w:val="99"/>
    <w:unhideWhenUsed/>
    <w:rsid w:val="00A36574"/>
    <w:rPr>
      <w:b/>
      <w:bCs/>
    </w:rPr>
  </w:style>
  <w:style w:type="character" w:customStyle="1" w:styleId="CommentSubjectChar">
    <w:name w:val="Comment Subject Char"/>
    <w:basedOn w:val="CommentTextChar"/>
    <w:link w:val="CommentSubject"/>
    <w:uiPriority w:val="99"/>
    <w:rsid w:val="00A36574"/>
    <w:rPr>
      <w:rFonts w:ascii="Times New Roman" w:eastAsia="SimSun" w:hAnsi="Times New Roman" w:cs="Times New Roman"/>
      <w:b/>
      <w:bCs/>
      <w:lang w:eastAsia="zh-CN"/>
    </w:rPr>
  </w:style>
  <w:style w:type="character" w:customStyle="1" w:styleId="NormalnumberChar">
    <w:name w:val="Normal_number Char"/>
    <w:link w:val="Normalnumber"/>
    <w:uiPriority w:val="99"/>
    <w:qFormat/>
    <w:locked/>
    <w:rsid w:val="00E956D4"/>
    <w:rPr>
      <w:rFonts w:ascii="Times New Roman" w:eastAsia="Times New Roman" w:hAnsi="Times New Roman" w:cs="Times New Roman"/>
      <w:lang w:eastAsia="en-US"/>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rsid w:val="00B502B0"/>
    <w:rPr>
      <w:rFonts w:ascii="Times New Roman" w:eastAsia="SimSun" w:hAnsi="Times New Roman" w:cs="Times New Roman"/>
      <w:sz w:val="18"/>
      <w:lang w:val="fr-CA" w:eastAsia="en-US"/>
    </w:rPr>
  </w:style>
  <w:style w:type="character" w:customStyle="1" w:styleId="CH2Char">
    <w:name w:val="CH2 Char"/>
    <w:link w:val="CH2"/>
    <w:locked/>
    <w:rsid w:val="001B7586"/>
    <w:rPr>
      <w:rFonts w:ascii="Times New Roman" w:eastAsia="SimSun" w:hAnsi="Times New Roman" w:cs="Times New Roman"/>
      <w:b/>
      <w:sz w:val="24"/>
      <w:szCs w:val="24"/>
      <w:lang w:eastAsia="en-US"/>
    </w:rPr>
  </w:style>
  <w:style w:type="table" w:styleId="TableGrid">
    <w:name w:val="Table Grid"/>
    <w:basedOn w:val="TableNormal"/>
    <w:rsid w:val="00A36574"/>
    <w:pPr>
      <w:spacing w:after="0" w:line="240" w:lineRule="auto"/>
    </w:pPr>
    <w:rPr>
      <w:rFonts w:ascii="Times New Roman" w:eastAsia="SimSun" w:hAnsi="Times New Roman" w:cs="Times New Roman"/>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styleId="ListParagraph">
    <w:name w:val="List Paragraph"/>
    <w:basedOn w:val="Normal"/>
    <w:link w:val="ListParagraphChar"/>
    <w:uiPriority w:val="34"/>
    <w:qFormat/>
    <w:rsid w:val="00A36574"/>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r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lang w:eastAsia="en-US"/>
    </w:rPr>
  </w:style>
  <w:style w:type="character" w:customStyle="1" w:styleId="UnresolvedMention3">
    <w:name w:val="Unresolved Mention3"/>
    <w:basedOn w:val="DefaultParagraphFont"/>
    <w:uiPriority w:val="99"/>
    <w:semiHidden/>
    <w:unhideWhenUsed/>
    <w:rsid w:val="008925F2"/>
    <w:rPr>
      <w:color w:val="605E5C"/>
      <w:shd w:val="clear" w:color="auto" w:fill="E1DFDD"/>
    </w:rPr>
  </w:style>
  <w:style w:type="character" w:customStyle="1" w:styleId="FooterChar">
    <w:name w:val="Footer Char"/>
    <w:basedOn w:val="DefaultParagraphFont"/>
    <w:link w:val="Footer"/>
    <w:uiPriority w:val="99"/>
    <w:rsid w:val="00A36574"/>
    <w:rPr>
      <w:rFonts w:ascii="Times New Roman" w:eastAsia="SimSun" w:hAnsi="Times New Roman" w:cs="Times New Roman"/>
      <w:sz w:val="18"/>
      <w:lang w:eastAsia="zh-CN"/>
    </w:rPr>
  </w:style>
  <w:style w:type="character" w:customStyle="1" w:styleId="Heading1Char">
    <w:name w:val="Heading 1 Char"/>
    <w:basedOn w:val="DefaultParagraphFont"/>
    <w:link w:val="Heading1"/>
    <w:uiPriority w:val="9"/>
    <w:rsid w:val="00A36574"/>
    <w:rPr>
      <w:rFonts w:ascii="Times New Roman" w:eastAsia="SimSun" w:hAnsi="Times New Roman" w:cs="Times New Roman"/>
      <w:b/>
      <w:sz w:val="28"/>
      <w:lang w:eastAsia="zh-CN"/>
    </w:rPr>
  </w:style>
  <w:style w:type="character" w:customStyle="1" w:styleId="Heading2Char">
    <w:name w:val="Heading 2 Char"/>
    <w:basedOn w:val="DefaultParagraphFont"/>
    <w:link w:val="Heading2"/>
    <w:uiPriority w:val="9"/>
    <w:rsid w:val="00A36574"/>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uiPriority w:val="9"/>
    <w:rsid w:val="00A36574"/>
    <w:rPr>
      <w:rFonts w:ascii="Times New Roman" w:eastAsia="SimSun" w:hAnsi="Times New Roman" w:cs="Times New Roman"/>
      <w:b/>
      <w:lang w:eastAsia="zh-CN"/>
    </w:rPr>
  </w:style>
  <w:style w:type="character" w:customStyle="1" w:styleId="Heading4Char">
    <w:name w:val="Heading 4 Char"/>
    <w:basedOn w:val="DefaultParagraphFont"/>
    <w:link w:val="Heading4"/>
    <w:uiPriority w:val="9"/>
    <w:rsid w:val="00A36574"/>
    <w:rPr>
      <w:rFonts w:ascii="Times New Roman" w:eastAsia="SimSun" w:hAnsi="Times New Roman" w:cs="Times New Roman"/>
      <w:b/>
      <w:lang w:eastAsia="zh-CN"/>
    </w:rPr>
  </w:style>
  <w:style w:type="character" w:customStyle="1" w:styleId="Heading5Char">
    <w:name w:val="Heading 5 Char"/>
    <w:basedOn w:val="DefaultParagraphFont"/>
    <w:link w:val="Heading5"/>
    <w:uiPriority w:val="9"/>
    <w:rsid w:val="00A36574"/>
    <w:rPr>
      <w:rFonts w:ascii="Univers" w:eastAsia="SimSun" w:hAnsi="Univers" w:cs="Times New Roman"/>
      <w:b/>
      <w:sz w:val="24"/>
      <w:lang w:eastAsia="zh-CN"/>
    </w:rPr>
  </w:style>
  <w:style w:type="character" w:customStyle="1" w:styleId="Heading6Char">
    <w:name w:val="Heading 6 Char"/>
    <w:basedOn w:val="DefaultParagraphFont"/>
    <w:link w:val="Heading6"/>
    <w:uiPriority w:val="9"/>
    <w:rsid w:val="00A36574"/>
    <w:rPr>
      <w:rFonts w:ascii="Times New Roman" w:eastAsia="SimSun" w:hAnsi="Times New Roman" w:cs="Times New Roman"/>
      <w:b/>
      <w:bCs/>
      <w:sz w:val="24"/>
      <w:lang w:eastAsia="zh-CN"/>
    </w:rPr>
  </w:style>
  <w:style w:type="character" w:customStyle="1" w:styleId="Heading7Char">
    <w:name w:val="Heading 7 Char"/>
    <w:basedOn w:val="DefaultParagraphFont"/>
    <w:link w:val="Heading7"/>
    <w:uiPriority w:val="9"/>
    <w:rsid w:val="00A36574"/>
    <w:rPr>
      <w:rFonts w:ascii="Times New Roman" w:eastAsia="SimSun" w:hAnsi="Times New Roman" w:cs="Times New Roman"/>
      <w:snapToGrid w:val="0"/>
      <w:u w:val="single"/>
      <w:lang w:eastAsia="zh-CN"/>
    </w:rPr>
  </w:style>
  <w:style w:type="character" w:customStyle="1" w:styleId="Heading8Char">
    <w:name w:val="Heading 8 Char"/>
    <w:basedOn w:val="DefaultParagraphFont"/>
    <w:link w:val="Heading8"/>
    <w:uiPriority w:val="9"/>
    <w:rsid w:val="00A36574"/>
    <w:rPr>
      <w:rFonts w:ascii="Times New Roman" w:eastAsia="SimSun" w:hAnsi="Times New Roman" w:cs="Times New Roman"/>
      <w:snapToGrid w:val="0"/>
      <w:u w:val="single"/>
      <w:lang w:eastAsia="zh-CN"/>
    </w:rPr>
  </w:style>
  <w:style w:type="character" w:customStyle="1" w:styleId="Heading9Char">
    <w:name w:val="Heading 9 Char"/>
    <w:basedOn w:val="DefaultParagraphFont"/>
    <w:link w:val="Heading9"/>
    <w:uiPriority w:val="9"/>
    <w:rsid w:val="00A36574"/>
    <w:rPr>
      <w:rFonts w:ascii="Times New Roman" w:eastAsia="SimSun" w:hAnsi="Times New Roman" w:cs="Times New Roman"/>
      <w:snapToGrid w:val="0"/>
      <w:u w:val="single"/>
      <w:lang w:eastAsia="zh-CN"/>
    </w:rPr>
  </w:style>
  <w:style w:type="paragraph" w:styleId="Caption">
    <w:name w:val="caption"/>
    <w:basedOn w:val="Normal"/>
    <w:next w:val="Normal"/>
    <w:uiPriority w:val="35"/>
    <w:unhideWhenUsed/>
    <w:qFormat/>
    <w:rsid w:val="003854ED"/>
    <w:rPr>
      <w:b/>
      <w:bCs/>
      <w:smallCaps/>
      <w:color w:val="595959" w:themeColor="text1" w:themeTint="A6"/>
      <w:spacing w:val="6"/>
    </w:rPr>
  </w:style>
  <w:style w:type="paragraph" w:styleId="Subtitle">
    <w:name w:val="Subtitle"/>
    <w:basedOn w:val="Normal"/>
    <w:next w:val="Normal"/>
    <w:link w:val="SubtitleChar"/>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3854ED"/>
    <w:rPr>
      <w:rFonts w:asciiTheme="majorHAnsi" w:eastAsiaTheme="majorEastAsia" w:hAnsiTheme="majorHAnsi" w:cstheme="majorBidi"/>
      <w:sz w:val="24"/>
      <w:szCs w:val="24"/>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A36574"/>
    <w:pPr>
      <w:spacing w:after="0" w:line="240" w:lineRule="auto"/>
    </w:pPr>
    <w:rPr>
      <w:rFonts w:eastAsiaTheme="minorHAnsi"/>
      <w:sz w:val="22"/>
      <w:szCs w:val="22"/>
      <w:lang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i/>
      <w:iCs/>
      <w:color w:val="404040" w:themeColor="text1" w:themeTint="BF"/>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rPr>
  </w:style>
  <w:style w:type="paragraph" w:styleId="TOCHeading">
    <w:name w:val="TOC Heading"/>
    <w:basedOn w:val="Heading1"/>
    <w:next w:val="Normal"/>
    <w:uiPriority w:val="39"/>
    <w:unhideWhenUsed/>
    <w:qFormat/>
    <w:rsid w:val="003854ED"/>
    <w:pPr>
      <w:outlineLvl w:val="9"/>
    </w:pPr>
  </w:style>
  <w:style w:type="character" w:customStyle="1" w:styleId="HeaderChar">
    <w:name w:val="Header Char"/>
    <w:basedOn w:val="DefaultParagraphFont"/>
    <w:link w:val="Header"/>
    <w:uiPriority w:val="99"/>
    <w:rsid w:val="00A36574"/>
    <w:rPr>
      <w:rFonts w:ascii="Times New Roman" w:eastAsia="SimSun" w:hAnsi="Times New Roman" w:cs="Times New Roman"/>
      <w:b/>
      <w:sz w:val="18"/>
      <w:lang w:eastAsia="zh-CN"/>
    </w:rPr>
  </w:style>
  <w:style w:type="paragraph" w:customStyle="1" w:styleId="Footnote-pool">
    <w:name w:val="Footnote-pool"/>
    <w:basedOn w:val="Normal-pool"/>
    <w:rsid w:val="00F470DF"/>
    <w:pPr>
      <w:spacing w:before="20" w:after="40"/>
      <w:ind w:left="1247"/>
    </w:pPr>
    <w:rPr>
      <w:rFonts w:eastAsia="Times New Roman"/>
      <w:sz w:val="18"/>
    </w:rPr>
  </w:style>
  <w:style w:type="paragraph" w:customStyle="1" w:styleId="Titletfsubpar">
    <w:name w:val="Title_tf_subpar"/>
    <w:basedOn w:val="Normal-pool"/>
    <w:rsid w:val="00F470DF"/>
    <w:pPr>
      <w:spacing w:before="40" w:after="240"/>
    </w:pPr>
    <w:rPr>
      <w:rFonts w:eastAsia="Times New Roman"/>
      <w:sz w:val="17"/>
    </w:rPr>
  </w:style>
  <w:style w:type="paragraph" w:customStyle="1" w:styleId="AConvName">
    <w:name w:val="A_ConvName"/>
    <w:basedOn w:val="Normal-pool"/>
    <w:next w:val="Normal-pool"/>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Symbol">
    <w:name w:val="A_Symbol"/>
    <w:basedOn w:val="Normal-pool"/>
    <w:rsid w:val="00A36574"/>
  </w:style>
  <w:style w:type="paragraph" w:customStyle="1" w:styleId="AText">
    <w:name w:val="A_Text"/>
    <w:basedOn w:val="Normal-pool"/>
    <w:rsid w:val="00A36574"/>
    <w:pPr>
      <w:spacing w:before="120" w:after="120"/>
    </w:pPr>
  </w:style>
  <w:style w:type="paragraph" w:customStyle="1" w:styleId="ATwoLetters">
    <w:name w:val="A_TwoLetters"/>
    <w:basedOn w:val="Normal-pool"/>
    <w:next w:val="Normal-pool"/>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380241"/>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uiPriority w:val="99"/>
    <w:rsid w:val="00A36574"/>
    <w:rPr>
      <w:color w:val="800080"/>
      <w:u w:val="single"/>
    </w:rPr>
  </w:style>
  <w:style w:type="paragraph" w:customStyle="1" w:styleId="Footnote-Text">
    <w:name w:val="Footnote-Text"/>
    <w:basedOn w:val="Normal-pool"/>
    <w:rsid w:val="00A36574"/>
    <w:pPr>
      <w:spacing w:before="20" w:after="40"/>
      <w:ind w:left="1247"/>
    </w:pPr>
    <w:rPr>
      <w:sz w:val="18"/>
    </w:rPr>
  </w:style>
  <w:style w:type="paragraph" w:customStyle="1" w:styleId="Normal-pool-Table">
    <w:name w:val="Normal-pool-Table"/>
    <w:basedOn w:val="Normal-pool"/>
    <w:rsid w:val="00A36574"/>
    <w:pPr>
      <w:spacing w:before="40" w:after="40"/>
    </w:pPr>
    <w:rPr>
      <w:sz w:val="18"/>
    </w:rPr>
  </w:style>
  <w:style w:type="character" w:styleId="PlaceholderText">
    <w:name w:val="Placeholder Text"/>
    <w:basedOn w:val="DefaultParagraphFont"/>
    <w:uiPriority w:val="99"/>
    <w:semiHidden/>
    <w:rsid w:val="00A36574"/>
    <w:rPr>
      <w:color w:val="808080"/>
    </w:rPr>
  </w:style>
  <w:style w:type="character" w:customStyle="1" w:styleId="ListParagraphChar">
    <w:name w:val="List Paragraph Char"/>
    <w:link w:val="ListParagraph"/>
    <w:uiPriority w:val="34"/>
    <w:rsid w:val="00FF02AC"/>
    <w:rPr>
      <w:rFonts w:ascii="Times New Roman" w:eastAsia="SimSun" w:hAnsi="Times New Roman" w:cs="Times New Roman"/>
      <w:lang w:eastAsia="zh-CN"/>
    </w:rPr>
  </w:style>
  <w:style w:type="paragraph" w:customStyle="1" w:styleId="Default">
    <w:name w:val="Default"/>
    <w:rsid w:val="000D60C7"/>
    <w:pPr>
      <w:autoSpaceDE w:val="0"/>
      <w:autoSpaceDN w:val="0"/>
      <w:adjustRightInd w:val="0"/>
      <w:spacing w:after="0" w:line="240" w:lineRule="auto"/>
    </w:pPr>
    <w:rPr>
      <w:rFonts w:ascii="Times New Roman" w:eastAsia="MS Mincho" w:hAnsi="Times New Roman" w:cs="Times New Roman"/>
      <w:color w:val="000000"/>
      <w:sz w:val="24"/>
      <w:szCs w:val="24"/>
      <w:lang w:val="en-US" w:eastAsia="en-US"/>
    </w:rPr>
  </w:style>
  <w:style w:type="character" w:customStyle="1" w:styleId="normaltextrun">
    <w:name w:val="normaltextrun"/>
    <w:basedOn w:val="DefaultParagraphFont"/>
    <w:rsid w:val="000D60C7"/>
  </w:style>
  <w:style w:type="paragraph" w:customStyle="1" w:styleId="SingleTxt">
    <w:name w:val="__Single Txt"/>
    <w:basedOn w:val="Normal"/>
    <w:rsid w:val="00E46F5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lang w:eastAsia="en-US"/>
    </w:rPr>
  </w:style>
  <w:style w:type="character" w:styleId="UnresolvedMention">
    <w:name w:val="Unresolved Mention"/>
    <w:basedOn w:val="DefaultParagraphFont"/>
    <w:uiPriority w:val="99"/>
    <w:semiHidden/>
    <w:rsid w:val="009D33F8"/>
    <w:rPr>
      <w:color w:val="605E5C"/>
      <w:shd w:val="clear" w:color="auto" w:fill="E1DFDD"/>
    </w:rPr>
  </w:style>
  <w:style w:type="paragraph" w:customStyle="1" w:styleId="ALogo">
    <w:name w:val="A_Logo"/>
    <w:basedOn w:val="Normal-pool"/>
    <w:link w:val="ALogoChar"/>
    <w:qFormat/>
    <w:rsid w:val="009D33F8"/>
    <w:pPr>
      <w:tabs>
        <w:tab w:val="left" w:pos="624"/>
      </w:tabs>
      <w:spacing w:before="120" w:after="240"/>
    </w:pPr>
    <w:rPr>
      <w:rFonts w:eastAsia="Times New Roman"/>
      <w:lang w:val="en-US"/>
    </w:rPr>
  </w:style>
  <w:style w:type="character" w:customStyle="1" w:styleId="ALogoChar">
    <w:name w:val="A_Logo Char"/>
    <w:basedOn w:val="Normal-poolChar"/>
    <w:link w:val="ALogo"/>
    <w:rsid w:val="009D33F8"/>
    <w:rPr>
      <w:rFonts w:ascii="Times New Roman" w:eastAsia="Times New Roman" w:hAnsi="Times New Roman" w:cs="Times New Roman"/>
      <w:lang w:val="en-US" w:eastAsia="en-US"/>
    </w:rPr>
  </w:style>
  <w:style w:type="paragraph" w:customStyle="1" w:styleId="ASpacer">
    <w:name w:val="A_Spacer"/>
    <w:basedOn w:val="Normal-pool"/>
    <w:link w:val="ASpacerChar"/>
    <w:qFormat/>
    <w:rsid w:val="009D33F8"/>
    <w:pPr>
      <w:tabs>
        <w:tab w:val="left" w:pos="624"/>
      </w:tabs>
    </w:pPr>
    <w:rPr>
      <w:rFonts w:eastAsia="Times New Roman"/>
      <w:sz w:val="2"/>
      <w:lang w:val="en-US"/>
    </w:rPr>
  </w:style>
  <w:style w:type="character" w:customStyle="1" w:styleId="ASpacerChar">
    <w:name w:val="A_Spacer Char"/>
    <w:basedOn w:val="Normal-poolChar"/>
    <w:link w:val="ASpacer"/>
    <w:rsid w:val="009D33F8"/>
    <w:rPr>
      <w:rFonts w:ascii="Times New Roman" w:eastAsia="Times New Roman" w:hAnsi="Times New Roman" w:cs="Times New Roman"/>
      <w:sz w:val="2"/>
      <w:lang w:val="en-US" w:eastAsia="en-US"/>
    </w:rPr>
  </w:style>
  <w:style w:type="paragraph" w:customStyle="1" w:styleId="AATitle1">
    <w:name w:val="AA_Title1"/>
    <w:basedOn w:val="AATitle"/>
    <w:qFormat/>
    <w:rsid w:val="009D33F8"/>
    <w:pPr>
      <w:tabs>
        <w:tab w:val="clear" w:pos="1247"/>
        <w:tab w:val="clear" w:pos="1814"/>
        <w:tab w:val="clear" w:pos="2381"/>
        <w:tab w:val="clear" w:pos="2948"/>
        <w:tab w:val="clear" w:pos="3515"/>
        <w:tab w:val="clear" w:pos="4082"/>
        <w:tab w:val="left" w:pos="624"/>
        <w:tab w:val="right" w:pos="2920"/>
      </w:tabs>
      <w:ind w:right="0"/>
    </w:pPr>
    <w:rPr>
      <w:rFonts w:eastAsia="Times New Roman"/>
      <w:b w:val="0"/>
      <w:lang w:val="en-US"/>
    </w:rPr>
  </w:style>
  <w:style w:type="character" w:styleId="LineNumber">
    <w:name w:val="line number"/>
    <w:basedOn w:val="DefaultParagraphFont"/>
    <w:uiPriority w:val="99"/>
    <w:rsid w:val="009D33F8"/>
  </w:style>
  <w:style w:type="paragraph" w:customStyle="1" w:styleId="BVIfnrChar">
    <w:name w:val="BVI fnr Char"/>
    <w:aliases w:val="BVI fnr Car Car Char,BVI fnr Car Char,BVI fnr Car Car Car Car Char Char,BVI fnr Car Car Car Car Char,BVI fnr Car Car Car Char,BVI fnr Car Car Car Car Car Char"/>
    <w:basedOn w:val="Normal"/>
    <w:link w:val="FootnoteReference"/>
    <w:rsid w:val="009D33F8"/>
    <w:pPr>
      <w:spacing w:after="160" w:line="240" w:lineRule="exact"/>
    </w:pPr>
    <w:rPr>
      <w:rFonts w:eastAsiaTheme="minorEastAsia" w:cstheme="minorBidi"/>
      <w:szCs w:val="18"/>
      <w:vertAlign w:val="superscript"/>
      <w:lang w:eastAsia="en-GB"/>
    </w:rPr>
  </w:style>
  <w:style w:type="table" w:customStyle="1" w:styleId="TableNormal1">
    <w:name w:val="Table Normal1"/>
    <w:rsid w:val="009D33F8"/>
    <w:pPr>
      <w:spacing w:after="0" w:line="240" w:lineRule="auto"/>
    </w:pPr>
    <w:rPr>
      <w:rFonts w:ascii="Times New Roman" w:eastAsia="Times New Roman" w:hAnsi="Times New Roman" w:cs="Times New Roman"/>
      <w:lang w:val="en" w:eastAsia="fr-FR"/>
    </w:rPr>
    <w:tblPr>
      <w:tblCellMar>
        <w:top w:w="0" w:type="dxa"/>
        <w:left w:w="0" w:type="dxa"/>
        <w:bottom w:w="0" w:type="dxa"/>
        <w:right w:w="0" w:type="dxa"/>
      </w:tblCellMar>
    </w:tblPr>
  </w:style>
  <w:style w:type="character" w:customStyle="1" w:styleId="Heading2Char1">
    <w:name w:val="Heading 2 Char1"/>
    <w:basedOn w:val="DefaultParagraphFont"/>
    <w:uiPriority w:val="9"/>
    <w:rsid w:val="009D33F8"/>
    <w:rPr>
      <w:rFonts w:eastAsia="SimSun"/>
      <w:b/>
      <w:sz w:val="24"/>
      <w:szCs w:val="24"/>
      <w:lang w:eastAsia="zh-CN"/>
    </w:rPr>
  </w:style>
  <w:style w:type="character" w:customStyle="1" w:styleId="En-tteCar1">
    <w:name w:val="En-tête Car1"/>
    <w:basedOn w:val="DefaultParagraphFont"/>
    <w:uiPriority w:val="99"/>
    <w:semiHidden/>
    <w:rsid w:val="009D33F8"/>
  </w:style>
  <w:style w:type="character" w:customStyle="1" w:styleId="PieddepageCar1">
    <w:name w:val="Pied de page Car1"/>
    <w:basedOn w:val="DefaultParagraphFont"/>
    <w:uiPriority w:val="99"/>
    <w:semiHidden/>
    <w:rsid w:val="009D33F8"/>
  </w:style>
  <w:style w:type="paragraph" w:customStyle="1" w:styleId="paragraph">
    <w:name w:val="paragraph"/>
    <w:basedOn w:val="Normal"/>
    <w:uiPriority w:val="1"/>
    <w:rsid w:val="009D33F8"/>
    <w:pPr>
      <w:spacing w:beforeAutospacing="1" w:after="200" w:afterAutospacing="1" w:line="276" w:lineRule="auto"/>
    </w:pPr>
    <w:rPr>
      <w:rFonts w:eastAsia="Times New Roman"/>
      <w:sz w:val="24"/>
      <w:szCs w:val="24"/>
      <w:lang w:val="fr-FR" w:eastAsia="fr-FR"/>
    </w:rPr>
  </w:style>
  <w:style w:type="character" w:customStyle="1" w:styleId="eop">
    <w:name w:val="eop"/>
    <w:basedOn w:val="DefaultParagraphFont"/>
    <w:rsid w:val="009D33F8"/>
  </w:style>
  <w:style w:type="paragraph" w:customStyle="1" w:styleId="m-4523103748484492664paragraph">
    <w:name w:val="m_-4523103748484492664paragraph"/>
    <w:basedOn w:val="Normal"/>
    <w:uiPriority w:val="1"/>
    <w:rsid w:val="009D33F8"/>
    <w:pPr>
      <w:spacing w:beforeAutospacing="1" w:after="200" w:afterAutospacing="1" w:line="276" w:lineRule="auto"/>
    </w:pPr>
    <w:rPr>
      <w:rFonts w:eastAsia="Batang"/>
      <w:sz w:val="24"/>
      <w:szCs w:val="24"/>
      <w:lang w:val="fr-FR" w:eastAsia="fr-FR"/>
    </w:rPr>
  </w:style>
  <w:style w:type="character" w:customStyle="1" w:styleId="m-4523103748484492664normaltextrun">
    <w:name w:val="m_-4523103748484492664normaltextrun"/>
    <w:basedOn w:val="DefaultParagraphFont"/>
    <w:rsid w:val="009D33F8"/>
  </w:style>
  <w:style w:type="character" w:customStyle="1" w:styleId="m-4523103748484492664eop">
    <w:name w:val="m_-4523103748484492664eop"/>
    <w:basedOn w:val="DefaultParagraphFont"/>
    <w:rsid w:val="009D33F8"/>
  </w:style>
  <w:style w:type="paragraph" w:styleId="EndnoteText">
    <w:name w:val="endnote text"/>
    <w:basedOn w:val="Normal"/>
    <w:link w:val="EndnoteTextChar"/>
    <w:uiPriority w:val="99"/>
    <w:unhideWhenUsed/>
    <w:rsid w:val="009D33F8"/>
    <w:pPr>
      <w:spacing w:after="200" w:line="276" w:lineRule="auto"/>
    </w:pPr>
    <w:rPr>
      <w:rFonts w:asciiTheme="minorHAnsi" w:eastAsiaTheme="minorEastAsia" w:hAnsiTheme="minorHAnsi" w:cstheme="minorBidi"/>
      <w:sz w:val="22"/>
      <w:szCs w:val="22"/>
      <w:lang w:val="en" w:eastAsia="en-US"/>
    </w:rPr>
  </w:style>
  <w:style w:type="character" w:customStyle="1" w:styleId="EndnoteTextChar">
    <w:name w:val="Endnote Text Char"/>
    <w:basedOn w:val="DefaultParagraphFont"/>
    <w:link w:val="EndnoteText"/>
    <w:uiPriority w:val="99"/>
    <w:rsid w:val="009D33F8"/>
    <w:rPr>
      <w:sz w:val="22"/>
      <w:szCs w:val="22"/>
      <w:lang w:val="en" w:eastAsia="en-US"/>
    </w:rPr>
  </w:style>
  <w:style w:type="character" w:customStyle="1" w:styleId="findhit">
    <w:name w:val="findhit"/>
    <w:basedOn w:val="DefaultParagraphFont"/>
    <w:rsid w:val="009D33F8"/>
  </w:style>
  <w:style w:type="character" w:styleId="EndnoteReference">
    <w:name w:val="endnote reference"/>
    <w:basedOn w:val="DefaultParagraphFont"/>
    <w:uiPriority w:val="99"/>
    <w:unhideWhenUsed/>
    <w:rsid w:val="009D33F8"/>
    <w:rPr>
      <w:vertAlign w:val="superscript"/>
    </w:rPr>
  </w:style>
  <w:style w:type="character" w:customStyle="1" w:styleId="jlqj4b">
    <w:name w:val="jlqj4b"/>
    <w:basedOn w:val="DefaultParagraphFont"/>
    <w:rsid w:val="009D33F8"/>
  </w:style>
  <w:style w:type="table" w:customStyle="1" w:styleId="TableGrid1">
    <w:name w:val="Table Grid1"/>
    <w:basedOn w:val="TableNormal"/>
    <w:next w:val="TableGrid"/>
    <w:uiPriority w:val="39"/>
    <w:rsid w:val="009D33F8"/>
    <w:pPr>
      <w:spacing w:after="0" w:line="240" w:lineRule="auto"/>
    </w:pPr>
    <w:rPr>
      <w:rFonts w:ascii="Calibri" w:eastAsia="Calibri" w:hAnsi="Calibri" w:cs="Times New Roman"/>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33F8"/>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lain">
    <w:name w:val="Normal_Plain"/>
    <w:basedOn w:val="Normal"/>
    <w:semiHidden/>
    <w:qFormat/>
    <w:rsid w:val="009D33F8"/>
    <w:pPr>
      <w:ind w:left="1260"/>
    </w:pPr>
    <w:rPr>
      <w:rFonts w:eastAsia="MS Mincho"/>
      <w:lang w:eastAsia="ko-KR"/>
    </w:rPr>
  </w:style>
  <w:style w:type="paragraph" w:styleId="PlainText">
    <w:name w:val="Plain Text"/>
    <w:basedOn w:val="Normal"/>
    <w:link w:val="PlainTextChar"/>
    <w:rsid w:val="009D33F8"/>
    <w:pPr>
      <w:tabs>
        <w:tab w:val="left" w:pos="1247"/>
        <w:tab w:val="left" w:pos="1814"/>
        <w:tab w:val="left" w:pos="2381"/>
        <w:tab w:val="left" w:pos="2948"/>
        <w:tab w:val="left" w:pos="3515"/>
      </w:tabs>
    </w:pPr>
    <w:rPr>
      <w:rFonts w:ascii="Consolas" w:eastAsia="Times New Roman" w:hAnsi="Consolas"/>
      <w:sz w:val="21"/>
      <w:szCs w:val="21"/>
      <w:lang w:eastAsia="en-US"/>
    </w:rPr>
  </w:style>
  <w:style w:type="character" w:customStyle="1" w:styleId="PlainTextChar">
    <w:name w:val="Plain Text Char"/>
    <w:basedOn w:val="DefaultParagraphFont"/>
    <w:link w:val="PlainText"/>
    <w:rsid w:val="009D33F8"/>
    <w:rPr>
      <w:rFonts w:ascii="Consolas" w:eastAsia="Times New Roman"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079713541">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yperlink" Target="https://doi.org/10.1007/s11625-018-0616-8" TargetMode="External"/><Relationship Id="rId21" Type="http://schemas.openxmlformats.org/officeDocument/2006/relationships/footer" Target="footer5.xml"/><Relationship Id="rId34" Type="http://schemas.openxmlformats.org/officeDocument/2006/relationships/hyperlink" Target="https://doi.org/https:/doi.org/10.1016/B978-0-12-394277-7.00004-X" TargetMode="External"/><Relationship Id="rId42" Type="http://schemas.openxmlformats.org/officeDocument/2006/relationships/hyperlink" Target="https://doi.org/https:/doi.org/10.1002/pan3.10146" TargetMode="External"/><Relationship Id="rId47" Type="http://schemas.openxmlformats.org/officeDocument/2006/relationships/footer" Target="footer9.xml"/><Relationship Id="rId50" Type="http://schemas.openxmlformats.org/officeDocument/2006/relationships/footer" Target="footer10.xml"/><Relationship Id="rId55"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hyperlink" Target="https://doi.org/10.5281/zenodo.6522522" TargetMode="External"/><Relationship Id="rId40" Type="http://schemas.openxmlformats.org/officeDocument/2006/relationships/hyperlink" Target="https://doi.org/10.1016/j.gloenvcha.2015.01.004" TargetMode="External"/><Relationship Id="rId45" Type="http://schemas.openxmlformats.org/officeDocument/2006/relationships/hyperlink" Target="file:///C:\Users\JVALLEJO1\Downloads\.%20https:\doi.org\10.1016\j.tree.2020.06.012" TargetMode="External"/><Relationship Id="rId53" Type="http://schemas.openxmlformats.org/officeDocument/2006/relationships/footer" Target="footer11.xml"/><Relationship Id="rId58" Type="http://schemas.openxmlformats.org/officeDocument/2006/relationships/header" Target="header16.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3.png"/><Relationship Id="rId35" Type="http://schemas.openxmlformats.org/officeDocument/2006/relationships/hyperlink" Target="https://doi.org/10.5281/zenodo.3236252" TargetMode="External"/><Relationship Id="rId43" Type="http://schemas.openxmlformats.org/officeDocument/2006/relationships/hyperlink" Target="https://doi.org/10.1016/j.jnc.2017.02.007" TargetMode="External"/><Relationship Id="rId48" Type="http://schemas.openxmlformats.org/officeDocument/2006/relationships/header" Target="header10.xml"/><Relationship Id="rId56"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doi.org/doi:10.1126/science.aap8826" TargetMode="External"/><Relationship Id="rId38" Type="http://schemas.openxmlformats.org/officeDocument/2006/relationships/hyperlink" Target="https://osf.io/preprints/socarxiv/93sqp/" TargetMode="External"/><Relationship Id="rId46" Type="http://schemas.openxmlformats.org/officeDocument/2006/relationships/hyperlink" Target="https://doi.org/10.1016/j.gloenvcha.2015.05.001" TargetMode="External"/><Relationship Id="rId59" Type="http://schemas.openxmlformats.org/officeDocument/2006/relationships/header" Target="header17.xml"/><Relationship Id="rId20" Type="http://schemas.openxmlformats.org/officeDocument/2006/relationships/footer" Target="footer4.xml"/><Relationship Id="rId41" Type="http://schemas.openxmlformats.org/officeDocument/2006/relationships/hyperlink" Target="https://doi.org/10.1016/j.cosust.2016.12.006" TargetMode="External"/><Relationship Id="rId54" Type="http://schemas.openxmlformats.org/officeDocument/2006/relationships/footer" Target="footer1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yperlink" Target="https://doi.org/10.5281/zenodo.3831673" TargetMode="External"/><Relationship Id="rId49" Type="http://schemas.openxmlformats.org/officeDocument/2006/relationships/header" Target="header11.xml"/><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doi.org/10.1038/s41559-017-0273-9" TargetMode="External"/><Relationship Id="rId52" Type="http://schemas.openxmlformats.org/officeDocument/2006/relationships/header" Target="header13.xml"/><Relationship Id="rId60"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5281/zenodo.6522522" TargetMode="External"/><Relationship Id="rId13" Type="http://schemas.openxmlformats.org/officeDocument/2006/relationships/hyperlink" Target="https://doi.org/10.5281/zenodo.6448567" TargetMode="External"/><Relationship Id="rId3" Type="http://schemas.openxmlformats.org/officeDocument/2006/relationships/hyperlink" Target="https://www.ipbes.net/sites/default/files/ipbes_capacity-building_rolling_plan_and_executive_summary_0.pdf" TargetMode="External"/><Relationship Id="rId7" Type="http://schemas.openxmlformats.org/officeDocument/2006/relationships/hyperlink" Target="https://www.ipbes.net/sites/default/files/ipbes_fellowship_programme_selection_process_and_criteria.pdf" TargetMode="External"/><Relationship Id="rId12" Type="http://schemas.openxmlformats.org/officeDocument/2006/relationships/hyperlink" Target="https://doi.org/10.5281/zenodo.6522522" TargetMode="External"/><Relationship Id="rId2" Type="http://schemas.openxmlformats.org/officeDocument/2006/relationships/hyperlink" Target="https://eur02.safelinks.protection.outlook.com/?url=https%3A%2F%2Fdoi.org%2F10.5281%2Fzenodo.3235428&amp;data=05%7C01%7Canne.larigauderie%40un.org%7C26ea067b6b2e4a9b197308da86744ff1%7C0f9e35db544f4f60bdcc5ea416e6dc70%7C0%7C0%7C637970131349112840%7CUnknown%7CTWFpbGZsb3d8eyJWIjoiMC4wLjAwMDAiLCJQIjoiV2luMzIiLCJBTiI6Ik1haWwiLCJXVCI6Mn0%3D%7C3000%7C%7C%7C&amp;sdata=C1914LnEoQxj6s%2B4%2BXVh0LyRNYve762YVTHnqSh2npY%3D&amp;reserved=0" TargetMode="External"/><Relationship Id="rId1" Type="http://schemas.openxmlformats.org/officeDocument/2006/relationships/hyperlink" Target="https://eur02.safelinks.protection.outlook.com/?url=https%3A%2F%2Fdoi.org%2F10.5281%2Fzenodo.3831673&amp;data=05%7C01%7Canne.larigauderie%40un.org%7C26ea067b6b2e4a9b197308da86744ff1%7C0f9e35db544f4f60bdcc5ea416e6dc70%7C0%7C0%7C637970131349112840%7CUnknown%7CTWFpbGZsb3d8eyJWIjoiMC4wLjAwMDAiLCJQIjoiV2luMzIiLCJBTiI6Ik1haWwiLCJXVCI6Mn0%3D%7C3000%7C%7C%7C&amp;sdata=dw7AuRZqF27oJ0RdF18lIF8xuhyOa%2B3%2BbdWj6cnatbo%3D&amp;reserved=0" TargetMode="External"/><Relationship Id="rId6" Type="http://schemas.openxmlformats.org/officeDocument/2006/relationships/hyperlink" Target="https://www.ipbes.net/sites/default/files/ipbes_fellowship_programme_selection_process_and_criteria.pdf." TargetMode="External"/><Relationship Id="rId11" Type="http://schemas.openxmlformats.org/officeDocument/2006/relationships/hyperlink" Target="https://eur02.safelinks.protection.outlook.com/?url=https%3A%2F%2Fdoi.org%2F10.5281%2Fzenodo.3831673&amp;data=05%7C01%7Canne.larigauderie%40un.org%7C26ea067b6b2e4a9b197308da86744ff1%7C0f9e35db544f4f60bdcc5ea416e6dc70%7C0%7C0%7C637970131349112840%7CUnknown%7CTWFpbGZsb3d8eyJWIjoiMC4wLjAwMDAiLCJQIjoiV2luMzIiLCJBTiI6Ik1haWwiLCJXVCI6Mn0%3D%7C3000%7C%7C%7C&amp;sdata=dw7AuRZqF27oJ0RdF18lIF8xuhyOa%2B3%2BbdWj6cnatbo%3D&amp;reserved=0" TargetMode="External"/><Relationship Id="rId5" Type="http://schemas.openxmlformats.org/officeDocument/2006/relationships/hyperlink" Target="https://ipbes.net/ipbes-fellowship-programme" TargetMode="External"/><Relationship Id="rId15" Type="http://schemas.openxmlformats.org/officeDocument/2006/relationships/hyperlink" Target="https://doi.org/10.5281/zenodo.6522522" TargetMode="External"/><Relationship Id="rId10" Type="http://schemas.openxmlformats.org/officeDocument/2006/relationships/hyperlink" Target="https://doi.org/10.5281/zenodo.6448567" TargetMode="External"/><Relationship Id="rId4" Type="http://schemas.openxmlformats.org/officeDocument/2006/relationships/hyperlink" Target="https://www.ipbes.net/sites/default/files/ipbes_capacity-building_rolling_plan_and_executive_summary_0.pdf" TargetMode="External"/><Relationship Id="rId9" Type="http://schemas.openxmlformats.org/officeDocument/2006/relationships/hyperlink" Target="https://doi.org/10.5281/zenodo.6522522" TargetMode="External"/><Relationship Id="rId14" Type="http://schemas.openxmlformats.org/officeDocument/2006/relationships/hyperlink" Target="https://doi.org/10.5281/zenodo.32354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thuv\Downloads\2022-UNEP-IPBES-9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2023-02-03T07:51:20+00:00</Uploadeddate>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C7C4BF-43F2-4E9C-BE10-FBA840EB3E15}">
  <ds:schemaRefs>
    <ds:schemaRef ds:uri="http://schemas.microsoft.com/sharepoint/v3/contenttype/forms"/>
  </ds:schemaRefs>
</ds:datastoreItem>
</file>

<file path=customXml/itemProps2.xml><?xml version="1.0" encoding="utf-8"?>
<ds:datastoreItem xmlns:ds="http://schemas.openxmlformats.org/officeDocument/2006/customXml" ds:itemID="{5F0DBE79-A053-4268-B05C-EC727398FD18}">
  <ds:schemaRefs>
    <ds:schemaRef ds:uri="http://schemas.openxmlformats.org/officeDocument/2006/bibliography"/>
  </ds:schemaRefs>
</ds:datastoreItem>
</file>

<file path=customXml/itemProps3.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4E9C28-AF1C-471A-AA29-8B3BCC5E04E1}"/>
</file>

<file path=docProps/app.xml><?xml version="1.0" encoding="utf-8"?>
<Properties xmlns="http://schemas.openxmlformats.org/officeDocument/2006/extended-properties" xmlns:vt="http://schemas.openxmlformats.org/officeDocument/2006/docPropsVTypes">
  <Template>2022-UNEP-IPBES-9_EN</Template>
  <TotalTime>9</TotalTime>
  <Pages>72</Pages>
  <Words>36176</Words>
  <Characters>206209</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241902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Veronica Gathu</dc:creator>
  <cp:keywords/>
  <dc:description/>
  <cp:lastModifiedBy>Jimena Vallejo Montes</cp:lastModifiedBy>
  <cp:revision>2</cp:revision>
  <cp:lastPrinted>2022-09-23T09:01:00Z</cp:lastPrinted>
  <dcterms:created xsi:type="dcterms:W3CDTF">2023-01-30T10:02:00Z</dcterms:created>
  <dcterms:modified xsi:type="dcterms:W3CDTF">2023-01-30T10:02:00Z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0x010100A8527E0A0837F64083645E115EB57567</vt:lpwstr>
  </property>
  <property fmtid="{D5CDD505-2E9C-101B-9397-08002B2CF9AE}" pid="3" name="TranslatedWith">
    <vt:lpwstr>Mercury</vt:lpwstr>
  </property>
  <property fmtid="{D5CDD505-2E9C-101B-9397-08002B2CF9AE}" pid="4" name="GeneratedBy">
    <vt:lpwstr>gladys.tarrau.castellanos</vt:lpwstr>
  </property>
  <property fmtid="{D5CDD505-2E9C-101B-9397-08002B2CF9AE}" pid="5" name="GeneratedDate">
    <vt:lpwstr>11/24/2022 11:00:19</vt:lpwstr>
  </property>
  <property fmtid="{D5CDD505-2E9C-101B-9397-08002B2CF9AE}" pid="6" name="OriginalDocID">
    <vt:lpwstr>ff85e68b-e05d-4c43-8866-d6814f8227b6</vt:lpwstr>
  </property>
  <property fmtid="{D5CDD505-2E9C-101B-9397-08002B2CF9AE}" pid="7" name="MediaServiceImageTags">
    <vt:lpwstr/>
  </property>
</Properties>
</file>