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20"/>
        <w:gridCol w:w="709"/>
        <w:gridCol w:w="1983"/>
      </w:tblGrid>
      <w:tr w:rsidR="00A36574" w:rsidRPr="002C2E75" w14:paraId="0B5FBD5B" w14:textId="77777777" w:rsidTr="1488A25E">
        <w:trPr>
          <w:cantSplit/>
          <w:trHeight w:val="57"/>
          <w:jc w:val="right"/>
        </w:trPr>
        <w:tc>
          <w:tcPr>
            <w:tcW w:w="1560" w:type="dxa"/>
          </w:tcPr>
          <w:p w14:paraId="4E0F3776" w14:textId="77777777" w:rsidR="00A36574" w:rsidRPr="002C2E75" w:rsidRDefault="00A36574" w:rsidP="00A36574">
            <w:pPr>
              <w:pStyle w:val="AUnitedNations"/>
            </w:pPr>
            <w:r w:rsidRPr="002C2E75">
              <w:t xml:space="preserve">UNITED </w:t>
            </w:r>
            <w:r w:rsidRPr="002C2E75">
              <w:br/>
              <w:t>NATIONS</w:t>
            </w:r>
          </w:p>
        </w:tc>
        <w:tc>
          <w:tcPr>
            <w:tcW w:w="5953" w:type="dxa"/>
            <w:gridSpan w:val="3"/>
          </w:tcPr>
          <w:p w14:paraId="38CF8E6C" w14:textId="77777777" w:rsidR="00A36574" w:rsidRPr="002C2E75" w:rsidRDefault="00A36574" w:rsidP="00A36574">
            <w:pPr>
              <w:pStyle w:val="AText"/>
              <w:spacing w:before="20"/>
              <w:ind w:left="-113"/>
            </w:pPr>
            <w:r w:rsidRPr="002C2E75">
              <w:rPr>
                <w:noProof/>
              </w:rPr>
              <w:drawing>
                <wp:inline distT="0" distB="0" distL="0" distR="0" wp14:anchorId="3A17C343" wp14:editId="3CAAB7E2">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0D9795F0" w14:textId="77777777" w:rsidR="00A36574" w:rsidRPr="002C2E75" w:rsidRDefault="00A36574" w:rsidP="00A36574">
            <w:pPr>
              <w:pStyle w:val="ATwoLetters"/>
              <w:rPr>
                <w:sz w:val="24"/>
                <w:szCs w:val="24"/>
              </w:rPr>
            </w:pPr>
            <w:r w:rsidRPr="002C2E75">
              <w:t>BES</w:t>
            </w:r>
          </w:p>
        </w:tc>
      </w:tr>
      <w:tr w:rsidR="00A36574" w:rsidRPr="002C2E75" w14:paraId="3CC00AD3" w14:textId="77777777" w:rsidTr="1488A25E">
        <w:trPr>
          <w:cantSplit/>
          <w:trHeight w:val="57"/>
          <w:jc w:val="right"/>
        </w:trPr>
        <w:tc>
          <w:tcPr>
            <w:tcW w:w="1985" w:type="dxa"/>
            <w:gridSpan w:val="2"/>
            <w:tcBorders>
              <w:bottom w:val="single" w:sz="4" w:space="0" w:color="auto"/>
            </w:tcBorders>
          </w:tcPr>
          <w:p w14:paraId="72F00321" w14:textId="77777777" w:rsidR="00A36574" w:rsidRPr="002C2E75" w:rsidRDefault="00A36574" w:rsidP="00733139">
            <w:pPr>
              <w:pStyle w:val="Normal-pool"/>
            </w:pPr>
          </w:p>
        </w:tc>
        <w:tc>
          <w:tcPr>
            <w:tcW w:w="4819" w:type="dxa"/>
            <w:tcBorders>
              <w:bottom w:val="single" w:sz="4" w:space="0" w:color="auto"/>
            </w:tcBorders>
          </w:tcPr>
          <w:p w14:paraId="7CB4F63B" w14:textId="77777777" w:rsidR="00A36574" w:rsidRPr="002C2E75" w:rsidRDefault="00A36574" w:rsidP="00733139">
            <w:pPr>
              <w:pStyle w:val="Normal-pool"/>
            </w:pPr>
          </w:p>
        </w:tc>
        <w:tc>
          <w:tcPr>
            <w:tcW w:w="2692" w:type="dxa"/>
            <w:gridSpan w:val="2"/>
            <w:tcBorders>
              <w:bottom w:val="single" w:sz="4" w:space="0" w:color="auto"/>
            </w:tcBorders>
          </w:tcPr>
          <w:p w14:paraId="45572F58" w14:textId="29E5A77A" w:rsidR="00A36574" w:rsidRPr="002C2E75" w:rsidRDefault="00A36574" w:rsidP="00A61EFC">
            <w:pPr>
              <w:pStyle w:val="ASymbol"/>
            </w:pPr>
            <w:r w:rsidRPr="002C2E75">
              <w:rPr>
                <w:b/>
                <w:sz w:val="28"/>
                <w:szCs w:val="28"/>
              </w:rPr>
              <w:t>IPBES</w:t>
            </w:r>
            <w:r w:rsidRPr="002C2E75">
              <w:t>/</w:t>
            </w:r>
            <w:r w:rsidR="00FA1F59" w:rsidRPr="002C2E75">
              <w:t>9</w:t>
            </w:r>
            <w:r w:rsidRPr="002C2E75">
              <w:t>/</w:t>
            </w:r>
            <w:r w:rsidR="00CB4F04" w:rsidRPr="002C2E75">
              <w:t>1/Add.1</w:t>
            </w:r>
          </w:p>
        </w:tc>
      </w:tr>
      <w:tr w:rsidR="00A36574" w:rsidRPr="002C2E75" w14:paraId="7431EB2B" w14:textId="77777777" w:rsidTr="1488A25E">
        <w:trPr>
          <w:cantSplit/>
          <w:trHeight w:val="2098"/>
          <w:jc w:val="right"/>
        </w:trPr>
        <w:tc>
          <w:tcPr>
            <w:tcW w:w="1985" w:type="dxa"/>
            <w:gridSpan w:val="2"/>
            <w:tcBorders>
              <w:top w:val="single" w:sz="4" w:space="0" w:color="auto"/>
              <w:bottom w:val="single" w:sz="24" w:space="0" w:color="auto"/>
            </w:tcBorders>
          </w:tcPr>
          <w:p w14:paraId="2E6C21E9" w14:textId="77777777" w:rsidR="00A36574" w:rsidRPr="002C2E75" w:rsidRDefault="00A36574" w:rsidP="00A36574">
            <w:pPr>
              <w:pStyle w:val="AText"/>
              <w:spacing w:before="160"/>
            </w:pPr>
            <w:r w:rsidRPr="002C2E75">
              <w:rPr>
                <w:noProof/>
              </w:rPr>
              <w:drawing>
                <wp:inline distT="0" distB="0" distL="0" distR="0" wp14:anchorId="7C5D2B12" wp14:editId="1D4A46CE">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055DB8A5" w14:textId="18B5DCBC" w:rsidR="00A36574" w:rsidRPr="002C2E75" w:rsidRDefault="00A36574" w:rsidP="00A36574">
            <w:pPr>
              <w:pStyle w:val="AConvName"/>
              <w:spacing w:before="120"/>
            </w:pPr>
            <w:r w:rsidRPr="002C2E75">
              <w:t xml:space="preserve">Intergovernmental Science-Policy </w:t>
            </w:r>
            <w:r w:rsidRPr="002C2E75">
              <w:br/>
              <w:t xml:space="preserve">Platform on Biodiversity and </w:t>
            </w:r>
            <w:r w:rsidRPr="002C2E75">
              <w:br/>
              <w:t>Ecosystem Services</w:t>
            </w:r>
          </w:p>
        </w:tc>
        <w:tc>
          <w:tcPr>
            <w:tcW w:w="2692" w:type="dxa"/>
            <w:gridSpan w:val="2"/>
            <w:tcBorders>
              <w:top w:val="single" w:sz="4" w:space="0" w:color="auto"/>
              <w:bottom w:val="single" w:sz="24" w:space="0" w:color="auto"/>
            </w:tcBorders>
          </w:tcPr>
          <w:p w14:paraId="778152FA" w14:textId="168EE434" w:rsidR="00A36574" w:rsidRPr="002C2E75" w:rsidRDefault="00A36574" w:rsidP="00A61EFC">
            <w:pPr>
              <w:pStyle w:val="AText"/>
            </w:pPr>
            <w:r w:rsidRPr="002C2E75">
              <w:t xml:space="preserve">Distr.: </w:t>
            </w:r>
            <w:r w:rsidR="00FA1F59" w:rsidRPr="002C2E75">
              <w:t xml:space="preserve">General </w:t>
            </w:r>
            <w:r w:rsidRPr="002C2E75">
              <w:br/>
            </w:r>
            <w:r w:rsidR="00695410" w:rsidRPr="002C2E75">
              <w:t>5 April</w:t>
            </w:r>
            <w:r w:rsidR="00DA317C" w:rsidRPr="002C2E75">
              <w:t xml:space="preserve"> 2022</w:t>
            </w:r>
          </w:p>
          <w:p w14:paraId="37593423" w14:textId="77777777" w:rsidR="00A36574" w:rsidRPr="002C2E75" w:rsidRDefault="00A36574" w:rsidP="00A61EFC">
            <w:pPr>
              <w:pStyle w:val="AText"/>
            </w:pPr>
            <w:r w:rsidRPr="002C2E75">
              <w:t>Original: English</w:t>
            </w:r>
          </w:p>
        </w:tc>
      </w:tr>
    </w:tbl>
    <w:p w14:paraId="139CE344" w14:textId="36CF46DD" w:rsidR="007A5FCD" w:rsidRPr="002C2E75" w:rsidRDefault="007A5FCD" w:rsidP="00A36574">
      <w:pPr>
        <w:pStyle w:val="AATitle"/>
      </w:pPr>
      <w:r w:rsidRPr="002C2E75">
        <w:t xml:space="preserve">Plenary of the Intergovernmental Science-Policy </w:t>
      </w:r>
      <w:r w:rsidRPr="002C2E75">
        <w:br/>
        <w:t>Platform on Biodiversity and Ecosystem Services</w:t>
      </w:r>
    </w:p>
    <w:p w14:paraId="04C75C62" w14:textId="4B876D03" w:rsidR="007A5FCD" w:rsidRPr="002C2E75" w:rsidRDefault="00FA1F59" w:rsidP="007A5FCD">
      <w:pPr>
        <w:pStyle w:val="AATitle"/>
      </w:pPr>
      <w:r w:rsidRPr="002C2E75">
        <w:t>Nint</w:t>
      </w:r>
      <w:r w:rsidR="007A5FCD" w:rsidRPr="002C2E75">
        <w:t>h session</w:t>
      </w:r>
    </w:p>
    <w:p w14:paraId="6F2FC350" w14:textId="64431773" w:rsidR="007A5FCD" w:rsidRPr="002C2E75" w:rsidRDefault="00FA1F59" w:rsidP="007A5FCD">
      <w:pPr>
        <w:pStyle w:val="AATitle"/>
        <w:rPr>
          <w:b w:val="0"/>
        </w:rPr>
      </w:pPr>
      <w:r w:rsidRPr="002C2E75">
        <w:rPr>
          <w:b w:val="0"/>
          <w:lang w:eastAsia="ja-JP"/>
        </w:rPr>
        <w:t>Bonn, Germany, 3</w:t>
      </w:r>
      <w:r w:rsidR="007A5FCD" w:rsidRPr="002C2E75">
        <w:rPr>
          <w:b w:val="0"/>
          <w:lang w:eastAsia="ja-JP"/>
        </w:rPr>
        <w:t>–</w:t>
      </w:r>
      <w:r w:rsidRPr="002C2E75">
        <w:rPr>
          <w:b w:val="0"/>
          <w:lang w:eastAsia="ja-JP"/>
        </w:rPr>
        <w:t>9</w:t>
      </w:r>
      <w:r w:rsidR="007A5FCD" w:rsidRPr="002C2E75">
        <w:rPr>
          <w:b w:val="0"/>
          <w:lang w:eastAsia="ja-JP"/>
        </w:rPr>
        <w:t xml:space="preserve"> Ju</w:t>
      </w:r>
      <w:r w:rsidRPr="002C2E75">
        <w:rPr>
          <w:b w:val="0"/>
          <w:lang w:eastAsia="ja-JP"/>
        </w:rPr>
        <w:t>ly</w:t>
      </w:r>
      <w:r w:rsidR="007A5FCD" w:rsidRPr="002C2E75">
        <w:rPr>
          <w:b w:val="0"/>
          <w:lang w:eastAsia="ja-JP"/>
        </w:rPr>
        <w:t xml:space="preserve"> 202</w:t>
      </w:r>
      <w:r w:rsidRPr="002C2E75">
        <w:rPr>
          <w:b w:val="0"/>
          <w:lang w:eastAsia="ja-JP"/>
        </w:rPr>
        <w:t>2</w:t>
      </w:r>
    </w:p>
    <w:p w14:paraId="07E2EAD4" w14:textId="3DB00A90" w:rsidR="00B2156E" w:rsidRPr="002C2E75" w:rsidRDefault="004A0FE9" w:rsidP="005113F3">
      <w:pPr>
        <w:pStyle w:val="AATitle"/>
        <w:spacing w:after="60"/>
        <w:ind w:right="5098"/>
        <w:rPr>
          <w:b w:val="0"/>
          <w:szCs w:val="18"/>
        </w:rPr>
      </w:pPr>
      <w:r w:rsidRPr="002C2E75">
        <w:rPr>
          <w:b w:val="0"/>
        </w:rPr>
        <w:t xml:space="preserve">Item </w:t>
      </w:r>
      <w:r w:rsidR="00CB4F04" w:rsidRPr="002C2E75">
        <w:rPr>
          <w:b w:val="0"/>
        </w:rPr>
        <w:t xml:space="preserve">2 (a) of the </w:t>
      </w:r>
      <w:r w:rsidR="00B2156E" w:rsidRPr="002C2E75">
        <w:rPr>
          <w:b w:val="0"/>
        </w:rPr>
        <w:t>provisional agenda</w:t>
      </w:r>
      <w:r w:rsidR="00B2156E" w:rsidRPr="002C2E75">
        <w:rPr>
          <w:b w:val="0"/>
          <w:szCs w:val="18"/>
        </w:rPr>
        <w:footnoteReference w:customMarkFollows="1" w:id="2"/>
        <w:t>*</w:t>
      </w:r>
    </w:p>
    <w:p w14:paraId="1F736181" w14:textId="07861F04" w:rsidR="003442DB" w:rsidRPr="002C2E75" w:rsidRDefault="00CB4F04" w:rsidP="00DD6463">
      <w:pPr>
        <w:pStyle w:val="AATitle2"/>
      </w:pPr>
      <w:r w:rsidRPr="002C2E75">
        <w:t>Organizational matters: adoption of the agenda and organization of work</w:t>
      </w:r>
    </w:p>
    <w:p w14:paraId="13532F47" w14:textId="7623DFF5" w:rsidR="00FA1F59" w:rsidRPr="002C2E75" w:rsidRDefault="00CB4F04" w:rsidP="00FA1F59">
      <w:pPr>
        <w:pStyle w:val="BBTitle"/>
      </w:pPr>
      <w:r w:rsidRPr="002C2E75">
        <w:t>Annotated provisional agenda</w:t>
      </w:r>
    </w:p>
    <w:p w14:paraId="79CE0F96" w14:textId="77777777" w:rsidR="00CB4F04" w:rsidRPr="002C2E75" w:rsidRDefault="00CB4F04" w:rsidP="00CB4F04">
      <w:pPr>
        <w:pStyle w:val="CH2"/>
        <w:tabs>
          <w:tab w:val="clear" w:pos="1247"/>
          <w:tab w:val="clear" w:pos="1814"/>
          <w:tab w:val="clear" w:pos="2381"/>
          <w:tab w:val="clear" w:pos="2948"/>
          <w:tab w:val="clear" w:pos="3515"/>
          <w:tab w:val="clear" w:pos="4082"/>
        </w:tabs>
        <w:spacing w:before="80" w:after="0"/>
        <w:ind w:left="1248" w:hanging="624"/>
        <w:rPr>
          <w:rFonts w:eastAsia="Times New Roman"/>
          <w:lang w:eastAsia="x-none"/>
        </w:rPr>
      </w:pPr>
      <w:r w:rsidRPr="002C2E75">
        <w:rPr>
          <w:rFonts w:eastAsia="Times New Roman"/>
          <w:lang w:eastAsia="x-none"/>
        </w:rPr>
        <w:t>Item 1</w:t>
      </w:r>
    </w:p>
    <w:p w14:paraId="7138D5A4" w14:textId="77777777" w:rsidR="00CB4F04" w:rsidRPr="002C2E75" w:rsidRDefault="00CB4F04" w:rsidP="00C27E44">
      <w:pPr>
        <w:pStyle w:val="CH2"/>
        <w:spacing w:before="80"/>
        <w:ind w:left="624" w:firstLine="0"/>
        <w:rPr>
          <w:rFonts w:eastAsia="Times New Roman"/>
          <w:lang w:eastAsia="x-none"/>
        </w:rPr>
      </w:pPr>
      <w:r w:rsidRPr="002C2E75">
        <w:t>Opening</w:t>
      </w:r>
      <w:r w:rsidRPr="002C2E75">
        <w:rPr>
          <w:rFonts w:eastAsia="Times New Roman"/>
          <w:lang w:eastAsia="x-none"/>
        </w:rPr>
        <w:t xml:space="preserve"> of the session</w:t>
      </w:r>
    </w:p>
    <w:p w14:paraId="6D50CB12" w14:textId="1FA514DF" w:rsidR="00CB4F04" w:rsidRPr="002C2E75" w:rsidRDefault="00CB4F04" w:rsidP="0054711F">
      <w:pPr>
        <w:pStyle w:val="Normalnumber"/>
        <w:numPr>
          <w:ilvl w:val="0"/>
          <w:numId w:val="1"/>
        </w:numPr>
        <w:tabs>
          <w:tab w:val="clear" w:pos="567"/>
        </w:tabs>
      </w:pPr>
      <w:r w:rsidRPr="002C2E75">
        <w:t xml:space="preserve">The ninth session of the Plenary of the Intergovernmental Science-Policy Platform on Biodiversity and Ecosystem Services (IPBES) will be held </w:t>
      </w:r>
      <w:r w:rsidR="006644B0" w:rsidRPr="002C2E75">
        <w:t>in Bonn, Germany</w:t>
      </w:r>
      <w:r w:rsidR="007D2B0B" w:rsidRPr="002C2E75">
        <w:t>, from 3 to 9 July 2022</w:t>
      </w:r>
      <w:r w:rsidRPr="002C2E75">
        <w:t>. The</w:t>
      </w:r>
      <w:r w:rsidR="00971AE4">
        <w:t xml:space="preserve"> </w:t>
      </w:r>
      <w:r w:rsidRPr="002C2E75">
        <w:t>session will begin at 10</w:t>
      </w:r>
      <w:r w:rsidR="00AB71ED">
        <w:t xml:space="preserve"> </w:t>
      </w:r>
      <w:r w:rsidRPr="002C2E75">
        <w:t>a.m. on Sunday, 3 July</w:t>
      </w:r>
      <w:r w:rsidR="00F6434F" w:rsidRPr="002C2E75">
        <w:t xml:space="preserve"> 2022</w:t>
      </w:r>
      <w:r w:rsidRPr="002C2E75">
        <w:t>.</w:t>
      </w:r>
    </w:p>
    <w:p w14:paraId="7FA6342A" w14:textId="7AD3A463" w:rsidR="00CB4F04" w:rsidRPr="002C2E75" w:rsidRDefault="00CB4F04" w:rsidP="00FE6D52">
      <w:pPr>
        <w:pStyle w:val="Normalnumber"/>
      </w:pPr>
      <w:r w:rsidRPr="002C2E75">
        <w:t>Welcoming remarks are expected to be delivered by the Chair and the Executive Secretary of IPBES</w:t>
      </w:r>
      <w:r w:rsidR="00FD5BF9" w:rsidRPr="002C2E75">
        <w:t xml:space="preserve">; </w:t>
      </w:r>
      <w:r w:rsidRPr="002C2E75">
        <w:t>a representative of the United Nations Environment Programme (UNEP), speaking also on behalf of the United Nations Development Programme (UNDP), the United Nations Educational, Scientific and Cultural Organization (UNESCO) and the Food and Agriculture Organization of the United Nations (FAO)</w:t>
      </w:r>
      <w:r w:rsidR="00FD5BF9" w:rsidRPr="002C2E75">
        <w:t>; and a representative of the Government of Germany</w:t>
      </w:r>
      <w:r w:rsidRPr="002C2E75">
        <w:t xml:space="preserve">. </w:t>
      </w:r>
    </w:p>
    <w:p w14:paraId="5F815AB7" w14:textId="24566945" w:rsidR="00CB4F04" w:rsidRPr="002C2E75" w:rsidRDefault="00CB4F04" w:rsidP="00971AE4">
      <w:pPr>
        <w:pStyle w:val="Normalnumber"/>
      </w:pPr>
      <w:r w:rsidRPr="002C2E75">
        <w:t xml:space="preserve">Regional consultations and </w:t>
      </w:r>
      <w:r w:rsidR="00FD5BF9" w:rsidRPr="002C2E75">
        <w:t xml:space="preserve">a </w:t>
      </w:r>
      <w:r w:rsidRPr="002C2E75">
        <w:t>stakeholders’</w:t>
      </w:r>
      <w:r w:rsidR="00406276" w:rsidRPr="002C2E75">
        <w:t xml:space="preserve"> </w:t>
      </w:r>
      <w:r w:rsidRPr="002C2E75">
        <w:t>day will be held on 2 July</w:t>
      </w:r>
      <w:r w:rsidR="00F6434F" w:rsidRPr="002C2E75">
        <w:t xml:space="preserve"> 2022</w:t>
      </w:r>
      <w:r w:rsidRPr="002C2E75">
        <w:t>.</w:t>
      </w:r>
    </w:p>
    <w:p w14:paraId="124C8677" w14:textId="77777777" w:rsidR="00E57512" w:rsidRPr="002C2E75" w:rsidRDefault="00E57512" w:rsidP="00E57512">
      <w:pPr>
        <w:pStyle w:val="CH2"/>
        <w:tabs>
          <w:tab w:val="clear" w:pos="1247"/>
          <w:tab w:val="clear" w:pos="1814"/>
          <w:tab w:val="clear" w:pos="2381"/>
          <w:tab w:val="clear" w:pos="2948"/>
          <w:tab w:val="clear" w:pos="3515"/>
          <w:tab w:val="clear" w:pos="4082"/>
        </w:tabs>
        <w:spacing w:before="80" w:after="0"/>
        <w:ind w:left="1248" w:hanging="624"/>
        <w:rPr>
          <w:rFonts w:eastAsia="Times New Roman"/>
          <w:lang w:eastAsia="x-none"/>
        </w:rPr>
      </w:pPr>
      <w:r w:rsidRPr="002C2E75">
        <w:rPr>
          <w:rFonts w:eastAsia="Times New Roman"/>
          <w:lang w:eastAsia="x-none"/>
        </w:rPr>
        <w:t>Item 2</w:t>
      </w:r>
    </w:p>
    <w:p w14:paraId="1CCF3356" w14:textId="77777777" w:rsidR="00E57512" w:rsidRPr="002C2E75" w:rsidRDefault="00E57512" w:rsidP="00C27E44">
      <w:pPr>
        <w:pStyle w:val="CH2"/>
        <w:spacing w:before="80"/>
        <w:ind w:left="624" w:firstLine="0"/>
        <w:rPr>
          <w:rFonts w:eastAsia="Times New Roman"/>
          <w:lang w:eastAsia="x-none"/>
        </w:rPr>
      </w:pPr>
      <w:r w:rsidRPr="002C2E75">
        <w:t>Organizational</w:t>
      </w:r>
      <w:r w:rsidRPr="002C2E75">
        <w:rPr>
          <w:rFonts w:eastAsia="Times New Roman"/>
          <w:lang w:eastAsia="x-none"/>
        </w:rPr>
        <w:t xml:space="preserve"> matters</w:t>
      </w:r>
    </w:p>
    <w:p w14:paraId="2B0C8B18" w14:textId="0B8ACD3A" w:rsidR="00E57512" w:rsidRPr="002C2E75" w:rsidRDefault="00E57512" w:rsidP="00FE6D52">
      <w:pPr>
        <w:pStyle w:val="Normalnumber"/>
      </w:pPr>
      <w:r w:rsidRPr="002C2E75">
        <w:t xml:space="preserve">The rules of procedure for the Plenary of the Platform, as adopted by the Plenary in its decision </w:t>
      </w:r>
      <w:r w:rsidR="005E45AB" w:rsidRPr="002C2E75">
        <w:t>IPBES</w:t>
      </w:r>
      <w:r w:rsidR="005E45AB" w:rsidRPr="002C2E75">
        <w:noBreakHyphen/>
      </w:r>
      <w:r w:rsidRPr="002C2E75">
        <w:t xml:space="preserve">1/1 and amended in its decision </w:t>
      </w:r>
      <w:r w:rsidR="005E45AB" w:rsidRPr="002C2E75">
        <w:t>IPBES</w:t>
      </w:r>
      <w:r w:rsidR="005E45AB" w:rsidRPr="002C2E75">
        <w:noBreakHyphen/>
      </w:r>
      <w:r w:rsidRPr="002C2E75">
        <w:t>2/1, will govern the ninth session of the Plenary.</w:t>
      </w:r>
    </w:p>
    <w:p w14:paraId="1B276EF4" w14:textId="3E9377AE" w:rsidR="00E57512" w:rsidRPr="002C2E75" w:rsidRDefault="00E57512" w:rsidP="00CD4797">
      <w:pPr>
        <w:pStyle w:val="Normalnumber"/>
        <w:numPr>
          <w:ilvl w:val="1"/>
          <w:numId w:val="1"/>
        </w:numPr>
        <w:tabs>
          <w:tab w:val="clear" w:pos="567"/>
        </w:tabs>
        <w:spacing w:before="240"/>
        <w:ind w:left="1248" w:hanging="539"/>
        <w:rPr>
          <w:b/>
          <w:bCs/>
        </w:rPr>
      </w:pPr>
      <w:r w:rsidRPr="002C2E75">
        <w:rPr>
          <w:b/>
          <w:bCs/>
        </w:rPr>
        <w:t>Adoption of the agenda and organization of work</w:t>
      </w:r>
    </w:p>
    <w:p w14:paraId="7949732F" w14:textId="32DDB45F" w:rsidR="00FA1F59" w:rsidRPr="002C2E75" w:rsidRDefault="00E57512" w:rsidP="00FE6D52">
      <w:pPr>
        <w:pStyle w:val="Normalnumber"/>
      </w:pPr>
      <w:r w:rsidRPr="002C2E75">
        <w:t>The Plenary may wish to adopt the agenda on the basis of the provisional agenda (IPBES/9/1).</w:t>
      </w:r>
    </w:p>
    <w:p w14:paraId="278C7DB2" w14:textId="619C10AB" w:rsidR="002C0DB2" w:rsidRPr="002C2E75" w:rsidRDefault="002C0DB2" w:rsidP="00FE6D52">
      <w:pPr>
        <w:pStyle w:val="Normalnumber"/>
      </w:pPr>
      <w:r w:rsidRPr="002C2E75">
        <w:t>The meeting will be held in person in Bonn, Germany. It will be possible for duly registered members of delegations to view the proceedings online. Online participation will, however, be restricted to “viewer mod</w:t>
      </w:r>
      <w:r w:rsidR="001E5944" w:rsidRPr="002C2E75">
        <w:t>e</w:t>
      </w:r>
      <w:r w:rsidRPr="002C2E75">
        <w:t xml:space="preserve">” and </w:t>
      </w:r>
      <w:r w:rsidR="007D28E9" w:rsidRPr="002C2E75">
        <w:t xml:space="preserve">will </w:t>
      </w:r>
      <w:r w:rsidRPr="002C2E75">
        <w:t>not allow active participation in the meeting.</w:t>
      </w:r>
    </w:p>
    <w:p w14:paraId="7B1EE69D" w14:textId="66EFF260" w:rsidR="00E57512" w:rsidRPr="002C2E75" w:rsidRDefault="00E57512" w:rsidP="00FE6D52">
      <w:pPr>
        <w:pStyle w:val="Normalnumber"/>
      </w:pPr>
      <w:r w:rsidRPr="002C2E75">
        <w:t>It is suggested that deliberations take place in the form of plenary meetings. When it is deemed necessary, however, the Plenary may wish to establish working groups and contact groups to discuss specific matters.</w:t>
      </w:r>
    </w:p>
    <w:p w14:paraId="529E25EB" w14:textId="03EF1E46" w:rsidR="00E57512" w:rsidRPr="002C2E75" w:rsidRDefault="00E57512" w:rsidP="00FE6D52">
      <w:pPr>
        <w:pStyle w:val="Normalnumber"/>
      </w:pPr>
      <w:r w:rsidRPr="002C2E75">
        <w:t>The Plenary may wish to establish a working group (working group I) to consider, under item</w:t>
      </w:r>
      <w:r w:rsidR="00AB71ED">
        <w:t xml:space="preserve"> </w:t>
      </w:r>
      <w:r w:rsidRPr="002C2E75">
        <w:t>7 (assessing knowledge), sub-items 7 (a) (</w:t>
      </w:r>
      <w:r w:rsidR="00F6434F" w:rsidRPr="002C2E75">
        <w:t>thematic assessment of the sustainable use of wild species</w:t>
      </w:r>
      <w:r w:rsidRPr="002C2E75">
        <w:t>) and 7 (b) (</w:t>
      </w:r>
      <w:r w:rsidR="00F6434F" w:rsidRPr="002C2E75">
        <w:t xml:space="preserve">methodological assessment regarding the diverse conceptualization of multiple values of </w:t>
      </w:r>
      <w:r w:rsidR="00F6434F" w:rsidRPr="002C2E75">
        <w:lastRenderedPageBreak/>
        <w:t>nature and its benefits, including biodiversity and ecosystem functions and services</w:t>
      </w:r>
      <w:r w:rsidRPr="002C2E75">
        <w:t>), and a working group (working group II) to consider sub-item</w:t>
      </w:r>
      <w:r w:rsidR="00CC3194" w:rsidRPr="002C2E75">
        <w:t>s</w:t>
      </w:r>
      <w:r w:rsidRPr="002C2E75">
        <w:t xml:space="preserve"> 7 (c) (scoping report for a methodological assessment of the impact and dependence of business on biodiversity and nature’s contributions to people) and </w:t>
      </w:r>
      <w:r w:rsidR="00CC3194" w:rsidRPr="002C2E75">
        <w:t>7</w:t>
      </w:r>
      <w:r w:rsidR="0062439F">
        <w:t> </w:t>
      </w:r>
      <w:r w:rsidRPr="002C2E75">
        <w:t>(d) (engagement with the Intergovernmental Panel on Climate Change), as well as item</w:t>
      </w:r>
      <w:r w:rsidR="007639B1">
        <w:t xml:space="preserve"> </w:t>
      </w:r>
      <w:r w:rsidRPr="002C2E75">
        <w:t>8 (building capacity, strengthening knowledge foundations and supporting policy)</w:t>
      </w:r>
      <w:r w:rsidR="00411B3D" w:rsidRPr="002C2E75">
        <w:t xml:space="preserve">, </w:t>
      </w:r>
      <w:r w:rsidRPr="002C2E75">
        <w:t>item 9 (</w:t>
      </w:r>
      <w:bookmarkStart w:id="0" w:name="_Hlk34728895"/>
      <w:bookmarkStart w:id="1" w:name="_Hlk43832671"/>
      <w:r w:rsidRPr="002C2E75">
        <w:t>improving the effectiveness of the Platform</w:t>
      </w:r>
      <w:bookmarkEnd w:id="0"/>
      <w:bookmarkEnd w:id="1"/>
      <w:r w:rsidRPr="002C2E75">
        <w:t>)</w:t>
      </w:r>
      <w:r w:rsidR="00411B3D" w:rsidRPr="002C2E75">
        <w:t xml:space="preserve"> and item 10 (requests, input and suggestions for additional elements of the rolling work programme of the Platform up to 2030)</w:t>
      </w:r>
      <w:r w:rsidRPr="002C2E75">
        <w:t xml:space="preserve">. </w:t>
      </w:r>
      <w:r w:rsidR="00D344EB" w:rsidRPr="002C2E75">
        <w:t>Owing</w:t>
      </w:r>
      <w:r w:rsidRPr="002C2E75">
        <w:t xml:space="preserve"> to time constraints, it will be necessary to hold some meetings of these two working groups in parallel.</w:t>
      </w:r>
    </w:p>
    <w:p w14:paraId="2160B10F" w14:textId="3B385AF8" w:rsidR="00E57512" w:rsidRPr="002C2E75" w:rsidRDefault="00E57512" w:rsidP="00FE6D52">
      <w:pPr>
        <w:pStyle w:val="Normalnumber"/>
      </w:pPr>
      <w:r w:rsidRPr="002C2E75">
        <w:t>The working groups are expected to provide a report on progress to the Plenary on Thursday, 7 July</w:t>
      </w:r>
      <w:r w:rsidR="00F6434F" w:rsidRPr="002C2E75">
        <w:t xml:space="preserve"> 2022</w:t>
      </w:r>
      <w:r w:rsidRPr="002C2E75">
        <w:t xml:space="preserve">, when the summary for policymakers of the assessment of the sustainable use of wild species will be considered for approval, and its chapters for acceptance, and </w:t>
      </w:r>
      <w:r w:rsidR="00942932" w:rsidRPr="002C2E75">
        <w:t xml:space="preserve">also to provide </w:t>
      </w:r>
      <w:r w:rsidRPr="002C2E75">
        <w:t xml:space="preserve">a final report on all </w:t>
      </w:r>
      <w:r w:rsidR="00942932" w:rsidRPr="002C2E75">
        <w:t xml:space="preserve">the </w:t>
      </w:r>
      <w:r w:rsidRPr="002C2E75">
        <w:t>other items on Saturday, 9 July</w:t>
      </w:r>
      <w:r w:rsidR="00F6434F" w:rsidRPr="002C2E75">
        <w:t xml:space="preserve"> 2022</w:t>
      </w:r>
      <w:r w:rsidRPr="002C2E75">
        <w:t>.</w:t>
      </w:r>
    </w:p>
    <w:p w14:paraId="06EA193C" w14:textId="682756DA" w:rsidR="00E57512" w:rsidRPr="002C2E75" w:rsidRDefault="00E57512" w:rsidP="00FE6D52">
      <w:pPr>
        <w:pStyle w:val="Normalnumber"/>
      </w:pPr>
      <w:r w:rsidRPr="002C2E75">
        <w:t>In line with the practice at previous sessions of the Plenary, the Plenary may also wish to establish a contact group on item 6 (financial and budgetary arrangements for the Platform).</w:t>
      </w:r>
    </w:p>
    <w:p w14:paraId="131A409E" w14:textId="076927C5" w:rsidR="00E57512" w:rsidRPr="002C2E75" w:rsidRDefault="00E57512" w:rsidP="00FE6D52">
      <w:pPr>
        <w:pStyle w:val="Normalnumber"/>
      </w:pPr>
      <w:r w:rsidRPr="002C2E75">
        <w:t>A proposal on how the Plenary may wish to organize its work is provided in annex I to the present document and a list of documents for the session in annex II. The proposal includes the allocation of time and tasks to working and contact groups that the Plenary may wish to establish.</w:t>
      </w:r>
    </w:p>
    <w:p w14:paraId="3C4F2D5D" w14:textId="3C6A6BC1" w:rsidR="00E57512" w:rsidRPr="002C2E75" w:rsidRDefault="00E57512" w:rsidP="00FE6D52">
      <w:pPr>
        <w:pStyle w:val="Normalnumber"/>
      </w:pPr>
      <w:r w:rsidRPr="002C2E75">
        <w:t>Simultaneous interpretation into the six official languages of the United</w:t>
      </w:r>
      <w:r w:rsidR="0062439F">
        <w:t xml:space="preserve"> </w:t>
      </w:r>
      <w:r w:rsidRPr="002C2E75">
        <w:t>Nations will be provided for the plenary meetings and meetings of working group</w:t>
      </w:r>
      <w:r w:rsidR="00CC3194" w:rsidRPr="002C2E75">
        <w:t xml:space="preserve"> I</w:t>
      </w:r>
      <w:r w:rsidRPr="002C2E75">
        <w:t xml:space="preserve"> indicated in annex I. Meetings of</w:t>
      </w:r>
      <w:r w:rsidR="00CC3194" w:rsidRPr="002C2E75">
        <w:t xml:space="preserve"> working group II and</w:t>
      </w:r>
      <w:r w:rsidRPr="002C2E75">
        <w:t xml:space="preserve"> the contact group will be held in English only.</w:t>
      </w:r>
    </w:p>
    <w:p w14:paraId="026073F9" w14:textId="1B69FE9E" w:rsidR="00E57512" w:rsidRPr="002C2E75" w:rsidRDefault="00E57512" w:rsidP="000C5D4C">
      <w:pPr>
        <w:pStyle w:val="Normalnumber"/>
        <w:numPr>
          <w:ilvl w:val="1"/>
          <w:numId w:val="4"/>
        </w:numPr>
        <w:tabs>
          <w:tab w:val="clear" w:pos="567"/>
        </w:tabs>
        <w:spacing w:before="240"/>
        <w:ind w:hanging="680"/>
        <w:rPr>
          <w:b/>
          <w:bCs/>
        </w:rPr>
      </w:pPr>
      <w:r w:rsidRPr="002C2E75">
        <w:rPr>
          <w:b/>
          <w:bCs/>
        </w:rPr>
        <w:t>Status of the membership of the Platform</w:t>
      </w:r>
    </w:p>
    <w:p w14:paraId="638A7C19" w14:textId="7C06B6AE" w:rsidR="00E57512" w:rsidRPr="002C2E75" w:rsidRDefault="00E57512" w:rsidP="00FE6D52">
      <w:pPr>
        <w:pStyle w:val="Normalnumber"/>
      </w:pPr>
      <w:r w:rsidRPr="002C2E75">
        <w:t xml:space="preserve">The Chair of IPBES will present information on the status of the membership of IPBES. Any State Member of the United Nations that intends to become a member of IPBES is requested to express its intent to the secretariat in an official </w:t>
      </w:r>
      <w:r w:rsidR="00592CBF" w:rsidRPr="002C2E75">
        <w:t>communication</w:t>
      </w:r>
      <w:r w:rsidRPr="002C2E75">
        <w:t xml:space="preserve"> from the </w:t>
      </w:r>
      <w:r w:rsidR="00592CBF" w:rsidRPr="002C2E75">
        <w:t xml:space="preserve">relevant </w:t>
      </w:r>
      <w:r w:rsidRPr="002C2E75">
        <w:t>governmental authority.</w:t>
      </w:r>
      <w:r w:rsidR="00592CBF" w:rsidRPr="002C2E75">
        <w:t xml:space="preserve"> For example, this can take the form of a letter from the relevant Government minister of the </w:t>
      </w:r>
      <w:r w:rsidRPr="002C2E75">
        <w:t>M</w:t>
      </w:r>
      <w:r w:rsidR="00592CBF" w:rsidRPr="002C2E75">
        <w:t xml:space="preserve">ember State concerned. </w:t>
      </w:r>
      <w:r w:rsidR="00B00FD5" w:rsidRPr="002C2E75">
        <w:t>Communications from permanent missions or embassies should confirm approval from the relevant Government department in their capital.</w:t>
      </w:r>
    </w:p>
    <w:p w14:paraId="123CE092" w14:textId="44870875" w:rsidR="00E57512" w:rsidRPr="002C2E75" w:rsidRDefault="00E57512" w:rsidP="000C5D4C">
      <w:pPr>
        <w:pStyle w:val="Normalnumber"/>
        <w:numPr>
          <w:ilvl w:val="1"/>
          <w:numId w:val="5"/>
        </w:numPr>
        <w:tabs>
          <w:tab w:val="clear" w:pos="567"/>
        </w:tabs>
        <w:spacing w:before="240"/>
        <w:ind w:hanging="680"/>
        <w:rPr>
          <w:b/>
          <w:bCs/>
        </w:rPr>
      </w:pPr>
      <w:r w:rsidRPr="002C2E75">
        <w:rPr>
          <w:b/>
          <w:bCs/>
        </w:rPr>
        <w:t>Election of officers</w:t>
      </w:r>
    </w:p>
    <w:p w14:paraId="7AAC6025" w14:textId="04AFC462" w:rsidR="00CD4797" w:rsidRPr="002C2E75" w:rsidRDefault="00CD4797" w:rsidP="00FE6D52">
      <w:pPr>
        <w:pStyle w:val="Normalnumber"/>
      </w:pPr>
      <w:r w:rsidRPr="002C2E75">
        <w:t xml:space="preserve">At its sixth session, held in Medellín, Colombia, in March 2018, the Plenary elected a Multidisciplinary Expert Panel consisting of 25 members. Paragraph 1 of rule 29 of the rules of procedure for sessions of the Plenary provides that the term of office of each Panel member is three years and </w:t>
      </w:r>
      <w:r w:rsidR="0060662E" w:rsidRPr="002C2E75">
        <w:t xml:space="preserve">is to </w:t>
      </w:r>
      <w:r w:rsidRPr="002C2E75">
        <w:t xml:space="preserve">start at the </w:t>
      </w:r>
      <w:r w:rsidR="00D344EB" w:rsidRPr="002C2E75">
        <w:t>closure</w:t>
      </w:r>
      <w:r w:rsidRPr="002C2E75">
        <w:t xml:space="preserve"> of the session at which he or she is elected and end at the closure of the session at which his or her successor is elected. In its decision </w:t>
      </w:r>
      <w:r w:rsidR="005E45AB" w:rsidRPr="002C2E75">
        <w:t>IPBES</w:t>
      </w:r>
      <w:r w:rsidR="000C2004" w:rsidRPr="002C2E75">
        <w:t>-</w:t>
      </w:r>
      <w:r w:rsidRPr="002C2E75">
        <w:t>8/2, the Plenary decided, notwithstanding rule 29 of the rules of procedure, that the terms of office of the current members of the Multidisciplinary Expert Panel would extend until the closure of the ninth session of the Plenary, with their successors elected at that session.</w:t>
      </w:r>
    </w:p>
    <w:p w14:paraId="12A05C37" w14:textId="41878B24" w:rsidR="00CD4797" w:rsidRPr="00BA0A03" w:rsidRDefault="00CD4797" w:rsidP="61E2CA74">
      <w:pPr>
        <w:pStyle w:val="Normalnumber"/>
      </w:pPr>
      <w:r w:rsidRPr="002C2E75">
        <w:t xml:space="preserve">In line with rule 27 of the rules of procedure, the secretariat, through notification </w:t>
      </w:r>
      <w:r w:rsidR="00CD08F6" w:rsidRPr="002C2E75">
        <w:t xml:space="preserve">EM/2021/43 </w:t>
      </w:r>
      <w:r w:rsidRPr="002C2E75">
        <w:t xml:space="preserve">of </w:t>
      </w:r>
      <w:r w:rsidR="00CD08F6" w:rsidRPr="002C2E75">
        <w:t>22 December</w:t>
      </w:r>
      <w:r w:rsidRPr="002C2E75">
        <w:t xml:space="preserve"> 2021, invited members of IPBES to submit to the secretariat written nominations and accompanying curricula vitae of nominees for the Panel by 9 March 202</w:t>
      </w:r>
      <w:r w:rsidR="00CD08F6" w:rsidRPr="002C2E75">
        <w:t>2</w:t>
      </w:r>
      <w:r w:rsidRPr="002C2E75">
        <w:t xml:space="preserve">. The curricula vitae of all nominees submitted to the secretariat, together with the names of persons nominated and the identity of the region making the nomination, </w:t>
      </w:r>
      <w:r w:rsidR="0011560B" w:rsidRPr="002C2E75">
        <w:t>a</w:t>
      </w:r>
      <w:r w:rsidR="00AA28BB" w:rsidRPr="002C2E75">
        <w:t>re</w:t>
      </w:r>
      <w:r w:rsidRPr="002C2E75">
        <w:t xml:space="preserve"> available to members of IPBES </w:t>
      </w:r>
      <w:r w:rsidR="00AA28BB" w:rsidRPr="002C2E75">
        <w:t xml:space="preserve">on the IPBES website and </w:t>
      </w:r>
      <w:r w:rsidRPr="002C2E75">
        <w:t>in document IPBES/9/INF/3. According to rule</w:t>
      </w:r>
      <w:r w:rsidR="003244CB">
        <w:t xml:space="preserve"> </w:t>
      </w:r>
      <w:r w:rsidRPr="002C2E75">
        <w:t>29 of the rules of procedure, members of the Panel can be re-elected for one consecutive term.</w:t>
      </w:r>
    </w:p>
    <w:p w14:paraId="294065A5" w14:textId="44253D23" w:rsidR="00CD4797" w:rsidRPr="002C2E75" w:rsidRDefault="00CD4797" w:rsidP="00FE6D52">
      <w:pPr>
        <w:pStyle w:val="Normalnumber"/>
      </w:pPr>
      <w:r w:rsidRPr="002C2E75">
        <w:t xml:space="preserve">Members may wish to hold interregional and intraregional consultations prior to and during the ninth session of the Plenary, with a view to the Plenary electing </w:t>
      </w:r>
      <w:r w:rsidR="00411B3D" w:rsidRPr="002C2E75">
        <w:t>25</w:t>
      </w:r>
      <w:r w:rsidRPr="002C2E75">
        <w:t xml:space="preserve"> members, to be nominated by each of the five United Nations regions in accordance with rule 26 of the rules of procedure and to ensure the overall gender and disciplinary balance of the Panel.</w:t>
      </w:r>
    </w:p>
    <w:p w14:paraId="2EBC8E65" w14:textId="2FF33F71" w:rsidR="00CD4797" w:rsidRPr="002C2E75" w:rsidRDefault="00CD4797" w:rsidP="00FE6D52">
      <w:pPr>
        <w:pStyle w:val="Normalnumber"/>
      </w:pPr>
      <w:r w:rsidRPr="002C2E75">
        <w:t xml:space="preserve">At its seventh session, held in Paris in April and May 2019, the Plenary elected a Bureau </w:t>
      </w:r>
      <w:r w:rsidRPr="002C2E75">
        <w:rPr>
          <w:rFonts w:eastAsia="Calibri"/>
        </w:rPr>
        <w:t>consisting of a chair, four vice-</w:t>
      </w:r>
      <w:r w:rsidRPr="002C2E75">
        <w:t>chairs</w:t>
      </w:r>
      <w:r w:rsidRPr="002C2E75">
        <w:rPr>
          <w:rFonts w:eastAsia="Calibri"/>
        </w:rPr>
        <w:t xml:space="preserve"> and five other officers</w:t>
      </w:r>
      <w:r w:rsidRPr="002C2E75">
        <w:t xml:space="preserve">. Paragraph 3 of rule 15 of the rules of procedure states that the term of office of a Bureau member is three years and that such term of office starts at the closure of the session at which the member is elected and ends at the closure of the session at which the member’s successor is elected. In its decision </w:t>
      </w:r>
      <w:r w:rsidR="005E45AB" w:rsidRPr="002C2E75">
        <w:t>IPBES-</w:t>
      </w:r>
      <w:r w:rsidRPr="002C2E75">
        <w:t xml:space="preserve">8/2, the Plenary decided, notwithstanding rule 15 of the rules of procedure, that the term of office of the current members of the Bureau would extend until the </w:t>
      </w:r>
      <w:r w:rsidR="000C2004" w:rsidRPr="002C2E75">
        <w:t xml:space="preserve">closure </w:t>
      </w:r>
      <w:r w:rsidRPr="002C2E75">
        <w:t xml:space="preserve">of the tenth session of the Plenary, </w:t>
      </w:r>
      <w:r w:rsidR="000C2004" w:rsidRPr="002C2E75">
        <w:t>with</w:t>
      </w:r>
      <w:r w:rsidRPr="002C2E75">
        <w:t xml:space="preserve"> their successors elected</w:t>
      </w:r>
      <w:r w:rsidR="000C2004" w:rsidRPr="002C2E75">
        <w:t xml:space="preserve"> at that session</w:t>
      </w:r>
      <w:r w:rsidRPr="002C2E75">
        <w:t>.</w:t>
      </w:r>
    </w:p>
    <w:p w14:paraId="46421332" w14:textId="6FC46733" w:rsidR="00CD4797" w:rsidRPr="002C2E75" w:rsidRDefault="00CD4797" w:rsidP="00FE6D52">
      <w:pPr>
        <w:pStyle w:val="Normalnumber"/>
      </w:pPr>
      <w:r w:rsidRPr="002C2E75">
        <w:lastRenderedPageBreak/>
        <w:t>In August 2021, the vice-chair from the Asia-Pacific States resigned from the Bureau for personal reasons. Through notification EM/2021/</w:t>
      </w:r>
      <w:r w:rsidR="00CD08F6" w:rsidRPr="002C2E75">
        <w:t>34</w:t>
      </w:r>
      <w:r w:rsidRPr="002C2E75">
        <w:t xml:space="preserve"> of </w:t>
      </w:r>
      <w:r w:rsidR="00CD08F6" w:rsidRPr="002C2E75">
        <w:t>24 November 2021</w:t>
      </w:r>
      <w:r w:rsidRPr="002C2E75">
        <w:t>, the secretariat invited Governments from the Asia-Pacific States to submit to the secretariat proposals for candidates and accompanying curricula vitae by 9 March 202</w:t>
      </w:r>
      <w:r w:rsidR="00CD08F6" w:rsidRPr="002C2E75">
        <w:t>2</w:t>
      </w:r>
      <w:r w:rsidRPr="002C2E75">
        <w:t>. The secretariat also invited Governments from the African States and Asia-Pacific States to propose, by the same date, alternate members of the Bureau, for nomination by th</w:t>
      </w:r>
      <w:r w:rsidR="00942932" w:rsidRPr="002C2E75">
        <w:t>o</w:t>
      </w:r>
      <w:r w:rsidRPr="002C2E75">
        <w:t>se two regions and approval by the Plenary.</w:t>
      </w:r>
    </w:p>
    <w:p w14:paraId="3FDA8401" w14:textId="46748E7B" w:rsidR="00CD4797" w:rsidRPr="00F17971" w:rsidRDefault="00CD4797" w:rsidP="61E2CA74">
      <w:pPr>
        <w:pStyle w:val="Normalnumber"/>
      </w:pPr>
      <w:r w:rsidRPr="002C2E75">
        <w:t xml:space="preserve">The curricula vitae of all </w:t>
      </w:r>
      <w:r w:rsidR="00942932" w:rsidRPr="002C2E75">
        <w:t xml:space="preserve">the </w:t>
      </w:r>
      <w:r w:rsidRPr="002C2E75">
        <w:t>nominees were submitted to the secretariat, together with the names of persons nominated and the identity of the region making the nomination,</w:t>
      </w:r>
      <w:r w:rsidR="1488A25E" w:rsidRPr="002C2E75">
        <w:t xml:space="preserve"> </w:t>
      </w:r>
      <w:r w:rsidRPr="002C2E75">
        <w:t xml:space="preserve">and </w:t>
      </w:r>
      <w:r w:rsidR="0011560B" w:rsidRPr="002C2E75">
        <w:t>a</w:t>
      </w:r>
      <w:r w:rsidR="00D17ECD" w:rsidRPr="002C2E75">
        <w:t>re</w:t>
      </w:r>
      <w:r w:rsidR="00194D1B" w:rsidRPr="002C2E75">
        <w:t xml:space="preserve"> </w:t>
      </w:r>
      <w:r w:rsidRPr="002C2E75">
        <w:t xml:space="preserve">available to members of IPBES </w:t>
      </w:r>
      <w:r w:rsidR="00D17ECD" w:rsidRPr="002C2E75">
        <w:t xml:space="preserve">on the IPBES website and </w:t>
      </w:r>
      <w:r w:rsidRPr="002C2E75">
        <w:t>in document IPBES/9/INF/4.</w:t>
      </w:r>
    </w:p>
    <w:p w14:paraId="4222FFC1" w14:textId="008ACD85" w:rsidR="00CD4797" w:rsidRPr="002C2E75" w:rsidRDefault="00CD4797" w:rsidP="00FE6D52">
      <w:pPr>
        <w:pStyle w:val="Normalnumber"/>
      </w:pPr>
      <w:r w:rsidRPr="002C2E75">
        <w:t>Further information is available in the note by the secretariat on the election of officers (IPBES/9/2).</w:t>
      </w:r>
    </w:p>
    <w:p w14:paraId="5ACA801A" w14:textId="77777777" w:rsidR="00CD4797" w:rsidRPr="002C2E75" w:rsidRDefault="00CD4797" w:rsidP="00CD4797">
      <w:pPr>
        <w:pStyle w:val="CH2"/>
        <w:tabs>
          <w:tab w:val="clear" w:pos="1247"/>
          <w:tab w:val="clear" w:pos="1814"/>
          <w:tab w:val="clear" w:pos="2381"/>
          <w:tab w:val="clear" w:pos="2948"/>
          <w:tab w:val="clear" w:pos="3515"/>
          <w:tab w:val="clear" w:pos="4082"/>
        </w:tabs>
        <w:spacing w:after="0"/>
        <w:ind w:left="1248" w:hanging="624"/>
        <w:rPr>
          <w:rFonts w:eastAsia="Times New Roman"/>
          <w:lang w:eastAsia="x-none"/>
        </w:rPr>
      </w:pPr>
      <w:r w:rsidRPr="002C2E75">
        <w:rPr>
          <w:rFonts w:eastAsia="Times New Roman"/>
          <w:lang w:eastAsia="x-none"/>
        </w:rPr>
        <w:t>Item 3</w:t>
      </w:r>
    </w:p>
    <w:p w14:paraId="27094036" w14:textId="2D20B4F2" w:rsidR="00CD4797" w:rsidRPr="002C2E75" w:rsidRDefault="00CD4797" w:rsidP="00C27E44">
      <w:pPr>
        <w:pStyle w:val="CH2"/>
        <w:spacing w:before="80"/>
        <w:ind w:left="624" w:firstLine="0"/>
        <w:rPr>
          <w:rFonts w:eastAsia="Times New Roman"/>
          <w:lang w:eastAsia="x-none"/>
        </w:rPr>
      </w:pPr>
      <w:r w:rsidRPr="002C2E75">
        <w:t>Admission</w:t>
      </w:r>
      <w:r w:rsidRPr="002C2E75">
        <w:rPr>
          <w:rFonts w:eastAsia="Times New Roman"/>
          <w:lang w:eastAsia="x-none"/>
        </w:rPr>
        <w:t xml:space="preserve"> of observers </w:t>
      </w:r>
    </w:p>
    <w:p w14:paraId="3C64B811" w14:textId="249B506A" w:rsidR="00CD4797" w:rsidRPr="002C2E75" w:rsidRDefault="00CD4797" w:rsidP="00FE6D52">
      <w:pPr>
        <w:pStyle w:val="Normalnumber"/>
      </w:pPr>
      <w:r w:rsidRPr="002C2E75">
        <w:t xml:space="preserve">The Chair of the Platform will propose, on behalf of the Bureau, the list of observers admitted to the ninth session (IPBES/9/INF/5) in accordance with the decision of the Plenary at its eighth session (IPBES/8/11, para. 28) that the interim procedure for the admission of observers to sessions of the Plenary, as described in paragraph 22 of the report of the first session of the Plenary (IPBES/1/12) and applied at its second to </w:t>
      </w:r>
      <w:r w:rsidR="00411B3D" w:rsidRPr="002C2E75">
        <w:t xml:space="preserve">eighth </w:t>
      </w:r>
      <w:r w:rsidRPr="002C2E75">
        <w:t xml:space="preserve">sessions, would also be applied at its ninth session. </w:t>
      </w:r>
    </w:p>
    <w:p w14:paraId="7EF6322C" w14:textId="26FC393D" w:rsidR="00CD4797" w:rsidRPr="002C2E75" w:rsidRDefault="00CD4797" w:rsidP="00FE6D52">
      <w:pPr>
        <w:pStyle w:val="Normalnumber"/>
      </w:pPr>
      <w:r w:rsidRPr="002C2E75">
        <w:t>The Plenary also decided that at its ninth session it would further consider the draft policy and procedures for the admission of observers, which are set out in the annex to the note by the secretariat on the matter (IPBES/9/3).</w:t>
      </w:r>
    </w:p>
    <w:p w14:paraId="09B1942A" w14:textId="77777777" w:rsidR="00CD4797" w:rsidRPr="002C2E75" w:rsidRDefault="00CD4797" w:rsidP="00CD4797">
      <w:pPr>
        <w:pStyle w:val="CH2"/>
        <w:tabs>
          <w:tab w:val="clear" w:pos="1247"/>
          <w:tab w:val="clear" w:pos="1814"/>
          <w:tab w:val="clear" w:pos="2381"/>
          <w:tab w:val="clear" w:pos="2948"/>
          <w:tab w:val="clear" w:pos="3515"/>
          <w:tab w:val="clear" w:pos="4082"/>
        </w:tabs>
        <w:spacing w:after="0"/>
        <w:ind w:left="1248" w:hanging="624"/>
        <w:rPr>
          <w:rFonts w:eastAsia="Times New Roman"/>
          <w:lang w:eastAsia="x-none"/>
        </w:rPr>
      </w:pPr>
      <w:r w:rsidRPr="002C2E75">
        <w:rPr>
          <w:rFonts w:eastAsia="Times New Roman"/>
          <w:lang w:eastAsia="x-none"/>
        </w:rPr>
        <w:t>Item 4</w:t>
      </w:r>
    </w:p>
    <w:p w14:paraId="7C8DD22A" w14:textId="77777777" w:rsidR="00CD4797" w:rsidRPr="002C2E75" w:rsidRDefault="00CD4797" w:rsidP="00C27E44">
      <w:pPr>
        <w:pStyle w:val="CH2"/>
        <w:spacing w:before="80"/>
        <w:ind w:left="624" w:firstLine="0"/>
        <w:rPr>
          <w:rFonts w:eastAsia="Times New Roman"/>
          <w:lang w:eastAsia="x-none"/>
        </w:rPr>
      </w:pPr>
      <w:r w:rsidRPr="002C2E75">
        <w:t>Credentials</w:t>
      </w:r>
      <w:r w:rsidRPr="002C2E75">
        <w:rPr>
          <w:rFonts w:eastAsia="Times New Roman"/>
          <w:lang w:eastAsia="x-none"/>
        </w:rPr>
        <w:t xml:space="preserve"> of representatives</w:t>
      </w:r>
    </w:p>
    <w:p w14:paraId="472F82EB" w14:textId="36C1CAAD" w:rsidR="00C378CF" w:rsidRPr="002C2E75" w:rsidRDefault="00C378CF" w:rsidP="00FE6D52">
      <w:pPr>
        <w:pStyle w:val="Normalnumber"/>
      </w:pPr>
      <w:r w:rsidRPr="002C2E75">
        <w:t>All States members of the Platform are invited to participate fully in the session. In accordance with rule 11 of the rules of procedure, each member of IPBES is to be represented by a delegation consisting of a head of delegation and such other accredited representatives, alternate representatives and advisers as it may require.</w:t>
      </w:r>
    </w:p>
    <w:p w14:paraId="04BE3D94" w14:textId="215C7A1D" w:rsidR="00C378CF" w:rsidRPr="002C2E75" w:rsidRDefault="00C378CF" w:rsidP="00FE6D52">
      <w:pPr>
        <w:pStyle w:val="Normalnumber"/>
      </w:pPr>
      <w:bookmarkStart w:id="2" w:name="_Hlk55472630"/>
      <w:r w:rsidRPr="002C2E75">
        <w:t xml:space="preserve">Pursuant to rule 12 of the rules of procedure, the credentials of representatives of States members of IPBES attending the session, issued by or on behalf of their Heads of State or Government or their ministers for foreign affairs consistent with each country’s policies and laws, should be submitted to the secretariat, if </w:t>
      </w:r>
      <w:r w:rsidR="00411B3D" w:rsidRPr="002C2E75">
        <w:t>possible,</w:t>
      </w:r>
      <w:r w:rsidRPr="002C2E75">
        <w:t xml:space="preserve"> not later than 24 hours after the opening of the session. Such credentials are required for representatives to participate in the adoption of decisions at the session.</w:t>
      </w:r>
    </w:p>
    <w:p w14:paraId="114CFFD4" w14:textId="43890E89" w:rsidR="00C378CF" w:rsidRPr="002C2E75" w:rsidRDefault="00C378CF" w:rsidP="00FE6D52">
      <w:pPr>
        <w:pStyle w:val="Normalnumber"/>
      </w:pPr>
      <w:r w:rsidRPr="002C2E75">
        <w:t>Credentials are to be submitted to the secretariat in original hard copy</w:t>
      </w:r>
      <w:r w:rsidR="00EC7A8F" w:rsidRPr="002C2E75">
        <w:t xml:space="preserve">, either by mail by </w:t>
      </w:r>
      <w:r w:rsidR="00EC7A8F" w:rsidRPr="002C2E75">
        <w:rPr>
          <w:rStyle w:val="Strong"/>
          <w:b w:val="0"/>
          <w:bCs w:val="0"/>
        </w:rPr>
        <w:t>15</w:t>
      </w:r>
      <w:r w:rsidR="00CB64BE" w:rsidRPr="002C2E75">
        <w:rPr>
          <w:rStyle w:val="Strong"/>
          <w:b w:val="0"/>
          <w:bCs w:val="0"/>
        </w:rPr>
        <w:t> </w:t>
      </w:r>
      <w:r w:rsidR="00EC7A8F" w:rsidRPr="002C2E75">
        <w:rPr>
          <w:rStyle w:val="Strong"/>
          <w:b w:val="0"/>
          <w:bCs w:val="0"/>
        </w:rPr>
        <w:t xml:space="preserve">June </w:t>
      </w:r>
      <w:r w:rsidR="00EC7A8F" w:rsidRPr="002C2E75">
        <w:t xml:space="preserve">2022 or at the registration desk by </w:t>
      </w:r>
      <w:r w:rsidR="00EC7A8F" w:rsidRPr="002C2E75">
        <w:rPr>
          <w:rStyle w:val="Strong"/>
          <w:b w:val="0"/>
          <w:bCs w:val="0"/>
        </w:rPr>
        <w:t>4 July 2022</w:t>
      </w:r>
      <w:r w:rsidRPr="002C2E75">
        <w:t>. In addition, a</w:t>
      </w:r>
      <w:r w:rsidR="00EC7A8F" w:rsidRPr="002C2E75">
        <w:t xml:space="preserve"> </w:t>
      </w:r>
      <w:r w:rsidRPr="002C2E75">
        <w:t xml:space="preserve">scanned copy of the credentials, as well as other communications containing the names of representatives to the ninth session of the IPBES, such as letters and notes verbales, should be submitted by </w:t>
      </w:r>
      <w:r w:rsidR="00EC7A8F" w:rsidRPr="002C2E75">
        <w:t>15</w:t>
      </w:r>
      <w:r w:rsidRPr="002C2E75">
        <w:t xml:space="preserve"> June 2022 through the online platform at </w:t>
      </w:r>
      <w:hyperlink r:id="rId13">
        <w:r w:rsidR="00EC7A8F" w:rsidRPr="002C2E75">
          <w:rPr>
            <w:rStyle w:val="Hyperlink"/>
            <w:lang w:val="en-GB"/>
          </w:rPr>
          <w:t>https://ipbes.net/ipbes-9/nomination-letters-and-credentials</w:t>
        </w:r>
      </w:hyperlink>
      <w:r w:rsidRPr="002C2E75">
        <w:t xml:space="preserve">. </w:t>
      </w:r>
      <w:r w:rsidR="002C0DB2" w:rsidRPr="002C2E75">
        <w:t xml:space="preserve">Members of the delegation making use of the opportunity to view the session remotely also need to be duly registered and </w:t>
      </w:r>
      <w:r w:rsidR="006E4C73" w:rsidRPr="002C2E75">
        <w:t>included in</w:t>
      </w:r>
      <w:r w:rsidR="002C0DB2" w:rsidRPr="002C2E75">
        <w:t xml:space="preserve"> the communications.</w:t>
      </w:r>
    </w:p>
    <w:bookmarkEnd w:id="2"/>
    <w:p w14:paraId="51FF302C" w14:textId="77777777" w:rsidR="00C378CF" w:rsidRPr="002C2E75" w:rsidRDefault="00C378CF" w:rsidP="00FE6D52">
      <w:pPr>
        <w:pStyle w:val="Normalnumber"/>
      </w:pPr>
      <w:r w:rsidRPr="002C2E75">
        <w:t>In accordance with rule 13 of the rules of procedure, the credentials of the representatives of members of IPBES will be examined by the Bureau, which will submit a report thereon to the Plenary. The Bureau will report on the outcome of its examination on Sunday, 3 July 2022, before the adoption of any decisions.</w:t>
      </w:r>
    </w:p>
    <w:p w14:paraId="7855745F" w14:textId="106ADD15" w:rsidR="00C378CF" w:rsidRPr="002C2E75" w:rsidRDefault="00C378CF" w:rsidP="00C378CF">
      <w:pPr>
        <w:pStyle w:val="CH2"/>
        <w:tabs>
          <w:tab w:val="clear" w:pos="1247"/>
          <w:tab w:val="clear" w:pos="1814"/>
          <w:tab w:val="clear" w:pos="2381"/>
          <w:tab w:val="clear" w:pos="2948"/>
          <w:tab w:val="clear" w:pos="3515"/>
          <w:tab w:val="clear" w:pos="4082"/>
        </w:tabs>
        <w:spacing w:after="0"/>
        <w:ind w:left="1248" w:hanging="624"/>
        <w:rPr>
          <w:rFonts w:eastAsia="Times New Roman"/>
          <w:lang w:eastAsia="x-none"/>
        </w:rPr>
      </w:pPr>
      <w:r w:rsidRPr="002C2E75">
        <w:rPr>
          <w:rFonts w:eastAsia="Times New Roman"/>
          <w:lang w:eastAsia="x-none"/>
        </w:rPr>
        <w:t>Item 5</w:t>
      </w:r>
    </w:p>
    <w:p w14:paraId="015E4CF0" w14:textId="3E9702F6" w:rsidR="00C378CF" w:rsidRPr="002C2E75" w:rsidRDefault="00C378CF" w:rsidP="00C27E44">
      <w:pPr>
        <w:pStyle w:val="CH2"/>
        <w:spacing w:before="80"/>
        <w:ind w:left="624" w:firstLine="0"/>
        <w:rPr>
          <w:rFonts w:eastAsia="Times New Roman"/>
        </w:rPr>
      </w:pPr>
      <w:r w:rsidRPr="002C2E75">
        <w:rPr>
          <w:rFonts w:eastAsia="Times New Roman"/>
        </w:rPr>
        <w:t>Report of the Executive Secretary on progress in the implementation of the rolling work programme up to 2030</w:t>
      </w:r>
    </w:p>
    <w:p w14:paraId="43973A85" w14:textId="2B76FB03" w:rsidR="00C378CF" w:rsidRPr="002C2E75" w:rsidRDefault="00C378CF" w:rsidP="00FE6D52">
      <w:pPr>
        <w:pStyle w:val="Normalnumber"/>
      </w:pPr>
      <w:r w:rsidRPr="002C2E75">
        <w:t xml:space="preserve">Pursuant to </w:t>
      </w:r>
      <w:r w:rsidR="00ED1624" w:rsidRPr="002C2E75">
        <w:t xml:space="preserve">paragraph 3, section I, of </w:t>
      </w:r>
      <w:r w:rsidRPr="002C2E75">
        <w:t xml:space="preserve">decision </w:t>
      </w:r>
      <w:r w:rsidR="005E45AB" w:rsidRPr="002C2E75">
        <w:t>IPBES</w:t>
      </w:r>
      <w:r w:rsidR="005E45AB" w:rsidRPr="002C2E75">
        <w:noBreakHyphen/>
      </w:r>
      <w:r w:rsidRPr="002C2E75">
        <w:t>8/1, on</w:t>
      </w:r>
      <w:r w:rsidR="006E4C73" w:rsidRPr="002C2E75">
        <w:t xml:space="preserve"> the</w:t>
      </w:r>
      <w:r w:rsidRPr="002C2E75">
        <w:t xml:space="preserve"> implementation of the rolling work programme of the Platform up to 2030, the Executive Secretary, in consultation with the Multidisciplinary Expert Panel and the Bureau, has developed for consideration by the Plenary a report on </w:t>
      </w:r>
      <w:r w:rsidR="00083198" w:rsidRPr="002C2E75">
        <w:t xml:space="preserve">progress in </w:t>
      </w:r>
      <w:r w:rsidRPr="002C2E75">
        <w:t>the implementation of the rolling work programme up to 2030 (IPBES/9/4). The report provides comprehensive information on all aspects of the implementation of the work programme.</w:t>
      </w:r>
    </w:p>
    <w:p w14:paraId="1BACCA0C" w14:textId="77777777" w:rsidR="00C378CF" w:rsidRPr="002C2E75" w:rsidRDefault="00C378CF" w:rsidP="00FE6D52">
      <w:pPr>
        <w:pStyle w:val="Normalnumber"/>
      </w:pPr>
      <w:r w:rsidRPr="002C2E75">
        <w:lastRenderedPageBreak/>
        <w:t xml:space="preserve">The Plenary may wish to welcome the information contained in the report and related documents, including: </w:t>
      </w:r>
    </w:p>
    <w:p w14:paraId="4ECFFE02" w14:textId="7BFF86BE" w:rsidR="00C378CF" w:rsidRPr="002C2E75" w:rsidRDefault="00C378CF" w:rsidP="00FE6D52">
      <w:pPr>
        <w:pStyle w:val="Normalnumber"/>
        <w:numPr>
          <w:ilvl w:val="1"/>
          <w:numId w:val="3"/>
        </w:numPr>
        <w:tabs>
          <w:tab w:val="clear" w:pos="567"/>
        </w:tabs>
        <w:ind w:firstLine="624"/>
      </w:pPr>
      <w:r w:rsidRPr="002C2E75">
        <w:t>Information on the institutional arrangements established to operationalize technical support for the implementation of the work programme (IPBES/9/INF/6);</w:t>
      </w:r>
    </w:p>
    <w:p w14:paraId="1C506FCA" w14:textId="67AFF7D7" w:rsidR="00C378CF" w:rsidRPr="002C2E75" w:rsidRDefault="00C378CF" w:rsidP="00FE6D52">
      <w:pPr>
        <w:pStyle w:val="Normalnumber"/>
        <w:numPr>
          <w:ilvl w:val="1"/>
          <w:numId w:val="3"/>
        </w:numPr>
        <w:tabs>
          <w:tab w:val="clear" w:pos="567"/>
        </w:tabs>
        <w:ind w:firstLine="624"/>
      </w:pPr>
      <w:r w:rsidRPr="002C2E75">
        <w:t>Information on work related to assessing knowledge, including on the preparation of the assessment of the sustainable use of wild species and the assessment regarding the diverse conceptualization of multiple values of nature and its benefits</w:t>
      </w:r>
      <w:r w:rsidR="00944A8A" w:rsidRPr="002C2E75">
        <w:t>, including biodiversity and ecosystem functions and services</w:t>
      </w:r>
      <w:r w:rsidRPr="002C2E75">
        <w:t xml:space="preserve"> in line with paragraph 2 of section V and paragraph 3 of section VI of decision </w:t>
      </w:r>
      <w:r w:rsidR="005E45AB" w:rsidRPr="002C2E75">
        <w:t>IPBES</w:t>
      </w:r>
      <w:r w:rsidR="005E45AB" w:rsidRPr="002C2E75">
        <w:noBreakHyphen/>
      </w:r>
      <w:r w:rsidRPr="002C2E75">
        <w:t>6/1 (see IPBES/9/INF/</w:t>
      </w:r>
      <w:r w:rsidR="00F25530" w:rsidRPr="002C2E75">
        <w:t xml:space="preserve">8 </w:t>
      </w:r>
      <w:r w:rsidRPr="002C2E75">
        <w:t>and IPBES/9/INF/</w:t>
      </w:r>
      <w:r w:rsidR="00F25530" w:rsidRPr="002C2E75">
        <w:t>7</w:t>
      </w:r>
      <w:r w:rsidRPr="002C2E75">
        <w:t xml:space="preserve">); progress in the undertaking of the assessment of invasive alien species in line with paragraph 3 of section V of decision </w:t>
      </w:r>
      <w:r w:rsidR="005E45AB" w:rsidRPr="002C2E75">
        <w:t>IPBES</w:t>
      </w:r>
      <w:r w:rsidR="005E45AB" w:rsidRPr="002C2E75">
        <w:noBreakHyphen/>
      </w:r>
      <w:r w:rsidRPr="002C2E75">
        <w:t xml:space="preserve">6/1, </w:t>
      </w:r>
      <w:r w:rsidR="00F25530" w:rsidRPr="002C2E75">
        <w:t xml:space="preserve">of </w:t>
      </w:r>
      <w:r w:rsidRPr="002C2E75">
        <w:t xml:space="preserve">the thematic assessment of the interlinkages among biodiversity, water, food and health (nexus assessment) and </w:t>
      </w:r>
      <w:r w:rsidR="00F25530" w:rsidRPr="002C2E75">
        <w:t xml:space="preserve">of </w:t>
      </w:r>
      <w:r w:rsidRPr="002C2E75">
        <w:t>the thematic assessment of the underlying causes of biodiversity loss and the determinants of transformative change and options for achieving the 2050 Vision for Biodiversity (transformative change assessment) in line with paragraphs</w:t>
      </w:r>
      <w:r w:rsidR="00625D2B">
        <w:t xml:space="preserve"> </w:t>
      </w:r>
      <w:r w:rsidRPr="002C2E75">
        <w:t xml:space="preserve">1 and 3 of section II of decision </w:t>
      </w:r>
      <w:r w:rsidR="005E45AB" w:rsidRPr="002C2E75">
        <w:t>IPBES</w:t>
      </w:r>
      <w:r w:rsidR="005E45AB" w:rsidRPr="002C2E75">
        <w:noBreakHyphen/>
      </w:r>
      <w:r w:rsidRPr="002C2E75">
        <w:t xml:space="preserve">8/1 (see IPBES/9/INF/9); information on the process of scoping a methodological assessment of the impact and dependence of business on biodiversity and nature’s contributions to people, in response to section II of decision </w:t>
      </w:r>
      <w:r w:rsidR="005E45AB" w:rsidRPr="002C2E75">
        <w:t>IPBES</w:t>
      </w:r>
      <w:r w:rsidR="005E45AB" w:rsidRPr="002C2E75">
        <w:noBreakHyphen/>
      </w:r>
      <w:r w:rsidRPr="002C2E75">
        <w:t>7/1 (business and biodiversity assessment, see IPBES/9/INF/10); and information related to the guide on the production of assessments (see IPBES/9/INF/11);</w:t>
      </w:r>
    </w:p>
    <w:p w14:paraId="54DD62C9" w14:textId="5141A310" w:rsidR="00C378CF" w:rsidRPr="002C2E75" w:rsidRDefault="00C378CF" w:rsidP="00FE6D52">
      <w:pPr>
        <w:pStyle w:val="Normalnumber"/>
        <w:numPr>
          <w:ilvl w:val="1"/>
          <w:numId w:val="3"/>
        </w:numPr>
        <w:tabs>
          <w:tab w:val="clear" w:pos="567"/>
        </w:tabs>
        <w:ind w:firstLine="624"/>
      </w:pPr>
      <w:r w:rsidRPr="002C2E75">
        <w:t xml:space="preserve">Information on work related to building capacity, strengthening knowledge foundations and supporting policy (see IPBES/9/10), including </w:t>
      </w:r>
      <w:r w:rsidR="00C01C2C" w:rsidRPr="002C2E75">
        <w:t>notes by the secretariat</w:t>
      </w:r>
      <w:r w:rsidRPr="002C2E75">
        <w:t xml:space="preserve"> on work related to building capacity, in response to section III of decision </w:t>
      </w:r>
      <w:r w:rsidR="005E45AB" w:rsidRPr="002C2E75">
        <w:t>IPBES</w:t>
      </w:r>
      <w:r w:rsidR="005E45AB" w:rsidRPr="002C2E75">
        <w:noBreakHyphen/>
      </w:r>
      <w:r w:rsidRPr="002C2E75">
        <w:t xml:space="preserve">8/1 (IPBES/9/INF/12); work related to strengthening knowledge foundations, in response to section IV of decision </w:t>
      </w:r>
      <w:r w:rsidR="005E45AB" w:rsidRPr="002C2E75">
        <w:t>IPBES</w:t>
      </w:r>
      <w:r w:rsidR="005E45AB" w:rsidRPr="002C2E75">
        <w:noBreakHyphen/>
      </w:r>
      <w:r w:rsidRPr="002C2E75">
        <w:t xml:space="preserve">8/1, in particular on indigenous and local knowledge systems (IPBES/9/INF/13) and knowledge and data (IPBES/9/INF/14); work on supporting policy, in response to section V of decision </w:t>
      </w:r>
      <w:r w:rsidR="005E45AB" w:rsidRPr="002C2E75">
        <w:t>IPBES</w:t>
      </w:r>
      <w:r w:rsidR="005E45AB" w:rsidRPr="002C2E75">
        <w:noBreakHyphen/>
      </w:r>
      <w:r w:rsidRPr="002C2E75">
        <w:t>8/1, in particular on policy tools and methodologies (IPBES/9/INF/15) and scenarios and models (IPBES/9/INF/16);</w:t>
      </w:r>
    </w:p>
    <w:p w14:paraId="4C23A105" w14:textId="670F4E74" w:rsidR="00C378CF" w:rsidRPr="002C2E75" w:rsidRDefault="00C378CF" w:rsidP="00FE6D52">
      <w:pPr>
        <w:pStyle w:val="Normalnumber"/>
        <w:numPr>
          <w:ilvl w:val="1"/>
          <w:numId w:val="3"/>
        </w:numPr>
        <w:tabs>
          <w:tab w:val="clear" w:pos="567"/>
        </w:tabs>
        <w:ind w:firstLine="624"/>
      </w:pPr>
      <w:r w:rsidRPr="002C2E75">
        <w:t xml:space="preserve">Information on work related to communicating and engaging, in particular information on the implementation of the communications and outreach strategy and the stakeholder engagement strategy, in response to decision </w:t>
      </w:r>
      <w:r w:rsidR="005E45AB" w:rsidRPr="002C2E75">
        <w:t>IPBES</w:t>
      </w:r>
      <w:r w:rsidR="005E45AB" w:rsidRPr="002C2E75">
        <w:noBreakHyphen/>
      </w:r>
      <w:r w:rsidRPr="002C2E75">
        <w:t>7/1 (IPBES/9/INF/17 and IPBES/9/INF/18);</w:t>
      </w:r>
    </w:p>
    <w:p w14:paraId="0DE51B28" w14:textId="54905F4C" w:rsidR="00C378CF" w:rsidRPr="002C2E75" w:rsidRDefault="00C378CF" w:rsidP="00FE6D52">
      <w:pPr>
        <w:pStyle w:val="Normalnumber"/>
        <w:numPr>
          <w:ilvl w:val="1"/>
          <w:numId w:val="3"/>
        </w:numPr>
        <w:tabs>
          <w:tab w:val="clear" w:pos="567"/>
        </w:tabs>
        <w:ind w:firstLine="624"/>
      </w:pPr>
      <w:r w:rsidRPr="002C2E75">
        <w:t>Information on work related to improving the effectiveness of the Platform (IPBES/9/</w:t>
      </w:r>
      <w:r w:rsidR="005D6AFF" w:rsidRPr="002C2E75">
        <w:t>INF/</w:t>
      </w:r>
      <w:r w:rsidRPr="002C2E75">
        <w:t>19, IPBES/9/INF/20, IPBES/9/INF/21 and IPBES/9/INF/22), which will be addressed under item 9;</w:t>
      </w:r>
    </w:p>
    <w:p w14:paraId="294F74F2" w14:textId="383525EA" w:rsidR="00C378CF" w:rsidRPr="002C2E75" w:rsidRDefault="00C378CF" w:rsidP="00FE6D52">
      <w:pPr>
        <w:pStyle w:val="Normalnumber"/>
        <w:numPr>
          <w:ilvl w:val="1"/>
          <w:numId w:val="3"/>
        </w:numPr>
        <w:tabs>
          <w:tab w:val="clear" w:pos="567"/>
        </w:tabs>
        <w:ind w:firstLine="624"/>
      </w:pPr>
      <w:r w:rsidRPr="002C2E75">
        <w:t>Information on the implementation of the conflict</w:t>
      </w:r>
      <w:r w:rsidR="009E3C10" w:rsidRPr="002C2E75">
        <w:t xml:space="preserve"> </w:t>
      </w:r>
      <w:r w:rsidRPr="002C2E75">
        <w:t>of</w:t>
      </w:r>
      <w:r w:rsidR="009E3C10" w:rsidRPr="002C2E75">
        <w:t xml:space="preserve"> </w:t>
      </w:r>
      <w:r w:rsidRPr="002C2E75">
        <w:t xml:space="preserve">interest policy and procedures in line with decision </w:t>
      </w:r>
      <w:r w:rsidR="005E45AB" w:rsidRPr="002C2E75">
        <w:t>IPBES</w:t>
      </w:r>
      <w:r w:rsidR="005E45AB" w:rsidRPr="002C2E75">
        <w:noBreakHyphen/>
      </w:r>
      <w:r w:rsidRPr="002C2E75">
        <w:t>3/3, annex II (see also IPBES/9/INF/23).</w:t>
      </w:r>
    </w:p>
    <w:p w14:paraId="15E9A162" w14:textId="77777777" w:rsidR="00B32301" w:rsidRPr="002C2E75" w:rsidRDefault="00B32301" w:rsidP="006B62FD">
      <w:pPr>
        <w:pStyle w:val="CH2"/>
        <w:tabs>
          <w:tab w:val="clear" w:pos="1247"/>
          <w:tab w:val="clear" w:pos="1814"/>
          <w:tab w:val="clear" w:pos="2381"/>
          <w:tab w:val="clear" w:pos="2948"/>
          <w:tab w:val="clear" w:pos="3515"/>
          <w:tab w:val="clear" w:pos="4082"/>
        </w:tabs>
        <w:spacing w:after="0"/>
        <w:ind w:left="1248" w:hanging="624"/>
        <w:rPr>
          <w:lang w:eastAsia="x-none"/>
        </w:rPr>
      </w:pPr>
      <w:r w:rsidRPr="002C2E75">
        <w:rPr>
          <w:rFonts w:eastAsia="Times New Roman"/>
          <w:lang w:eastAsia="x-none"/>
        </w:rPr>
        <w:t>Item</w:t>
      </w:r>
      <w:r w:rsidRPr="002C2E75">
        <w:rPr>
          <w:lang w:eastAsia="x-none"/>
        </w:rPr>
        <w:t xml:space="preserve"> 6</w:t>
      </w:r>
    </w:p>
    <w:p w14:paraId="3EE0E626" w14:textId="77777777" w:rsidR="00B32301" w:rsidRPr="002C2E75" w:rsidRDefault="00B32301" w:rsidP="00C27E44">
      <w:pPr>
        <w:pStyle w:val="CH2"/>
        <w:spacing w:before="80"/>
        <w:ind w:left="624" w:firstLine="0"/>
      </w:pPr>
      <w:r w:rsidRPr="002C2E75">
        <w:t>Financial and budgetary arrangements for the Platform</w:t>
      </w:r>
    </w:p>
    <w:p w14:paraId="7BB5208B" w14:textId="03B79423" w:rsidR="00B32301" w:rsidRPr="002C2E75" w:rsidRDefault="00B32301" w:rsidP="00FE6D52">
      <w:pPr>
        <w:pStyle w:val="Normalnumber"/>
      </w:pPr>
      <w:r w:rsidRPr="002C2E75">
        <w:t xml:space="preserve">In response to decision </w:t>
      </w:r>
      <w:r w:rsidR="005E45AB" w:rsidRPr="002C2E75">
        <w:t>IPBES</w:t>
      </w:r>
      <w:r w:rsidR="005E45AB" w:rsidRPr="002C2E75">
        <w:noBreakHyphen/>
      </w:r>
      <w:r w:rsidRPr="002C2E75">
        <w:t>8/4 on financial and budgetary arrangements, the Plenary will be invited to consider a note by the secretariat on financial and budgetary arrangements for the Platform (IPBES/9/5). The note provides information on the status of cash and in-kind contributions to the Platform and on expenditures for 2021</w:t>
      </w:r>
      <w:r w:rsidR="0016008E" w:rsidRPr="002C2E75">
        <w:t>,</w:t>
      </w:r>
      <w:r w:rsidRPr="002C2E75">
        <w:t xml:space="preserve"> and contains a revised budget for 2022</w:t>
      </w:r>
      <w:r w:rsidR="006C52C8" w:rsidRPr="002C2E75">
        <w:t>, a budget for</w:t>
      </w:r>
      <w:r w:rsidRPr="002C2E75">
        <w:t xml:space="preserve"> 2023, as well as a provisional budget for 2024, for consideration by the Plenary. Detailed information on the cost of implementing the work programme is set out in document IPBES/9/INF/24.</w:t>
      </w:r>
    </w:p>
    <w:p w14:paraId="6EAE7093" w14:textId="14E11339" w:rsidR="00B32301" w:rsidRPr="002C2E75" w:rsidRDefault="00B32301" w:rsidP="00FE6D52">
      <w:pPr>
        <w:pStyle w:val="Normalnumber"/>
      </w:pPr>
      <w:r w:rsidRPr="002C2E75">
        <w:t xml:space="preserve">The note by the secretariat also contains information on activities related to fundraising and the implications of the guidelines to regulate contributions to the work of the Platform from the private sector and non-governmental stakeholders set out in paragraph 7 of decision </w:t>
      </w:r>
      <w:r w:rsidR="005E45AB" w:rsidRPr="002C2E75">
        <w:t>IPBES</w:t>
      </w:r>
      <w:r w:rsidR="005E45AB" w:rsidRPr="002C2E75">
        <w:noBreakHyphen/>
      </w:r>
      <w:r w:rsidRPr="002C2E75">
        <w:t>8/4.</w:t>
      </w:r>
    </w:p>
    <w:p w14:paraId="665B2DDA" w14:textId="77777777" w:rsidR="00B32301" w:rsidRPr="002C2E75" w:rsidRDefault="00B32301" w:rsidP="006B62FD">
      <w:pPr>
        <w:pStyle w:val="CH2"/>
        <w:tabs>
          <w:tab w:val="clear" w:pos="1247"/>
          <w:tab w:val="clear" w:pos="1814"/>
          <w:tab w:val="clear" w:pos="2381"/>
          <w:tab w:val="clear" w:pos="2948"/>
          <w:tab w:val="clear" w:pos="3515"/>
          <w:tab w:val="clear" w:pos="4082"/>
        </w:tabs>
        <w:spacing w:after="0"/>
        <w:ind w:left="1248" w:hanging="624"/>
        <w:rPr>
          <w:lang w:eastAsia="x-none"/>
        </w:rPr>
      </w:pPr>
      <w:r w:rsidRPr="002C2E75">
        <w:rPr>
          <w:lang w:eastAsia="x-none"/>
        </w:rPr>
        <w:t>Item 7</w:t>
      </w:r>
    </w:p>
    <w:p w14:paraId="52FAFCE7" w14:textId="5CF787DF" w:rsidR="00B32301" w:rsidRPr="002C2E75" w:rsidRDefault="00B32301" w:rsidP="0003199F">
      <w:pPr>
        <w:pStyle w:val="CH2"/>
        <w:spacing w:before="80"/>
        <w:ind w:left="624" w:firstLine="0"/>
      </w:pPr>
      <w:r w:rsidRPr="002C2E75">
        <w:t>Assessing knowledge</w:t>
      </w:r>
    </w:p>
    <w:p w14:paraId="4CEE2C80" w14:textId="78A00CB7" w:rsidR="007D3099" w:rsidRPr="002C2E75" w:rsidRDefault="007D3099" w:rsidP="007D3099">
      <w:pPr>
        <w:pStyle w:val="CH3"/>
      </w:pPr>
      <w:bookmarkStart w:id="3" w:name="_Hlk94449749"/>
      <w:bookmarkStart w:id="4" w:name="_Hlk94449328"/>
      <w:r w:rsidRPr="002C2E75">
        <w:tab/>
        <w:t>(a)</w:t>
      </w:r>
      <w:r w:rsidRPr="002C2E75">
        <w:tab/>
      </w:r>
      <w:bookmarkEnd w:id="3"/>
      <w:r w:rsidRPr="002C2E75">
        <w:t>Thematic assessment of the sustainable use of wild species</w:t>
      </w:r>
    </w:p>
    <w:bookmarkEnd w:id="4"/>
    <w:p w14:paraId="682E03BD" w14:textId="2FA1A9AD" w:rsidR="007D3099" w:rsidRPr="002C2E75" w:rsidRDefault="007D3099" w:rsidP="00FE6D52">
      <w:pPr>
        <w:pStyle w:val="Normalnumber"/>
      </w:pPr>
      <w:r w:rsidRPr="002C2E75">
        <w:t>In paragraph 2</w:t>
      </w:r>
      <w:r w:rsidR="00392672" w:rsidRPr="002C2E75">
        <w:t xml:space="preserve"> of </w:t>
      </w:r>
      <w:r w:rsidRPr="002C2E75">
        <w:t xml:space="preserve">section V of decision </w:t>
      </w:r>
      <w:r w:rsidR="005E45AB" w:rsidRPr="002C2E75">
        <w:t>IPBES</w:t>
      </w:r>
      <w:r w:rsidR="005E45AB" w:rsidRPr="002C2E75">
        <w:noBreakHyphen/>
      </w:r>
      <w:r w:rsidRPr="002C2E75">
        <w:t xml:space="preserve">6/1, the Plenary approved the undertaking of the thematic assessment of the sustainable use of wild species, in accordance with the procedures for the preparation of Platform deliverables set out in annex I to decision </w:t>
      </w:r>
      <w:r w:rsidR="005E45AB" w:rsidRPr="002C2E75">
        <w:t>IPBES</w:t>
      </w:r>
      <w:r w:rsidR="005E45AB" w:rsidRPr="002C2E75">
        <w:noBreakHyphen/>
      </w:r>
      <w:r w:rsidRPr="002C2E75">
        <w:t xml:space="preserve">3/3 and as outlined in the scoping report set out in annex IV to decision </w:t>
      </w:r>
      <w:r w:rsidR="005E45AB" w:rsidRPr="002C2E75">
        <w:t>IPBES</w:t>
      </w:r>
      <w:r w:rsidR="005E45AB" w:rsidRPr="002C2E75">
        <w:noBreakHyphen/>
      </w:r>
      <w:r w:rsidRPr="002C2E75">
        <w:t>5/1.</w:t>
      </w:r>
    </w:p>
    <w:p w14:paraId="25400A4E" w14:textId="6305BDA1" w:rsidR="007D3099" w:rsidRPr="002C2E75" w:rsidRDefault="007D3099" w:rsidP="00FE6D52">
      <w:pPr>
        <w:pStyle w:val="Normalnumber"/>
      </w:pPr>
      <w:r w:rsidRPr="002C2E75">
        <w:lastRenderedPageBreak/>
        <w:t>The Plenary will be invited to consider the chapters of the assessment report for acceptance (IPBES/9/INF/</w:t>
      </w:r>
      <w:r w:rsidR="00136C65" w:rsidRPr="002C2E75">
        <w:t>1</w:t>
      </w:r>
      <w:r w:rsidRPr="002C2E75">
        <w:t>) and its summary for policymakers (IPBES/9/</w:t>
      </w:r>
      <w:r w:rsidR="00136C65" w:rsidRPr="002C2E75">
        <w:t>6</w:t>
      </w:r>
      <w:r w:rsidRPr="002C2E75">
        <w:t>) for approval. An overview of the process followed for the production of the assessment is made available in document IPBES/9/INF/8.</w:t>
      </w:r>
    </w:p>
    <w:p w14:paraId="47000F32" w14:textId="727E6143" w:rsidR="00B32301" w:rsidRPr="002C2E75" w:rsidRDefault="007D3099" w:rsidP="007D3099">
      <w:pPr>
        <w:pStyle w:val="CH3"/>
      </w:pPr>
      <w:r w:rsidRPr="002C2E75">
        <w:tab/>
        <w:t>(b)</w:t>
      </w:r>
      <w:r w:rsidRPr="002C2E75">
        <w:tab/>
      </w:r>
      <w:r w:rsidR="00B32301" w:rsidRPr="002C2E75">
        <w:t>Methodological assessment regarding the diverse conceptualization of multiple values of nature and its benefits, including biodiversity and ecosystem functions and services</w:t>
      </w:r>
      <w:r w:rsidR="00344CD3" w:rsidRPr="002C2E75">
        <w:t xml:space="preserve"> </w:t>
      </w:r>
    </w:p>
    <w:p w14:paraId="6853CDD9" w14:textId="69FC5028" w:rsidR="00B32301" w:rsidRPr="002C2E75" w:rsidRDefault="00B32301" w:rsidP="00FE6D52">
      <w:pPr>
        <w:pStyle w:val="Normalnumber"/>
      </w:pPr>
      <w:r w:rsidRPr="002C2E75">
        <w:t>In paragraph 3</w:t>
      </w:r>
      <w:r w:rsidR="00392672" w:rsidRPr="002C2E75">
        <w:t xml:space="preserve"> of </w:t>
      </w:r>
      <w:r w:rsidRPr="002C2E75">
        <w:t xml:space="preserve">section </w:t>
      </w:r>
      <w:r w:rsidR="00636940" w:rsidRPr="002C2E75">
        <w:t xml:space="preserve">VI </w:t>
      </w:r>
      <w:r w:rsidRPr="002C2E75">
        <w:t xml:space="preserve">of decision </w:t>
      </w:r>
      <w:r w:rsidR="005E45AB" w:rsidRPr="002C2E75">
        <w:t>IPBES</w:t>
      </w:r>
      <w:r w:rsidR="005E45AB" w:rsidRPr="002C2E75">
        <w:noBreakHyphen/>
      </w:r>
      <w:r w:rsidRPr="002C2E75">
        <w:t>6/1, the Plenary approved the undertaking of the methodological assessment regarding the diverse conceptualization of multiple values of nature and its benefits, including biodiversity and ecosystem functions and services</w:t>
      </w:r>
      <w:r w:rsidR="00344CD3" w:rsidRPr="002C2E75">
        <w:t xml:space="preserve"> (referred to as “</w:t>
      </w:r>
      <w:r w:rsidR="007F23F5" w:rsidRPr="002C2E75">
        <w:t>assessment of the diverse values and valuation of nature</w:t>
      </w:r>
      <w:r w:rsidR="00344CD3" w:rsidRPr="002C2E75">
        <w:t>”)</w:t>
      </w:r>
      <w:r w:rsidRPr="002C2E75">
        <w:t xml:space="preserve">, in accordance with the procedures for the preparation of Platform deliverables set out in annex I to decision </w:t>
      </w:r>
      <w:r w:rsidR="005E45AB" w:rsidRPr="002C2E75">
        <w:t>IPBES</w:t>
      </w:r>
      <w:r w:rsidR="005E45AB" w:rsidRPr="002C2E75">
        <w:noBreakHyphen/>
      </w:r>
      <w:r w:rsidRPr="002C2E75">
        <w:t xml:space="preserve">3/3 and as outlined in the scoping report set out in annex VI to decision </w:t>
      </w:r>
      <w:r w:rsidR="005E45AB" w:rsidRPr="002C2E75">
        <w:t>IPBES</w:t>
      </w:r>
      <w:r w:rsidR="005E45AB" w:rsidRPr="002C2E75">
        <w:noBreakHyphen/>
      </w:r>
      <w:r w:rsidRPr="002C2E75">
        <w:t>4/1.</w:t>
      </w:r>
    </w:p>
    <w:p w14:paraId="720CF21E" w14:textId="756C2B24" w:rsidR="00B32301" w:rsidRPr="002C2E75" w:rsidRDefault="00B32301" w:rsidP="00FE6D52">
      <w:pPr>
        <w:pStyle w:val="Normalnumber"/>
      </w:pPr>
      <w:r w:rsidRPr="002C2E75">
        <w:t>The Plenary will be invited to consider the chapters of the assessment report for acceptance (IPBES/9/INF/</w:t>
      </w:r>
      <w:r w:rsidR="00136C65" w:rsidRPr="002C2E75">
        <w:t>2</w:t>
      </w:r>
      <w:r w:rsidRPr="002C2E75">
        <w:t>) and its summary for policymakers (IPBES/9/</w:t>
      </w:r>
      <w:r w:rsidR="00136C65" w:rsidRPr="002C2E75">
        <w:t>7</w:t>
      </w:r>
      <w:r w:rsidRPr="002C2E75">
        <w:t>) for approval. An overview of the process followed for the production of the assessment is made available in document IPBES/9/INF/7.</w:t>
      </w:r>
    </w:p>
    <w:p w14:paraId="6528D922" w14:textId="04D45945" w:rsidR="00B32301" w:rsidRPr="002C2E75" w:rsidRDefault="00B32301" w:rsidP="007D3099">
      <w:pPr>
        <w:pStyle w:val="CH3"/>
      </w:pPr>
      <w:r w:rsidRPr="002C2E75">
        <w:tab/>
        <w:t>(c)</w:t>
      </w:r>
      <w:r w:rsidRPr="002C2E75">
        <w:tab/>
      </w:r>
      <w:bookmarkStart w:id="5" w:name="_Hlk54193818"/>
      <w:r w:rsidRPr="002C2E75">
        <w:t>Scoping report for a methodological assessment of the impact and dependence of business on biodiversity and nature’s contributions to people</w:t>
      </w:r>
    </w:p>
    <w:bookmarkEnd w:id="5"/>
    <w:p w14:paraId="6B1EEB74" w14:textId="0CB65C56" w:rsidR="00B32301" w:rsidRPr="002C2E75" w:rsidRDefault="00B32301" w:rsidP="00FE6D52">
      <w:pPr>
        <w:pStyle w:val="Normalnumber"/>
      </w:pPr>
      <w:r w:rsidRPr="002C2E75">
        <w:t xml:space="preserve">In paragraph 4 of section II of decision </w:t>
      </w:r>
      <w:r w:rsidR="005E45AB" w:rsidRPr="002C2E75">
        <w:t>IPBES</w:t>
      </w:r>
      <w:r w:rsidR="005E45AB" w:rsidRPr="002C2E75">
        <w:noBreakHyphen/>
      </w:r>
      <w:r w:rsidRPr="002C2E75">
        <w:t xml:space="preserve">7/1, the Plenary approved the scoping process for a methodological assessment of the impact and dependence of business on biodiversity and nature’s contributions to people, in accordance with the procedures for the preparation of Platform deliverables set out in annex I to decision </w:t>
      </w:r>
      <w:r w:rsidR="005E45AB" w:rsidRPr="002C2E75">
        <w:t>IPBES</w:t>
      </w:r>
      <w:r w:rsidR="005E45AB" w:rsidRPr="002C2E75">
        <w:noBreakHyphen/>
      </w:r>
      <w:r w:rsidRPr="002C2E75">
        <w:t>3/3 and based on the initial scoping report for the assessment, set out in section IV of appendix II to document IPBES/7/6, and decided to consider conducting the assessment over a period of two years following a fast-track approach.</w:t>
      </w:r>
    </w:p>
    <w:p w14:paraId="1C3BB5E2" w14:textId="0452F62B" w:rsidR="00B32301" w:rsidRPr="002C2E75" w:rsidRDefault="00B32301" w:rsidP="00FE6D52">
      <w:pPr>
        <w:pStyle w:val="Normalnumber"/>
      </w:pPr>
      <w:r w:rsidRPr="002C2E75">
        <w:t xml:space="preserve">In paragraph 6 of section II of decision </w:t>
      </w:r>
      <w:r w:rsidR="005E45AB" w:rsidRPr="002C2E75">
        <w:t>IPBES</w:t>
      </w:r>
      <w:r w:rsidR="005E45AB" w:rsidRPr="002C2E75">
        <w:noBreakHyphen/>
      </w:r>
      <w:r w:rsidRPr="002C2E75">
        <w:t>8/1, the Plenary requested the Bureau, in consultation with the Multidisciplinary Expert Panel, to review scoping processes in other bodies such as the Intergovernmental Panel on Climate Change, with a view to making proposals for streamlining future scoping processes under IPBES.</w:t>
      </w:r>
    </w:p>
    <w:p w14:paraId="39BD5294" w14:textId="6AB3A099" w:rsidR="00B32301" w:rsidRPr="002C2E75" w:rsidRDefault="00B32301" w:rsidP="00FE6D52">
      <w:pPr>
        <w:pStyle w:val="Normalnumber"/>
      </w:pPr>
      <w:r w:rsidRPr="002C2E75">
        <w:t xml:space="preserve">The Plenary will be invited to </w:t>
      </w:r>
      <w:r w:rsidR="00F93476" w:rsidRPr="002C2E75">
        <w:t>take note of the proposals for streamlining future scoping processes under IPBES</w:t>
      </w:r>
      <w:r w:rsidR="00FB6986" w:rsidRPr="002C2E75">
        <w:t>,</w:t>
      </w:r>
      <w:r w:rsidR="00F93476" w:rsidRPr="002C2E75">
        <w:t xml:space="preserve"> </w:t>
      </w:r>
      <w:r w:rsidR="00606F2B" w:rsidRPr="002C2E75">
        <w:t xml:space="preserve">to </w:t>
      </w:r>
      <w:r w:rsidRPr="002C2E75">
        <w:t>consider the scoping report for approval</w:t>
      </w:r>
      <w:r w:rsidR="00FB6986" w:rsidRPr="002C2E75">
        <w:t xml:space="preserve"> (both set out in document IPBES/9/8)</w:t>
      </w:r>
      <w:r w:rsidRPr="002C2E75">
        <w:t xml:space="preserve"> and </w:t>
      </w:r>
      <w:r w:rsidR="00606F2B" w:rsidRPr="002C2E75">
        <w:t xml:space="preserve">to </w:t>
      </w:r>
      <w:r w:rsidRPr="002C2E75">
        <w:t>decide to start the undertaking of the assessment following the tenth session of the Plenary. An overview of the process followed for the production of the scoping report is set out in document IPBES/9/INF/10.</w:t>
      </w:r>
    </w:p>
    <w:p w14:paraId="2F15C970" w14:textId="77777777" w:rsidR="00B32301" w:rsidRPr="002C2E75" w:rsidRDefault="00B32301" w:rsidP="00B32301">
      <w:pPr>
        <w:pStyle w:val="CH3"/>
        <w:keepLines w:val="0"/>
        <w:ind w:left="1253" w:right="288" w:hanging="1253"/>
      </w:pPr>
      <w:r w:rsidRPr="002C2E75">
        <w:tab/>
        <w:t>(d)</w:t>
      </w:r>
      <w:r w:rsidRPr="002C2E75">
        <w:tab/>
        <w:t>Engagement with the Intergovernmental Panel on Climate Change</w:t>
      </w:r>
    </w:p>
    <w:p w14:paraId="71DDA713" w14:textId="7933557A" w:rsidR="00B32301" w:rsidRPr="002C2E75" w:rsidRDefault="00B32301" w:rsidP="00FE6D52">
      <w:pPr>
        <w:pStyle w:val="Normalnumber"/>
      </w:pPr>
      <w:r w:rsidRPr="002C2E75">
        <w:t xml:space="preserve">In paragraph </w:t>
      </w:r>
      <w:r w:rsidR="00FC4F2D" w:rsidRPr="002C2E75">
        <w:t>8</w:t>
      </w:r>
      <w:r w:rsidRPr="002C2E75">
        <w:t xml:space="preserve"> of section II of decision </w:t>
      </w:r>
      <w:r w:rsidR="005E45AB" w:rsidRPr="002C2E75">
        <w:t>IPBES</w:t>
      </w:r>
      <w:r w:rsidR="005E45AB" w:rsidRPr="002C2E75">
        <w:noBreakHyphen/>
      </w:r>
      <w:r w:rsidRPr="002C2E75">
        <w:t xml:space="preserve">8/1, the Plenary welcomed the note by the secretariat on the work on biodiversity and climate change and collaboration with the Intergovernmental Panel on Climate Change set out in document IPBES/8/6. In paragraph 9 of the same decision, the Plenary invited the Bureau of IPBES and its Executive Secretary to continue to explore with the Intergovernmental Panel on Climate Change approaches for future joint activities between the Intergovernmental Panel on Climate Change and IPBES, including those outlined in section II of the note by the secretariat on the work on biodiversity and climate change, taking into account the need for transparency of any joint activity, in conformity with the decisions of the Intergovernmental Panel on Climate Change and of IPBES and their respective policies and procedures, and </w:t>
      </w:r>
      <w:r w:rsidR="00722A58" w:rsidRPr="002C2E75">
        <w:t xml:space="preserve">requested </w:t>
      </w:r>
      <w:r w:rsidRPr="002C2E75">
        <w:t>the Executive Secretary to report to the Plenary at its ninth session on progress in that regard.</w:t>
      </w:r>
    </w:p>
    <w:p w14:paraId="5F5F787D" w14:textId="6DC6584F" w:rsidR="00B32301" w:rsidRPr="002C2E75" w:rsidRDefault="00B32301" w:rsidP="00FE6D52">
      <w:pPr>
        <w:pStyle w:val="Normalnumber"/>
      </w:pPr>
      <w:r w:rsidRPr="002C2E75">
        <w:t xml:space="preserve">In paragraph 10 of the same </w:t>
      </w:r>
      <w:r w:rsidR="004504BC" w:rsidRPr="002C2E75">
        <w:t xml:space="preserve">section of the </w:t>
      </w:r>
      <w:r w:rsidRPr="002C2E75">
        <w:t xml:space="preserve">decision, the Plenary requested the Executive Secretary to invite members to submit suggestions for thematic or methodological issues related to biodiversity and climate change </w:t>
      </w:r>
      <w:r w:rsidR="00606F2B" w:rsidRPr="002C2E75">
        <w:t>that</w:t>
      </w:r>
      <w:r w:rsidRPr="002C2E75">
        <w:t xml:space="preserve"> would benefit from collaboration between the Intergovernmental Panel on Climate Change and IPBES and requested the Executive Secretary to make a compilation of those submissions available to the Plenary at its ninth session.</w:t>
      </w:r>
      <w:r w:rsidR="0035694D" w:rsidRPr="002C2E75">
        <w:t xml:space="preserve"> The compilation is </w:t>
      </w:r>
      <w:r w:rsidR="00392672" w:rsidRPr="002C2E75">
        <w:t>set out</w:t>
      </w:r>
      <w:r w:rsidR="0035694D" w:rsidRPr="002C2E75">
        <w:t xml:space="preserve"> in document IPBES/9/INF/26.</w:t>
      </w:r>
    </w:p>
    <w:p w14:paraId="6C9E4586" w14:textId="057A87C1" w:rsidR="00B32301" w:rsidRPr="002C2E75" w:rsidRDefault="00B32301" w:rsidP="00FE6D52">
      <w:pPr>
        <w:pStyle w:val="Normalnumber"/>
      </w:pPr>
      <w:r w:rsidRPr="002C2E75">
        <w:t xml:space="preserve">The Plenary will be invited to </w:t>
      </w:r>
      <w:r w:rsidR="004C5D63" w:rsidRPr="002C2E75">
        <w:t xml:space="preserve">take note of </w:t>
      </w:r>
      <w:r w:rsidRPr="002C2E75">
        <w:t xml:space="preserve">the report on progress set out in the note by the secretariat on engagement with the Intergovernmental Panel on Climate Change (IPBES/9/9) and </w:t>
      </w:r>
      <w:r w:rsidR="00A2428B" w:rsidRPr="002C2E75">
        <w:t xml:space="preserve">to </w:t>
      </w:r>
      <w:r w:rsidR="0079046B" w:rsidRPr="002C2E75">
        <w:t>decide on</w:t>
      </w:r>
      <w:r w:rsidR="00912EF9" w:rsidRPr="002C2E75">
        <w:t xml:space="preserve"> further action as outlined in the note</w:t>
      </w:r>
      <w:r w:rsidR="00DF7856" w:rsidRPr="002C2E75">
        <w:t xml:space="preserve"> by the secretariat</w:t>
      </w:r>
      <w:r w:rsidR="0079046B" w:rsidRPr="002C2E75">
        <w:t xml:space="preserve">. </w:t>
      </w:r>
    </w:p>
    <w:p w14:paraId="45A0CDE7" w14:textId="77777777" w:rsidR="00733139" w:rsidRPr="002C2E75" w:rsidRDefault="00733139" w:rsidP="006B62FD">
      <w:pPr>
        <w:pStyle w:val="CH2"/>
        <w:tabs>
          <w:tab w:val="clear" w:pos="1247"/>
          <w:tab w:val="clear" w:pos="1814"/>
          <w:tab w:val="clear" w:pos="2381"/>
          <w:tab w:val="clear" w:pos="2948"/>
          <w:tab w:val="clear" w:pos="3515"/>
          <w:tab w:val="clear" w:pos="4082"/>
        </w:tabs>
        <w:spacing w:after="0"/>
        <w:ind w:left="1248" w:hanging="624"/>
        <w:rPr>
          <w:lang w:eastAsia="x-none"/>
        </w:rPr>
      </w:pPr>
      <w:r w:rsidRPr="002C2E75">
        <w:rPr>
          <w:lang w:eastAsia="x-none"/>
        </w:rPr>
        <w:lastRenderedPageBreak/>
        <w:t>Item 8</w:t>
      </w:r>
    </w:p>
    <w:p w14:paraId="4507E5AB" w14:textId="77777777" w:rsidR="00733139" w:rsidRPr="002C2E75" w:rsidRDefault="00733139" w:rsidP="00C27E44">
      <w:pPr>
        <w:pStyle w:val="CH2"/>
        <w:spacing w:before="80"/>
        <w:ind w:left="624" w:firstLine="0"/>
      </w:pPr>
      <w:r w:rsidRPr="002C2E75">
        <w:tab/>
      </w:r>
      <w:bookmarkStart w:id="6" w:name="_Hlk94449252"/>
      <w:r w:rsidRPr="002C2E75">
        <w:t>Building capacity, strengthening knowledge foundations and supporting policy</w:t>
      </w:r>
      <w:bookmarkEnd w:id="6"/>
    </w:p>
    <w:p w14:paraId="5B02A74A" w14:textId="77777777" w:rsidR="00733139" w:rsidRPr="002C2E75" w:rsidRDefault="00733139" w:rsidP="00733139">
      <w:pPr>
        <w:pStyle w:val="CH3"/>
        <w:keepLines w:val="0"/>
        <w:ind w:left="1253" w:right="288" w:hanging="1253"/>
      </w:pPr>
      <w:r w:rsidRPr="002C2E75">
        <w:tab/>
        <w:t>(a)</w:t>
      </w:r>
      <w:r w:rsidRPr="002C2E75">
        <w:tab/>
        <w:t>Work programme deliverables and task force workplans</w:t>
      </w:r>
    </w:p>
    <w:p w14:paraId="0FD89761" w14:textId="0824EC98" w:rsidR="00733139" w:rsidRPr="002C2E75" w:rsidRDefault="00733139" w:rsidP="00FE6D52">
      <w:pPr>
        <w:pStyle w:val="Normalnumber"/>
      </w:pPr>
      <w:r w:rsidRPr="002C2E75">
        <w:t xml:space="preserve">In decision </w:t>
      </w:r>
      <w:r w:rsidR="005E45AB" w:rsidRPr="002C2E75">
        <w:t>IPBES</w:t>
      </w:r>
      <w:r w:rsidR="005E45AB" w:rsidRPr="002C2E75">
        <w:noBreakHyphen/>
      </w:r>
      <w:r w:rsidRPr="002C2E75">
        <w:t>7/1, the Plenary extended the mandates of the task forces on capacity</w:t>
      </w:r>
      <w:r w:rsidRPr="002C2E75">
        <w:noBreakHyphen/>
        <w:t>building (section III of the decision), on knowledge and data and on indigenous and local knowledge systems (section IV), and established task forces on policy tools and methodologies and on scenarios and models (section V) for the implementation of the respective objectives of the rolling work programme of IPBES up to 2030.</w:t>
      </w:r>
    </w:p>
    <w:p w14:paraId="03342162" w14:textId="0B9542FC" w:rsidR="00733139" w:rsidRPr="002C2E75" w:rsidRDefault="00733139" w:rsidP="00FE6D52">
      <w:pPr>
        <w:pStyle w:val="Normalnumber"/>
      </w:pPr>
      <w:r w:rsidRPr="002C2E75">
        <w:t xml:space="preserve">In the same decision, the Plenary requested the task forces to develop specific deliverables for each of the priority topics set out in paragraph 8 of the work programme for consideration by the Plenary at its eighth session. In paragraph 1 of section III, paragraphs 1 and 4 of section IV and paragraphs 1 and 3 of section V of decision </w:t>
      </w:r>
      <w:r w:rsidR="005E45AB" w:rsidRPr="002C2E75">
        <w:t>IPBES</w:t>
      </w:r>
      <w:r w:rsidR="005E45AB" w:rsidRPr="002C2E75">
        <w:noBreakHyphen/>
      </w:r>
      <w:r w:rsidRPr="002C2E75">
        <w:t xml:space="preserve">8/1, the Plenary welcomed progress made by the task forces in the implementation of the respective objectives of the work </w:t>
      </w:r>
      <w:r w:rsidR="00AF485A" w:rsidRPr="002C2E75">
        <w:t>p</w:t>
      </w:r>
      <w:r w:rsidRPr="002C2E75">
        <w:t>rogramme of IPBES up to 2030, and, in paragraph 3 of section III, paragraph 6 of section IV and paragraph 5 of section V, welcomed progress made in the development of deliverables supporting objectives 2</w:t>
      </w:r>
      <w:r w:rsidR="000139A8" w:rsidRPr="002C2E75">
        <w:t>, 3 and</w:t>
      </w:r>
      <w:r w:rsidRPr="002C2E75">
        <w:t xml:space="preserve"> 4</w:t>
      </w:r>
      <w:r w:rsidR="00AA6F21" w:rsidRPr="002C2E75">
        <w:t>,</w:t>
      </w:r>
      <w:r w:rsidRPr="002C2E75">
        <w:t xml:space="preserve"> and the three initial priority topics of the work programme of IPBES up to 2030</w:t>
      </w:r>
      <w:r w:rsidR="00AA6F21" w:rsidRPr="002C2E75">
        <w:t>,</w:t>
      </w:r>
      <w:r w:rsidRPr="002C2E75">
        <w:t xml:space="preserve"> and decided to consider t</w:t>
      </w:r>
      <w:r w:rsidR="00092CAF" w:rsidRPr="002C2E75">
        <w:t xml:space="preserve">hose </w:t>
      </w:r>
      <w:r w:rsidRPr="002C2E75">
        <w:t>deliverables at its ninth session.</w:t>
      </w:r>
    </w:p>
    <w:p w14:paraId="01F16879" w14:textId="41A3F438" w:rsidR="00733139" w:rsidRPr="002C2E75" w:rsidRDefault="00733139" w:rsidP="00FE6D52">
      <w:pPr>
        <w:pStyle w:val="Normalnumber"/>
      </w:pPr>
      <w:r w:rsidRPr="002C2E75">
        <w:t xml:space="preserve">The general terms of reference of the task forces, set out in annex II to decision </w:t>
      </w:r>
      <w:r w:rsidR="005E45AB" w:rsidRPr="002C2E75">
        <w:t>IPBES</w:t>
      </w:r>
      <w:r w:rsidR="005E45AB" w:rsidRPr="002C2E75">
        <w:noBreakHyphen/>
      </w:r>
      <w:r w:rsidRPr="002C2E75">
        <w:t>7/1, foresee 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2541A275" w14:textId="33331837" w:rsidR="00733139" w:rsidRPr="002C2E75" w:rsidRDefault="00733139" w:rsidP="00FE6D52">
      <w:pPr>
        <w:pStyle w:val="Normalnumber"/>
      </w:pPr>
      <w:r w:rsidRPr="002C2E75">
        <w:t xml:space="preserve">Detailed information on work related to building capacity, strengthening knowledge foundations and supporting policy is set out in </w:t>
      </w:r>
      <w:r w:rsidR="00AF485A" w:rsidRPr="002C2E75">
        <w:t xml:space="preserve">notes by the secretariat </w:t>
      </w:r>
      <w:r w:rsidRPr="002C2E75">
        <w:t xml:space="preserve">on work related to building capacity, in response to section III of decision </w:t>
      </w:r>
      <w:r w:rsidR="005E45AB" w:rsidRPr="002C2E75">
        <w:t>IPBES</w:t>
      </w:r>
      <w:r w:rsidR="005E45AB" w:rsidRPr="002C2E75">
        <w:noBreakHyphen/>
      </w:r>
      <w:r w:rsidRPr="002C2E75">
        <w:t xml:space="preserve">8/1 (IPBES/9/INF/12); work related to strengthening knowledge foundations, in response to section IV of decision </w:t>
      </w:r>
      <w:r w:rsidR="005E45AB" w:rsidRPr="002C2E75">
        <w:t>IPBES</w:t>
      </w:r>
      <w:r w:rsidR="005E45AB" w:rsidRPr="002C2E75">
        <w:noBreakHyphen/>
      </w:r>
      <w:r w:rsidRPr="002C2E75">
        <w:t xml:space="preserve">8/1, in particular on indigenous and local knowledge systems (IPBES/9/INF/13) and knowledge and data (IPBES/9/INF/14); work on supporting policy, in response to section V of decision </w:t>
      </w:r>
      <w:r w:rsidR="005E45AB" w:rsidRPr="002C2E75">
        <w:t>IPBES</w:t>
      </w:r>
      <w:r w:rsidR="005E45AB" w:rsidRPr="002C2E75">
        <w:noBreakHyphen/>
      </w:r>
      <w:r w:rsidRPr="002C2E75">
        <w:t>8/1, in particular on policy tools and methodologies (IPBES/9/INF/15) and scenarios and models (IPBES/9/INF/16).</w:t>
      </w:r>
    </w:p>
    <w:p w14:paraId="62022B54" w14:textId="6D16A6E7" w:rsidR="00733139" w:rsidRPr="002C2E75" w:rsidRDefault="00733139" w:rsidP="00FE6D52">
      <w:pPr>
        <w:pStyle w:val="Normalnumber"/>
      </w:pPr>
      <w:r w:rsidRPr="002C2E75">
        <w:t xml:space="preserve">The Plenary will be invited to </w:t>
      </w:r>
      <w:r w:rsidR="0060679C" w:rsidRPr="002C2E75">
        <w:t xml:space="preserve">welcome </w:t>
      </w:r>
      <w:r w:rsidRPr="002C2E75">
        <w:t xml:space="preserve">the </w:t>
      </w:r>
      <w:r w:rsidR="00712B08" w:rsidRPr="002C2E75">
        <w:t xml:space="preserve">work programme deliverables for objectives 2, 3 and 4 of the IPBES rolling work programme up to 2030 </w:t>
      </w:r>
      <w:r w:rsidR="0060679C" w:rsidRPr="002C2E75">
        <w:t>and consider</w:t>
      </w:r>
      <w:r w:rsidR="00712B08" w:rsidRPr="002C2E75">
        <w:t xml:space="preserve"> the </w:t>
      </w:r>
      <w:r w:rsidRPr="002C2E75">
        <w:t xml:space="preserve">workplans for each of the task forces for the intersessional period 2022–2023 set out in the note by the secretariat on work </w:t>
      </w:r>
      <w:r w:rsidR="00FE7269" w:rsidRPr="002C2E75">
        <w:t>on building capacity, strengthening knowledge and supporting policy</w:t>
      </w:r>
      <w:r w:rsidRPr="002C2E75">
        <w:t xml:space="preserve"> (IPBES/9/10).</w:t>
      </w:r>
    </w:p>
    <w:p w14:paraId="08451CFF" w14:textId="28A1A59C" w:rsidR="00733139" w:rsidRPr="002C2E75" w:rsidRDefault="00733139" w:rsidP="00733139">
      <w:pPr>
        <w:pStyle w:val="CH3"/>
        <w:keepLines w:val="0"/>
        <w:ind w:left="1253" w:right="288" w:hanging="1253"/>
      </w:pPr>
      <w:r w:rsidRPr="002C2E75">
        <w:tab/>
        <w:t>(b)</w:t>
      </w:r>
      <w:r w:rsidRPr="002C2E75">
        <w:tab/>
        <w:t>Nature futures framework prepared by the task force on scenarios and models</w:t>
      </w:r>
    </w:p>
    <w:p w14:paraId="5E761031" w14:textId="7234C280" w:rsidR="00733139" w:rsidRPr="002C2E75" w:rsidRDefault="00733139" w:rsidP="00FE6D52">
      <w:pPr>
        <w:pStyle w:val="Normalnumber"/>
      </w:pPr>
      <w:r w:rsidRPr="002C2E75">
        <w:t xml:space="preserve">The task force on scenarios and models, in response to its mandate to catalyse the further development of scenarios and models for future IPBES assessments (decision </w:t>
      </w:r>
      <w:r w:rsidR="005E45AB" w:rsidRPr="002C2E75">
        <w:t>IPBES</w:t>
      </w:r>
      <w:r w:rsidR="005E45AB" w:rsidRPr="002C2E75">
        <w:noBreakHyphen/>
      </w:r>
      <w:r w:rsidRPr="002C2E75">
        <w:t>7/1, annex II, section V), has prepared the “IPBES nature futures framework” as a tool to cataly</w:t>
      </w:r>
      <w:r w:rsidR="00FE7269" w:rsidRPr="002C2E75">
        <w:t>s</w:t>
      </w:r>
      <w:r w:rsidRPr="002C2E75">
        <w:t>e the development of positive scenarios and models of biodiversity and ecosystem services and to translate existing scenarios and models into a coherent framework to facilitate their use in future IPBES assessments.</w:t>
      </w:r>
    </w:p>
    <w:p w14:paraId="7258126C" w14:textId="25636C0C" w:rsidR="00733139" w:rsidRPr="002C2E75" w:rsidRDefault="00733139" w:rsidP="00FE6D52">
      <w:pPr>
        <w:pStyle w:val="Normalnumber"/>
      </w:pPr>
      <w:r w:rsidRPr="002C2E75">
        <w:t xml:space="preserve">The Plenary will be invited to </w:t>
      </w:r>
      <w:r w:rsidR="00DF7856" w:rsidRPr="002C2E75">
        <w:t xml:space="preserve">consider </w:t>
      </w:r>
      <w:r w:rsidRPr="002C2E75">
        <w:t xml:space="preserve">the foundations of the IPBES nature futures framework </w:t>
      </w:r>
      <w:r w:rsidR="00DF7856" w:rsidRPr="002C2E75">
        <w:t xml:space="preserve">and to decide on further action as outlined in the note by the secretariat </w:t>
      </w:r>
      <w:r w:rsidRPr="002C2E75">
        <w:t>(IPBES/9/10).</w:t>
      </w:r>
    </w:p>
    <w:p w14:paraId="28D04996" w14:textId="77777777" w:rsidR="00733139" w:rsidRPr="002C2E75" w:rsidRDefault="00733139" w:rsidP="006B62FD">
      <w:pPr>
        <w:pStyle w:val="CH2"/>
        <w:tabs>
          <w:tab w:val="clear" w:pos="1247"/>
          <w:tab w:val="clear" w:pos="1814"/>
          <w:tab w:val="clear" w:pos="2381"/>
          <w:tab w:val="clear" w:pos="2948"/>
          <w:tab w:val="clear" w:pos="3515"/>
          <w:tab w:val="clear" w:pos="4082"/>
        </w:tabs>
        <w:spacing w:after="0"/>
        <w:ind w:left="1248" w:hanging="624"/>
      </w:pPr>
      <w:r w:rsidRPr="002C2E75">
        <w:rPr>
          <w:rFonts w:eastAsia="Times New Roman"/>
          <w:lang w:eastAsia="x-none"/>
        </w:rPr>
        <w:t>Item</w:t>
      </w:r>
      <w:r w:rsidRPr="002C2E75">
        <w:t xml:space="preserve"> 9</w:t>
      </w:r>
    </w:p>
    <w:p w14:paraId="59A3D74F" w14:textId="77777777" w:rsidR="00733139" w:rsidRPr="002C2E75" w:rsidRDefault="00733139" w:rsidP="00733139">
      <w:pPr>
        <w:pStyle w:val="CH2"/>
        <w:spacing w:before="80"/>
        <w:ind w:left="624" w:firstLine="0"/>
      </w:pPr>
      <w:r w:rsidRPr="002C2E75">
        <w:tab/>
        <w:t>Improving the effectiveness of the Platform</w:t>
      </w:r>
    </w:p>
    <w:p w14:paraId="7D87C70A" w14:textId="04DC3864" w:rsidR="00733139" w:rsidRPr="002C2E75" w:rsidRDefault="00733139" w:rsidP="00FE6D52">
      <w:pPr>
        <w:pStyle w:val="Normalnumber"/>
      </w:pPr>
      <w:r w:rsidRPr="002C2E75">
        <w:t xml:space="preserve">In decision </w:t>
      </w:r>
      <w:r w:rsidR="005E45AB" w:rsidRPr="002C2E75">
        <w:t>IPBES</w:t>
      </w:r>
      <w:r w:rsidR="005E45AB" w:rsidRPr="002C2E75">
        <w:noBreakHyphen/>
      </w:r>
      <w:r w:rsidRPr="002C2E75">
        <w:t xml:space="preserve">7/2, the Plenary welcomed the report by the review panel on the review of the Platform at the conclusion of its first work programme (IPBES/7/INF/18), as well as the response by the Multidisciplinary Expert Panel and the Bureau (IPBES/7/INF/19) and the response by the Executive Secretary (IPBES/7/INF/20) to that report. In the same decision, the Plenary requested the Bureau, the Multidisciplinary Expert Panel and the Executive Secretary, in accordance with their respective mandates, to take the recommendations made by the review panel into account in the implementation of the rolling work programme of </w:t>
      </w:r>
      <w:r w:rsidR="006C2617" w:rsidRPr="002C2E75">
        <w:t>IPBES</w:t>
      </w:r>
      <w:r w:rsidRPr="002C2E75">
        <w:t xml:space="preserve"> up to 2030 and to identify solutions and/or issues for the Plenary to consider at its eighth session. In paragraph 1 of section VI of decision </w:t>
      </w:r>
      <w:r w:rsidR="005E45AB" w:rsidRPr="002C2E75">
        <w:t>IPBES</w:t>
      </w:r>
      <w:r w:rsidR="005E45AB" w:rsidRPr="002C2E75">
        <w:noBreakHyphen/>
      </w:r>
      <w:r w:rsidRPr="002C2E75">
        <w:t>8/1, the Plenary welcomed the report by the Bureau, the Multidisciplinary Expert Panel and the Executive Secretary on progress in addressing the recommendations and</w:t>
      </w:r>
      <w:r w:rsidR="00FE7269" w:rsidRPr="002C2E75">
        <w:t>, in paragraph 2,</w:t>
      </w:r>
      <w:r w:rsidRPr="002C2E75">
        <w:t xml:space="preserve"> requested </w:t>
      </w:r>
      <w:r w:rsidRPr="002C2E75">
        <w:lastRenderedPageBreak/>
        <w:t xml:space="preserve">them, in accordance with their respective mandates, to continue to take the recommendations made by the review panel into account in the implementation of the rolling work programme of </w:t>
      </w:r>
      <w:r w:rsidR="00B625FD" w:rsidRPr="002C2E75">
        <w:t>IPBES</w:t>
      </w:r>
      <w:r w:rsidRPr="002C2E75">
        <w:t xml:space="preserve"> up to 2030 and report on progress to the Plenary at its ninth session, and future sessions of the Plenary, as appropriate, including on further solutions and issues.</w:t>
      </w:r>
    </w:p>
    <w:p w14:paraId="5CEBC690" w14:textId="190DD63E" w:rsidR="00733139" w:rsidRPr="002C2E75" w:rsidRDefault="00733139" w:rsidP="00FE6D52">
      <w:pPr>
        <w:pStyle w:val="Normalnumber"/>
        <w:rPr>
          <w:rFonts w:eastAsia="MS Mincho"/>
        </w:rPr>
      </w:pPr>
      <w:r w:rsidRPr="002C2E75">
        <w:t xml:space="preserve">In paragraph 10 of section II of decision </w:t>
      </w:r>
      <w:r w:rsidR="005E45AB" w:rsidRPr="002C2E75">
        <w:t>IPBES</w:t>
      </w:r>
      <w:r w:rsidR="005E45AB" w:rsidRPr="002C2E75">
        <w:noBreakHyphen/>
      </w:r>
      <w:r w:rsidRPr="002C2E75">
        <w:t>7/1, the Plenary requested the Multidisciplinary Expert Panel and the Bureau to review the IPBES conceptual framework in line with objective 6 (b) of the work programme, on the review of the IPBES conceptual framework, which aims to ensure that the use and impact of the IPBES conceptual framework are reviewed to inform the evolution of the rolling work programme.</w:t>
      </w:r>
    </w:p>
    <w:p w14:paraId="5C2D6CEF" w14:textId="0AD0308D" w:rsidR="00733139" w:rsidRPr="002C2E75" w:rsidRDefault="00733139" w:rsidP="00FE6D52">
      <w:pPr>
        <w:pStyle w:val="Normalnumber"/>
      </w:pPr>
      <w:r w:rsidRPr="002C2E75">
        <w:t xml:space="preserve">In paragraph 6 of decision </w:t>
      </w:r>
      <w:r w:rsidR="005E45AB" w:rsidRPr="002C2E75">
        <w:t>IPBES</w:t>
      </w:r>
      <w:r w:rsidR="005E45AB" w:rsidRPr="002C2E75">
        <w:noBreakHyphen/>
      </w:r>
      <w:r w:rsidRPr="002C2E75">
        <w:t xml:space="preserve">8/4, on financial and budgetary arrangements, the Plenary requested the Executive Secretary, under the guidance of the Bureau, to review the lessons learned from online meetings and other online working practices, to provide proposals to improve the efficiency and effectiveness of the working arrangements of IPBES, including the implications for the budget, while responding to the need to enable the full and effective participation of members, experts and stakeholders, and to report thereon to the Plenary at its ninth session. In paragraph 3 of section VI of decision </w:t>
      </w:r>
      <w:r w:rsidR="005E45AB" w:rsidRPr="002C2E75">
        <w:t>IPBES</w:t>
      </w:r>
      <w:r w:rsidR="005E45AB" w:rsidRPr="002C2E75">
        <w:noBreakHyphen/>
      </w:r>
      <w:r w:rsidRPr="002C2E75">
        <w:t>8/1, the Plenary requested the Executive Secretary to consult the Multidisciplinary Expert Panel on aspects related to reviewing the effectiveness of the Platform in the context of that request.</w:t>
      </w:r>
    </w:p>
    <w:p w14:paraId="55B8F8DF" w14:textId="7D453365" w:rsidR="00733139" w:rsidRPr="002C2E75" w:rsidRDefault="00733139" w:rsidP="00FE6D52">
      <w:pPr>
        <w:pStyle w:val="Normalnumber"/>
      </w:pPr>
      <w:r w:rsidRPr="002C2E75">
        <w:t xml:space="preserve">In paragraph 4 of section VI of decision </w:t>
      </w:r>
      <w:r w:rsidR="005E45AB" w:rsidRPr="002C2E75">
        <w:t>IPBES</w:t>
      </w:r>
      <w:r w:rsidR="005E45AB" w:rsidRPr="002C2E75">
        <w:noBreakHyphen/>
      </w:r>
      <w:r w:rsidRPr="002C2E75">
        <w:t xml:space="preserve">8/1, the Plenary requested the Bureau, the Multidisciplinary Expert Panel and the Executive Secretary, in accordance with their respective mandates, to critically review the process for the nomination and selection of experts, including the implementation of the approach to filling gaps in expertise and disciplinary, regional and gender balance, for scoping and preparing assessments and task forces, outlined in annex I to decision </w:t>
      </w:r>
      <w:r w:rsidR="005E45AB" w:rsidRPr="002C2E75">
        <w:t>IPBES</w:t>
      </w:r>
      <w:r w:rsidR="005E45AB" w:rsidRPr="002C2E75">
        <w:noBreakHyphen/>
      </w:r>
      <w:r w:rsidRPr="002C2E75">
        <w:t>4/3, including with a view to increasing the participation of practitioners in the assessment process, and to report to the Plenary at its ninth session on progress in that regard.</w:t>
      </w:r>
    </w:p>
    <w:p w14:paraId="34305A01" w14:textId="77E495C8" w:rsidR="00733139" w:rsidRPr="002C2E75" w:rsidRDefault="00733139" w:rsidP="00FE6D52">
      <w:pPr>
        <w:pStyle w:val="Normalnumber"/>
      </w:pPr>
      <w:r w:rsidRPr="002C2E75">
        <w:t xml:space="preserve">In paragraphs 2 and 3 of section VI of decision </w:t>
      </w:r>
      <w:r w:rsidR="005E45AB" w:rsidRPr="002C2E75">
        <w:t>IPBES</w:t>
      </w:r>
      <w:r w:rsidR="005E45AB" w:rsidRPr="002C2E75">
        <w:noBreakHyphen/>
      </w:r>
      <w:r w:rsidRPr="002C2E75">
        <w:t>7/1, the Plenary requested the Executive Secretary to seek the views of members of IPBES and stakeholders on the process of reviewing the Platform at the closure of its first work programme</w:t>
      </w:r>
      <w:r w:rsidR="00167552" w:rsidRPr="002C2E75">
        <w:t>,</w:t>
      </w:r>
      <w:r w:rsidRPr="002C2E75">
        <w:t xml:space="preserve"> and requested the Bureau and the Multidisciplinary Expert Panel to review the process of reviewing the Platform at the closure of its first work programme, taking into account the views expressed by members and stakeholders. </w:t>
      </w:r>
      <w:r w:rsidR="00167552" w:rsidRPr="002C2E75">
        <w:t>In paragraph 4, t</w:t>
      </w:r>
      <w:r w:rsidRPr="002C2E75">
        <w:t>he Plenary also requested the Bureau and the Multidisciplinary Expert Panel to prepare draft terms of reference for a midterm review of IPBES, for its consideration at its ninth session.</w:t>
      </w:r>
    </w:p>
    <w:p w14:paraId="3DF9ADC8" w14:textId="17530B53" w:rsidR="00733139" w:rsidRPr="002C2E75" w:rsidRDefault="00733139" w:rsidP="00FE6D52">
      <w:pPr>
        <w:pStyle w:val="Normalnumber"/>
      </w:pPr>
      <w:r w:rsidRPr="002C2E75">
        <w:t xml:space="preserve">The Plenary will be invited to welcome the note by the secretariat on </w:t>
      </w:r>
      <w:r w:rsidR="0078619D" w:rsidRPr="002C2E75">
        <w:t>improving the effectiveness of the Platform</w:t>
      </w:r>
      <w:r w:rsidRPr="002C2E75">
        <w:t xml:space="preserve"> (IPBES/9/11) and to </w:t>
      </w:r>
      <w:r w:rsidR="00330595" w:rsidRPr="002C2E75">
        <w:t>provide comments on th</w:t>
      </w:r>
      <w:r w:rsidR="0015783F" w:rsidRPr="002C2E75">
        <w:t>e draft</w:t>
      </w:r>
      <w:r w:rsidR="004A3AB7" w:rsidRPr="002C2E75">
        <w:t xml:space="preserve"> </w:t>
      </w:r>
      <w:r w:rsidRPr="002C2E75">
        <w:t>terms of reference for a midterm review of IPBES under the rolling work programme up to 2030. Information on the use and impact of the IPBES conceptual framework, lessons learned on online meetings and the review of IPBES nomination and selection processes are set out in documents IPBES/9/INF/20, IPBES/9/INF/21 and IPBES/9/INF/22, respectively.</w:t>
      </w:r>
    </w:p>
    <w:p w14:paraId="0E21C07A" w14:textId="77777777" w:rsidR="00733139" w:rsidRPr="002C2E75" w:rsidRDefault="00733139" w:rsidP="006B62FD">
      <w:pPr>
        <w:pStyle w:val="CH2"/>
        <w:tabs>
          <w:tab w:val="clear" w:pos="1247"/>
          <w:tab w:val="clear" w:pos="1814"/>
          <w:tab w:val="clear" w:pos="2381"/>
          <w:tab w:val="clear" w:pos="2948"/>
          <w:tab w:val="clear" w:pos="3515"/>
          <w:tab w:val="clear" w:pos="4082"/>
        </w:tabs>
        <w:spacing w:after="0"/>
        <w:ind w:left="1248" w:hanging="624"/>
        <w:rPr>
          <w:rFonts w:eastAsia="Times New Roman"/>
          <w:lang w:eastAsia="x-none"/>
        </w:rPr>
      </w:pPr>
      <w:r w:rsidRPr="002C2E75">
        <w:rPr>
          <w:rFonts w:eastAsia="Times New Roman"/>
          <w:lang w:eastAsia="x-none"/>
        </w:rPr>
        <w:t>Item 10</w:t>
      </w:r>
    </w:p>
    <w:p w14:paraId="3FE1B401" w14:textId="77777777" w:rsidR="00733139" w:rsidRPr="002C2E75" w:rsidRDefault="00733139" w:rsidP="00733139">
      <w:pPr>
        <w:pStyle w:val="CH2"/>
        <w:spacing w:before="80"/>
        <w:ind w:left="624" w:firstLine="0"/>
      </w:pPr>
      <w:r w:rsidRPr="002C2E75">
        <w:t>Requests, input and suggestions for additional elements of the rolling work programme of the Platform up to 2030</w:t>
      </w:r>
    </w:p>
    <w:p w14:paraId="50C3603B" w14:textId="67E637C1" w:rsidR="00733139" w:rsidRPr="002C2E75" w:rsidRDefault="00733139" w:rsidP="00FE6D52">
      <w:pPr>
        <w:pStyle w:val="Normalnumber"/>
      </w:pPr>
      <w:r w:rsidRPr="002C2E75">
        <w:t xml:space="preserve">In paragraph 8 of section II of decision </w:t>
      </w:r>
      <w:r w:rsidR="005E45AB" w:rsidRPr="002C2E75">
        <w:t>IPBES</w:t>
      </w:r>
      <w:r w:rsidR="005E45AB" w:rsidRPr="002C2E75">
        <w:noBreakHyphen/>
      </w:r>
      <w:r w:rsidRPr="002C2E75">
        <w:t>7/1, the Plenary decided to reconsider, at its ninth session, the requests, inputs and suggestions received in time for consideration at that session, including for a second global assessment of biodiversity and ecosystem services and for an assessment on ecological connectivity, and requested the Executive Secretary to place the matter on the agenda of the ninth session.</w:t>
      </w:r>
    </w:p>
    <w:p w14:paraId="3E61B395" w14:textId="7B3320BA" w:rsidR="004A3AB7" w:rsidRPr="002C2E75" w:rsidRDefault="004A3AB7" w:rsidP="00FE6D52">
      <w:pPr>
        <w:pStyle w:val="Normalnumber"/>
      </w:pPr>
      <w:r w:rsidRPr="002C2E75">
        <w:t xml:space="preserve">In paragraph </w:t>
      </w:r>
      <w:r w:rsidR="006A6394" w:rsidRPr="002C2E75">
        <w:t>2 of the same decision, the Plenary decided to launch a call for further requests, inputs and suggestions regarding the work programme, in time for consideration by the Plenary at its tenth session, and to consider at the same session the need for and timing of further calls.</w:t>
      </w:r>
    </w:p>
    <w:p w14:paraId="724F976A" w14:textId="05F5E7B2" w:rsidR="00733139" w:rsidRPr="002C2E75" w:rsidRDefault="00733139" w:rsidP="00FE6D52">
      <w:pPr>
        <w:pStyle w:val="Normalnumber"/>
      </w:pPr>
      <w:r w:rsidRPr="002C2E75">
        <w:t>The Plenary will be invited to consider the note by the secretariat on the matter (IPBES/9/12)</w:t>
      </w:r>
      <w:r w:rsidR="00CB62BE" w:rsidRPr="002C2E75">
        <w:t xml:space="preserve"> and to decide</w:t>
      </w:r>
      <w:r w:rsidR="006A6394" w:rsidRPr="002C2E75">
        <w:t xml:space="preserve"> on any further action outlined therein, including</w:t>
      </w:r>
      <w:r w:rsidR="00CB62BE" w:rsidRPr="002C2E75">
        <w:t xml:space="preserve"> to further consider the requests for a second global assessment of biodiversity and ecosystem services and for an assessment on ecological connectivity at its tenth session, together with any requests, inputs and suggestions received in response to the call referred to in </w:t>
      </w:r>
      <w:r w:rsidR="006A6394" w:rsidRPr="002C2E75">
        <w:t>the previous paragraph</w:t>
      </w:r>
      <w:r w:rsidRPr="002C2E75">
        <w:t>.</w:t>
      </w:r>
    </w:p>
    <w:p w14:paraId="5C31DBA3" w14:textId="77777777" w:rsidR="00733139" w:rsidRPr="002C2E75" w:rsidRDefault="00733139" w:rsidP="006B62FD">
      <w:pPr>
        <w:pStyle w:val="CH2"/>
        <w:tabs>
          <w:tab w:val="clear" w:pos="1247"/>
          <w:tab w:val="clear" w:pos="1814"/>
          <w:tab w:val="clear" w:pos="2381"/>
          <w:tab w:val="clear" w:pos="2948"/>
          <w:tab w:val="clear" w:pos="3515"/>
          <w:tab w:val="clear" w:pos="4082"/>
        </w:tabs>
        <w:spacing w:after="0"/>
        <w:ind w:left="1248" w:hanging="624"/>
      </w:pPr>
      <w:r w:rsidRPr="002C2E75">
        <w:lastRenderedPageBreak/>
        <w:t>Item 11</w:t>
      </w:r>
    </w:p>
    <w:p w14:paraId="7FC3F692" w14:textId="77777777" w:rsidR="00733139" w:rsidRPr="002C2E75" w:rsidRDefault="00733139" w:rsidP="00733139">
      <w:pPr>
        <w:pStyle w:val="CH2"/>
        <w:spacing w:before="80"/>
        <w:ind w:left="624" w:firstLine="0"/>
      </w:pPr>
      <w:r w:rsidRPr="002C2E75">
        <w:t>Organization of the Plenary; dates and venues of future sessions of the Plenary</w:t>
      </w:r>
    </w:p>
    <w:p w14:paraId="1BD730A2" w14:textId="5A65752D" w:rsidR="00733139" w:rsidRPr="002C2E75" w:rsidRDefault="00733139" w:rsidP="00FE6D52">
      <w:pPr>
        <w:pStyle w:val="Normalnumber"/>
      </w:pPr>
      <w:r w:rsidRPr="002C2E75">
        <w:t xml:space="preserve">In decision </w:t>
      </w:r>
      <w:r w:rsidR="005E45AB" w:rsidRPr="002C2E75">
        <w:t>IPBES</w:t>
      </w:r>
      <w:r w:rsidR="005E45AB" w:rsidRPr="002C2E75">
        <w:noBreakHyphen/>
      </w:r>
      <w:r w:rsidRPr="002C2E75">
        <w:t>8/3, the Plenary decided that the tenth session of the Plenary w</w:t>
      </w:r>
      <w:r w:rsidR="007E2766" w:rsidRPr="002C2E75">
        <w:t>ould</w:t>
      </w:r>
      <w:r w:rsidRPr="002C2E75">
        <w:t xml:space="preserve"> be held in April and/or May 2023 and </w:t>
      </w:r>
      <w:r w:rsidR="007E2766" w:rsidRPr="002C2E75">
        <w:t xml:space="preserve">also </w:t>
      </w:r>
      <w:r w:rsidRPr="002C2E75">
        <w:t>decided to accept with appreciation the offer by the Government of the United States of America to host the tenth session of the Plenary in Madison, Wisconsin,</w:t>
      </w:r>
      <w:r w:rsidR="00B94898" w:rsidRPr="002C2E75">
        <w:t xml:space="preserve"> United</w:t>
      </w:r>
      <w:r w:rsidR="00874C2E">
        <w:t> </w:t>
      </w:r>
      <w:r w:rsidR="00B94898" w:rsidRPr="002C2E75">
        <w:t>States,</w:t>
      </w:r>
      <w:r w:rsidRPr="002C2E75">
        <w:t xml:space="preserve"> subject to the successful conclusion of a host country agreement.</w:t>
      </w:r>
    </w:p>
    <w:p w14:paraId="2971786A" w14:textId="56708307" w:rsidR="00733139" w:rsidRPr="002C2E75" w:rsidRDefault="00733139" w:rsidP="00FE6D52">
      <w:pPr>
        <w:pStyle w:val="Normalnumber"/>
      </w:pPr>
      <w:r w:rsidRPr="002C2E75">
        <w:t xml:space="preserve">The Bureau, in notification </w:t>
      </w:r>
      <w:r w:rsidR="00E57B78" w:rsidRPr="002C2E75">
        <w:t>EM/2021/41</w:t>
      </w:r>
      <w:r w:rsidRPr="002C2E75">
        <w:t xml:space="preserve"> of </w:t>
      </w:r>
      <w:r w:rsidR="00E57B78" w:rsidRPr="002C2E75">
        <w:t>20 December</w:t>
      </w:r>
      <w:r w:rsidRPr="002C2E75">
        <w:t xml:space="preserve"> 2021</w:t>
      </w:r>
      <w:r w:rsidR="007E2766" w:rsidRPr="002C2E75">
        <w:t>,</w:t>
      </w:r>
      <w:r w:rsidRPr="002C2E75">
        <w:t xml:space="preserve"> invited members in a position to do so to consider hosting the eleventh session of the Plenary, which is scheduled to </w:t>
      </w:r>
      <w:r w:rsidR="00683B5D" w:rsidRPr="002C2E75">
        <w:t>be held</w:t>
      </w:r>
      <w:r w:rsidRPr="002C2E75">
        <w:t xml:space="preserve"> in 2024. Governments wishing to host the eleventh session of the Plenary are encouraged to inform the secretariat in advance of the ninth session.</w:t>
      </w:r>
    </w:p>
    <w:p w14:paraId="012551E1" w14:textId="36148AEE" w:rsidR="00733139" w:rsidRPr="002C2E75" w:rsidRDefault="00733139" w:rsidP="00FE6D52">
      <w:pPr>
        <w:pStyle w:val="Normalnumber"/>
      </w:pPr>
      <w:r w:rsidRPr="002C2E75">
        <w:t>Relevant information, including a draft provisional agenda and organization of work for the tenth and eleventh sessions of the Plenary are set out in a note by the secretariat on the organization of work of the Plenary and dates and venues of future sessions of the Plenary (IPBES/9/13).</w:t>
      </w:r>
    </w:p>
    <w:p w14:paraId="31F3961A" w14:textId="5FB064B9" w:rsidR="003013AD" w:rsidRPr="002C2E75" w:rsidRDefault="003013AD" w:rsidP="00FE6D52">
      <w:pPr>
        <w:pStyle w:val="Normalnumber"/>
      </w:pPr>
      <w:r w:rsidRPr="002C2E75">
        <w:t>The Plenary will be invited to decide on the date and venue of the eleventh session of the Plenary.</w:t>
      </w:r>
    </w:p>
    <w:p w14:paraId="79CB5572" w14:textId="77777777" w:rsidR="00733139" w:rsidRPr="002C2E75" w:rsidRDefault="00733139" w:rsidP="006B62FD">
      <w:pPr>
        <w:pStyle w:val="CH2"/>
        <w:tabs>
          <w:tab w:val="clear" w:pos="1247"/>
          <w:tab w:val="clear" w:pos="1814"/>
          <w:tab w:val="clear" w:pos="2381"/>
          <w:tab w:val="clear" w:pos="2948"/>
          <w:tab w:val="clear" w:pos="3515"/>
          <w:tab w:val="clear" w:pos="4082"/>
        </w:tabs>
        <w:spacing w:after="0"/>
        <w:ind w:left="1248" w:hanging="624"/>
      </w:pPr>
      <w:r w:rsidRPr="002C2E75">
        <w:t>Item 12</w:t>
      </w:r>
    </w:p>
    <w:p w14:paraId="0899F26D" w14:textId="77777777" w:rsidR="00733139" w:rsidRPr="002C2E75" w:rsidRDefault="00733139" w:rsidP="00C27E44">
      <w:pPr>
        <w:pStyle w:val="CH2"/>
        <w:spacing w:before="80"/>
        <w:ind w:left="624" w:firstLine="0"/>
      </w:pPr>
      <w:r w:rsidRPr="002C2E75">
        <w:t>Institutional arrangements: United Nations collaborative partnership arrangement for the work of the Platform and its secretariat</w:t>
      </w:r>
    </w:p>
    <w:p w14:paraId="14F5E464" w14:textId="33729877" w:rsidR="00733139" w:rsidRPr="002C2E75" w:rsidRDefault="00733139" w:rsidP="00FE6D52">
      <w:pPr>
        <w:pStyle w:val="Normalnumber"/>
      </w:pPr>
      <w:r w:rsidRPr="002C2E75">
        <w:t xml:space="preserve">Following the approval by the Plenary, in decision </w:t>
      </w:r>
      <w:r w:rsidR="005E45AB" w:rsidRPr="002C2E75">
        <w:t>IPBES</w:t>
      </w:r>
      <w:r w:rsidR="005E45AB" w:rsidRPr="002C2E75">
        <w:noBreakHyphen/>
      </w:r>
      <w:r w:rsidRPr="002C2E75">
        <w:t xml:space="preserve">2/8, of the collaborative partnership arrangement to establish an institutional link between the Plenary and UNEP, UNESCO, FAO and UNDP, a progress report on the arrangement is set out in a note by the secretariat on the matter (IPBES/9/INF/25) for the information of the Plenary. </w:t>
      </w:r>
    </w:p>
    <w:p w14:paraId="38478AEC" w14:textId="77777777" w:rsidR="00733139" w:rsidRPr="002C2E75" w:rsidRDefault="00733139" w:rsidP="006B62FD">
      <w:pPr>
        <w:pStyle w:val="CH2"/>
        <w:tabs>
          <w:tab w:val="clear" w:pos="1247"/>
          <w:tab w:val="clear" w:pos="1814"/>
          <w:tab w:val="clear" w:pos="2381"/>
          <w:tab w:val="clear" w:pos="2948"/>
          <w:tab w:val="clear" w:pos="3515"/>
          <w:tab w:val="clear" w:pos="4082"/>
        </w:tabs>
        <w:spacing w:after="0"/>
        <w:ind w:left="1248" w:hanging="624"/>
      </w:pPr>
      <w:r w:rsidRPr="002C2E75">
        <w:rPr>
          <w:rFonts w:eastAsia="Times New Roman"/>
          <w:lang w:eastAsia="x-none"/>
        </w:rPr>
        <w:t>Item</w:t>
      </w:r>
      <w:r w:rsidRPr="002C2E75">
        <w:t xml:space="preserve"> 13</w:t>
      </w:r>
    </w:p>
    <w:p w14:paraId="2BA95B39" w14:textId="77777777" w:rsidR="00733139" w:rsidRPr="002C2E75" w:rsidRDefault="00733139" w:rsidP="00733139">
      <w:pPr>
        <w:pStyle w:val="CH2"/>
        <w:spacing w:before="80"/>
        <w:ind w:left="624" w:firstLine="0"/>
      </w:pPr>
      <w:r w:rsidRPr="002C2E75">
        <w:t>Adoption of the decisions and the report of the session</w:t>
      </w:r>
    </w:p>
    <w:p w14:paraId="1B1D6B3B" w14:textId="5BAB7401" w:rsidR="00733139" w:rsidRPr="002C2E75" w:rsidRDefault="00733139" w:rsidP="00FE6D52">
      <w:pPr>
        <w:pStyle w:val="Normalnumber"/>
      </w:pPr>
      <w:r w:rsidRPr="002C2E75">
        <w:t xml:space="preserve">Having considered the above </w:t>
      </w:r>
      <w:r w:rsidR="008C710A" w:rsidRPr="002C2E75">
        <w:t>matters and</w:t>
      </w:r>
      <w:r w:rsidRPr="002C2E75">
        <w:t xml:space="preserve"> following the presentation of the report of the Bureau on credentials, the Plenary may wish to consider adopting draft decisions that reflect the outcomes of its deliberations during the session. It may also wish to adopt the draft report of the session, as prepared by the Rapporteur. A compilation of draft decisions for the ninth session of the Plenary is set out in a note by the secretariat on the matter (IPBES/9/1/Add.2). </w:t>
      </w:r>
    </w:p>
    <w:p w14:paraId="52A781E3" w14:textId="77777777" w:rsidR="00733139" w:rsidRPr="002C2E75" w:rsidRDefault="00733139" w:rsidP="006B62FD">
      <w:pPr>
        <w:pStyle w:val="CH2"/>
        <w:tabs>
          <w:tab w:val="clear" w:pos="1247"/>
          <w:tab w:val="clear" w:pos="1814"/>
          <w:tab w:val="clear" w:pos="2381"/>
          <w:tab w:val="clear" w:pos="2948"/>
          <w:tab w:val="clear" w:pos="3515"/>
          <w:tab w:val="clear" w:pos="4082"/>
        </w:tabs>
        <w:spacing w:after="0"/>
        <w:ind w:left="1248" w:hanging="624"/>
      </w:pPr>
      <w:r w:rsidRPr="002C2E75">
        <w:rPr>
          <w:rFonts w:eastAsia="Times New Roman"/>
          <w:lang w:eastAsia="x-none"/>
        </w:rPr>
        <w:t>Item</w:t>
      </w:r>
      <w:r w:rsidRPr="002C2E75">
        <w:t xml:space="preserve"> 14</w:t>
      </w:r>
    </w:p>
    <w:p w14:paraId="7F2EB7EE" w14:textId="77777777" w:rsidR="00733139" w:rsidRPr="002C2E75" w:rsidRDefault="00733139" w:rsidP="00733139">
      <w:pPr>
        <w:pStyle w:val="CH2"/>
        <w:spacing w:before="80"/>
        <w:ind w:left="624" w:firstLine="0"/>
      </w:pPr>
      <w:r w:rsidRPr="002C2E75">
        <w:t>Closure of the session</w:t>
      </w:r>
    </w:p>
    <w:p w14:paraId="3E5316D4" w14:textId="1DE8569B" w:rsidR="00733139" w:rsidRPr="002C2E75" w:rsidRDefault="00733139" w:rsidP="00FE6D52">
      <w:pPr>
        <w:pStyle w:val="Normalnumber"/>
      </w:pPr>
      <w:r w:rsidRPr="002C2E75">
        <w:t>It is expected that the session will be closed by the Chair by 6 p.m. on Saturday, 9</w:t>
      </w:r>
      <w:r w:rsidR="00FA6192">
        <w:t xml:space="preserve"> </w:t>
      </w:r>
      <w:r w:rsidRPr="002C2E75">
        <w:t>July</w:t>
      </w:r>
      <w:r w:rsidR="00FA6192">
        <w:t xml:space="preserve"> </w:t>
      </w:r>
      <w:r w:rsidRPr="002C2E75">
        <w:t>202</w:t>
      </w:r>
      <w:r w:rsidR="00136C65" w:rsidRPr="002C2E75">
        <w:t>2</w:t>
      </w:r>
      <w:r w:rsidRPr="002C2E75">
        <w:t>.</w:t>
      </w:r>
    </w:p>
    <w:p w14:paraId="17555830" w14:textId="77777777" w:rsidR="00332D77" w:rsidRPr="002C2E75" w:rsidRDefault="00332D77" w:rsidP="00332D77">
      <w:pPr>
        <w:pStyle w:val="Normal-pool"/>
      </w:pPr>
      <w:bookmarkStart w:id="7" w:name="_Hlk94694367"/>
      <w:bookmarkStart w:id="8" w:name="_Hlk67066031"/>
    </w:p>
    <w:p w14:paraId="2B15C53E" w14:textId="79283A66" w:rsidR="00332D77" w:rsidRPr="002C2E75" w:rsidRDefault="00332D77" w:rsidP="00332D77">
      <w:pPr>
        <w:pStyle w:val="Normal-pool"/>
        <w:sectPr w:rsidR="00332D77" w:rsidRPr="002C2E75" w:rsidSect="002A7685">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7" w:h="16840" w:code="9"/>
          <w:pgMar w:top="907" w:right="992" w:bottom="1418" w:left="1418" w:header="539" w:footer="975" w:gutter="0"/>
          <w:cols w:space="539"/>
          <w:titlePg/>
          <w:docGrid w:linePitch="360"/>
        </w:sectPr>
      </w:pPr>
    </w:p>
    <w:p w14:paraId="40145ED7" w14:textId="33400045" w:rsidR="00733139" w:rsidRPr="002C2E75" w:rsidRDefault="00733139" w:rsidP="00733139">
      <w:pPr>
        <w:pStyle w:val="ZZAnxheader"/>
        <w:rPr>
          <w:rFonts w:eastAsia="Calibri"/>
        </w:rPr>
      </w:pPr>
      <w:r w:rsidRPr="002C2E75">
        <w:rPr>
          <w:rFonts w:eastAsia="Calibri"/>
        </w:rPr>
        <w:lastRenderedPageBreak/>
        <w:t>Annex I</w:t>
      </w:r>
    </w:p>
    <w:p w14:paraId="688738EB" w14:textId="77777777" w:rsidR="00733139" w:rsidRPr="002C2E75" w:rsidRDefault="00733139" w:rsidP="00733139">
      <w:pPr>
        <w:pStyle w:val="ZZAnxtitle"/>
      </w:pPr>
      <w:r w:rsidRPr="002C2E75">
        <w:t>Proposed organization of work for the ninth session of the Plenary of the Intergovernmental Science-Policy Platform on Biodiversity and Ecosystem Services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162"/>
        <w:gridCol w:w="1252"/>
        <w:gridCol w:w="966"/>
        <w:gridCol w:w="917"/>
        <w:gridCol w:w="963"/>
        <w:gridCol w:w="832"/>
        <w:gridCol w:w="898"/>
        <w:gridCol w:w="904"/>
        <w:gridCol w:w="886"/>
        <w:gridCol w:w="985"/>
        <w:gridCol w:w="985"/>
        <w:gridCol w:w="814"/>
        <w:gridCol w:w="1162"/>
      </w:tblGrid>
      <w:tr w:rsidR="00733139" w:rsidRPr="002C2E75" w14:paraId="3013CE45" w14:textId="77777777" w:rsidTr="001E379F">
        <w:trPr>
          <w:trHeight w:val="57"/>
          <w:jc w:val="right"/>
        </w:trPr>
        <w:tc>
          <w:tcPr>
            <w:tcW w:w="1621" w:type="dxa"/>
            <w:shd w:val="clear" w:color="auto" w:fill="auto"/>
            <w:noWrap/>
            <w:vAlign w:val="center"/>
            <w:hideMark/>
          </w:tcPr>
          <w:p w14:paraId="23DC75F7"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i/>
                <w:iCs/>
                <w:sz w:val="18"/>
                <w:szCs w:val="18"/>
              </w:rPr>
            </w:pPr>
            <w:r w:rsidRPr="002C2E75">
              <w:rPr>
                <w:rFonts w:eastAsia="Times New Roman"/>
                <w:i/>
                <w:iCs/>
                <w:sz w:val="18"/>
                <w:szCs w:val="18"/>
              </w:rPr>
              <w:br w:type="page"/>
              <w:t>Time</w:t>
            </w:r>
          </w:p>
        </w:tc>
        <w:tc>
          <w:tcPr>
            <w:tcW w:w="1112" w:type="dxa"/>
            <w:vAlign w:val="center"/>
          </w:tcPr>
          <w:p w14:paraId="01995DEA" w14:textId="226AC9EB" w:rsidR="00C922D5" w:rsidRPr="002C2E75" w:rsidRDefault="00C922D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Saturday</w:t>
            </w:r>
          </w:p>
          <w:p w14:paraId="5BA64910" w14:textId="64A0A2FB" w:rsidR="00733139" w:rsidRPr="002C2E75" w:rsidRDefault="00136C6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 xml:space="preserve">2 July </w:t>
            </w:r>
          </w:p>
        </w:tc>
        <w:tc>
          <w:tcPr>
            <w:tcW w:w="1198" w:type="dxa"/>
            <w:vAlign w:val="center"/>
          </w:tcPr>
          <w:p w14:paraId="6F31983C" w14:textId="75D0FB4F" w:rsidR="00C922D5" w:rsidRPr="002C2E75" w:rsidRDefault="00C922D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Sunday</w:t>
            </w:r>
          </w:p>
          <w:p w14:paraId="154DDDD5" w14:textId="2801FC1C" w:rsidR="00733139" w:rsidRPr="002C2E75" w:rsidRDefault="00136C6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3 July</w:t>
            </w:r>
          </w:p>
        </w:tc>
        <w:tc>
          <w:tcPr>
            <w:tcW w:w="1802" w:type="dxa"/>
            <w:gridSpan w:val="2"/>
            <w:vAlign w:val="center"/>
          </w:tcPr>
          <w:p w14:paraId="2EB457DC" w14:textId="6D45F5B7" w:rsidR="00C922D5" w:rsidRPr="002C2E75" w:rsidRDefault="00C922D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Monday</w:t>
            </w:r>
          </w:p>
          <w:p w14:paraId="6743E0E2" w14:textId="6CFFDC53" w:rsidR="00733139" w:rsidRPr="002C2E75" w:rsidRDefault="00136C6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4 July</w:t>
            </w:r>
          </w:p>
        </w:tc>
        <w:tc>
          <w:tcPr>
            <w:tcW w:w="1718" w:type="dxa"/>
            <w:gridSpan w:val="2"/>
            <w:vAlign w:val="center"/>
          </w:tcPr>
          <w:p w14:paraId="79608B89" w14:textId="2FF05C9A" w:rsidR="00C922D5" w:rsidRPr="002C2E75" w:rsidRDefault="00C922D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Tuesday</w:t>
            </w:r>
          </w:p>
          <w:p w14:paraId="32173A42" w14:textId="0993779E" w:rsidR="00733139" w:rsidRPr="002C2E75" w:rsidRDefault="00136C6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5 July</w:t>
            </w:r>
          </w:p>
        </w:tc>
        <w:tc>
          <w:tcPr>
            <w:tcW w:w="1724" w:type="dxa"/>
            <w:gridSpan w:val="2"/>
            <w:vAlign w:val="center"/>
          </w:tcPr>
          <w:p w14:paraId="39573B90" w14:textId="331D41CF" w:rsidR="00C922D5" w:rsidRPr="002C2E75" w:rsidRDefault="00C922D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Wednesday</w:t>
            </w:r>
          </w:p>
          <w:p w14:paraId="4022CEFE" w14:textId="247F0E60" w:rsidR="00733139" w:rsidRPr="002C2E75" w:rsidRDefault="00136C6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6 July</w:t>
            </w:r>
          </w:p>
        </w:tc>
        <w:tc>
          <w:tcPr>
            <w:tcW w:w="1791" w:type="dxa"/>
            <w:gridSpan w:val="2"/>
            <w:vAlign w:val="center"/>
          </w:tcPr>
          <w:p w14:paraId="780C4641" w14:textId="04726F14" w:rsidR="00C922D5" w:rsidRPr="002C2E75" w:rsidRDefault="00C922D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Thursday</w:t>
            </w:r>
          </w:p>
          <w:p w14:paraId="126BB806" w14:textId="023CF83F" w:rsidR="00733139" w:rsidRPr="002C2E75" w:rsidRDefault="00136C6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7 July</w:t>
            </w:r>
          </w:p>
        </w:tc>
        <w:tc>
          <w:tcPr>
            <w:tcW w:w="1722" w:type="dxa"/>
            <w:gridSpan w:val="2"/>
            <w:vAlign w:val="center"/>
          </w:tcPr>
          <w:p w14:paraId="1E546F36" w14:textId="351C13AE" w:rsidR="00C922D5" w:rsidRPr="002C2E75" w:rsidRDefault="00C922D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 xml:space="preserve">Friday </w:t>
            </w:r>
          </w:p>
          <w:p w14:paraId="497F782D" w14:textId="5B0307F0" w:rsidR="00733139" w:rsidRPr="002C2E75" w:rsidRDefault="00136C6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8 July</w:t>
            </w:r>
          </w:p>
        </w:tc>
        <w:tc>
          <w:tcPr>
            <w:tcW w:w="1112" w:type="dxa"/>
            <w:vAlign w:val="center"/>
          </w:tcPr>
          <w:p w14:paraId="7E36ACF6" w14:textId="112BC3A5" w:rsidR="00C922D5" w:rsidRPr="002C2E75" w:rsidRDefault="00C922D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Saturday</w:t>
            </w:r>
          </w:p>
          <w:p w14:paraId="3A322074" w14:textId="6E6D9D41" w:rsidR="00733139" w:rsidRPr="002C2E75" w:rsidRDefault="00136C65" w:rsidP="00733139">
            <w:pPr>
              <w:tabs>
                <w:tab w:val="left" w:pos="1247"/>
                <w:tab w:val="left" w:pos="1814"/>
                <w:tab w:val="left" w:pos="2381"/>
                <w:tab w:val="left" w:pos="2948"/>
                <w:tab w:val="left" w:pos="3515"/>
                <w:tab w:val="left" w:pos="4082"/>
              </w:tabs>
              <w:spacing w:before="20" w:after="20"/>
              <w:jc w:val="center"/>
              <w:rPr>
                <w:rFonts w:eastAsia="Times New Roman"/>
                <w:i/>
                <w:iCs/>
                <w:sz w:val="18"/>
                <w:szCs w:val="18"/>
              </w:rPr>
            </w:pPr>
            <w:r w:rsidRPr="002C2E75">
              <w:rPr>
                <w:rFonts w:eastAsia="Times New Roman"/>
                <w:i/>
                <w:iCs/>
                <w:sz w:val="18"/>
                <w:szCs w:val="18"/>
              </w:rPr>
              <w:t>9 July</w:t>
            </w:r>
          </w:p>
        </w:tc>
      </w:tr>
      <w:tr w:rsidR="00733139" w:rsidRPr="002C2E75" w14:paraId="7FB59B1A" w14:textId="77777777" w:rsidTr="001E379F">
        <w:trPr>
          <w:trHeight w:val="57"/>
          <w:jc w:val="right"/>
        </w:trPr>
        <w:tc>
          <w:tcPr>
            <w:tcW w:w="1621" w:type="dxa"/>
            <w:shd w:val="clear" w:color="auto" w:fill="auto"/>
            <w:hideMark/>
          </w:tcPr>
          <w:p w14:paraId="02DCF587"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8–10 a.m.</w:t>
            </w:r>
          </w:p>
        </w:tc>
        <w:tc>
          <w:tcPr>
            <w:tcW w:w="1112" w:type="dxa"/>
            <w:vMerge w:val="restart"/>
            <w:shd w:val="clear" w:color="auto" w:fill="D9D9D9"/>
            <w:vAlign w:val="center"/>
          </w:tcPr>
          <w:p w14:paraId="71C3E1F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sz w:val="14"/>
                <w:szCs w:val="14"/>
              </w:rPr>
              <w:t>Regional consultations/ stakeholder consultations</w:t>
            </w:r>
          </w:p>
        </w:tc>
        <w:tc>
          <w:tcPr>
            <w:tcW w:w="1198" w:type="dxa"/>
            <w:shd w:val="clear" w:color="auto" w:fill="D9D9D9"/>
            <w:vAlign w:val="center"/>
          </w:tcPr>
          <w:p w14:paraId="02C04A6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sz w:val="14"/>
                <w:szCs w:val="14"/>
              </w:rPr>
              <w:t xml:space="preserve">Regional </w:t>
            </w:r>
            <w:r w:rsidRPr="002C2E75">
              <w:rPr>
                <w:rFonts w:eastAsia="Times New Roman"/>
                <w:sz w:val="14"/>
                <w:szCs w:val="14"/>
              </w:rPr>
              <w:br/>
              <w:t>consultations</w:t>
            </w:r>
          </w:p>
        </w:tc>
        <w:tc>
          <w:tcPr>
            <w:tcW w:w="1802" w:type="dxa"/>
            <w:gridSpan w:val="2"/>
            <w:shd w:val="clear" w:color="auto" w:fill="D9D9D9"/>
            <w:vAlign w:val="center"/>
          </w:tcPr>
          <w:p w14:paraId="25F3061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sz w:val="14"/>
                <w:szCs w:val="14"/>
              </w:rPr>
              <w:t xml:space="preserve">Regional </w:t>
            </w:r>
            <w:r w:rsidRPr="002C2E75">
              <w:rPr>
                <w:rFonts w:eastAsia="Times New Roman"/>
                <w:sz w:val="14"/>
                <w:szCs w:val="14"/>
              </w:rPr>
              <w:br/>
              <w:t>consultations</w:t>
            </w:r>
          </w:p>
        </w:tc>
        <w:tc>
          <w:tcPr>
            <w:tcW w:w="1718" w:type="dxa"/>
            <w:gridSpan w:val="2"/>
            <w:shd w:val="clear" w:color="auto" w:fill="D9D9D9"/>
            <w:vAlign w:val="center"/>
          </w:tcPr>
          <w:p w14:paraId="773D94C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sz w:val="14"/>
                <w:szCs w:val="14"/>
              </w:rPr>
              <w:t xml:space="preserve">Regional </w:t>
            </w:r>
            <w:r w:rsidRPr="002C2E75">
              <w:rPr>
                <w:rFonts w:eastAsia="Times New Roman"/>
                <w:sz w:val="14"/>
                <w:szCs w:val="14"/>
              </w:rPr>
              <w:br/>
              <w:t>consultations</w:t>
            </w:r>
          </w:p>
        </w:tc>
        <w:tc>
          <w:tcPr>
            <w:tcW w:w="1724" w:type="dxa"/>
            <w:gridSpan w:val="2"/>
            <w:shd w:val="clear" w:color="auto" w:fill="D9D9D9"/>
            <w:vAlign w:val="center"/>
          </w:tcPr>
          <w:p w14:paraId="10822AE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sz w:val="14"/>
                <w:szCs w:val="14"/>
              </w:rPr>
              <w:t xml:space="preserve">Regional </w:t>
            </w:r>
            <w:r w:rsidRPr="002C2E75">
              <w:rPr>
                <w:rFonts w:eastAsia="Times New Roman"/>
                <w:sz w:val="14"/>
                <w:szCs w:val="14"/>
              </w:rPr>
              <w:br/>
              <w:t>consultations</w:t>
            </w:r>
          </w:p>
        </w:tc>
        <w:tc>
          <w:tcPr>
            <w:tcW w:w="1791" w:type="dxa"/>
            <w:gridSpan w:val="2"/>
            <w:shd w:val="clear" w:color="auto" w:fill="D9D9D9"/>
            <w:vAlign w:val="center"/>
          </w:tcPr>
          <w:p w14:paraId="6CB5B79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sz w:val="14"/>
                <w:szCs w:val="14"/>
              </w:rPr>
              <w:t xml:space="preserve">Regional </w:t>
            </w:r>
            <w:r w:rsidRPr="002C2E75">
              <w:rPr>
                <w:rFonts w:eastAsia="Times New Roman"/>
                <w:sz w:val="14"/>
                <w:szCs w:val="14"/>
              </w:rPr>
              <w:br/>
              <w:t>consultations</w:t>
            </w:r>
          </w:p>
        </w:tc>
        <w:tc>
          <w:tcPr>
            <w:tcW w:w="1722" w:type="dxa"/>
            <w:gridSpan w:val="2"/>
            <w:shd w:val="clear" w:color="auto" w:fill="D9D9D9"/>
            <w:vAlign w:val="center"/>
          </w:tcPr>
          <w:p w14:paraId="1251E2F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sz w:val="14"/>
                <w:szCs w:val="14"/>
              </w:rPr>
              <w:t xml:space="preserve">Regional </w:t>
            </w:r>
            <w:r w:rsidRPr="002C2E75">
              <w:rPr>
                <w:rFonts w:eastAsia="Times New Roman"/>
                <w:sz w:val="14"/>
                <w:szCs w:val="14"/>
              </w:rPr>
              <w:br/>
              <w:t>consultations</w:t>
            </w:r>
          </w:p>
        </w:tc>
        <w:tc>
          <w:tcPr>
            <w:tcW w:w="1112" w:type="dxa"/>
            <w:shd w:val="clear" w:color="auto" w:fill="D9D9D9"/>
            <w:vAlign w:val="center"/>
          </w:tcPr>
          <w:p w14:paraId="6A7E05E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sz w:val="14"/>
                <w:szCs w:val="14"/>
              </w:rPr>
              <w:t xml:space="preserve">Regional </w:t>
            </w:r>
            <w:r w:rsidRPr="002C2E75">
              <w:rPr>
                <w:rFonts w:eastAsia="Times New Roman"/>
                <w:sz w:val="14"/>
                <w:szCs w:val="14"/>
              </w:rPr>
              <w:br/>
              <w:t>consultations</w:t>
            </w:r>
          </w:p>
        </w:tc>
      </w:tr>
      <w:tr w:rsidR="00733139" w:rsidRPr="002C2E75" w14:paraId="51B401E3" w14:textId="77777777" w:rsidTr="001E379F">
        <w:trPr>
          <w:trHeight w:val="57"/>
          <w:jc w:val="right"/>
        </w:trPr>
        <w:tc>
          <w:tcPr>
            <w:tcW w:w="1621" w:type="dxa"/>
            <w:shd w:val="clear" w:color="auto" w:fill="auto"/>
            <w:hideMark/>
          </w:tcPr>
          <w:p w14:paraId="750C1E04"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10–10.30 a.m.</w:t>
            </w:r>
          </w:p>
        </w:tc>
        <w:tc>
          <w:tcPr>
            <w:tcW w:w="1112" w:type="dxa"/>
            <w:vMerge/>
            <w:vAlign w:val="center"/>
          </w:tcPr>
          <w:p w14:paraId="6CE87D1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val="restart"/>
            <w:shd w:val="clear" w:color="auto" w:fill="FFC000"/>
            <w:vAlign w:val="center"/>
          </w:tcPr>
          <w:p w14:paraId="2E14662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shd w:val="clear" w:color="auto" w:fill="FFC000"/>
              </w:rPr>
            </w:pPr>
            <w:r w:rsidRPr="002C2E75">
              <w:rPr>
                <w:rFonts w:eastAsia="Times New Roman"/>
                <w:b/>
                <w:sz w:val="14"/>
                <w:szCs w:val="14"/>
                <w:shd w:val="clear" w:color="auto" w:fill="FFC000"/>
              </w:rPr>
              <w:t xml:space="preserve">Plenary </w:t>
            </w:r>
          </w:p>
          <w:p w14:paraId="5FA09F7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sz w:val="14"/>
                <w:szCs w:val="14"/>
                <w:shd w:val="clear" w:color="auto" w:fill="FFC000"/>
              </w:rPr>
              <w:t>Items 1, 2, 3, 4 and 5</w:t>
            </w:r>
          </w:p>
        </w:tc>
        <w:tc>
          <w:tcPr>
            <w:tcW w:w="924" w:type="dxa"/>
            <w:vMerge w:val="restart"/>
            <w:shd w:val="clear" w:color="auto" w:fill="92D050"/>
            <w:vAlign w:val="center"/>
          </w:tcPr>
          <w:p w14:paraId="30119CC0"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w:t>
            </w:r>
          </w:p>
          <w:p w14:paraId="2EB73E67" w14:textId="23DC9600"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w:t>
            </w:r>
            <w:r w:rsidR="00D47982" w:rsidRPr="002C2E75">
              <w:rPr>
                <w:rFonts w:eastAsia="Times New Roman"/>
                <w:bCs/>
                <w:sz w:val="14"/>
                <w:szCs w:val="14"/>
              </w:rPr>
              <w:t>a</w:t>
            </w:r>
            <w:r w:rsidRPr="002C2E75">
              <w:rPr>
                <w:rFonts w:eastAsia="Times New Roman"/>
                <w:bCs/>
                <w:sz w:val="14"/>
                <w:szCs w:val="14"/>
              </w:rPr>
              <w:t>)</w:t>
            </w:r>
          </w:p>
          <w:p w14:paraId="46E1C84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Sustainable use assessment</w:t>
            </w:r>
          </w:p>
        </w:tc>
        <w:tc>
          <w:tcPr>
            <w:tcW w:w="878" w:type="dxa"/>
            <w:vMerge w:val="restart"/>
            <w:shd w:val="clear" w:color="auto" w:fill="E2EFD9"/>
            <w:vAlign w:val="center"/>
          </w:tcPr>
          <w:p w14:paraId="5ECD94A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II</w:t>
            </w:r>
          </w:p>
          <w:p w14:paraId="0FCD89D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8</w:t>
            </w:r>
          </w:p>
          <w:p w14:paraId="5B2EB50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Task forces</w:t>
            </w:r>
          </w:p>
        </w:tc>
        <w:tc>
          <w:tcPr>
            <w:tcW w:w="922" w:type="dxa"/>
            <w:vMerge w:val="restart"/>
            <w:shd w:val="clear" w:color="auto" w:fill="92D050"/>
            <w:vAlign w:val="center"/>
          </w:tcPr>
          <w:p w14:paraId="29E3D44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w:t>
            </w:r>
          </w:p>
          <w:p w14:paraId="2452FECF" w14:textId="6073499A"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w:t>
            </w:r>
            <w:r w:rsidR="00D47982" w:rsidRPr="002C2E75">
              <w:rPr>
                <w:rFonts w:eastAsia="Times New Roman"/>
                <w:bCs/>
                <w:sz w:val="14"/>
                <w:szCs w:val="14"/>
              </w:rPr>
              <w:t>a</w:t>
            </w:r>
            <w:r w:rsidRPr="002C2E75">
              <w:rPr>
                <w:rFonts w:eastAsia="Times New Roman"/>
                <w:bCs/>
                <w:sz w:val="14"/>
                <w:szCs w:val="14"/>
              </w:rPr>
              <w:t>)</w:t>
            </w:r>
          </w:p>
          <w:p w14:paraId="1F06175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Sustainable use assessment</w:t>
            </w:r>
          </w:p>
        </w:tc>
        <w:tc>
          <w:tcPr>
            <w:tcW w:w="796" w:type="dxa"/>
            <w:vMerge w:val="restart"/>
            <w:shd w:val="clear" w:color="auto" w:fill="E2EFD9"/>
            <w:vAlign w:val="center"/>
          </w:tcPr>
          <w:p w14:paraId="47B9B9F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II</w:t>
            </w:r>
          </w:p>
          <w:p w14:paraId="3B2051B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(c)</w:t>
            </w:r>
          </w:p>
          <w:p w14:paraId="61EC6FB0"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bCs/>
                <w:sz w:val="14"/>
                <w:szCs w:val="14"/>
              </w:rPr>
              <w:t>Scoping business</w:t>
            </w:r>
          </w:p>
        </w:tc>
        <w:tc>
          <w:tcPr>
            <w:tcW w:w="859" w:type="dxa"/>
            <w:vMerge w:val="restart"/>
            <w:shd w:val="clear" w:color="auto" w:fill="92D050"/>
            <w:vAlign w:val="center"/>
          </w:tcPr>
          <w:p w14:paraId="46859D5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w:t>
            </w:r>
          </w:p>
          <w:p w14:paraId="0EF1C363" w14:textId="41DB7D59"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w:t>
            </w:r>
            <w:r w:rsidR="00D47982" w:rsidRPr="002C2E75">
              <w:rPr>
                <w:rFonts w:eastAsia="Times New Roman"/>
                <w:bCs/>
                <w:sz w:val="14"/>
                <w:szCs w:val="14"/>
              </w:rPr>
              <w:t>b</w:t>
            </w:r>
            <w:r w:rsidRPr="002C2E75">
              <w:rPr>
                <w:rFonts w:eastAsia="Times New Roman"/>
                <w:bCs/>
                <w:sz w:val="14"/>
                <w:szCs w:val="14"/>
              </w:rPr>
              <w:t>)</w:t>
            </w:r>
          </w:p>
          <w:p w14:paraId="6BE169F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Values assessment</w:t>
            </w:r>
          </w:p>
        </w:tc>
        <w:tc>
          <w:tcPr>
            <w:tcW w:w="865" w:type="dxa"/>
            <w:vMerge w:val="restart"/>
            <w:shd w:val="clear" w:color="auto" w:fill="E2EFD9"/>
            <w:vAlign w:val="center"/>
          </w:tcPr>
          <w:p w14:paraId="41AAB04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II</w:t>
            </w:r>
          </w:p>
          <w:p w14:paraId="4C3A3AC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10</w:t>
            </w:r>
          </w:p>
          <w:p w14:paraId="70EE0F6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Work programme requests</w:t>
            </w:r>
          </w:p>
        </w:tc>
        <w:tc>
          <w:tcPr>
            <w:tcW w:w="848" w:type="dxa"/>
            <w:vMerge w:val="restart"/>
            <w:shd w:val="clear" w:color="auto" w:fill="92D050"/>
            <w:vAlign w:val="center"/>
          </w:tcPr>
          <w:p w14:paraId="77D2C3B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w:t>
            </w:r>
          </w:p>
          <w:p w14:paraId="6BAABB03" w14:textId="1C64A875"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w:t>
            </w:r>
            <w:r w:rsidR="00D47982" w:rsidRPr="002C2E75">
              <w:rPr>
                <w:rFonts w:eastAsia="Times New Roman"/>
                <w:bCs/>
                <w:sz w:val="14"/>
                <w:szCs w:val="14"/>
              </w:rPr>
              <w:t>b</w:t>
            </w:r>
            <w:r w:rsidRPr="002C2E75">
              <w:rPr>
                <w:rFonts w:eastAsia="Times New Roman"/>
                <w:bCs/>
                <w:sz w:val="14"/>
                <w:szCs w:val="14"/>
              </w:rPr>
              <w:t>)</w:t>
            </w:r>
          </w:p>
          <w:p w14:paraId="0FD54E3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bCs/>
                <w:sz w:val="14"/>
                <w:szCs w:val="14"/>
              </w:rPr>
              <w:t>Values assessment</w:t>
            </w:r>
          </w:p>
        </w:tc>
        <w:tc>
          <w:tcPr>
            <w:tcW w:w="943" w:type="dxa"/>
            <w:vMerge w:val="restart"/>
            <w:shd w:val="clear" w:color="auto" w:fill="E2EFD9"/>
            <w:vAlign w:val="center"/>
          </w:tcPr>
          <w:p w14:paraId="05264BA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II</w:t>
            </w:r>
          </w:p>
          <w:p w14:paraId="29311DE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Outstanding items</w:t>
            </w:r>
          </w:p>
        </w:tc>
        <w:tc>
          <w:tcPr>
            <w:tcW w:w="943" w:type="dxa"/>
            <w:vMerge w:val="restart"/>
            <w:shd w:val="clear" w:color="auto" w:fill="E2EFD9"/>
            <w:vAlign w:val="center"/>
          </w:tcPr>
          <w:p w14:paraId="5C56329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II</w:t>
            </w:r>
          </w:p>
          <w:p w14:paraId="71E0943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Outstanding items</w:t>
            </w:r>
          </w:p>
        </w:tc>
        <w:tc>
          <w:tcPr>
            <w:tcW w:w="779" w:type="dxa"/>
            <w:vMerge w:val="restart"/>
            <w:shd w:val="clear" w:color="auto" w:fill="BDD6EE"/>
            <w:vAlign w:val="center"/>
          </w:tcPr>
          <w:p w14:paraId="4FA3D4E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b/>
                <w:bCs/>
                <w:sz w:val="14"/>
                <w:szCs w:val="14"/>
              </w:rPr>
              <w:t>Contact group</w:t>
            </w:r>
          </w:p>
          <w:p w14:paraId="5B2AAB2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sz w:val="14"/>
                <w:szCs w:val="14"/>
              </w:rPr>
              <w:t>Item</w:t>
            </w:r>
            <w:r w:rsidRPr="002C2E75">
              <w:rPr>
                <w:rFonts w:eastAsia="Times New Roman"/>
                <w:bCs/>
                <w:sz w:val="14"/>
                <w:szCs w:val="14"/>
              </w:rPr>
              <w:t xml:space="preserve"> 6</w:t>
            </w:r>
          </w:p>
          <w:p w14:paraId="0EF4FB3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Budget</w:t>
            </w:r>
          </w:p>
        </w:tc>
        <w:tc>
          <w:tcPr>
            <w:tcW w:w="1112" w:type="dxa"/>
            <w:vMerge w:val="restart"/>
            <w:shd w:val="clear" w:color="auto" w:fill="FFC000"/>
            <w:vAlign w:val="center"/>
          </w:tcPr>
          <w:p w14:paraId="6755629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
                <w:sz w:val="14"/>
                <w:szCs w:val="14"/>
              </w:rPr>
              <w:t>Plenary</w:t>
            </w:r>
          </w:p>
        </w:tc>
      </w:tr>
      <w:tr w:rsidR="00733139" w:rsidRPr="002C2E75" w14:paraId="2C073DDF" w14:textId="77777777" w:rsidTr="001E379F">
        <w:trPr>
          <w:trHeight w:val="57"/>
          <w:jc w:val="right"/>
        </w:trPr>
        <w:tc>
          <w:tcPr>
            <w:tcW w:w="1621" w:type="dxa"/>
            <w:shd w:val="clear" w:color="auto" w:fill="auto"/>
            <w:hideMark/>
          </w:tcPr>
          <w:p w14:paraId="01B942CD"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10.30–11 a.m.</w:t>
            </w:r>
          </w:p>
        </w:tc>
        <w:tc>
          <w:tcPr>
            <w:tcW w:w="1112" w:type="dxa"/>
            <w:vMerge/>
            <w:shd w:val="clear" w:color="auto" w:fill="D9D9D9"/>
            <w:vAlign w:val="center"/>
          </w:tcPr>
          <w:p w14:paraId="3B44641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FFC000"/>
            <w:vAlign w:val="center"/>
          </w:tcPr>
          <w:p w14:paraId="49C0102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4" w:type="dxa"/>
            <w:vMerge/>
            <w:shd w:val="clear" w:color="auto" w:fill="92D050"/>
            <w:vAlign w:val="center"/>
          </w:tcPr>
          <w:p w14:paraId="6839BF6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78" w:type="dxa"/>
            <w:vMerge/>
            <w:shd w:val="clear" w:color="auto" w:fill="E2EFD9"/>
            <w:vAlign w:val="center"/>
          </w:tcPr>
          <w:p w14:paraId="0A70B49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2" w:type="dxa"/>
            <w:vMerge/>
            <w:shd w:val="clear" w:color="auto" w:fill="92D050"/>
            <w:vAlign w:val="center"/>
          </w:tcPr>
          <w:p w14:paraId="20CC434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96" w:type="dxa"/>
            <w:vMerge/>
            <w:shd w:val="clear" w:color="auto" w:fill="E2EFD9"/>
            <w:vAlign w:val="center"/>
          </w:tcPr>
          <w:p w14:paraId="573E708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9" w:type="dxa"/>
            <w:vMerge/>
            <w:shd w:val="clear" w:color="auto" w:fill="92D050"/>
            <w:vAlign w:val="center"/>
          </w:tcPr>
          <w:p w14:paraId="1170EF6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65" w:type="dxa"/>
            <w:vMerge/>
            <w:shd w:val="clear" w:color="auto" w:fill="E2EFD9"/>
            <w:vAlign w:val="center"/>
          </w:tcPr>
          <w:p w14:paraId="349CE08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48" w:type="dxa"/>
            <w:vMerge/>
            <w:shd w:val="clear" w:color="auto" w:fill="92D050"/>
            <w:vAlign w:val="center"/>
          </w:tcPr>
          <w:p w14:paraId="015EE8B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3" w:type="dxa"/>
            <w:vMerge/>
            <w:shd w:val="clear" w:color="auto" w:fill="E2EFD9"/>
            <w:vAlign w:val="center"/>
          </w:tcPr>
          <w:p w14:paraId="3112CBD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3" w:type="dxa"/>
            <w:vMerge/>
            <w:shd w:val="clear" w:color="auto" w:fill="E2EFD9"/>
            <w:vAlign w:val="center"/>
          </w:tcPr>
          <w:p w14:paraId="3922A74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79" w:type="dxa"/>
            <w:vMerge/>
            <w:shd w:val="clear" w:color="auto" w:fill="BDD6EE"/>
            <w:vAlign w:val="center"/>
          </w:tcPr>
          <w:p w14:paraId="017878F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FC000"/>
            <w:vAlign w:val="center"/>
          </w:tcPr>
          <w:p w14:paraId="05C685C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3A32E519" w14:textId="77777777" w:rsidTr="001E379F">
        <w:trPr>
          <w:trHeight w:val="57"/>
          <w:jc w:val="right"/>
        </w:trPr>
        <w:tc>
          <w:tcPr>
            <w:tcW w:w="1621" w:type="dxa"/>
            <w:shd w:val="clear" w:color="auto" w:fill="auto"/>
            <w:hideMark/>
          </w:tcPr>
          <w:p w14:paraId="2CDD6EC9"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11–11.30 a.m.</w:t>
            </w:r>
          </w:p>
        </w:tc>
        <w:tc>
          <w:tcPr>
            <w:tcW w:w="1112" w:type="dxa"/>
            <w:vMerge/>
            <w:vAlign w:val="center"/>
          </w:tcPr>
          <w:p w14:paraId="45EFD63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FFC000"/>
            <w:vAlign w:val="center"/>
          </w:tcPr>
          <w:p w14:paraId="1CFAFA1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4" w:type="dxa"/>
            <w:vMerge/>
            <w:shd w:val="clear" w:color="auto" w:fill="92D050"/>
            <w:vAlign w:val="center"/>
          </w:tcPr>
          <w:p w14:paraId="6358A27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78" w:type="dxa"/>
            <w:vMerge/>
            <w:shd w:val="clear" w:color="auto" w:fill="E2EFD9"/>
            <w:vAlign w:val="center"/>
          </w:tcPr>
          <w:p w14:paraId="5A5E6B5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2" w:type="dxa"/>
            <w:vMerge/>
            <w:shd w:val="clear" w:color="auto" w:fill="92D050"/>
            <w:vAlign w:val="center"/>
          </w:tcPr>
          <w:p w14:paraId="734942A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96" w:type="dxa"/>
            <w:vMerge/>
            <w:shd w:val="clear" w:color="auto" w:fill="E2EFD9"/>
            <w:vAlign w:val="center"/>
          </w:tcPr>
          <w:p w14:paraId="5C8EA3C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9" w:type="dxa"/>
            <w:vMerge/>
            <w:shd w:val="clear" w:color="auto" w:fill="92D050"/>
            <w:vAlign w:val="center"/>
          </w:tcPr>
          <w:p w14:paraId="672F1D6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65" w:type="dxa"/>
            <w:vMerge/>
            <w:shd w:val="clear" w:color="auto" w:fill="E2EFD9"/>
            <w:vAlign w:val="center"/>
          </w:tcPr>
          <w:p w14:paraId="158702A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48" w:type="dxa"/>
            <w:vMerge/>
            <w:shd w:val="clear" w:color="auto" w:fill="92D050"/>
            <w:vAlign w:val="center"/>
          </w:tcPr>
          <w:p w14:paraId="777CC60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3" w:type="dxa"/>
            <w:vMerge/>
            <w:shd w:val="clear" w:color="auto" w:fill="E2EFD9"/>
            <w:vAlign w:val="center"/>
          </w:tcPr>
          <w:p w14:paraId="08C52DA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3" w:type="dxa"/>
            <w:vMerge/>
            <w:shd w:val="clear" w:color="auto" w:fill="E2EFD9"/>
            <w:vAlign w:val="center"/>
          </w:tcPr>
          <w:p w14:paraId="0F75C52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79" w:type="dxa"/>
            <w:vMerge/>
            <w:shd w:val="clear" w:color="auto" w:fill="BDD6EE"/>
            <w:vAlign w:val="center"/>
          </w:tcPr>
          <w:p w14:paraId="341A10D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FC000"/>
            <w:vAlign w:val="center"/>
          </w:tcPr>
          <w:p w14:paraId="6704B22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063D3C93" w14:textId="77777777" w:rsidTr="001E379F">
        <w:trPr>
          <w:trHeight w:val="57"/>
          <w:jc w:val="right"/>
        </w:trPr>
        <w:tc>
          <w:tcPr>
            <w:tcW w:w="1621" w:type="dxa"/>
            <w:shd w:val="clear" w:color="auto" w:fill="auto"/>
            <w:hideMark/>
          </w:tcPr>
          <w:p w14:paraId="4D8BB7A3"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11.30 a.m.–12 noon</w:t>
            </w:r>
          </w:p>
        </w:tc>
        <w:tc>
          <w:tcPr>
            <w:tcW w:w="1112" w:type="dxa"/>
            <w:vMerge/>
            <w:shd w:val="clear" w:color="auto" w:fill="D9D9D9"/>
            <w:vAlign w:val="center"/>
          </w:tcPr>
          <w:p w14:paraId="0410D3F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FFC000"/>
            <w:vAlign w:val="center"/>
          </w:tcPr>
          <w:p w14:paraId="14A065D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4" w:type="dxa"/>
            <w:vMerge/>
            <w:shd w:val="clear" w:color="auto" w:fill="92D050"/>
            <w:vAlign w:val="center"/>
          </w:tcPr>
          <w:p w14:paraId="68701BB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78" w:type="dxa"/>
            <w:vMerge/>
            <w:shd w:val="clear" w:color="auto" w:fill="E2EFD9"/>
            <w:vAlign w:val="center"/>
          </w:tcPr>
          <w:p w14:paraId="2FE4D65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2" w:type="dxa"/>
            <w:vMerge/>
            <w:shd w:val="clear" w:color="auto" w:fill="92D050"/>
            <w:vAlign w:val="center"/>
          </w:tcPr>
          <w:p w14:paraId="78FF6F50"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796" w:type="dxa"/>
            <w:vMerge/>
            <w:shd w:val="clear" w:color="auto" w:fill="E2EFD9"/>
            <w:vAlign w:val="center"/>
          </w:tcPr>
          <w:p w14:paraId="7A5E5A9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859" w:type="dxa"/>
            <w:vMerge/>
            <w:shd w:val="clear" w:color="auto" w:fill="92D050"/>
            <w:vAlign w:val="center"/>
          </w:tcPr>
          <w:p w14:paraId="10C6C09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65" w:type="dxa"/>
            <w:vMerge/>
            <w:shd w:val="clear" w:color="auto" w:fill="E2EFD9"/>
            <w:vAlign w:val="center"/>
          </w:tcPr>
          <w:p w14:paraId="33D7BB1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48" w:type="dxa"/>
            <w:vMerge/>
            <w:shd w:val="clear" w:color="auto" w:fill="92D050"/>
            <w:vAlign w:val="center"/>
          </w:tcPr>
          <w:p w14:paraId="763272A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3" w:type="dxa"/>
            <w:vMerge/>
            <w:shd w:val="clear" w:color="auto" w:fill="E2EFD9"/>
            <w:vAlign w:val="center"/>
          </w:tcPr>
          <w:p w14:paraId="0866053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3" w:type="dxa"/>
            <w:vMerge/>
            <w:shd w:val="clear" w:color="auto" w:fill="E2EFD9"/>
            <w:vAlign w:val="center"/>
          </w:tcPr>
          <w:p w14:paraId="4CE36CB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79" w:type="dxa"/>
            <w:vMerge/>
            <w:shd w:val="clear" w:color="auto" w:fill="BDD6EE"/>
            <w:vAlign w:val="center"/>
          </w:tcPr>
          <w:p w14:paraId="4BCDAE5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FC000"/>
            <w:vAlign w:val="center"/>
          </w:tcPr>
          <w:p w14:paraId="2CA6635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7F8677CA" w14:textId="77777777" w:rsidTr="001E379F">
        <w:trPr>
          <w:trHeight w:val="57"/>
          <w:jc w:val="right"/>
        </w:trPr>
        <w:tc>
          <w:tcPr>
            <w:tcW w:w="1621" w:type="dxa"/>
            <w:shd w:val="clear" w:color="auto" w:fill="auto"/>
            <w:hideMark/>
          </w:tcPr>
          <w:p w14:paraId="76498993"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12 noon–12.30 p.m.</w:t>
            </w:r>
          </w:p>
        </w:tc>
        <w:tc>
          <w:tcPr>
            <w:tcW w:w="1112" w:type="dxa"/>
            <w:vMerge/>
            <w:vAlign w:val="center"/>
          </w:tcPr>
          <w:p w14:paraId="7E2FB2C0"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FFC000"/>
            <w:vAlign w:val="center"/>
          </w:tcPr>
          <w:p w14:paraId="06E974C0"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4" w:type="dxa"/>
            <w:vMerge/>
            <w:shd w:val="clear" w:color="auto" w:fill="92D050"/>
            <w:vAlign w:val="center"/>
          </w:tcPr>
          <w:p w14:paraId="4530AD1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78" w:type="dxa"/>
            <w:vMerge/>
            <w:shd w:val="clear" w:color="auto" w:fill="E2EFD9"/>
            <w:vAlign w:val="center"/>
          </w:tcPr>
          <w:p w14:paraId="776DF05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2" w:type="dxa"/>
            <w:vMerge/>
            <w:shd w:val="clear" w:color="auto" w:fill="92D050"/>
            <w:vAlign w:val="center"/>
          </w:tcPr>
          <w:p w14:paraId="4FA9823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96" w:type="dxa"/>
            <w:vMerge/>
            <w:shd w:val="clear" w:color="auto" w:fill="E2EFD9"/>
            <w:vAlign w:val="center"/>
          </w:tcPr>
          <w:p w14:paraId="34F608C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9" w:type="dxa"/>
            <w:vMerge/>
            <w:shd w:val="clear" w:color="auto" w:fill="92D050"/>
            <w:vAlign w:val="center"/>
          </w:tcPr>
          <w:p w14:paraId="5DBC3B2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65" w:type="dxa"/>
            <w:vMerge/>
            <w:shd w:val="clear" w:color="auto" w:fill="E2EFD9"/>
            <w:vAlign w:val="center"/>
          </w:tcPr>
          <w:p w14:paraId="1935EDC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48" w:type="dxa"/>
            <w:vMerge/>
            <w:shd w:val="clear" w:color="auto" w:fill="92D050"/>
            <w:vAlign w:val="center"/>
          </w:tcPr>
          <w:p w14:paraId="44EEF3D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3" w:type="dxa"/>
            <w:vMerge/>
            <w:shd w:val="clear" w:color="auto" w:fill="E2EFD9"/>
            <w:vAlign w:val="center"/>
          </w:tcPr>
          <w:p w14:paraId="1E0E043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3" w:type="dxa"/>
            <w:vMerge/>
            <w:shd w:val="clear" w:color="auto" w:fill="E2EFD9"/>
            <w:vAlign w:val="center"/>
          </w:tcPr>
          <w:p w14:paraId="1AC525F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79" w:type="dxa"/>
            <w:vMerge/>
            <w:shd w:val="clear" w:color="auto" w:fill="BDD6EE"/>
            <w:vAlign w:val="center"/>
          </w:tcPr>
          <w:p w14:paraId="184D9EF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FC000"/>
            <w:vAlign w:val="center"/>
          </w:tcPr>
          <w:p w14:paraId="74D737D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6DD4BC0F" w14:textId="77777777" w:rsidTr="001E379F">
        <w:trPr>
          <w:trHeight w:val="57"/>
          <w:jc w:val="right"/>
        </w:trPr>
        <w:tc>
          <w:tcPr>
            <w:tcW w:w="1621" w:type="dxa"/>
            <w:shd w:val="clear" w:color="auto" w:fill="auto"/>
            <w:hideMark/>
          </w:tcPr>
          <w:p w14:paraId="64AE793E"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12.30–1 p.m.</w:t>
            </w:r>
          </w:p>
        </w:tc>
        <w:tc>
          <w:tcPr>
            <w:tcW w:w="1112" w:type="dxa"/>
            <w:vMerge/>
            <w:shd w:val="clear" w:color="auto" w:fill="D9D9D9"/>
            <w:vAlign w:val="center"/>
          </w:tcPr>
          <w:p w14:paraId="146E18E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FFC000"/>
            <w:vAlign w:val="center"/>
          </w:tcPr>
          <w:p w14:paraId="5EBE973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4" w:type="dxa"/>
            <w:vMerge/>
            <w:shd w:val="clear" w:color="auto" w:fill="92D050"/>
            <w:vAlign w:val="center"/>
          </w:tcPr>
          <w:p w14:paraId="50BCA48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78" w:type="dxa"/>
            <w:vMerge/>
            <w:shd w:val="clear" w:color="auto" w:fill="E2EFD9"/>
            <w:vAlign w:val="center"/>
          </w:tcPr>
          <w:p w14:paraId="7001813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2" w:type="dxa"/>
            <w:vMerge/>
            <w:shd w:val="clear" w:color="auto" w:fill="92D050"/>
            <w:vAlign w:val="center"/>
          </w:tcPr>
          <w:p w14:paraId="04C6626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96" w:type="dxa"/>
            <w:vMerge/>
            <w:shd w:val="clear" w:color="auto" w:fill="E2EFD9"/>
            <w:vAlign w:val="center"/>
          </w:tcPr>
          <w:p w14:paraId="49BA2AB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9" w:type="dxa"/>
            <w:vMerge/>
            <w:shd w:val="clear" w:color="auto" w:fill="92D050"/>
            <w:vAlign w:val="center"/>
          </w:tcPr>
          <w:p w14:paraId="0606714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65" w:type="dxa"/>
            <w:vMerge/>
            <w:shd w:val="clear" w:color="auto" w:fill="E2EFD9"/>
            <w:vAlign w:val="center"/>
          </w:tcPr>
          <w:p w14:paraId="4034516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48" w:type="dxa"/>
            <w:vMerge/>
            <w:shd w:val="clear" w:color="auto" w:fill="92D050"/>
            <w:vAlign w:val="center"/>
          </w:tcPr>
          <w:p w14:paraId="32231D5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3" w:type="dxa"/>
            <w:vMerge/>
            <w:shd w:val="clear" w:color="auto" w:fill="E2EFD9"/>
            <w:vAlign w:val="center"/>
          </w:tcPr>
          <w:p w14:paraId="0828FB9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43" w:type="dxa"/>
            <w:vMerge/>
            <w:shd w:val="clear" w:color="auto" w:fill="E2EFD9"/>
            <w:vAlign w:val="center"/>
          </w:tcPr>
          <w:p w14:paraId="274925D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79" w:type="dxa"/>
            <w:vMerge/>
            <w:shd w:val="clear" w:color="auto" w:fill="BDD6EE"/>
            <w:vAlign w:val="center"/>
          </w:tcPr>
          <w:p w14:paraId="3C3DED0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FC000"/>
            <w:vAlign w:val="center"/>
          </w:tcPr>
          <w:p w14:paraId="2EBB987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2BDA95B2" w14:textId="77777777" w:rsidTr="001E379F">
        <w:trPr>
          <w:trHeight w:val="57"/>
          <w:jc w:val="right"/>
        </w:trPr>
        <w:tc>
          <w:tcPr>
            <w:tcW w:w="1621" w:type="dxa"/>
            <w:shd w:val="clear" w:color="auto" w:fill="auto"/>
            <w:hideMark/>
          </w:tcPr>
          <w:p w14:paraId="153F7972"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1–1.30 p.m.</w:t>
            </w:r>
          </w:p>
        </w:tc>
        <w:tc>
          <w:tcPr>
            <w:tcW w:w="1112" w:type="dxa"/>
            <w:vMerge/>
            <w:vAlign w:val="center"/>
          </w:tcPr>
          <w:p w14:paraId="3F22D6C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val="restart"/>
            <w:shd w:val="clear" w:color="auto" w:fill="D9D9D9"/>
            <w:vAlign w:val="center"/>
          </w:tcPr>
          <w:p w14:paraId="3695FA9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2" w:type="dxa"/>
            <w:gridSpan w:val="2"/>
            <w:shd w:val="clear" w:color="auto" w:fill="D9D9D9"/>
            <w:vAlign w:val="center"/>
          </w:tcPr>
          <w:p w14:paraId="32BA4C9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18" w:type="dxa"/>
            <w:gridSpan w:val="2"/>
            <w:shd w:val="clear" w:color="auto" w:fill="D9D9D9"/>
            <w:vAlign w:val="center"/>
          </w:tcPr>
          <w:p w14:paraId="3019145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4" w:type="dxa"/>
            <w:gridSpan w:val="2"/>
            <w:shd w:val="clear" w:color="auto" w:fill="D9D9D9"/>
            <w:vAlign w:val="center"/>
          </w:tcPr>
          <w:p w14:paraId="4D2F605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val="restart"/>
            <w:shd w:val="clear" w:color="auto" w:fill="D9D9D9"/>
            <w:vAlign w:val="center"/>
          </w:tcPr>
          <w:p w14:paraId="2D8FF60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722" w:type="dxa"/>
            <w:gridSpan w:val="2"/>
            <w:vMerge w:val="restart"/>
            <w:shd w:val="clear" w:color="auto" w:fill="D9D9D9"/>
            <w:vAlign w:val="center"/>
          </w:tcPr>
          <w:p w14:paraId="06DE06C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112" w:type="dxa"/>
            <w:vMerge w:val="restart"/>
            <w:shd w:val="clear" w:color="auto" w:fill="D9D9D9"/>
            <w:vAlign w:val="center"/>
          </w:tcPr>
          <w:p w14:paraId="0EB75F9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r>
      <w:tr w:rsidR="00733139" w:rsidRPr="002C2E75" w14:paraId="277BEE3F" w14:textId="77777777" w:rsidTr="001E379F">
        <w:trPr>
          <w:trHeight w:val="57"/>
          <w:jc w:val="right"/>
        </w:trPr>
        <w:tc>
          <w:tcPr>
            <w:tcW w:w="1621" w:type="dxa"/>
            <w:shd w:val="clear" w:color="auto" w:fill="auto"/>
            <w:hideMark/>
          </w:tcPr>
          <w:p w14:paraId="7BAD9AD6"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1.30–2 p.m.</w:t>
            </w:r>
          </w:p>
        </w:tc>
        <w:tc>
          <w:tcPr>
            <w:tcW w:w="1112" w:type="dxa"/>
            <w:vMerge/>
            <w:shd w:val="clear" w:color="auto" w:fill="D9D9D9"/>
            <w:vAlign w:val="center"/>
          </w:tcPr>
          <w:p w14:paraId="4E1A076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D9D9D9"/>
            <w:vAlign w:val="center"/>
          </w:tcPr>
          <w:p w14:paraId="579A66B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2" w:type="dxa"/>
            <w:gridSpan w:val="2"/>
            <w:vMerge w:val="restart"/>
            <w:shd w:val="clear" w:color="auto" w:fill="BDD6EE"/>
            <w:vAlign w:val="center"/>
          </w:tcPr>
          <w:p w14:paraId="596336B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b/>
                <w:bCs/>
                <w:sz w:val="14"/>
                <w:szCs w:val="14"/>
              </w:rPr>
              <w:t>Contact group</w:t>
            </w:r>
          </w:p>
          <w:p w14:paraId="4E37328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sz w:val="14"/>
                <w:szCs w:val="14"/>
              </w:rPr>
              <w:t>Item</w:t>
            </w:r>
            <w:r w:rsidRPr="002C2E75">
              <w:rPr>
                <w:rFonts w:eastAsia="Times New Roman"/>
                <w:bCs/>
                <w:sz w:val="14"/>
                <w:szCs w:val="14"/>
              </w:rPr>
              <w:t xml:space="preserve"> 6</w:t>
            </w:r>
          </w:p>
          <w:p w14:paraId="369AE87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bCs/>
                <w:sz w:val="14"/>
                <w:szCs w:val="14"/>
              </w:rPr>
              <w:t>Budget</w:t>
            </w:r>
          </w:p>
        </w:tc>
        <w:tc>
          <w:tcPr>
            <w:tcW w:w="1718" w:type="dxa"/>
            <w:gridSpan w:val="2"/>
            <w:vMerge w:val="restart"/>
            <w:shd w:val="clear" w:color="auto" w:fill="BDD6EE"/>
            <w:vAlign w:val="center"/>
          </w:tcPr>
          <w:p w14:paraId="6FD4311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b/>
                <w:bCs/>
                <w:sz w:val="14"/>
                <w:szCs w:val="14"/>
              </w:rPr>
              <w:t>Contact group</w:t>
            </w:r>
          </w:p>
          <w:p w14:paraId="3A6CD4E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sz w:val="14"/>
                <w:szCs w:val="14"/>
              </w:rPr>
              <w:t>Item</w:t>
            </w:r>
            <w:r w:rsidRPr="002C2E75">
              <w:rPr>
                <w:rFonts w:eastAsia="Times New Roman"/>
                <w:bCs/>
                <w:sz w:val="14"/>
                <w:szCs w:val="14"/>
              </w:rPr>
              <w:t xml:space="preserve"> 6</w:t>
            </w:r>
          </w:p>
          <w:p w14:paraId="7C3000D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bCs/>
                <w:sz w:val="14"/>
                <w:szCs w:val="14"/>
              </w:rPr>
              <w:t>Budget</w:t>
            </w:r>
          </w:p>
        </w:tc>
        <w:tc>
          <w:tcPr>
            <w:tcW w:w="1724" w:type="dxa"/>
            <w:gridSpan w:val="2"/>
            <w:vMerge w:val="restart"/>
            <w:shd w:val="clear" w:color="auto" w:fill="BDD6EE"/>
            <w:vAlign w:val="center"/>
          </w:tcPr>
          <w:p w14:paraId="589E673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b/>
                <w:bCs/>
                <w:sz w:val="14"/>
                <w:szCs w:val="14"/>
              </w:rPr>
              <w:t>Contact group</w:t>
            </w:r>
          </w:p>
          <w:p w14:paraId="4FEB95A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sz w:val="14"/>
                <w:szCs w:val="14"/>
              </w:rPr>
              <w:t>Item</w:t>
            </w:r>
            <w:r w:rsidRPr="002C2E75">
              <w:rPr>
                <w:rFonts w:eastAsia="Times New Roman"/>
                <w:bCs/>
                <w:sz w:val="14"/>
                <w:szCs w:val="14"/>
              </w:rPr>
              <w:t xml:space="preserve"> 6</w:t>
            </w:r>
          </w:p>
          <w:p w14:paraId="1BD9299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Budget</w:t>
            </w:r>
          </w:p>
        </w:tc>
        <w:tc>
          <w:tcPr>
            <w:tcW w:w="1791" w:type="dxa"/>
            <w:gridSpan w:val="2"/>
            <w:vMerge/>
            <w:shd w:val="clear" w:color="auto" w:fill="D9D9D9"/>
            <w:vAlign w:val="center"/>
          </w:tcPr>
          <w:p w14:paraId="751D84B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2" w:type="dxa"/>
            <w:gridSpan w:val="2"/>
            <w:vMerge/>
            <w:shd w:val="clear" w:color="auto" w:fill="D9D9D9"/>
            <w:vAlign w:val="center"/>
          </w:tcPr>
          <w:p w14:paraId="0879017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D9D9D9"/>
            <w:vAlign w:val="center"/>
          </w:tcPr>
          <w:p w14:paraId="25396F9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30634950" w14:textId="77777777" w:rsidTr="001E379F">
        <w:trPr>
          <w:trHeight w:val="57"/>
          <w:jc w:val="right"/>
        </w:trPr>
        <w:tc>
          <w:tcPr>
            <w:tcW w:w="1621" w:type="dxa"/>
            <w:shd w:val="clear" w:color="auto" w:fill="auto"/>
            <w:hideMark/>
          </w:tcPr>
          <w:p w14:paraId="586FA54D"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2–2.30 p.m.</w:t>
            </w:r>
          </w:p>
        </w:tc>
        <w:tc>
          <w:tcPr>
            <w:tcW w:w="1112" w:type="dxa"/>
            <w:vMerge/>
            <w:vAlign w:val="center"/>
          </w:tcPr>
          <w:p w14:paraId="4E25609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D9D9D9"/>
            <w:vAlign w:val="center"/>
          </w:tcPr>
          <w:p w14:paraId="0AF6CCE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2" w:type="dxa"/>
            <w:gridSpan w:val="2"/>
            <w:vMerge/>
            <w:shd w:val="clear" w:color="auto" w:fill="BDD6EE"/>
            <w:vAlign w:val="center"/>
          </w:tcPr>
          <w:p w14:paraId="3920A50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18" w:type="dxa"/>
            <w:gridSpan w:val="2"/>
            <w:vMerge/>
            <w:shd w:val="clear" w:color="auto" w:fill="BDD6EE"/>
            <w:vAlign w:val="center"/>
          </w:tcPr>
          <w:p w14:paraId="3467937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4" w:type="dxa"/>
            <w:gridSpan w:val="2"/>
            <w:vMerge/>
            <w:shd w:val="clear" w:color="auto" w:fill="BDD6EE"/>
            <w:vAlign w:val="center"/>
          </w:tcPr>
          <w:p w14:paraId="0492517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shd w:val="clear" w:color="auto" w:fill="D9D9D9"/>
            <w:vAlign w:val="center"/>
          </w:tcPr>
          <w:p w14:paraId="7C4B41E0"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2" w:type="dxa"/>
            <w:gridSpan w:val="2"/>
            <w:vMerge/>
            <w:shd w:val="clear" w:color="auto" w:fill="D9D9D9"/>
            <w:vAlign w:val="center"/>
          </w:tcPr>
          <w:p w14:paraId="6E2B28C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D9D9D9"/>
            <w:vAlign w:val="center"/>
          </w:tcPr>
          <w:p w14:paraId="08C95F8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6D7617FF" w14:textId="77777777" w:rsidTr="001E379F">
        <w:trPr>
          <w:trHeight w:val="57"/>
          <w:jc w:val="right"/>
        </w:trPr>
        <w:tc>
          <w:tcPr>
            <w:tcW w:w="1621" w:type="dxa"/>
            <w:shd w:val="clear" w:color="auto" w:fill="auto"/>
            <w:hideMark/>
          </w:tcPr>
          <w:p w14:paraId="6C005887"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2.30–3 p.m.</w:t>
            </w:r>
          </w:p>
        </w:tc>
        <w:tc>
          <w:tcPr>
            <w:tcW w:w="1112" w:type="dxa"/>
            <w:vMerge/>
            <w:shd w:val="clear" w:color="auto" w:fill="D9D9D9"/>
            <w:vAlign w:val="center"/>
          </w:tcPr>
          <w:p w14:paraId="6451246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D9D9D9"/>
            <w:vAlign w:val="center"/>
          </w:tcPr>
          <w:p w14:paraId="17EEA33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2" w:type="dxa"/>
            <w:gridSpan w:val="2"/>
            <w:vMerge/>
            <w:shd w:val="clear" w:color="auto" w:fill="BDD6EE"/>
            <w:vAlign w:val="center"/>
          </w:tcPr>
          <w:p w14:paraId="38F945D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18" w:type="dxa"/>
            <w:gridSpan w:val="2"/>
            <w:vMerge/>
            <w:shd w:val="clear" w:color="auto" w:fill="BDD6EE"/>
            <w:vAlign w:val="center"/>
          </w:tcPr>
          <w:p w14:paraId="4DF9D59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4" w:type="dxa"/>
            <w:gridSpan w:val="2"/>
            <w:vMerge/>
            <w:shd w:val="clear" w:color="auto" w:fill="BDD6EE"/>
            <w:vAlign w:val="center"/>
          </w:tcPr>
          <w:p w14:paraId="04833B4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shd w:val="clear" w:color="auto" w:fill="D9D9D9"/>
            <w:vAlign w:val="center"/>
          </w:tcPr>
          <w:p w14:paraId="3985C23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2" w:type="dxa"/>
            <w:gridSpan w:val="2"/>
            <w:vMerge/>
            <w:shd w:val="clear" w:color="auto" w:fill="D9D9D9"/>
            <w:vAlign w:val="center"/>
          </w:tcPr>
          <w:p w14:paraId="5B78DDB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D9D9D9"/>
            <w:vAlign w:val="center"/>
          </w:tcPr>
          <w:p w14:paraId="46DED3F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7D520ECF" w14:textId="77777777" w:rsidTr="001E379F">
        <w:trPr>
          <w:trHeight w:val="57"/>
          <w:jc w:val="right"/>
        </w:trPr>
        <w:tc>
          <w:tcPr>
            <w:tcW w:w="1621" w:type="dxa"/>
            <w:shd w:val="clear" w:color="auto" w:fill="auto"/>
            <w:hideMark/>
          </w:tcPr>
          <w:p w14:paraId="6683821A"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3–3.30 p.m.</w:t>
            </w:r>
          </w:p>
        </w:tc>
        <w:tc>
          <w:tcPr>
            <w:tcW w:w="1112" w:type="dxa"/>
            <w:vMerge/>
            <w:vAlign w:val="center"/>
          </w:tcPr>
          <w:p w14:paraId="5E23120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val="restart"/>
            <w:shd w:val="clear" w:color="auto" w:fill="FFC000"/>
            <w:vAlign w:val="center"/>
          </w:tcPr>
          <w:p w14:paraId="0276CC8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Plenary</w:t>
            </w:r>
          </w:p>
          <w:p w14:paraId="2290AC1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sz w:val="14"/>
                <w:szCs w:val="14"/>
              </w:rPr>
              <w:t>Items 6 to 12</w:t>
            </w:r>
          </w:p>
        </w:tc>
        <w:tc>
          <w:tcPr>
            <w:tcW w:w="924" w:type="dxa"/>
            <w:vMerge w:val="restart"/>
            <w:shd w:val="clear" w:color="auto" w:fill="92D050"/>
            <w:vAlign w:val="center"/>
          </w:tcPr>
          <w:p w14:paraId="232784F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w:t>
            </w:r>
          </w:p>
          <w:p w14:paraId="3E23E911" w14:textId="5C9F6446"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w:t>
            </w:r>
            <w:r w:rsidR="00D47982" w:rsidRPr="002C2E75">
              <w:rPr>
                <w:rFonts w:eastAsia="Times New Roman"/>
                <w:bCs/>
                <w:sz w:val="14"/>
                <w:szCs w:val="14"/>
              </w:rPr>
              <w:t>a</w:t>
            </w:r>
            <w:r w:rsidRPr="002C2E75">
              <w:rPr>
                <w:rFonts w:eastAsia="Times New Roman"/>
                <w:bCs/>
                <w:sz w:val="14"/>
                <w:szCs w:val="14"/>
              </w:rPr>
              <w:t>)</w:t>
            </w:r>
          </w:p>
          <w:p w14:paraId="02B1110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Sustainable use assessment</w:t>
            </w:r>
          </w:p>
        </w:tc>
        <w:tc>
          <w:tcPr>
            <w:tcW w:w="878" w:type="dxa"/>
            <w:vMerge w:val="restart"/>
            <w:shd w:val="clear" w:color="auto" w:fill="E2EFD9"/>
            <w:vAlign w:val="center"/>
          </w:tcPr>
          <w:p w14:paraId="5DE65FC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II</w:t>
            </w:r>
          </w:p>
          <w:p w14:paraId="69F53E4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8</w:t>
            </w:r>
          </w:p>
          <w:p w14:paraId="0062B9E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Task forces</w:t>
            </w:r>
          </w:p>
        </w:tc>
        <w:tc>
          <w:tcPr>
            <w:tcW w:w="922" w:type="dxa"/>
            <w:vMerge w:val="restart"/>
            <w:shd w:val="clear" w:color="auto" w:fill="92D050"/>
            <w:vAlign w:val="center"/>
          </w:tcPr>
          <w:p w14:paraId="6682AEC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w:t>
            </w:r>
          </w:p>
          <w:p w14:paraId="3E77FCA9" w14:textId="69D6AE1D"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w:t>
            </w:r>
            <w:r w:rsidR="00D47982" w:rsidRPr="002C2E75">
              <w:rPr>
                <w:rFonts w:eastAsia="Times New Roman"/>
                <w:bCs/>
                <w:sz w:val="14"/>
                <w:szCs w:val="14"/>
              </w:rPr>
              <w:t>a</w:t>
            </w:r>
            <w:r w:rsidRPr="002C2E75">
              <w:rPr>
                <w:rFonts w:eastAsia="Times New Roman"/>
                <w:bCs/>
                <w:sz w:val="14"/>
                <w:szCs w:val="14"/>
              </w:rPr>
              <w:t>)</w:t>
            </w:r>
          </w:p>
          <w:p w14:paraId="1C24A4A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bCs/>
                <w:sz w:val="14"/>
                <w:szCs w:val="14"/>
              </w:rPr>
              <w:t>Sustainable use assessment</w:t>
            </w:r>
            <w:r w:rsidRPr="002C2E75">
              <w:rPr>
                <w:rFonts w:eastAsia="Times New Roman"/>
                <w:bCs/>
                <w:noProof/>
                <w:sz w:val="14"/>
                <w:szCs w:val="14"/>
                <w:lang w:eastAsia="en-GB"/>
              </w:rPr>
              <mc:AlternateContent>
                <mc:Choice Requires="wps">
                  <w:drawing>
                    <wp:anchor distT="0" distB="0" distL="114300" distR="114300" simplePos="0" relativeHeight="251657216" behindDoc="0" locked="0" layoutInCell="1" allowOverlap="1" wp14:anchorId="5F7D327C" wp14:editId="6106AFAA">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0386BD9C" w14:textId="2E166C33" w:rsidR="00D344EB" w:rsidRPr="00E75B32" w:rsidRDefault="00D344EB" w:rsidP="00733139">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6324C756" w14:textId="77777777" w:rsidR="00D344EB" w:rsidRPr="007049D7" w:rsidRDefault="00D344EB" w:rsidP="00733139">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D327C"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5PgIAAH0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" fillcolor="#e2f0d9">
                      <v:textbox>
                        <w:txbxContent>
                          <w:p w14:paraId="0386BD9C" w14:textId="2E166C33" w:rsidR="00D344EB" w:rsidRPr="00E75B32" w:rsidRDefault="00D344EB" w:rsidP="00733139">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6324C756" w14:textId="77777777" w:rsidR="00D344EB" w:rsidRPr="007049D7" w:rsidRDefault="00D344EB" w:rsidP="00733139">
                            <w:pPr>
                              <w:shd w:val="clear" w:color="auto" w:fill="E2EFD9"/>
                              <w:jc w:val="center"/>
                              <w:rPr>
                                <w:rFonts w:eastAsia="Times New Roman"/>
                                <w:color w:val="000000"/>
                                <w:sz w:val="16"/>
                                <w:szCs w:val="16"/>
                              </w:rPr>
                            </w:pPr>
                          </w:p>
                        </w:txbxContent>
                      </v:textbox>
                    </v:shape>
                  </w:pict>
                </mc:Fallback>
              </mc:AlternateContent>
            </w:r>
          </w:p>
        </w:tc>
        <w:tc>
          <w:tcPr>
            <w:tcW w:w="796" w:type="dxa"/>
            <w:vMerge w:val="restart"/>
            <w:shd w:val="clear" w:color="auto" w:fill="E2EFD9"/>
            <w:vAlign w:val="center"/>
          </w:tcPr>
          <w:p w14:paraId="44CC880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II</w:t>
            </w:r>
          </w:p>
          <w:p w14:paraId="758B890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(c)</w:t>
            </w:r>
          </w:p>
          <w:p w14:paraId="0515920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bCs/>
                <w:sz w:val="14"/>
                <w:szCs w:val="14"/>
              </w:rPr>
              <w:t>Scoping business</w:t>
            </w:r>
          </w:p>
        </w:tc>
        <w:tc>
          <w:tcPr>
            <w:tcW w:w="859" w:type="dxa"/>
            <w:vMerge w:val="restart"/>
            <w:shd w:val="clear" w:color="auto" w:fill="92D050"/>
            <w:vAlign w:val="center"/>
          </w:tcPr>
          <w:p w14:paraId="278F524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w:t>
            </w:r>
          </w:p>
          <w:p w14:paraId="40548227" w14:textId="6BE282D2"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w:t>
            </w:r>
            <w:r w:rsidR="00D47982" w:rsidRPr="002C2E75">
              <w:rPr>
                <w:rFonts w:eastAsia="Times New Roman"/>
                <w:bCs/>
                <w:sz w:val="14"/>
                <w:szCs w:val="14"/>
              </w:rPr>
              <w:t>b</w:t>
            </w:r>
            <w:r w:rsidRPr="002C2E75">
              <w:rPr>
                <w:rFonts w:eastAsia="Times New Roman"/>
                <w:bCs/>
                <w:sz w:val="14"/>
                <w:szCs w:val="14"/>
              </w:rPr>
              <w:t>)</w:t>
            </w:r>
          </w:p>
          <w:p w14:paraId="0511DE8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Values assessment</w:t>
            </w:r>
          </w:p>
        </w:tc>
        <w:tc>
          <w:tcPr>
            <w:tcW w:w="865" w:type="dxa"/>
            <w:vMerge w:val="restart"/>
            <w:shd w:val="clear" w:color="auto" w:fill="E2EFD9"/>
            <w:vAlign w:val="center"/>
          </w:tcPr>
          <w:p w14:paraId="199271A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II</w:t>
            </w:r>
          </w:p>
          <w:p w14:paraId="221FE020"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(d)</w:t>
            </w:r>
          </w:p>
          <w:p w14:paraId="3BE6032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9</w:t>
            </w:r>
          </w:p>
        </w:tc>
        <w:tc>
          <w:tcPr>
            <w:tcW w:w="1791" w:type="dxa"/>
            <w:gridSpan w:val="2"/>
            <w:vMerge w:val="restart"/>
            <w:shd w:val="clear" w:color="auto" w:fill="FFC000"/>
            <w:vAlign w:val="center"/>
          </w:tcPr>
          <w:p w14:paraId="02135BE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b/>
                <w:bCs/>
                <w:sz w:val="14"/>
                <w:szCs w:val="14"/>
              </w:rPr>
              <w:t>Plenary</w:t>
            </w:r>
          </w:p>
          <w:p w14:paraId="3BB9DFB3" w14:textId="6BC1AEE4"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sz w:val="14"/>
                <w:szCs w:val="14"/>
              </w:rPr>
              <w:t>Item 7 (</w:t>
            </w:r>
            <w:r w:rsidR="00D47982" w:rsidRPr="002C2E75">
              <w:rPr>
                <w:rFonts w:eastAsia="Times New Roman"/>
                <w:sz w:val="14"/>
                <w:szCs w:val="14"/>
              </w:rPr>
              <w:t>a</w:t>
            </w:r>
            <w:r w:rsidRPr="002C2E75">
              <w:rPr>
                <w:rFonts w:eastAsia="Times New Roman"/>
                <w:sz w:val="14"/>
                <w:szCs w:val="14"/>
              </w:rPr>
              <w:t>)</w:t>
            </w:r>
          </w:p>
        </w:tc>
        <w:tc>
          <w:tcPr>
            <w:tcW w:w="1722" w:type="dxa"/>
            <w:gridSpan w:val="2"/>
            <w:vMerge w:val="restart"/>
            <w:shd w:val="clear" w:color="auto" w:fill="BDD6EE"/>
            <w:vAlign w:val="center"/>
          </w:tcPr>
          <w:p w14:paraId="64C798A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b/>
                <w:bCs/>
                <w:sz w:val="14"/>
                <w:szCs w:val="14"/>
              </w:rPr>
              <w:t>Contact group</w:t>
            </w:r>
          </w:p>
          <w:p w14:paraId="5837A86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sz w:val="14"/>
                <w:szCs w:val="14"/>
              </w:rPr>
              <w:t>Item</w:t>
            </w:r>
            <w:r w:rsidRPr="002C2E75">
              <w:rPr>
                <w:rFonts w:eastAsia="Times New Roman"/>
                <w:bCs/>
                <w:sz w:val="14"/>
                <w:szCs w:val="14"/>
              </w:rPr>
              <w:t xml:space="preserve"> 6</w:t>
            </w:r>
          </w:p>
          <w:p w14:paraId="6A44C65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Budget</w:t>
            </w:r>
          </w:p>
        </w:tc>
        <w:tc>
          <w:tcPr>
            <w:tcW w:w="1112" w:type="dxa"/>
            <w:vMerge w:val="restart"/>
            <w:shd w:val="clear" w:color="auto" w:fill="FFC000"/>
            <w:vAlign w:val="center"/>
          </w:tcPr>
          <w:p w14:paraId="6B7AF88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Plenary</w:t>
            </w:r>
          </w:p>
          <w:p w14:paraId="679C96C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sz w:val="14"/>
                <w:szCs w:val="14"/>
              </w:rPr>
              <w:t>Items 2 (c), 13 and 14</w:t>
            </w:r>
          </w:p>
        </w:tc>
      </w:tr>
      <w:tr w:rsidR="00733139" w:rsidRPr="002C2E75" w14:paraId="6445FF90" w14:textId="77777777" w:rsidTr="001E379F">
        <w:trPr>
          <w:trHeight w:val="57"/>
          <w:jc w:val="right"/>
        </w:trPr>
        <w:tc>
          <w:tcPr>
            <w:tcW w:w="1621" w:type="dxa"/>
            <w:shd w:val="clear" w:color="auto" w:fill="auto"/>
            <w:hideMark/>
          </w:tcPr>
          <w:p w14:paraId="500F2152"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3.30–4 p.m.</w:t>
            </w:r>
          </w:p>
        </w:tc>
        <w:tc>
          <w:tcPr>
            <w:tcW w:w="1112" w:type="dxa"/>
            <w:vMerge/>
            <w:shd w:val="clear" w:color="auto" w:fill="D9D9D9"/>
            <w:vAlign w:val="center"/>
          </w:tcPr>
          <w:p w14:paraId="6F7E260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FFC000"/>
            <w:vAlign w:val="center"/>
          </w:tcPr>
          <w:p w14:paraId="558588D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4" w:type="dxa"/>
            <w:vMerge/>
            <w:shd w:val="clear" w:color="auto" w:fill="92D050"/>
            <w:vAlign w:val="center"/>
          </w:tcPr>
          <w:p w14:paraId="7EDFD08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78" w:type="dxa"/>
            <w:vMerge/>
            <w:shd w:val="clear" w:color="auto" w:fill="E2EFD9"/>
            <w:vAlign w:val="center"/>
          </w:tcPr>
          <w:p w14:paraId="6B50F51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2" w:type="dxa"/>
            <w:vMerge/>
            <w:shd w:val="clear" w:color="auto" w:fill="92D050"/>
            <w:vAlign w:val="center"/>
          </w:tcPr>
          <w:p w14:paraId="1BD71FA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96" w:type="dxa"/>
            <w:vMerge/>
            <w:shd w:val="clear" w:color="auto" w:fill="E2EFD9"/>
            <w:vAlign w:val="center"/>
          </w:tcPr>
          <w:p w14:paraId="26E5978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9" w:type="dxa"/>
            <w:vMerge/>
            <w:shd w:val="clear" w:color="auto" w:fill="92D050"/>
            <w:vAlign w:val="center"/>
          </w:tcPr>
          <w:p w14:paraId="50F3757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65" w:type="dxa"/>
            <w:vMerge/>
            <w:shd w:val="clear" w:color="auto" w:fill="E2EFD9"/>
            <w:vAlign w:val="center"/>
          </w:tcPr>
          <w:p w14:paraId="26EEBC30"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shd w:val="clear" w:color="auto" w:fill="FFC000"/>
            <w:vAlign w:val="center"/>
          </w:tcPr>
          <w:p w14:paraId="2FB6425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2" w:type="dxa"/>
            <w:gridSpan w:val="2"/>
            <w:vMerge/>
            <w:shd w:val="clear" w:color="auto" w:fill="BDD6EE"/>
            <w:vAlign w:val="center"/>
          </w:tcPr>
          <w:p w14:paraId="7E1D148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FC000"/>
            <w:vAlign w:val="center"/>
          </w:tcPr>
          <w:p w14:paraId="3CAA1720"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6F1A30EF" w14:textId="77777777" w:rsidTr="001E379F">
        <w:trPr>
          <w:trHeight w:val="57"/>
          <w:jc w:val="right"/>
        </w:trPr>
        <w:tc>
          <w:tcPr>
            <w:tcW w:w="1621" w:type="dxa"/>
            <w:shd w:val="clear" w:color="auto" w:fill="auto"/>
            <w:hideMark/>
          </w:tcPr>
          <w:p w14:paraId="6C6A2874"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4–4.30 p.m.</w:t>
            </w:r>
          </w:p>
        </w:tc>
        <w:tc>
          <w:tcPr>
            <w:tcW w:w="1112" w:type="dxa"/>
            <w:vMerge/>
            <w:vAlign w:val="center"/>
          </w:tcPr>
          <w:p w14:paraId="3F9ECE9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val="restart"/>
            <w:shd w:val="clear" w:color="auto" w:fill="92D050"/>
            <w:vAlign w:val="center"/>
          </w:tcPr>
          <w:p w14:paraId="4A69739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w:t>
            </w:r>
          </w:p>
          <w:p w14:paraId="4A83584B" w14:textId="005F63BB"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w:t>
            </w:r>
            <w:r w:rsidR="00D47982" w:rsidRPr="002C2E75">
              <w:rPr>
                <w:rFonts w:eastAsia="Times New Roman"/>
                <w:bCs/>
                <w:sz w:val="14"/>
                <w:szCs w:val="14"/>
              </w:rPr>
              <w:t>a</w:t>
            </w:r>
            <w:r w:rsidRPr="002C2E75">
              <w:rPr>
                <w:rFonts w:eastAsia="Times New Roman"/>
                <w:bCs/>
                <w:sz w:val="14"/>
                <w:szCs w:val="14"/>
              </w:rPr>
              <w:t>)</w:t>
            </w:r>
          </w:p>
          <w:p w14:paraId="2BDF0E30"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bCs/>
                <w:sz w:val="14"/>
                <w:szCs w:val="14"/>
              </w:rPr>
              <w:t>Sustainable use assessment</w:t>
            </w:r>
          </w:p>
        </w:tc>
        <w:tc>
          <w:tcPr>
            <w:tcW w:w="924" w:type="dxa"/>
            <w:vMerge/>
            <w:shd w:val="clear" w:color="auto" w:fill="92D050"/>
            <w:vAlign w:val="center"/>
          </w:tcPr>
          <w:p w14:paraId="2730123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78" w:type="dxa"/>
            <w:vMerge/>
            <w:shd w:val="clear" w:color="auto" w:fill="E2EFD9"/>
            <w:vAlign w:val="center"/>
          </w:tcPr>
          <w:p w14:paraId="7A37AC7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2" w:type="dxa"/>
            <w:vMerge/>
            <w:shd w:val="clear" w:color="auto" w:fill="92D050"/>
            <w:vAlign w:val="center"/>
          </w:tcPr>
          <w:p w14:paraId="44DFF49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96" w:type="dxa"/>
            <w:vMerge/>
            <w:shd w:val="clear" w:color="auto" w:fill="E2EFD9"/>
            <w:vAlign w:val="center"/>
          </w:tcPr>
          <w:p w14:paraId="5EB7613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9" w:type="dxa"/>
            <w:vMerge/>
            <w:shd w:val="clear" w:color="auto" w:fill="92D050"/>
            <w:vAlign w:val="center"/>
          </w:tcPr>
          <w:p w14:paraId="3C19F17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65" w:type="dxa"/>
            <w:vMerge/>
            <w:shd w:val="clear" w:color="auto" w:fill="E2EFD9"/>
            <w:vAlign w:val="center"/>
          </w:tcPr>
          <w:p w14:paraId="4A525F8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shd w:val="clear" w:color="auto" w:fill="FFC000"/>
            <w:vAlign w:val="center"/>
          </w:tcPr>
          <w:p w14:paraId="5528192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2" w:type="dxa"/>
            <w:gridSpan w:val="2"/>
            <w:vMerge/>
            <w:shd w:val="clear" w:color="auto" w:fill="BDD6EE"/>
            <w:vAlign w:val="center"/>
          </w:tcPr>
          <w:p w14:paraId="7E590BA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FC000"/>
            <w:vAlign w:val="center"/>
          </w:tcPr>
          <w:p w14:paraId="39222CB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5F211670" w14:textId="77777777" w:rsidTr="001E379F">
        <w:trPr>
          <w:trHeight w:val="57"/>
          <w:jc w:val="right"/>
        </w:trPr>
        <w:tc>
          <w:tcPr>
            <w:tcW w:w="1621" w:type="dxa"/>
            <w:shd w:val="clear" w:color="auto" w:fill="auto"/>
            <w:hideMark/>
          </w:tcPr>
          <w:p w14:paraId="5AD43377"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4.30–5 p.m.</w:t>
            </w:r>
          </w:p>
        </w:tc>
        <w:tc>
          <w:tcPr>
            <w:tcW w:w="1112" w:type="dxa"/>
            <w:vMerge/>
            <w:shd w:val="clear" w:color="auto" w:fill="D9D9D9"/>
            <w:vAlign w:val="center"/>
          </w:tcPr>
          <w:p w14:paraId="19C732C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92D050"/>
            <w:vAlign w:val="center"/>
          </w:tcPr>
          <w:p w14:paraId="09F3A7E8"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4" w:type="dxa"/>
            <w:vMerge/>
            <w:shd w:val="clear" w:color="auto" w:fill="92D050"/>
            <w:vAlign w:val="center"/>
          </w:tcPr>
          <w:p w14:paraId="637D17D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78" w:type="dxa"/>
            <w:vMerge/>
            <w:shd w:val="clear" w:color="auto" w:fill="E2EFD9"/>
            <w:vAlign w:val="center"/>
          </w:tcPr>
          <w:p w14:paraId="5107910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2" w:type="dxa"/>
            <w:vMerge/>
            <w:shd w:val="clear" w:color="auto" w:fill="92D050"/>
            <w:vAlign w:val="center"/>
          </w:tcPr>
          <w:p w14:paraId="2A53AD2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96" w:type="dxa"/>
            <w:vMerge/>
            <w:shd w:val="clear" w:color="auto" w:fill="E2EFD9"/>
            <w:vAlign w:val="center"/>
          </w:tcPr>
          <w:p w14:paraId="6726BBC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9" w:type="dxa"/>
            <w:vMerge/>
            <w:shd w:val="clear" w:color="auto" w:fill="92D050"/>
            <w:vAlign w:val="center"/>
          </w:tcPr>
          <w:p w14:paraId="53FEE93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65" w:type="dxa"/>
            <w:vMerge/>
            <w:shd w:val="clear" w:color="auto" w:fill="E2EFD9"/>
            <w:vAlign w:val="center"/>
          </w:tcPr>
          <w:p w14:paraId="7545724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val="restart"/>
            <w:shd w:val="clear" w:color="auto" w:fill="92D050"/>
            <w:vAlign w:val="center"/>
          </w:tcPr>
          <w:p w14:paraId="043D76A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w:t>
            </w:r>
          </w:p>
          <w:p w14:paraId="44FD469F" w14:textId="6681BCFF"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w:t>
            </w:r>
            <w:r w:rsidR="00D47982" w:rsidRPr="002C2E75">
              <w:rPr>
                <w:rFonts w:eastAsia="Times New Roman"/>
                <w:bCs/>
                <w:sz w:val="14"/>
                <w:szCs w:val="14"/>
              </w:rPr>
              <w:t>b</w:t>
            </w:r>
            <w:r w:rsidRPr="002C2E75">
              <w:rPr>
                <w:rFonts w:eastAsia="Times New Roman"/>
                <w:bCs/>
                <w:sz w:val="14"/>
                <w:szCs w:val="14"/>
              </w:rPr>
              <w:t>)</w:t>
            </w:r>
          </w:p>
          <w:p w14:paraId="438B21D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bCs/>
                <w:sz w:val="14"/>
                <w:szCs w:val="14"/>
              </w:rPr>
              <w:t>Values assessment</w:t>
            </w:r>
          </w:p>
        </w:tc>
        <w:tc>
          <w:tcPr>
            <w:tcW w:w="1722" w:type="dxa"/>
            <w:gridSpan w:val="2"/>
            <w:vMerge/>
            <w:shd w:val="clear" w:color="auto" w:fill="BDD6EE"/>
            <w:vAlign w:val="center"/>
          </w:tcPr>
          <w:p w14:paraId="4B9D49E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FC000"/>
            <w:vAlign w:val="center"/>
          </w:tcPr>
          <w:p w14:paraId="6C283FB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0F3CC1FF" w14:textId="77777777" w:rsidTr="001E379F">
        <w:trPr>
          <w:trHeight w:val="57"/>
          <w:jc w:val="right"/>
        </w:trPr>
        <w:tc>
          <w:tcPr>
            <w:tcW w:w="1621" w:type="dxa"/>
            <w:shd w:val="clear" w:color="auto" w:fill="auto"/>
            <w:hideMark/>
          </w:tcPr>
          <w:p w14:paraId="1366A121"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5–5.30 p.m.</w:t>
            </w:r>
          </w:p>
        </w:tc>
        <w:tc>
          <w:tcPr>
            <w:tcW w:w="1112" w:type="dxa"/>
            <w:vMerge/>
            <w:shd w:val="clear" w:color="auto" w:fill="FBE4D5"/>
            <w:vAlign w:val="center"/>
          </w:tcPr>
          <w:p w14:paraId="63402BA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198" w:type="dxa"/>
            <w:vMerge/>
            <w:shd w:val="clear" w:color="auto" w:fill="92D050"/>
            <w:vAlign w:val="center"/>
          </w:tcPr>
          <w:p w14:paraId="2FD890F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4" w:type="dxa"/>
            <w:vMerge/>
            <w:shd w:val="clear" w:color="auto" w:fill="92D050"/>
            <w:vAlign w:val="center"/>
          </w:tcPr>
          <w:p w14:paraId="223F57D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78" w:type="dxa"/>
            <w:vMerge/>
            <w:shd w:val="clear" w:color="auto" w:fill="E2EFD9"/>
            <w:vAlign w:val="center"/>
          </w:tcPr>
          <w:p w14:paraId="731A68D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2" w:type="dxa"/>
            <w:vMerge/>
            <w:shd w:val="clear" w:color="auto" w:fill="92D050"/>
            <w:vAlign w:val="center"/>
          </w:tcPr>
          <w:p w14:paraId="5735CD3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96" w:type="dxa"/>
            <w:vMerge/>
            <w:shd w:val="clear" w:color="auto" w:fill="E2EFD9"/>
            <w:vAlign w:val="center"/>
          </w:tcPr>
          <w:p w14:paraId="460F66D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9" w:type="dxa"/>
            <w:vMerge/>
            <w:shd w:val="clear" w:color="auto" w:fill="92D050"/>
            <w:vAlign w:val="center"/>
          </w:tcPr>
          <w:p w14:paraId="57E8289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65" w:type="dxa"/>
            <w:vMerge/>
            <w:shd w:val="clear" w:color="auto" w:fill="E2EFD9"/>
            <w:vAlign w:val="center"/>
          </w:tcPr>
          <w:p w14:paraId="006AA37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shd w:val="clear" w:color="auto" w:fill="92D050"/>
            <w:vAlign w:val="center"/>
          </w:tcPr>
          <w:p w14:paraId="160EE2C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2" w:type="dxa"/>
            <w:gridSpan w:val="2"/>
            <w:vMerge/>
            <w:shd w:val="clear" w:color="auto" w:fill="BDD6EE"/>
            <w:vAlign w:val="center"/>
          </w:tcPr>
          <w:p w14:paraId="541FBDF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FC000"/>
            <w:vAlign w:val="center"/>
          </w:tcPr>
          <w:p w14:paraId="60C8B7B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21F4EBC3" w14:textId="77777777" w:rsidTr="001E379F">
        <w:trPr>
          <w:trHeight w:val="57"/>
          <w:jc w:val="right"/>
        </w:trPr>
        <w:tc>
          <w:tcPr>
            <w:tcW w:w="1621" w:type="dxa"/>
            <w:shd w:val="clear" w:color="auto" w:fill="auto"/>
            <w:hideMark/>
          </w:tcPr>
          <w:p w14:paraId="28EB174C"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5.30–6 p.m.</w:t>
            </w:r>
          </w:p>
        </w:tc>
        <w:tc>
          <w:tcPr>
            <w:tcW w:w="1112" w:type="dxa"/>
            <w:vMerge w:val="restart"/>
            <w:shd w:val="clear" w:color="auto" w:fill="D9D9D9"/>
            <w:vAlign w:val="center"/>
          </w:tcPr>
          <w:p w14:paraId="5DE9994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92D050"/>
            <w:vAlign w:val="center"/>
          </w:tcPr>
          <w:p w14:paraId="65A9E40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4" w:type="dxa"/>
            <w:vMerge/>
            <w:shd w:val="clear" w:color="auto" w:fill="92D050"/>
            <w:vAlign w:val="center"/>
          </w:tcPr>
          <w:p w14:paraId="419DB2F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78" w:type="dxa"/>
            <w:vMerge/>
            <w:shd w:val="clear" w:color="auto" w:fill="E2EFD9"/>
            <w:vAlign w:val="center"/>
          </w:tcPr>
          <w:p w14:paraId="59E7801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922" w:type="dxa"/>
            <w:vMerge/>
            <w:shd w:val="clear" w:color="auto" w:fill="92D050"/>
            <w:vAlign w:val="center"/>
          </w:tcPr>
          <w:p w14:paraId="21294AA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796" w:type="dxa"/>
            <w:vMerge/>
            <w:shd w:val="clear" w:color="auto" w:fill="E2EFD9"/>
            <w:vAlign w:val="center"/>
          </w:tcPr>
          <w:p w14:paraId="48216B71"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59" w:type="dxa"/>
            <w:vMerge/>
            <w:shd w:val="clear" w:color="auto" w:fill="92D050"/>
            <w:vAlign w:val="center"/>
          </w:tcPr>
          <w:p w14:paraId="45239D2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865" w:type="dxa"/>
            <w:vMerge/>
            <w:shd w:val="clear" w:color="auto" w:fill="E2EFD9"/>
            <w:vAlign w:val="center"/>
          </w:tcPr>
          <w:p w14:paraId="025199F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shd w:val="clear" w:color="auto" w:fill="92D050"/>
            <w:vAlign w:val="center"/>
          </w:tcPr>
          <w:p w14:paraId="0F8D8C8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2" w:type="dxa"/>
            <w:gridSpan w:val="2"/>
            <w:vMerge/>
            <w:shd w:val="clear" w:color="auto" w:fill="BDD6EE"/>
            <w:vAlign w:val="center"/>
          </w:tcPr>
          <w:p w14:paraId="4454D60F"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FC000"/>
            <w:vAlign w:val="center"/>
          </w:tcPr>
          <w:p w14:paraId="05A4E51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2B88416D" w14:textId="77777777" w:rsidTr="001E379F">
        <w:trPr>
          <w:trHeight w:val="57"/>
          <w:jc w:val="right"/>
        </w:trPr>
        <w:tc>
          <w:tcPr>
            <w:tcW w:w="1621" w:type="dxa"/>
            <w:shd w:val="clear" w:color="auto" w:fill="auto"/>
            <w:hideMark/>
          </w:tcPr>
          <w:p w14:paraId="4C0553DB"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b/>
                <w:sz w:val="18"/>
                <w:szCs w:val="18"/>
              </w:rPr>
            </w:pPr>
            <w:r w:rsidRPr="002C2E75">
              <w:rPr>
                <w:rFonts w:eastAsia="Times New Roman"/>
                <w:sz w:val="18"/>
                <w:szCs w:val="18"/>
              </w:rPr>
              <w:t>6–6.30 p.m.</w:t>
            </w:r>
          </w:p>
        </w:tc>
        <w:tc>
          <w:tcPr>
            <w:tcW w:w="1112" w:type="dxa"/>
            <w:vMerge/>
            <w:shd w:val="clear" w:color="auto" w:fill="D9D9D9"/>
            <w:vAlign w:val="center"/>
          </w:tcPr>
          <w:p w14:paraId="036EE55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198" w:type="dxa"/>
            <w:vMerge w:val="restart"/>
            <w:shd w:val="clear" w:color="auto" w:fill="7030A0"/>
            <w:vAlign w:val="center"/>
          </w:tcPr>
          <w:p w14:paraId="5061A402" w14:textId="342D4443"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r w:rsidRPr="002C2E75">
              <w:rPr>
                <w:rFonts w:eastAsia="Times New Roman"/>
                <w:b/>
                <w:sz w:val="14"/>
                <w:szCs w:val="14"/>
              </w:rPr>
              <w:t xml:space="preserve">Opening </w:t>
            </w:r>
            <w:r w:rsidR="00235389">
              <w:rPr>
                <w:rFonts w:eastAsia="Times New Roman"/>
                <w:b/>
                <w:sz w:val="14"/>
                <w:szCs w:val="14"/>
              </w:rPr>
              <w:t>reception</w:t>
            </w:r>
          </w:p>
        </w:tc>
        <w:tc>
          <w:tcPr>
            <w:tcW w:w="1802" w:type="dxa"/>
            <w:gridSpan w:val="2"/>
            <w:vMerge w:val="restart"/>
            <w:shd w:val="clear" w:color="auto" w:fill="D9D9D9"/>
            <w:vAlign w:val="center"/>
          </w:tcPr>
          <w:p w14:paraId="4CDDB34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18" w:type="dxa"/>
            <w:gridSpan w:val="2"/>
            <w:vMerge w:val="restart"/>
            <w:shd w:val="clear" w:color="auto" w:fill="D9D9D9"/>
            <w:vAlign w:val="center"/>
          </w:tcPr>
          <w:p w14:paraId="70344AE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4" w:type="dxa"/>
            <w:gridSpan w:val="2"/>
            <w:vMerge w:val="restart"/>
            <w:shd w:val="clear" w:color="auto" w:fill="D9D9D9"/>
            <w:vAlign w:val="center"/>
          </w:tcPr>
          <w:p w14:paraId="2129F654"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val="restart"/>
            <w:shd w:val="clear" w:color="auto" w:fill="D9D9D9"/>
            <w:vAlign w:val="center"/>
          </w:tcPr>
          <w:p w14:paraId="61DBC4C3"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2" w:type="dxa"/>
            <w:gridSpan w:val="2"/>
            <w:vMerge w:val="restart"/>
            <w:shd w:val="clear" w:color="auto" w:fill="D9D9D9"/>
            <w:vAlign w:val="center"/>
          </w:tcPr>
          <w:p w14:paraId="47185B4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val="restart"/>
            <w:shd w:val="clear" w:color="auto" w:fill="D9D9D9"/>
            <w:vAlign w:val="center"/>
          </w:tcPr>
          <w:p w14:paraId="0C72CF5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5600A754" w14:textId="77777777" w:rsidTr="001E379F">
        <w:trPr>
          <w:trHeight w:val="57"/>
          <w:jc w:val="right"/>
        </w:trPr>
        <w:tc>
          <w:tcPr>
            <w:tcW w:w="1621" w:type="dxa"/>
            <w:shd w:val="clear" w:color="auto" w:fill="auto"/>
            <w:hideMark/>
          </w:tcPr>
          <w:p w14:paraId="2542B4C3"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6.30–7 p.m.</w:t>
            </w:r>
          </w:p>
        </w:tc>
        <w:tc>
          <w:tcPr>
            <w:tcW w:w="1112" w:type="dxa"/>
            <w:vMerge/>
            <w:shd w:val="clear" w:color="auto" w:fill="D9D9D9"/>
            <w:vAlign w:val="center"/>
          </w:tcPr>
          <w:p w14:paraId="0B1D5F3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7030A0"/>
            <w:vAlign w:val="center"/>
          </w:tcPr>
          <w:p w14:paraId="00DB0B5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2" w:type="dxa"/>
            <w:gridSpan w:val="2"/>
            <w:vMerge/>
            <w:shd w:val="clear" w:color="auto" w:fill="F2F2F2"/>
            <w:vAlign w:val="center"/>
          </w:tcPr>
          <w:p w14:paraId="6E4FB9B6"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18" w:type="dxa"/>
            <w:gridSpan w:val="2"/>
            <w:vMerge/>
            <w:shd w:val="clear" w:color="auto" w:fill="D9D9D9"/>
            <w:vAlign w:val="center"/>
          </w:tcPr>
          <w:p w14:paraId="03946D8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4" w:type="dxa"/>
            <w:gridSpan w:val="2"/>
            <w:vMerge/>
            <w:shd w:val="clear" w:color="auto" w:fill="F2F2F2"/>
            <w:vAlign w:val="center"/>
          </w:tcPr>
          <w:p w14:paraId="703AEDDE"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shd w:val="clear" w:color="auto" w:fill="F2F2F2"/>
            <w:vAlign w:val="center"/>
          </w:tcPr>
          <w:p w14:paraId="1FC45A5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2" w:type="dxa"/>
            <w:gridSpan w:val="2"/>
            <w:vMerge/>
            <w:shd w:val="clear" w:color="auto" w:fill="F2F2F2"/>
            <w:vAlign w:val="center"/>
          </w:tcPr>
          <w:p w14:paraId="4ACA2BF2"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2F2F2"/>
            <w:vAlign w:val="center"/>
          </w:tcPr>
          <w:p w14:paraId="4904BE2D"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733139" w:rsidRPr="002C2E75" w14:paraId="6F13D432" w14:textId="77777777" w:rsidTr="001E379F">
        <w:trPr>
          <w:trHeight w:val="57"/>
          <w:jc w:val="right"/>
        </w:trPr>
        <w:tc>
          <w:tcPr>
            <w:tcW w:w="1621" w:type="dxa"/>
            <w:shd w:val="clear" w:color="auto" w:fill="auto"/>
            <w:hideMark/>
          </w:tcPr>
          <w:p w14:paraId="72201954" w14:textId="77777777" w:rsidR="00733139" w:rsidRPr="002C2E75" w:rsidRDefault="00733139"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7–7.30 p.m.</w:t>
            </w:r>
          </w:p>
        </w:tc>
        <w:tc>
          <w:tcPr>
            <w:tcW w:w="1112" w:type="dxa"/>
            <w:vMerge/>
            <w:shd w:val="clear" w:color="auto" w:fill="D9D9D9"/>
            <w:vAlign w:val="center"/>
          </w:tcPr>
          <w:p w14:paraId="5478A739"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98" w:type="dxa"/>
            <w:vMerge/>
            <w:shd w:val="clear" w:color="auto" w:fill="7030A0"/>
            <w:vAlign w:val="center"/>
          </w:tcPr>
          <w:p w14:paraId="33B40B5A"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802" w:type="dxa"/>
            <w:gridSpan w:val="2"/>
            <w:vMerge/>
            <w:shd w:val="clear" w:color="auto" w:fill="F2F2F2"/>
            <w:vAlign w:val="center"/>
          </w:tcPr>
          <w:p w14:paraId="1D2446C7"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18" w:type="dxa"/>
            <w:gridSpan w:val="2"/>
            <w:vMerge/>
            <w:shd w:val="clear" w:color="auto" w:fill="D9D9D9"/>
            <w:vAlign w:val="center"/>
          </w:tcPr>
          <w:p w14:paraId="13BBF3EC"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4" w:type="dxa"/>
            <w:gridSpan w:val="2"/>
            <w:vMerge/>
            <w:shd w:val="clear" w:color="auto" w:fill="F2F2F2"/>
            <w:vAlign w:val="center"/>
          </w:tcPr>
          <w:p w14:paraId="2C895DF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91" w:type="dxa"/>
            <w:gridSpan w:val="2"/>
            <w:vMerge/>
            <w:shd w:val="clear" w:color="auto" w:fill="F2F2F2"/>
            <w:vAlign w:val="center"/>
          </w:tcPr>
          <w:p w14:paraId="2CE7375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722" w:type="dxa"/>
            <w:gridSpan w:val="2"/>
            <w:vMerge/>
            <w:shd w:val="clear" w:color="auto" w:fill="F2F2F2"/>
            <w:vAlign w:val="center"/>
          </w:tcPr>
          <w:p w14:paraId="3D4286DB"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c>
          <w:tcPr>
            <w:tcW w:w="1112" w:type="dxa"/>
            <w:vMerge/>
            <w:shd w:val="clear" w:color="auto" w:fill="F2F2F2"/>
            <w:vAlign w:val="center"/>
          </w:tcPr>
          <w:p w14:paraId="3C3C4445" w14:textId="77777777" w:rsidR="00733139" w:rsidRPr="002C2E75" w:rsidRDefault="00733139" w:rsidP="00733139">
            <w:pPr>
              <w:tabs>
                <w:tab w:val="left" w:pos="1247"/>
                <w:tab w:val="left" w:pos="1814"/>
                <w:tab w:val="left" w:pos="2381"/>
                <w:tab w:val="left" w:pos="2948"/>
                <w:tab w:val="left" w:pos="3515"/>
                <w:tab w:val="left" w:pos="4082"/>
              </w:tabs>
              <w:spacing w:before="20" w:after="20"/>
              <w:jc w:val="center"/>
              <w:rPr>
                <w:rFonts w:eastAsia="Times New Roman"/>
                <w:sz w:val="14"/>
                <w:szCs w:val="14"/>
              </w:rPr>
            </w:pPr>
          </w:p>
        </w:tc>
      </w:tr>
      <w:tr w:rsidR="0093700D" w:rsidRPr="002C2E75" w14:paraId="0D9D04C9" w14:textId="77777777" w:rsidTr="001E379F">
        <w:trPr>
          <w:trHeight w:val="57"/>
          <w:jc w:val="right"/>
        </w:trPr>
        <w:tc>
          <w:tcPr>
            <w:tcW w:w="1621" w:type="dxa"/>
            <w:shd w:val="clear" w:color="auto" w:fill="auto"/>
            <w:hideMark/>
          </w:tcPr>
          <w:p w14:paraId="66C066CA" w14:textId="77777777" w:rsidR="0093700D" w:rsidRPr="002C2E75" w:rsidRDefault="0093700D" w:rsidP="000C3C9C">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7.30–8 p.m.</w:t>
            </w:r>
          </w:p>
        </w:tc>
        <w:tc>
          <w:tcPr>
            <w:tcW w:w="1112" w:type="dxa"/>
            <w:vMerge/>
            <w:shd w:val="clear" w:color="auto" w:fill="D9D9D9"/>
            <w:vAlign w:val="center"/>
          </w:tcPr>
          <w:p w14:paraId="7E34517C" w14:textId="77777777" w:rsidR="0093700D" w:rsidRPr="002C2E75" w:rsidRDefault="0093700D" w:rsidP="000C3C9C">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198" w:type="dxa"/>
            <w:vMerge/>
            <w:shd w:val="clear" w:color="auto" w:fill="7030A0"/>
            <w:vAlign w:val="center"/>
          </w:tcPr>
          <w:p w14:paraId="3826F6C9" w14:textId="77777777" w:rsidR="0093700D" w:rsidRPr="002C2E75" w:rsidRDefault="0093700D" w:rsidP="000C3C9C">
            <w:pPr>
              <w:tabs>
                <w:tab w:val="left" w:pos="1247"/>
                <w:tab w:val="left" w:pos="1814"/>
                <w:tab w:val="left" w:pos="2381"/>
                <w:tab w:val="left" w:pos="2948"/>
                <w:tab w:val="left" w:pos="3515"/>
                <w:tab w:val="left" w:pos="4082"/>
              </w:tabs>
              <w:spacing w:before="20" w:after="20"/>
              <w:jc w:val="center"/>
              <w:rPr>
                <w:rFonts w:eastAsia="Times New Roman"/>
                <w:bCs/>
                <w:sz w:val="14"/>
                <w:szCs w:val="14"/>
              </w:rPr>
            </w:pPr>
          </w:p>
        </w:tc>
        <w:tc>
          <w:tcPr>
            <w:tcW w:w="1802" w:type="dxa"/>
            <w:gridSpan w:val="2"/>
            <w:vMerge w:val="restart"/>
            <w:shd w:val="clear" w:color="auto" w:fill="D9D9D9" w:themeFill="background1" w:themeFillShade="D9"/>
            <w:vAlign w:val="center"/>
          </w:tcPr>
          <w:p w14:paraId="49D656DC" w14:textId="1E9B0CCE" w:rsidR="0093700D" w:rsidRPr="002C2E75" w:rsidRDefault="0093700D" w:rsidP="000C3C9C">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(Pending items)</w:t>
            </w:r>
          </w:p>
        </w:tc>
        <w:tc>
          <w:tcPr>
            <w:tcW w:w="1718" w:type="dxa"/>
            <w:gridSpan w:val="2"/>
            <w:vMerge w:val="restart"/>
            <w:shd w:val="clear" w:color="auto" w:fill="D9D9D9"/>
            <w:vAlign w:val="center"/>
          </w:tcPr>
          <w:p w14:paraId="3ECF0798" w14:textId="77777777" w:rsidR="0093700D" w:rsidRPr="002C2E75" w:rsidRDefault="0093700D" w:rsidP="000C3C9C">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(Pending items)</w:t>
            </w:r>
          </w:p>
        </w:tc>
        <w:tc>
          <w:tcPr>
            <w:tcW w:w="1724" w:type="dxa"/>
            <w:gridSpan w:val="2"/>
            <w:vMerge w:val="restart"/>
            <w:shd w:val="clear" w:color="auto" w:fill="92D050"/>
            <w:vAlign w:val="center"/>
          </w:tcPr>
          <w:p w14:paraId="27632B9C" w14:textId="77777777" w:rsidR="0093700D" w:rsidRPr="002C2E75" w:rsidRDefault="0093700D" w:rsidP="000C3C9C">
            <w:pPr>
              <w:tabs>
                <w:tab w:val="left" w:pos="1247"/>
                <w:tab w:val="left" w:pos="1814"/>
                <w:tab w:val="left" w:pos="2381"/>
                <w:tab w:val="left" w:pos="2948"/>
                <w:tab w:val="left" w:pos="3515"/>
                <w:tab w:val="left" w:pos="4082"/>
              </w:tabs>
              <w:spacing w:before="20" w:after="20"/>
              <w:jc w:val="center"/>
              <w:rPr>
                <w:rFonts w:eastAsia="Times New Roman"/>
                <w:b/>
                <w:sz w:val="14"/>
                <w:szCs w:val="14"/>
              </w:rPr>
            </w:pPr>
            <w:r w:rsidRPr="002C2E75">
              <w:rPr>
                <w:rFonts w:eastAsia="Times New Roman"/>
                <w:b/>
                <w:sz w:val="14"/>
                <w:szCs w:val="14"/>
              </w:rPr>
              <w:t>Working group I</w:t>
            </w:r>
          </w:p>
          <w:p w14:paraId="228CCDE6" w14:textId="1A722056" w:rsidR="0093700D" w:rsidRPr="002C2E75" w:rsidRDefault="0093700D" w:rsidP="000C3C9C">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Item 7 (b)</w:t>
            </w:r>
          </w:p>
          <w:p w14:paraId="0EC3BC4F" w14:textId="77777777" w:rsidR="0093700D" w:rsidRPr="002C2E75" w:rsidRDefault="0093700D" w:rsidP="000C3C9C">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Values assessment</w:t>
            </w:r>
          </w:p>
        </w:tc>
        <w:tc>
          <w:tcPr>
            <w:tcW w:w="1791" w:type="dxa"/>
            <w:gridSpan w:val="2"/>
            <w:vMerge w:val="restart"/>
            <w:shd w:val="clear" w:color="auto" w:fill="D9D9D9"/>
            <w:vAlign w:val="center"/>
          </w:tcPr>
          <w:p w14:paraId="061BEEAE" w14:textId="77777777" w:rsidR="0093700D" w:rsidRPr="002C2E75" w:rsidRDefault="0093700D" w:rsidP="000C3C9C">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r w:rsidRPr="002C2E75">
              <w:rPr>
                <w:rFonts w:eastAsia="Times New Roman"/>
                <w:bCs/>
                <w:sz w:val="14"/>
                <w:szCs w:val="14"/>
              </w:rPr>
              <w:t>(Pending items)</w:t>
            </w:r>
          </w:p>
        </w:tc>
        <w:tc>
          <w:tcPr>
            <w:tcW w:w="1722" w:type="dxa"/>
            <w:gridSpan w:val="2"/>
            <w:vMerge w:val="restart"/>
            <w:shd w:val="clear" w:color="auto" w:fill="D9D9D9"/>
            <w:vAlign w:val="center"/>
          </w:tcPr>
          <w:p w14:paraId="78A043BA" w14:textId="77777777" w:rsidR="0093700D" w:rsidRPr="002C2E75" w:rsidRDefault="0093700D" w:rsidP="000C3C9C">
            <w:pPr>
              <w:tabs>
                <w:tab w:val="left" w:pos="1247"/>
                <w:tab w:val="left" w:pos="1814"/>
                <w:tab w:val="left" w:pos="2381"/>
                <w:tab w:val="left" w:pos="2948"/>
                <w:tab w:val="left" w:pos="3515"/>
                <w:tab w:val="left" w:pos="4082"/>
              </w:tabs>
              <w:spacing w:before="20" w:after="20"/>
              <w:jc w:val="center"/>
              <w:rPr>
                <w:rFonts w:eastAsia="Times New Roman"/>
                <w:bCs/>
                <w:sz w:val="14"/>
                <w:szCs w:val="14"/>
              </w:rPr>
            </w:pPr>
            <w:r w:rsidRPr="002C2E75">
              <w:rPr>
                <w:rFonts w:eastAsia="Times New Roman"/>
                <w:bCs/>
                <w:sz w:val="14"/>
                <w:szCs w:val="14"/>
              </w:rPr>
              <w:t>(Document preparation)</w:t>
            </w:r>
          </w:p>
        </w:tc>
        <w:tc>
          <w:tcPr>
            <w:tcW w:w="1112" w:type="dxa"/>
            <w:vMerge w:val="restart"/>
            <w:shd w:val="clear" w:color="auto" w:fill="D9D9D9"/>
            <w:vAlign w:val="center"/>
          </w:tcPr>
          <w:p w14:paraId="37533174" w14:textId="77777777" w:rsidR="0093700D" w:rsidRPr="002C2E75" w:rsidRDefault="0093700D" w:rsidP="000C3C9C">
            <w:pPr>
              <w:tabs>
                <w:tab w:val="left" w:pos="1247"/>
                <w:tab w:val="left" w:pos="1814"/>
                <w:tab w:val="left" w:pos="2381"/>
                <w:tab w:val="left" w:pos="2948"/>
                <w:tab w:val="left" w:pos="3515"/>
                <w:tab w:val="left" w:pos="4082"/>
              </w:tabs>
              <w:spacing w:before="20" w:after="20"/>
              <w:jc w:val="center"/>
              <w:rPr>
                <w:rFonts w:eastAsia="Times New Roman"/>
                <w:b/>
                <w:bCs/>
                <w:sz w:val="14"/>
                <w:szCs w:val="14"/>
              </w:rPr>
            </w:pPr>
          </w:p>
        </w:tc>
      </w:tr>
      <w:tr w:rsidR="0093700D" w:rsidRPr="002C2E75" w14:paraId="305EC271" w14:textId="77777777" w:rsidTr="001E379F">
        <w:trPr>
          <w:trHeight w:val="57"/>
          <w:jc w:val="right"/>
        </w:trPr>
        <w:tc>
          <w:tcPr>
            <w:tcW w:w="1621" w:type="dxa"/>
            <w:shd w:val="clear" w:color="auto" w:fill="auto"/>
          </w:tcPr>
          <w:p w14:paraId="5BCD5E19" w14:textId="77777777" w:rsidR="0093700D" w:rsidRPr="002C2E75" w:rsidRDefault="0093700D"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8–8.30 p.m.</w:t>
            </w:r>
          </w:p>
        </w:tc>
        <w:tc>
          <w:tcPr>
            <w:tcW w:w="1112" w:type="dxa"/>
            <w:vMerge/>
            <w:shd w:val="clear" w:color="auto" w:fill="D9D9D9"/>
            <w:vAlign w:val="center"/>
          </w:tcPr>
          <w:p w14:paraId="709FBF11"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198" w:type="dxa"/>
            <w:vMerge/>
            <w:shd w:val="clear" w:color="auto" w:fill="7030A0"/>
            <w:vAlign w:val="center"/>
          </w:tcPr>
          <w:p w14:paraId="3B71F526"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2" w:type="dxa"/>
            <w:gridSpan w:val="2"/>
            <w:vMerge/>
            <w:shd w:val="clear" w:color="auto" w:fill="D9D9D9" w:themeFill="background1" w:themeFillShade="D9"/>
            <w:vAlign w:val="center"/>
          </w:tcPr>
          <w:p w14:paraId="1DD683F4" w14:textId="67550CE6"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18" w:type="dxa"/>
            <w:gridSpan w:val="2"/>
            <w:vMerge/>
            <w:shd w:val="clear" w:color="auto" w:fill="D9D9D9"/>
            <w:vAlign w:val="center"/>
          </w:tcPr>
          <w:p w14:paraId="4990F69D"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24" w:type="dxa"/>
            <w:gridSpan w:val="2"/>
            <w:vMerge/>
            <w:shd w:val="clear" w:color="auto" w:fill="92D050"/>
            <w:vAlign w:val="center"/>
          </w:tcPr>
          <w:p w14:paraId="5951D01B"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791" w:type="dxa"/>
            <w:gridSpan w:val="2"/>
            <w:vMerge/>
            <w:shd w:val="clear" w:color="auto" w:fill="D9D9D9"/>
            <w:vAlign w:val="center"/>
          </w:tcPr>
          <w:p w14:paraId="32A98B4E"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722" w:type="dxa"/>
            <w:gridSpan w:val="2"/>
            <w:vMerge/>
            <w:shd w:val="clear" w:color="auto" w:fill="E2EFD9"/>
            <w:vAlign w:val="center"/>
          </w:tcPr>
          <w:p w14:paraId="2D51ED9A"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12" w:type="dxa"/>
            <w:vMerge/>
            <w:shd w:val="clear" w:color="auto" w:fill="D9D9D9"/>
            <w:vAlign w:val="center"/>
          </w:tcPr>
          <w:p w14:paraId="3B15049D"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93700D" w:rsidRPr="002C2E75" w14:paraId="1141B334" w14:textId="77777777" w:rsidTr="001E379F">
        <w:trPr>
          <w:trHeight w:val="57"/>
          <w:jc w:val="right"/>
        </w:trPr>
        <w:tc>
          <w:tcPr>
            <w:tcW w:w="1621" w:type="dxa"/>
            <w:shd w:val="clear" w:color="auto" w:fill="auto"/>
          </w:tcPr>
          <w:p w14:paraId="3E5646DD" w14:textId="77777777" w:rsidR="0093700D" w:rsidRPr="002C2E75" w:rsidRDefault="0093700D"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8.30–9 p.m.</w:t>
            </w:r>
          </w:p>
        </w:tc>
        <w:tc>
          <w:tcPr>
            <w:tcW w:w="1112" w:type="dxa"/>
            <w:vMerge/>
            <w:shd w:val="clear" w:color="auto" w:fill="D9D9D9"/>
            <w:vAlign w:val="center"/>
          </w:tcPr>
          <w:p w14:paraId="0EE94FA6"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198" w:type="dxa"/>
            <w:vMerge/>
            <w:shd w:val="clear" w:color="auto" w:fill="7030A0"/>
            <w:vAlign w:val="center"/>
          </w:tcPr>
          <w:p w14:paraId="27A15219"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2" w:type="dxa"/>
            <w:gridSpan w:val="2"/>
            <w:vMerge/>
            <w:shd w:val="clear" w:color="auto" w:fill="D9D9D9" w:themeFill="background1" w:themeFillShade="D9"/>
            <w:vAlign w:val="center"/>
          </w:tcPr>
          <w:p w14:paraId="72D744CC" w14:textId="4078B2E0"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18" w:type="dxa"/>
            <w:gridSpan w:val="2"/>
            <w:vMerge/>
            <w:shd w:val="clear" w:color="auto" w:fill="D9D9D9"/>
            <w:vAlign w:val="center"/>
          </w:tcPr>
          <w:p w14:paraId="47773D65"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24" w:type="dxa"/>
            <w:gridSpan w:val="2"/>
            <w:vMerge/>
            <w:shd w:val="clear" w:color="auto" w:fill="92D050"/>
            <w:vAlign w:val="center"/>
          </w:tcPr>
          <w:p w14:paraId="447B2C20"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791" w:type="dxa"/>
            <w:gridSpan w:val="2"/>
            <w:vMerge/>
            <w:shd w:val="clear" w:color="auto" w:fill="D9D9D9"/>
            <w:vAlign w:val="center"/>
          </w:tcPr>
          <w:p w14:paraId="445898B3"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722" w:type="dxa"/>
            <w:gridSpan w:val="2"/>
            <w:vMerge/>
            <w:shd w:val="clear" w:color="auto" w:fill="E2EFD9"/>
            <w:vAlign w:val="center"/>
          </w:tcPr>
          <w:p w14:paraId="15E6D309"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12" w:type="dxa"/>
            <w:vMerge/>
            <w:shd w:val="clear" w:color="auto" w:fill="D9D9D9"/>
            <w:vAlign w:val="center"/>
          </w:tcPr>
          <w:p w14:paraId="533AC919"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93700D" w:rsidRPr="002C2E75" w14:paraId="2E8AD261" w14:textId="77777777" w:rsidTr="001E379F">
        <w:trPr>
          <w:trHeight w:val="57"/>
          <w:jc w:val="right"/>
        </w:trPr>
        <w:tc>
          <w:tcPr>
            <w:tcW w:w="1621" w:type="dxa"/>
            <w:shd w:val="clear" w:color="auto" w:fill="auto"/>
          </w:tcPr>
          <w:p w14:paraId="208493AE" w14:textId="77777777" w:rsidR="0093700D" w:rsidRPr="002C2E75" w:rsidRDefault="0093700D"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9–9.30 p.m.</w:t>
            </w:r>
          </w:p>
        </w:tc>
        <w:tc>
          <w:tcPr>
            <w:tcW w:w="1112" w:type="dxa"/>
            <w:vMerge/>
            <w:shd w:val="clear" w:color="auto" w:fill="D9D9D9"/>
            <w:vAlign w:val="center"/>
          </w:tcPr>
          <w:p w14:paraId="1922401F"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198" w:type="dxa"/>
            <w:vMerge w:val="restart"/>
            <w:shd w:val="clear" w:color="auto" w:fill="D9D9D9"/>
            <w:vAlign w:val="center"/>
          </w:tcPr>
          <w:p w14:paraId="5202AACB"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2" w:type="dxa"/>
            <w:gridSpan w:val="2"/>
            <w:vMerge/>
            <w:shd w:val="clear" w:color="auto" w:fill="D9D9D9" w:themeFill="background1" w:themeFillShade="D9"/>
            <w:vAlign w:val="center"/>
          </w:tcPr>
          <w:p w14:paraId="4B5F1D2A" w14:textId="1E2BA2FC"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18" w:type="dxa"/>
            <w:gridSpan w:val="2"/>
            <w:vMerge/>
            <w:shd w:val="clear" w:color="auto" w:fill="D9D9D9"/>
            <w:vAlign w:val="center"/>
          </w:tcPr>
          <w:p w14:paraId="1AEEB1EC"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24" w:type="dxa"/>
            <w:gridSpan w:val="2"/>
            <w:vMerge/>
            <w:shd w:val="clear" w:color="auto" w:fill="92D050"/>
            <w:vAlign w:val="center"/>
          </w:tcPr>
          <w:p w14:paraId="522C6028"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791" w:type="dxa"/>
            <w:gridSpan w:val="2"/>
            <w:vMerge/>
            <w:shd w:val="clear" w:color="auto" w:fill="D9D9D9"/>
            <w:vAlign w:val="center"/>
          </w:tcPr>
          <w:p w14:paraId="0B71CBEE"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722" w:type="dxa"/>
            <w:gridSpan w:val="2"/>
            <w:vMerge/>
            <w:shd w:val="clear" w:color="auto" w:fill="F7CCCB"/>
            <w:vAlign w:val="center"/>
          </w:tcPr>
          <w:p w14:paraId="27A9246E"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12" w:type="dxa"/>
            <w:vMerge/>
            <w:shd w:val="clear" w:color="auto" w:fill="D9D9D9"/>
            <w:vAlign w:val="center"/>
          </w:tcPr>
          <w:p w14:paraId="1EE767EE"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93700D" w:rsidRPr="002C2E75" w14:paraId="5A11540C" w14:textId="77777777" w:rsidTr="001E379F">
        <w:trPr>
          <w:trHeight w:val="57"/>
          <w:jc w:val="right"/>
        </w:trPr>
        <w:tc>
          <w:tcPr>
            <w:tcW w:w="1621" w:type="dxa"/>
            <w:shd w:val="clear" w:color="auto" w:fill="auto"/>
          </w:tcPr>
          <w:p w14:paraId="1EB5A091" w14:textId="77777777" w:rsidR="0093700D" w:rsidRPr="002C2E75" w:rsidRDefault="0093700D"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9.30–10 p.m.</w:t>
            </w:r>
          </w:p>
        </w:tc>
        <w:tc>
          <w:tcPr>
            <w:tcW w:w="1112" w:type="dxa"/>
            <w:vMerge/>
            <w:shd w:val="clear" w:color="auto" w:fill="D9D9D9"/>
            <w:vAlign w:val="center"/>
          </w:tcPr>
          <w:p w14:paraId="38DD9F89"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198" w:type="dxa"/>
            <w:vMerge/>
            <w:shd w:val="clear" w:color="auto" w:fill="D9D9D9"/>
            <w:vAlign w:val="center"/>
          </w:tcPr>
          <w:p w14:paraId="293E21D7"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2" w:type="dxa"/>
            <w:gridSpan w:val="2"/>
            <w:vMerge/>
            <w:shd w:val="clear" w:color="auto" w:fill="D9D9D9" w:themeFill="background1" w:themeFillShade="D9"/>
            <w:vAlign w:val="center"/>
          </w:tcPr>
          <w:p w14:paraId="4FA4EB21" w14:textId="379CCC8C"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18" w:type="dxa"/>
            <w:gridSpan w:val="2"/>
            <w:vMerge/>
            <w:shd w:val="clear" w:color="auto" w:fill="D9D9D9"/>
            <w:vAlign w:val="center"/>
          </w:tcPr>
          <w:p w14:paraId="04DD2968"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24" w:type="dxa"/>
            <w:gridSpan w:val="2"/>
            <w:vMerge/>
            <w:shd w:val="clear" w:color="auto" w:fill="92D050"/>
            <w:vAlign w:val="center"/>
          </w:tcPr>
          <w:p w14:paraId="338A3B25"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791" w:type="dxa"/>
            <w:gridSpan w:val="2"/>
            <w:vMerge/>
            <w:shd w:val="clear" w:color="auto" w:fill="D9D9D9"/>
            <w:vAlign w:val="center"/>
          </w:tcPr>
          <w:p w14:paraId="590BD567"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722" w:type="dxa"/>
            <w:gridSpan w:val="2"/>
            <w:vMerge/>
            <w:shd w:val="clear" w:color="auto" w:fill="F7CCCB"/>
            <w:vAlign w:val="center"/>
          </w:tcPr>
          <w:p w14:paraId="3606BDE4"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12" w:type="dxa"/>
            <w:vMerge/>
            <w:shd w:val="clear" w:color="auto" w:fill="D9D9D9"/>
            <w:vAlign w:val="center"/>
          </w:tcPr>
          <w:p w14:paraId="3BAF95C4"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r w:rsidR="0093700D" w:rsidRPr="002C2E75" w14:paraId="54F64359" w14:textId="77777777" w:rsidTr="001E379F">
        <w:trPr>
          <w:trHeight w:val="57"/>
          <w:jc w:val="right"/>
        </w:trPr>
        <w:tc>
          <w:tcPr>
            <w:tcW w:w="1621" w:type="dxa"/>
            <w:shd w:val="clear" w:color="auto" w:fill="auto"/>
          </w:tcPr>
          <w:p w14:paraId="65D23403" w14:textId="77777777" w:rsidR="0093700D" w:rsidRPr="002C2E75" w:rsidRDefault="0093700D" w:rsidP="00733139">
            <w:pPr>
              <w:tabs>
                <w:tab w:val="left" w:pos="1247"/>
                <w:tab w:val="left" w:pos="1814"/>
                <w:tab w:val="left" w:pos="2381"/>
                <w:tab w:val="left" w:pos="2948"/>
                <w:tab w:val="left" w:pos="3515"/>
                <w:tab w:val="left" w:pos="4082"/>
              </w:tabs>
              <w:spacing w:before="20" w:after="20"/>
              <w:rPr>
                <w:rFonts w:eastAsia="Times New Roman"/>
                <w:sz w:val="18"/>
                <w:szCs w:val="18"/>
              </w:rPr>
            </w:pPr>
            <w:r w:rsidRPr="002C2E75">
              <w:rPr>
                <w:rFonts w:eastAsia="Times New Roman"/>
                <w:sz w:val="18"/>
                <w:szCs w:val="18"/>
              </w:rPr>
              <w:t>10–10.30 p.m.</w:t>
            </w:r>
          </w:p>
        </w:tc>
        <w:tc>
          <w:tcPr>
            <w:tcW w:w="1112" w:type="dxa"/>
            <w:vMerge/>
            <w:shd w:val="clear" w:color="auto" w:fill="D9D9D9"/>
            <w:vAlign w:val="center"/>
          </w:tcPr>
          <w:p w14:paraId="4C224742"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198" w:type="dxa"/>
            <w:vMerge/>
            <w:shd w:val="clear" w:color="auto" w:fill="D9D9D9"/>
            <w:vAlign w:val="center"/>
          </w:tcPr>
          <w:p w14:paraId="5A148598"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802" w:type="dxa"/>
            <w:gridSpan w:val="2"/>
            <w:vMerge/>
            <w:shd w:val="clear" w:color="auto" w:fill="D9D9D9" w:themeFill="background1" w:themeFillShade="D9"/>
            <w:vAlign w:val="center"/>
          </w:tcPr>
          <w:p w14:paraId="6055F128" w14:textId="4F5E0329"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18" w:type="dxa"/>
            <w:gridSpan w:val="2"/>
            <w:vMerge/>
            <w:shd w:val="clear" w:color="auto" w:fill="D9D9D9"/>
            <w:vAlign w:val="center"/>
          </w:tcPr>
          <w:p w14:paraId="5C117CAC"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bCs/>
                <w:sz w:val="18"/>
                <w:szCs w:val="18"/>
              </w:rPr>
            </w:pPr>
          </w:p>
        </w:tc>
        <w:tc>
          <w:tcPr>
            <w:tcW w:w="1724" w:type="dxa"/>
            <w:gridSpan w:val="2"/>
            <w:vMerge/>
            <w:shd w:val="clear" w:color="auto" w:fill="92D050"/>
            <w:vAlign w:val="center"/>
          </w:tcPr>
          <w:p w14:paraId="25E8B6F7"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791" w:type="dxa"/>
            <w:gridSpan w:val="2"/>
            <w:vMerge/>
            <w:shd w:val="clear" w:color="auto" w:fill="D9D9D9"/>
            <w:vAlign w:val="center"/>
          </w:tcPr>
          <w:p w14:paraId="6BBFEB75"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c>
          <w:tcPr>
            <w:tcW w:w="1722" w:type="dxa"/>
            <w:gridSpan w:val="2"/>
            <w:vMerge/>
            <w:shd w:val="clear" w:color="auto" w:fill="F7CCCB"/>
            <w:vAlign w:val="center"/>
          </w:tcPr>
          <w:p w14:paraId="3CB8DD84"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sz w:val="18"/>
                <w:szCs w:val="18"/>
              </w:rPr>
            </w:pPr>
          </w:p>
        </w:tc>
        <w:tc>
          <w:tcPr>
            <w:tcW w:w="1112" w:type="dxa"/>
            <w:vMerge/>
            <w:shd w:val="clear" w:color="auto" w:fill="D9D9D9"/>
            <w:vAlign w:val="center"/>
          </w:tcPr>
          <w:p w14:paraId="1B16EE17" w14:textId="77777777" w:rsidR="0093700D" w:rsidRPr="002C2E75" w:rsidRDefault="0093700D" w:rsidP="00733139">
            <w:pPr>
              <w:tabs>
                <w:tab w:val="left" w:pos="1247"/>
                <w:tab w:val="left" w:pos="1814"/>
                <w:tab w:val="left" w:pos="2381"/>
                <w:tab w:val="left" w:pos="2948"/>
                <w:tab w:val="left" w:pos="3515"/>
                <w:tab w:val="left" w:pos="4082"/>
              </w:tabs>
              <w:spacing w:before="20" w:after="20"/>
              <w:jc w:val="center"/>
              <w:rPr>
                <w:rFonts w:eastAsia="Times New Roman"/>
                <w:b/>
                <w:sz w:val="18"/>
                <w:szCs w:val="18"/>
              </w:rPr>
            </w:pPr>
          </w:p>
        </w:tc>
      </w:tr>
    </w:tbl>
    <w:p w14:paraId="39EC9B31" w14:textId="77777777" w:rsidR="00733139" w:rsidRPr="002C2E75" w:rsidRDefault="00733139" w:rsidP="00733139">
      <w:pPr>
        <w:pStyle w:val="ZZAnxtitle"/>
        <w:tabs>
          <w:tab w:val="right" w:pos="14430"/>
        </w:tabs>
        <w:spacing w:before="200"/>
        <w:ind w:left="0"/>
        <w:sectPr w:rsidR="00733139" w:rsidRPr="002C2E75" w:rsidSect="00332D77">
          <w:headerReference w:type="even" r:id="rId20"/>
          <w:headerReference w:type="default" r:id="rId21"/>
          <w:headerReference w:type="first" r:id="rId22"/>
          <w:footerReference w:type="first" r:id="rId23"/>
          <w:footnotePr>
            <w:numRestart w:val="eachSect"/>
          </w:footnotePr>
          <w:pgSz w:w="16840" w:h="11907" w:orient="landscape" w:code="9"/>
          <w:pgMar w:top="907" w:right="992" w:bottom="1418" w:left="1418" w:header="539" w:footer="975" w:gutter="0"/>
          <w:cols w:space="539"/>
          <w:titlePg/>
          <w:docGrid w:linePitch="360"/>
        </w:sectPr>
      </w:pPr>
    </w:p>
    <w:bookmarkEnd w:id="7"/>
    <w:p w14:paraId="5D1AC193" w14:textId="42E213C9" w:rsidR="00733139" w:rsidRPr="002C2E75" w:rsidRDefault="00733139" w:rsidP="00733139">
      <w:pPr>
        <w:pStyle w:val="ZZAnxheader"/>
      </w:pPr>
      <w:r w:rsidRPr="002C2E75">
        <w:rPr>
          <w:rFonts w:eastAsia="Calibri"/>
          <w:w w:val="103"/>
        </w:rPr>
        <w:lastRenderedPageBreak/>
        <w:t>Annex II</w:t>
      </w:r>
    </w:p>
    <w:p w14:paraId="66811E75" w14:textId="62CD2EC4" w:rsidR="00733139" w:rsidRPr="002C2E75" w:rsidRDefault="00733139" w:rsidP="00F57D6A">
      <w:pPr>
        <w:pStyle w:val="ZZAnxtitle"/>
      </w:pPr>
      <w:bookmarkStart w:id="9" w:name="_Hlk94694331"/>
      <w:r w:rsidRPr="002C2E75">
        <w:t>List of working documents</w:t>
      </w:r>
    </w:p>
    <w:tbl>
      <w:tblPr>
        <w:tblW w:w="8307" w:type="dxa"/>
        <w:jc w:val="right"/>
        <w:tblLook w:val="04A0" w:firstRow="1" w:lastRow="0" w:firstColumn="1" w:lastColumn="0" w:noHBand="0" w:noVBand="1"/>
      </w:tblPr>
      <w:tblGrid>
        <w:gridCol w:w="1497"/>
        <w:gridCol w:w="5654"/>
        <w:gridCol w:w="1156"/>
      </w:tblGrid>
      <w:tr w:rsidR="00733139" w:rsidRPr="001E379F" w14:paraId="0ED8A8FD" w14:textId="77777777" w:rsidTr="001E379F">
        <w:trPr>
          <w:trHeight w:val="57"/>
          <w:jc w:val="right"/>
        </w:trPr>
        <w:tc>
          <w:tcPr>
            <w:tcW w:w="1497" w:type="dxa"/>
            <w:tcBorders>
              <w:top w:val="single" w:sz="4" w:space="0" w:color="auto"/>
              <w:left w:val="nil"/>
              <w:bottom w:val="single" w:sz="12" w:space="0" w:color="auto"/>
              <w:right w:val="nil"/>
            </w:tcBorders>
            <w:vAlign w:val="bottom"/>
            <w:hideMark/>
          </w:tcPr>
          <w:p w14:paraId="027A6A97" w14:textId="77777777" w:rsidR="00733139" w:rsidRPr="001E379F" w:rsidRDefault="00733139" w:rsidP="001E379F">
            <w:pPr>
              <w:tabs>
                <w:tab w:val="left" w:pos="624"/>
              </w:tabs>
              <w:spacing w:before="40" w:after="40"/>
              <w:rPr>
                <w:rFonts w:eastAsia="Times New Roman"/>
                <w:i/>
                <w:iCs/>
                <w:sz w:val="18"/>
                <w:szCs w:val="18"/>
              </w:rPr>
            </w:pPr>
            <w:bookmarkStart w:id="10" w:name="_Hlk521571767"/>
            <w:bookmarkStart w:id="11" w:name="_Hlk98780374"/>
            <w:r w:rsidRPr="001E379F">
              <w:rPr>
                <w:rFonts w:eastAsia="Times New Roman"/>
                <w:i/>
                <w:iCs/>
                <w:sz w:val="18"/>
                <w:szCs w:val="18"/>
              </w:rPr>
              <w:t>Symbol</w:t>
            </w:r>
          </w:p>
        </w:tc>
        <w:tc>
          <w:tcPr>
            <w:tcW w:w="5654" w:type="dxa"/>
            <w:tcBorders>
              <w:top w:val="single" w:sz="4" w:space="0" w:color="auto"/>
              <w:left w:val="nil"/>
              <w:bottom w:val="single" w:sz="12" w:space="0" w:color="auto"/>
              <w:right w:val="nil"/>
            </w:tcBorders>
            <w:vAlign w:val="bottom"/>
            <w:hideMark/>
          </w:tcPr>
          <w:p w14:paraId="2D57CE8A" w14:textId="77777777" w:rsidR="00733139" w:rsidRPr="001E379F" w:rsidRDefault="00733139" w:rsidP="001E379F">
            <w:pPr>
              <w:tabs>
                <w:tab w:val="left" w:pos="624"/>
              </w:tabs>
              <w:spacing w:before="40" w:after="40"/>
              <w:rPr>
                <w:rFonts w:eastAsia="Times New Roman"/>
                <w:i/>
                <w:iCs/>
                <w:sz w:val="18"/>
                <w:szCs w:val="18"/>
              </w:rPr>
            </w:pPr>
            <w:r w:rsidRPr="001E379F">
              <w:rPr>
                <w:rFonts w:eastAsia="Times New Roman"/>
                <w:i/>
                <w:iCs/>
                <w:sz w:val="18"/>
                <w:szCs w:val="18"/>
              </w:rPr>
              <w:t>Title</w:t>
            </w:r>
          </w:p>
        </w:tc>
        <w:tc>
          <w:tcPr>
            <w:tcW w:w="1156" w:type="dxa"/>
            <w:tcBorders>
              <w:top w:val="single" w:sz="4" w:space="0" w:color="auto"/>
              <w:left w:val="nil"/>
              <w:bottom w:val="single" w:sz="12" w:space="0" w:color="auto"/>
              <w:right w:val="nil"/>
            </w:tcBorders>
            <w:vAlign w:val="bottom"/>
            <w:hideMark/>
          </w:tcPr>
          <w:p w14:paraId="1C9B5A01" w14:textId="77777777" w:rsidR="00733139" w:rsidRPr="001E379F" w:rsidRDefault="00733139" w:rsidP="001E379F">
            <w:pPr>
              <w:tabs>
                <w:tab w:val="left" w:pos="624"/>
              </w:tabs>
              <w:spacing w:before="40" w:after="40"/>
              <w:rPr>
                <w:rFonts w:eastAsia="Times New Roman"/>
                <w:i/>
                <w:iCs/>
                <w:sz w:val="18"/>
                <w:szCs w:val="18"/>
              </w:rPr>
            </w:pPr>
            <w:r w:rsidRPr="001E379F">
              <w:rPr>
                <w:rFonts w:eastAsia="Times New Roman"/>
                <w:i/>
                <w:iCs/>
                <w:sz w:val="18"/>
                <w:szCs w:val="18"/>
              </w:rPr>
              <w:t>Agenda item</w:t>
            </w:r>
          </w:p>
        </w:tc>
      </w:tr>
      <w:tr w:rsidR="00733139" w:rsidRPr="001E379F" w14:paraId="00293CD8" w14:textId="77777777" w:rsidTr="001E379F">
        <w:trPr>
          <w:trHeight w:val="57"/>
          <w:jc w:val="right"/>
        </w:trPr>
        <w:tc>
          <w:tcPr>
            <w:tcW w:w="1497" w:type="dxa"/>
            <w:tcBorders>
              <w:top w:val="single" w:sz="12" w:space="0" w:color="auto"/>
              <w:left w:val="nil"/>
              <w:bottom w:val="nil"/>
              <w:right w:val="nil"/>
            </w:tcBorders>
            <w:hideMark/>
          </w:tcPr>
          <w:p w14:paraId="28D7B679"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IPBES/9/1</w:t>
            </w:r>
          </w:p>
        </w:tc>
        <w:tc>
          <w:tcPr>
            <w:tcW w:w="5654" w:type="dxa"/>
            <w:tcBorders>
              <w:top w:val="single" w:sz="12" w:space="0" w:color="auto"/>
              <w:left w:val="nil"/>
              <w:bottom w:val="nil"/>
              <w:right w:val="nil"/>
            </w:tcBorders>
            <w:hideMark/>
          </w:tcPr>
          <w:p w14:paraId="767FFB26"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Provisional agenda</w:t>
            </w:r>
          </w:p>
        </w:tc>
        <w:tc>
          <w:tcPr>
            <w:tcW w:w="1156" w:type="dxa"/>
            <w:tcBorders>
              <w:top w:val="single" w:sz="12" w:space="0" w:color="auto"/>
              <w:left w:val="nil"/>
              <w:bottom w:val="nil"/>
              <w:right w:val="nil"/>
            </w:tcBorders>
            <w:hideMark/>
          </w:tcPr>
          <w:p w14:paraId="26D2CDAD"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2 (a)</w:t>
            </w:r>
          </w:p>
        </w:tc>
      </w:tr>
      <w:tr w:rsidR="00733139" w:rsidRPr="001E379F" w14:paraId="2EE90C89" w14:textId="77777777" w:rsidTr="001E379F">
        <w:trPr>
          <w:trHeight w:val="57"/>
          <w:jc w:val="right"/>
        </w:trPr>
        <w:tc>
          <w:tcPr>
            <w:tcW w:w="1497" w:type="dxa"/>
            <w:hideMark/>
          </w:tcPr>
          <w:p w14:paraId="490FD986"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IPBES/9/1/Add.1</w:t>
            </w:r>
          </w:p>
        </w:tc>
        <w:tc>
          <w:tcPr>
            <w:tcW w:w="5654" w:type="dxa"/>
            <w:hideMark/>
          </w:tcPr>
          <w:p w14:paraId="0018C639"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Annotated provisional agenda</w:t>
            </w:r>
          </w:p>
        </w:tc>
        <w:tc>
          <w:tcPr>
            <w:tcW w:w="1156" w:type="dxa"/>
            <w:hideMark/>
          </w:tcPr>
          <w:p w14:paraId="517920B8"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2 (a)</w:t>
            </w:r>
          </w:p>
        </w:tc>
      </w:tr>
      <w:tr w:rsidR="00733139" w:rsidRPr="001E379F" w14:paraId="511168BC" w14:textId="77777777" w:rsidTr="001E379F">
        <w:trPr>
          <w:trHeight w:val="57"/>
          <w:jc w:val="right"/>
        </w:trPr>
        <w:tc>
          <w:tcPr>
            <w:tcW w:w="1497" w:type="dxa"/>
            <w:hideMark/>
          </w:tcPr>
          <w:p w14:paraId="3D92B524"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IPBES/9/1/Add.2</w:t>
            </w:r>
          </w:p>
        </w:tc>
        <w:tc>
          <w:tcPr>
            <w:tcW w:w="5654" w:type="dxa"/>
            <w:hideMark/>
          </w:tcPr>
          <w:p w14:paraId="403C09F5" w14:textId="70591924"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 xml:space="preserve">Draft decisions for the </w:t>
            </w:r>
            <w:r w:rsidR="00136C65" w:rsidRPr="001E379F">
              <w:rPr>
                <w:rFonts w:eastAsia="Times New Roman"/>
                <w:sz w:val="18"/>
                <w:szCs w:val="18"/>
              </w:rPr>
              <w:t>ninth</w:t>
            </w:r>
            <w:r w:rsidRPr="001E379F">
              <w:rPr>
                <w:rFonts w:eastAsia="Times New Roman"/>
                <w:sz w:val="18"/>
                <w:szCs w:val="18"/>
              </w:rPr>
              <w:t xml:space="preserve"> session of the Plenary of the Intergovernmental Science-Policy Platform on Biodiversity and Ecosystem Services</w:t>
            </w:r>
          </w:p>
        </w:tc>
        <w:tc>
          <w:tcPr>
            <w:tcW w:w="1156" w:type="dxa"/>
            <w:hideMark/>
          </w:tcPr>
          <w:p w14:paraId="5A56DAB6"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13</w:t>
            </w:r>
          </w:p>
        </w:tc>
      </w:tr>
      <w:bookmarkEnd w:id="10"/>
      <w:tr w:rsidR="00733139" w:rsidRPr="001E379F" w14:paraId="57918AE4" w14:textId="77777777" w:rsidTr="001E379F">
        <w:trPr>
          <w:trHeight w:val="57"/>
          <w:jc w:val="right"/>
        </w:trPr>
        <w:tc>
          <w:tcPr>
            <w:tcW w:w="1497" w:type="dxa"/>
          </w:tcPr>
          <w:p w14:paraId="23EBCE5D"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IPBES/9/2</w:t>
            </w:r>
          </w:p>
        </w:tc>
        <w:tc>
          <w:tcPr>
            <w:tcW w:w="5654" w:type="dxa"/>
          </w:tcPr>
          <w:p w14:paraId="28588600"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Election of officers</w:t>
            </w:r>
          </w:p>
        </w:tc>
        <w:tc>
          <w:tcPr>
            <w:tcW w:w="1156" w:type="dxa"/>
          </w:tcPr>
          <w:p w14:paraId="67197B06"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2 (c)</w:t>
            </w:r>
          </w:p>
        </w:tc>
      </w:tr>
      <w:tr w:rsidR="00733139" w:rsidRPr="001E379F" w14:paraId="1E93EA0C" w14:textId="77777777" w:rsidTr="001E379F">
        <w:trPr>
          <w:trHeight w:val="57"/>
          <w:jc w:val="right"/>
        </w:trPr>
        <w:tc>
          <w:tcPr>
            <w:tcW w:w="1497" w:type="dxa"/>
          </w:tcPr>
          <w:p w14:paraId="058A3462"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IPBES/9/3</w:t>
            </w:r>
          </w:p>
        </w:tc>
        <w:tc>
          <w:tcPr>
            <w:tcW w:w="5654" w:type="dxa"/>
          </w:tcPr>
          <w:p w14:paraId="22084821"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Draft policy and procedures for the admission of observers</w:t>
            </w:r>
          </w:p>
        </w:tc>
        <w:tc>
          <w:tcPr>
            <w:tcW w:w="1156" w:type="dxa"/>
          </w:tcPr>
          <w:p w14:paraId="32C3DA21"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3</w:t>
            </w:r>
          </w:p>
        </w:tc>
      </w:tr>
      <w:tr w:rsidR="00733139" w:rsidRPr="001E379F" w14:paraId="50E8BB5C" w14:textId="77777777" w:rsidTr="001E379F">
        <w:trPr>
          <w:trHeight w:val="57"/>
          <w:jc w:val="right"/>
        </w:trPr>
        <w:tc>
          <w:tcPr>
            <w:tcW w:w="1497" w:type="dxa"/>
          </w:tcPr>
          <w:p w14:paraId="2B86A1D5"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IPBES/9/4</w:t>
            </w:r>
          </w:p>
        </w:tc>
        <w:tc>
          <w:tcPr>
            <w:tcW w:w="5654" w:type="dxa"/>
            <w:hideMark/>
          </w:tcPr>
          <w:p w14:paraId="66FB2931"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Report of the Executive Secretary on progress in the implementation of the rolling work programme up to 2030</w:t>
            </w:r>
          </w:p>
        </w:tc>
        <w:tc>
          <w:tcPr>
            <w:tcW w:w="1156" w:type="dxa"/>
            <w:hideMark/>
          </w:tcPr>
          <w:p w14:paraId="4C681B36"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5</w:t>
            </w:r>
          </w:p>
        </w:tc>
      </w:tr>
      <w:tr w:rsidR="00733139" w:rsidRPr="001E379F" w14:paraId="522F4C20" w14:textId="77777777" w:rsidTr="001E379F">
        <w:trPr>
          <w:trHeight w:val="57"/>
          <w:jc w:val="right"/>
        </w:trPr>
        <w:tc>
          <w:tcPr>
            <w:tcW w:w="1497" w:type="dxa"/>
          </w:tcPr>
          <w:p w14:paraId="0B68A2F9"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IPBES/9/5</w:t>
            </w:r>
          </w:p>
        </w:tc>
        <w:tc>
          <w:tcPr>
            <w:tcW w:w="5654" w:type="dxa"/>
          </w:tcPr>
          <w:p w14:paraId="4840E92C" w14:textId="68F48DEB"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 xml:space="preserve">Financial and budgetary arrangements for the </w:t>
            </w:r>
            <w:r w:rsidR="00125778" w:rsidRPr="001E379F">
              <w:rPr>
                <w:rFonts w:eastAsia="Times New Roman"/>
                <w:sz w:val="18"/>
                <w:szCs w:val="18"/>
              </w:rPr>
              <w:t xml:space="preserve">Intergovernmental </w:t>
            </w:r>
            <w:r w:rsidR="00420694">
              <w:rPr>
                <w:rFonts w:eastAsia="Times New Roman"/>
                <w:sz w:val="18"/>
                <w:szCs w:val="18"/>
              </w:rPr>
              <w:t>Science</w:t>
            </w:r>
            <w:r w:rsidR="00420694">
              <w:rPr>
                <w:rFonts w:eastAsia="Times New Roman"/>
                <w:sz w:val="18"/>
                <w:szCs w:val="18"/>
              </w:rPr>
              <w:noBreakHyphen/>
            </w:r>
            <w:r w:rsidR="00125778" w:rsidRPr="001E379F">
              <w:rPr>
                <w:rFonts w:eastAsia="Times New Roman"/>
                <w:sz w:val="18"/>
                <w:szCs w:val="18"/>
              </w:rPr>
              <w:t>Policy Platform on Biodiversity and Ecosystem Services</w:t>
            </w:r>
          </w:p>
        </w:tc>
        <w:tc>
          <w:tcPr>
            <w:tcW w:w="1156" w:type="dxa"/>
          </w:tcPr>
          <w:p w14:paraId="7D3E1818"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6</w:t>
            </w:r>
          </w:p>
        </w:tc>
      </w:tr>
      <w:tr w:rsidR="00733139" w:rsidRPr="001E379F" w14:paraId="51208BB3" w14:textId="77777777" w:rsidTr="001E379F">
        <w:trPr>
          <w:trHeight w:val="57"/>
          <w:jc w:val="right"/>
        </w:trPr>
        <w:tc>
          <w:tcPr>
            <w:tcW w:w="1497" w:type="dxa"/>
          </w:tcPr>
          <w:p w14:paraId="7B8847C1"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IPBES/9/6</w:t>
            </w:r>
          </w:p>
        </w:tc>
        <w:tc>
          <w:tcPr>
            <w:tcW w:w="5654" w:type="dxa"/>
          </w:tcPr>
          <w:p w14:paraId="3635B90A" w14:textId="700B1B9D" w:rsidR="00733139" w:rsidRPr="001E379F" w:rsidRDefault="00136C65" w:rsidP="001E379F">
            <w:pPr>
              <w:tabs>
                <w:tab w:val="left" w:pos="624"/>
              </w:tabs>
              <w:spacing w:before="40" w:after="40"/>
              <w:rPr>
                <w:rFonts w:eastAsia="Times New Roman"/>
                <w:sz w:val="18"/>
                <w:szCs w:val="18"/>
              </w:rPr>
            </w:pPr>
            <w:r w:rsidRPr="001E379F">
              <w:rPr>
                <w:rFonts w:eastAsia="Times New Roman"/>
                <w:sz w:val="18"/>
                <w:szCs w:val="18"/>
                <w:lang w:eastAsia="en-GB"/>
              </w:rPr>
              <w:t>Summary for policymakers of the thematic assessment of the sustainable use of wild species</w:t>
            </w:r>
          </w:p>
        </w:tc>
        <w:tc>
          <w:tcPr>
            <w:tcW w:w="1156" w:type="dxa"/>
          </w:tcPr>
          <w:p w14:paraId="46088D46"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7 (a)</w:t>
            </w:r>
          </w:p>
        </w:tc>
      </w:tr>
      <w:tr w:rsidR="00733139" w:rsidRPr="001E379F" w14:paraId="04C28886" w14:textId="77777777" w:rsidTr="001E379F">
        <w:trPr>
          <w:trHeight w:val="57"/>
          <w:jc w:val="right"/>
        </w:trPr>
        <w:tc>
          <w:tcPr>
            <w:tcW w:w="1497" w:type="dxa"/>
          </w:tcPr>
          <w:p w14:paraId="689C20A0"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IPBES/9/7</w:t>
            </w:r>
          </w:p>
        </w:tc>
        <w:tc>
          <w:tcPr>
            <w:tcW w:w="5654" w:type="dxa"/>
          </w:tcPr>
          <w:p w14:paraId="489C88B8" w14:textId="7A9D1A69" w:rsidR="00733139" w:rsidRPr="001E379F" w:rsidRDefault="00136C65" w:rsidP="001E379F">
            <w:pPr>
              <w:tabs>
                <w:tab w:val="left" w:pos="624"/>
              </w:tabs>
              <w:spacing w:before="40" w:after="40"/>
              <w:rPr>
                <w:rFonts w:eastAsia="Times New Roman"/>
                <w:sz w:val="18"/>
                <w:szCs w:val="18"/>
              </w:rPr>
            </w:pPr>
            <w:r w:rsidRPr="001E379F">
              <w:rPr>
                <w:rFonts w:eastAsia="Times New Roman"/>
                <w:sz w:val="18"/>
                <w:szCs w:val="18"/>
              </w:rPr>
              <w:t xml:space="preserve">Summary for policymakers of the </w:t>
            </w:r>
            <w:r w:rsidRPr="001E379F">
              <w:rPr>
                <w:rFonts w:eastAsia="Times New Roman"/>
                <w:sz w:val="18"/>
                <w:szCs w:val="18"/>
                <w:lang w:eastAsia="en-GB"/>
              </w:rPr>
              <w:t>methodological assessment regarding the diverse conceptualization of multiple values of nature and its benefits, including biodiversity and ecosystem functions and services (</w:t>
            </w:r>
            <w:r w:rsidR="005306E4" w:rsidRPr="001E379F">
              <w:rPr>
                <w:rFonts w:eastAsia="Times New Roman"/>
                <w:sz w:val="18"/>
                <w:szCs w:val="18"/>
                <w:lang w:eastAsia="en-GB"/>
              </w:rPr>
              <w:t>assessment of the diverse values and valuation of nature</w:t>
            </w:r>
            <w:r w:rsidRPr="001E379F">
              <w:rPr>
                <w:rFonts w:eastAsia="Times New Roman"/>
                <w:sz w:val="18"/>
                <w:szCs w:val="18"/>
                <w:lang w:eastAsia="en-GB"/>
              </w:rPr>
              <w:t>)</w:t>
            </w:r>
          </w:p>
        </w:tc>
        <w:tc>
          <w:tcPr>
            <w:tcW w:w="1156" w:type="dxa"/>
          </w:tcPr>
          <w:p w14:paraId="3835D894"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7 (b)</w:t>
            </w:r>
          </w:p>
        </w:tc>
      </w:tr>
      <w:tr w:rsidR="00733139" w:rsidRPr="001E379F" w14:paraId="2219F627" w14:textId="77777777" w:rsidTr="001E379F">
        <w:trPr>
          <w:trHeight w:val="57"/>
          <w:jc w:val="right"/>
        </w:trPr>
        <w:tc>
          <w:tcPr>
            <w:tcW w:w="1497" w:type="dxa"/>
          </w:tcPr>
          <w:p w14:paraId="35FC3F97"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IPBES/9/8</w:t>
            </w:r>
          </w:p>
        </w:tc>
        <w:tc>
          <w:tcPr>
            <w:tcW w:w="5654" w:type="dxa"/>
          </w:tcPr>
          <w:p w14:paraId="29206590" w14:textId="6AFA3A0C"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Scoping report for a methodological assessment of the impact and dependence of business on biodiversity and nature’s contributions to people</w:t>
            </w:r>
            <w:r w:rsidR="00516DEA" w:rsidRPr="001E379F">
              <w:rPr>
                <w:rFonts w:eastAsia="Times New Roman"/>
                <w:sz w:val="18"/>
                <w:szCs w:val="18"/>
              </w:rPr>
              <w:t xml:space="preserve"> </w:t>
            </w:r>
            <w:r w:rsidR="00516DEA" w:rsidRPr="001E379F">
              <w:rPr>
                <w:sz w:val="18"/>
                <w:szCs w:val="18"/>
              </w:rPr>
              <w:t>and proposals for streamlining future scoping processes under the Platform</w:t>
            </w:r>
          </w:p>
        </w:tc>
        <w:tc>
          <w:tcPr>
            <w:tcW w:w="1156" w:type="dxa"/>
          </w:tcPr>
          <w:p w14:paraId="5AE519C1"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7 (c)</w:t>
            </w:r>
          </w:p>
        </w:tc>
      </w:tr>
      <w:tr w:rsidR="00733139" w:rsidRPr="001E379F" w14:paraId="7D199ED8" w14:textId="77777777" w:rsidTr="001E379F">
        <w:trPr>
          <w:trHeight w:val="57"/>
          <w:jc w:val="right"/>
        </w:trPr>
        <w:tc>
          <w:tcPr>
            <w:tcW w:w="1497" w:type="dxa"/>
          </w:tcPr>
          <w:p w14:paraId="5905055E"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IPBES/9/9</w:t>
            </w:r>
          </w:p>
        </w:tc>
        <w:tc>
          <w:tcPr>
            <w:tcW w:w="5654" w:type="dxa"/>
          </w:tcPr>
          <w:p w14:paraId="30ABC0C4"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Engagement with the Intergovernmental Panel on Climate Change</w:t>
            </w:r>
          </w:p>
        </w:tc>
        <w:tc>
          <w:tcPr>
            <w:tcW w:w="1156" w:type="dxa"/>
          </w:tcPr>
          <w:p w14:paraId="480EDBF8"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7 (d)</w:t>
            </w:r>
          </w:p>
        </w:tc>
      </w:tr>
      <w:tr w:rsidR="00733139" w:rsidRPr="001E379F" w14:paraId="55DF9A61" w14:textId="77777777" w:rsidTr="001E379F">
        <w:trPr>
          <w:trHeight w:val="57"/>
          <w:jc w:val="right"/>
        </w:trPr>
        <w:tc>
          <w:tcPr>
            <w:tcW w:w="1497" w:type="dxa"/>
          </w:tcPr>
          <w:p w14:paraId="5AEFB7EF"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IPBES/9/10</w:t>
            </w:r>
          </w:p>
        </w:tc>
        <w:tc>
          <w:tcPr>
            <w:tcW w:w="5654" w:type="dxa"/>
          </w:tcPr>
          <w:p w14:paraId="39702238" w14:textId="780B36F6"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Work on building capacity, strengthening knowledge foundations and supporting policy</w:t>
            </w:r>
          </w:p>
        </w:tc>
        <w:tc>
          <w:tcPr>
            <w:tcW w:w="1156" w:type="dxa"/>
          </w:tcPr>
          <w:p w14:paraId="1DDD8262"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8</w:t>
            </w:r>
          </w:p>
        </w:tc>
      </w:tr>
      <w:tr w:rsidR="00733139" w:rsidRPr="001E379F" w14:paraId="51FB2EB0" w14:textId="77777777" w:rsidTr="001E379F">
        <w:trPr>
          <w:trHeight w:val="57"/>
          <w:jc w:val="right"/>
        </w:trPr>
        <w:tc>
          <w:tcPr>
            <w:tcW w:w="1497" w:type="dxa"/>
          </w:tcPr>
          <w:p w14:paraId="7E325E97"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IPBES/9/11</w:t>
            </w:r>
          </w:p>
        </w:tc>
        <w:tc>
          <w:tcPr>
            <w:tcW w:w="5654" w:type="dxa"/>
          </w:tcPr>
          <w:p w14:paraId="6D63C183"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Improving the effectiveness of the Platform</w:t>
            </w:r>
          </w:p>
        </w:tc>
        <w:tc>
          <w:tcPr>
            <w:tcW w:w="1156" w:type="dxa"/>
          </w:tcPr>
          <w:p w14:paraId="2703A5C5"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9</w:t>
            </w:r>
          </w:p>
        </w:tc>
      </w:tr>
      <w:tr w:rsidR="00733139" w:rsidRPr="001E379F" w14:paraId="062037B6" w14:textId="77777777" w:rsidTr="001E379F">
        <w:trPr>
          <w:trHeight w:val="57"/>
          <w:jc w:val="right"/>
        </w:trPr>
        <w:tc>
          <w:tcPr>
            <w:tcW w:w="1497" w:type="dxa"/>
          </w:tcPr>
          <w:p w14:paraId="2C3AF1A7"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IPBES/9/12</w:t>
            </w:r>
          </w:p>
        </w:tc>
        <w:tc>
          <w:tcPr>
            <w:tcW w:w="5654" w:type="dxa"/>
            <w:hideMark/>
          </w:tcPr>
          <w:p w14:paraId="6C5553BB"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Requests, input and suggestions for additional elements of the rolling work programme of the Platform up to 2030</w:t>
            </w:r>
          </w:p>
        </w:tc>
        <w:tc>
          <w:tcPr>
            <w:tcW w:w="1156" w:type="dxa"/>
            <w:hideMark/>
          </w:tcPr>
          <w:p w14:paraId="207A1264"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10</w:t>
            </w:r>
          </w:p>
        </w:tc>
      </w:tr>
      <w:tr w:rsidR="00733139" w:rsidRPr="001E379F" w14:paraId="4F0DD38C" w14:textId="77777777" w:rsidTr="001E379F">
        <w:trPr>
          <w:trHeight w:val="57"/>
          <w:jc w:val="right"/>
        </w:trPr>
        <w:tc>
          <w:tcPr>
            <w:tcW w:w="1497" w:type="dxa"/>
            <w:tcBorders>
              <w:top w:val="nil"/>
              <w:left w:val="nil"/>
              <w:bottom w:val="single" w:sz="12" w:space="0" w:color="auto"/>
              <w:right w:val="nil"/>
            </w:tcBorders>
          </w:tcPr>
          <w:p w14:paraId="1D05E922"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IPBES/9/13</w:t>
            </w:r>
          </w:p>
        </w:tc>
        <w:tc>
          <w:tcPr>
            <w:tcW w:w="5654" w:type="dxa"/>
            <w:tcBorders>
              <w:top w:val="nil"/>
              <w:left w:val="nil"/>
              <w:bottom w:val="single" w:sz="12" w:space="0" w:color="auto"/>
              <w:right w:val="nil"/>
            </w:tcBorders>
          </w:tcPr>
          <w:p w14:paraId="06CD70AE" w14:textId="77777777" w:rsidR="00733139" w:rsidRPr="001E379F" w:rsidRDefault="00733139" w:rsidP="001E379F">
            <w:pPr>
              <w:tabs>
                <w:tab w:val="left" w:pos="624"/>
              </w:tabs>
              <w:spacing w:before="40" w:after="40"/>
              <w:rPr>
                <w:rFonts w:eastAsia="Times New Roman"/>
                <w:sz w:val="18"/>
                <w:szCs w:val="18"/>
              </w:rPr>
            </w:pPr>
            <w:r w:rsidRPr="001E379F">
              <w:rPr>
                <w:rFonts w:eastAsia="Times New Roman"/>
                <w:sz w:val="18"/>
                <w:szCs w:val="18"/>
              </w:rPr>
              <w:t>Organization of work of the Plenary and dates and venues of future sessions of the Plenary</w:t>
            </w:r>
          </w:p>
        </w:tc>
        <w:tc>
          <w:tcPr>
            <w:tcW w:w="1156" w:type="dxa"/>
            <w:tcBorders>
              <w:top w:val="nil"/>
              <w:left w:val="nil"/>
              <w:bottom w:val="single" w:sz="12" w:space="0" w:color="auto"/>
              <w:right w:val="nil"/>
            </w:tcBorders>
          </w:tcPr>
          <w:p w14:paraId="126886F3" w14:textId="61486F48" w:rsidR="00733139" w:rsidRPr="001E379F" w:rsidRDefault="008C710A" w:rsidP="001E379F">
            <w:pPr>
              <w:tabs>
                <w:tab w:val="left" w:pos="624"/>
              </w:tabs>
              <w:spacing w:before="40" w:after="40"/>
              <w:rPr>
                <w:rFonts w:eastAsia="Times New Roman"/>
                <w:sz w:val="18"/>
                <w:szCs w:val="18"/>
              </w:rPr>
            </w:pPr>
            <w:r w:rsidRPr="001E379F">
              <w:rPr>
                <w:rFonts w:eastAsia="Times New Roman"/>
                <w:sz w:val="18"/>
                <w:szCs w:val="18"/>
              </w:rPr>
              <w:t>11</w:t>
            </w:r>
          </w:p>
        </w:tc>
      </w:tr>
      <w:bookmarkEnd w:id="11"/>
    </w:tbl>
    <w:p w14:paraId="60796F55" w14:textId="77777777" w:rsidR="00733139" w:rsidRPr="002C2E75" w:rsidRDefault="00733139" w:rsidP="00F57D6A">
      <w:pPr>
        <w:pStyle w:val="Normal-pool"/>
      </w:pPr>
    </w:p>
    <w:p w14:paraId="2DB1090A" w14:textId="77777777" w:rsidR="00733139" w:rsidRPr="002C2E75" w:rsidRDefault="00733139" w:rsidP="00F57D6A">
      <w:pPr>
        <w:pStyle w:val="Normal-pool"/>
        <w:sectPr w:rsidR="00733139" w:rsidRPr="002C2E75" w:rsidSect="00733139">
          <w:headerReference w:type="even" r:id="rId24"/>
          <w:headerReference w:type="default" r:id="rId25"/>
          <w:footerReference w:type="default" r:id="rId26"/>
          <w:headerReference w:type="first" r:id="rId27"/>
          <w:pgSz w:w="11907" w:h="16840" w:code="9"/>
          <w:pgMar w:top="907" w:right="992" w:bottom="1418" w:left="1418" w:header="539" w:footer="975" w:gutter="0"/>
          <w:cols w:space="720"/>
          <w:docGrid w:linePitch="360"/>
        </w:sectPr>
      </w:pPr>
    </w:p>
    <w:p w14:paraId="7BB49374" w14:textId="77777777" w:rsidR="00733139" w:rsidRPr="002C2E75" w:rsidRDefault="00733139" w:rsidP="00F57D6A">
      <w:pPr>
        <w:pStyle w:val="ZZAnxtitle"/>
      </w:pPr>
      <w:r w:rsidRPr="002C2E75">
        <w:lastRenderedPageBreak/>
        <w:t xml:space="preserve">List of information documents (provisional) </w:t>
      </w:r>
    </w:p>
    <w:tbl>
      <w:tblPr>
        <w:tblW w:w="8307" w:type="dxa"/>
        <w:jc w:val="right"/>
        <w:tblLook w:val="04A0" w:firstRow="1" w:lastRow="0" w:firstColumn="1" w:lastColumn="0" w:noHBand="0" w:noVBand="1"/>
      </w:tblPr>
      <w:tblGrid>
        <w:gridCol w:w="1684"/>
        <w:gridCol w:w="5331"/>
        <w:gridCol w:w="1292"/>
      </w:tblGrid>
      <w:tr w:rsidR="00733139" w:rsidRPr="002C2E75" w14:paraId="4E171D21" w14:textId="77777777" w:rsidTr="00733139">
        <w:trPr>
          <w:trHeight w:val="57"/>
          <w:tblHeader/>
          <w:jc w:val="right"/>
        </w:trPr>
        <w:tc>
          <w:tcPr>
            <w:tcW w:w="1684" w:type="dxa"/>
            <w:tcBorders>
              <w:top w:val="single" w:sz="4" w:space="0" w:color="auto"/>
              <w:left w:val="nil"/>
              <w:bottom w:val="single" w:sz="12" w:space="0" w:color="auto"/>
              <w:right w:val="nil"/>
            </w:tcBorders>
            <w:vAlign w:val="bottom"/>
            <w:hideMark/>
          </w:tcPr>
          <w:p w14:paraId="5989CCA3" w14:textId="77777777" w:rsidR="00733139" w:rsidRPr="002C2E75" w:rsidRDefault="00733139" w:rsidP="00733139">
            <w:pPr>
              <w:tabs>
                <w:tab w:val="left" w:pos="624"/>
              </w:tabs>
              <w:spacing w:before="40" w:after="40"/>
              <w:rPr>
                <w:rFonts w:eastAsia="Times New Roman"/>
                <w:i/>
                <w:sz w:val="18"/>
                <w:szCs w:val="18"/>
                <w:lang w:eastAsia="en-GB"/>
              </w:rPr>
            </w:pPr>
            <w:r w:rsidRPr="002C2E75">
              <w:rPr>
                <w:rFonts w:eastAsia="Times New Roman"/>
                <w:i/>
                <w:sz w:val="18"/>
                <w:szCs w:val="18"/>
                <w:lang w:eastAsia="en-GB"/>
              </w:rPr>
              <w:t>Symbol</w:t>
            </w:r>
          </w:p>
        </w:tc>
        <w:tc>
          <w:tcPr>
            <w:tcW w:w="5331" w:type="dxa"/>
            <w:tcBorders>
              <w:top w:val="single" w:sz="4" w:space="0" w:color="auto"/>
              <w:left w:val="nil"/>
              <w:bottom w:val="single" w:sz="12" w:space="0" w:color="auto"/>
              <w:right w:val="nil"/>
            </w:tcBorders>
            <w:vAlign w:val="bottom"/>
            <w:hideMark/>
          </w:tcPr>
          <w:p w14:paraId="167C8107" w14:textId="77777777" w:rsidR="00733139" w:rsidRPr="002C2E75" w:rsidRDefault="00733139" w:rsidP="00733139">
            <w:pPr>
              <w:tabs>
                <w:tab w:val="left" w:pos="624"/>
              </w:tabs>
              <w:spacing w:before="40" w:after="40"/>
              <w:rPr>
                <w:rFonts w:eastAsia="Times New Roman"/>
                <w:i/>
                <w:sz w:val="18"/>
                <w:szCs w:val="18"/>
                <w:lang w:eastAsia="en-GB"/>
              </w:rPr>
            </w:pPr>
            <w:r w:rsidRPr="002C2E75">
              <w:rPr>
                <w:rFonts w:eastAsia="Times New Roman"/>
                <w:i/>
                <w:sz w:val="18"/>
                <w:szCs w:val="18"/>
                <w:lang w:eastAsia="en-GB"/>
              </w:rPr>
              <w:t>Title</w:t>
            </w:r>
          </w:p>
        </w:tc>
        <w:tc>
          <w:tcPr>
            <w:tcW w:w="1292" w:type="dxa"/>
            <w:tcBorders>
              <w:top w:val="single" w:sz="4" w:space="0" w:color="auto"/>
              <w:left w:val="nil"/>
              <w:bottom w:val="single" w:sz="12" w:space="0" w:color="auto"/>
              <w:right w:val="nil"/>
            </w:tcBorders>
            <w:vAlign w:val="bottom"/>
            <w:hideMark/>
          </w:tcPr>
          <w:p w14:paraId="416EAE07" w14:textId="77777777" w:rsidR="00733139" w:rsidRPr="002C2E75" w:rsidRDefault="00733139" w:rsidP="00733139">
            <w:pPr>
              <w:tabs>
                <w:tab w:val="left" w:pos="624"/>
              </w:tabs>
              <w:spacing w:before="40" w:after="40"/>
              <w:rPr>
                <w:rFonts w:eastAsia="Times New Roman"/>
                <w:i/>
                <w:sz w:val="18"/>
                <w:szCs w:val="18"/>
                <w:lang w:eastAsia="en-GB"/>
              </w:rPr>
            </w:pPr>
            <w:r w:rsidRPr="002C2E75">
              <w:rPr>
                <w:rFonts w:eastAsia="Times New Roman"/>
                <w:i/>
                <w:sz w:val="18"/>
                <w:szCs w:val="18"/>
                <w:lang w:eastAsia="en-GB"/>
              </w:rPr>
              <w:t>Agenda item</w:t>
            </w:r>
          </w:p>
        </w:tc>
      </w:tr>
      <w:tr w:rsidR="00733139" w:rsidRPr="002C2E75" w14:paraId="5D265265" w14:textId="77777777" w:rsidTr="00733139">
        <w:trPr>
          <w:trHeight w:val="57"/>
          <w:jc w:val="right"/>
        </w:trPr>
        <w:tc>
          <w:tcPr>
            <w:tcW w:w="1684" w:type="dxa"/>
          </w:tcPr>
          <w:p w14:paraId="67C56BFA"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IPBES/9/INF/1</w:t>
            </w:r>
          </w:p>
        </w:tc>
        <w:tc>
          <w:tcPr>
            <w:tcW w:w="5331" w:type="dxa"/>
          </w:tcPr>
          <w:p w14:paraId="1BCC52BA" w14:textId="0B332110" w:rsidR="00733139" w:rsidRPr="002C2E75" w:rsidRDefault="00136C65"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Chapters of the thematic assessment of the sustainable use of wild species</w:t>
            </w:r>
          </w:p>
        </w:tc>
        <w:tc>
          <w:tcPr>
            <w:tcW w:w="1292" w:type="dxa"/>
          </w:tcPr>
          <w:p w14:paraId="088E7B8C"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7 (a)</w:t>
            </w:r>
          </w:p>
        </w:tc>
      </w:tr>
      <w:tr w:rsidR="00733139" w:rsidRPr="002C2E75" w14:paraId="3A394809" w14:textId="77777777" w:rsidTr="00733139">
        <w:trPr>
          <w:trHeight w:val="57"/>
          <w:jc w:val="right"/>
        </w:trPr>
        <w:tc>
          <w:tcPr>
            <w:tcW w:w="1684" w:type="dxa"/>
          </w:tcPr>
          <w:p w14:paraId="2233D0CC"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IPBES/9/INF/2</w:t>
            </w:r>
          </w:p>
        </w:tc>
        <w:tc>
          <w:tcPr>
            <w:tcW w:w="5331" w:type="dxa"/>
          </w:tcPr>
          <w:p w14:paraId="38DDEF5C" w14:textId="32E1F6FF" w:rsidR="00733139" w:rsidRPr="002C2E75" w:rsidRDefault="00136C65"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Chapters of the methodological assessment regarding the diverse conceptualization of multiple values of nature and its benefits, including biodiversity and ecosystem functions and services (</w:t>
            </w:r>
            <w:r w:rsidR="001A3ED9" w:rsidRPr="002C2E75">
              <w:rPr>
                <w:rFonts w:eastAsia="Times New Roman"/>
                <w:sz w:val="18"/>
                <w:szCs w:val="18"/>
                <w:lang w:eastAsia="en-GB"/>
              </w:rPr>
              <w:t>assessment of the diverse values and valuation of nature</w:t>
            </w:r>
            <w:r w:rsidRPr="002C2E75">
              <w:rPr>
                <w:rFonts w:eastAsia="Times New Roman"/>
                <w:sz w:val="18"/>
                <w:szCs w:val="18"/>
                <w:lang w:eastAsia="en-GB"/>
              </w:rPr>
              <w:t>)</w:t>
            </w:r>
          </w:p>
        </w:tc>
        <w:tc>
          <w:tcPr>
            <w:tcW w:w="1292" w:type="dxa"/>
          </w:tcPr>
          <w:p w14:paraId="353480AD"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7 (b)</w:t>
            </w:r>
          </w:p>
        </w:tc>
      </w:tr>
      <w:tr w:rsidR="00733139" w:rsidRPr="002C2E75" w14:paraId="59D6F907" w14:textId="77777777" w:rsidTr="00733139">
        <w:trPr>
          <w:trHeight w:val="57"/>
          <w:jc w:val="right"/>
        </w:trPr>
        <w:tc>
          <w:tcPr>
            <w:tcW w:w="1684" w:type="dxa"/>
          </w:tcPr>
          <w:p w14:paraId="428D5D48"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IPBES/9/INF/3</w:t>
            </w:r>
          </w:p>
        </w:tc>
        <w:tc>
          <w:tcPr>
            <w:tcW w:w="5331" w:type="dxa"/>
          </w:tcPr>
          <w:p w14:paraId="44406F18"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Candidates for the Multidisciplinary Expert Panel</w:t>
            </w:r>
          </w:p>
        </w:tc>
        <w:tc>
          <w:tcPr>
            <w:tcW w:w="1292" w:type="dxa"/>
          </w:tcPr>
          <w:p w14:paraId="76F2C0AF"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2 (c)</w:t>
            </w:r>
          </w:p>
        </w:tc>
      </w:tr>
      <w:tr w:rsidR="00733139" w:rsidRPr="002C2E75" w14:paraId="7CB931AC" w14:textId="77777777" w:rsidTr="00733139">
        <w:trPr>
          <w:trHeight w:val="57"/>
          <w:jc w:val="right"/>
        </w:trPr>
        <w:tc>
          <w:tcPr>
            <w:tcW w:w="1684" w:type="dxa"/>
          </w:tcPr>
          <w:p w14:paraId="271C5A56"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IPBES/9/INF/4</w:t>
            </w:r>
          </w:p>
        </w:tc>
        <w:tc>
          <w:tcPr>
            <w:tcW w:w="5331" w:type="dxa"/>
          </w:tcPr>
          <w:p w14:paraId="05C25216"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Candidates for the Bureau (Vice Chair from Asia-Pacific and alternate members)</w:t>
            </w:r>
          </w:p>
        </w:tc>
        <w:tc>
          <w:tcPr>
            <w:tcW w:w="1292" w:type="dxa"/>
          </w:tcPr>
          <w:p w14:paraId="0AD3DC5A"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2 (c)</w:t>
            </w:r>
          </w:p>
        </w:tc>
      </w:tr>
      <w:tr w:rsidR="00733139" w:rsidRPr="002C2E75" w14:paraId="05E1DF6A" w14:textId="77777777" w:rsidTr="00733139">
        <w:trPr>
          <w:trHeight w:val="57"/>
          <w:jc w:val="right"/>
        </w:trPr>
        <w:tc>
          <w:tcPr>
            <w:tcW w:w="1684" w:type="dxa"/>
          </w:tcPr>
          <w:p w14:paraId="67B3908A"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IPBES/9/INF/5</w:t>
            </w:r>
          </w:p>
        </w:tc>
        <w:tc>
          <w:tcPr>
            <w:tcW w:w="5331" w:type="dxa"/>
          </w:tcPr>
          <w:p w14:paraId="6EBCDE1D" w14:textId="274F3EE3"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 xml:space="preserve">List of observers admitted to previous sessions of the Plenary and admission of new observers to the </w:t>
            </w:r>
            <w:r w:rsidR="00411B3D" w:rsidRPr="002C2E75">
              <w:rPr>
                <w:rFonts w:eastAsia="Times New Roman"/>
                <w:sz w:val="18"/>
                <w:szCs w:val="18"/>
                <w:lang w:eastAsia="en-GB"/>
              </w:rPr>
              <w:t xml:space="preserve">ninth </w:t>
            </w:r>
            <w:r w:rsidRPr="002C2E75">
              <w:rPr>
                <w:rFonts w:eastAsia="Times New Roman"/>
                <w:sz w:val="18"/>
                <w:szCs w:val="18"/>
                <w:lang w:eastAsia="en-GB"/>
              </w:rPr>
              <w:t>session</w:t>
            </w:r>
          </w:p>
        </w:tc>
        <w:tc>
          <w:tcPr>
            <w:tcW w:w="1292" w:type="dxa"/>
          </w:tcPr>
          <w:p w14:paraId="5EA1F286"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3</w:t>
            </w:r>
          </w:p>
        </w:tc>
      </w:tr>
      <w:tr w:rsidR="00733139" w:rsidRPr="002C2E75" w14:paraId="78C0FC39" w14:textId="77777777" w:rsidTr="00733139">
        <w:trPr>
          <w:trHeight w:val="57"/>
          <w:jc w:val="right"/>
        </w:trPr>
        <w:tc>
          <w:tcPr>
            <w:tcW w:w="1684" w:type="dxa"/>
          </w:tcPr>
          <w:p w14:paraId="4544AC17"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IPBES/9/INF/6</w:t>
            </w:r>
          </w:p>
        </w:tc>
        <w:tc>
          <w:tcPr>
            <w:tcW w:w="5331" w:type="dxa"/>
            <w:hideMark/>
          </w:tcPr>
          <w:p w14:paraId="768ACC3D"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Information on the institutional arrangements established for the provision of technical support for the implementation of the work programme</w:t>
            </w:r>
          </w:p>
        </w:tc>
        <w:tc>
          <w:tcPr>
            <w:tcW w:w="1292" w:type="dxa"/>
            <w:hideMark/>
          </w:tcPr>
          <w:p w14:paraId="45CA30DA"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5</w:t>
            </w:r>
          </w:p>
        </w:tc>
      </w:tr>
      <w:tr w:rsidR="00733139" w:rsidRPr="002C2E75" w14:paraId="2EF09167" w14:textId="77777777" w:rsidTr="00733139">
        <w:trPr>
          <w:trHeight w:val="57"/>
          <w:jc w:val="right"/>
        </w:trPr>
        <w:tc>
          <w:tcPr>
            <w:tcW w:w="1684" w:type="dxa"/>
          </w:tcPr>
          <w:p w14:paraId="1E991F87"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IPBES/9/INF/7</w:t>
            </w:r>
          </w:p>
        </w:tc>
        <w:tc>
          <w:tcPr>
            <w:tcW w:w="5331" w:type="dxa"/>
          </w:tcPr>
          <w:p w14:paraId="735B4B97" w14:textId="21CD6650"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Overview of the process followed for the preparation of the methodological assessment regarding the diverse conceptualization of multiple values of nature and its benefits, including biodiversity and ecosystem functions and services (</w:t>
            </w:r>
            <w:r w:rsidR="001A3ED9" w:rsidRPr="002C2E75">
              <w:rPr>
                <w:rFonts w:eastAsia="Times New Roman"/>
                <w:sz w:val="18"/>
                <w:szCs w:val="18"/>
                <w:lang w:eastAsia="en-GB"/>
              </w:rPr>
              <w:t>assessment of the diverse values and valuation of nature</w:t>
            </w:r>
            <w:r w:rsidRPr="002C2E75">
              <w:rPr>
                <w:rFonts w:eastAsia="Times New Roman"/>
                <w:sz w:val="18"/>
                <w:szCs w:val="18"/>
                <w:lang w:eastAsia="en-GB"/>
              </w:rPr>
              <w:t>)</w:t>
            </w:r>
          </w:p>
        </w:tc>
        <w:tc>
          <w:tcPr>
            <w:tcW w:w="1292" w:type="dxa"/>
          </w:tcPr>
          <w:p w14:paraId="106FDFFC" w14:textId="262C546C"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7 (</w:t>
            </w:r>
            <w:r w:rsidR="006C52C8" w:rsidRPr="002C2E75">
              <w:rPr>
                <w:rFonts w:eastAsia="Times New Roman"/>
                <w:sz w:val="18"/>
                <w:szCs w:val="18"/>
                <w:lang w:eastAsia="en-GB"/>
              </w:rPr>
              <w:t>b</w:t>
            </w:r>
            <w:r w:rsidRPr="002C2E75">
              <w:rPr>
                <w:rFonts w:eastAsia="Times New Roman"/>
                <w:sz w:val="18"/>
                <w:szCs w:val="18"/>
                <w:lang w:eastAsia="en-GB"/>
              </w:rPr>
              <w:t>)</w:t>
            </w:r>
          </w:p>
        </w:tc>
      </w:tr>
      <w:tr w:rsidR="00733139" w:rsidRPr="002C2E75" w14:paraId="1B86D2BA" w14:textId="77777777" w:rsidTr="00733139">
        <w:trPr>
          <w:trHeight w:val="57"/>
          <w:jc w:val="right"/>
        </w:trPr>
        <w:tc>
          <w:tcPr>
            <w:tcW w:w="1684" w:type="dxa"/>
          </w:tcPr>
          <w:p w14:paraId="5E06E180"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IPBES/9/INF/8</w:t>
            </w:r>
          </w:p>
        </w:tc>
        <w:tc>
          <w:tcPr>
            <w:tcW w:w="5331" w:type="dxa"/>
          </w:tcPr>
          <w:p w14:paraId="4905D779"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Overview of the process followed for the preparation of the thematic assessment of the sustainable use of wild species</w:t>
            </w:r>
          </w:p>
        </w:tc>
        <w:tc>
          <w:tcPr>
            <w:tcW w:w="1292" w:type="dxa"/>
          </w:tcPr>
          <w:p w14:paraId="00280CFC" w14:textId="0DAF716E"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7 (</w:t>
            </w:r>
            <w:r w:rsidR="006C52C8" w:rsidRPr="002C2E75">
              <w:rPr>
                <w:rFonts w:eastAsia="Times New Roman"/>
                <w:sz w:val="18"/>
                <w:szCs w:val="18"/>
                <w:lang w:eastAsia="en-GB"/>
              </w:rPr>
              <w:t>a</w:t>
            </w:r>
            <w:r w:rsidRPr="002C2E75">
              <w:rPr>
                <w:rFonts w:eastAsia="Times New Roman"/>
                <w:sz w:val="18"/>
                <w:szCs w:val="18"/>
                <w:lang w:eastAsia="en-GB"/>
              </w:rPr>
              <w:t>)</w:t>
            </w:r>
          </w:p>
        </w:tc>
      </w:tr>
      <w:tr w:rsidR="00733139" w:rsidRPr="002C2E75" w14:paraId="665A0E20" w14:textId="77777777" w:rsidTr="00733139">
        <w:trPr>
          <w:trHeight w:val="57"/>
          <w:jc w:val="right"/>
        </w:trPr>
        <w:tc>
          <w:tcPr>
            <w:tcW w:w="1684" w:type="dxa"/>
          </w:tcPr>
          <w:p w14:paraId="1E4EDF5F"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IPBES/9/INF/9</w:t>
            </w:r>
          </w:p>
        </w:tc>
        <w:tc>
          <w:tcPr>
            <w:tcW w:w="5331" w:type="dxa"/>
            <w:hideMark/>
          </w:tcPr>
          <w:p w14:paraId="52DC1168"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Information on progress in the preparation of the thematic assessment of invasive alien species, the thematic assessment of the interlinkages among biodiversity, water, food and health (nexus assessment) and the thematic assessment of the underlying causes of biodiversity loss and the determinants of transformative change and options for achieving the 2050 Vision for Biodiversity (transformative change assessment)</w:t>
            </w:r>
          </w:p>
        </w:tc>
        <w:tc>
          <w:tcPr>
            <w:tcW w:w="1292" w:type="dxa"/>
            <w:hideMark/>
          </w:tcPr>
          <w:p w14:paraId="5F94B113"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5</w:t>
            </w:r>
          </w:p>
        </w:tc>
      </w:tr>
      <w:tr w:rsidR="00733139" w:rsidRPr="002C2E75" w14:paraId="051511AB" w14:textId="77777777" w:rsidTr="00733139">
        <w:trPr>
          <w:trHeight w:val="57"/>
          <w:jc w:val="right"/>
        </w:trPr>
        <w:tc>
          <w:tcPr>
            <w:tcW w:w="1684" w:type="dxa"/>
          </w:tcPr>
          <w:p w14:paraId="27DCD4DE"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IPBES/9/INF/10</w:t>
            </w:r>
          </w:p>
        </w:tc>
        <w:tc>
          <w:tcPr>
            <w:tcW w:w="5331" w:type="dxa"/>
          </w:tcPr>
          <w:p w14:paraId="5DDF0A0F"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 xml:space="preserve">Overview of the process followed for the preparation of the scoping report for the </w:t>
            </w:r>
            <w:r w:rsidRPr="002C2E75">
              <w:rPr>
                <w:rFonts w:eastAsia="Times New Roman"/>
                <w:sz w:val="18"/>
                <w:szCs w:val="18"/>
              </w:rPr>
              <w:t>methodological assessment of the impact and dependence of business on biodiversity and nature’s contributions to people</w:t>
            </w:r>
            <w:r w:rsidRPr="002C2E75">
              <w:rPr>
                <w:rFonts w:eastAsia="Times New Roman"/>
                <w:sz w:val="18"/>
                <w:szCs w:val="18"/>
                <w:lang w:eastAsia="en-GB"/>
              </w:rPr>
              <w:t xml:space="preserve"> </w:t>
            </w:r>
          </w:p>
        </w:tc>
        <w:tc>
          <w:tcPr>
            <w:tcW w:w="1292" w:type="dxa"/>
            <w:hideMark/>
          </w:tcPr>
          <w:p w14:paraId="5091D13E"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7 (c)</w:t>
            </w:r>
          </w:p>
        </w:tc>
      </w:tr>
      <w:tr w:rsidR="00733139" w:rsidRPr="002C2E75" w14:paraId="6D274419" w14:textId="77777777" w:rsidTr="00733139">
        <w:trPr>
          <w:trHeight w:val="57"/>
          <w:jc w:val="right"/>
        </w:trPr>
        <w:tc>
          <w:tcPr>
            <w:tcW w:w="1684" w:type="dxa"/>
          </w:tcPr>
          <w:p w14:paraId="14536DF1"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IPBES/9/INF/11</w:t>
            </w:r>
          </w:p>
        </w:tc>
        <w:tc>
          <w:tcPr>
            <w:tcW w:w="5331" w:type="dxa"/>
          </w:tcPr>
          <w:p w14:paraId="5FAD7F74"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rPr>
              <w:t>Information related to the guide on the production of assessments</w:t>
            </w:r>
          </w:p>
        </w:tc>
        <w:tc>
          <w:tcPr>
            <w:tcW w:w="1292" w:type="dxa"/>
          </w:tcPr>
          <w:p w14:paraId="1DFF7B3B"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5</w:t>
            </w:r>
          </w:p>
        </w:tc>
      </w:tr>
      <w:tr w:rsidR="00733139" w:rsidRPr="002C2E75" w14:paraId="714692E2" w14:textId="77777777" w:rsidTr="00733139">
        <w:trPr>
          <w:trHeight w:val="57"/>
          <w:jc w:val="right"/>
        </w:trPr>
        <w:tc>
          <w:tcPr>
            <w:tcW w:w="1684" w:type="dxa"/>
          </w:tcPr>
          <w:p w14:paraId="166C5FBB"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IPBES/9/INF/12</w:t>
            </w:r>
          </w:p>
        </w:tc>
        <w:tc>
          <w:tcPr>
            <w:tcW w:w="5331" w:type="dxa"/>
          </w:tcPr>
          <w:p w14:paraId="56A14B18"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Information on work related to building capacity</w:t>
            </w:r>
          </w:p>
        </w:tc>
        <w:tc>
          <w:tcPr>
            <w:tcW w:w="1292" w:type="dxa"/>
          </w:tcPr>
          <w:p w14:paraId="04CAC079"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8 (a)</w:t>
            </w:r>
          </w:p>
        </w:tc>
      </w:tr>
      <w:tr w:rsidR="00733139" w:rsidRPr="002C2E75" w14:paraId="6D175CC5" w14:textId="77777777" w:rsidTr="00733139">
        <w:trPr>
          <w:trHeight w:val="57"/>
          <w:jc w:val="right"/>
        </w:trPr>
        <w:tc>
          <w:tcPr>
            <w:tcW w:w="1684" w:type="dxa"/>
          </w:tcPr>
          <w:p w14:paraId="3B7DD965"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IPBES/9/INF/13</w:t>
            </w:r>
          </w:p>
        </w:tc>
        <w:tc>
          <w:tcPr>
            <w:tcW w:w="5331" w:type="dxa"/>
          </w:tcPr>
          <w:p w14:paraId="6609C3BE"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Information on enhanced recognition of and work with indigenous and local knowledge systems</w:t>
            </w:r>
          </w:p>
        </w:tc>
        <w:tc>
          <w:tcPr>
            <w:tcW w:w="1292" w:type="dxa"/>
          </w:tcPr>
          <w:p w14:paraId="1FA737E0"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8 (a)</w:t>
            </w:r>
          </w:p>
        </w:tc>
      </w:tr>
      <w:tr w:rsidR="00733139" w:rsidRPr="002C2E75" w14:paraId="61C4E21B" w14:textId="77777777" w:rsidTr="00733139">
        <w:trPr>
          <w:trHeight w:val="57"/>
          <w:jc w:val="right"/>
        </w:trPr>
        <w:tc>
          <w:tcPr>
            <w:tcW w:w="1684" w:type="dxa"/>
          </w:tcPr>
          <w:p w14:paraId="344EEDF3"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IPBES/9/INF/14</w:t>
            </w:r>
          </w:p>
        </w:tc>
        <w:tc>
          <w:tcPr>
            <w:tcW w:w="5331" w:type="dxa"/>
          </w:tcPr>
          <w:p w14:paraId="530B4AD5"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Information on advanced work on knowledge and data</w:t>
            </w:r>
          </w:p>
        </w:tc>
        <w:tc>
          <w:tcPr>
            <w:tcW w:w="1292" w:type="dxa"/>
          </w:tcPr>
          <w:p w14:paraId="7342B91F"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8 (a)</w:t>
            </w:r>
          </w:p>
        </w:tc>
      </w:tr>
      <w:tr w:rsidR="00733139" w:rsidRPr="002C2E75" w14:paraId="7FB2AAB0" w14:textId="77777777" w:rsidTr="00733139">
        <w:trPr>
          <w:trHeight w:val="57"/>
          <w:jc w:val="right"/>
        </w:trPr>
        <w:tc>
          <w:tcPr>
            <w:tcW w:w="1684" w:type="dxa"/>
          </w:tcPr>
          <w:p w14:paraId="59230BC9"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IPBES/9/INF/15</w:t>
            </w:r>
          </w:p>
        </w:tc>
        <w:tc>
          <w:tcPr>
            <w:tcW w:w="5331" w:type="dxa"/>
          </w:tcPr>
          <w:p w14:paraId="30880007"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Information on advanced work on policy instruments, policy support tools and methodologies</w:t>
            </w:r>
          </w:p>
        </w:tc>
        <w:tc>
          <w:tcPr>
            <w:tcW w:w="1292" w:type="dxa"/>
          </w:tcPr>
          <w:p w14:paraId="6C75D67F"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8 (a)</w:t>
            </w:r>
          </w:p>
        </w:tc>
      </w:tr>
      <w:tr w:rsidR="00733139" w:rsidRPr="002C2E75" w14:paraId="547DD7DC" w14:textId="77777777" w:rsidTr="00733139">
        <w:trPr>
          <w:trHeight w:val="57"/>
          <w:jc w:val="right"/>
        </w:trPr>
        <w:tc>
          <w:tcPr>
            <w:tcW w:w="1684" w:type="dxa"/>
          </w:tcPr>
          <w:p w14:paraId="044B1927"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IPBES/9/INF/16</w:t>
            </w:r>
          </w:p>
        </w:tc>
        <w:tc>
          <w:tcPr>
            <w:tcW w:w="5331" w:type="dxa"/>
          </w:tcPr>
          <w:p w14:paraId="5010A058"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Information on advanced work on scenarios and models of biodiversity and ecosystem functions and services</w:t>
            </w:r>
          </w:p>
        </w:tc>
        <w:tc>
          <w:tcPr>
            <w:tcW w:w="1292" w:type="dxa"/>
          </w:tcPr>
          <w:p w14:paraId="28E42C22"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8 (a)</w:t>
            </w:r>
          </w:p>
        </w:tc>
      </w:tr>
      <w:tr w:rsidR="00733139" w:rsidRPr="002C2E75" w14:paraId="0561A7B1" w14:textId="77777777" w:rsidTr="00733139">
        <w:trPr>
          <w:trHeight w:val="57"/>
          <w:jc w:val="right"/>
        </w:trPr>
        <w:tc>
          <w:tcPr>
            <w:tcW w:w="1684" w:type="dxa"/>
          </w:tcPr>
          <w:p w14:paraId="7ACF0602"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IPBES/9/INF/17</w:t>
            </w:r>
          </w:p>
        </w:tc>
        <w:tc>
          <w:tcPr>
            <w:tcW w:w="5331" w:type="dxa"/>
          </w:tcPr>
          <w:p w14:paraId="73267AED"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Information on strengthened communication</w:t>
            </w:r>
          </w:p>
        </w:tc>
        <w:tc>
          <w:tcPr>
            <w:tcW w:w="1292" w:type="dxa"/>
          </w:tcPr>
          <w:p w14:paraId="2646CE36"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5</w:t>
            </w:r>
          </w:p>
        </w:tc>
      </w:tr>
      <w:tr w:rsidR="00733139" w:rsidRPr="002C2E75" w14:paraId="032383C4" w14:textId="77777777" w:rsidTr="00733139">
        <w:trPr>
          <w:trHeight w:val="57"/>
          <w:jc w:val="right"/>
        </w:trPr>
        <w:tc>
          <w:tcPr>
            <w:tcW w:w="1684" w:type="dxa"/>
          </w:tcPr>
          <w:p w14:paraId="0E6ADC03"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IPBES/9/INF/18</w:t>
            </w:r>
          </w:p>
        </w:tc>
        <w:tc>
          <w:tcPr>
            <w:tcW w:w="5331" w:type="dxa"/>
          </w:tcPr>
          <w:p w14:paraId="34872719"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Information on strengthened engagement of stakeholders</w:t>
            </w:r>
          </w:p>
        </w:tc>
        <w:tc>
          <w:tcPr>
            <w:tcW w:w="1292" w:type="dxa"/>
          </w:tcPr>
          <w:p w14:paraId="3FF3B2EA"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5</w:t>
            </w:r>
          </w:p>
        </w:tc>
      </w:tr>
      <w:tr w:rsidR="00733139" w:rsidRPr="002C2E75" w14:paraId="7D166F0C" w14:textId="77777777" w:rsidTr="00733139">
        <w:trPr>
          <w:trHeight w:val="57"/>
          <w:jc w:val="right"/>
        </w:trPr>
        <w:tc>
          <w:tcPr>
            <w:tcW w:w="1684" w:type="dxa"/>
          </w:tcPr>
          <w:p w14:paraId="0482B7FE" w14:textId="77777777" w:rsidR="00733139" w:rsidRPr="002C2E75" w:rsidRDefault="00733139" w:rsidP="00733139">
            <w:pPr>
              <w:tabs>
                <w:tab w:val="left" w:pos="624"/>
              </w:tabs>
              <w:spacing w:before="40" w:after="40"/>
              <w:rPr>
                <w:rFonts w:eastAsia="Times New Roman"/>
                <w:sz w:val="18"/>
                <w:szCs w:val="18"/>
                <w:lang w:eastAsia="en-GB"/>
              </w:rPr>
            </w:pPr>
            <w:bookmarkStart w:id="12" w:name="_Hlk98785770"/>
            <w:r w:rsidRPr="002C2E75">
              <w:rPr>
                <w:rFonts w:eastAsia="Times New Roman"/>
                <w:sz w:val="18"/>
                <w:szCs w:val="18"/>
                <w:lang w:eastAsia="en-GB"/>
              </w:rPr>
              <w:t>IPBES/9/INF/19</w:t>
            </w:r>
          </w:p>
        </w:tc>
        <w:tc>
          <w:tcPr>
            <w:tcW w:w="5331" w:type="dxa"/>
          </w:tcPr>
          <w:p w14:paraId="25D95130"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Overview of responses by the Multidisciplinary Expert Panel, the Bureau and the Executive Secretary to the recommendations set out in the report on the review of the Platform at the end of its first work programme</w:t>
            </w:r>
          </w:p>
        </w:tc>
        <w:tc>
          <w:tcPr>
            <w:tcW w:w="1292" w:type="dxa"/>
          </w:tcPr>
          <w:p w14:paraId="1D0C549B"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9</w:t>
            </w:r>
          </w:p>
        </w:tc>
      </w:tr>
      <w:tr w:rsidR="00733139" w:rsidRPr="002C2E75" w14:paraId="024392C7" w14:textId="77777777" w:rsidTr="00733139">
        <w:trPr>
          <w:trHeight w:val="57"/>
          <w:jc w:val="right"/>
        </w:trPr>
        <w:tc>
          <w:tcPr>
            <w:tcW w:w="1684" w:type="dxa"/>
          </w:tcPr>
          <w:p w14:paraId="60AF1269" w14:textId="77777777" w:rsidR="00733139" w:rsidRPr="002C2E75" w:rsidRDefault="00733139" w:rsidP="00733139">
            <w:pPr>
              <w:tabs>
                <w:tab w:val="left" w:pos="624"/>
              </w:tabs>
              <w:spacing w:before="40" w:after="40"/>
              <w:rPr>
                <w:rFonts w:eastAsia="Times New Roman"/>
                <w:sz w:val="18"/>
                <w:szCs w:val="18"/>
                <w:lang w:eastAsia="en-GB"/>
              </w:rPr>
            </w:pPr>
            <w:bookmarkStart w:id="13" w:name="_Hlk88581072"/>
            <w:r w:rsidRPr="002C2E75">
              <w:rPr>
                <w:rFonts w:eastAsia="Times New Roman"/>
                <w:sz w:val="18"/>
                <w:szCs w:val="18"/>
                <w:lang w:eastAsia="en-GB"/>
              </w:rPr>
              <w:t>IPBES/9/INF/20</w:t>
            </w:r>
          </w:p>
        </w:tc>
        <w:tc>
          <w:tcPr>
            <w:tcW w:w="5331" w:type="dxa"/>
          </w:tcPr>
          <w:p w14:paraId="37622FB8" w14:textId="7A9E3FED" w:rsidR="00733139" w:rsidRPr="002C2E75" w:rsidRDefault="00E90901"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U</w:t>
            </w:r>
            <w:r w:rsidR="00733139" w:rsidRPr="002C2E75">
              <w:rPr>
                <w:rFonts w:eastAsia="Times New Roman"/>
                <w:sz w:val="18"/>
                <w:szCs w:val="18"/>
                <w:lang w:eastAsia="en-GB"/>
              </w:rPr>
              <w:t xml:space="preserve">se and impact of the IPBES conceptual framework </w:t>
            </w:r>
          </w:p>
        </w:tc>
        <w:tc>
          <w:tcPr>
            <w:tcW w:w="1292" w:type="dxa"/>
          </w:tcPr>
          <w:p w14:paraId="4CCD7D0F"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9</w:t>
            </w:r>
          </w:p>
        </w:tc>
      </w:tr>
      <w:tr w:rsidR="00733139" w:rsidRPr="002C2E75" w14:paraId="36C90097" w14:textId="77777777" w:rsidTr="00733139">
        <w:trPr>
          <w:trHeight w:val="57"/>
          <w:jc w:val="right"/>
        </w:trPr>
        <w:tc>
          <w:tcPr>
            <w:tcW w:w="1684" w:type="dxa"/>
          </w:tcPr>
          <w:p w14:paraId="7562861A"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IPBES/9/INF/21</w:t>
            </w:r>
          </w:p>
        </w:tc>
        <w:tc>
          <w:tcPr>
            <w:tcW w:w="5331" w:type="dxa"/>
          </w:tcPr>
          <w:p w14:paraId="5FBF7AEC" w14:textId="37C909D4" w:rsidR="00733139" w:rsidRPr="002C2E75" w:rsidRDefault="00E90901" w:rsidP="00733139">
            <w:pPr>
              <w:keepNext/>
              <w:keepLines/>
              <w:tabs>
                <w:tab w:val="left" w:pos="624"/>
              </w:tabs>
              <w:spacing w:before="40" w:after="40"/>
              <w:rPr>
                <w:rFonts w:eastAsia="Times New Roman"/>
                <w:sz w:val="18"/>
                <w:szCs w:val="18"/>
                <w:lang w:eastAsia="en-GB"/>
              </w:rPr>
            </w:pPr>
            <w:r w:rsidRPr="002C2E75">
              <w:rPr>
                <w:rFonts w:eastAsia="Times New Roman"/>
                <w:sz w:val="18"/>
                <w:szCs w:val="18"/>
                <w:lang w:eastAsia="en-GB"/>
              </w:rPr>
              <w:t>Lessons learned from online meetings and other online working practices</w:t>
            </w:r>
          </w:p>
        </w:tc>
        <w:tc>
          <w:tcPr>
            <w:tcW w:w="1292" w:type="dxa"/>
          </w:tcPr>
          <w:p w14:paraId="4FDB9AA8"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9</w:t>
            </w:r>
          </w:p>
        </w:tc>
      </w:tr>
      <w:tr w:rsidR="00733139" w:rsidRPr="002C2E75" w14:paraId="549FDCC3" w14:textId="77777777" w:rsidTr="00733139">
        <w:trPr>
          <w:trHeight w:val="57"/>
          <w:jc w:val="right"/>
        </w:trPr>
        <w:tc>
          <w:tcPr>
            <w:tcW w:w="1684" w:type="dxa"/>
          </w:tcPr>
          <w:p w14:paraId="5828675D"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IPBES/9/INF/22</w:t>
            </w:r>
          </w:p>
        </w:tc>
        <w:tc>
          <w:tcPr>
            <w:tcW w:w="5331" w:type="dxa"/>
          </w:tcPr>
          <w:p w14:paraId="211231B4" w14:textId="54C34060" w:rsidR="00733139" w:rsidRPr="002C2E75" w:rsidRDefault="00E90901" w:rsidP="00733139">
            <w:pPr>
              <w:keepNext/>
              <w:keepLines/>
              <w:tabs>
                <w:tab w:val="left" w:pos="624"/>
              </w:tabs>
              <w:spacing w:before="40" w:after="40"/>
              <w:rPr>
                <w:rFonts w:eastAsia="Times New Roman"/>
                <w:sz w:val="18"/>
                <w:szCs w:val="18"/>
                <w:lang w:eastAsia="en-GB"/>
              </w:rPr>
            </w:pPr>
            <w:r w:rsidRPr="002C2E75">
              <w:rPr>
                <w:rFonts w:eastAsia="Times New Roman"/>
                <w:sz w:val="18"/>
                <w:szCs w:val="18"/>
                <w:lang w:eastAsia="en-GB"/>
              </w:rPr>
              <w:t>R</w:t>
            </w:r>
            <w:r w:rsidR="00733139" w:rsidRPr="002C2E75">
              <w:rPr>
                <w:rFonts w:eastAsia="Times New Roman"/>
                <w:sz w:val="18"/>
                <w:szCs w:val="18"/>
                <w:lang w:eastAsia="en-GB"/>
              </w:rPr>
              <w:t>eview of</w:t>
            </w:r>
            <w:r w:rsidRPr="002C2E75">
              <w:rPr>
                <w:rFonts w:eastAsia="Times New Roman"/>
                <w:sz w:val="18"/>
                <w:szCs w:val="18"/>
                <w:lang w:eastAsia="en-GB"/>
              </w:rPr>
              <w:t xml:space="preserve"> the</w:t>
            </w:r>
            <w:r w:rsidR="00733139" w:rsidRPr="002C2E75">
              <w:rPr>
                <w:rFonts w:eastAsia="Times New Roman"/>
                <w:sz w:val="18"/>
                <w:szCs w:val="18"/>
                <w:lang w:eastAsia="en-GB"/>
              </w:rPr>
              <w:t xml:space="preserve"> IPBES nomination and selection processes</w:t>
            </w:r>
          </w:p>
        </w:tc>
        <w:tc>
          <w:tcPr>
            <w:tcW w:w="1292" w:type="dxa"/>
          </w:tcPr>
          <w:p w14:paraId="520994D7"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9</w:t>
            </w:r>
          </w:p>
        </w:tc>
      </w:tr>
      <w:bookmarkEnd w:id="12"/>
      <w:bookmarkEnd w:id="13"/>
      <w:tr w:rsidR="00733139" w:rsidRPr="002C2E75" w14:paraId="4852E5D9" w14:textId="77777777" w:rsidTr="00733139">
        <w:trPr>
          <w:trHeight w:val="57"/>
          <w:jc w:val="right"/>
        </w:trPr>
        <w:tc>
          <w:tcPr>
            <w:tcW w:w="1684" w:type="dxa"/>
          </w:tcPr>
          <w:p w14:paraId="13E50AD2"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IPBES/9/INF/23</w:t>
            </w:r>
          </w:p>
        </w:tc>
        <w:tc>
          <w:tcPr>
            <w:tcW w:w="5331" w:type="dxa"/>
          </w:tcPr>
          <w:p w14:paraId="54DCD5EE" w14:textId="77777777" w:rsidR="00733139" w:rsidRPr="002C2E75" w:rsidRDefault="00733139" w:rsidP="00733139">
            <w:pPr>
              <w:keepNext/>
              <w:keepLines/>
              <w:tabs>
                <w:tab w:val="left" w:pos="624"/>
              </w:tabs>
              <w:spacing w:before="40" w:after="40"/>
              <w:rPr>
                <w:rFonts w:eastAsia="Times New Roman"/>
                <w:sz w:val="18"/>
                <w:szCs w:val="18"/>
                <w:lang w:eastAsia="en-GB"/>
              </w:rPr>
            </w:pPr>
            <w:r w:rsidRPr="002C2E75">
              <w:rPr>
                <w:rFonts w:eastAsia="Times New Roman"/>
                <w:sz w:val="18"/>
                <w:szCs w:val="18"/>
                <w:lang w:eastAsia="en-GB"/>
              </w:rPr>
              <w:t>Implementation of the conflict-of-interest policy for the Intergovernmental Science-Policy Platform on Biodiversity and Ecosystem Services</w:t>
            </w:r>
          </w:p>
        </w:tc>
        <w:tc>
          <w:tcPr>
            <w:tcW w:w="1292" w:type="dxa"/>
          </w:tcPr>
          <w:p w14:paraId="3707FBC8"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5</w:t>
            </w:r>
          </w:p>
        </w:tc>
      </w:tr>
      <w:tr w:rsidR="00733139" w:rsidRPr="002C2E75" w14:paraId="5B3C3138" w14:textId="77777777" w:rsidTr="005113F3">
        <w:trPr>
          <w:trHeight w:val="57"/>
          <w:jc w:val="right"/>
        </w:trPr>
        <w:tc>
          <w:tcPr>
            <w:tcW w:w="1684" w:type="dxa"/>
          </w:tcPr>
          <w:p w14:paraId="2F488688"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IPBES/9/INF/24</w:t>
            </w:r>
          </w:p>
        </w:tc>
        <w:tc>
          <w:tcPr>
            <w:tcW w:w="5331" w:type="dxa"/>
          </w:tcPr>
          <w:p w14:paraId="0C5DDAF0"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Financial and budgetary arrangements for the Platform: detailed cost of the implementation of the work programme</w:t>
            </w:r>
          </w:p>
        </w:tc>
        <w:tc>
          <w:tcPr>
            <w:tcW w:w="1292" w:type="dxa"/>
          </w:tcPr>
          <w:p w14:paraId="07A4E043"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6</w:t>
            </w:r>
          </w:p>
        </w:tc>
      </w:tr>
      <w:tr w:rsidR="00733139" w:rsidRPr="002C2E75" w14:paraId="3BC1A1E6" w14:textId="77777777" w:rsidTr="005113F3">
        <w:trPr>
          <w:trHeight w:val="57"/>
          <w:jc w:val="right"/>
        </w:trPr>
        <w:tc>
          <w:tcPr>
            <w:tcW w:w="1684" w:type="dxa"/>
          </w:tcPr>
          <w:p w14:paraId="2F392B1B"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lastRenderedPageBreak/>
              <w:t>IPBES/9/INF/25</w:t>
            </w:r>
          </w:p>
        </w:tc>
        <w:tc>
          <w:tcPr>
            <w:tcW w:w="5331" w:type="dxa"/>
          </w:tcPr>
          <w:p w14:paraId="3F3764A7"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Progress report on the United Nations collaborative partnership arrangement</w:t>
            </w:r>
          </w:p>
        </w:tc>
        <w:tc>
          <w:tcPr>
            <w:tcW w:w="1292" w:type="dxa"/>
          </w:tcPr>
          <w:p w14:paraId="4B1D3D33" w14:textId="77777777" w:rsidR="00733139" w:rsidRPr="002C2E75" w:rsidRDefault="00733139"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12</w:t>
            </w:r>
          </w:p>
        </w:tc>
      </w:tr>
      <w:tr w:rsidR="00E90901" w:rsidRPr="002C2E75" w14:paraId="5C248CC4" w14:textId="77777777" w:rsidTr="005113F3">
        <w:trPr>
          <w:trHeight w:val="57"/>
          <w:jc w:val="right"/>
        </w:trPr>
        <w:tc>
          <w:tcPr>
            <w:tcW w:w="1684" w:type="dxa"/>
            <w:tcBorders>
              <w:bottom w:val="single" w:sz="12" w:space="0" w:color="auto"/>
            </w:tcBorders>
          </w:tcPr>
          <w:p w14:paraId="2231205A" w14:textId="02594BDC" w:rsidR="00E90901" w:rsidRPr="002C2E75" w:rsidRDefault="0035694D"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IPBES/9/INF/26</w:t>
            </w:r>
          </w:p>
        </w:tc>
        <w:tc>
          <w:tcPr>
            <w:tcW w:w="5331" w:type="dxa"/>
            <w:tcBorders>
              <w:bottom w:val="single" w:sz="12" w:space="0" w:color="auto"/>
            </w:tcBorders>
          </w:tcPr>
          <w:p w14:paraId="51B2F183" w14:textId="0A355EFA" w:rsidR="00E90901" w:rsidRPr="002C2E75" w:rsidRDefault="00E90901"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 xml:space="preserve">Compilation of </w:t>
            </w:r>
            <w:r w:rsidR="0035694D" w:rsidRPr="002C2E75">
              <w:rPr>
                <w:rFonts w:eastAsia="Times New Roman"/>
                <w:sz w:val="18"/>
                <w:szCs w:val="18"/>
                <w:lang w:eastAsia="en-GB"/>
              </w:rPr>
              <w:t>suggestions from IPBES members for thematic or methodological issues related to biodiversity and climate change which would benefit from collaboration between the Intergovernmental Panel on Climate Change and IPBES</w:t>
            </w:r>
          </w:p>
        </w:tc>
        <w:tc>
          <w:tcPr>
            <w:tcW w:w="1292" w:type="dxa"/>
            <w:tcBorders>
              <w:bottom w:val="single" w:sz="12" w:space="0" w:color="auto"/>
            </w:tcBorders>
          </w:tcPr>
          <w:p w14:paraId="58E8201B" w14:textId="5042A273" w:rsidR="00E90901" w:rsidRPr="002C2E75" w:rsidRDefault="0035694D" w:rsidP="00733139">
            <w:pPr>
              <w:tabs>
                <w:tab w:val="left" w:pos="624"/>
              </w:tabs>
              <w:spacing w:before="40" w:after="40"/>
              <w:rPr>
                <w:rFonts w:eastAsia="Times New Roman"/>
                <w:sz w:val="18"/>
                <w:szCs w:val="18"/>
                <w:lang w:eastAsia="en-GB"/>
              </w:rPr>
            </w:pPr>
            <w:r w:rsidRPr="002C2E75">
              <w:rPr>
                <w:rFonts w:eastAsia="Times New Roman"/>
                <w:sz w:val="18"/>
                <w:szCs w:val="18"/>
                <w:lang w:eastAsia="en-GB"/>
              </w:rPr>
              <w:t>7 (d)</w:t>
            </w:r>
          </w:p>
        </w:tc>
      </w:tr>
      <w:bookmarkEnd w:id="9"/>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733139" w:rsidRPr="002C2E75" w14:paraId="0AEA5F0B" w14:textId="77777777" w:rsidTr="00733139">
        <w:tc>
          <w:tcPr>
            <w:tcW w:w="1897" w:type="dxa"/>
          </w:tcPr>
          <w:p w14:paraId="0E6CBC44" w14:textId="77777777" w:rsidR="00733139" w:rsidRPr="002C2E75" w:rsidRDefault="00733139" w:rsidP="00F57D6A">
            <w:pPr>
              <w:pStyle w:val="Normal-pool"/>
              <w:spacing w:before="520"/>
              <w:rPr>
                <w:lang w:val="en-GB"/>
              </w:rPr>
            </w:pPr>
          </w:p>
        </w:tc>
        <w:tc>
          <w:tcPr>
            <w:tcW w:w="1897" w:type="dxa"/>
          </w:tcPr>
          <w:p w14:paraId="7C7F29A8" w14:textId="77777777" w:rsidR="00733139" w:rsidRPr="002C2E75" w:rsidRDefault="00733139" w:rsidP="00F57D6A">
            <w:pPr>
              <w:pStyle w:val="Normal-pool"/>
              <w:spacing w:before="520"/>
              <w:rPr>
                <w:lang w:val="en-GB"/>
              </w:rPr>
            </w:pPr>
          </w:p>
        </w:tc>
        <w:tc>
          <w:tcPr>
            <w:tcW w:w="1897" w:type="dxa"/>
            <w:tcBorders>
              <w:bottom w:val="single" w:sz="4" w:space="0" w:color="auto"/>
            </w:tcBorders>
          </w:tcPr>
          <w:p w14:paraId="356E11A3" w14:textId="77777777" w:rsidR="00733139" w:rsidRPr="002C2E75" w:rsidRDefault="00733139" w:rsidP="00F57D6A">
            <w:pPr>
              <w:pStyle w:val="Normal-pool"/>
              <w:spacing w:before="520"/>
              <w:rPr>
                <w:lang w:val="en-GB"/>
              </w:rPr>
            </w:pPr>
          </w:p>
        </w:tc>
        <w:tc>
          <w:tcPr>
            <w:tcW w:w="1897" w:type="dxa"/>
          </w:tcPr>
          <w:p w14:paraId="5AA75A94" w14:textId="77777777" w:rsidR="00733139" w:rsidRPr="002C2E75" w:rsidRDefault="00733139" w:rsidP="00F57D6A">
            <w:pPr>
              <w:pStyle w:val="Normal-pool"/>
              <w:spacing w:before="520"/>
              <w:rPr>
                <w:lang w:val="en-GB"/>
              </w:rPr>
            </w:pPr>
          </w:p>
        </w:tc>
        <w:tc>
          <w:tcPr>
            <w:tcW w:w="1898" w:type="dxa"/>
          </w:tcPr>
          <w:p w14:paraId="614ABABA" w14:textId="77777777" w:rsidR="00733139" w:rsidRPr="002C2E75" w:rsidRDefault="00733139" w:rsidP="00F57D6A">
            <w:pPr>
              <w:pStyle w:val="Normal-pool"/>
              <w:spacing w:before="520"/>
              <w:rPr>
                <w:lang w:val="en-GB"/>
              </w:rPr>
            </w:pPr>
          </w:p>
        </w:tc>
      </w:tr>
      <w:bookmarkEnd w:id="8"/>
    </w:tbl>
    <w:p w14:paraId="73198435" w14:textId="77777777" w:rsidR="00FA1F59" w:rsidRPr="002C2E75" w:rsidRDefault="00FA1F59" w:rsidP="00FA1F59">
      <w:pPr>
        <w:rPr>
          <w:lang w:eastAsia="en-US"/>
        </w:rPr>
      </w:pPr>
    </w:p>
    <w:sectPr w:rsidR="00FA1F59" w:rsidRPr="002C2E75" w:rsidSect="00A91A03">
      <w:headerReference w:type="even" r:id="rId28"/>
      <w:headerReference w:type="default" r:id="rId29"/>
      <w:headerReference w:type="first" r:id="rId3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64D87" w14:textId="77777777" w:rsidR="00A666C6" w:rsidRDefault="00A666C6">
      <w:r>
        <w:separator/>
      </w:r>
    </w:p>
  </w:endnote>
  <w:endnote w:type="continuationSeparator" w:id="0">
    <w:p w14:paraId="441ED6B9" w14:textId="77777777" w:rsidR="00A666C6" w:rsidRDefault="00A666C6">
      <w:r>
        <w:continuationSeparator/>
      </w:r>
    </w:p>
  </w:endnote>
  <w:endnote w:type="continuationNotice" w:id="1">
    <w:p w14:paraId="6B364F7C" w14:textId="77777777" w:rsidR="00A666C6" w:rsidRDefault="00A66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753C" w14:textId="77777777" w:rsidR="00D344EB" w:rsidRPr="00016494" w:rsidRDefault="00D344EB" w:rsidP="00016494">
    <w:pPr>
      <w:pStyle w:val="Footer-pool"/>
      <w:rPr>
        <w:rStyle w:val="Normal-poolChar"/>
      </w:rPr>
    </w:pPr>
    <w:r w:rsidRPr="00E64404">
      <w:rPr>
        <w:rStyle w:val="PageNumber"/>
        <w:b/>
      </w:rPr>
      <w:fldChar w:fldCharType="begin"/>
    </w:r>
    <w:r w:rsidRPr="00E64404">
      <w:rPr>
        <w:rStyle w:val="PageNumber"/>
        <w:b/>
      </w:rPr>
      <w:instrText xml:space="preserve"> PAGE </w:instrText>
    </w:r>
    <w:r w:rsidRPr="00E64404">
      <w:rPr>
        <w:rStyle w:val="PageNumber"/>
        <w:b/>
      </w:rPr>
      <w:fldChar w:fldCharType="separate"/>
    </w:r>
    <w:r>
      <w:rPr>
        <w:rStyle w:val="PageNumber"/>
        <w:b/>
        <w:noProof/>
      </w:rPr>
      <w:t>8</w:t>
    </w:r>
    <w:r w:rsidRPr="00E64404">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4B47" w14:textId="0B085B83" w:rsidR="00D344EB" w:rsidRPr="00DB39CD" w:rsidRDefault="00D344EB" w:rsidP="00016494">
    <w:pPr>
      <w:pStyle w:val="Footer-pool"/>
      <w:jc w:val="right"/>
    </w:pPr>
    <w:r w:rsidRPr="00332D77">
      <w:rPr>
        <w:rStyle w:val="PageNumber"/>
        <w:b/>
      </w:rPr>
      <w:fldChar w:fldCharType="begin"/>
    </w:r>
    <w:r w:rsidRPr="00332D77">
      <w:rPr>
        <w:rStyle w:val="PageNumber"/>
        <w:b/>
      </w:rPr>
      <w:instrText xml:space="preserve"> PAGE </w:instrText>
    </w:r>
    <w:r w:rsidRPr="00332D77">
      <w:rPr>
        <w:rStyle w:val="PageNumber"/>
        <w:b/>
      </w:rPr>
      <w:fldChar w:fldCharType="separate"/>
    </w:r>
    <w:r w:rsidRPr="00332D77">
      <w:rPr>
        <w:rStyle w:val="PageNumber"/>
        <w:b/>
      </w:rPr>
      <w:t>9</w:t>
    </w:r>
    <w:r w:rsidRPr="00332D77">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43C3" w14:textId="176CAB96" w:rsidR="00D344EB" w:rsidRPr="00DB39CD" w:rsidRDefault="00D344EB" w:rsidP="00B87956">
    <w:pPr>
      <w:pStyle w:val="Normal-pool"/>
      <w:rPr>
        <w:rStyle w:val="Normal-poolChar"/>
        <w:lang w:eastAsia="zh-CN"/>
      </w:rPr>
    </w:pPr>
    <w:r>
      <w:t>K2201089</w:t>
    </w:r>
    <w:r>
      <w:tab/>
    </w:r>
    <w:r w:rsidR="00724EE8">
      <w:t>110522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C75D" w14:textId="3C3C58EB" w:rsidR="00D344EB" w:rsidRPr="00DB39CD" w:rsidRDefault="00D344EB" w:rsidP="00016494">
    <w:pPr>
      <w:pStyle w:val="Footer-pool"/>
      <w:jc w:val="right"/>
      <w:rPr>
        <w:rStyle w:val="Normal-poolChar"/>
        <w:lang w:eastAsia="zh-CN"/>
      </w:rP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33739"/>
      <w:docPartObj>
        <w:docPartGallery w:val="Page Numbers (Bottom of Page)"/>
        <w:docPartUnique/>
      </w:docPartObj>
    </w:sdtPr>
    <w:sdtEndPr>
      <w:rPr>
        <w:noProof/>
      </w:rPr>
    </w:sdtEndPr>
    <w:sdtContent>
      <w:p w14:paraId="5898F87D" w14:textId="77777777" w:rsidR="00D344EB" w:rsidRDefault="00D344EB" w:rsidP="00733139">
        <w:pPr>
          <w:pStyle w:val="Footer-pool"/>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880A" w14:textId="77777777" w:rsidR="00A666C6" w:rsidRPr="008E340B" w:rsidRDefault="00A666C6" w:rsidP="00EB1BC0">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2CA08F49" w14:textId="77777777" w:rsidR="00A666C6" w:rsidRDefault="00A666C6">
      <w:r>
        <w:continuationSeparator/>
      </w:r>
    </w:p>
  </w:footnote>
  <w:footnote w:type="continuationNotice" w:id="1">
    <w:p w14:paraId="3CA98343" w14:textId="77777777" w:rsidR="00A666C6" w:rsidRDefault="00A666C6"/>
  </w:footnote>
  <w:footnote w:id="2">
    <w:p w14:paraId="60149BB0" w14:textId="1639CFDB" w:rsidR="00D344EB" w:rsidRPr="008E340B" w:rsidRDefault="00D344EB" w:rsidP="002C2E75">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8E340B">
        <w:rPr>
          <w:rStyle w:val="FootnoteReference"/>
          <w:sz w:val="18"/>
          <w:vertAlign w:val="baseline"/>
        </w:rPr>
        <w:t>*</w:t>
      </w:r>
      <w:r w:rsidRPr="008E340B">
        <w:rPr>
          <w:sz w:val="18"/>
          <w:szCs w:val="18"/>
        </w:rPr>
        <w:t xml:space="preserve"> IPBES/</w:t>
      </w:r>
      <w:r>
        <w:rPr>
          <w:sz w:val="18"/>
          <w:szCs w:val="18"/>
        </w:rPr>
        <w:t>9</w:t>
      </w:r>
      <w:r w:rsidRPr="008E340B">
        <w:rPr>
          <w:sz w:val="18"/>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E6D2" w14:textId="3C4189C5" w:rsidR="00D344EB" w:rsidRDefault="00D344EB" w:rsidP="00733139">
    <w:pPr>
      <w:pStyle w:val="Header-pool"/>
    </w:pPr>
    <w:r w:rsidRPr="008B1FE3">
      <w:t>IPBES/</w:t>
    </w:r>
    <w:r>
      <w:rPr>
        <w:lang w:eastAsia="ja-JP"/>
      </w:rPr>
      <w:t>9</w:t>
    </w:r>
    <w:r w:rsidRPr="008B1FE3">
      <w:rPr>
        <w:lang w:eastAsia="ja-JP"/>
      </w:rPr>
      <w:t>/1/Add.1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2E8B" w14:textId="246C55A7" w:rsidR="00D344EB" w:rsidRPr="00016494" w:rsidRDefault="00D344EB" w:rsidP="00016494">
    <w:pPr>
      <w:pStyle w:val="Header-pool"/>
    </w:pPr>
    <w:r w:rsidRPr="00016494">
      <w:t>IPBES/9/1/A</w:t>
    </w:r>
    <w:r>
      <w:t>dd</w:t>
    </w:r>
    <w:r w:rsidRPr="00016494">
      <w:t>.1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798E" w14:textId="6B1EAB2D" w:rsidR="00D344EB" w:rsidRDefault="00D344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4BEC" w14:textId="321D2DA1" w:rsidR="00D344EB" w:rsidRDefault="00D344EB" w:rsidP="00A91A03">
    <w:pPr>
      <w:pStyle w:val="Header-pool"/>
      <w:jc w:val="right"/>
    </w:pPr>
    <w:r w:rsidRPr="008B1FE3">
      <w:t>IPBES/</w:t>
    </w:r>
    <w:r>
      <w:rPr>
        <w:lang w:eastAsia="ja-JP"/>
      </w:rPr>
      <w:t>9</w:t>
    </w:r>
    <w:r w:rsidRPr="008B1FE3">
      <w:rPr>
        <w:lang w:eastAsia="ja-JP"/>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3533" w14:textId="394F23BB" w:rsidR="00D344EB" w:rsidRPr="00332D77" w:rsidRDefault="00D344EB" w:rsidP="00332D77">
    <w:pPr>
      <w:pStyle w:val="Header-pool"/>
      <w:jc w:val="right"/>
    </w:pPr>
    <w:r w:rsidRPr="00C0058D">
      <w:t>IPBES/</w:t>
    </w:r>
    <w:r>
      <w:t>9/1/Add.1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35F8" w14:textId="49DCF220" w:rsidR="00D344EB" w:rsidRPr="00B87956" w:rsidRDefault="00D344EB" w:rsidP="00B8795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5782" w14:textId="13F73184" w:rsidR="00B347C4" w:rsidRDefault="00B347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9D42" w14:textId="0D335FCF" w:rsidR="00B347C4" w:rsidRDefault="00B347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D562" w14:textId="2C1A9C9E" w:rsidR="00D344EB" w:rsidRPr="00B87956" w:rsidRDefault="00D344EB" w:rsidP="00FE6D52">
    <w:pPr>
      <w:pStyle w:val="Header-pool"/>
      <w:jc w:val="right"/>
    </w:pPr>
    <w:r>
      <w:t>IPBES/9/1/Add.1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891A" w14:textId="2574AF21" w:rsidR="00D344EB" w:rsidRDefault="00D344EB" w:rsidP="00733139">
    <w:pPr>
      <w:pStyle w:val="Header-pool"/>
    </w:pPr>
    <w:r w:rsidRPr="008B1FE3">
      <w:t>IPBES/</w:t>
    </w:r>
    <w:r>
      <w:rPr>
        <w:lang w:eastAsia="ja-JP"/>
      </w:rPr>
      <w:t>9</w:t>
    </w:r>
    <w:r w:rsidRPr="008B1FE3">
      <w:rPr>
        <w:lang w:eastAsia="ja-JP"/>
      </w:rPr>
      <w:t>/1/Add.1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5DF7" w14:textId="086F5504" w:rsidR="00D344EB" w:rsidRDefault="00D344EB" w:rsidP="00733139">
    <w:pPr>
      <w:pStyle w:val="Header-pool"/>
      <w:jc w:val="right"/>
    </w:pPr>
    <w:r w:rsidRPr="008B1FE3">
      <w:t>IPBES/</w:t>
    </w:r>
    <w:r>
      <w:rPr>
        <w:lang w:eastAsia="ja-JP"/>
      </w:rPr>
      <w:t>8</w:t>
    </w:r>
    <w:r w:rsidRPr="008B1FE3">
      <w:rPr>
        <w:lang w:eastAsia="ja-JP"/>
      </w:rPr>
      <w:t>/1/Add.1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FB83" w14:textId="06EF4D49" w:rsidR="00D344EB" w:rsidRDefault="00D344EB" w:rsidP="00733139">
    <w:pPr>
      <w:pStyle w:val="Header-pool"/>
    </w:pPr>
    <w:r w:rsidRPr="008B1FE3">
      <w:t>IPBES/</w:t>
    </w:r>
    <w:r>
      <w:rPr>
        <w:lang w:eastAsia="ja-JP"/>
      </w:rPr>
      <w:t>8</w:t>
    </w:r>
    <w:r w:rsidRPr="008B1FE3">
      <w:rPr>
        <w:lang w:eastAsia="ja-JP"/>
      </w:rPr>
      <w:t>/1/Add.1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lvlOverride w:ilvl="0">
      <w:lvl w:ilvl="0">
        <w:start w:val="1"/>
        <w:numFmt w:val="decimal"/>
        <w:pStyle w:val="Normalnumber"/>
        <w:lvlText w:val="%1."/>
        <w:lvlJc w:val="left"/>
        <w:pPr>
          <w:tabs>
            <w:tab w:val="num" w:pos="567"/>
          </w:tabs>
          <w:ind w:left="1247" w:firstLine="0"/>
        </w:pPr>
        <w:rPr>
          <w:rFonts w:hint="default"/>
        </w:rPr>
      </w:lvl>
    </w:lvlOverride>
  </w:num>
  <w:num w:numId="2">
    <w:abstractNumId w:val="1"/>
  </w:num>
  <w:num w:numId="3">
    <w:abstractNumId w:val="0"/>
    <w:lvlOverride w:ilvl="0">
      <w:lvl w:ilvl="0">
        <w:start w:val="1"/>
        <w:numFmt w:val="decimal"/>
        <w:pStyle w:val="Normalnumber"/>
        <w:lvlText w:val="%1."/>
        <w:lvlJc w:val="left"/>
        <w:pPr>
          <w:tabs>
            <w:tab w:val="num" w:pos="567"/>
          </w:tabs>
          <w:ind w:left="1247" w:firstLine="0"/>
        </w:pPr>
        <w:rPr>
          <w:rFonts w:hint="default"/>
        </w:rPr>
      </w:lvl>
    </w:lvlOverride>
  </w:num>
  <w:num w:numId="4">
    <w:abstractNumId w:val="0"/>
    <w:lvlOverride w:ilvl="0">
      <w:startOverride w:val="1"/>
    </w:lvlOverride>
    <w:lvlOverride w:ilvl="1">
      <w:startOverride w:val="2"/>
    </w:lvlOverride>
  </w:num>
  <w:num w:numId="5">
    <w:abstractNumId w:val="0"/>
    <w:lvlOverride w:ilvl="0">
      <w:startOverride w:val="1"/>
    </w:lvlOverride>
    <w:lvlOverride w:ilvl="1">
      <w:startOverride w:val="3"/>
    </w:lvlOverride>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0" w:nlCheck="1" w:checkStyle="0"/>
  <w:activeWritingStyle w:appName="MSWord" w:lang="en-GB"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9"/>
    <w:rsid w:val="00003A00"/>
    <w:rsid w:val="00004D04"/>
    <w:rsid w:val="000067CD"/>
    <w:rsid w:val="00006907"/>
    <w:rsid w:val="00006F96"/>
    <w:rsid w:val="000078DF"/>
    <w:rsid w:val="00013001"/>
    <w:rsid w:val="00013746"/>
    <w:rsid w:val="000139A8"/>
    <w:rsid w:val="000149E6"/>
    <w:rsid w:val="0001582F"/>
    <w:rsid w:val="00016494"/>
    <w:rsid w:val="000247B0"/>
    <w:rsid w:val="00026997"/>
    <w:rsid w:val="000278C7"/>
    <w:rsid w:val="0003199F"/>
    <w:rsid w:val="00031B99"/>
    <w:rsid w:val="00033CA9"/>
    <w:rsid w:val="00033E0B"/>
    <w:rsid w:val="00035E6B"/>
    <w:rsid w:val="00035EDE"/>
    <w:rsid w:val="0004530B"/>
    <w:rsid w:val="0004771A"/>
    <w:rsid w:val="000509B4"/>
    <w:rsid w:val="00051364"/>
    <w:rsid w:val="000515C2"/>
    <w:rsid w:val="00051A9C"/>
    <w:rsid w:val="00053992"/>
    <w:rsid w:val="0005530D"/>
    <w:rsid w:val="0006035B"/>
    <w:rsid w:val="00065148"/>
    <w:rsid w:val="00067781"/>
    <w:rsid w:val="000710F0"/>
    <w:rsid w:val="0007118B"/>
    <w:rsid w:val="00071886"/>
    <w:rsid w:val="00073928"/>
    <w:rsid w:val="000742BC"/>
    <w:rsid w:val="00081FB3"/>
    <w:rsid w:val="00081FFF"/>
    <w:rsid w:val="00082A0C"/>
    <w:rsid w:val="00083198"/>
    <w:rsid w:val="00083504"/>
    <w:rsid w:val="00086816"/>
    <w:rsid w:val="00086A10"/>
    <w:rsid w:val="0009254F"/>
    <w:rsid w:val="00092CAF"/>
    <w:rsid w:val="00094243"/>
    <w:rsid w:val="000956A3"/>
    <w:rsid w:val="0009640C"/>
    <w:rsid w:val="000A146D"/>
    <w:rsid w:val="000A26C1"/>
    <w:rsid w:val="000A4CFF"/>
    <w:rsid w:val="000B0942"/>
    <w:rsid w:val="000B22A2"/>
    <w:rsid w:val="000B233F"/>
    <w:rsid w:val="000B77D5"/>
    <w:rsid w:val="000B7C23"/>
    <w:rsid w:val="000C2004"/>
    <w:rsid w:val="000C22B3"/>
    <w:rsid w:val="000C2809"/>
    <w:rsid w:val="000C2A52"/>
    <w:rsid w:val="000C3C9C"/>
    <w:rsid w:val="000C5D4C"/>
    <w:rsid w:val="000D33C0"/>
    <w:rsid w:val="000D6941"/>
    <w:rsid w:val="000F3AB7"/>
    <w:rsid w:val="000F45BD"/>
    <w:rsid w:val="000F484C"/>
    <w:rsid w:val="000F53CB"/>
    <w:rsid w:val="000F6E8E"/>
    <w:rsid w:val="00101D6B"/>
    <w:rsid w:val="001036A6"/>
    <w:rsid w:val="00105686"/>
    <w:rsid w:val="001065AC"/>
    <w:rsid w:val="0010728A"/>
    <w:rsid w:val="0010748A"/>
    <w:rsid w:val="0011071F"/>
    <w:rsid w:val="001124F6"/>
    <w:rsid w:val="0011560B"/>
    <w:rsid w:val="00115A54"/>
    <w:rsid w:val="0011664B"/>
    <w:rsid w:val="001202E3"/>
    <w:rsid w:val="001207A8"/>
    <w:rsid w:val="00120C90"/>
    <w:rsid w:val="00121C5E"/>
    <w:rsid w:val="00122051"/>
    <w:rsid w:val="00122CE8"/>
    <w:rsid w:val="00123699"/>
    <w:rsid w:val="00124BC6"/>
    <w:rsid w:val="00125778"/>
    <w:rsid w:val="00126FF9"/>
    <w:rsid w:val="0013059D"/>
    <w:rsid w:val="001339D1"/>
    <w:rsid w:val="00136C65"/>
    <w:rsid w:val="00137C36"/>
    <w:rsid w:val="00140369"/>
    <w:rsid w:val="00141910"/>
    <w:rsid w:val="00141A55"/>
    <w:rsid w:val="00144138"/>
    <w:rsid w:val="001446A3"/>
    <w:rsid w:val="00144A8F"/>
    <w:rsid w:val="00144E6E"/>
    <w:rsid w:val="00146D2F"/>
    <w:rsid w:val="00153B7D"/>
    <w:rsid w:val="00154529"/>
    <w:rsid w:val="00154CA8"/>
    <w:rsid w:val="00155395"/>
    <w:rsid w:val="00155634"/>
    <w:rsid w:val="00155A46"/>
    <w:rsid w:val="0015635E"/>
    <w:rsid w:val="0015720A"/>
    <w:rsid w:val="0015783F"/>
    <w:rsid w:val="0016008E"/>
    <w:rsid w:val="00160D74"/>
    <w:rsid w:val="00162265"/>
    <w:rsid w:val="00165BA4"/>
    <w:rsid w:val="00167552"/>
    <w:rsid w:val="00167D02"/>
    <w:rsid w:val="00176108"/>
    <w:rsid w:val="00176752"/>
    <w:rsid w:val="00181EC8"/>
    <w:rsid w:val="00184349"/>
    <w:rsid w:val="00186746"/>
    <w:rsid w:val="00194D1B"/>
    <w:rsid w:val="00195F33"/>
    <w:rsid w:val="001A0D5B"/>
    <w:rsid w:val="001A1536"/>
    <w:rsid w:val="001A1668"/>
    <w:rsid w:val="001A3ED9"/>
    <w:rsid w:val="001B1617"/>
    <w:rsid w:val="001B504B"/>
    <w:rsid w:val="001B62D5"/>
    <w:rsid w:val="001B7586"/>
    <w:rsid w:val="001C0DFB"/>
    <w:rsid w:val="001C41F6"/>
    <w:rsid w:val="001C462A"/>
    <w:rsid w:val="001C477B"/>
    <w:rsid w:val="001D1BB2"/>
    <w:rsid w:val="001D265E"/>
    <w:rsid w:val="001D35CD"/>
    <w:rsid w:val="001D3874"/>
    <w:rsid w:val="001D47F8"/>
    <w:rsid w:val="001D7E75"/>
    <w:rsid w:val="001E1F18"/>
    <w:rsid w:val="001E23DE"/>
    <w:rsid w:val="001E379F"/>
    <w:rsid w:val="001E40DE"/>
    <w:rsid w:val="001E56D2"/>
    <w:rsid w:val="001E5944"/>
    <w:rsid w:val="001E7C76"/>
    <w:rsid w:val="001E7D56"/>
    <w:rsid w:val="001F5AE3"/>
    <w:rsid w:val="001F75DE"/>
    <w:rsid w:val="00200D58"/>
    <w:rsid w:val="002013BE"/>
    <w:rsid w:val="0020235E"/>
    <w:rsid w:val="002030D2"/>
    <w:rsid w:val="00205B4A"/>
    <w:rsid w:val="002063A4"/>
    <w:rsid w:val="002069EA"/>
    <w:rsid w:val="0021145B"/>
    <w:rsid w:val="0021458E"/>
    <w:rsid w:val="002146B9"/>
    <w:rsid w:val="00217178"/>
    <w:rsid w:val="002255A8"/>
    <w:rsid w:val="00227347"/>
    <w:rsid w:val="00233E65"/>
    <w:rsid w:val="0023517A"/>
    <w:rsid w:val="00235389"/>
    <w:rsid w:val="002369A9"/>
    <w:rsid w:val="00237E55"/>
    <w:rsid w:val="00243D36"/>
    <w:rsid w:val="00246854"/>
    <w:rsid w:val="00246901"/>
    <w:rsid w:val="00247707"/>
    <w:rsid w:val="00247AA6"/>
    <w:rsid w:val="00250606"/>
    <w:rsid w:val="002534F8"/>
    <w:rsid w:val="00254044"/>
    <w:rsid w:val="00255F1B"/>
    <w:rsid w:val="0026018E"/>
    <w:rsid w:val="00262E3D"/>
    <w:rsid w:val="00264E7C"/>
    <w:rsid w:val="00265D2A"/>
    <w:rsid w:val="0026656F"/>
    <w:rsid w:val="00266843"/>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685"/>
    <w:rsid w:val="002A7945"/>
    <w:rsid w:val="002B0672"/>
    <w:rsid w:val="002B0FF1"/>
    <w:rsid w:val="002B247F"/>
    <w:rsid w:val="002B2737"/>
    <w:rsid w:val="002B27F6"/>
    <w:rsid w:val="002B4C2D"/>
    <w:rsid w:val="002B61F6"/>
    <w:rsid w:val="002C0DB2"/>
    <w:rsid w:val="002C1316"/>
    <w:rsid w:val="002C145D"/>
    <w:rsid w:val="002C2C3E"/>
    <w:rsid w:val="002C2E75"/>
    <w:rsid w:val="002C533E"/>
    <w:rsid w:val="002C7081"/>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12B"/>
    <w:rsid w:val="003013AD"/>
    <w:rsid w:val="003019E2"/>
    <w:rsid w:val="00303337"/>
    <w:rsid w:val="00304948"/>
    <w:rsid w:val="00306862"/>
    <w:rsid w:val="0031228B"/>
    <w:rsid w:val="0031413F"/>
    <w:rsid w:val="00314727"/>
    <w:rsid w:val="003148BB"/>
    <w:rsid w:val="00314911"/>
    <w:rsid w:val="00317976"/>
    <w:rsid w:val="0032445A"/>
    <w:rsid w:val="003244CB"/>
    <w:rsid w:val="00330595"/>
    <w:rsid w:val="00332D77"/>
    <w:rsid w:val="00333853"/>
    <w:rsid w:val="00335D88"/>
    <w:rsid w:val="00340280"/>
    <w:rsid w:val="003404B2"/>
    <w:rsid w:val="0034080D"/>
    <w:rsid w:val="003409EF"/>
    <w:rsid w:val="00342444"/>
    <w:rsid w:val="003442DB"/>
    <w:rsid w:val="00344CD3"/>
    <w:rsid w:val="00345569"/>
    <w:rsid w:val="00355EA9"/>
    <w:rsid w:val="0035694D"/>
    <w:rsid w:val="003578DE"/>
    <w:rsid w:val="00360464"/>
    <w:rsid w:val="00366EBE"/>
    <w:rsid w:val="003732D8"/>
    <w:rsid w:val="003734E0"/>
    <w:rsid w:val="0037782F"/>
    <w:rsid w:val="00380241"/>
    <w:rsid w:val="003805DB"/>
    <w:rsid w:val="00380F5E"/>
    <w:rsid w:val="003827C2"/>
    <w:rsid w:val="0038333E"/>
    <w:rsid w:val="00385343"/>
    <w:rsid w:val="003854ED"/>
    <w:rsid w:val="00385969"/>
    <w:rsid w:val="003872A4"/>
    <w:rsid w:val="0038742A"/>
    <w:rsid w:val="003924A7"/>
    <w:rsid w:val="00392672"/>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E64C1"/>
    <w:rsid w:val="003F0C27"/>
    <w:rsid w:val="003F0E85"/>
    <w:rsid w:val="003F561B"/>
    <w:rsid w:val="003F6047"/>
    <w:rsid w:val="00400471"/>
    <w:rsid w:val="00405D77"/>
    <w:rsid w:val="0040625A"/>
    <w:rsid w:val="00406276"/>
    <w:rsid w:val="00407DBA"/>
    <w:rsid w:val="00410098"/>
    <w:rsid w:val="004100EA"/>
    <w:rsid w:val="00410C55"/>
    <w:rsid w:val="00411682"/>
    <w:rsid w:val="00411B3D"/>
    <w:rsid w:val="00411BFB"/>
    <w:rsid w:val="00413ADD"/>
    <w:rsid w:val="00415145"/>
    <w:rsid w:val="00416854"/>
    <w:rsid w:val="00417725"/>
    <w:rsid w:val="00420694"/>
    <w:rsid w:val="00424992"/>
    <w:rsid w:val="00424A9E"/>
    <w:rsid w:val="00431621"/>
    <w:rsid w:val="004335EC"/>
    <w:rsid w:val="00433BDB"/>
    <w:rsid w:val="00435662"/>
    <w:rsid w:val="00437B82"/>
    <w:rsid w:val="00437F26"/>
    <w:rsid w:val="004432F8"/>
    <w:rsid w:val="00444097"/>
    <w:rsid w:val="00445487"/>
    <w:rsid w:val="00446553"/>
    <w:rsid w:val="004504BC"/>
    <w:rsid w:val="004509A1"/>
    <w:rsid w:val="00454769"/>
    <w:rsid w:val="00465A70"/>
    <w:rsid w:val="00466991"/>
    <w:rsid w:val="0047064C"/>
    <w:rsid w:val="00471270"/>
    <w:rsid w:val="00473F1F"/>
    <w:rsid w:val="004774FF"/>
    <w:rsid w:val="00483053"/>
    <w:rsid w:val="004868B8"/>
    <w:rsid w:val="00491D1C"/>
    <w:rsid w:val="004A029F"/>
    <w:rsid w:val="004A0FE9"/>
    <w:rsid w:val="004A1A72"/>
    <w:rsid w:val="004A276F"/>
    <w:rsid w:val="004A345B"/>
    <w:rsid w:val="004A3AB7"/>
    <w:rsid w:val="004A42E1"/>
    <w:rsid w:val="004A56B8"/>
    <w:rsid w:val="004B162C"/>
    <w:rsid w:val="004B2401"/>
    <w:rsid w:val="004B505B"/>
    <w:rsid w:val="004B68FF"/>
    <w:rsid w:val="004C0870"/>
    <w:rsid w:val="004C10B0"/>
    <w:rsid w:val="004C2AED"/>
    <w:rsid w:val="004C3DBE"/>
    <w:rsid w:val="004C44F2"/>
    <w:rsid w:val="004C5C96"/>
    <w:rsid w:val="004C5D63"/>
    <w:rsid w:val="004D06A4"/>
    <w:rsid w:val="004D29ED"/>
    <w:rsid w:val="004E5A15"/>
    <w:rsid w:val="004F1A81"/>
    <w:rsid w:val="004F5670"/>
    <w:rsid w:val="004F5678"/>
    <w:rsid w:val="004F5D44"/>
    <w:rsid w:val="00500143"/>
    <w:rsid w:val="00500AAE"/>
    <w:rsid w:val="0050337B"/>
    <w:rsid w:val="00503F35"/>
    <w:rsid w:val="0050550B"/>
    <w:rsid w:val="005102AE"/>
    <w:rsid w:val="005113F3"/>
    <w:rsid w:val="0051220F"/>
    <w:rsid w:val="00512B6E"/>
    <w:rsid w:val="0051306C"/>
    <w:rsid w:val="00513654"/>
    <w:rsid w:val="005140C4"/>
    <w:rsid w:val="00515520"/>
    <w:rsid w:val="00516DEA"/>
    <w:rsid w:val="00517857"/>
    <w:rsid w:val="005218D9"/>
    <w:rsid w:val="005240EF"/>
    <w:rsid w:val="00525EEE"/>
    <w:rsid w:val="00527B09"/>
    <w:rsid w:val="00527F80"/>
    <w:rsid w:val="005306E4"/>
    <w:rsid w:val="00531443"/>
    <w:rsid w:val="00534BE0"/>
    <w:rsid w:val="00536186"/>
    <w:rsid w:val="00536901"/>
    <w:rsid w:val="0053794B"/>
    <w:rsid w:val="00541290"/>
    <w:rsid w:val="00541886"/>
    <w:rsid w:val="005422EA"/>
    <w:rsid w:val="005428E1"/>
    <w:rsid w:val="005442B9"/>
    <w:rsid w:val="00544997"/>
    <w:rsid w:val="00544CBB"/>
    <w:rsid w:val="0054571A"/>
    <w:rsid w:val="0054711F"/>
    <w:rsid w:val="005518C8"/>
    <w:rsid w:val="005537BD"/>
    <w:rsid w:val="005563CC"/>
    <w:rsid w:val="005569BC"/>
    <w:rsid w:val="0056012A"/>
    <w:rsid w:val="0056312E"/>
    <w:rsid w:val="005647E0"/>
    <w:rsid w:val="00566C86"/>
    <w:rsid w:val="00567A02"/>
    <w:rsid w:val="0057021E"/>
    <w:rsid w:val="00572FF5"/>
    <w:rsid w:val="0057315F"/>
    <w:rsid w:val="00576104"/>
    <w:rsid w:val="00576FE8"/>
    <w:rsid w:val="00577605"/>
    <w:rsid w:val="00581457"/>
    <w:rsid w:val="00583FA5"/>
    <w:rsid w:val="0058489B"/>
    <w:rsid w:val="005851BC"/>
    <w:rsid w:val="005856D2"/>
    <w:rsid w:val="005871D4"/>
    <w:rsid w:val="005900BD"/>
    <w:rsid w:val="005928D1"/>
    <w:rsid w:val="00592CBF"/>
    <w:rsid w:val="00592D62"/>
    <w:rsid w:val="005A0AD1"/>
    <w:rsid w:val="005A0FAD"/>
    <w:rsid w:val="005A1727"/>
    <w:rsid w:val="005A1B89"/>
    <w:rsid w:val="005A733D"/>
    <w:rsid w:val="005A7AA2"/>
    <w:rsid w:val="005B0DEE"/>
    <w:rsid w:val="005B253A"/>
    <w:rsid w:val="005B4A58"/>
    <w:rsid w:val="005B5A0D"/>
    <w:rsid w:val="005C0AFC"/>
    <w:rsid w:val="005C648C"/>
    <w:rsid w:val="005C67C8"/>
    <w:rsid w:val="005D0249"/>
    <w:rsid w:val="005D378E"/>
    <w:rsid w:val="005D6AFF"/>
    <w:rsid w:val="005D6E8C"/>
    <w:rsid w:val="005E1FE2"/>
    <w:rsid w:val="005E20B2"/>
    <w:rsid w:val="005E33E1"/>
    <w:rsid w:val="005E45AB"/>
    <w:rsid w:val="005E6CFC"/>
    <w:rsid w:val="005E775D"/>
    <w:rsid w:val="005F04BD"/>
    <w:rsid w:val="005F066E"/>
    <w:rsid w:val="005F06C5"/>
    <w:rsid w:val="005F0D27"/>
    <w:rsid w:val="005F100C"/>
    <w:rsid w:val="005F68DA"/>
    <w:rsid w:val="00600686"/>
    <w:rsid w:val="0060281F"/>
    <w:rsid w:val="006039BC"/>
    <w:rsid w:val="0060662E"/>
    <w:rsid w:val="0060679C"/>
    <w:rsid w:val="00606F2B"/>
    <w:rsid w:val="0060773B"/>
    <w:rsid w:val="006103AC"/>
    <w:rsid w:val="00610700"/>
    <w:rsid w:val="00614465"/>
    <w:rsid w:val="006157B5"/>
    <w:rsid w:val="0061664A"/>
    <w:rsid w:val="006169C8"/>
    <w:rsid w:val="00616EBB"/>
    <w:rsid w:val="00620592"/>
    <w:rsid w:val="00620938"/>
    <w:rsid w:val="00623423"/>
    <w:rsid w:val="0062430E"/>
    <w:rsid w:val="0062439F"/>
    <w:rsid w:val="00625D2B"/>
    <w:rsid w:val="00626024"/>
    <w:rsid w:val="006263AE"/>
    <w:rsid w:val="00626FC6"/>
    <w:rsid w:val="00627A39"/>
    <w:rsid w:val="006303B4"/>
    <w:rsid w:val="0063309C"/>
    <w:rsid w:val="00633CF7"/>
    <w:rsid w:val="00633D3D"/>
    <w:rsid w:val="006348A6"/>
    <w:rsid w:val="00634A53"/>
    <w:rsid w:val="00636940"/>
    <w:rsid w:val="00636AB9"/>
    <w:rsid w:val="0063711D"/>
    <w:rsid w:val="00641703"/>
    <w:rsid w:val="006431A6"/>
    <w:rsid w:val="006451EE"/>
    <w:rsid w:val="006459F6"/>
    <w:rsid w:val="006501AD"/>
    <w:rsid w:val="00650361"/>
    <w:rsid w:val="00651BFA"/>
    <w:rsid w:val="00651EF8"/>
    <w:rsid w:val="00654475"/>
    <w:rsid w:val="00654FCD"/>
    <w:rsid w:val="006552A2"/>
    <w:rsid w:val="00657A61"/>
    <w:rsid w:val="0066093D"/>
    <w:rsid w:val="00661A50"/>
    <w:rsid w:val="006625CF"/>
    <w:rsid w:val="00663561"/>
    <w:rsid w:val="006644B0"/>
    <w:rsid w:val="00665A4B"/>
    <w:rsid w:val="00665D0A"/>
    <w:rsid w:val="006721A1"/>
    <w:rsid w:val="006744B2"/>
    <w:rsid w:val="00674D0B"/>
    <w:rsid w:val="00676210"/>
    <w:rsid w:val="006767D3"/>
    <w:rsid w:val="0068303F"/>
    <w:rsid w:val="00683B5D"/>
    <w:rsid w:val="00684BC4"/>
    <w:rsid w:val="00692E2A"/>
    <w:rsid w:val="006943A8"/>
    <w:rsid w:val="0069482B"/>
    <w:rsid w:val="00695410"/>
    <w:rsid w:val="006A3340"/>
    <w:rsid w:val="006A4DB1"/>
    <w:rsid w:val="006A5370"/>
    <w:rsid w:val="006A5DEE"/>
    <w:rsid w:val="006A6394"/>
    <w:rsid w:val="006A76F2"/>
    <w:rsid w:val="006B164F"/>
    <w:rsid w:val="006B62FD"/>
    <w:rsid w:val="006C10B1"/>
    <w:rsid w:val="006C1D9E"/>
    <w:rsid w:val="006C21EC"/>
    <w:rsid w:val="006C2617"/>
    <w:rsid w:val="006C3EAE"/>
    <w:rsid w:val="006C441F"/>
    <w:rsid w:val="006C52C8"/>
    <w:rsid w:val="006C5665"/>
    <w:rsid w:val="006D7EFB"/>
    <w:rsid w:val="006E094E"/>
    <w:rsid w:val="006E1516"/>
    <w:rsid w:val="006E2544"/>
    <w:rsid w:val="006E4C73"/>
    <w:rsid w:val="006E54C2"/>
    <w:rsid w:val="006E6672"/>
    <w:rsid w:val="006E6722"/>
    <w:rsid w:val="006F0854"/>
    <w:rsid w:val="006F188E"/>
    <w:rsid w:val="006F2773"/>
    <w:rsid w:val="006F7CEF"/>
    <w:rsid w:val="00701486"/>
    <w:rsid w:val="00701DB8"/>
    <w:rsid w:val="007027B9"/>
    <w:rsid w:val="007114EE"/>
    <w:rsid w:val="00712B08"/>
    <w:rsid w:val="00715E88"/>
    <w:rsid w:val="00721848"/>
    <w:rsid w:val="00722A58"/>
    <w:rsid w:val="0072413C"/>
    <w:rsid w:val="00724EE8"/>
    <w:rsid w:val="00726546"/>
    <w:rsid w:val="00727BC1"/>
    <w:rsid w:val="0073003A"/>
    <w:rsid w:val="007322BD"/>
    <w:rsid w:val="00733139"/>
    <w:rsid w:val="00734A5C"/>
    <w:rsid w:val="00734CAA"/>
    <w:rsid w:val="007418EA"/>
    <w:rsid w:val="00741975"/>
    <w:rsid w:val="00741BC5"/>
    <w:rsid w:val="007454AF"/>
    <w:rsid w:val="00746D05"/>
    <w:rsid w:val="007476C3"/>
    <w:rsid w:val="00752A8F"/>
    <w:rsid w:val="007538EE"/>
    <w:rsid w:val="0075533C"/>
    <w:rsid w:val="007554EA"/>
    <w:rsid w:val="00756B25"/>
    <w:rsid w:val="00756B2D"/>
    <w:rsid w:val="00756DC0"/>
    <w:rsid w:val="00757581"/>
    <w:rsid w:val="007611A0"/>
    <w:rsid w:val="00761C3B"/>
    <w:rsid w:val="007637BF"/>
    <w:rsid w:val="007639B1"/>
    <w:rsid w:val="00764A22"/>
    <w:rsid w:val="00766FC6"/>
    <w:rsid w:val="00774907"/>
    <w:rsid w:val="007756D9"/>
    <w:rsid w:val="007757A9"/>
    <w:rsid w:val="00777061"/>
    <w:rsid w:val="007779FB"/>
    <w:rsid w:val="007806CC"/>
    <w:rsid w:val="0078070A"/>
    <w:rsid w:val="007817A5"/>
    <w:rsid w:val="00784F0D"/>
    <w:rsid w:val="0078619D"/>
    <w:rsid w:val="0079046B"/>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4ED6"/>
    <w:rsid w:val="007B68A3"/>
    <w:rsid w:val="007C055E"/>
    <w:rsid w:val="007C2541"/>
    <w:rsid w:val="007C2DB5"/>
    <w:rsid w:val="007C4B01"/>
    <w:rsid w:val="007C5215"/>
    <w:rsid w:val="007C7D99"/>
    <w:rsid w:val="007D28E9"/>
    <w:rsid w:val="007D2B0B"/>
    <w:rsid w:val="007D3099"/>
    <w:rsid w:val="007D6383"/>
    <w:rsid w:val="007D66A8"/>
    <w:rsid w:val="007E003F"/>
    <w:rsid w:val="007E0B2C"/>
    <w:rsid w:val="007E26D6"/>
    <w:rsid w:val="007E2766"/>
    <w:rsid w:val="007E31B4"/>
    <w:rsid w:val="007E5C26"/>
    <w:rsid w:val="007E718A"/>
    <w:rsid w:val="007F23F5"/>
    <w:rsid w:val="007F2AC9"/>
    <w:rsid w:val="007F4F77"/>
    <w:rsid w:val="00800124"/>
    <w:rsid w:val="0080032C"/>
    <w:rsid w:val="00802756"/>
    <w:rsid w:val="0080712E"/>
    <w:rsid w:val="0081058C"/>
    <w:rsid w:val="00810AF6"/>
    <w:rsid w:val="00810F4A"/>
    <w:rsid w:val="00811C68"/>
    <w:rsid w:val="00812F59"/>
    <w:rsid w:val="008164F2"/>
    <w:rsid w:val="00821395"/>
    <w:rsid w:val="008230CB"/>
    <w:rsid w:val="00824D98"/>
    <w:rsid w:val="00830E26"/>
    <w:rsid w:val="00832F34"/>
    <w:rsid w:val="00833730"/>
    <w:rsid w:val="00835E00"/>
    <w:rsid w:val="00843576"/>
    <w:rsid w:val="00843B64"/>
    <w:rsid w:val="00843DDC"/>
    <w:rsid w:val="008445D8"/>
    <w:rsid w:val="00845065"/>
    <w:rsid w:val="008465E3"/>
    <w:rsid w:val="008478FC"/>
    <w:rsid w:val="0085171F"/>
    <w:rsid w:val="008520C8"/>
    <w:rsid w:val="00855D9C"/>
    <w:rsid w:val="00855F33"/>
    <w:rsid w:val="0085746B"/>
    <w:rsid w:val="00861A0D"/>
    <w:rsid w:val="00862408"/>
    <w:rsid w:val="00865A27"/>
    <w:rsid w:val="00867BFF"/>
    <w:rsid w:val="00871729"/>
    <w:rsid w:val="00873CBF"/>
    <w:rsid w:val="00873D90"/>
    <w:rsid w:val="00874C2E"/>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C710A"/>
    <w:rsid w:val="008D0B06"/>
    <w:rsid w:val="008D5BCC"/>
    <w:rsid w:val="008D7AB2"/>
    <w:rsid w:val="008D7C99"/>
    <w:rsid w:val="008D7F72"/>
    <w:rsid w:val="008E0FCB"/>
    <w:rsid w:val="008E340B"/>
    <w:rsid w:val="008F0079"/>
    <w:rsid w:val="008F42BA"/>
    <w:rsid w:val="008F5905"/>
    <w:rsid w:val="008F68CE"/>
    <w:rsid w:val="009021BD"/>
    <w:rsid w:val="00903203"/>
    <w:rsid w:val="00903512"/>
    <w:rsid w:val="0091097C"/>
    <w:rsid w:val="00910BE1"/>
    <w:rsid w:val="00912EF9"/>
    <w:rsid w:val="0092178C"/>
    <w:rsid w:val="0092574B"/>
    <w:rsid w:val="00925D83"/>
    <w:rsid w:val="00930B88"/>
    <w:rsid w:val="00933AC1"/>
    <w:rsid w:val="00934F7F"/>
    <w:rsid w:val="00936099"/>
    <w:rsid w:val="009369C6"/>
    <w:rsid w:val="00936CEF"/>
    <w:rsid w:val="0093700D"/>
    <w:rsid w:val="00940DCC"/>
    <w:rsid w:val="0094179A"/>
    <w:rsid w:val="00942932"/>
    <w:rsid w:val="009434DF"/>
    <w:rsid w:val="0094459E"/>
    <w:rsid w:val="00944A8A"/>
    <w:rsid w:val="00944DBC"/>
    <w:rsid w:val="0094649C"/>
    <w:rsid w:val="00947E03"/>
    <w:rsid w:val="00950908"/>
    <w:rsid w:val="00950977"/>
    <w:rsid w:val="009513BE"/>
    <w:rsid w:val="00951A7B"/>
    <w:rsid w:val="009564A6"/>
    <w:rsid w:val="00957114"/>
    <w:rsid w:val="009642B5"/>
    <w:rsid w:val="00967621"/>
    <w:rsid w:val="00967E6A"/>
    <w:rsid w:val="00971A42"/>
    <w:rsid w:val="00971AE4"/>
    <w:rsid w:val="009761A8"/>
    <w:rsid w:val="009821A7"/>
    <w:rsid w:val="00983D1E"/>
    <w:rsid w:val="00990F34"/>
    <w:rsid w:val="00991259"/>
    <w:rsid w:val="009930C2"/>
    <w:rsid w:val="00993832"/>
    <w:rsid w:val="00994ADE"/>
    <w:rsid w:val="009A1A56"/>
    <w:rsid w:val="009A48FF"/>
    <w:rsid w:val="009B0449"/>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E3C10"/>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17E08"/>
    <w:rsid w:val="00A225A7"/>
    <w:rsid w:val="00A232EE"/>
    <w:rsid w:val="00A2428B"/>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1EFC"/>
    <w:rsid w:val="00A653CB"/>
    <w:rsid w:val="00A657DD"/>
    <w:rsid w:val="00A666A6"/>
    <w:rsid w:val="00A666C6"/>
    <w:rsid w:val="00A675FD"/>
    <w:rsid w:val="00A719FA"/>
    <w:rsid w:val="00A71BBD"/>
    <w:rsid w:val="00A71DA8"/>
    <w:rsid w:val="00A72437"/>
    <w:rsid w:val="00A73C3E"/>
    <w:rsid w:val="00A7428A"/>
    <w:rsid w:val="00A742A5"/>
    <w:rsid w:val="00A80611"/>
    <w:rsid w:val="00A81B65"/>
    <w:rsid w:val="00A82514"/>
    <w:rsid w:val="00A843FD"/>
    <w:rsid w:val="00A91A03"/>
    <w:rsid w:val="00A92CD0"/>
    <w:rsid w:val="00A97E27"/>
    <w:rsid w:val="00AA06E3"/>
    <w:rsid w:val="00AA20D6"/>
    <w:rsid w:val="00AA28BB"/>
    <w:rsid w:val="00AA4688"/>
    <w:rsid w:val="00AA6F21"/>
    <w:rsid w:val="00AA76AB"/>
    <w:rsid w:val="00AB3735"/>
    <w:rsid w:val="00AB40DF"/>
    <w:rsid w:val="00AB5340"/>
    <w:rsid w:val="00AB71ED"/>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3FBC"/>
    <w:rsid w:val="00AF485A"/>
    <w:rsid w:val="00AF6281"/>
    <w:rsid w:val="00AF7C07"/>
    <w:rsid w:val="00B00FD5"/>
    <w:rsid w:val="00B05D7B"/>
    <w:rsid w:val="00B0743F"/>
    <w:rsid w:val="00B10467"/>
    <w:rsid w:val="00B10E49"/>
    <w:rsid w:val="00B11447"/>
    <w:rsid w:val="00B1147B"/>
    <w:rsid w:val="00B115BB"/>
    <w:rsid w:val="00B120B5"/>
    <w:rsid w:val="00B123B9"/>
    <w:rsid w:val="00B133F1"/>
    <w:rsid w:val="00B20F08"/>
    <w:rsid w:val="00B2156E"/>
    <w:rsid w:val="00B224F9"/>
    <w:rsid w:val="00B22C93"/>
    <w:rsid w:val="00B235F6"/>
    <w:rsid w:val="00B23C7E"/>
    <w:rsid w:val="00B242C7"/>
    <w:rsid w:val="00B24A20"/>
    <w:rsid w:val="00B26538"/>
    <w:rsid w:val="00B27589"/>
    <w:rsid w:val="00B277B8"/>
    <w:rsid w:val="00B3195F"/>
    <w:rsid w:val="00B32301"/>
    <w:rsid w:val="00B347BB"/>
    <w:rsid w:val="00B347C4"/>
    <w:rsid w:val="00B35B44"/>
    <w:rsid w:val="00B40282"/>
    <w:rsid w:val="00B405B7"/>
    <w:rsid w:val="00B42C6F"/>
    <w:rsid w:val="00B52222"/>
    <w:rsid w:val="00B54FE7"/>
    <w:rsid w:val="00B55A5E"/>
    <w:rsid w:val="00B56632"/>
    <w:rsid w:val="00B61D82"/>
    <w:rsid w:val="00B625FD"/>
    <w:rsid w:val="00B66901"/>
    <w:rsid w:val="00B67B52"/>
    <w:rsid w:val="00B704F7"/>
    <w:rsid w:val="00B70C1E"/>
    <w:rsid w:val="00B71E6D"/>
    <w:rsid w:val="00B72070"/>
    <w:rsid w:val="00B779E1"/>
    <w:rsid w:val="00B820D7"/>
    <w:rsid w:val="00B82AFB"/>
    <w:rsid w:val="00B82C30"/>
    <w:rsid w:val="00B83543"/>
    <w:rsid w:val="00B83A74"/>
    <w:rsid w:val="00B87956"/>
    <w:rsid w:val="00B91EE1"/>
    <w:rsid w:val="00B94898"/>
    <w:rsid w:val="00B94BE0"/>
    <w:rsid w:val="00B953A0"/>
    <w:rsid w:val="00B95829"/>
    <w:rsid w:val="00B95FB0"/>
    <w:rsid w:val="00BA0090"/>
    <w:rsid w:val="00BA043B"/>
    <w:rsid w:val="00BA04E5"/>
    <w:rsid w:val="00BA0A03"/>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01C2C"/>
    <w:rsid w:val="00C054C3"/>
    <w:rsid w:val="00C10C4D"/>
    <w:rsid w:val="00C114CD"/>
    <w:rsid w:val="00C1159F"/>
    <w:rsid w:val="00C1404C"/>
    <w:rsid w:val="00C2502D"/>
    <w:rsid w:val="00C26F55"/>
    <w:rsid w:val="00C27E44"/>
    <w:rsid w:val="00C30C63"/>
    <w:rsid w:val="00C3105C"/>
    <w:rsid w:val="00C32EE1"/>
    <w:rsid w:val="00C33018"/>
    <w:rsid w:val="00C34B7D"/>
    <w:rsid w:val="00C34CAA"/>
    <w:rsid w:val="00C36B8B"/>
    <w:rsid w:val="00C378CF"/>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22D5"/>
    <w:rsid w:val="00C9427F"/>
    <w:rsid w:val="00C9545E"/>
    <w:rsid w:val="00C95EBA"/>
    <w:rsid w:val="00C96821"/>
    <w:rsid w:val="00C978AF"/>
    <w:rsid w:val="00C979A3"/>
    <w:rsid w:val="00CA1CBD"/>
    <w:rsid w:val="00CA22CD"/>
    <w:rsid w:val="00CA6C7F"/>
    <w:rsid w:val="00CB0A97"/>
    <w:rsid w:val="00CB27E0"/>
    <w:rsid w:val="00CB30A6"/>
    <w:rsid w:val="00CB4F04"/>
    <w:rsid w:val="00CB62BE"/>
    <w:rsid w:val="00CB64BE"/>
    <w:rsid w:val="00CB7857"/>
    <w:rsid w:val="00CC10A6"/>
    <w:rsid w:val="00CC1142"/>
    <w:rsid w:val="00CC1797"/>
    <w:rsid w:val="00CC1CDA"/>
    <w:rsid w:val="00CC201A"/>
    <w:rsid w:val="00CC3194"/>
    <w:rsid w:val="00CC3CC4"/>
    <w:rsid w:val="00CD08F6"/>
    <w:rsid w:val="00CD1D1C"/>
    <w:rsid w:val="00CD27E6"/>
    <w:rsid w:val="00CD2E20"/>
    <w:rsid w:val="00CD4797"/>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402"/>
    <w:rsid w:val="00CF4777"/>
    <w:rsid w:val="00CF57F8"/>
    <w:rsid w:val="00D038BF"/>
    <w:rsid w:val="00D067BB"/>
    <w:rsid w:val="00D06D5D"/>
    <w:rsid w:val="00D10157"/>
    <w:rsid w:val="00D108D2"/>
    <w:rsid w:val="00D1352A"/>
    <w:rsid w:val="00D13D48"/>
    <w:rsid w:val="00D1436E"/>
    <w:rsid w:val="00D16159"/>
    <w:rsid w:val="00D169AF"/>
    <w:rsid w:val="00D17ECD"/>
    <w:rsid w:val="00D2125B"/>
    <w:rsid w:val="00D21E5D"/>
    <w:rsid w:val="00D2433F"/>
    <w:rsid w:val="00D25249"/>
    <w:rsid w:val="00D26E61"/>
    <w:rsid w:val="00D27340"/>
    <w:rsid w:val="00D27E9A"/>
    <w:rsid w:val="00D30049"/>
    <w:rsid w:val="00D31CC5"/>
    <w:rsid w:val="00D344EB"/>
    <w:rsid w:val="00D34887"/>
    <w:rsid w:val="00D35B55"/>
    <w:rsid w:val="00D402A6"/>
    <w:rsid w:val="00D40CC2"/>
    <w:rsid w:val="00D41218"/>
    <w:rsid w:val="00D4196D"/>
    <w:rsid w:val="00D44172"/>
    <w:rsid w:val="00D47982"/>
    <w:rsid w:val="00D50B60"/>
    <w:rsid w:val="00D537AB"/>
    <w:rsid w:val="00D55D38"/>
    <w:rsid w:val="00D604A0"/>
    <w:rsid w:val="00D61672"/>
    <w:rsid w:val="00D63582"/>
    <w:rsid w:val="00D63B8C"/>
    <w:rsid w:val="00D63C48"/>
    <w:rsid w:val="00D665E7"/>
    <w:rsid w:val="00D726AF"/>
    <w:rsid w:val="00D739CC"/>
    <w:rsid w:val="00D75221"/>
    <w:rsid w:val="00D773EA"/>
    <w:rsid w:val="00D8093D"/>
    <w:rsid w:val="00D8108C"/>
    <w:rsid w:val="00D838AB"/>
    <w:rsid w:val="00D83B2C"/>
    <w:rsid w:val="00D842AE"/>
    <w:rsid w:val="00D86EFF"/>
    <w:rsid w:val="00D9211C"/>
    <w:rsid w:val="00D92DE0"/>
    <w:rsid w:val="00D92FEF"/>
    <w:rsid w:val="00D93A0F"/>
    <w:rsid w:val="00D93BFF"/>
    <w:rsid w:val="00D94D33"/>
    <w:rsid w:val="00D965BA"/>
    <w:rsid w:val="00D9695E"/>
    <w:rsid w:val="00D97247"/>
    <w:rsid w:val="00DA045D"/>
    <w:rsid w:val="00DA1BCA"/>
    <w:rsid w:val="00DA317C"/>
    <w:rsid w:val="00DA3752"/>
    <w:rsid w:val="00DA3EA9"/>
    <w:rsid w:val="00DA60D8"/>
    <w:rsid w:val="00DB2C14"/>
    <w:rsid w:val="00DB39CD"/>
    <w:rsid w:val="00DB3D5F"/>
    <w:rsid w:val="00DB58FE"/>
    <w:rsid w:val="00DC1A1C"/>
    <w:rsid w:val="00DC1A57"/>
    <w:rsid w:val="00DC4533"/>
    <w:rsid w:val="00DC46FF"/>
    <w:rsid w:val="00DC5254"/>
    <w:rsid w:val="00DD0F1A"/>
    <w:rsid w:val="00DD1A4F"/>
    <w:rsid w:val="00DD3107"/>
    <w:rsid w:val="00DD33D0"/>
    <w:rsid w:val="00DD6463"/>
    <w:rsid w:val="00DD706A"/>
    <w:rsid w:val="00DD7C2C"/>
    <w:rsid w:val="00DE31A9"/>
    <w:rsid w:val="00DE4A80"/>
    <w:rsid w:val="00DE7F32"/>
    <w:rsid w:val="00DF0FC1"/>
    <w:rsid w:val="00DF17EE"/>
    <w:rsid w:val="00DF1E4C"/>
    <w:rsid w:val="00DF48D3"/>
    <w:rsid w:val="00DF4DE2"/>
    <w:rsid w:val="00DF5893"/>
    <w:rsid w:val="00DF7856"/>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16D5D"/>
    <w:rsid w:val="00E21C83"/>
    <w:rsid w:val="00E24ADA"/>
    <w:rsid w:val="00E269A8"/>
    <w:rsid w:val="00E2781F"/>
    <w:rsid w:val="00E27E39"/>
    <w:rsid w:val="00E30BCD"/>
    <w:rsid w:val="00E31270"/>
    <w:rsid w:val="00E327D4"/>
    <w:rsid w:val="00E32F59"/>
    <w:rsid w:val="00E34622"/>
    <w:rsid w:val="00E40926"/>
    <w:rsid w:val="00E46D9A"/>
    <w:rsid w:val="00E477FF"/>
    <w:rsid w:val="00E54C0B"/>
    <w:rsid w:val="00E55AA9"/>
    <w:rsid w:val="00E55E64"/>
    <w:rsid w:val="00E565FF"/>
    <w:rsid w:val="00E57512"/>
    <w:rsid w:val="00E57B78"/>
    <w:rsid w:val="00E6090D"/>
    <w:rsid w:val="00E62F83"/>
    <w:rsid w:val="00E6359E"/>
    <w:rsid w:val="00E65388"/>
    <w:rsid w:val="00E66D50"/>
    <w:rsid w:val="00E7169D"/>
    <w:rsid w:val="00E7205C"/>
    <w:rsid w:val="00E72DE1"/>
    <w:rsid w:val="00E75472"/>
    <w:rsid w:val="00E75539"/>
    <w:rsid w:val="00E77342"/>
    <w:rsid w:val="00E8325F"/>
    <w:rsid w:val="00E8396C"/>
    <w:rsid w:val="00E85B7D"/>
    <w:rsid w:val="00E90901"/>
    <w:rsid w:val="00E9121B"/>
    <w:rsid w:val="00E92894"/>
    <w:rsid w:val="00E945D5"/>
    <w:rsid w:val="00E959DE"/>
    <w:rsid w:val="00E972FA"/>
    <w:rsid w:val="00E97881"/>
    <w:rsid w:val="00EA0406"/>
    <w:rsid w:val="00EA0AE2"/>
    <w:rsid w:val="00EA1C9D"/>
    <w:rsid w:val="00EA2ACC"/>
    <w:rsid w:val="00EA39E5"/>
    <w:rsid w:val="00EA4E60"/>
    <w:rsid w:val="00EA5E98"/>
    <w:rsid w:val="00EA66F3"/>
    <w:rsid w:val="00EA675C"/>
    <w:rsid w:val="00EA685D"/>
    <w:rsid w:val="00EB1BC0"/>
    <w:rsid w:val="00EB1D25"/>
    <w:rsid w:val="00EB2848"/>
    <w:rsid w:val="00EB3900"/>
    <w:rsid w:val="00EB3E88"/>
    <w:rsid w:val="00EC1896"/>
    <w:rsid w:val="00EC5A46"/>
    <w:rsid w:val="00EC6263"/>
    <w:rsid w:val="00EC63E2"/>
    <w:rsid w:val="00EC7A8F"/>
    <w:rsid w:val="00ED026F"/>
    <w:rsid w:val="00ED1624"/>
    <w:rsid w:val="00ED1AA6"/>
    <w:rsid w:val="00ED2769"/>
    <w:rsid w:val="00ED38C0"/>
    <w:rsid w:val="00ED60AA"/>
    <w:rsid w:val="00EE75D9"/>
    <w:rsid w:val="00EF22B3"/>
    <w:rsid w:val="00EF354F"/>
    <w:rsid w:val="00EF35A2"/>
    <w:rsid w:val="00F0084E"/>
    <w:rsid w:val="00F03B69"/>
    <w:rsid w:val="00F07A50"/>
    <w:rsid w:val="00F113DA"/>
    <w:rsid w:val="00F13C7D"/>
    <w:rsid w:val="00F17971"/>
    <w:rsid w:val="00F21AFC"/>
    <w:rsid w:val="00F23065"/>
    <w:rsid w:val="00F24586"/>
    <w:rsid w:val="00F25530"/>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57D6A"/>
    <w:rsid w:val="00F61341"/>
    <w:rsid w:val="00F615F9"/>
    <w:rsid w:val="00F6434F"/>
    <w:rsid w:val="00F650C3"/>
    <w:rsid w:val="00F65D85"/>
    <w:rsid w:val="00F664C6"/>
    <w:rsid w:val="00F66C46"/>
    <w:rsid w:val="00F67D05"/>
    <w:rsid w:val="00F73B45"/>
    <w:rsid w:val="00F76728"/>
    <w:rsid w:val="00F8091E"/>
    <w:rsid w:val="00F80B83"/>
    <w:rsid w:val="00F821AE"/>
    <w:rsid w:val="00F83388"/>
    <w:rsid w:val="00F84814"/>
    <w:rsid w:val="00F84BD7"/>
    <w:rsid w:val="00F8615C"/>
    <w:rsid w:val="00F86E82"/>
    <w:rsid w:val="00F874E0"/>
    <w:rsid w:val="00F87847"/>
    <w:rsid w:val="00F93476"/>
    <w:rsid w:val="00F93BE5"/>
    <w:rsid w:val="00F969E5"/>
    <w:rsid w:val="00FA0C56"/>
    <w:rsid w:val="00FA1993"/>
    <w:rsid w:val="00FA1F59"/>
    <w:rsid w:val="00FA205D"/>
    <w:rsid w:val="00FA500A"/>
    <w:rsid w:val="00FA6192"/>
    <w:rsid w:val="00FA6BB0"/>
    <w:rsid w:val="00FB1585"/>
    <w:rsid w:val="00FB23D0"/>
    <w:rsid w:val="00FB6986"/>
    <w:rsid w:val="00FB6D04"/>
    <w:rsid w:val="00FB7826"/>
    <w:rsid w:val="00FB7982"/>
    <w:rsid w:val="00FC0D95"/>
    <w:rsid w:val="00FC1138"/>
    <w:rsid w:val="00FC1C3D"/>
    <w:rsid w:val="00FC29F3"/>
    <w:rsid w:val="00FC4F2D"/>
    <w:rsid w:val="00FC55FC"/>
    <w:rsid w:val="00FD0889"/>
    <w:rsid w:val="00FD456E"/>
    <w:rsid w:val="00FD5860"/>
    <w:rsid w:val="00FD5BF9"/>
    <w:rsid w:val="00FD6E8D"/>
    <w:rsid w:val="00FD7A9F"/>
    <w:rsid w:val="00FE186C"/>
    <w:rsid w:val="00FE3047"/>
    <w:rsid w:val="00FE352D"/>
    <w:rsid w:val="00FE40EB"/>
    <w:rsid w:val="00FE4D02"/>
    <w:rsid w:val="00FE64CF"/>
    <w:rsid w:val="00FE6D52"/>
    <w:rsid w:val="00FE7269"/>
    <w:rsid w:val="00FE7D62"/>
    <w:rsid w:val="00FF0933"/>
    <w:rsid w:val="00FF0ACF"/>
    <w:rsid w:val="00FF1E39"/>
    <w:rsid w:val="00FF2D73"/>
    <w:rsid w:val="00FF3694"/>
    <w:rsid w:val="00FF3819"/>
    <w:rsid w:val="00FF5EE2"/>
    <w:rsid w:val="00FF7CF7"/>
    <w:rsid w:val="0E7E6DBF"/>
    <w:rsid w:val="10B9978D"/>
    <w:rsid w:val="11487C9E"/>
    <w:rsid w:val="1488A25E"/>
    <w:rsid w:val="162472BF"/>
    <w:rsid w:val="16CBE8B5"/>
    <w:rsid w:val="17E1BCAF"/>
    <w:rsid w:val="1AB4E359"/>
    <w:rsid w:val="1D96B6FC"/>
    <w:rsid w:val="20CE57BE"/>
    <w:rsid w:val="23EE33BC"/>
    <w:rsid w:val="273CC639"/>
    <w:rsid w:val="3071BFA1"/>
    <w:rsid w:val="312A65D6"/>
    <w:rsid w:val="320D9002"/>
    <w:rsid w:val="34152DB6"/>
    <w:rsid w:val="39B2633F"/>
    <w:rsid w:val="3AF8C090"/>
    <w:rsid w:val="3B3E81C8"/>
    <w:rsid w:val="3F65E96E"/>
    <w:rsid w:val="4A24169F"/>
    <w:rsid w:val="4BDA6E4B"/>
    <w:rsid w:val="4CA530A8"/>
    <w:rsid w:val="510775CB"/>
    <w:rsid w:val="5133780B"/>
    <w:rsid w:val="52946A12"/>
    <w:rsid w:val="56C5E952"/>
    <w:rsid w:val="594F2C72"/>
    <w:rsid w:val="5A9EE47F"/>
    <w:rsid w:val="5B69405D"/>
    <w:rsid w:val="61307473"/>
    <w:rsid w:val="61E2CA74"/>
    <w:rsid w:val="66B3E08A"/>
    <w:rsid w:val="673CD14E"/>
    <w:rsid w:val="69225DFB"/>
    <w:rsid w:val="6A29B7CD"/>
    <w:rsid w:val="6C73271A"/>
    <w:rsid w:val="6E837BA2"/>
    <w:rsid w:val="717362EE"/>
    <w:rsid w:val="73EDF055"/>
    <w:rsid w:val="7665BD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docId w15:val="{635FBB21-4A4F-8247-8613-18F0E8CC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83053"/>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uiPriority w:val="99"/>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rsid w:val="00A36574"/>
    <w:rPr>
      <w:rFonts w:ascii="Times New Roman" w:hAnsi="Times New Roman"/>
      <w:color w:val="auto"/>
      <w:sz w:val="20"/>
      <w:szCs w:val="18"/>
      <w:vertAlign w:val="superscript"/>
    </w:rPr>
  </w:style>
  <w:style w:type="paragraph" w:styleId="FootnoteText">
    <w:name w:val="footnote text"/>
    <w:basedOn w:val="Normal"/>
    <w:link w:val="FootnoteTextChar"/>
    <w:semiHidden/>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DD6463"/>
    <w:pPr>
      <w:tabs>
        <w:tab w:val="clear" w:pos="1247"/>
        <w:tab w:val="clear" w:pos="1814"/>
        <w:tab w:val="clear" w:pos="2381"/>
        <w:tab w:val="clear" w:pos="2948"/>
        <w:tab w:val="clear" w:pos="3515"/>
        <w:tab w:val="clear" w:pos="4082"/>
        <w:tab w:val="left" w:pos="624"/>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uiPriority w:val="99"/>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6"/>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link w:val="NormalnumberChar"/>
    <w:uiPriority w:val="99"/>
    <w:qFormat/>
    <w:rsid w:val="0054711F"/>
    <w:pPr>
      <w:numPr>
        <w:numId w:val="3"/>
      </w:numPr>
      <w:tabs>
        <w:tab w:val="clear" w:pos="567"/>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uiPriority w:val="99"/>
    <w:rsid w:val="00A36574"/>
    <w:rPr>
      <w:b/>
      <w:bCs/>
      <w:sz w:val="28"/>
      <w:szCs w:val="22"/>
    </w:rPr>
  </w:style>
  <w:style w:type="paragraph" w:customStyle="1" w:styleId="ZZAnxtitle">
    <w:name w:val="ZZ_Anx_title"/>
    <w:basedOn w:val="Normal-pool"/>
    <w:uiPriority w:val="99"/>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uiPriority w:val="99"/>
    <w:locked/>
    <w:rsid w:val="0054711F"/>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483053"/>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uiPriority w:val="99"/>
    <w:rsid w:val="00A36574"/>
    <w:rPr>
      <w:rFonts w:ascii="Times New Roman" w:eastAsia="SimSun" w:hAnsi="Times New Roman" w:cs="Times New Roma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semiHidden/>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ipbes-9/nomination-letters-and-credentials"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2022-05-23T09:59:43+00:00</Uploadeddate>
  </documentManagement>
</p:properties>
</file>

<file path=customXml/itemProps1.xml><?xml version="1.0" encoding="utf-8"?>
<ds:datastoreItem xmlns:ds="http://schemas.openxmlformats.org/officeDocument/2006/customXml" ds:itemID="{CE015081-8B0D-4472-88EB-D187DF33DB79}"/>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06DFFECA-F784-43FC-AA14-3807E64DB3D4}">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5940</Words>
  <Characters>33863</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2022-03-26T16:39:00Z</cp:lastPrinted>
  <dcterms:created xsi:type="dcterms:W3CDTF">2022-05-23T09:59:00Z</dcterms:created>
  <dcterms:modified xsi:type="dcterms:W3CDTF">2022-05-23T09:59:00Z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