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C58D" w14:textId="77777777" w:rsidR="00864D32" w:rsidRPr="00864D32" w:rsidRDefault="00864D32" w:rsidP="00864D32">
      <w:pPr>
        <w:pStyle w:val="Normal-pool"/>
      </w:pPr>
    </w:p>
    <w:tbl>
      <w:tblPr>
        <w:tblW w:w="5000" w:type="pct"/>
        <w:jc w:val="right"/>
        <w:tblLayout w:type="fixed"/>
        <w:tblLook w:val="0000" w:firstRow="0" w:lastRow="0" w:firstColumn="0" w:lastColumn="0" w:noHBand="0" w:noVBand="0"/>
      </w:tblPr>
      <w:tblGrid>
        <w:gridCol w:w="1493"/>
        <w:gridCol w:w="473"/>
        <w:gridCol w:w="5343"/>
        <w:gridCol w:w="626"/>
        <w:gridCol w:w="1561"/>
      </w:tblGrid>
      <w:tr w:rsidR="00864D32" w:rsidRPr="00864D32" w14:paraId="6F615499" w14:textId="77777777" w:rsidTr="00864D32">
        <w:trPr>
          <w:cantSplit/>
          <w:trHeight w:val="57"/>
          <w:jc w:val="right"/>
        </w:trPr>
        <w:tc>
          <w:tcPr>
            <w:tcW w:w="1524" w:type="dxa"/>
          </w:tcPr>
          <w:p w14:paraId="7DD6C63D" w14:textId="77777777" w:rsidR="00864D32" w:rsidRPr="00864D32" w:rsidRDefault="00864D32" w:rsidP="00864D32">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0"/>
                <w:szCs w:val="20"/>
              </w:rPr>
            </w:pPr>
            <w:bookmarkStart w:id="0" w:name="_Hlk72398677"/>
            <w:bookmarkStart w:id="1" w:name="_Hlk72400239"/>
            <w:r w:rsidRPr="00864D32">
              <w:rPr>
                <w:rFonts w:ascii="Arial" w:eastAsia="DengXian" w:hAnsi="Arial" w:cs="Arial"/>
                <w:b/>
                <w:sz w:val="27"/>
                <w:szCs w:val="27"/>
              </w:rPr>
              <w:t xml:space="preserve">UNITED </w:t>
            </w:r>
            <w:r w:rsidRPr="00864D32">
              <w:rPr>
                <w:rFonts w:ascii="Arial" w:eastAsia="DengXian" w:hAnsi="Arial" w:cs="Arial"/>
                <w:b/>
                <w:sz w:val="27"/>
                <w:szCs w:val="27"/>
              </w:rPr>
              <w:br/>
              <w:t>NATIONS</w:t>
            </w:r>
          </w:p>
        </w:tc>
        <w:tc>
          <w:tcPr>
            <w:tcW w:w="6599" w:type="dxa"/>
            <w:gridSpan w:val="3"/>
          </w:tcPr>
          <w:p w14:paraId="33800207" w14:textId="77777777" w:rsidR="00864D32" w:rsidRPr="00864D32" w:rsidRDefault="00864D32" w:rsidP="00864D32">
            <w:pPr>
              <w:tabs>
                <w:tab w:val="left" w:pos="1247"/>
                <w:tab w:val="left" w:pos="1814"/>
                <w:tab w:val="left" w:pos="2381"/>
                <w:tab w:val="left" w:pos="2948"/>
                <w:tab w:val="left" w:pos="3515"/>
                <w:tab w:val="left" w:pos="4082"/>
              </w:tabs>
              <w:spacing w:before="20" w:after="0" w:line="240" w:lineRule="auto"/>
              <w:ind w:left="-113"/>
              <w:rPr>
                <w:rFonts w:ascii="Times New Roman" w:eastAsia="DengXian" w:hAnsi="Times New Roman"/>
                <w:sz w:val="20"/>
                <w:szCs w:val="20"/>
              </w:rPr>
            </w:pPr>
            <w:r w:rsidRPr="00864D32">
              <w:rPr>
                <w:rFonts w:ascii="Times New Roman" w:eastAsia="DengXian" w:hAnsi="Times New Roman"/>
                <w:noProof/>
                <w:sz w:val="20"/>
                <w:szCs w:val="20"/>
                <w:lang w:val="en-GB" w:eastAsia="en-GB"/>
              </w:rPr>
              <w:drawing>
                <wp:inline distT="0" distB="0" distL="0" distR="0" wp14:anchorId="38C993B5" wp14:editId="283468C3">
                  <wp:extent cx="3560445" cy="4432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50DAA7B9" w14:textId="77777777" w:rsidR="00864D32" w:rsidRPr="00864D32" w:rsidRDefault="00864D32" w:rsidP="00864D32">
            <w:pPr>
              <w:tabs>
                <w:tab w:val="left" w:pos="1247"/>
                <w:tab w:val="left" w:pos="1814"/>
                <w:tab w:val="left" w:pos="2381"/>
                <w:tab w:val="left" w:pos="2948"/>
                <w:tab w:val="left" w:pos="3515"/>
                <w:tab w:val="left" w:pos="4082"/>
              </w:tabs>
              <w:spacing w:after="120" w:line="240" w:lineRule="auto"/>
              <w:jc w:val="right"/>
              <w:rPr>
                <w:rFonts w:ascii="Times New Roman" w:eastAsia="DengXian" w:hAnsi="Times New Roman"/>
                <w:sz w:val="20"/>
                <w:szCs w:val="20"/>
              </w:rPr>
            </w:pPr>
            <w:r w:rsidRPr="00864D32">
              <w:rPr>
                <w:rFonts w:ascii="Arial" w:eastAsia="DengXian" w:hAnsi="Arial" w:cs="Arial"/>
                <w:b/>
                <w:sz w:val="64"/>
                <w:szCs w:val="64"/>
              </w:rPr>
              <w:t>BES</w:t>
            </w:r>
          </w:p>
        </w:tc>
      </w:tr>
      <w:tr w:rsidR="00864D32" w:rsidRPr="00864D32" w14:paraId="4F926E74" w14:textId="77777777" w:rsidTr="00864D32">
        <w:trPr>
          <w:cantSplit/>
          <w:trHeight w:val="57"/>
          <w:jc w:val="right"/>
        </w:trPr>
        <w:tc>
          <w:tcPr>
            <w:tcW w:w="1524" w:type="dxa"/>
            <w:tcBorders>
              <w:bottom w:val="single" w:sz="2" w:space="0" w:color="auto"/>
            </w:tcBorders>
          </w:tcPr>
          <w:p w14:paraId="03F75D1C" w14:textId="77777777" w:rsidR="00864D32" w:rsidRPr="00864D32" w:rsidRDefault="00864D32" w:rsidP="00864D32">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0"/>
                <w:szCs w:val="20"/>
              </w:rPr>
            </w:pPr>
          </w:p>
        </w:tc>
        <w:tc>
          <w:tcPr>
            <w:tcW w:w="5957" w:type="dxa"/>
            <w:gridSpan w:val="2"/>
            <w:tcBorders>
              <w:bottom w:val="single" w:sz="2" w:space="0" w:color="auto"/>
            </w:tcBorders>
          </w:tcPr>
          <w:p w14:paraId="43BBA176" w14:textId="77777777" w:rsidR="00864D32" w:rsidRPr="00864D32" w:rsidRDefault="00864D32" w:rsidP="00864D32">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0"/>
                <w:szCs w:val="20"/>
              </w:rPr>
            </w:pPr>
          </w:p>
        </w:tc>
        <w:tc>
          <w:tcPr>
            <w:tcW w:w="2236" w:type="dxa"/>
            <w:gridSpan w:val="2"/>
            <w:tcBorders>
              <w:bottom w:val="single" w:sz="2" w:space="0" w:color="auto"/>
            </w:tcBorders>
          </w:tcPr>
          <w:p w14:paraId="102DFEBE" w14:textId="3FDCB4CF" w:rsidR="00864D32" w:rsidRPr="00864D32" w:rsidRDefault="00864D32" w:rsidP="00864D32">
            <w:pPr>
              <w:tabs>
                <w:tab w:val="left" w:pos="1247"/>
                <w:tab w:val="left" w:pos="1814"/>
                <w:tab w:val="left" w:pos="2381"/>
                <w:tab w:val="left" w:pos="2948"/>
                <w:tab w:val="left" w:pos="3515"/>
                <w:tab w:val="left" w:pos="4082"/>
              </w:tabs>
              <w:spacing w:after="0" w:line="240" w:lineRule="auto"/>
              <w:rPr>
                <w:rFonts w:ascii="Times New Roman" w:eastAsia="DengXian" w:hAnsi="Times New Roman"/>
                <w:sz w:val="24"/>
                <w:szCs w:val="24"/>
              </w:rPr>
            </w:pPr>
            <w:r w:rsidRPr="00864D32">
              <w:rPr>
                <w:rFonts w:ascii="Times New Roman" w:eastAsia="DengXian" w:hAnsi="Times New Roman"/>
                <w:b/>
                <w:sz w:val="24"/>
                <w:szCs w:val="24"/>
              </w:rPr>
              <w:t>IPBES</w:t>
            </w:r>
            <w:r w:rsidRPr="002F133A">
              <w:rPr>
                <w:rStyle w:val="Normal-poolChar"/>
                <w:rFonts w:ascii="Times New Roman" w:hAnsi="Times New Roman"/>
                <w:sz w:val="20"/>
                <w:szCs w:val="20"/>
              </w:rPr>
              <w:t>/8/INF/16</w:t>
            </w:r>
          </w:p>
        </w:tc>
      </w:tr>
      <w:tr w:rsidR="00864D32" w:rsidRPr="00864D32" w14:paraId="2173D8A2" w14:textId="77777777" w:rsidTr="00864D32">
        <w:trPr>
          <w:cantSplit/>
          <w:trHeight w:val="57"/>
          <w:jc w:val="right"/>
        </w:trPr>
        <w:tc>
          <w:tcPr>
            <w:tcW w:w="2009" w:type="dxa"/>
            <w:gridSpan w:val="2"/>
            <w:tcBorders>
              <w:top w:val="single" w:sz="2" w:space="0" w:color="auto"/>
              <w:bottom w:val="single" w:sz="24" w:space="0" w:color="auto"/>
            </w:tcBorders>
          </w:tcPr>
          <w:p w14:paraId="3FA43128" w14:textId="77777777" w:rsidR="00864D32" w:rsidRPr="00864D32" w:rsidRDefault="00864D32" w:rsidP="00864D32">
            <w:pPr>
              <w:tabs>
                <w:tab w:val="left" w:pos="1247"/>
                <w:tab w:val="left" w:pos="1814"/>
                <w:tab w:val="left" w:pos="2381"/>
                <w:tab w:val="left" w:pos="2948"/>
                <w:tab w:val="left" w:pos="3515"/>
                <w:tab w:val="left" w:pos="4082"/>
              </w:tabs>
              <w:spacing w:before="160" w:after="240" w:line="240" w:lineRule="auto"/>
              <w:rPr>
                <w:rFonts w:ascii="Times New Roman" w:eastAsia="DengXian" w:hAnsi="Times New Roman"/>
                <w:sz w:val="28"/>
                <w:szCs w:val="28"/>
              </w:rPr>
            </w:pPr>
            <w:r w:rsidRPr="00864D32">
              <w:rPr>
                <w:rFonts w:ascii="Times New Roman" w:eastAsia="DengXian" w:hAnsi="Times New Roman"/>
                <w:noProof/>
                <w:sz w:val="28"/>
                <w:szCs w:val="28"/>
                <w:lang w:val="en-GB" w:eastAsia="en-GB"/>
              </w:rPr>
              <w:drawing>
                <wp:inline distT="0" distB="0" distL="0" distR="0" wp14:anchorId="7DA3CACA" wp14:editId="0FA7B24E">
                  <wp:extent cx="1115060" cy="51943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8FE9D48" w14:textId="77777777" w:rsidR="00864D32" w:rsidRPr="00864D32" w:rsidRDefault="00864D32" w:rsidP="00864D32">
            <w:pPr>
              <w:tabs>
                <w:tab w:val="left" w:pos="1247"/>
                <w:tab w:val="left" w:pos="1814"/>
                <w:tab w:val="left" w:pos="2381"/>
                <w:tab w:val="left" w:pos="2948"/>
                <w:tab w:val="left" w:pos="3515"/>
                <w:tab w:val="left" w:pos="4082"/>
              </w:tabs>
              <w:spacing w:before="120" w:after="360" w:line="240" w:lineRule="auto"/>
              <w:rPr>
                <w:rFonts w:ascii="Arial" w:eastAsia="DengXian" w:hAnsi="Arial" w:cs="Arial"/>
                <w:b/>
                <w:sz w:val="20"/>
                <w:szCs w:val="20"/>
              </w:rPr>
            </w:pPr>
            <w:r w:rsidRPr="00864D32">
              <w:rPr>
                <w:rFonts w:ascii="Arial" w:eastAsia="DengXian" w:hAnsi="Arial" w:cs="Arial"/>
                <w:b/>
                <w:sz w:val="28"/>
                <w:szCs w:val="28"/>
              </w:rPr>
              <w:t>Intergovernmental Science-Policy Platform on Biodiversity and Ecosystem Services</w:t>
            </w:r>
          </w:p>
        </w:tc>
        <w:tc>
          <w:tcPr>
            <w:tcW w:w="2236" w:type="dxa"/>
            <w:gridSpan w:val="2"/>
            <w:tcBorders>
              <w:top w:val="single" w:sz="2" w:space="0" w:color="auto"/>
              <w:bottom w:val="single" w:sz="24" w:space="0" w:color="auto"/>
            </w:tcBorders>
          </w:tcPr>
          <w:p w14:paraId="7AE48D26" w14:textId="57E79DD1" w:rsidR="00864D32" w:rsidRPr="002F133A" w:rsidRDefault="00864D32" w:rsidP="00864D32">
            <w:pPr>
              <w:pStyle w:val="Normal-pool"/>
              <w:spacing w:before="120"/>
            </w:pPr>
            <w:r w:rsidRPr="00864D32">
              <w:t xml:space="preserve">Distr.: General </w:t>
            </w:r>
            <w:r w:rsidRPr="00864D32">
              <w:br/>
            </w:r>
            <w:r w:rsidR="002F133A" w:rsidRPr="002F133A">
              <w:t xml:space="preserve">19 May </w:t>
            </w:r>
            <w:r w:rsidRPr="002F133A">
              <w:t>2021</w:t>
            </w:r>
          </w:p>
          <w:p w14:paraId="2D07DB46" w14:textId="186BBD41" w:rsidR="00864D32" w:rsidRPr="00864D32" w:rsidRDefault="00864D32" w:rsidP="00864D32">
            <w:pPr>
              <w:pStyle w:val="Normal-pool"/>
              <w:spacing w:before="120"/>
              <w:rPr>
                <w:rFonts w:eastAsia="DengXian"/>
              </w:rPr>
            </w:pPr>
            <w:r w:rsidRPr="002F133A">
              <w:t>English only</w:t>
            </w:r>
          </w:p>
        </w:tc>
      </w:tr>
    </w:tbl>
    <w:p w14:paraId="744A8E46" w14:textId="77777777" w:rsidR="00864D32" w:rsidRPr="00864D32" w:rsidRDefault="00864D32" w:rsidP="00864D32">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DengXian" w:hAnsi="Times New Roman"/>
          <w:b/>
          <w:sz w:val="20"/>
          <w:szCs w:val="20"/>
        </w:rPr>
      </w:pPr>
      <w:r w:rsidRPr="00864D32">
        <w:rPr>
          <w:rFonts w:ascii="Times New Roman" w:eastAsia="DengXian" w:hAnsi="Times New Roman"/>
          <w:b/>
          <w:sz w:val="20"/>
          <w:szCs w:val="20"/>
        </w:rPr>
        <w:t xml:space="preserve">Plenary of the Intergovernmental Science-Policy </w:t>
      </w:r>
      <w:r w:rsidRPr="00864D32">
        <w:rPr>
          <w:rFonts w:ascii="Times New Roman" w:eastAsia="DengXian" w:hAnsi="Times New Roman"/>
          <w:b/>
          <w:sz w:val="20"/>
          <w:szCs w:val="20"/>
        </w:rPr>
        <w:br/>
        <w:t>Platform on Biodiversity and Ecosystem Services</w:t>
      </w:r>
    </w:p>
    <w:p w14:paraId="6B4101F2" w14:textId="77777777" w:rsidR="00864D32" w:rsidRPr="00864D32" w:rsidRDefault="00864D32" w:rsidP="00864D32">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DengXian" w:hAnsi="Times New Roman"/>
          <w:b/>
          <w:sz w:val="20"/>
          <w:szCs w:val="20"/>
        </w:rPr>
      </w:pPr>
      <w:r w:rsidRPr="00864D32">
        <w:rPr>
          <w:rFonts w:ascii="Times New Roman" w:eastAsia="DengXian" w:hAnsi="Times New Roman"/>
          <w:b/>
          <w:sz w:val="20"/>
          <w:szCs w:val="20"/>
        </w:rPr>
        <w:t>Eighth session</w:t>
      </w:r>
    </w:p>
    <w:bookmarkEnd w:id="0"/>
    <w:p w14:paraId="37F49E1F" w14:textId="77777777" w:rsidR="00864D32" w:rsidRPr="00864D32" w:rsidRDefault="00864D32" w:rsidP="00864D32">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DengXian" w:hAnsi="Times New Roman"/>
          <w:sz w:val="20"/>
          <w:szCs w:val="20"/>
        </w:rPr>
      </w:pPr>
      <w:r w:rsidRPr="00864D32">
        <w:rPr>
          <w:rFonts w:ascii="Times New Roman" w:eastAsia="DengXian" w:hAnsi="Times New Roman"/>
          <w:sz w:val="20"/>
          <w:szCs w:val="20"/>
          <w:lang w:eastAsia="ja-JP"/>
        </w:rPr>
        <w:t>Online, 14–24 June 2021</w:t>
      </w:r>
    </w:p>
    <w:p w14:paraId="3E62D2D2" w14:textId="04292976" w:rsidR="00864D32" w:rsidRPr="00864D32" w:rsidRDefault="00864D32" w:rsidP="00864D32">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DengXian" w:hAnsi="Times New Roman"/>
          <w:sz w:val="20"/>
          <w:szCs w:val="18"/>
        </w:rPr>
      </w:pPr>
      <w:r w:rsidRPr="00864D32">
        <w:rPr>
          <w:rFonts w:ascii="Times New Roman" w:eastAsia="DengXian" w:hAnsi="Times New Roman"/>
          <w:sz w:val="20"/>
          <w:szCs w:val="20"/>
        </w:rPr>
        <w:t xml:space="preserve">Item </w:t>
      </w:r>
      <w:r w:rsidR="002F133A">
        <w:rPr>
          <w:rFonts w:ascii="Times New Roman" w:eastAsia="DengXian" w:hAnsi="Times New Roman"/>
          <w:sz w:val="20"/>
          <w:szCs w:val="20"/>
        </w:rPr>
        <w:t>5</w:t>
      </w:r>
      <w:r w:rsidRPr="00864D32">
        <w:rPr>
          <w:rFonts w:ascii="Times New Roman" w:eastAsia="DengXian" w:hAnsi="Times New Roman"/>
          <w:sz w:val="20"/>
          <w:szCs w:val="20"/>
        </w:rPr>
        <w:t xml:space="preserve"> of the provisional agenda</w:t>
      </w:r>
      <w:r w:rsidRPr="00864D32">
        <w:rPr>
          <w:rFonts w:ascii="Times New Roman" w:eastAsia="DengXian" w:hAnsi="Times New Roman"/>
          <w:sz w:val="20"/>
          <w:szCs w:val="18"/>
        </w:rPr>
        <w:footnoteReference w:customMarkFollows="1" w:id="2"/>
        <w:t>*</w:t>
      </w:r>
    </w:p>
    <w:bookmarkEnd w:id="1"/>
    <w:p w14:paraId="155F138D" w14:textId="6905F0A1" w:rsidR="00C01DD0" w:rsidRPr="002F133A" w:rsidRDefault="005858F6" w:rsidP="0011594E">
      <w:pPr>
        <w:pStyle w:val="AATitle2"/>
        <w:spacing w:before="60" w:after="0"/>
      </w:pPr>
      <w:r w:rsidRPr="002F133A">
        <w:t xml:space="preserve">Report of the Executive Secretary </w:t>
      </w:r>
      <w:r w:rsidR="00F71E01" w:rsidRPr="002F133A">
        <w:t xml:space="preserve">on </w:t>
      </w:r>
      <w:r w:rsidR="00C25D5D" w:rsidRPr="002F133A">
        <w:t xml:space="preserve">progress in </w:t>
      </w:r>
      <w:r w:rsidR="00F71E01" w:rsidRPr="002F133A">
        <w:t xml:space="preserve">the </w:t>
      </w:r>
      <w:r w:rsidR="00F75475" w:rsidRPr="002F133A">
        <w:br/>
      </w:r>
      <w:r w:rsidR="00F71E01" w:rsidRPr="002F133A">
        <w:t>implementation</w:t>
      </w:r>
      <w:r w:rsidR="00F75475" w:rsidRPr="002F133A">
        <w:t xml:space="preserve"> </w:t>
      </w:r>
      <w:r w:rsidR="0094430B" w:rsidRPr="002F133A">
        <w:t xml:space="preserve">of the </w:t>
      </w:r>
      <w:r w:rsidR="00C25D5D" w:rsidRPr="002F133A">
        <w:t xml:space="preserve">rolling work </w:t>
      </w:r>
      <w:proofErr w:type="gramStart"/>
      <w:r w:rsidR="00C25D5D" w:rsidRPr="002F133A">
        <w:t>programme</w:t>
      </w:r>
      <w:proofErr w:type="gramEnd"/>
      <w:r w:rsidR="00C25D5D" w:rsidRPr="002F133A">
        <w:t xml:space="preserve"> up to </w:t>
      </w:r>
      <w:r w:rsidR="003669E6" w:rsidRPr="002F133A">
        <w:t>2030</w:t>
      </w:r>
      <w:r w:rsidR="00C01DD0" w:rsidRPr="002F133A">
        <w:t xml:space="preserve"> </w:t>
      </w:r>
    </w:p>
    <w:p w14:paraId="5DB15BDA" w14:textId="0941E567" w:rsidR="006138BC" w:rsidRDefault="00477B8F" w:rsidP="002F133A">
      <w:pPr>
        <w:pStyle w:val="BBTitle"/>
      </w:pPr>
      <w:r w:rsidRPr="002F133A">
        <w:t xml:space="preserve">Information on </w:t>
      </w:r>
      <w:r w:rsidR="00924C9E" w:rsidRPr="002F133A">
        <w:t xml:space="preserve">strengthened engagement of stakeholders: </w:t>
      </w:r>
      <w:r w:rsidR="00E65112" w:rsidRPr="002F133A">
        <w:t>i</w:t>
      </w:r>
      <w:r w:rsidRPr="002F133A">
        <w:t xml:space="preserve">mplementation of the stakeholder engagement </w:t>
      </w:r>
      <w:r w:rsidRPr="0011594E">
        <w:t>strategy</w:t>
      </w:r>
    </w:p>
    <w:p w14:paraId="400A6474" w14:textId="44975295" w:rsidR="008B672D" w:rsidRDefault="00CA3817" w:rsidP="00CA3817">
      <w:pPr>
        <w:pStyle w:val="CH2"/>
      </w:pPr>
      <w:r>
        <w:tab/>
      </w:r>
      <w:r>
        <w:tab/>
      </w:r>
      <w:r w:rsidR="008B672D">
        <w:t>Note by the secretariat</w:t>
      </w:r>
    </w:p>
    <w:p w14:paraId="693AB4ED" w14:textId="4CE5621C" w:rsidR="007B42B3" w:rsidRPr="00864D32" w:rsidRDefault="007B42B3" w:rsidP="002F133A">
      <w:pPr>
        <w:pStyle w:val="Normalnumber"/>
        <w:ind w:left="1247" w:firstLine="0"/>
      </w:pPr>
      <w:r w:rsidRPr="00864D32">
        <w:t xml:space="preserve">The Plenary of the Intergovernmental Science-Policy Platform on Biodiversity and Ecosystem Services (IPBES), in </w:t>
      </w:r>
      <w:bookmarkStart w:id="2" w:name="OLE_LINK6"/>
      <w:bookmarkStart w:id="3" w:name="OLE_LINK7"/>
      <w:r w:rsidRPr="00864D32">
        <w:t>its decision IPBES-3/4</w:t>
      </w:r>
      <w:bookmarkEnd w:id="2"/>
      <w:bookmarkEnd w:id="3"/>
      <w:r w:rsidRPr="00864D32">
        <w:t xml:space="preserve">, on communications, stakeholder engagement and strategic partnership, took note of the communications and outreach strategy set out in annex I to that decision and requested the secretariat, subject to the availability of funds, to undertake the activities described in the initial implementation plan set out in the appendix to annex I. </w:t>
      </w:r>
      <w:r w:rsidR="00875968">
        <w:t>The Plenary, in its decision IPBES-4/4, took note of the progress made regarding that strategy</w:t>
      </w:r>
      <w:r w:rsidRPr="00864D32">
        <w:t xml:space="preserve">. </w:t>
      </w:r>
    </w:p>
    <w:p w14:paraId="0C3BCB4E" w14:textId="7F4B3953" w:rsidR="007B42B3" w:rsidRPr="00CE5954" w:rsidRDefault="007B42B3" w:rsidP="002F133A">
      <w:pPr>
        <w:pStyle w:val="Normalnumber"/>
        <w:ind w:left="1247" w:firstLine="0"/>
      </w:pPr>
      <w:r w:rsidRPr="00CE5954">
        <w:rPr>
          <w:rFonts w:cs="Arial"/>
        </w:rPr>
        <w:t xml:space="preserve">In its decision IPBES-3/4, the Plenary welcomed the revised draft stakeholder engagement strategy and requested the secretariat to undertake activities to implement it in collaboration with an open-ended network of stakeholders. </w:t>
      </w:r>
      <w:r w:rsidRPr="00CE5954">
        <w:t xml:space="preserve">In section II of decision IPBES-4/4, the Plenary requested the Executive Secretary to </w:t>
      </w:r>
      <w:r w:rsidRPr="00CE5954">
        <w:rPr>
          <w:rFonts w:cs="Arial"/>
        </w:rPr>
        <w:t>collaborate with open-ended networks of stakeholders,</w:t>
      </w:r>
      <w:r w:rsidRPr="00CE5954">
        <w:t xml:space="preserve"> to undertake the activities set out in the initial implementation plan of the stakeholder engagement strategy, </w:t>
      </w:r>
      <w:r w:rsidRPr="00CE5954">
        <w:rPr>
          <w:rFonts w:cs="Arial"/>
        </w:rPr>
        <w:t>and to finalize the institutional arrangements needed to establish such strategic partnerships.</w:t>
      </w:r>
    </w:p>
    <w:p w14:paraId="6CF335B1" w14:textId="17D4B94F" w:rsidR="007B42B3" w:rsidRPr="00CE5954" w:rsidRDefault="008D0B11" w:rsidP="002F133A">
      <w:pPr>
        <w:pStyle w:val="Normalnumber"/>
        <w:ind w:left="1247" w:firstLine="0"/>
      </w:pPr>
      <w:r>
        <w:t>The Plenary took note of s</w:t>
      </w:r>
      <w:r w:rsidR="007B42B3" w:rsidRPr="00CE5954">
        <w:t xml:space="preserve">ubsequent reporting by the secretariat on progress </w:t>
      </w:r>
      <w:r w:rsidR="000750BD">
        <w:t xml:space="preserve">made </w:t>
      </w:r>
      <w:r w:rsidR="00486895">
        <w:t>i</w:t>
      </w:r>
      <w:r w:rsidR="007B42B3" w:rsidRPr="00CE5954">
        <w:t>n communications activities and stakeholder engagement</w:t>
      </w:r>
      <w:r w:rsidR="009738D4">
        <w:t xml:space="preserve"> at its fifth</w:t>
      </w:r>
      <w:r w:rsidR="004666C7">
        <w:t xml:space="preserve"> session</w:t>
      </w:r>
      <w:r w:rsidR="009738D4">
        <w:t xml:space="preserve"> (</w:t>
      </w:r>
      <w:r w:rsidR="00480964">
        <w:t xml:space="preserve">as </w:t>
      </w:r>
      <w:r w:rsidR="007B42B3" w:rsidRPr="00CE5954">
        <w:t>outlined in documents IPBES/5/9, IPBES/5/INF/15</w:t>
      </w:r>
      <w:r w:rsidR="009738D4">
        <w:t xml:space="preserve"> and</w:t>
      </w:r>
      <w:r w:rsidR="007B42B3" w:rsidRPr="00CE5954">
        <w:t xml:space="preserve"> IPBES/5/INF/16</w:t>
      </w:r>
      <w:r w:rsidR="009738D4">
        <w:t>)</w:t>
      </w:r>
      <w:r w:rsidR="00C25D5D" w:rsidRPr="00CE5954">
        <w:t xml:space="preserve">, </w:t>
      </w:r>
      <w:r w:rsidR="004666C7">
        <w:t xml:space="preserve">its </w:t>
      </w:r>
      <w:r w:rsidR="009738D4">
        <w:t xml:space="preserve">sixth </w:t>
      </w:r>
      <w:r w:rsidR="004666C7">
        <w:t xml:space="preserve">session </w:t>
      </w:r>
      <w:r w:rsidR="009738D4">
        <w:t>(</w:t>
      </w:r>
      <w:r w:rsidR="007B42B3" w:rsidRPr="00CE5954">
        <w:t>IPBES/6/INF/19</w:t>
      </w:r>
      <w:r w:rsidR="009738D4">
        <w:t>)</w:t>
      </w:r>
      <w:r w:rsidR="00C25D5D" w:rsidRPr="00CE5954">
        <w:t xml:space="preserve"> and </w:t>
      </w:r>
      <w:r w:rsidR="004666C7">
        <w:t xml:space="preserve">its </w:t>
      </w:r>
      <w:r w:rsidR="009738D4">
        <w:t>seventh</w:t>
      </w:r>
      <w:r w:rsidR="004666C7">
        <w:t xml:space="preserve"> session</w:t>
      </w:r>
      <w:r w:rsidR="009738D4">
        <w:t xml:space="preserve"> (</w:t>
      </w:r>
      <w:r w:rsidR="00C25D5D" w:rsidRPr="00CE5954">
        <w:t>IPBES/7/INF/14</w:t>
      </w:r>
      <w:r w:rsidR="009738D4">
        <w:t>)</w:t>
      </w:r>
      <w:r w:rsidR="007B42B3" w:rsidRPr="00CE5954">
        <w:t xml:space="preserve">. </w:t>
      </w:r>
    </w:p>
    <w:p w14:paraId="3D44F376" w14:textId="13C035A3" w:rsidR="00C25D5D" w:rsidRPr="00CE5954" w:rsidRDefault="00C25D5D" w:rsidP="002F133A">
      <w:pPr>
        <w:pStyle w:val="Normalnumber"/>
        <w:ind w:left="1247" w:firstLine="0"/>
        <w:rPr>
          <w:rFonts w:eastAsia="Times New Roman"/>
        </w:rPr>
      </w:pPr>
      <w:r w:rsidRPr="00CE5954">
        <w:t xml:space="preserve">The Plenary, in decision IPBES-7/1, adopted the rolling work programme of IPBES </w:t>
      </w:r>
      <w:r w:rsidR="00480964">
        <w:t xml:space="preserve">for the period </w:t>
      </w:r>
      <w:r w:rsidRPr="00CE5954">
        <w:t>up to 2030</w:t>
      </w:r>
      <w:r w:rsidR="00480964">
        <w:t xml:space="preserve">, which included, among </w:t>
      </w:r>
      <w:r w:rsidRPr="00CE5954">
        <w:t xml:space="preserve">six objectives, objective 5, </w:t>
      </w:r>
      <w:r w:rsidR="00480964">
        <w:t xml:space="preserve">on </w:t>
      </w:r>
      <w:r w:rsidRPr="00CE5954">
        <w:t>communicating and engaging, which aims to strengthen the involvement of the members and stakeholders</w:t>
      </w:r>
      <w:r w:rsidR="00480964">
        <w:t xml:space="preserve"> of IPBES</w:t>
      </w:r>
      <w:r w:rsidRPr="00CE5954">
        <w:t xml:space="preserve"> and to increase the visibility of IPBES and the use of </w:t>
      </w:r>
      <w:r w:rsidR="00480964">
        <w:t>its</w:t>
      </w:r>
      <w:r w:rsidR="00480964" w:rsidRPr="00CE5954">
        <w:t xml:space="preserve"> </w:t>
      </w:r>
      <w:r w:rsidRPr="00CE5954">
        <w:t xml:space="preserve">products. The objective </w:t>
      </w:r>
      <w:r w:rsidR="00CE5954" w:rsidRPr="00CE5954">
        <w:t>is to</w:t>
      </w:r>
      <w:r w:rsidRPr="00CE5954">
        <w:t xml:space="preserve"> be achieved, building on the work initiated and lessons learned during the first IPBES work programme, through: </w:t>
      </w:r>
    </w:p>
    <w:p w14:paraId="193CC4B2" w14:textId="4FD65FAB" w:rsidR="00C25D5D" w:rsidRPr="00CE5954" w:rsidRDefault="00C25D5D" w:rsidP="002F133A">
      <w:pPr>
        <w:pStyle w:val="Normalnumber"/>
        <w:numPr>
          <w:ilvl w:val="1"/>
          <w:numId w:val="5"/>
        </w:numPr>
        <w:ind w:left="1247" w:firstLine="624"/>
      </w:pPr>
      <w:r w:rsidRPr="00CE5954">
        <w:t>Strengthened communication, including the continuation of the implementation of the IPBES communication and outreach strategy</w:t>
      </w:r>
      <w:r w:rsidR="00480964">
        <w:t>,</w:t>
      </w:r>
      <w:r w:rsidRPr="00CE5954">
        <w:t xml:space="preserve"> with a view to increasing the visibility of IPBES and its products and the use of </w:t>
      </w:r>
      <w:r w:rsidR="00480964">
        <w:t>those</w:t>
      </w:r>
      <w:r w:rsidR="00480964" w:rsidRPr="00CE5954">
        <w:t xml:space="preserve"> </w:t>
      </w:r>
      <w:r w:rsidRPr="00CE5954">
        <w:t>products by Governments and stakeholders;</w:t>
      </w:r>
    </w:p>
    <w:p w14:paraId="4B529770" w14:textId="77777777" w:rsidR="00C25D5D" w:rsidRPr="00CE5954" w:rsidRDefault="00C25D5D" w:rsidP="002F133A">
      <w:pPr>
        <w:pStyle w:val="Normalnumber"/>
        <w:numPr>
          <w:ilvl w:val="1"/>
          <w:numId w:val="5"/>
        </w:numPr>
        <w:ind w:left="1247" w:firstLine="624"/>
      </w:pPr>
      <w:r w:rsidRPr="00CE5954">
        <w:t xml:space="preserve">Strengthened engagement of Governments, including the continuation of the engagement of Governments, in particular by supporting IPBES national focal points in the uptake of IPBES deliverables and the implementation of the work </w:t>
      </w:r>
      <w:proofErr w:type="gramStart"/>
      <w:r w:rsidRPr="00CE5954">
        <w:t>programme;</w:t>
      </w:r>
      <w:proofErr w:type="gramEnd"/>
    </w:p>
    <w:p w14:paraId="6D85C6B4" w14:textId="35EE8B3F" w:rsidR="00C25D5D" w:rsidRPr="002F133A" w:rsidRDefault="00C25D5D" w:rsidP="002F133A">
      <w:pPr>
        <w:pStyle w:val="Normalnumber"/>
        <w:numPr>
          <w:ilvl w:val="1"/>
          <w:numId w:val="5"/>
        </w:numPr>
        <w:ind w:left="1247" w:firstLine="624"/>
      </w:pPr>
      <w:r w:rsidRPr="00CE5954">
        <w:lastRenderedPageBreak/>
        <w:t>Strengthened engagement of stakeholders, including the developing and strengthening of the implementation of the IPBES stakeholder engagement strategy and continued engagement with strategic partners and other stakeholders</w:t>
      </w:r>
      <w:r w:rsidR="00CE5954" w:rsidRPr="00CE5954">
        <w:t>.</w:t>
      </w:r>
    </w:p>
    <w:p w14:paraId="495FB6A5" w14:textId="3CC05871" w:rsidR="007B42B3" w:rsidRPr="00CE5954" w:rsidRDefault="007B42B3" w:rsidP="002F133A">
      <w:pPr>
        <w:pStyle w:val="Normalnumber"/>
        <w:ind w:left="1247" w:firstLine="0"/>
      </w:pPr>
      <w:r w:rsidRPr="00CE5954">
        <w:t xml:space="preserve">The annex to the present note sets out information on the further implementation of the stakeholder engagement strategy. The annex is </w:t>
      </w:r>
      <w:r w:rsidRPr="002F133A">
        <w:rPr>
          <w:rFonts w:cs="Arial"/>
        </w:rPr>
        <w:t>presented</w:t>
      </w:r>
      <w:r w:rsidRPr="00CE5954">
        <w:t xml:space="preserve"> without formal editing. </w:t>
      </w:r>
    </w:p>
    <w:p w14:paraId="34C837B7" w14:textId="77EE4AA2" w:rsidR="00CB426D" w:rsidRPr="002F133A" w:rsidRDefault="00CB426D" w:rsidP="002F133A">
      <w:pPr>
        <w:pStyle w:val="ZZAnxheader"/>
      </w:pPr>
      <w:r w:rsidRPr="0031174C">
        <w:br w:type="page"/>
      </w:r>
      <w:r w:rsidR="00CC3885" w:rsidRPr="002F133A">
        <w:lastRenderedPageBreak/>
        <w:t>Annex</w:t>
      </w:r>
    </w:p>
    <w:p w14:paraId="7661E2CC" w14:textId="2D84CCFD" w:rsidR="0035523C" w:rsidRPr="0031174C" w:rsidRDefault="0035523C" w:rsidP="002F133A">
      <w:pPr>
        <w:pStyle w:val="ZZAnxtitle"/>
      </w:pPr>
      <w:r>
        <w:t>Implementation of the stakeholder engagement strategy</w:t>
      </w:r>
    </w:p>
    <w:p w14:paraId="136DF282" w14:textId="2175FFCD" w:rsidR="000B3B8F" w:rsidRPr="002F133A" w:rsidRDefault="0031174C" w:rsidP="002F133A">
      <w:pPr>
        <w:pStyle w:val="CH1"/>
      </w:pPr>
      <w:r w:rsidRPr="002F133A">
        <w:tab/>
        <w:t>I.</w:t>
      </w:r>
      <w:r w:rsidR="000B3B8F" w:rsidRPr="002F133A">
        <w:tab/>
      </w:r>
      <w:r w:rsidR="004474A1" w:rsidRPr="002F133A">
        <w:t>Overview</w:t>
      </w:r>
    </w:p>
    <w:p w14:paraId="0EFBAE6B" w14:textId="74F75D9D" w:rsidR="007167C6" w:rsidRPr="007167C6" w:rsidRDefault="0035523C" w:rsidP="00607619">
      <w:pPr>
        <w:numPr>
          <w:ilvl w:val="0"/>
          <w:numId w:val="8"/>
        </w:numPr>
        <w:tabs>
          <w:tab w:val="left" w:pos="624"/>
        </w:tabs>
        <w:spacing w:after="120" w:line="240" w:lineRule="auto"/>
        <w:rPr>
          <w:rFonts w:ascii="Times New Roman" w:eastAsia="Times New Roman" w:hAnsi="Times New Roman"/>
          <w:sz w:val="20"/>
          <w:szCs w:val="20"/>
          <w:lang w:val="en-GB"/>
        </w:rPr>
      </w:pPr>
      <w:r w:rsidRPr="0035523C">
        <w:rPr>
          <w:rFonts w:ascii="Times New Roman" w:eastAsia="Times New Roman" w:hAnsi="Times New Roman"/>
          <w:sz w:val="20"/>
          <w:szCs w:val="20"/>
          <w:lang w:val="en-GB"/>
        </w:rPr>
        <w:t>Since the seventh session of the Plenary, one of the major areas of focus for stakeholder engagement</w:t>
      </w:r>
      <w:r w:rsidR="007167C6">
        <w:rPr>
          <w:rFonts w:ascii="Times New Roman" w:eastAsia="Times New Roman" w:hAnsi="Times New Roman"/>
          <w:sz w:val="20"/>
          <w:szCs w:val="20"/>
          <w:lang w:val="en-GB"/>
        </w:rPr>
        <w:t xml:space="preserve"> has been facilitation of and support to dedicated IPBES uptake sessions, primarily based on the findings of the IPBES Global Assessment Report, at ten IUCN Regional Conservation Forums - </w:t>
      </w:r>
      <w:r w:rsidR="007167C6" w:rsidRPr="007167C6">
        <w:rPr>
          <w:rFonts w:ascii="Times New Roman" w:eastAsia="Times New Roman" w:hAnsi="Times New Roman"/>
          <w:sz w:val="20"/>
          <w:szCs w:val="20"/>
        </w:rPr>
        <w:t xml:space="preserve">– in Guatemala; USA; Tunisia; Netherlands; Guinea Bissau; South Africa; Fiji; Paraguay; Kuwait and Pakistan. The sessions reached more than 2,500 scientists, practitioners, </w:t>
      </w:r>
      <w:proofErr w:type="gramStart"/>
      <w:r w:rsidR="007167C6" w:rsidRPr="007167C6">
        <w:rPr>
          <w:rFonts w:ascii="Times New Roman" w:eastAsia="Times New Roman" w:hAnsi="Times New Roman"/>
          <w:sz w:val="20"/>
          <w:szCs w:val="20"/>
        </w:rPr>
        <w:t>policy-makers</w:t>
      </w:r>
      <w:proofErr w:type="gramEnd"/>
      <w:r w:rsidR="007167C6" w:rsidRPr="007167C6">
        <w:rPr>
          <w:rFonts w:ascii="Times New Roman" w:eastAsia="Times New Roman" w:hAnsi="Times New Roman"/>
          <w:sz w:val="20"/>
          <w:szCs w:val="20"/>
        </w:rPr>
        <w:t xml:space="preserve"> and NGO representatives, and included participation by both the secretariat and authors of the Global Assessment. A key element of each session was the importance and value of greater stakeholder engagement with the IPBES work programme, especially in light of the process in 2020</w:t>
      </w:r>
      <w:r w:rsidR="007167C6">
        <w:rPr>
          <w:rFonts w:ascii="Times New Roman" w:eastAsia="Times New Roman" w:hAnsi="Times New Roman"/>
          <w:sz w:val="20"/>
          <w:szCs w:val="20"/>
        </w:rPr>
        <w:t xml:space="preserve"> and then 2021</w:t>
      </w:r>
      <w:r w:rsidR="007167C6" w:rsidRPr="007167C6">
        <w:rPr>
          <w:rFonts w:ascii="Times New Roman" w:eastAsia="Times New Roman" w:hAnsi="Times New Roman"/>
          <w:sz w:val="20"/>
          <w:szCs w:val="20"/>
        </w:rPr>
        <w:t xml:space="preserve"> to negotiate the post-2020 biodiversity framework under the </w:t>
      </w:r>
      <w:r w:rsidR="007167C6">
        <w:rPr>
          <w:rFonts w:ascii="Times New Roman" w:eastAsia="Times New Roman" w:hAnsi="Times New Roman"/>
          <w:sz w:val="20"/>
          <w:szCs w:val="20"/>
        </w:rPr>
        <w:t>Convention on Biological Diversity</w:t>
      </w:r>
      <w:r w:rsidR="007167C6" w:rsidRPr="007167C6">
        <w:rPr>
          <w:rFonts w:ascii="Times New Roman" w:eastAsia="Times New Roman" w:hAnsi="Times New Roman"/>
          <w:sz w:val="20"/>
          <w:szCs w:val="20"/>
        </w:rPr>
        <w:t xml:space="preserve">, and in advance of the IUCN World Conservation Congress </w:t>
      </w:r>
      <w:r w:rsidR="007167C6">
        <w:rPr>
          <w:rFonts w:ascii="Times New Roman" w:eastAsia="Times New Roman" w:hAnsi="Times New Roman"/>
          <w:sz w:val="20"/>
          <w:szCs w:val="20"/>
        </w:rPr>
        <w:t>to be held in September 2021</w:t>
      </w:r>
      <w:r w:rsidR="007167C6" w:rsidRPr="007167C6">
        <w:rPr>
          <w:rFonts w:ascii="Times New Roman" w:eastAsia="Times New Roman" w:hAnsi="Times New Roman"/>
          <w:sz w:val="20"/>
          <w:szCs w:val="20"/>
        </w:rPr>
        <w:t>.</w:t>
      </w:r>
    </w:p>
    <w:p w14:paraId="1A3ED5A4" w14:textId="004AF696" w:rsidR="007167C6" w:rsidRPr="007167C6" w:rsidRDefault="007167C6" w:rsidP="007167C6">
      <w:pPr>
        <w:pStyle w:val="Normalnumber"/>
        <w:numPr>
          <w:ilvl w:val="0"/>
          <w:numId w:val="11"/>
        </w:numPr>
        <w:tabs>
          <w:tab w:val="clear" w:pos="624"/>
          <w:tab w:val="left" w:pos="1247"/>
          <w:tab w:val="left" w:pos="1814"/>
          <w:tab w:val="left" w:pos="2381"/>
          <w:tab w:val="left" w:pos="2948"/>
          <w:tab w:val="left" w:pos="3515"/>
        </w:tabs>
        <w:autoSpaceDE w:val="0"/>
        <w:autoSpaceDN w:val="0"/>
        <w:adjustRightInd w:val="0"/>
        <w:ind w:left="1253"/>
        <w:rPr>
          <w:rFonts w:eastAsia="Times New Roman"/>
          <w:color w:val="000000"/>
          <w:lang w:val="en-US"/>
        </w:rPr>
      </w:pPr>
      <w:r>
        <w:rPr>
          <w:rFonts w:eastAsia="Times New Roman"/>
        </w:rPr>
        <w:t xml:space="preserve">2019 also saw a </w:t>
      </w:r>
      <w:r>
        <w:rPr>
          <w:color w:val="000000"/>
          <w:lang w:val="en-US"/>
        </w:rPr>
        <w:t>a secretariat-facilitated and supported science-policy stakeholder engagement and uptake event held in Baku, Azerbaijan, to address the relative paucity of stakeholder engagement with IPBES from the Eastern European subregion – as identified by, inter alia, the IPBES Stakeholder Survey of 2016. The stakeholder event was followed by a dedicated capacity-building workshop for IPBES National Focal Points from the subregion.</w:t>
      </w:r>
    </w:p>
    <w:p w14:paraId="56E29A6E" w14:textId="6F9299A0" w:rsidR="007167C6" w:rsidRDefault="007167C6" w:rsidP="007167C6">
      <w:pPr>
        <w:pStyle w:val="Normalnumber"/>
        <w:numPr>
          <w:ilvl w:val="0"/>
          <w:numId w:val="11"/>
        </w:numPr>
        <w:tabs>
          <w:tab w:val="clear" w:pos="624"/>
          <w:tab w:val="left" w:pos="1247"/>
          <w:tab w:val="left" w:pos="1814"/>
          <w:tab w:val="left" w:pos="2381"/>
          <w:tab w:val="left" w:pos="2948"/>
          <w:tab w:val="left" w:pos="3515"/>
        </w:tabs>
        <w:autoSpaceDE w:val="0"/>
        <w:autoSpaceDN w:val="0"/>
        <w:adjustRightInd w:val="0"/>
        <w:ind w:left="1253"/>
        <w:rPr>
          <w:rFonts w:eastAsia="Times New Roman"/>
          <w:color w:val="000000"/>
          <w:lang w:val="en-US"/>
        </w:rPr>
      </w:pPr>
      <w:r>
        <w:rPr>
          <w:rFonts w:eastAsia="Times New Roman"/>
          <w:color w:val="000000"/>
          <w:lang w:val="en-US"/>
        </w:rPr>
        <w:t xml:space="preserve">A number of IPBES webinars have also been broadcast since July 2020 specifically for IPBES stakeholders to examine issues related to indigenous people and local communities, as part of the review process for the scoping reports of the nexus and transformative change assessments, and </w:t>
      </w:r>
      <w:r w:rsidR="000C4E5C">
        <w:rPr>
          <w:rFonts w:eastAsia="Times New Roman"/>
          <w:color w:val="000000"/>
          <w:lang w:val="en-US"/>
        </w:rPr>
        <w:t>to deepen engagement with the review processes for the ongoing assessments of values, sustainable use of wild species and invasive alien species.</w:t>
      </w:r>
    </w:p>
    <w:p w14:paraId="0D43775C" w14:textId="6D853F9F" w:rsidR="004474A1" w:rsidRPr="004474A1" w:rsidRDefault="000C4E5C" w:rsidP="00607619">
      <w:pPr>
        <w:numPr>
          <w:ilvl w:val="0"/>
          <w:numId w:val="8"/>
        </w:numPr>
        <w:tabs>
          <w:tab w:val="left" w:pos="624"/>
        </w:tabs>
        <w:spacing w:after="120" w:line="240" w:lineRule="auto"/>
        <w:rPr>
          <w:rFonts w:ascii="Times New Roman" w:eastAsia="Times New Roman" w:hAnsi="Times New Roman"/>
          <w:sz w:val="20"/>
          <w:szCs w:val="20"/>
          <w:lang w:val="en-GB"/>
        </w:rPr>
      </w:pPr>
      <w:r>
        <w:rPr>
          <w:rFonts w:ascii="Times New Roman" w:eastAsia="Times New Roman" w:hAnsi="Times New Roman"/>
          <w:sz w:val="20"/>
          <w:szCs w:val="20"/>
        </w:rPr>
        <w:t>The secretariat also launched a new initiative</w:t>
      </w:r>
      <w:r w:rsidR="00303E63">
        <w:rPr>
          <w:rFonts w:ascii="Times New Roman" w:eastAsia="Times New Roman" w:hAnsi="Times New Roman"/>
          <w:sz w:val="20"/>
          <w:szCs w:val="20"/>
        </w:rPr>
        <w:t xml:space="preserve">, </w:t>
      </w:r>
      <w:r>
        <w:rPr>
          <w:rFonts w:ascii="Times New Roman" w:eastAsia="Times New Roman" w:hAnsi="Times New Roman"/>
          <w:sz w:val="20"/>
          <w:szCs w:val="20"/>
        </w:rPr>
        <w:t xml:space="preserve">the ‘Stakeholder Spotlight’ video series, to highlight a diverse range of engaged IPBES stakeholders and groups within the broader IPBES community. Between May 2019 and December 2020, interviews were conducted with stakeholders representing </w:t>
      </w:r>
      <w:r>
        <w:rPr>
          <w:rFonts w:ascii="Times New Roman" w:hAnsi="Times New Roman"/>
          <w:color w:val="000000"/>
          <w:sz w:val="20"/>
          <w:szCs w:val="20"/>
        </w:rPr>
        <w:t xml:space="preserve">non-governmental organizations, indigenous peoples and local communities and/or indigenous and local knowledge holders, youth voices, advocacy groups, local and regional governments and IPBES experts, with five ‘Stakeholder Spotlight’ videos having </w:t>
      </w:r>
      <w:r w:rsidR="004474A1">
        <w:rPr>
          <w:rFonts w:ascii="Times New Roman" w:hAnsi="Times New Roman"/>
          <w:color w:val="000000"/>
          <w:sz w:val="20"/>
          <w:szCs w:val="20"/>
        </w:rPr>
        <w:t xml:space="preserve">already </w:t>
      </w:r>
      <w:r>
        <w:rPr>
          <w:rFonts w:ascii="Times New Roman" w:hAnsi="Times New Roman"/>
          <w:color w:val="000000"/>
          <w:sz w:val="20"/>
          <w:szCs w:val="20"/>
        </w:rPr>
        <w:t xml:space="preserve">been produced and released (available to view here: </w:t>
      </w:r>
      <w:hyperlink r:id="rId13" w:history="1">
        <w:r w:rsidRPr="00AA7D24">
          <w:rPr>
            <w:rStyle w:val="Hyperlink"/>
            <w:lang w:val="en-US"/>
          </w:rPr>
          <w:t>https://www.ipbes.net/stakeholder-spotlight</w:t>
        </w:r>
      </w:hyperlink>
      <w:r>
        <w:rPr>
          <w:rFonts w:ascii="Times New Roman" w:hAnsi="Times New Roman"/>
          <w:color w:val="000000"/>
          <w:sz w:val="20"/>
          <w:szCs w:val="20"/>
        </w:rPr>
        <w:t>).</w:t>
      </w:r>
    </w:p>
    <w:p w14:paraId="52422140" w14:textId="77777777" w:rsidR="004474A1" w:rsidRPr="004474A1" w:rsidRDefault="004474A1" w:rsidP="00607619">
      <w:pPr>
        <w:numPr>
          <w:ilvl w:val="0"/>
          <w:numId w:val="8"/>
        </w:numPr>
        <w:tabs>
          <w:tab w:val="left" w:pos="624"/>
        </w:tabs>
        <w:spacing w:after="120" w:line="240" w:lineRule="auto"/>
        <w:rPr>
          <w:rFonts w:ascii="Times New Roman" w:eastAsia="Times New Roman" w:hAnsi="Times New Roman"/>
          <w:sz w:val="20"/>
          <w:szCs w:val="20"/>
          <w:lang w:val="en-GB"/>
        </w:rPr>
      </w:pPr>
      <w:r>
        <w:rPr>
          <w:rFonts w:ascii="Times New Roman" w:eastAsia="Times New Roman" w:hAnsi="Times New Roman"/>
          <w:sz w:val="20"/>
          <w:szCs w:val="20"/>
        </w:rPr>
        <w:t xml:space="preserve">Preparations for the first-ever fully virtual Stakeholder Days – in advance of the eighth session of the IPBES Plenary, have also been underway since the start of 2021. A project team, comprising representatives of the </w:t>
      </w:r>
      <w:r w:rsidRPr="004474A1">
        <w:rPr>
          <w:rFonts w:ascii="Times New Roman" w:eastAsia="Times New Roman" w:hAnsi="Times New Roman"/>
          <w:sz w:val="20"/>
          <w:szCs w:val="20"/>
        </w:rPr>
        <w:t>Open-ended Network of IPBES Stakeholders</w:t>
      </w:r>
      <w:r>
        <w:rPr>
          <w:rFonts w:ascii="Times New Roman" w:eastAsia="Times New Roman" w:hAnsi="Times New Roman"/>
          <w:sz w:val="20"/>
          <w:szCs w:val="20"/>
        </w:rPr>
        <w:t xml:space="preserve">, the </w:t>
      </w:r>
      <w:r w:rsidRPr="004474A1">
        <w:rPr>
          <w:rFonts w:ascii="Times New Roman" w:eastAsia="Times New Roman" w:hAnsi="Times New Roman"/>
          <w:sz w:val="20"/>
          <w:szCs w:val="20"/>
        </w:rPr>
        <w:t>International Indigenous Forum on Biodiversity and Ecosystem Services</w:t>
      </w:r>
      <w:r>
        <w:rPr>
          <w:rFonts w:ascii="Times New Roman" w:eastAsia="Times New Roman" w:hAnsi="Times New Roman"/>
          <w:sz w:val="20"/>
          <w:szCs w:val="20"/>
        </w:rPr>
        <w:t xml:space="preserve"> and the secretariat, has planned five days of virtual meetings – including three time-zone specific regional sessions – to foster even greater dialogue within the IPBES stakeholder community.</w:t>
      </w:r>
    </w:p>
    <w:p w14:paraId="547CF82D" w14:textId="71BE7F05" w:rsidR="00607619" w:rsidRPr="004474A1" w:rsidRDefault="00607619" w:rsidP="002F133A">
      <w:pPr>
        <w:pStyle w:val="CH1"/>
      </w:pPr>
      <w:r w:rsidRPr="004474A1">
        <w:tab/>
        <w:t>II.</w:t>
      </w:r>
      <w:r w:rsidRPr="004474A1">
        <w:tab/>
      </w:r>
      <w:r w:rsidR="00146801">
        <w:t xml:space="preserve">Results of the 2020 IPBES stakeholder survey </w:t>
      </w:r>
    </w:p>
    <w:p w14:paraId="0004075E" w14:textId="77777777" w:rsidR="00146801" w:rsidRPr="004474A1" w:rsidRDefault="00146801" w:rsidP="00146801">
      <w:pPr>
        <w:numPr>
          <w:ilvl w:val="0"/>
          <w:numId w:val="8"/>
        </w:numPr>
        <w:tabs>
          <w:tab w:val="left" w:pos="624"/>
        </w:tabs>
        <w:spacing w:after="120" w:line="240" w:lineRule="auto"/>
        <w:rPr>
          <w:rFonts w:ascii="Times New Roman" w:eastAsia="Times New Roman" w:hAnsi="Times New Roman"/>
          <w:sz w:val="20"/>
          <w:szCs w:val="20"/>
          <w:lang w:val="en-GB"/>
        </w:rPr>
      </w:pPr>
      <w:r>
        <w:rPr>
          <w:rFonts w:ascii="Times New Roman" w:eastAsia="Times New Roman" w:hAnsi="Times New Roman"/>
          <w:sz w:val="20"/>
          <w:szCs w:val="20"/>
        </w:rPr>
        <w:t xml:space="preserve">With in-kind support from IUCN, and with the assistance of professional statistical consultants, the second IPBES stakeholder survey was launched on 4 May 2020 – for the first time in all six official United Nations languages. The results of the survey and a brief analysis therefore are presented below.  </w:t>
      </w:r>
      <w:r w:rsidRPr="007167C6">
        <w:rPr>
          <w:rFonts w:ascii="Times New Roman" w:eastAsia="Times New Roman" w:hAnsi="Times New Roman"/>
          <w:sz w:val="20"/>
          <w:szCs w:val="20"/>
        </w:rPr>
        <w:t xml:space="preserve"> </w:t>
      </w:r>
      <w:r w:rsidRPr="0035523C">
        <w:rPr>
          <w:rFonts w:ascii="Times New Roman" w:eastAsia="Times New Roman" w:hAnsi="Times New Roman"/>
          <w:sz w:val="20"/>
          <w:szCs w:val="20"/>
          <w:lang w:val="en-GB"/>
        </w:rPr>
        <w:t xml:space="preserve">  </w:t>
      </w:r>
      <w:r w:rsidRPr="004474A1">
        <w:rPr>
          <w:rFonts w:ascii="Times New Roman" w:eastAsia="Times New Roman" w:hAnsi="Times New Roman"/>
          <w:sz w:val="20"/>
          <w:szCs w:val="20"/>
          <w:highlight w:val="yellow"/>
        </w:rPr>
        <w:t xml:space="preserve"> </w:t>
      </w:r>
    </w:p>
    <w:p w14:paraId="7FC3DC03" w14:textId="00BAE811" w:rsidR="00146801" w:rsidRDefault="00146801">
      <w:pPr>
        <w:spacing w:after="0" w:line="240" w:lineRule="auto"/>
        <w:rPr>
          <w:rFonts w:ascii="Times New Roman" w:eastAsiaTheme="minorEastAsia" w:hAnsi="Times New Roman"/>
          <w:sz w:val="20"/>
          <w:szCs w:val="20"/>
          <w:lang w:val="en-GB"/>
        </w:rPr>
      </w:pPr>
      <w:r>
        <w:br w:type="page"/>
      </w:r>
    </w:p>
    <w:p w14:paraId="505FBCAD" w14:textId="77777777" w:rsidR="009A136F" w:rsidRPr="00FB491C" w:rsidRDefault="009A136F" w:rsidP="009A136F">
      <w:pPr>
        <w:spacing w:after="120"/>
        <w:jc w:val="both"/>
        <w:rPr>
          <w:rFonts w:eastAsia="Calibri" w:cs="Cordia New"/>
          <w:sz w:val="24"/>
          <w:szCs w:val="24"/>
        </w:rPr>
      </w:pPr>
    </w:p>
    <w:sdt>
      <w:sdtPr>
        <w:rPr>
          <w:rFonts w:eastAsia="Calibri" w:cs="Cordia New"/>
          <w:sz w:val="24"/>
          <w:szCs w:val="24"/>
          <w:lang w:val="fr-FR"/>
        </w:rPr>
        <w:id w:val="1728024927"/>
        <w:docPartObj>
          <w:docPartGallery w:val="Table of Contents"/>
          <w:docPartUnique/>
        </w:docPartObj>
      </w:sdtPr>
      <w:sdtEndPr>
        <w:rPr>
          <w:noProof/>
          <w:lang w:val="fr-CH"/>
        </w:rPr>
      </w:sdtEndPr>
      <w:sdtContent>
        <w:bookmarkStart w:id="4" w:name="_Toc44666375" w:displacedByCustomXml="prev"/>
        <w:p w14:paraId="03D6195C" w14:textId="77777777" w:rsidR="009A136F" w:rsidRPr="00FB491C" w:rsidRDefault="009A136F" w:rsidP="009A136F">
          <w:pPr>
            <w:tabs>
              <w:tab w:val="right" w:leader="dot" w:pos="9010"/>
            </w:tabs>
            <w:spacing w:before="120" w:after="120"/>
            <w:ind w:left="240"/>
            <w:jc w:val="both"/>
            <w:rPr>
              <w:rFonts w:eastAsia="Calibri" w:cs="Calibri"/>
              <w:b/>
              <w:bCs/>
            </w:rPr>
          </w:pPr>
          <w:r w:rsidRPr="00FB491C">
            <w:rPr>
              <w:rFonts w:eastAsia="Calibri" w:cs="Calibri"/>
              <w:b/>
              <w:bCs/>
            </w:rPr>
            <w:t>Table of content</w:t>
          </w:r>
          <w:bookmarkEnd w:id="4"/>
          <w:r w:rsidRPr="00FB491C">
            <w:rPr>
              <w:rFonts w:eastAsia="Calibri" w:cs="Calibri"/>
              <w:b/>
              <w:bCs/>
            </w:rPr>
            <w:t>s</w:t>
          </w:r>
        </w:p>
        <w:p w14:paraId="47979019" w14:textId="13B58C79" w:rsidR="009A136F" w:rsidRPr="00FB491C" w:rsidRDefault="009A136F" w:rsidP="009A136F">
          <w:pPr>
            <w:tabs>
              <w:tab w:val="right" w:leader="dot" w:pos="9056"/>
            </w:tabs>
            <w:spacing w:before="120" w:after="120"/>
            <w:ind w:left="240"/>
            <w:jc w:val="both"/>
            <w:rPr>
              <w:rFonts w:eastAsia="DengXian" w:cs="Cordia New"/>
              <w:noProof/>
              <w:szCs w:val="28"/>
              <w:lang w:eastAsia="en-GB" w:bidi="th-TH"/>
            </w:rPr>
          </w:pPr>
          <w:r w:rsidRPr="00FB491C">
            <w:rPr>
              <w:rFonts w:eastAsia="Calibri" w:cs="Calibri"/>
              <w:b/>
              <w:bCs/>
              <w:lang w:val="fr-CH"/>
            </w:rPr>
            <w:fldChar w:fldCharType="begin"/>
          </w:r>
          <w:r w:rsidRPr="00FB491C">
            <w:rPr>
              <w:rFonts w:eastAsia="Calibri" w:cs="Calibri"/>
              <w:b/>
              <w:bCs/>
            </w:rPr>
            <w:instrText>TOC \o "1-3" \h \z \u</w:instrText>
          </w:r>
          <w:r w:rsidRPr="00FB491C">
            <w:rPr>
              <w:rFonts w:eastAsia="Calibri" w:cs="Calibri"/>
              <w:b/>
              <w:bCs/>
              <w:lang w:val="fr-CH"/>
            </w:rPr>
            <w:fldChar w:fldCharType="separate"/>
          </w:r>
          <w:hyperlink w:anchor="_Toc45969915" w:history="1">
            <w:r w:rsidRPr="00FB491C">
              <w:rPr>
                <w:rFonts w:eastAsia="Calibri" w:cs="Calibri"/>
                <w:b/>
                <w:bCs/>
                <w:noProof/>
                <w:color w:val="0563C1"/>
                <w:u w:val="single"/>
              </w:rPr>
              <w:t>Overview</w:t>
            </w:r>
            <w:r w:rsidRPr="00FB491C">
              <w:rPr>
                <w:rFonts w:eastAsia="Calibri" w:cs="Calibri"/>
                <w:b/>
                <w:bCs/>
                <w:noProof/>
                <w:webHidden/>
                <w:lang w:val="fr-CH"/>
              </w:rPr>
              <w:tab/>
            </w:r>
            <w:r w:rsidRPr="00FB491C">
              <w:rPr>
                <w:rFonts w:eastAsia="Calibri" w:cs="Calibri"/>
                <w:b/>
                <w:bCs/>
                <w:noProof/>
                <w:webHidden/>
                <w:lang w:val="fr-CH"/>
              </w:rPr>
              <w:fldChar w:fldCharType="begin"/>
            </w:r>
            <w:r w:rsidRPr="00FB491C">
              <w:rPr>
                <w:rFonts w:eastAsia="Calibri" w:cs="Calibri"/>
                <w:b/>
                <w:bCs/>
                <w:noProof/>
                <w:webHidden/>
                <w:lang w:val="fr-CH"/>
              </w:rPr>
              <w:instrText xml:space="preserve"> PAGEREF _Toc45969915 \h </w:instrText>
            </w:r>
            <w:r w:rsidRPr="00FB491C">
              <w:rPr>
                <w:rFonts w:eastAsia="Calibri" w:cs="Calibri"/>
                <w:b/>
                <w:bCs/>
                <w:noProof/>
                <w:webHidden/>
                <w:lang w:val="fr-CH"/>
              </w:rPr>
            </w:r>
            <w:r w:rsidRPr="00FB491C">
              <w:rPr>
                <w:rFonts w:eastAsia="Calibri" w:cs="Calibri"/>
                <w:b/>
                <w:bCs/>
                <w:noProof/>
                <w:webHidden/>
                <w:lang w:val="fr-CH"/>
              </w:rPr>
              <w:fldChar w:fldCharType="separate"/>
            </w:r>
            <w:r w:rsidR="00FD0CD0">
              <w:rPr>
                <w:rFonts w:eastAsia="Calibri" w:cs="Calibri"/>
                <w:b/>
                <w:bCs/>
                <w:noProof/>
                <w:webHidden/>
                <w:lang w:val="fr-CH"/>
              </w:rPr>
              <w:t>5</w:t>
            </w:r>
            <w:r w:rsidRPr="00FB491C">
              <w:rPr>
                <w:rFonts w:eastAsia="Calibri" w:cs="Calibri"/>
                <w:b/>
                <w:bCs/>
                <w:noProof/>
                <w:webHidden/>
                <w:lang w:val="fr-CH"/>
              </w:rPr>
              <w:fldChar w:fldCharType="end"/>
            </w:r>
          </w:hyperlink>
        </w:p>
        <w:p w14:paraId="1C7FF955" w14:textId="74E24583" w:rsidR="009A136F" w:rsidRPr="00FB491C" w:rsidRDefault="0095171B" w:rsidP="009A136F">
          <w:pPr>
            <w:tabs>
              <w:tab w:val="right" w:leader="dot" w:pos="9056"/>
            </w:tabs>
            <w:spacing w:before="120" w:after="120"/>
            <w:ind w:left="240"/>
            <w:jc w:val="both"/>
            <w:rPr>
              <w:rFonts w:eastAsia="DengXian" w:cs="Cordia New"/>
              <w:noProof/>
              <w:szCs w:val="28"/>
              <w:lang w:eastAsia="en-GB" w:bidi="th-TH"/>
            </w:rPr>
          </w:pPr>
          <w:hyperlink w:anchor="_Toc45969916" w:history="1">
            <w:r w:rsidR="009A136F" w:rsidRPr="00FB491C">
              <w:rPr>
                <w:rFonts w:eastAsia="Calibri" w:cs="Calibri"/>
                <w:b/>
                <w:bCs/>
                <w:noProof/>
                <w:color w:val="0563C1"/>
                <w:u w:val="single"/>
              </w:rPr>
              <w:t>Objectives of the survey</w:t>
            </w:r>
            <w:r w:rsidR="009A136F" w:rsidRPr="00FB491C">
              <w:rPr>
                <w:rFonts w:eastAsia="Calibri" w:cs="Calibri"/>
                <w:b/>
                <w:bCs/>
                <w:noProof/>
                <w:webHidden/>
                <w:lang w:val="fr-CH"/>
              </w:rPr>
              <w:tab/>
            </w:r>
            <w:r w:rsidR="009A136F" w:rsidRPr="00FB491C">
              <w:rPr>
                <w:rFonts w:eastAsia="Calibri" w:cs="Calibri"/>
                <w:b/>
                <w:bCs/>
                <w:noProof/>
                <w:webHidden/>
                <w:lang w:val="fr-CH"/>
              </w:rPr>
              <w:fldChar w:fldCharType="begin"/>
            </w:r>
            <w:r w:rsidR="009A136F" w:rsidRPr="00FB491C">
              <w:rPr>
                <w:rFonts w:eastAsia="Calibri" w:cs="Calibri"/>
                <w:b/>
                <w:bCs/>
                <w:noProof/>
                <w:webHidden/>
                <w:lang w:val="fr-CH"/>
              </w:rPr>
              <w:instrText xml:space="preserve"> PAGEREF _Toc45969916 \h </w:instrText>
            </w:r>
            <w:r w:rsidR="009A136F" w:rsidRPr="00FB491C">
              <w:rPr>
                <w:rFonts w:eastAsia="Calibri" w:cs="Calibri"/>
                <w:b/>
                <w:bCs/>
                <w:noProof/>
                <w:webHidden/>
                <w:lang w:val="fr-CH"/>
              </w:rPr>
            </w:r>
            <w:r w:rsidR="009A136F" w:rsidRPr="00FB491C">
              <w:rPr>
                <w:rFonts w:eastAsia="Calibri" w:cs="Calibri"/>
                <w:b/>
                <w:bCs/>
                <w:noProof/>
                <w:webHidden/>
                <w:lang w:val="fr-CH"/>
              </w:rPr>
              <w:fldChar w:fldCharType="separate"/>
            </w:r>
            <w:r w:rsidR="00FD0CD0">
              <w:rPr>
                <w:rFonts w:eastAsia="Calibri" w:cs="Calibri"/>
                <w:b/>
                <w:bCs/>
                <w:noProof/>
                <w:webHidden/>
                <w:lang w:val="fr-CH"/>
              </w:rPr>
              <w:t>5</w:t>
            </w:r>
            <w:r w:rsidR="009A136F" w:rsidRPr="00FB491C">
              <w:rPr>
                <w:rFonts w:eastAsia="Calibri" w:cs="Calibri"/>
                <w:b/>
                <w:bCs/>
                <w:noProof/>
                <w:webHidden/>
                <w:lang w:val="fr-CH"/>
              </w:rPr>
              <w:fldChar w:fldCharType="end"/>
            </w:r>
          </w:hyperlink>
        </w:p>
        <w:p w14:paraId="748CFB15" w14:textId="3EA0BF98" w:rsidR="009A136F" w:rsidRPr="00FB491C" w:rsidRDefault="0095171B" w:rsidP="009A136F">
          <w:pPr>
            <w:tabs>
              <w:tab w:val="right" w:leader="dot" w:pos="9056"/>
            </w:tabs>
            <w:spacing w:before="120" w:after="120"/>
            <w:ind w:left="240"/>
            <w:jc w:val="both"/>
            <w:rPr>
              <w:rFonts w:eastAsia="DengXian" w:cs="Cordia New"/>
              <w:noProof/>
              <w:szCs w:val="28"/>
              <w:lang w:eastAsia="en-GB" w:bidi="th-TH"/>
            </w:rPr>
          </w:pPr>
          <w:hyperlink w:anchor="_Toc45969917" w:history="1">
            <w:r w:rsidR="009A136F" w:rsidRPr="00FB491C">
              <w:rPr>
                <w:rFonts w:eastAsia="Calibri" w:cs="Calibri"/>
                <w:b/>
                <w:bCs/>
                <w:noProof/>
                <w:color w:val="0563C1"/>
                <w:u w:val="single"/>
              </w:rPr>
              <w:t>Methodology</w:t>
            </w:r>
            <w:r w:rsidR="009A136F" w:rsidRPr="00FB491C">
              <w:rPr>
                <w:rFonts w:eastAsia="Calibri" w:cs="Calibri"/>
                <w:b/>
                <w:bCs/>
                <w:noProof/>
                <w:webHidden/>
                <w:lang w:val="fr-CH"/>
              </w:rPr>
              <w:tab/>
            </w:r>
            <w:r w:rsidR="009A136F" w:rsidRPr="00FB491C">
              <w:rPr>
                <w:rFonts w:eastAsia="Calibri" w:cs="Calibri"/>
                <w:b/>
                <w:bCs/>
                <w:noProof/>
                <w:webHidden/>
                <w:lang w:val="fr-CH"/>
              </w:rPr>
              <w:fldChar w:fldCharType="begin"/>
            </w:r>
            <w:r w:rsidR="009A136F" w:rsidRPr="00FB491C">
              <w:rPr>
                <w:rFonts w:eastAsia="Calibri" w:cs="Calibri"/>
                <w:b/>
                <w:bCs/>
                <w:noProof/>
                <w:webHidden/>
                <w:lang w:val="fr-CH"/>
              </w:rPr>
              <w:instrText xml:space="preserve"> PAGEREF _Toc45969917 \h </w:instrText>
            </w:r>
            <w:r w:rsidR="009A136F" w:rsidRPr="00FB491C">
              <w:rPr>
                <w:rFonts w:eastAsia="Calibri" w:cs="Calibri"/>
                <w:b/>
                <w:bCs/>
                <w:noProof/>
                <w:webHidden/>
                <w:lang w:val="fr-CH"/>
              </w:rPr>
            </w:r>
            <w:r w:rsidR="009A136F" w:rsidRPr="00FB491C">
              <w:rPr>
                <w:rFonts w:eastAsia="Calibri" w:cs="Calibri"/>
                <w:b/>
                <w:bCs/>
                <w:noProof/>
                <w:webHidden/>
                <w:lang w:val="fr-CH"/>
              </w:rPr>
              <w:fldChar w:fldCharType="separate"/>
            </w:r>
            <w:r w:rsidR="00FD0CD0">
              <w:rPr>
                <w:rFonts w:eastAsia="Calibri" w:cs="Calibri"/>
                <w:b/>
                <w:bCs/>
                <w:noProof/>
                <w:webHidden/>
                <w:lang w:val="fr-CH"/>
              </w:rPr>
              <w:t>5</w:t>
            </w:r>
            <w:r w:rsidR="009A136F" w:rsidRPr="00FB491C">
              <w:rPr>
                <w:rFonts w:eastAsia="Calibri" w:cs="Calibri"/>
                <w:b/>
                <w:bCs/>
                <w:noProof/>
                <w:webHidden/>
                <w:lang w:val="fr-CH"/>
              </w:rPr>
              <w:fldChar w:fldCharType="end"/>
            </w:r>
          </w:hyperlink>
        </w:p>
        <w:p w14:paraId="5F894039" w14:textId="760EF4E5" w:rsidR="009A136F" w:rsidRPr="00FB491C" w:rsidRDefault="0095171B" w:rsidP="009A136F">
          <w:pPr>
            <w:tabs>
              <w:tab w:val="right" w:leader="dot" w:pos="9056"/>
            </w:tabs>
            <w:spacing w:before="120" w:after="120"/>
            <w:ind w:left="240"/>
            <w:jc w:val="both"/>
            <w:rPr>
              <w:rFonts w:eastAsia="DengXian" w:cs="Cordia New"/>
              <w:noProof/>
              <w:szCs w:val="28"/>
              <w:lang w:eastAsia="en-GB" w:bidi="th-TH"/>
            </w:rPr>
          </w:pPr>
          <w:hyperlink w:anchor="_Toc45969918" w:history="1">
            <w:r w:rsidR="009A136F" w:rsidRPr="00FB491C">
              <w:rPr>
                <w:rFonts w:eastAsia="Calibri" w:cs="Calibri"/>
                <w:b/>
                <w:bCs/>
                <w:noProof/>
                <w:color w:val="0563C1"/>
                <w:u w:val="single"/>
              </w:rPr>
              <w:t>Overview of participants’ profiles</w:t>
            </w:r>
            <w:r w:rsidR="009A136F" w:rsidRPr="00FB491C">
              <w:rPr>
                <w:rFonts w:eastAsia="Calibri" w:cs="Calibri"/>
                <w:b/>
                <w:bCs/>
                <w:noProof/>
                <w:webHidden/>
                <w:lang w:val="fr-CH"/>
              </w:rPr>
              <w:tab/>
            </w:r>
            <w:r w:rsidR="009A136F" w:rsidRPr="00FB491C">
              <w:rPr>
                <w:rFonts w:eastAsia="Calibri" w:cs="Calibri"/>
                <w:b/>
                <w:bCs/>
                <w:noProof/>
                <w:webHidden/>
                <w:lang w:val="fr-CH"/>
              </w:rPr>
              <w:fldChar w:fldCharType="begin"/>
            </w:r>
            <w:r w:rsidR="009A136F" w:rsidRPr="00FB491C">
              <w:rPr>
                <w:rFonts w:eastAsia="Calibri" w:cs="Calibri"/>
                <w:b/>
                <w:bCs/>
                <w:noProof/>
                <w:webHidden/>
                <w:lang w:val="fr-CH"/>
              </w:rPr>
              <w:instrText xml:space="preserve"> PAGEREF _Toc45969918 \h </w:instrText>
            </w:r>
            <w:r w:rsidR="009A136F" w:rsidRPr="00FB491C">
              <w:rPr>
                <w:rFonts w:eastAsia="Calibri" w:cs="Calibri"/>
                <w:b/>
                <w:bCs/>
                <w:noProof/>
                <w:webHidden/>
                <w:lang w:val="fr-CH"/>
              </w:rPr>
            </w:r>
            <w:r w:rsidR="009A136F" w:rsidRPr="00FB491C">
              <w:rPr>
                <w:rFonts w:eastAsia="Calibri" w:cs="Calibri"/>
                <w:b/>
                <w:bCs/>
                <w:noProof/>
                <w:webHidden/>
                <w:lang w:val="fr-CH"/>
              </w:rPr>
              <w:fldChar w:fldCharType="separate"/>
            </w:r>
            <w:r w:rsidR="00FD0CD0">
              <w:rPr>
                <w:rFonts w:eastAsia="Calibri" w:cs="Calibri"/>
                <w:b/>
                <w:bCs/>
                <w:noProof/>
                <w:webHidden/>
                <w:lang w:val="fr-CH"/>
              </w:rPr>
              <w:t>7</w:t>
            </w:r>
            <w:r w:rsidR="009A136F" w:rsidRPr="00FB491C">
              <w:rPr>
                <w:rFonts w:eastAsia="Calibri" w:cs="Calibri"/>
                <w:b/>
                <w:bCs/>
                <w:noProof/>
                <w:webHidden/>
                <w:lang w:val="fr-CH"/>
              </w:rPr>
              <w:fldChar w:fldCharType="end"/>
            </w:r>
          </w:hyperlink>
        </w:p>
        <w:p w14:paraId="2F71C49E" w14:textId="4F872F62"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19" w:history="1">
            <w:r w:rsidR="009A136F" w:rsidRPr="00FB491C">
              <w:rPr>
                <w:rFonts w:eastAsia="Calibri" w:cs="Calibri"/>
                <w:noProof/>
                <w:color w:val="0563C1"/>
                <w:u w:val="single"/>
              </w:rPr>
              <w:t>Age and gender of respondents</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_Toc45969919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7</w:t>
            </w:r>
            <w:r w:rsidR="009A136F" w:rsidRPr="00FB491C">
              <w:rPr>
                <w:rFonts w:eastAsia="Calibri" w:cs="Calibri"/>
                <w:noProof/>
                <w:webHidden/>
                <w:lang w:val="fr-CH"/>
              </w:rPr>
              <w:fldChar w:fldCharType="end"/>
            </w:r>
          </w:hyperlink>
        </w:p>
        <w:p w14:paraId="3A90A92E" w14:textId="4808E390"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20" w:history="1">
            <w:r w:rsidR="009A136F" w:rsidRPr="00FB491C">
              <w:rPr>
                <w:rFonts w:eastAsia="Calibri" w:cs="Calibri"/>
                <w:noProof/>
                <w:color w:val="0563C1"/>
                <w:u w:val="single"/>
              </w:rPr>
              <w:t>Language and geography</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_Toc45969920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7</w:t>
            </w:r>
            <w:r w:rsidR="009A136F" w:rsidRPr="00FB491C">
              <w:rPr>
                <w:rFonts w:eastAsia="Calibri" w:cs="Calibri"/>
                <w:noProof/>
                <w:webHidden/>
                <w:lang w:val="fr-CH"/>
              </w:rPr>
              <w:fldChar w:fldCharType="end"/>
            </w:r>
          </w:hyperlink>
        </w:p>
        <w:p w14:paraId="5AB72400" w14:textId="1F39574B"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21" w:history="1">
            <w:r w:rsidR="009A136F" w:rsidRPr="00FB491C">
              <w:rPr>
                <w:rFonts w:eastAsia="Calibri" w:cs="Calibri"/>
                <w:noProof/>
                <w:color w:val="0563C1"/>
                <w:u w:val="single"/>
              </w:rPr>
              <w:t>Professions, organizations</w:t>
            </w:r>
            <w:r w:rsidR="009A136F">
              <w:rPr>
                <w:rFonts w:eastAsia="Calibri" w:cs="Calibri"/>
                <w:noProof/>
                <w:color w:val="0563C1"/>
                <w:u w:val="single"/>
              </w:rPr>
              <w:t>,</w:t>
            </w:r>
            <w:r w:rsidR="009A136F" w:rsidRPr="00FB491C">
              <w:rPr>
                <w:rFonts w:eastAsia="Calibri" w:cs="Calibri"/>
                <w:noProof/>
                <w:color w:val="0563C1"/>
                <w:u w:val="single"/>
              </w:rPr>
              <w:t xml:space="preserve"> sectors of activity</w:t>
            </w:r>
            <w:r w:rsidR="009A136F">
              <w:rPr>
                <w:rFonts w:eastAsia="Calibri" w:cs="Calibri"/>
                <w:noProof/>
                <w:color w:val="0563C1"/>
                <w:u w:val="single"/>
              </w:rPr>
              <w:t xml:space="preserve"> </w:t>
            </w:r>
            <w:r w:rsidR="009A136F" w:rsidRPr="00EC03CD">
              <w:rPr>
                <w:rFonts w:eastAsia="Calibri" w:cs="Calibri"/>
                <w:noProof/>
                <w:color w:val="0563C1"/>
                <w:u w:val="single"/>
              </w:rPr>
              <w:t>&amp; disciplines</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_Toc45969921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10</w:t>
            </w:r>
            <w:r w:rsidR="009A136F" w:rsidRPr="00FB491C">
              <w:rPr>
                <w:rFonts w:eastAsia="Calibri" w:cs="Calibri"/>
                <w:noProof/>
                <w:webHidden/>
                <w:lang w:val="fr-CH"/>
              </w:rPr>
              <w:fldChar w:fldCharType="end"/>
            </w:r>
          </w:hyperlink>
        </w:p>
        <w:p w14:paraId="3EECE91E" w14:textId="3DC4E438" w:rsidR="009A136F" w:rsidRPr="00FB491C" w:rsidRDefault="0095171B" w:rsidP="009A136F">
          <w:pPr>
            <w:tabs>
              <w:tab w:val="right" w:leader="dot" w:pos="9056"/>
            </w:tabs>
            <w:spacing w:before="120" w:after="120"/>
            <w:ind w:left="240"/>
            <w:jc w:val="both"/>
            <w:rPr>
              <w:rFonts w:eastAsia="DengXian" w:cs="Cordia New"/>
              <w:noProof/>
              <w:szCs w:val="28"/>
              <w:lang w:eastAsia="en-GB" w:bidi="th-TH"/>
            </w:rPr>
          </w:pPr>
          <w:hyperlink w:anchor="_Toc45969922" w:history="1">
            <w:r w:rsidR="009A136F" w:rsidRPr="00FB491C">
              <w:rPr>
                <w:rFonts w:eastAsia="Calibri" w:cs="Calibri"/>
                <w:b/>
                <w:bCs/>
                <w:noProof/>
                <w:color w:val="0563C1"/>
                <w:u w:val="single"/>
              </w:rPr>
              <w:t>Interactions with IPBES and IPBES communication</w:t>
            </w:r>
            <w:r w:rsidR="009A136F" w:rsidRPr="00FB491C">
              <w:rPr>
                <w:rFonts w:eastAsia="Calibri" w:cs="Calibri"/>
                <w:b/>
                <w:bCs/>
                <w:noProof/>
                <w:webHidden/>
                <w:lang w:val="fr-CH"/>
              </w:rPr>
              <w:tab/>
            </w:r>
            <w:r w:rsidR="009A136F" w:rsidRPr="00FB491C">
              <w:rPr>
                <w:rFonts w:eastAsia="Calibri" w:cs="Calibri"/>
                <w:b/>
                <w:bCs/>
                <w:noProof/>
                <w:webHidden/>
                <w:lang w:val="fr-CH"/>
              </w:rPr>
              <w:fldChar w:fldCharType="begin"/>
            </w:r>
            <w:r w:rsidR="009A136F" w:rsidRPr="00FB491C">
              <w:rPr>
                <w:rFonts w:eastAsia="Calibri" w:cs="Calibri"/>
                <w:b/>
                <w:bCs/>
                <w:noProof/>
                <w:webHidden/>
                <w:lang w:val="fr-CH"/>
              </w:rPr>
              <w:instrText xml:space="preserve"> PAGEREF _Toc45969922 \h </w:instrText>
            </w:r>
            <w:r w:rsidR="009A136F" w:rsidRPr="00FB491C">
              <w:rPr>
                <w:rFonts w:eastAsia="Calibri" w:cs="Calibri"/>
                <w:b/>
                <w:bCs/>
                <w:noProof/>
                <w:webHidden/>
                <w:lang w:val="fr-CH"/>
              </w:rPr>
            </w:r>
            <w:r w:rsidR="009A136F" w:rsidRPr="00FB491C">
              <w:rPr>
                <w:rFonts w:eastAsia="Calibri" w:cs="Calibri"/>
                <w:b/>
                <w:bCs/>
                <w:noProof/>
                <w:webHidden/>
                <w:lang w:val="fr-CH"/>
              </w:rPr>
              <w:fldChar w:fldCharType="separate"/>
            </w:r>
            <w:r w:rsidR="00FD0CD0">
              <w:rPr>
                <w:rFonts w:eastAsia="Calibri" w:cs="Calibri"/>
                <w:b/>
                <w:bCs/>
                <w:noProof/>
                <w:webHidden/>
                <w:lang w:val="fr-CH"/>
              </w:rPr>
              <w:t>14</w:t>
            </w:r>
            <w:r w:rsidR="009A136F" w:rsidRPr="00FB491C">
              <w:rPr>
                <w:rFonts w:eastAsia="Calibri" w:cs="Calibri"/>
                <w:b/>
                <w:bCs/>
                <w:noProof/>
                <w:webHidden/>
                <w:lang w:val="fr-CH"/>
              </w:rPr>
              <w:fldChar w:fldCharType="end"/>
            </w:r>
          </w:hyperlink>
        </w:p>
        <w:p w14:paraId="21B80AED" w14:textId="7FADD712"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23" w:history="1">
            <w:r w:rsidR="009A136F" w:rsidRPr="00FB491C">
              <w:rPr>
                <w:rFonts w:eastAsia="Calibri" w:cs="Calibri"/>
                <w:noProof/>
                <w:color w:val="0563C1"/>
                <w:u w:val="single"/>
              </w:rPr>
              <w:t>IPBES Plenary sessions and IPBES subsidiary bodies</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_Toc45969923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14</w:t>
            </w:r>
            <w:r w:rsidR="009A136F" w:rsidRPr="00FB491C">
              <w:rPr>
                <w:rFonts w:eastAsia="Calibri" w:cs="Calibri"/>
                <w:noProof/>
                <w:webHidden/>
                <w:lang w:val="fr-CH"/>
              </w:rPr>
              <w:fldChar w:fldCharType="end"/>
            </w:r>
          </w:hyperlink>
        </w:p>
        <w:p w14:paraId="2C87F692" w14:textId="41BCB15A"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24" w:history="1">
            <w:r w:rsidR="009A136F" w:rsidRPr="00FB491C">
              <w:rPr>
                <w:rFonts w:eastAsia="Calibri" w:cs="Calibri"/>
                <w:noProof/>
                <w:color w:val="0563C1"/>
                <w:u w:val="single"/>
              </w:rPr>
              <w:t>Methods of preferred communication</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_Toc45969924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17</w:t>
            </w:r>
            <w:r w:rsidR="009A136F" w:rsidRPr="00FB491C">
              <w:rPr>
                <w:rFonts w:eastAsia="Calibri" w:cs="Calibri"/>
                <w:noProof/>
                <w:webHidden/>
                <w:lang w:val="fr-CH"/>
              </w:rPr>
              <w:fldChar w:fldCharType="end"/>
            </w:r>
          </w:hyperlink>
        </w:p>
        <w:p w14:paraId="770B1C06" w14:textId="15BAD99A" w:rsidR="009A136F" w:rsidRPr="00FB491C" w:rsidRDefault="0095171B" w:rsidP="009A136F">
          <w:pPr>
            <w:tabs>
              <w:tab w:val="right" w:leader="dot" w:pos="9056"/>
            </w:tabs>
            <w:spacing w:before="120" w:after="120"/>
            <w:ind w:left="240"/>
            <w:jc w:val="both"/>
            <w:rPr>
              <w:rFonts w:eastAsia="DengXian" w:cs="Cordia New"/>
              <w:noProof/>
              <w:szCs w:val="28"/>
              <w:lang w:eastAsia="en-GB" w:bidi="th-TH"/>
            </w:rPr>
          </w:pPr>
          <w:hyperlink w:anchor="_Toc45969925" w:history="1">
            <w:r w:rsidR="009A136F" w:rsidRPr="00FB491C">
              <w:rPr>
                <w:rFonts w:eastAsia="Calibri" w:cs="Calibri"/>
                <w:b/>
                <w:bCs/>
                <w:noProof/>
                <w:color w:val="0563C1"/>
                <w:u w:val="single"/>
              </w:rPr>
              <w:t>Current engagement with IPBES</w:t>
            </w:r>
            <w:r w:rsidR="009A136F" w:rsidRPr="00FB491C">
              <w:rPr>
                <w:rFonts w:eastAsia="Calibri" w:cs="Calibri"/>
                <w:b/>
                <w:bCs/>
                <w:noProof/>
                <w:webHidden/>
                <w:lang w:val="fr-CH"/>
              </w:rPr>
              <w:tab/>
            </w:r>
            <w:r w:rsidR="009A136F" w:rsidRPr="00FB491C">
              <w:rPr>
                <w:rFonts w:eastAsia="Calibri" w:cs="Calibri"/>
                <w:b/>
                <w:bCs/>
                <w:noProof/>
                <w:webHidden/>
                <w:lang w:val="fr-CH"/>
              </w:rPr>
              <w:fldChar w:fldCharType="begin"/>
            </w:r>
            <w:r w:rsidR="009A136F" w:rsidRPr="00FB491C">
              <w:rPr>
                <w:rFonts w:eastAsia="Calibri" w:cs="Calibri"/>
                <w:b/>
                <w:bCs/>
                <w:noProof/>
                <w:webHidden/>
                <w:lang w:val="fr-CH"/>
              </w:rPr>
              <w:instrText xml:space="preserve"> PAGEREF _Toc45969925 \h </w:instrText>
            </w:r>
            <w:r w:rsidR="009A136F" w:rsidRPr="00FB491C">
              <w:rPr>
                <w:rFonts w:eastAsia="Calibri" w:cs="Calibri"/>
                <w:b/>
                <w:bCs/>
                <w:noProof/>
                <w:webHidden/>
                <w:lang w:val="fr-CH"/>
              </w:rPr>
            </w:r>
            <w:r w:rsidR="009A136F" w:rsidRPr="00FB491C">
              <w:rPr>
                <w:rFonts w:eastAsia="Calibri" w:cs="Calibri"/>
                <w:b/>
                <w:bCs/>
                <w:noProof/>
                <w:webHidden/>
                <w:lang w:val="fr-CH"/>
              </w:rPr>
              <w:fldChar w:fldCharType="separate"/>
            </w:r>
            <w:r w:rsidR="00FD0CD0">
              <w:rPr>
                <w:rFonts w:eastAsia="Calibri" w:cs="Calibri"/>
                <w:b/>
                <w:bCs/>
                <w:noProof/>
                <w:webHidden/>
                <w:lang w:val="fr-CH"/>
              </w:rPr>
              <w:t>18</w:t>
            </w:r>
            <w:r w:rsidR="009A136F" w:rsidRPr="00FB491C">
              <w:rPr>
                <w:rFonts w:eastAsia="Calibri" w:cs="Calibri"/>
                <w:b/>
                <w:bCs/>
                <w:noProof/>
                <w:webHidden/>
                <w:lang w:val="fr-CH"/>
              </w:rPr>
              <w:fldChar w:fldCharType="end"/>
            </w:r>
          </w:hyperlink>
        </w:p>
        <w:p w14:paraId="003EFBFC" w14:textId="7108C267"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26" w:history="1">
            <w:r w:rsidR="009A136F" w:rsidRPr="00FB491C">
              <w:rPr>
                <w:rFonts w:eastAsia="Calibri" w:cs="Calibri"/>
                <w:noProof/>
                <w:color w:val="0563C1"/>
                <w:u w:val="single"/>
              </w:rPr>
              <w:t>IPBES self-organized stakeholder networks and other networks</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_Toc45969926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18</w:t>
            </w:r>
            <w:r w:rsidR="009A136F" w:rsidRPr="00FB491C">
              <w:rPr>
                <w:rFonts w:eastAsia="Calibri" w:cs="Calibri"/>
                <w:noProof/>
                <w:webHidden/>
                <w:lang w:val="fr-CH"/>
              </w:rPr>
              <w:fldChar w:fldCharType="end"/>
            </w:r>
          </w:hyperlink>
        </w:p>
        <w:p w14:paraId="0B5591F2" w14:textId="55EC6C46"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27" w:history="1">
            <w:r w:rsidR="009A136F" w:rsidRPr="00FB491C">
              <w:rPr>
                <w:rFonts w:eastAsia="Calibri" w:cs="Calibri"/>
                <w:noProof/>
                <w:color w:val="0563C1"/>
                <w:u w:val="single"/>
              </w:rPr>
              <w:t>Profiles of engagement</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_Toc45969927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19</w:t>
            </w:r>
            <w:r w:rsidR="009A136F" w:rsidRPr="00FB491C">
              <w:rPr>
                <w:rFonts w:eastAsia="Calibri" w:cs="Calibri"/>
                <w:noProof/>
                <w:webHidden/>
                <w:lang w:val="fr-CH"/>
              </w:rPr>
              <w:fldChar w:fldCharType="end"/>
            </w:r>
          </w:hyperlink>
        </w:p>
        <w:p w14:paraId="6CCCA883" w14:textId="6148FAF8"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28" w:history="1">
            <w:r w:rsidR="009A136F" w:rsidRPr="00FB491C">
              <w:rPr>
                <w:rFonts w:eastAsia="Calibri" w:cs="Calibri"/>
                <w:noProof/>
                <w:color w:val="0563C1"/>
                <w:u w:val="single"/>
              </w:rPr>
              <w:t>Use of IPBES tools, resources and products</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_Toc45969928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21</w:t>
            </w:r>
            <w:r w:rsidR="009A136F" w:rsidRPr="00FB491C">
              <w:rPr>
                <w:rFonts w:eastAsia="Calibri" w:cs="Calibri"/>
                <w:noProof/>
                <w:webHidden/>
                <w:lang w:val="fr-CH"/>
              </w:rPr>
              <w:fldChar w:fldCharType="end"/>
            </w:r>
          </w:hyperlink>
        </w:p>
        <w:p w14:paraId="02698945" w14:textId="656D1791"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29" w:history="1">
            <w:r w:rsidR="009A136F" w:rsidRPr="00FB491C">
              <w:rPr>
                <w:rFonts w:eastAsia="Calibri" w:cs="Calibri"/>
                <w:noProof/>
                <w:color w:val="0563C1"/>
                <w:u w:val="single"/>
              </w:rPr>
              <w:t>Motivations / obstacles to greater engagement with IPBES</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_Toc45969929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23</w:t>
            </w:r>
            <w:r w:rsidR="009A136F" w:rsidRPr="00FB491C">
              <w:rPr>
                <w:rFonts w:eastAsia="Calibri" w:cs="Calibri"/>
                <w:noProof/>
                <w:webHidden/>
                <w:lang w:val="fr-CH"/>
              </w:rPr>
              <w:fldChar w:fldCharType="end"/>
            </w:r>
          </w:hyperlink>
        </w:p>
        <w:p w14:paraId="25C3BE9C" w14:textId="5926C622"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30" w:history="1">
            <w:r w:rsidR="009A136F" w:rsidRPr="00FB491C">
              <w:rPr>
                <w:rFonts w:eastAsia="Calibri" w:cs="Calibri"/>
                <w:noProof/>
                <w:color w:val="0563C1"/>
                <w:u w:val="single"/>
              </w:rPr>
              <w:t>Perceptions about IPBES work and processes</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_Toc45969930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26</w:t>
            </w:r>
            <w:r w:rsidR="009A136F" w:rsidRPr="00FB491C">
              <w:rPr>
                <w:rFonts w:eastAsia="Calibri" w:cs="Calibri"/>
                <w:noProof/>
                <w:webHidden/>
                <w:lang w:val="fr-CH"/>
              </w:rPr>
              <w:fldChar w:fldCharType="end"/>
            </w:r>
          </w:hyperlink>
        </w:p>
        <w:p w14:paraId="61743665" w14:textId="7F24A45A" w:rsidR="009A136F" w:rsidRPr="00FB491C" w:rsidRDefault="0095171B" w:rsidP="009A136F">
          <w:pPr>
            <w:tabs>
              <w:tab w:val="right" w:leader="dot" w:pos="9056"/>
            </w:tabs>
            <w:spacing w:before="120" w:after="120"/>
            <w:ind w:left="240"/>
            <w:jc w:val="both"/>
            <w:rPr>
              <w:rFonts w:eastAsia="DengXian" w:cs="Cordia New"/>
              <w:noProof/>
              <w:szCs w:val="28"/>
              <w:lang w:eastAsia="en-GB" w:bidi="th-TH"/>
            </w:rPr>
          </w:pPr>
          <w:hyperlink w:anchor="_Toc45969931" w:history="1">
            <w:r w:rsidR="009A136F" w:rsidRPr="00FB491C">
              <w:rPr>
                <w:rFonts w:eastAsia="Calibri" w:cs="Calibri"/>
                <w:b/>
                <w:bCs/>
                <w:noProof/>
                <w:color w:val="0563C1"/>
                <w:u w:val="single"/>
              </w:rPr>
              <w:t>Towards future engagement with IPBES</w:t>
            </w:r>
            <w:r w:rsidR="009A136F" w:rsidRPr="00FB491C">
              <w:rPr>
                <w:rFonts w:eastAsia="Calibri" w:cs="Calibri"/>
                <w:b/>
                <w:bCs/>
                <w:noProof/>
                <w:webHidden/>
                <w:lang w:val="fr-CH"/>
              </w:rPr>
              <w:tab/>
            </w:r>
            <w:r w:rsidR="009A136F" w:rsidRPr="00FB491C">
              <w:rPr>
                <w:rFonts w:eastAsia="Calibri" w:cs="Calibri"/>
                <w:b/>
                <w:bCs/>
                <w:noProof/>
                <w:webHidden/>
                <w:lang w:val="fr-CH"/>
              </w:rPr>
              <w:fldChar w:fldCharType="begin"/>
            </w:r>
            <w:r w:rsidR="009A136F" w:rsidRPr="00FB491C">
              <w:rPr>
                <w:rFonts w:eastAsia="Calibri" w:cs="Calibri"/>
                <w:b/>
                <w:bCs/>
                <w:noProof/>
                <w:webHidden/>
                <w:lang w:val="fr-CH"/>
              </w:rPr>
              <w:instrText xml:space="preserve"> PAGEREF _Toc45969931 \h </w:instrText>
            </w:r>
            <w:r w:rsidR="009A136F" w:rsidRPr="00FB491C">
              <w:rPr>
                <w:rFonts w:eastAsia="Calibri" w:cs="Calibri"/>
                <w:b/>
                <w:bCs/>
                <w:noProof/>
                <w:webHidden/>
                <w:lang w:val="fr-CH"/>
              </w:rPr>
            </w:r>
            <w:r w:rsidR="009A136F" w:rsidRPr="00FB491C">
              <w:rPr>
                <w:rFonts w:eastAsia="Calibri" w:cs="Calibri"/>
                <w:b/>
                <w:bCs/>
                <w:noProof/>
                <w:webHidden/>
                <w:lang w:val="fr-CH"/>
              </w:rPr>
              <w:fldChar w:fldCharType="separate"/>
            </w:r>
            <w:r w:rsidR="00FD0CD0">
              <w:rPr>
                <w:rFonts w:eastAsia="Calibri" w:cs="Calibri"/>
                <w:b/>
                <w:bCs/>
                <w:noProof/>
                <w:webHidden/>
                <w:lang w:val="fr-CH"/>
              </w:rPr>
              <w:t>28</w:t>
            </w:r>
            <w:r w:rsidR="009A136F" w:rsidRPr="00FB491C">
              <w:rPr>
                <w:rFonts w:eastAsia="Calibri" w:cs="Calibri"/>
                <w:b/>
                <w:bCs/>
                <w:noProof/>
                <w:webHidden/>
                <w:lang w:val="fr-CH"/>
              </w:rPr>
              <w:fldChar w:fldCharType="end"/>
            </w:r>
          </w:hyperlink>
        </w:p>
        <w:p w14:paraId="4257BBB9" w14:textId="1158B02E"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32" w:history="1">
            <w:r w:rsidR="009A136F" w:rsidRPr="00FB491C">
              <w:rPr>
                <w:rFonts w:eastAsia="Calibri" w:cs="Calibri"/>
                <w:noProof/>
                <w:color w:val="0563C1"/>
                <w:u w:val="single"/>
              </w:rPr>
              <w:t>Qualitative survey and panel of respondents</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_Toc45969932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28</w:t>
            </w:r>
            <w:r w:rsidR="009A136F" w:rsidRPr="00FB491C">
              <w:rPr>
                <w:rFonts w:eastAsia="Calibri" w:cs="Calibri"/>
                <w:noProof/>
                <w:webHidden/>
                <w:lang w:val="fr-CH"/>
              </w:rPr>
              <w:fldChar w:fldCharType="end"/>
            </w:r>
          </w:hyperlink>
        </w:p>
        <w:p w14:paraId="3AC98BCA" w14:textId="762201C2"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33" w:history="1">
            <w:r w:rsidR="009A136F" w:rsidRPr="00FB491C">
              <w:rPr>
                <w:rFonts w:eastAsia="Calibri" w:cs="Calibri"/>
                <w:noProof/>
                <w:color w:val="0563C1"/>
                <w:u w:val="single"/>
              </w:rPr>
              <w:t>Comments about IPBES</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_Toc45969933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28</w:t>
            </w:r>
            <w:r w:rsidR="009A136F" w:rsidRPr="00FB491C">
              <w:rPr>
                <w:rFonts w:eastAsia="Calibri" w:cs="Calibri"/>
                <w:noProof/>
                <w:webHidden/>
                <w:lang w:val="fr-CH"/>
              </w:rPr>
              <w:fldChar w:fldCharType="end"/>
            </w:r>
          </w:hyperlink>
        </w:p>
        <w:p w14:paraId="61048738" w14:textId="7B62B15F" w:rsidR="009A136F" w:rsidRPr="00FB491C" w:rsidRDefault="0095171B" w:rsidP="009A136F">
          <w:pPr>
            <w:tabs>
              <w:tab w:val="right" w:leader="dot" w:pos="9056"/>
            </w:tabs>
            <w:spacing w:after="120"/>
            <w:ind w:left="480"/>
            <w:jc w:val="both"/>
            <w:rPr>
              <w:rFonts w:eastAsia="DengXian" w:cs="Cordia New"/>
              <w:noProof/>
              <w:szCs w:val="28"/>
              <w:lang w:eastAsia="en-GB" w:bidi="th-TH"/>
            </w:rPr>
          </w:pPr>
          <w:hyperlink w:anchor="_Toc45969934" w:history="1">
            <w:r w:rsidR="009A136F" w:rsidRPr="00FB491C">
              <w:rPr>
                <w:rFonts w:eastAsia="Calibri" w:cs="Calibri"/>
                <w:noProof/>
                <w:color w:val="0563C1"/>
                <w:u w:val="single"/>
              </w:rPr>
              <w:t>Comments about the survey</w:t>
            </w:r>
            <w:r w:rsidR="009A136F" w:rsidRPr="00FB491C">
              <w:rPr>
                <w:rFonts w:eastAsia="Calibri" w:cs="Calibri"/>
                <w:noProof/>
                <w:webHidden/>
                <w:lang w:val="fr-CH"/>
              </w:rPr>
              <w:tab/>
            </w:r>
            <w:r w:rsidR="009A136F" w:rsidRPr="00FB491C">
              <w:rPr>
                <w:rFonts w:eastAsia="Calibri" w:cs="Calibri"/>
                <w:noProof/>
                <w:webHidden/>
                <w:lang w:val="fr-CH"/>
              </w:rPr>
              <w:fldChar w:fldCharType="begin"/>
            </w:r>
            <w:r w:rsidR="009A136F" w:rsidRPr="00FB491C">
              <w:rPr>
                <w:rFonts w:eastAsia="Calibri" w:cs="Calibri"/>
                <w:noProof/>
                <w:webHidden/>
                <w:lang w:val="fr-CH"/>
              </w:rPr>
              <w:instrText xml:space="preserve"> PAGEREF _Toc45969934 \h </w:instrText>
            </w:r>
            <w:r w:rsidR="009A136F" w:rsidRPr="00FB491C">
              <w:rPr>
                <w:rFonts w:eastAsia="Calibri" w:cs="Calibri"/>
                <w:noProof/>
                <w:webHidden/>
                <w:lang w:val="fr-CH"/>
              </w:rPr>
            </w:r>
            <w:r w:rsidR="009A136F" w:rsidRPr="00FB491C">
              <w:rPr>
                <w:rFonts w:eastAsia="Calibri" w:cs="Calibri"/>
                <w:noProof/>
                <w:webHidden/>
                <w:lang w:val="fr-CH"/>
              </w:rPr>
              <w:fldChar w:fldCharType="separate"/>
            </w:r>
            <w:r w:rsidR="00FD0CD0">
              <w:rPr>
                <w:rFonts w:eastAsia="Calibri" w:cs="Calibri"/>
                <w:noProof/>
                <w:webHidden/>
                <w:lang w:val="fr-CH"/>
              </w:rPr>
              <w:t>28</w:t>
            </w:r>
            <w:r w:rsidR="009A136F" w:rsidRPr="00FB491C">
              <w:rPr>
                <w:rFonts w:eastAsia="Calibri" w:cs="Calibri"/>
                <w:noProof/>
                <w:webHidden/>
                <w:lang w:val="fr-CH"/>
              </w:rPr>
              <w:fldChar w:fldCharType="end"/>
            </w:r>
          </w:hyperlink>
        </w:p>
        <w:p w14:paraId="05C44A16" w14:textId="742415D4" w:rsidR="009A136F" w:rsidRPr="00FB491C" w:rsidRDefault="0095171B" w:rsidP="009A136F">
          <w:pPr>
            <w:tabs>
              <w:tab w:val="right" w:leader="dot" w:pos="9056"/>
            </w:tabs>
            <w:spacing w:before="120" w:after="120"/>
            <w:ind w:left="240"/>
            <w:jc w:val="both"/>
            <w:rPr>
              <w:rFonts w:eastAsia="DengXian" w:cs="Cordia New"/>
              <w:noProof/>
              <w:szCs w:val="28"/>
              <w:lang w:eastAsia="en-GB" w:bidi="th-TH"/>
            </w:rPr>
          </w:pPr>
          <w:hyperlink w:anchor="_Toc45969935" w:history="1">
            <w:r w:rsidR="009A136F" w:rsidRPr="00FB491C">
              <w:rPr>
                <w:rFonts w:eastAsia="Calibri" w:cs="Calibri"/>
                <w:b/>
                <w:bCs/>
                <w:noProof/>
                <w:color w:val="0563C1"/>
                <w:u w:val="single"/>
              </w:rPr>
              <w:t>Conclusion</w:t>
            </w:r>
            <w:r w:rsidR="009A136F" w:rsidRPr="00FB491C">
              <w:rPr>
                <w:rFonts w:eastAsia="Calibri" w:cs="Calibri"/>
                <w:b/>
                <w:bCs/>
                <w:noProof/>
                <w:webHidden/>
                <w:lang w:val="fr-CH"/>
              </w:rPr>
              <w:tab/>
            </w:r>
            <w:r w:rsidR="009A136F" w:rsidRPr="00FB491C">
              <w:rPr>
                <w:rFonts w:eastAsia="Calibri" w:cs="Calibri"/>
                <w:b/>
                <w:bCs/>
                <w:noProof/>
                <w:webHidden/>
                <w:lang w:val="fr-CH"/>
              </w:rPr>
              <w:fldChar w:fldCharType="begin"/>
            </w:r>
            <w:r w:rsidR="009A136F" w:rsidRPr="00FB491C">
              <w:rPr>
                <w:rFonts w:eastAsia="Calibri" w:cs="Calibri"/>
                <w:b/>
                <w:bCs/>
                <w:noProof/>
                <w:webHidden/>
                <w:lang w:val="fr-CH"/>
              </w:rPr>
              <w:instrText xml:space="preserve"> PAGEREF _Toc45969935 \h </w:instrText>
            </w:r>
            <w:r w:rsidR="009A136F" w:rsidRPr="00FB491C">
              <w:rPr>
                <w:rFonts w:eastAsia="Calibri" w:cs="Calibri"/>
                <w:b/>
                <w:bCs/>
                <w:noProof/>
                <w:webHidden/>
                <w:lang w:val="fr-CH"/>
              </w:rPr>
            </w:r>
            <w:r w:rsidR="009A136F" w:rsidRPr="00FB491C">
              <w:rPr>
                <w:rFonts w:eastAsia="Calibri" w:cs="Calibri"/>
                <w:b/>
                <w:bCs/>
                <w:noProof/>
                <w:webHidden/>
                <w:lang w:val="fr-CH"/>
              </w:rPr>
              <w:fldChar w:fldCharType="separate"/>
            </w:r>
            <w:r w:rsidR="00FD0CD0">
              <w:rPr>
                <w:rFonts w:eastAsia="Calibri" w:cs="Calibri"/>
                <w:b/>
                <w:bCs/>
                <w:noProof/>
                <w:webHidden/>
                <w:lang w:val="fr-CH"/>
              </w:rPr>
              <w:t>29</w:t>
            </w:r>
            <w:r w:rsidR="009A136F" w:rsidRPr="00FB491C">
              <w:rPr>
                <w:rFonts w:eastAsia="Calibri" w:cs="Calibri"/>
                <w:b/>
                <w:bCs/>
                <w:noProof/>
                <w:webHidden/>
                <w:lang w:val="fr-CH"/>
              </w:rPr>
              <w:fldChar w:fldCharType="end"/>
            </w:r>
          </w:hyperlink>
        </w:p>
        <w:p w14:paraId="565AE031" w14:textId="77777777" w:rsidR="009A136F" w:rsidRPr="00FB491C" w:rsidRDefault="009A136F" w:rsidP="009A136F">
          <w:pPr>
            <w:spacing w:after="120"/>
            <w:jc w:val="both"/>
            <w:rPr>
              <w:rFonts w:eastAsia="Calibri" w:cs="Cordia New"/>
              <w:sz w:val="24"/>
              <w:szCs w:val="24"/>
              <w:lang w:val="fr-CH"/>
            </w:rPr>
          </w:pPr>
          <w:r w:rsidRPr="00FB491C">
            <w:rPr>
              <w:rFonts w:eastAsia="Calibri" w:cs="Cordia New"/>
              <w:b/>
              <w:bCs/>
              <w:noProof/>
              <w:sz w:val="24"/>
              <w:szCs w:val="24"/>
              <w:lang w:val="fr-CH"/>
            </w:rPr>
            <w:fldChar w:fldCharType="end"/>
          </w:r>
        </w:p>
      </w:sdtContent>
    </w:sdt>
    <w:p w14:paraId="7757AC76" w14:textId="77777777" w:rsidR="009A136F" w:rsidRPr="00FB491C" w:rsidRDefault="009A136F" w:rsidP="009A136F">
      <w:pPr>
        <w:spacing w:after="120"/>
        <w:jc w:val="both"/>
        <w:rPr>
          <w:rFonts w:ascii="Calibri Light" w:eastAsia="DengXian Light" w:hAnsi="Calibri Light" w:cs="Angsana New"/>
          <w:color w:val="2F5496"/>
          <w:sz w:val="26"/>
          <w:szCs w:val="26"/>
        </w:rPr>
      </w:pPr>
      <w:r w:rsidRPr="00FB491C">
        <w:rPr>
          <w:rFonts w:eastAsia="Calibri" w:cs="Cordia New"/>
          <w:sz w:val="24"/>
          <w:szCs w:val="24"/>
        </w:rPr>
        <w:br w:type="page"/>
      </w:r>
    </w:p>
    <w:p w14:paraId="798023F3" w14:textId="77777777" w:rsidR="009A136F" w:rsidRPr="00FB491C" w:rsidRDefault="009A136F" w:rsidP="009A136F">
      <w:pPr>
        <w:pStyle w:val="Heading2"/>
        <w:keepLines/>
        <w:spacing w:before="120"/>
        <w:jc w:val="both"/>
        <w:rPr>
          <w:rFonts w:asciiTheme="majorHAnsi" w:eastAsiaTheme="majorEastAsia" w:hAnsiTheme="majorHAnsi" w:cstheme="majorBidi"/>
          <w:b w:val="0"/>
          <w:color w:val="2E74B5" w:themeColor="accent1" w:themeShade="BF"/>
          <w:sz w:val="26"/>
          <w:szCs w:val="26"/>
        </w:rPr>
      </w:pPr>
      <w:bookmarkStart w:id="5" w:name="_Toc45969915"/>
      <w:r w:rsidRPr="00FB491C">
        <w:rPr>
          <w:rFonts w:asciiTheme="majorHAnsi" w:eastAsiaTheme="majorEastAsia" w:hAnsiTheme="majorHAnsi" w:cstheme="majorBidi"/>
          <w:b w:val="0"/>
          <w:color w:val="2E74B5" w:themeColor="accent1" w:themeShade="BF"/>
          <w:sz w:val="26"/>
          <w:szCs w:val="26"/>
        </w:rPr>
        <w:lastRenderedPageBreak/>
        <w:t>Overview</w:t>
      </w:r>
      <w:bookmarkEnd w:id="5"/>
    </w:p>
    <w:p w14:paraId="43F00F7F" w14:textId="77777777" w:rsidR="009A136F" w:rsidRPr="00FB491C" w:rsidRDefault="009A136F" w:rsidP="009A136F">
      <w:pPr>
        <w:spacing w:before="100" w:beforeAutospacing="1" w:after="100" w:afterAutospacing="1"/>
        <w:jc w:val="both"/>
        <w:rPr>
          <w:rFonts w:eastAsia="Times New Roman" w:cs="Calibri"/>
          <w:sz w:val="24"/>
          <w:szCs w:val="24"/>
          <w:lang w:eastAsia="fr-FR"/>
        </w:rPr>
      </w:pPr>
      <w:r w:rsidRPr="00FB491C">
        <w:rPr>
          <w:rFonts w:eastAsia="Times New Roman" w:cs="Calibri"/>
          <w:sz w:val="24"/>
          <w:szCs w:val="24"/>
          <w:lang w:eastAsia="fr-FR"/>
        </w:rPr>
        <w:t xml:space="preserve">A quantitative survey was undertaken to better map and assess the engagement of IPBES stakeholders. The results presented below are based on a statistical analysis of 1,024 completed answers received </w:t>
      </w:r>
      <w:r>
        <w:rPr>
          <w:rFonts w:eastAsia="Times New Roman" w:cs="Calibri"/>
          <w:sz w:val="24"/>
          <w:szCs w:val="24"/>
          <w:lang w:eastAsia="fr-FR"/>
        </w:rPr>
        <w:t xml:space="preserve">between </w:t>
      </w:r>
      <w:r w:rsidRPr="00FB491C">
        <w:rPr>
          <w:rFonts w:eastAsia="Times New Roman" w:cs="Calibri"/>
          <w:sz w:val="24"/>
          <w:szCs w:val="24"/>
          <w:lang w:eastAsia="fr-FR"/>
        </w:rPr>
        <w:t>4</w:t>
      </w:r>
      <w:r>
        <w:rPr>
          <w:rFonts w:eastAsia="Times New Roman" w:cs="Calibri"/>
          <w:sz w:val="24"/>
          <w:szCs w:val="24"/>
          <w:vertAlign w:val="superscript"/>
          <w:lang w:eastAsia="fr-FR"/>
        </w:rPr>
        <w:t xml:space="preserve"> </w:t>
      </w:r>
      <w:r w:rsidRPr="00FB491C">
        <w:rPr>
          <w:rFonts w:eastAsia="Times New Roman" w:cs="Calibri"/>
          <w:sz w:val="24"/>
          <w:szCs w:val="24"/>
          <w:lang w:eastAsia="fr-FR"/>
        </w:rPr>
        <w:t>May and 11</w:t>
      </w:r>
      <w:r>
        <w:rPr>
          <w:rFonts w:eastAsia="Times New Roman" w:cs="Calibri"/>
          <w:sz w:val="24"/>
          <w:szCs w:val="24"/>
          <w:vertAlign w:val="superscript"/>
          <w:lang w:eastAsia="fr-FR"/>
        </w:rPr>
        <w:t xml:space="preserve"> </w:t>
      </w:r>
      <w:r w:rsidRPr="00FB491C">
        <w:rPr>
          <w:rFonts w:eastAsia="Times New Roman" w:cs="Calibri"/>
          <w:sz w:val="24"/>
          <w:szCs w:val="24"/>
          <w:lang w:eastAsia="fr-FR"/>
        </w:rPr>
        <w:t xml:space="preserve">June 2020. Where feasible and relevant, these results have also been </w:t>
      </w:r>
      <w:proofErr w:type="gramStart"/>
      <w:r w:rsidRPr="00FB491C">
        <w:rPr>
          <w:rFonts w:eastAsia="Times New Roman" w:cs="Calibri"/>
          <w:sz w:val="24"/>
          <w:szCs w:val="24"/>
          <w:lang w:eastAsia="fr-FR"/>
        </w:rPr>
        <w:t>compared and contrasted</w:t>
      </w:r>
      <w:proofErr w:type="gramEnd"/>
      <w:r w:rsidRPr="00FB491C">
        <w:rPr>
          <w:rFonts w:eastAsia="Times New Roman" w:cs="Calibri"/>
          <w:sz w:val="24"/>
          <w:szCs w:val="24"/>
          <w:lang w:eastAsia="fr-FR"/>
        </w:rPr>
        <w:t xml:space="preserve"> to the results of the first IPBES stakeholder survey, conducted in 2016. The results are presented as follows: Overview of participants’ profiles; Interactions with IPBES and IPBES communication; Current engagement with IPBES; and Towards future engagement. </w:t>
      </w:r>
    </w:p>
    <w:p w14:paraId="6B8F5C77" w14:textId="77777777" w:rsidR="009A136F" w:rsidRPr="00FB491C" w:rsidRDefault="009A136F" w:rsidP="009A136F">
      <w:pPr>
        <w:pStyle w:val="Heading2"/>
        <w:keepLines/>
        <w:spacing w:before="120"/>
        <w:jc w:val="both"/>
        <w:rPr>
          <w:rFonts w:asciiTheme="majorHAnsi" w:eastAsiaTheme="majorEastAsia" w:hAnsiTheme="majorHAnsi" w:cstheme="majorBidi"/>
          <w:b w:val="0"/>
          <w:color w:val="2E74B5" w:themeColor="accent1" w:themeShade="BF"/>
          <w:sz w:val="26"/>
          <w:szCs w:val="26"/>
        </w:rPr>
      </w:pPr>
      <w:bookmarkStart w:id="6" w:name="_Toc45969916"/>
      <w:r w:rsidRPr="00FB491C">
        <w:rPr>
          <w:rFonts w:asciiTheme="majorHAnsi" w:eastAsiaTheme="majorEastAsia" w:hAnsiTheme="majorHAnsi" w:cstheme="majorBidi"/>
          <w:b w:val="0"/>
          <w:color w:val="2E74B5" w:themeColor="accent1" w:themeShade="BF"/>
          <w:sz w:val="26"/>
          <w:szCs w:val="26"/>
        </w:rPr>
        <w:t>Objectives of the survey</w:t>
      </w:r>
      <w:bookmarkEnd w:id="6"/>
    </w:p>
    <w:p w14:paraId="75DB3F8E" w14:textId="77777777" w:rsidR="009A136F" w:rsidRPr="00FB491C" w:rsidRDefault="009A136F" w:rsidP="009A136F">
      <w:pPr>
        <w:spacing w:before="100" w:beforeAutospacing="1" w:after="120"/>
        <w:jc w:val="both"/>
        <w:rPr>
          <w:rFonts w:eastAsia="Times New Roman" w:cs="Calibri"/>
          <w:sz w:val="24"/>
          <w:szCs w:val="24"/>
          <w:lang w:eastAsia="fr-FR"/>
        </w:rPr>
      </w:pPr>
      <w:r w:rsidRPr="00FB491C">
        <w:rPr>
          <w:rFonts w:eastAsia="Times New Roman" w:cs="Calibri"/>
          <w:sz w:val="24"/>
          <w:szCs w:val="24"/>
          <w:lang w:eastAsia="fr-FR"/>
        </w:rPr>
        <w:t>The aim of the survey was to better understand the composition of the IPBES stakeholder community as well as the modalities of stakeholder engagement with IPBES</w:t>
      </w:r>
      <w:r w:rsidRPr="004C4D62">
        <w:rPr>
          <w:rFonts w:eastAsia="Times New Roman" w:cs="Calibri"/>
          <w:sz w:val="24"/>
          <w:szCs w:val="24"/>
          <w:vertAlign w:val="superscript"/>
          <w:lang w:eastAsia="fr-FR"/>
        </w:rPr>
        <w:footnoteReference w:id="3"/>
      </w:r>
      <w:r w:rsidRPr="00FB491C">
        <w:rPr>
          <w:rFonts w:eastAsia="Times New Roman" w:cs="Calibri"/>
          <w:sz w:val="24"/>
          <w:szCs w:val="24"/>
          <w:lang w:eastAsia="fr-FR"/>
        </w:rPr>
        <w:t>, to improve implementation of the IPBES stakeholder engagement strategy</w:t>
      </w:r>
      <w:r w:rsidRPr="004C4D62">
        <w:rPr>
          <w:rFonts w:eastAsia="Times New Roman" w:cs="Calibri"/>
          <w:sz w:val="24"/>
          <w:szCs w:val="24"/>
          <w:vertAlign w:val="superscript"/>
          <w:lang w:eastAsia="fr-FR"/>
        </w:rPr>
        <w:footnoteReference w:id="4"/>
      </w:r>
      <w:r w:rsidRPr="00FB491C">
        <w:rPr>
          <w:rFonts w:eastAsia="Times New Roman" w:cs="Calibri"/>
          <w:sz w:val="24"/>
          <w:szCs w:val="24"/>
          <w:lang w:eastAsia="fr-FR"/>
        </w:rPr>
        <w:t>, and to further increase the inclusivity and effectiveness of the IPBES work programme. Results will help, among others, to better align communication and outreach, and to strengthen collaborative processes within the IPBES work programme.</w:t>
      </w:r>
    </w:p>
    <w:p w14:paraId="77223460" w14:textId="77777777" w:rsidR="009A136F" w:rsidRPr="00FB491C" w:rsidRDefault="009A136F" w:rsidP="009A136F">
      <w:pPr>
        <w:spacing w:before="100" w:beforeAutospacing="1" w:after="100" w:afterAutospacing="1"/>
        <w:jc w:val="both"/>
        <w:rPr>
          <w:rFonts w:eastAsia="Times New Roman" w:cs="Calibri"/>
          <w:sz w:val="24"/>
          <w:szCs w:val="24"/>
          <w:lang w:eastAsia="fr-FR"/>
        </w:rPr>
      </w:pPr>
      <w:r w:rsidRPr="00FB491C">
        <w:rPr>
          <w:rFonts w:eastAsia="Times New Roman" w:cs="Calibri"/>
          <w:sz w:val="24"/>
          <w:szCs w:val="24"/>
          <w:lang w:eastAsia="fr-FR"/>
        </w:rPr>
        <w:t>The survey was targeted specifically at IPBES stakeholders. Stakeholders are all individuals and organizations, which act either as contributors to or end-users of the Platform’s outputs, except member States of IPBES. This survey was therefore specifically not addressed to the Governments that are members of IPBES, nor to their National Focal Points</w:t>
      </w:r>
      <w:r>
        <w:rPr>
          <w:rStyle w:val="FootnoteReference"/>
          <w:rFonts w:eastAsia="Times New Roman" w:cs="Calibri"/>
          <w:lang w:eastAsia="fr-FR"/>
        </w:rPr>
        <w:footnoteReference w:id="5"/>
      </w:r>
      <w:r w:rsidRPr="00FB491C">
        <w:rPr>
          <w:rFonts w:eastAsia="Times New Roman" w:cs="Calibri"/>
          <w:sz w:val="24"/>
          <w:szCs w:val="24"/>
          <w:lang w:eastAsia="fr-FR"/>
        </w:rPr>
        <w:t>.</w:t>
      </w:r>
    </w:p>
    <w:p w14:paraId="76404893" w14:textId="77777777" w:rsidR="009A136F" w:rsidRPr="00FB491C" w:rsidRDefault="009A136F" w:rsidP="009A136F">
      <w:pPr>
        <w:pStyle w:val="Heading2"/>
        <w:keepLines/>
        <w:spacing w:before="120"/>
        <w:jc w:val="both"/>
        <w:rPr>
          <w:rFonts w:asciiTheme="majorHAnsi" w:eastAsiaTheme="majorEastAsia" w:hAnsiTheme="majorHAnsi" w:cstheme="majorBidi"/>
          <w:b w:val="0"/>
          <w:color w:val="2E74B5" w:themeColor="accent1" w:themeShade="BF"/>
          <w:sz w:val="26"/>
          <w:szCs w:val="26"/>
        </w:rPr>
      </w:pPr>
      <w:bookmarkStart w:id="7" w:name="_Toc45969917"/>
      <w:r w:rsidRPr="00FB491C">
        <w:rPr>
          <w:rFonts w:asciiTheme="majorHAnsi" w:eastAsiaTheme="majorEastAsia" w:hAnsiTheme="majorHAnsi" w:cstheme="majorBidi"/>
          <w:b w:val="0"/>
          <w:color w:val="2E74B5" w:themeColor="accent1" w:themeShade="BF"/>
          <w:sz w:val="26"/>
          <w:szCs w:val="26"/>
        </w:rPr>
        <w:t>Methodology</w:t>
      </w:r>
      <w:bookmarkEnd w:id="7"/>
    </w:p>
    <w:p w14:paraId="1B2D196E" w14:textId="77777777" w:rsidR="009A136F" w:rsidRPr="00FB491C" w:rsidRDefault="009A136F" w:rsidP="009A136F">
      <w:pPr>
        <w:spacing w:before="100" w:beforeAutospacing="1" w:after="120"/>
        <w:jc w:val="both"/>
        <w:rPr>
          <w:rFonts w:eastAsia="Times New Roman" w:cs="Calibri"/>
          <w:sz w:val="24"/>
          <w:szCs w:val="24"/>
          <w:lang w:eastAsia="fr-FR"/>
        </w:rPr>
      </w:pPr>
      <w:r w:rsidRPr="00FB491C">
        <w:rPr>
          <w:rFonts w:eastAsia="Times New Roman" w:cs="Calibri"/>
          <w:sz w:val="24"/>
          <w:szCs w:val="24"/>
          <w:lang w:eastAsia="fr-FR"/>
        </w:rPr>
        <w:t>In 2019, two preliminary analyses were conducted to produce the questionnaire: a quantitative analysis based on the precursor 2016 survey, and a qualitative analysis, based on interviews with key stakeholders. These analyses revealed that the 2016 survey had been perceived by some respondents as somewhat ambiguous in terms of some categories, as well as in delineating the obstacles to and incentives for stakeholder engagement. Respondents’ understandings and perceptions about IPBES processes were also not explicitly gathered in the 2016 iteration.</w:t>
      </w:r>
    </w:p>
    <w:p w14:paraId="2C354556" w14:textId="77777777" w:rsidR="009A136F" w:rsidRPr="00FB491C" w:rsidRDefault="009A136F" w:rsidP="009A136F">
      <w:pPr>
        <w:spacing w:before="100" w:beforeAutospacing="1" w:after="100" w:afterAutospacing="1"/>
        <w:jc w:val="both"/>
        <w:rPr>
          <w:rFonts w:eastAsia="Times New Roman" w:cs="Calibri"/>
          <w:sz w:val="24"/>
          <w:szCs w:val="24"/>
          <w:lang w:eastAsia="fr-FR"/>
        </w:rPr>
      </w:pPr>
      <w:r w:rsidRPr="00FB491C">
        <w:rPr>
          <w:rFonts w:eastAsia="Times New Roman" w:cs="Calibri"/>
          <w:sz w:val="24"/>
          <w:szCs w:val="24"/>
          <w:lang w:eastAsia="fr-FR"/>
        </w:rPr>
        <w:t xml:space="preserve">The 2020 questionnaire was therefore also designed to improve and update the 2016 survey, share </w:t>
      </w:r>
      <w:proofErr w:type="gramStart"/>
      <w:r w:rsidRPr="00FB491C">
        <w:rPr>
          <w:rFonts w:eastAsia="Times New Roman" w:cs="Calibri"/>
          <w:sz w:val="24"/>
          <w:szCs w:val="24"/>
          <w:lang w:eastAsia="fr-FR"/>
        </w:rPr>
        <w:t>factual information</w:t>
      </w:r>
      <w:proofErr w:type="gramEnd"/>
      <w:r w:rsidRPr="00FB491C">
        <w:rPr>
          <w:rFonts w:eastAsia="Times New Roman" w:cs="Calibri"/>
          <w:sz w:val="24"/>
          <w:szCs w:val="24"/>
          <w:lang w:eastAsia="fr-FR"/>
        </w:rPr>
        <w:t xml:space="preserve"> about IPBES products and processes, and generate new insights about stakeholder obstacles to and incentives for engaging with IPBES. It was grouped into six themes and divided into 32 questions: “A. About yourself”, “B. About your organization / affiliation”, “C. </w:t>
      </w:r>
      <w:r w:rsidRPr="00FB491C">
        <w:rPr>
          <w:rFonts w:eastAsia="Times New Roman" w:cs="Calibri"/>
          <w:sz w:val="24"/>
          <w:szCs w:val="24"/>
          <w:lang w:eastAsia="fr-FR"/>
        </w:rPr>
        <w:lastRenderedPageBreak/>
        <w:t>How do you engage with IPBES?”, “D. Motivations / obstacles to engaging with IPBES”, “E. Personal perceptions about IPBES work and processes related to stakeholder engagement” and “F. IPBES communication”.</w:t>
      </w:r>
    </w:p>
    <w:p w14:paraId="12B1CCCF" w14:textId="0C679D4D" w:rsidR="009A136F" w:rsidRPr="00FB491C" w:rsidRDefault="009A136F" w:rsidP="009A136F">
      <w:pPr>
        <w:spacing w:after="120"/>
        <w:jc w:val="both"/>
        <w:rPr>
          <w:rFonts w:eastAsia="Times New Roman" w:cs="Calibri"/>
          <w:sz w:val="24"/>
          <w:szCs w:val="24"/>
          <w:lang w:eastAsia="fr-FR"/>
        </w:rPr>
      </w:pPr>
      <w:r w:rsidRPr="00FB491C">
        <w:rPr>
          <w:rFonts w:eastAsia="Times New Roman" w:cs="Calibri"/>
          <w:sz w:val="24"/>
          <w:szCs w:val="24"/>
          <w:lang w:eastAsia="fr-FR"/>
        </w:rPr>
        <w:t>A first test was conducted in January 2020 (English version) among a small group of IUCN Secretariat staff</w:t>
      </w:r>
      <w:r w:rsidRPr="00FB491C">
        <w:rPr>
          <w:rFonts w:eastAsia="Times New Roman" w:cs="Calibri"/>
          <w:sz w:val="24"/>
          <w:szCs w:val="24"/>
          <w:vertAlign w:val="superscript"/>
          <w:lang w:eastAsia="fr-FR"/>
        </w:rPr>
        <w:footnoteReference w:id="6"/>
      </w:r>
      <w:r w:rsidRPr="00FB491C">
        <w:rPr>
          <w:rFonts w:eastAsia="Times New Roman" w:cs="Calibri"/>
          <w:sz w:val="24"/>
          <w:szCs w:val="24"/>
          <w:lang w:eastAsia="fr-FR"/>
        </w:rPr>
        <w:t xml:space="preserve"> and the questions were improved according to comments received. In February 2020, the survey was translated into the five other official UN languages and tested in each language by native speakers from the wider IUCN constituency. The survey was also tested among IPBES secretariat staff. The final online survey was </w:t>
      </w:r>
      <w:r w:rsidR="00303E63">
        <w:rPr>
          <w:rFonts w:eastAsia="Times New Roman" w:cs="Calibri"/>
          <w:sz w:val="24"/>
          <w:szCs w:val="24"/>
          <w:lang w:eastAsia="fr-FR"/>
        </w:rPr>
        <w:t xml:space="preserve">made </w:t>
      </w:r>
      <w:r w:rsidRPr="00FB491C">
        <w:rPr>
          <w:rFonts w:eastAsia="Times New Roman" w:cs="Calibri"/>
          <w:sz w:val="24"/>
          <w:szCs w:val="24"/>
          <w:lang w:eastAsia="fr-FR"/>
        </w:rPr>
        <w:t xml:space="preserve">available in Arabic, Chinese, Russian, Spanish, French and English.  </w:t>
      </w:r>
    </w:p>
    <w:p w14:paraId="4A0AEF80" w14:textId="77777777" w:rsidR="009A136F" w:rsidRPr="00FB491C" w:rsidRDefault="009A136F" w:rsidP="009A136F">
      <w:pPr>
        <w:spacing w:after="120"/>
        <w:jc w:val="both"/>
        <w:rPr>
          <w:rFonts w:eastAsia="Times New Roman" w:cs="Calibri"/>
          <w:sz w:val="24"/>
          <w:szCs w:val="24"/>
          <w:lang w:eastAsia="fr-FR"/>
        </w:rPr>
      </w:pPr>
      <w:r w:rsidRPr="00FB491C">
        <w:rPr>
          <w:rFonts w:eastAsia="Times New Roman" w:cs="Calibri"/>
          <w:sz w:val="24"/>
          <w:szCs w:val="24"/>
          <w:lang w:eastAsia="fr-FR"/>
        </w:rPr>
        <w:t>On 4 May 2020, the questionnaire was sent to 17,341 email accounts by means of an IPBES email notification in the six official UN languages (with reminder emails sent again on 18 May, 25 May and 3 June). Social media posts and reminders about the survey were also published on the IPBES LinkedIn, Facebook and Twitter channels. In addition, 143 persons, who were newly registered to either the IPBES website user database, or to the IPBES Stakeholder Registry during the survey period, were also invited to complete the survey. Between 4 May and 11 June 2020, a total of 1,984 connections to the online questionnaire were recorded. Ultimately, 1,024 completed questionnaires constitute the final sample. This represents a 22% increase in completed responses compared to 2016 (839 completed responses). The margin of error for the results of this survey is 1.9% (based on a confidence level of 99%), a slight improvement compared to 5% in 2016. This is partly due to the larger sample in 2020 (1,024 answers compared to 834 in 2016)</w:t>
      </w:r>
      <w:r>
        <w:rPr>
          <w:rStyle w:val="FootnoteReference"/>
          <w:rFonts w:eastAsia="Times New Roman" w:cs="Calibri"/>
          <w:lang w:eastAsia="fr-FR"/>
        </w:rPr>
        <w:footnoteReference w:id="7"/>
      </w:r>
      <w:r w:rsidRPr="00FB491C">
        <w:rPr>
          <w:rFonts w:eastAsia="Times New Roman" w:cs="Calibri"/>
          <w:sz w:val="24"/>
          <w:szCs w:val="24"/>
          <w:lang w:eastAsia="fr-FR"/>
        </w:rPr>
        <w:t xml:space="preserve">. </w:t>
      </w:r>
    </w:p>
    <w:p w14:paraId="2092D439" w14:textId="03425C1A" w:rsidR="009A136F" w:rsidRPr="00FB491C" w:rsidRDefault="009A136F" w:rsidP="009A136F">
      <w:pPr>
        <w:spacing w:after="120"/>
        <w:jc w:val="both"/>
        <w:rPr>
          <w:rFonts w:eastAsia="Times New Roman" w:cs="Calibri"/>
          <w:sz w:val="24"/>
          <w:szCs w:val="24"/>
          <w:lang w:eastAsia="fr-FR"/>
        </w:rPr>
      </w:pPr>
      <w:r w:rsidRPr="00FB491C">
        <w:rPr>
          <w:rFonts w:eastAsia="Times New Roman" w:cs="Calibri"/>
          <w:sz w:val="24"/>
          <w:szCs w:val="24"/>
          <w:lang w:eastAsia="fr-FR"/>
        </w:rPr>
        <w:t xml:space="preserve">The overall completion rate is relatively low (about 6% of the invited participants, by comparison with 13% in 2016, according to </w:t>
      </w:r>
      <w:hyperlink r:id="rId14" w:history="1">
        <w:r w:rsidRPr="00FB491C">
          <w:rPr>
            <w:rFonts w:eastAsia="Times New Roman" w:cs="Calibri"/>
            <w:color w:val="0563C1"/>
            <w:sz w:val="24"/>
            <w:szCs w:val="24"/>
            <w:u w:val="single"/>
            <w:lang w:eastAsia="fr-FR"/>
          </w:rPr>
          <w:t>IPBES</w:t>
        </w:r>
        <w:r w:rsidR="00F5523B">
          <w:rPr>
            <w:rFonts w:eastAsia="Times New Roman" w:cs="Calibri"/>
            <w:color w:val="0563C1"/>
            <w:sz w:val="24"/>
            <w:szCs w:val="24"/>
            <w:u w:val="single"/>
            <w:lang w:eastAsia="fr-FR"/>
          </w:rPr>
          <w:t>/</w:t>
        </w:r>
        <w:r w:rsidRPr="00FB491C">
          <w:rPr>
            <w:rFonts w:eastAsia="Times New Roman" w:cs="Calibri"/>
            <w:color w:val="0563C1"/>
            <w:sz w:val="24"/>
            <w:szCs w:val="24"/>
            <w:u w:val="single"/>
            <w:lang w:eastAsia="fr-FR"/>
          </w:rPr>
          <w:t>5/INF/16</w:t>
        </w:r>
      </w:hyperlink>
      <w:r w:rsidRPr="00FB491C">
        <w:rPr>
          <w:rFonts w:eastAsia="Times New Roman" w:cs="Calibri"/>
          <w:sz w:val="24"/>
          <w:szCs w:val="24"/>
          <w:lang w:eastAsia="fr-FR"/>
        </w:rPr>
        <w:t xml:space="preserve">). </w:t>
      </w:r>
      <w:r w:rsidRPr="00EC03CD">
        <w:rPr>
          <w:rFonts w:eastAsia="Times New Roman" w:cs="Calibri"/>
          <w:sz w:val="24"/>
          <w:szCs w:val="24"/>
          <w:lang w:eastAsia="fr-FR"/>
        </w:rPr>
        <w:t>One explanatory factor for this comparatively lower completion rate could be an impact on participation of the COVID-19 pandemic, which was peaking during the period of the survey. Another factor might also be linked to increased constraints for respondents</w:t>
      </w:r>
      <w:r>
        <w:rPr>
          <w:rFonts w:eastAsia="Times New Roman" w:cs="Calibri"/>
          <w:sz w:val="24"/>
          <w:szCs w:val="24"/>
          <w:lang w:eastAsia="fr-FR"/>
        </w:rPr>
        <w:t xml:space="preserve"> because</w:t>
      </w:r>
      <w:r w:rsidRPr="00EC03CD">
        <w:rPr>
          <w:rFonts w:eastAsia="Times New Roman" w:cs="Calibri"/>
          <w:sz w:val="24"/>
          <w:szCs w:val="24"/>
          <w:lang w:eastAsia="fr-FR"/>
        </w:rPr>
        <w:t xml:space="preserve">, unlike the 2016 survey, participants in the 2020 iteration were required to first be registered IPBES website users or stakeholders and all questionnaire fields were required to be answered for a submission to be accepted. </w:t>
      </w:r>
    </w:p>
    <w:p w14:paraId="3BE45690" w14:textId="77777777" w:rsidR="009A136F" w:rsidRDefault="009A136F" w:rsidP="009A136F">
      <w:pPr>
        <w:spacing w:after="120"/>
        <w:jc w:val="both"/>
        <w:rPr>
          <w:rFonts w:eastAsia="Times New Roman" w:cs="Calibri"/>
          <w:sz w:val="24"/>
          <w:szCs w:val="24"/>
          <w:lang w:eastAsia="fr-FR"/>
        </w:rPr>
      </w:pPr>
      <w:r w:rsidRPr="00FB491C">
        <w:rPr>
          <w:rFonts w:eastAsia="Times New Roman" w:cs="Calibri"/>
          <w:sz w:val="24"/>
          <w:szCs w:val="24"/>
          <w:lang w:eastAsia="fr-FR"/>
        </w:rPr>
        <w:t>The statistical analysis presented below focuses on mapping IPBES stakeholders to establish, among others, an understanding of IPBES stakeholder age, gender, field of activity, discipline, geographical characteristics and other categories. It also comprises cross analyses, as well as some correlations to study perceptions about, motivations for and obstacles to further engagement with IPBES</w:t>
      </w:r>
      <w:r w:rsidRPr="00FB491C">
        <w:rPr>
          <w:rFonts w:eastAsia="Times New Roman" w:cs="Calibri"/>
          <w:sz w:val="24"/>
          <w:szCs w:val="24"/>
          <w:vertAlign w:val="superscript"/>
          <w:lang w:eastAsia="fr-FR"/>
        </w:rPr>
        <w:footnoteReference w:id="8"/>
      </w:r>
      <w:r w:rsidRPr="00FB491C">
        <w:rPr>
          <w:rFonts w:eastAsia="Times New Roman" w:cs="Calibri"/>
          <w:sz w:val="24"/>
          <w:szCs w:val="24"/>
          <w:lang w:eastAsia="fr-FR"/>
        </w:rPr>
        <w:t xml:space="preserve">. It should </w:t>
      </w:r>
      <w:r>
        <w:rPr>
          <w:rFonts w:eastAsia="Times New Roman" w:cs="Calibri"/>
          <w:sz w:val="24"/>
          <w:szCs w:val="24"/>
          <w:lang w:eastAsia="fr-FR"/>
        </w:rPr>
        <w:t xml:space="preserve">be </w:t>
      </w:r>
      <w:r w:rsidRPr="00FB491C">
        <w:rPr>
          <w:rFonts w:eastAsia="Times New Roman" w:cs="Calibri"/>
          <w:sz w:val="24"/>
          <w:szCs w:val="24"/>
          <w:lang w:eastAsia="fr-FR"/>
        </w:rPr>
        <w:t>noted that numbers in the textual analysis have been rounded to the nearest integer, whilst number in the tables have been rounded to one decimal place. </w:t>
      </w:r>
    </w:p>
    <w:p w14:paraId="41D9B392" w14:textId="15E21987" w:rsidR="009A136F" w:rsidRPr="004C4D62" w:rsidRDefault="009A136F" w:rsidP="009A136F">
      <w:pPr>
        <w:jc w:val="both"/>
        <w:rPr>
          <w:rFonts w:asciiTheme="minorHAnsi" w:eastAsia="Times New Roman" w:hAnsiTheme="minorHAnsi" w:cstheme="minorHAnsi"/>
          <w:sz w:val="24"/>
          <w:szCs w:val="24"/>
        </w:rPr>
      </w:pPr>
      <w:r w:rsidRPr="00EC03CD">
        <w:rPr>
          <w:rFonts w:asciiTheme="minorHAnsi" w:eastAsia="Times New Roman" w:hAnsiTheme="minorHAnsi" w:cstheme="minorHAnsi"/>
          <w:sz w:val="24"/>
          <w:szCs w:val="24"/>
          <w:lang w:eastAsia="fr-FR"/>
        </w:rPr>
        <w:lastRenderedPageBreak/>
        <w:t xml:space="preserve">With the support of the IPBES </w:t>
      </w:r>
      <w:r w:rsidR="00303E63">
        <w:rPr>
          <w:rFonts w:asciiTheme="minorHAnsi" w:eastAsia="Times New Roman" w:hAnsiTheme="minorHAnsi" w:cstheme="minorHAnsi"/>
          <w:sz w:val="24"/>
          <w:szCs w:val="24"/>
          <w:lang w:eastAsia="fr-FR"/>
        </w:rPr>
        <w:t>t</w:t>
      </w:r>
      <w:r w:rsidRPr="00EC03CD">
        <w:rPr>
          <w:rFonts w:asciiTheme="minorHAnsi" w:eastAsia="Times New Roman" w:hAnsiTheme="minorHAnsi" w:cstheme="minorHAnsi"/>
          <w:sz w:val="24"/>
          <w:szCs w:val="24"/>
          <w:lang w:eastAsia="fr-FR"/>
        </w:rPr>
        <w:t xml:space="preserve">echnical </w:t>
      </w:r>
      <w:r w:rsidR="00303E63">
        <w:rPr>
          <w:rFonts w:asciiTheme="minorHAnsi" w:eastAsia="Times New Roman" w:hAnsiTheme="minorHAnsi" w:cstheme="minorHAnsi"/>
          <w:sz w:val="24"/>
          <w:szCs w:val="24"/>
          <w:lang w:eastAsia="fr-FR"/>
        </w:rPr>
        <w:t>s</w:t>
      </w:r>
      <w:r w:rsidRPr="00EC03CD">
        <w:rPr>
          <w:rFonts w:asciiTheme="minorHAnsi" w:eastAsia="Times New Roman" w:hAnsiTheme="minorHAnsi" w:cstheme="minorHAnsi"/>
          <w:sz w:val="24"/>
          <w:szCs w:val="24"/>
          <w:lang w:eastAsia="fr-FR"/>
        </w:rPr>
        <w:t xml:space="preserve">upport </w:t>
      </w:r>
      <w:r w:rsidR="00303E63">
        <w:rPr>
          <w:rFonts w:asciiTheme="minorHAnsi" w:eastAsia="Times New Roman" w:hAnsiTheme="minorHAnsi" w:cstheme="minorHAnsi"/>
          <w:sz w:val="24"/>
          <w:szCs w:val="24"/>
          <w:lang w:eastAsia="fr-FR"/>
        </w:rPr>
        <w:t>u</w:t>
      </w:r>
      <w:r w:rsidRPr="00EC03CD">
        <w:rPr>
          <w:rFonts w:asciiTheme="minorHAnsi" w:eastAsia="Times New Roman" w:hAnsiTheme="minorHAnsi" w:cstheme="minorHAnsi"/>
          <w:sz w:val="24"/>
          <w:szCs w:val="24"/>
          <w:lang w:eastAsia="fr-FR"/>
        </w:rPr>
        <w:t xml:space="preserve">nit on </w:t>
      </w:r>
      <w:r w:rsidR="005B31D1">
        <w:rPr>
          <w:rFonts w:asciiTheme="minorHAnsi" w:eastAsia="Times New Roman" w:hAnsiTheme="minorHAnsi" w:cstheme="minorHAnsi"/>
          <w:sz w:val="24"/>
          <w:szCs w:val="24"/>
          <w:lang w:eastAsia="fr-FR"/>
        </w:rPr>
        <w:t>k</w:t>
      </w:r>
      <w:r w:rsidRPr="00EC03CD">
        <w:rPr>
          <w:rFonts w:asciiTheme="minorHAnsi" w:eastAsia="Times New Roman" w:hAnsiTheme="minorHAnsi" w:cstheme="minorHAnsi"/>
          <w:sz w:val="24"/>
          <w:szCs w:val="24"/>
          <w:lang w:eastAsia="fr-FR"/>
        </w:rPr>
        <w:t xml:space="preserve">nowledge and </w:t>
      </w:r>
      <w:r w:rsidR="00303E63">
        <w:rPr>
          <w:rFonts w:asciiTheme="minorHAnsi" w:eastAsia="Times New Roman" w:hAnsiTheme="minorHAnsi" w:cstheme="minorHAnsi"/>
          <w:sz w:val="24"/>
          <w:szCs w:val="24"/>
          <w:lang w:eastAsia="fr-FR"/>
        </w:rPr>
        <w:t>d</w:t>
      </w:r>
      <w:r w:rsidRPr="00EC03CD">
        <w:rPr>
          <w:rFonts w:asciiTheme="minorHAnsi" w:eastAsia="Times New Roman" w:hAnsiTheme="minorHAnsi" w:cstheme="minorHAnsi"/>
          <w:sz w:val="24"/>
          <w:szCs w:val="24"/>
          <w:lang w:eastAsia="fr-FR"/>
        </w:rPr>
        <w:t xml:space="preserve">ata, the survey dataset has been prepared for publication on </w:t>
      </w:r>
      <w:proofErr w:type="spellStart"/>
      <w:r w:rsidRPr="00EC03CD">
        <w:rPr>
          <w:rFonts w:asciiTheme="minorHAnsi" w:eastAsia="Times New Roman" w:hAnsiTheme="minorHAnsi" w:cstheme="minorHAnsi"/>
          <w:sz w:val="24"/>
          <w:szCs w:val="24"/>
          <w:lang w:eastAsia="fr-FR"/>
        </w:rPr>
        <w:t>Zenodo</w:t>
      </w:r>
      <w:proofErr w:type="spellEnd"/>
      <w:r w:rsidRPr="00EC03CD">
        <w:rPr>
          <w:rFonts w:asciiTheme="minorHAnsi" w:eastAsia="Times New Roman" w:hAnsiTheme="minorHAnsi" w:cstheme="minorHAnsi"/>
          <w:sz w:val="24"/>
          <w:szCs w:val="24"/>
          <w:lang w:eastAsia="fr-FR"/>
        </w:rPr>
        <w:t>, following anonymization and data management processes. The quantitative dataset will be open access and will be made freely and publicly available after the eight</w:t>
      </w:r>
      <w:r>
        <w:rPr>
          <w:rFonts w:asciiTheme="minorHAnsi" w:eastAsia="Times New Roman" w:hAnsiTheme="minorHAnsi" w:cstheme="minorHAnsi"/>
          <w:sz w:val="24"/>
          <w:szCs w:val="24"/>
          <w:lang w:eastAsia="fr-FR"/>
        </w:rPr>
        <w:t>h</w:t>
      </w:r>
      <w:r w:rsidRPr="00EC03CD">
        <w:rPr>
          <w:rFonts w:asciiTheme="minorHAnsi" w:eastAsia="Times New Roman" w:hAnsiTheme="minorHAnsi" w:cstheme="minorHAnsi"/>
          <w:sz w:val="24"/>
          <w:szCs w:val="24"/>
          <w:lang w:eastAsia="fr-FR"/>
        </w:rPr>
        <w:t xml:space="preserve"> session of the IPBES Plenary, at the following link: </w:t>
      </w:r>
      <w:r w:rsidRPr="00EC03CD">
        <w:rPr>
          <w:rFonts w:asciiTheme="minorHAnsi" w:eastAsia="Times New Roman" w:hAnsiTheme="minorHAnsi" w:cstheme="minorHAnsi"/>
          <w:sz w:val="24"/>
          <w:szCs w:val="24"/>
        </w:rPr>
        <w:t xml:space="preserve">DOI: </w:t>
      </w:r>
      <w:hyperlink r:id="rId15">
        <w:r w:rsidRPr="00EC03CD">
          <w:rPr>
            <w:rFonts w:asciiTheme="minorHAnsi" w:eastAsia="Times New Roman" w:hAnsiTheme="minorHAnsi" w:cstheme="minorHAnsi"/>
            <w:color w:val="1155CC"/>
            <w:sz w:val="24"/>
            <w:szCs w:val="24"/>
            <w:u w:val="single"/>
          </w:rPr>
          <w:t>10.5281/zenodo.4095066</w:t>
        </w:r>
      </w:hyperlink>
      <w:r w:rsidRPr="00EC03CD">
        <w:rPr>
          <w:rFonts w:asciiTheme="minorHAnsi" w:eastAsia="Times New Roman" w:hAnsiTheme="minorHAnsi" w:cstheme="minorHAnsi"/>
          <w:color w:val="1155CC"/>
          <w:sz w:val="24"/>
          <w:szCs w:val="24"/>
          <w:u w:val="single"/>
        </w:rPr>
        <w:t xml:space="preserve">. </w:t>
      </w:r>
      <w:r w:rsidRPr="00EC03CD">
        <w:rPr>
          <w:rFonts w:asciiTheme="minorHAnsi" w:eastAsia="Times New Roman" w:hAnsiTheme="minorHAnsi" w:cstheme="minorHAnsi"/>
          <w:sz w:val="24"/>
          <w:szCs w:val="24"/>
          <w:lang w:eastAsia="fr-FR"/>
        </w:rPr>
        <w:t xml:space="preserve">The full </w:t>
      </w:r>
      <w:r w:rsidR="00F5523B" w:rsidRPr="00EC03CD">
        <w:rPr>
          <w:rFonts w:asciiTheme="minorHAnsi" w:eastAsia="Times New Roman" w:hAnsiTheme="minorHAnsi" w:cstheme="minorHAnsi"/>
          <w:sz w:val="24"/>
          <w:szCs w:val="24"/>
          <w:lang w:eastAsia="fr-FR"/>
        </w:rPr>
        <w:t>anonymized</w:t>
      </w:r>
      <w:r w:rsidRPr="00EC03CD">
        <w:rPr>
          <w:rFonts w:asciiTheme="minorHAnsi" w:eastAsia="Times New Roman" w:hAnsiTheme="minorHAnsi" w:cstheme="minorHAnsi"/>
          <w:sz w:val="24"/>
          <w:szCs w:val="24"/>
          <w:lang w:eastAsia="fr-FR"/>
        </w:rPr>
        <w:t xml:space="preserve"> dataset, including specific textual</w:t>
      </w:r>
      <w:r w:rsidRPr="005B31D1">
        <w:rPr>
          <w:rFonts w:asciiTheme="minorHAnsi" w:eastAsia="Times New Roman" w:hAnsiTheme="minorHAnsi" w:cstheme="minorHAnsi"/>
          <w:color w:val="1155CC"/>
          <w:sz w:val="24"/>
          <w:szCs w:val="24"/>
        </w:rPr>
        <w:t xml:space="preserve"> </w:t>
      </w:r>
      <w:r w:rsidRPr="00EC03CD">
        <w:rPr>
          <w:rFonts w:asciiTheme="minorHAnsi" w:eastAsia="Times New Roman" w:hAnsiTheme="minorHAnsi" w:cstheme="minorHAnsi"/>
          <w:sz w:val="24"/>
          <w:szCs w:val="24"/>
          <w:lang w:eastAsia="fr-FR"/>
        </w:rPr>
        <w:t xml:space="preserve">responses to open questions, will also be published on </w:t>
      </w:r>
      <w:proofErr w:type="spellStart"/>
      <w:r w:rsidRPr="00EC03CD">
        <w:rPr>
          <w:rFonts w:asciiTheme="minorHAnsi" w:eastAsia="Times New Roman" w:hAnsiTheme="minorHAnsi" w:cstheme="minorHAnsi"/>
          <w:sz w:val="24"/>
          <w:szCs w:val="24"/>
          <w:lang w:eastAsia="fr-FR"/>
        </w:rPr>
        <w:t>Zenodo</w:t>
      </w:r>
      <w:proofErr w:type="spellEnd"/>
      <w:r w:rsidRPr="00EC03CD">
        <w:rPr>
          <w:rFonts w:asciiTheme="minorHAnsi" w:eastAsia="Times New Roman" w:hAnsiTheme="minorHAnsi" w:cstheme="minorHAnsi"/>
          <w:sz w:val="24"/>
          <w:szCs w:val="24"/>
          <w:lang w:eastAsia="fr-FR"/>
        </w:rPr>
        <w:t xml:space="preserve"> with access specifically limited</w:t>
      </w:r>
      <w:r w:rsidRPr="005B31D1">
        <w:rPr>
          <w:rFonts w:asciiTheme="minorHAnsi" w:eastAsia="Times New Roman" w:hAnsiTheme="minorHAnsi" w:cstheme="minorHAnsi"/>
          <w:color w:val="1155CC"/>
          <w:sz w:val="24"/>
          <w:szCs w:val="24"/>
        </w:rPr>
        <w:t xml:space="preserve"> </w:t>
      </w:r>
      <w:r w:rsidRPr="00EC03CD">
        <w:rPr>
          <w:rFonts w:asciiTheme="minorHAnsi" w:eastAsia="Times New Roman" w:hAnsiTheme="minorHAnsi" w:cstheme="minorHAnsi"/>
          <w:sz w:val="24"/>
          <w:szCs w:val="24"/>
          <w:lang w:eastAsia="fr-FR"/>
        </w:rPr>
        <w:t>to explicit research requests, see DOI</w:t>
      </w:r>
      <w:r w:rsidRPr="00EC03CD">
        <w:rPr>
          <w:rFonts w:asciiTheme="minorHAnsi" w:eastAsia="Times New Roman" w:hAnsiTheme="minorHAnsi" w:cstheme="minorHAnsi"/>
          <w:sz w:val="24"/>
          <w:szCs w:val="24"/>
        </w:rPr>
        <w:t xml:space="preserve">: </w:t>
      </w:r>
      <w:hyperlink r:id="rId16">
        <w:r w:rsidRPr="00EC03CD">
          <w:rPr>
            <w:rFonts w:asciiTheme="minorHAnsi" w:eastAsia="Times New Roman" w:hAnsiTheme="minorHAnsi" w:cstheme="minorHAnsi"/>
            <w:color w:val="1155CC"/>
            <w:sz w:val="24"/>
            <w:szCs w:val="24"/>
            <w:u w:val="single"/>
          </w:rPr>
          <w:t>10.5281/zenodo.4121916</w:t>
        </w:r>
      </w:hyperlink>
      <w:r w:rsidRPr="00EC03CD">
        <w:rPr>
          <w:rFonts w:asciiTheme="minorHAnsi" w:eastAsia="Times New Roman" w:hAnsiTheme="minorHAnsi" w:cstheme="minorHAnsi"/>
          <w:sz w:val="24"/>
          <w:szCs w:val="24"/>
        </w:rPr>
        <w:t>).</w:t>
      </w:r>
    </w:p>
    <w:p w14:paraId="57CAB909" w14:textId="77777777" w:rsidR="009A136F" w:rsidRPr="005D3234" w:rsidRDefault="009A136F" w:rsidP="009A136F">
      <w:pPr>
        <w:rPr>
          <w:rFonts w:eastAsia="Times New Roman" w:cs="Calibri"/>
          <w:sz w:val="24"/>
          <w:szCs w:val="24"/>
          <w:lang w:eastAsia="fr-FR"/>
        </w:rPr>
      </w:pPr>
    </w:p>
    <w:p w14:paraId="172975AC" w14:textId="77777777" w:rsidR="009A136F" w:rsidRPr="00FB491C" w:rsidRDefault="009A136F" w:rsidP="009A136F">
      <w:pPr>
        <w:pStyle w:val="Heading2"/>
        <w:keepLines/>
        <w:spacing w:before="120"/>
        <w:jc w:val="both"/>
        <w:rPr>
          <w:rFonts w:ascii="Calibri Light" w:eastAsia="DengXian Light" w:hAnsi="Calibri Light" w:cs="Angsana New"/>
          <w:color w:val="2F5496"/>
          <w:sz w:val="26"/>
          <w:szCs w:val="26"/>
        </w:rPr>
      </w:pPr>
      <w:bookmarkStart w:id="8" w:name="_Toc45969918"/>
      <w:r w:rsidRPr="00FB491C">
        <w:rPr>
          <w:rFonts w:asciiTheme="majorHAnsi" w:eastAsiaTheme="majorEastAsia" w:hAnsiTheme="majorHAnsi" w:cstheme="majorBidi"/>
          <w:b w:val="0"/>
          <w:color w:val="2E74B5" w:themeColor="accent1" w:themeShade="BF"/>
          <w:sz w:val="26"/>
          <w:szCs w:val="26"/>
        </w:rPr>
        <w:t>Overview of participants’ profiles</w:t>
      </w:r>
      <w:bookmarkEnd w:id="8"/>
    </w:p>
    <w:p w14:paraId="2C941470" w14:textId="77777777" w:rsidR="009A136F" w:rsidRPr="00FB491C" w:rsidRDefault="009A136F" w:rsidP="009A136F">
      <w:pPr>
        <w:pStyle w:val="Heading3"/>
      </w:pPr>
      <w:bookmarkStart w:id="9" w:name="_Toc45969919"/>
      <w:r w:rsidRPr="00FB491C">
        <w:t>Age and gender of respondents</w:t>
      </w:r>
      <w:bookmarkEnd w:id="9"/>
      <w:r w:rsidRPr="00FB491C">
        <w:t xml:space="preserve"> </w:t>
      </w:r>
    </w:p>
    <w:p w14:paraId="47E0D511"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 xml:space="preserve">The gender balance of respondents in 2020 (61% male and 37% female) is </w:t>
      </w:r>
      <w:proofErr w:type="gramStart"/>
      <w:r w:rsidRPr="00FB491C">
        <w:rPr>
          <w:rFonts w:eastAsia="Calibri" w:cs="Cordia New"/>
          <w:sz w:val="24"/>
          <w:szCs w:val="24"/>
        </w:rPr>
        <w:t>similar to</w:t>
      </w:r>
      <w:proofErr w:type="gramEnd"/>
      <w:r w:rsidRPr="00FB491C">
        <w:rPr>
          <w:rFonts w:eastAsia="Calibri" w:cs="Cordia New"/>
          <w:sz w:val="24"/>
          <w:szCs w:val="24"/>
        </w:rPr>
        <w:t xml:space="preserve"> that in 2016 (62% and 36% respectively). </w:t>
      </w:r>
    </w:p>
    <w:p w14:paraId="175AD8DA" w14:textId="77777777" w:rsidR="009A136F" w:rsidRPr="007B689D" w:rsidRDefault="009A136F" w:rsidP="009A136F">
      <w:pPr>
        <w:spacing w:after="120"/>
        <w:jc w:val="both"/>
        <w:rPr>
          <w:rFonts w:eastAsia="Calibri" w:cs="Cordia New"/>
          <w:sz w:val="24"/>
          <w:szCs w:val="24"/>
        </w:rPr>
      </w:pPr>
      <w:r w:rsidRPr="00FB491C">
        <w:rPr>
          <w:rFonts w:eastAsia="Calibri" w:cs="Cordia New"/>
          <w:sz w:val="24"/>
          <w:szCs w:val="24"/>
        </w:rPr>
        <w:t xml:space="preserve">The respondents are mostly spread in terms of age from 35 to 64 years – representing 77% of total respondents. The overall age spread is </w:t>
      </w:r>
      <w:proofErr w:type="gramStart"/>
      <w:r w:rsidRPr="00FB491C">
        <w:rPr>
          <w:rFonts w:eastAsia="Calibri" w:cs="Cordia New"/>
          <w:sz w:val="24"/>
          <w:szCs w:val="24"/>
        </w:rPr>
        <w:t>similar to</w:t>
      </w:r>
      <w:proofErr w:type="gramEnd"/>
      <w:r w:rsidRPr="00FB491C">
        <w:rPr>
          <w:rFonts w:eastAsia="Calibri" w:cs="Cordia New"/>
          <w:sz w:val="24"/>
          <w:szCs w:val="24"/>
        </w:rPr>
        <w:t xml:space="preserve"> that in 2016.</w:t>
      </w:r>
    </w:p>
    <w:p w14:paraId="133DD759" w14:textId="77777777" w:rsidR="009A136F" w:rsidRPr="0069495D" w:rsidRDefault="009A136F" w:rsidP="009A136F">
      <w:pPr>
        <w:pStyle w:val="Heading3"/>
      </w:pPr>
      <w:bookmarkStart w:id="10" w:name="_Toc45969920"/>
      <w:r w:rsidRPr="0069495D">
        <w:t>Language and geography</w:t>
      </w:r>
      <w:bookmarkEnd w:id="10"/>
    </w:p>
    <w:p w14:paraId="467B34FE"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 xml:space="preserve">The questionnaire was available in the six official UN languages. About 30% of respondents chose to complete the survey in languages other than English (in 2016, only English was available). </w:t>
      </w:r>
    </w:p>
    <w:p w14:paraId="7FACCEEF" w14:textId="3BF98F2C" w:rsidR="009A136F" w:rsidRDefault="009A136F" w:rsidP="009A136F">
      <w:pPr>
        <w:spacing w:after="120"/>
        <w:jc w:val="both"/>
        <w:rPr>
          <w:rFonts w:eastAsia="Calibri" w:cs="Cordia New"/>
          <w:sz w:val="24"/>
          <w:szCs w:val="24"/>
        </w:rPr>
      </w:pPr>
      <w:r w:rsidRPr="00FB491C">
        <w:rPr>
          <w:rFonts w:eastAsia="Calibri" w:cs="Cordia New"/>
          <w:sz w:val="24"/>
          <w:szCs w:val="24"/>
        </w:rPr>
        <w:t>Spanish and French were the non-English languages largely preferred by respondents; only 18</w:t>
      </w:r>
      <w:r w:rsidR="003504A3">
        <w:rPr>
          <w:rFonts w:eastAsia="Calibri" w:cs="Cordia New"/>
          <w:sz w:val="24"/>
          <w:szCs w:val="24"/>
        </w:rPr>
        <w:t> </w:t>
      </w:r>
      <w:r w:rsidRPr="00FB491C">
        <w:rPr>
          <w:rFonts w:eastAsia="Calibri" w:cs="Cordia New"/>
          <w:sz w:val="24"/>
          <w:szCs w:val="24"/>
        </w:rPr>
        <w:t>individuals (less than 2% of respondents) chose to respond in one of the three other official UN</w:t>
      </w:r>
      <w:r w:rsidR="003504A3">
        <w:rPr>
          <w:rFonts w:eastAsia="Calibri" w:cs="Cordia New"/>
          <w:sz w:val="24"/>
          <w:szCs w:val="24"/>
        </w:rPr>
        <w:t> </w:t>
      </w:r>
      <w:r w:rsidRPr="00FB491C">
        <w:rPr>
          <w:rFonts w:eastAsia="Calibri" w:cs="Cordia New"/>
          <w:sz w:val="24"/>
          <w:szCs w:val="24"/>
        </w:rPr>
        <w:t>languages (Arab, Russian and Chinese) (Table 1).</w:t>
      </w:r>
    </w:p>
    <w:p w14:paraId="238B9EC9" w14:textId="5EB9C0B1" w:rsidR="009A136F" w:rsidRPr="00FB491C" w:rsidRDefault="009A136F" w:rsidP="009A136F">
      <w:pPr>
        <w:spacing w:after="120"/>
        <w:jc w:val="both"/>
        <w:rPr>
          <w:rFonts w:eastAsia="Calibri" w:cs="Cordia New"/>
          <w:i/>
          <w:iCs/>
          <w:color w:val="44546A"/>
          <w:sz w:val="18"/>
          <w:szCs w:val="18"/>
        </w:rPr>
      </w:pPr>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1</w:t>
      </w:r>
      <w:r w:rsidRPr="00FB491C">
        <w:rPr>
          <w:rFonts w:eastAsia="Calibri" w:cs="Cordia New"/>
          <w:i/>
          <w:iCs/>
          <w:color w:val="44546A"/>
          <w:sz w:val="18"/>
          <w:szCs w:val="18"/>
          <w:lang w:val="fr-CH"/>
        </w:rPr>
        <w:fldChar w:fldCharType="end"/>
      </w:r>
      <w:r w:rsidRPr="00FB491C">
        <w:rPr>
          <w:rFonts w:eastAsia="Calibri" w:cs="Cordia New"/>
          <w:i/>
          <w:iCs/>
          <w:color w:val="44546A"/>
          <w:sz w:val="18"/>
          <w:szCs w:val="18"/>
        </w:rPr>
        <w:t>: Languages of the 2020 survey by number of respondents (absolute and relative)</w:t>
      </w:r>
    </w:p>
    <w:tbl>
      <w:tblPr>
        <w:tblStyle w:val="PlainTable51"/>
        <w:tblW w:w="3652" w:type="dxa"/>
        <w:jc w:val="center"/>
        <w:tblLook w:val="0480" w:firstRow="0" w:lastRow="0" w:firstColumn="1" w:lastColumn="0" w:noHBand="0" w:noVBand="1"/>
      </w:tblPr>
      <w:tblGrid>
        <w:gridCol w:w="1252"/>
        <w:gridCol w:w="1200"/>
        <w:gridCol w:w="1200"/>
      </w:tblGrid>
      <w:tr w:rsidR="009A136F" w:rsidRPr="00FB491C" w14:paraId="0C1B4208" w14:textId="77777777" w:rsidTr="00303E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2" w:type="dxa"/>
            <w:noWrap/>
            <w:hideMark/>
          </w:tcPr>
          <w:p w14:paraId="3E575784" w14:textId="77777777" w:rsidR="009A136F" w:rsidRPr="00FB491C" w:rsidRDefault="009A136F" w:rsidP="00303E63">
            <w:pPr>
              <w:spacing w:after="120"/>
              <w:rPr>
                <w:rFonts w:eastAsia="Times New Roman"/>
                <w:lang w:val="fr-CH" w:eastAsia="fr-FR"/>
              </w:rPr>
            </w:pPr>
            <w:r w:rsidRPr="00FB491C">
              <w:rPr>
                <w:rFonts w:eastAsia="Times New Roman" w:cs="Calibri"/>
                <w:lang w:val="fr-CH" w:eastAsia="fr-FR"/>
              </w:rPr>
              <w:t>English</w:t>
            </w:r>
          </w:p>
        </w:tc>
        <w:tc>
          <w:tcPr>
            <w:tcW w:w="1200" w:type="dxa"/>
            <w:noWrap/>
            <w:hideMark/>
          </w:tcPr>
          <w:p w14:paraId="37C53C45" w14:textId="77777777" w:rsidR="009A136F" w:rsidRPr="00FB491C"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lang w:val="fr-CH" w:eastAsia="fr-FR"/>
              </w:rPr>
            </w:pPr>
            <w:r w:rsidRPr="00FB491C">
              <w:rPr>
                <w:rFonts w:eastAsia="Times New Roman" w:cs="Calibri"/>
                <w:lang w:val="fr-CH" w:eastAsia="fr-FR"/>
              </w:rPr>
              <w:t>723</w:t>
            </w:r>
          </w:p>
        </w:tc>
        <w:tc>
          <w:tcPr>
            <w:tcW w:w="1200" w:type="dxa"/>
            <w:noWrap/>
            <w:hideMark/>
          </w:tcPr>
          <w:p w14:paraId="24A5EA53" w14:textId="77777777" w:rsidR="009A136F" w:rsidRPr="00FB491C"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lang w:val="fr-CH" w:eastAsia="fr-FR"/>
              </w:rPr>
            </w:pPr>
            <w:r w:rsidRPr="00FB491C">
              <w:rPr>
                <w:rFonts w:eastAsia="Times New Roman" w:cs="Calibri"/>
                <w:lang w:val="fr-CH" w:eastAsia="fr-FR"/>
              </w:rPr>
              <w:t>70.6%</w:t>
            </w:r>
          </w:p>
        </w:tc>
      </w:tr>
      <w:tr w:rsidR="009A136F" w:rsidRPr="00FB491C" w14:paraId="5B60A6FD" w14:textId="77777777" w:rsidTr="00303E63">
        <w:trPr>
          <w:trHeight w:val="300"/>
          <w:jc w:val="center"/>
        </w:trPr>
        <w:tc>
          <w:tcPr>
            <w:cnfStyle w:val="001000000000" w:firstRow="0" w:lastRow="0" w:firstColumn="1" w:lastColumn="0" w:oddVBand="0" w:evenVBand="0" w:oddHBand="0" w:evenHBand="0" w:firstRowFirstColumn="0" w:firstRowLastColumn="0" w:lastRowFirstColumn="0" w:lastRowLastColumn="0"/>
            <w:tcW w:w="1252" w:type="dxa"/>
            <w:noWrap/>
            <w:hideMark/>
          </w:tcPr>
          <w:p w14:paraId="0CC0D226" w14:textId="77777777" w:rsidR="009A136F" w:rsidRPr="00FB491C" w:rsidRDefault="009A136F" w:rsidP="00303E63">
            <w:pPr>
              <w:spacing w:after="120"/>
              <w:rPr>
                <w:rFonts w:eastAsia="Times New Roman"/>
                <w:lang w:val="fr-CH" w:eastAsia="fr-FR"/>
              </w:rPr>
            </w:pPr>
            <w:proofErr w:type="spellStart"/>
            <w:r w:rsidRPr="00FB491C">
              <w:rPr>
                <w:rFonts w:eastAsia="Times New Roman" w:cs="Calibri"/>
                <w:lang w:val="fr-CH" w:eastAsia="fr-FR"/>
              </w:rPr>
              <w:t>Spanish</w:t>
            </w:r>
            <w:proofErr w:type="spellEnd"/>
          </w:p>
        </w:tc>
        <w:tc>
          <w:tcPr>
            <w:tcW w:w="1200" w:type="dxa"/>
            <w:noWrap/>
            <w:hideMark/>
          </w:tcPr>
          <w:p w14:paraId="5C4AB9D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lang w:val="fr-CH" w:eastAsia="fr-FR"/>
              </w:rPr>
              <w:t>165</w:t>
            </w:r>
          </w:p>
        </w:tc>
        <w:tc>
          <w:tcPr>
            <w:tcW w:w="1200" w:type="dxa"/>
            <w:noWrap/>
            <w:hideMark/>
          </w:tcPr>
          <w:p w14:paraId="39C87C9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lang w:val="fr-CH" w:eastAsia="fr-FR"/>
              </w:rPr>
              <w:t>16.1%</w:t>
            </w:r>
          </w:p>
        </w:tc>
      </w:tr>
      <w:tr w:rsidR="009A136F" w:rsidRPr="00FB491C" w14:paraId="185E7C22" w14:textId="77777777" w:rsidTr="00303E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2" w:type="dxa"/>
            <w:noWrap/>
            <w:hideMark/>
          </w:tcPr>
          <w:p w14:paraId="25F31499" w14:textId="77777777" w:rsidR="009A136F" w:rsidRPr="00FB491C" w:rsidRDefault="009A136F" w:rsidP="00303E63">
            <w:pPr>
              <w:spacing w:after="120"/>
              <w:rPr>
                <w:rFonts w:eastAsia="Times New Roman"/>
                <w:lang w:val="fr-CH" w:eastAsia="fr-FR"/>
              </w:rPr>
            </w:pPr>
            <w:r w:rsidRPr="00FB491C">
              <w:rPr>
                <w:rFonts w:eastAsia="Times New Roman" w:cs="Calibri"/>
                <w:lang w:val="fr-CH" w:eastAsia="fr-FR"/>
              </w:rPr>
              <w:t>French</w:t>
            </w:r>
          </w:p>
        </w:tc>
        <w:tc>
          <w:tcPr>
            <w:tcW w:w="1200" w:type="dxa"/>
            <w:noWrap/>
            <w:hideMark/>
          </w:tcPr>
          <w:p w14:paraId="7969FF81" w14:textId="77777777" w:rsidR="009A136F" w:rsidRPr="00FB491C"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lang w:val="fr-CH" w:eastAsia="fr-FR"/>
              </w:rPr>
            </w:pPr>
            <w:r w:rsidRPr="00FB491C">
              <w:rPr>
                <w:rFonts w:eastAsia="Times New Roman" w:cs="Calibri"/>
                <w:lang w:val="fr-CH" w:eastAsia="fr-FR"/>
              </w:rPr>
              <w:t>118</w:t>
            </w:r>
          </w:p>
        </w:tc>
        <w:tc>
          <w:tcPr>
            <w:tcW w:w="1200" w:type="dxa"/>
            <w:noWrap/>
            <w:hideMark/>
          </w:tcPr>
          <w:p w14:paraId="727BF477" w14:textId="77777777" w:rsidR="009A136F" w:rsidRPr="00FB491C"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lang w:val="fr-CH" w:eastAsia="fr-FR"/>
              </w:rPr>
            </w:pPr>
            <w:r w:rsidRPr="00FB491C">
              <w:rPr>
                <w:rFonts w:eastAsia="Times New Roman" w:cs="Calibri"/>
                <w:lang w:val="fr-CH" w:eastAsia="fr-FR"/>
              </w:rPr>
              <w:t>11.5%</w:t>
            </w:r>
          </w:p>
        </w:tc>
      </w:tr>
      <w:tr w:rsidR="009A136F" w:rsidRPr="00FB491C" w14:paraId="47A1749F" w14:textId="77777777" w:rsidTr="00303E63">
        <w:trPr>
          <w:trHeight w:val="300"/>
          <w:jc w:val="center"/>
        </w:trPr>
        <w:tc>
          <w:tcPr>
            <w:cnfStyle w:val="001000000000" w:firstRow="0" w:lastRow="0" w:firstColumn="1" w:lastColumn="0" w:oddVBand="0" w:evenVBand="0" w:oddHBand="0" w:evenHBand="0" w:firstRowFirstColumn="0" w:firstRowLastColumn="0" w:lastRowFirstColumn="0" w:lastRowLastColumn="0"/>
            <w:tcW w:w="1252" w:type="dxa"/>
            <w:noWrap/>
            <w:hideMark/>
          </w:tcPr>
          <w:p w14:paraId="7BCCE469" w14:textId="77777777" w:rsidR="009A136F" w:rsidRPr="00FB491C" w:rsidRDefault="009A136F" w:rsidP="00303E63">
            <w:pPr>
              <w:spacing w:after="120"/>
              <w:rPr>
                <w:rFonts w:eastAsia="Times New Roman"/>
                <w:lang w:val="fr-CH" w:eastAsia="fr-FR"/>
              </w:rPr>
            </w:pPr>
            <w:proofErr w:type="spellStart"/>
            <w:r w:rsidRPr="00FB491C">
              <w:rPr>
                <w:rFonts w:eastAsia="Times New Roman" w:cs="Calibri"/>
                <w:lang w:val="fr-CH" w:eastAsia="fr-FR"/>
              </w:rPr>
              <w:t>Arabic</w:t>
            </w:r>
            <w:proofErr w:type="spellEnd"/>
          </w:p>
        </w:tc>
        <w:tc>
          <w:tcPr>
            <w:tcW w:w="1200" w:type="dxa"/>
            <w:noWrap/>
            <w:hideMark/>
          </w:tcPr>
          <w:p w14:paraId="7E639BF5"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lang w:val="fr-CH" w:eastAsia="fr-FR"/>
              </w:rPr>
              <w:t>8</w:t>
            </w:r>
          </w:p>
        </w:tc>
        <w:tc>
          <w:tcPr>
            <w:tcW w:w="1200" w:type="dxa"/>
            <w:noWrap/>
            <w:hideMark/>
          </w:tcPr>
          <w:p w14:paraId="4E63041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lang w:val="fr-CH" w:eastAsia="fr-FR"/>
              </w:rPr>
              <w:t>0.8%</w:t>
            </w:r>
          </w:p>
        </w:tc>
      </w:tr>
      <w:tr w:rsidR="009A136F" w:rsidRPr="00FB491C" w14:paraId="700F260F" w14:textId="77777777" w:rsidTr="00303E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52" w:type="dxa"/>
            <w:noWrap/>
            <w:hideMark/>
          </w:tcPr>
          <w:p w14:paraId="1803D86C" w14:textId="77777777" w:rsidR="009A136F" w:rsidRPr="00FB491C" w:rsidRDefault="009A136F" w:rsidP="00303E63">
            <w:pPr>
              <w:spacing w:after="120"/>
              <w:rPr>
                <w:rFonts w:eastAsia="Times New Roman"/>
                <w:lang w:val="fr-CH" w:eastAsia="fr-FR"/>
              </w:rPr>
            </w:pPr>
            <w:proofErr w:type="spellStart"/>
            <w:r w:rsidRPr="00FB491C">
              <w:rPr>
                <w:rFonts w:eastAsia="Times New Roman" w:cs="Calibri"/>
                <w:lang w:val="fr-CH" w:eastAsia="fr-FR"/>
              </w:rPr>
              <w:t>Russian</w:t>
            </w:r>
            <w:proofErr w:type="spellEnd"/>
          </w:p>
        </w:tc>
        <w:tc>
          <w:tcPr>
            <w:tcW w:w="1200" w:type="dxa"/>
            <w:noWrap/>
            <w:hideMark/>
          </w:tcPr>
          <w:p w14:paraId="669266D9" w14:textId="77777777" w:rsidR="009A136F" w:rsidRPr="00FB491C"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lang w:val="fr-CH" w:eastAsia="fr-FR"/>
              </w:rPr>
            </w:pPr>
            <w:r w:rsidRPr="00FB491C">
              <w:rPr>
                <w:rFonts w:eastAsia="Times New Roman" w:cs="Calibri"/>
                <w:lang w:val="fr-CH" w:eastAsia="fr-FR"/>
              </w:rPr>
              <w:t>7</w:t>
            </w:r>
          </w:p>
        </w:tc>
        <w:tc>
          <w:tcPr>
            <w:tcW w:w="1200" w:type="dxa"/>
            <w:noWrap/>
            <w:hideMark/>
          </w:tcPr>
          <w:p w14:paraId="198074D7" w14:textId="77777777" w:rsidR="009A136F" w:rsidRPr="00FB491C"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lang w:val="fr-CH" w:eastAsia="fr-FR"/>
              </w:rPr>
            </w:pPr>
            <w:r w:rsidRPr="00FB491C">
              <w:rPr>
                <w:rFonts w:eastAsia="Times New Roman" w:cs="Calibri"/>
                <w:lang w:val="fr-CH" w:eastAsia="fr-FR"/>
              </w:rPr>
              <w:t>0.7%</w:t>
            </w:r>
          </w:p>
        </w:tc>
      </w:tr>
      <w:tr w:rsidR="009A136F" w:rsidRPr="00FB491C" w14:paraId="020E30D4" w14:textId="77777777" w:rsidTr="00303E63">
        <w:trPr>
          <w:trHeight w:val="300"/>
          <w:jc w:val="center"/>
        </w:trPr>
        <w:tc>
          <w:tcPr>
            <w:cnfStyle w:val="001000000000" w:firstRow="0" w:lastRow="0" w:firstColumn="1" w:lastColumn="0" w:oddVBand="0" w:evenVBand="0" w:oddHBand="0" w:evenHBand="0" w:firstRowFirstColumn="0" w:firstRowLastColumn="0" w:lastRowFirstColumn="0" w:lastRowLastColumn="0"/>
            <w:tcW w:w="1252" w:type="dxa"/>
            <w:noWrap/>
            <w:hideMark/>
          </w:tcPr>
          <w:p w14:paraId="1033F202" w14:textId="77777777" w:rsidR="009A136F" w:rsidRPr="00FB491C" w:rsidRDefault="009A136F" w:rsidP="00303E63">
            <w:pPr>
              <w:spacing w:after="120"/>
              <w:rPr>
                <w:rFonts w:eastAsia="Times New Roman"/>
                <w:lang w:val="fr-CH" w:eastAsia="fr-FR"/>
              </w:rPr>
            </w:pPr>
            <w:proofErr w:type="spellStart"/>
            <w:r w:rsidRPr="00FB491C">
              <w:rPr>
                <w:rFonts w:eastAsia="Times New Roman" w:cs="Calibri"/>
                <w:lang w:val="fr-CH" w:eastAsia="fr-FR"/>
              </w:rPr>
              <w:t>Chinese</w:t>
            </w:r>
            <w:proofErr w:type="spellEnd"/>
          </w:p>
        </w:tc>
        <w:tc>
          <w:tcPr>
            <w:tcW w:w="1200" w:type="dxa"/>
            <w:noWrap/>
            <w:hideMark/>
          </w:tcPr>
          <w:p w14:paraId="33D7E136"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lang w:val="fr-CH" w:eastAsia="fr-FR"/>
              </w:rPr>
              <w:t>3</w:t>
            </w:r>
          </w:p>
        </w:tc>
        <w:tc>
          <w:tcPr>
            <w:tcW w:w="1200" w:type="dxa"/>
            <w:noWrap/>
            <w:hideMark/>
          </w:tcPr>
          <w:p w14:paraId="7BE7AE1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lang w:val="fr-CH" w:eastAsia="fr-FR"/>
              </w:rPr>
              <w:t>0.3%</w:t>
            </w:r>
          </w:p>
        </w:tc>
      </w:tr>
    </w:tbl>
    <w:p w14:paraId="7573D65B" w14:textId="77777777" w:rsidR="009A136F" w:rsidRDefault="009A136F" w:rsidP="009A136F">
      <w:pPr>
        <w:spacing w:before="360" w:after="360"/>
        <w:jc w:val="both"/>
        <w:rPr>
          <w:rFonts w:eastAsia="Calibri" w:cs="Cordia New"/>
          <w:sz w:val="24"/>
          <w:szCs w:val="24"/>
        </w:rPr>
      </w:pPr>
      <w:r w:rsidRPr="00EC03CD">
        <w:rPr>
          <w:rFonts w:eastAsia="Calibri" w:cs="Cordia New"/>
          <w:sz w:val="24"/>
          <w:szCs w:val="24"/>
        </w:rPr>
        <w:t xml:space="preserve">The greatest proportion of respondents in 2020 (Table 5), as was the case in 2016, came from WEOG countries (42%); followed by LAC (21%); AF (17%); AP (15%); and EE (6%). </w:t>
      </w:r>
    </w:p>
    <w:p w14:paraId="317662A3" w14:textId="6D04D690" w:rsidR="009A136F" w:rsidRPr="00FB491C" w:rsidRDefault="009A136F" w:rsidP="009A136F">
      <w:pPr>
        <w:keepNext/>
        <w:jc w:val="both"/>
        <w:rPr>
          <w:rFonts w:eastAsia="Calibri" w:cs="Cordia New"/>
          <w:i/>
          <w:iCs/>
          <w:color w:val="44546A"/>
          <w:sz w:val="18"/>
          <w:szCs w:val="18"/>
        </w:rPr>
      </w:pPr>
      <w:r w:rsidRPr="00EC03CD">
        <w:rPr>
          <w:rFonts w:eastAsia="Calibri" w:cs="Cordia New"/>
          <w:i/>
          <w:iCs/>
          <w:color w:val="44546A"/>
          <w:sz w:val="18"/>
          <w:szCs w:val="18"/>
        </w:rPr>
        <w:t>Table 2: Number of respondents by region in 2016 and 2020 surveys (NB: based on country of activity in 2020 and country of residence in 2016)</w:t>
      </w:r>
    </w:p>
    <w:tbl>
      <w:tblPr>
        <w:tblStyle w:val="GridTable1Light-Accent51"/>
        <w:tblW w:w="8233" w:type="dxa"/>
        <w:jc w:val="center"/>
        <w:tblLook w:val="04A0" w:firstRow="1" w:lastRow="0" w:firstColumn="1" w:lastColumn="0" w:noHBand="0" w:noVBand="1"/>
      </w:tblPr>
      <w:tblGrid>
        <w:gridCol w:w="1271"/>
        <w:gridCol w:w="1200"/>
        <w:gridCol w:w="1200"/>
        <w:gridCol w:w="1200"/>
        <w:gridCol w:w="1236"/>
        <w:gridCol w:w="1063"/>
        <w:gridCol w:w="1063"/>
      </w:tblGrid>
      <w:tr w:rsidR="009A136F" w:rsidRPr="00FB491C" w14:paraId="23EC7102" w14:textId="77777777" w:rsidTr="00303E6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noWrap/>
            <w:hideMark/>
          </w:tcPr>
          <w:p w14:paraId="25B2E507" w14:textId="77777777" w:rsidR="009A136F" w:rsidRPr="00FB491C" w:rsidRDefault="009A136F" w:rsidP="00303E63">
            <w:pPr>
              <w:spacing w:after="120"/>
              <w:jc w:val="center"/>
              <w:rPr>
                <w:rFonts w:eastAsia="Times New Roman" w:cs="Calibri"/>
                <w:color w:val="000000"/>
                <w:lang w:val="fr-CH" w:eastAsia="fr-FR"/>
              </w:rPr>
            </w:pPr>
            <w:proofErr w:type="spellStart"/>
            <w:r w:rsidRPr="00FB491C">
              <w:rPr>
                <w:rFonts w:eastAsia="Times New Roman" w:cs="Calibri"/>
                <w:color w:val="000000"/>
                <w:lang w:val="fr-CH" w:eastAsia="fr-FR"/>
              </w:rPr>
              <w:t>Region</w:t>
            </w:r>
            <w:proofErr w:type="spellEnd"/>
          </w:p>
        </w:tc>
        <w:tc>
          <w:tcPr>
            <w:tcW w:w="2400" w:type="dxa"/>
            <w:gridSpan w:val="2"/>
            <w:shd w:val="clear" w:color="auto" w:fill="F2F2F2"/>
            <w:noWrap/>
            <w:hideMark/>
          </w:tcPr>
          <w:p w14:paraId="5B0900E7"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2020</w:t>
            </w:r>
          </w:p>
        </w:tc>
        <w:tc>
          <w:tcPr>
            <w:tcW w:w="2436" w:type="dxa"/>
            <w:gridSpan w:val="2"/>
            <w:shd w:val="clear" w:color="auto" w:fill="F2F2F2"/>
            <w:noWrap/>
            <w:hideMark/>
          </w:tcPr>
          <w:p w14:paraId="03748313"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2016</w:t>
            </w:r>
          </w:p>
        </w:tc>
        <w:tc>
          <w:tcPr>
            <w:tcW w:w="1063" w:type="dxa"/>
            <w:shd w:val="clear" w:color="auto" w:fill="F2F2F2"/>
          </w:tcPr>
          <w:p w14:paraId="27D52B9F"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Variation</w:t>
            </w:r>
          </w:p>
        </w:tc>
        <w:tc>
          <w:tcPr>
            <w:tcW w:w="1063" w:type="dxa"/>
            <w:shd w:val="clear" w:color="auto" w:fill="F2F2F2"/>
          </w:tcPr>
          <w:p w14:paraId="37F743AF"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Variation (%)</w:t>
            </w:r>
          </w:p>
        </w:tc>
      </w:tr>
      <w:tr w:rsidR="009A136F" w:rsidRPr="00FB491C" w14:paraId="344C1F4C" w14:textId="77777777" w:rsidTr="00303E63">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0B82ACD" w14:textId="77777777" w:rsidR="009A136F" w:rsidRPr="00FB491C" w:rsidRDefault="009A136F" w:rsidP="00303E63">
            <w:pPr>
              <w:spacing w:after="120"/>
              <w:jc w:val="center"/>
              <w:rPr>
                <w:rFonts w:eastAsia="Times New Roman" w:cs="Calibri"/>
                <w:color w:val="000000"/>
                <w:lang w:val="fr-CH" w:eastAsia="fr-FR"/>
              </w:rPr>
            </w:pPr>
            <w:r w:rsidRPr="00FB491C">
              <w:rPr>
                <w:rFonts w:eastAsia="Times New Roman" w:cs="Calibri"/>
                <w:color w:val="000000"/>
                <w:lang w:val="fr-CH" w:eastAsia="fr-FR"/>
              </w:rPr>
              <w:lastRenderedPageBreak/>
              <w:t>WEOG</w:t>
            </w:r>
          </w:p>
        </w:tc>
        <w:tc>
          <w:tcPr>
            <w:tcW w:w="1200" w:type="dxa"/>
            <w:noWrap/>
            <w:hideMark/>
          </w:tcPr>
          <w:p w14:paraId="744EC27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430</w:t>
            </w:r>
          </w:p>
        </w:tc>
        <w:tc>
          <w:tcPr>
            <w:tcW w:w="1200" w:type="dxa"/>
            <w:noWrap/>
            <w:hideMark/>
          </w:tcPr>
          <w:p w14:paraId="0C87B18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42%</w:t>
            </w:r>
          </w:p>
        </w:tc>
        <w:tc>
          <w:tcPr>
            <w:tcW w:w="1200" w:type="dxa"/>
            <w:noWrap/>
            <w:hideMark/>
          </w:tcPr>
          <w:p w14:paraId="4CB1DDB5"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273</w:t>
            </w:r>
          </w:p>
        </w:tc>
        <w:tc>
          <w:tcPr>
            <w:tcW w:w="1236" w:type="dxa"/>
            <w:noWrap/>
            <w:hideMark/>
          </w:tcPr>
          <w:p w14:paraId="5E9350E7"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33.1%</w:t>
            </w:r>
          </w:p>
        </w:tc>
        <w:tc>
          <w:tcPr>
            <w:tcW w:w="1063" w:type="dxa"/>
            <w:vAlign w:val="bottom"/>
          </w:tcPr>
          <w:p w14:paraId="54939A3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+157</w:t>
            </w:r>
          </w:p>
        </w:tc>
        <w:tc>
          <w:tcPr>
            <w:tcW w:w="1063" w:type="dxa"/>
            <w:vAlign w:val="bottom"/>
          </w:tcPr>
          <w:p w14:paraId="3D8F0F56"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+57.5%</w:t>
            </w:r>
          </w:p>
        </w:tc>
      </w:tr>
      <w:tr w:rsidR="009A136F" w:rsidRPr="00FB491C" w14:paraId="0B8AA6EC" w14:textId="77777777" w:rsidTr="00303E63">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7598445" w14:textId="77777777" w:rsidR="009A136F" w:rsidRPr="00FB491C" w:rsidRDefault="009A136F" w:rsidP="00303E63">
            <w:pPr>
              <w:spacing w:after="120"/>
              <w:jc w:val="center"/>
              <w:rPr>
                <w:rFonts w:eastAsia="Times New Roman" w:cs="Calibri"/>
                <w:color w:val="000000"/>
                <w:lang w:val="fr-CH" w:eastAsia="fr-FR"/>
              </w:rPr>
            </w:pPr>
            <w:r w:rsidRPr="00FB491C">
              <w:rPr>
                <w:rFonts w:eastAsia="Times New Roman" w:cs="Calibri"/>
                <w:color w:val="000000"/>
                <w:lang w:val="fr-CH" w:eastAsia="fr-FR"/>
              </w:rPr>
              <w:t>LAC</w:t>
            </w:r>
          </w:p>
        </w:tc>
        <w:tc>
          <w:tcPr>
            <w:tcW w:w="1200" w:type="dxa"/>
            <w:noWrap/>
            <w:hideMark/>
          </w:tcPr>
          <w:p w14:paraId="703426D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210</w:t>
            </w:r>
          </w:p>
        </w:tc>
        <w:tc>
          <w:tcPr>
            <w:tcW w:w="1200" w:type="dxa"/>
            <w:noWrap/>
            <w:hideMark/>
          </w:tcPr>
          <w:p w14:paraId="1BC3669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20.5%</w:t>
            </w:r>
          </w:p>
        </w:tc>
        <w:tc>
          <w:tcPr>
            <w:tcW w:w="1200" w:type="dxa"/>
            <w:noWrap/>
            <w:hideMark/>
          </w:tcPr>
          <w:p w14:paraId="3243903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155</w:t>
            </w:r>
          </w:p>
        </w:tc>
        <w:tc>
          <w:tcPr>
            <w:tcW w:w="1236" w:type="dxa"/>
            <w:noWrap/>
            <w:hideMark/>
          </w:tcPr>
          <w:p w14:paraId="64FF5967"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18.8%</w:t>
            </w:r>
          </w:p>
        </w:tc>
        <w:tc>
          <w:tcPr>
            <w:tcW w:w="1063" w:type="dxa"/>
            <w:vAlign w:val="bottom"/>
          </w:tcPr>
          <w:p w14:paraId="3315A7B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+55</w:t>
            </w:r>
          </w:p>
        </w:tc>
        <w:tc>
          <w:tcPr>
            <w:tcW w:w="1063" w:type="dxa"/>
            <w:vAlign w:val="bottom"/>
          </w:tcPr>
          <w:p w14:paraId="60CF4B5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+35.5%</w:t>
            </w:r>
          </w:p>
        </w:tc>
      </w:tr>
      <w:tr w:rsidR="009A136F" w:rsidRPr="00FB491C" w14:paraId="497BF8E2" w14:textId="77777777" w:rsidTr="00303E63">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noWrap/>
            <w:hideMark/>
          </w:tcPr>
          <w:p w14:paraId="61325C70" w14:textId="77777777" w:rsidR="009A136F" w:rsidRPr="00FB491C" w:rsidRDefault="009A136F" w:rsidP="00303E63">
            <w:pPr>
              <w:spacing w:after="120"/>
              <w:jc w:val="center"/>
              <w:rPr>
                <w:rFonts w:eastAsia="Times New Roman" w:cs="Calibri"/>
                <w:color w:val="000000"/>
                <w:lang w:val="fr-CH" w:eastAsia="fr-FR"/>
              </w:rPr>
            </w:pPr>
            <w:r w:rsidRPr="00FB491C">
              <w:rPr>
                <w:rFonts w:eastAsia="Times New Roman" w:cs="Calibri"/>
                <w:color w:val="000000"/>
                <w:lang w:val="fr-CH" w:eastAsia="fr-FR"/>
              </w:rPr>
              <w:t>AF</w:t>
            </w:r>
          </w:p>
        </w:tc>
        <w:tc>
          <w:tcPr>
            <w:tcW w:w="1200" w:type="dxa"/>
            <w:noWrap/>
            <w:hideMark/>
          </w:tcPr>
          <w:p w14:paraId="64111112"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172</w:t>
            </w:r>
          </w:p>
        </w:tc>
        <w:tc>
          <w:tcPr>
            <w:tcW w:w="1200" w:type="dxa"/>
            <w:noWrap/>
            <w:hideMark/>
          </w:tcPr>
          <w:p w14:paraId="7DC8DE5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16.8%</w:t>
            </w:r>
          </w:p>
        </w:tc>
        <w:tc>
          <w:tcPr>
            <w:tcW w:w="1200" w:type="dxa"/>
            <w:noWrap/>
            <w:hideMark/>
          </w:tcPr>
          <w:p w14:paraId="1E05B02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187</w:t>
            </w:r>
          </w:p>
        </w:tc>
        <w:tc>
          <w:tcPr>
            <w:tcW w:w="1236" w:type="dxa"/>
            <w:noWrap/>
            <w:hideMark/>
          </w:tcPr>
          <w:p w14:paraId="5B43A33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22.6%</w:t>
            </w:r>
          </w:p>
        </w:tc>
        <w:tc>
          <w:tcPr>
            <w:tcW w:w="1063" w:type="dxa"/>
            <w:vAlign w:val="bottom"/>
          </w:tcPr>
          <w:p w14:paraId="4CD8F65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-15</w:t>
            </w:r>
          </w:p>
        </w:tc>
        <w:tc>
          <w:tcPr>
            <w:tcW w:w="1063" w:type="dxa"/>
            <w:vAlign w:val="bottom"/>
          </w:tcPr>
          <w:p w14:paraId="3A6ED8B2"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-8.0%</w:t>
            </w:r>
          </w:p>
        </w:tc>
      </w:tr>
      <w:tr w:rsidR="009A136F" w:rsidRPr="00FB491C" w14:paraId="3A6A1875" w14:textId="77777777" w:rsidTr="00303E63">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407D63C" w14:textId="77777777" w:rsidR="009A136F" w:rsidRPr="00FB491C" w:rsidRDefault="009A136F" w:rsidP="00303E63">
            <w:pPr>
              <w:spacing w:after="120"/>
              <w:jc w:val="center"/>
              <w:rPr>
                <w:rFonts w:eastAsia="Times New Roman" w:cs="Calibri"/>
                <w:color w:val="000000"/>
                <w:lang w:val="fr-CH" w:eastAsia="fr-FR"/>
              </w:rPr>
            </w:pPr>
            <w:r w:rsidRPr="00FB491C">
              <w:rPr>
                <w:rFonts w:eastAsia="Times New Roman" w:cs="Calibri"/>
                <w:color w:val="000000"/>
                <w:lang w:val="fr-CH" w:eastAsia="fr-FR"/>
              </w:rPr>
              <w:t>AP</w:t>
            </w:r>
          </w:p>
        </w:tc>
        <w:tc>
          <w:tcPr>
            <w:tcW w:w="1200" w:type="dxa"/>
            <w:noWrap/>
            <w:hideMark/>
          </w:tcPr>
          <w:p w14:paraId="2BB2975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152</w:t>
            </w:r>
          </w:p>
        </w:tc>
        <w:tc>
          <w:tcPr>
            <w:tcW w:w="1200" w:type="dxa"/>
            <w:noWrap/>
            <w:hideMark/>
          </w:tcPr>
          <w:p w14:paraId="7D657CE9"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14.8%</w:t>
            </w:r>
          </w:p>
        </w:tc>
        <w:tc>
          <w:tcPr>
            <w:tcW w:w="1200" w:type="dxa"/>
            <w:noWrap/>
            <w:hideMark/>
          </w:tcPr>
          <w:p w14:paraId="3975E457"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162</w:t>
            </w:r>
          </w:p>
        </w:tc>
        <w:tc>
          <w:tcPr>
            <w:tcW w:w="1236" w:type="dxa"/>
            <w:noWrap/>
            <w:hideMark/>
          </w:tcPr>
          <w:p w14:paraId="7AC5B472"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19.6%</w:t>
            </w:r>
          </w:p>
        </w:tc>
        <w:tc>
          <w:tcPr>
            <w:tcW w:w="1063" w:type="dxa"/>
            <w:vAlign w:val="bottom"/>
          </w:tcPr>
          <w:p w14:paraId="0DA8674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-10</w:t>
            </w:r>
          </w:p>
        </w:tc>
        <w:tc>
          <w:tcPr>
            <w:tcW w:w="1063" w:type="dxa"/>
            <w:vAlign w:val="bottom"/>
          </w:tcPr>
          <w:p w14:paraId="108E33E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-6.2%</w:t>
            </w:r>
          </w:p>
        </w:tc>
      </w:tr>
      <w:tr w:rsidR="009A136F" w:rsidRPr="00FB491C" w14:paraId="4D919116" w14:textId="77777777" w:rsidTr="00303E63">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3391DCB" w14:textId="77777777" w:rsidR="009A136F" w:rsidRPr="00FB491C" w:rsidRDefault="009A136F" w:rsidP="00303E63">
            <w:pPr>
              <w:spacing w:after="120"/>
              <w:jc w:val="center"/>
              <w:rPr>
                <w:rFonts w:eastAsia="Times New Roman" w:cs="Calibri"/>
                <w:color w:val="000000"/>
                <w:lang w:val="fr-CH" w:eastAsia="fr-FR"/>
              </w:rPr>
            </w:pPr>
            <w:r w:rsidRPr="00FB491C">
              <w:rPr>
                <w:rFonts w:eastAsia="Times New Roman" w:cs="Calibri"/>
                <w:color w:val="000000"/>
                <w:lang w:val="fr-CH" w:eastAsia="fr-FR"/>
              </w:rPr>
              <w:t>EE</w:t>
            </w:r>
          </w:p>
        </w:tc>
        <w:tc>
          <w:tcPr>
            <w:tcW w:w="1200" w:type="dxa"/>
            <w:noWrap/>
            <w:hideMark/>
          </w:tcPr>
          <w:p w14:paraId="1138ADB2"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60</w:t>
            </w:r>
          </w:p>
        </w:tc>
        <w:tc>
          <w:tcPr>
            <w:tcW w:w="1200" w:type="dxa"/>
            <w:noWrap/>
            <w:hideMark/>
          </w:tcPr>
          <w:p w14:paraId="466C3AF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5.9%</w:t>
            </w:r>
          </w:p>
        </w:tc>
        <w:tc>
          <w:tcPr>
            <w:tcW w:w="1200" w:type="dxa"/>
            <w:noWrap/>
            <w:hideMark/>
          </w:tcPr>
          <w:p w14:paraId="411DE8A5"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49</w:t>
            </w:r>
          </w:p>
        </w:tc>
        <w:tc>
          <w:tcPr>
            <w:tcW w:w="1236" w:type="dxa"/>
            <w:noWrap/>
            <w:hideMark/>
          </w:tcPr>
          <w:p w14:paraId="3372EB8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5.9%</w:t>
            </w:r>
          </w:p>
        </w:tc>
        <w:tc>
          <w:tcPr>
            <w:tcW w:w="1063" w:type="dxa"/>
            <w:vAlign w:val="bottom"/>
          </w:tcPr>
          <w:p w14:paraId="5AC1FE2B"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+11</w:t>
            </w:r>
          </w:p>
        </w:tc>
        <w:tc>
          <w:tcPr>
            <w:tcW w:w="1063" w:type="dxa"/>
            <w:vAlign w:val="bottom"/>
          </w:tcPr>
          <w:p w14:paraId="5F40A1F1"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Calibri" w:cs="Calibri"/>
                <w:color w:val="000000"/>
                <w:lang w:val="fr-CH"/>
              </w:rPr>
              <w:t>+22.4%</w:t>
            </w:r>
          </w:p>
        </w:tc>
      </w:tr>
      <w:tr w:rsidR="009A136F" w:rsidRPr="00FB491C" w14:paraId="79EB9C2D" w14:textId="77777777" w:rsidTr="00303E63">
        <w:trPr>
          <w:trHeight w:val="30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noWrap/>
            <w:hideMark/>
          </w:tcPr>
          <w:p w14:paraId="6477E077" w14:textId="77777777" w:rsidR="009A136F" w:rsidRPr="00FB491C" w:rsidRDefault="009A136F" w:rsidP="00303E63">
            <w:pPr>
              <w:spacing w:after="120"/>
              <w:jc w:val="center"/>
              <w:rPr>
                <w:rFonts w:eastAsia="Times New Roman" w:cs="Calibri"/>
                <w:i/>
                <w:color w:val="000000"/>
                <w:lang w:val="fr-CH" w:eastAsia="fr-FR"/>
              </w:rPr>
            </w:pPr>
            <w:r w:rsidRPr="00FB491C">
              <w:rPr>
                <w:rFonts w:eastAsia="Times New Roman" w:cs="Calibri"/>
                <w:i/>
                <w:color w:val="000000"/>
                <w:lang w:val="fr-CH" w:eastAsia="fr-FR"/>
              </w:rPr>
              <w:t>Total</w:t>
            </w:r>
          </w:p>
        </w:tc>
        <w:tc>
          <w:tcPr>
            <w:tcW w:w="1200" w:type="dxa"/>
            <w:shd w:val="clear" w:color="auto" w:fill="F2F2F2"/>
            <w:noWrap/>
            <w:hideMark/>
          </w:tcPr>
          <w:p w14:paraId="65EB2F8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val="fr-CH" w:eastAsia="fr-FR"/>
              </w:rPr>
            </w:pPr>
            <w:r w:rsidRPr="00FB491C">
              <w:rPr>
                <w:rFonts w:eastAsia="Times New Roman" w:cs="Calibri"/>
                <w:i/>
                <w:color w:val="000000"/>
                <w:lang w:val="fr-CH" w:eastAsia="fr-FR"/>
              </w:rPr>
              <w:t>1024</w:t>
            </w:r>
          </w:p>
        </w:tc>
        <w:tc>
          <w:tcPr>
            <w:tcW w:w="1200" w:type="dxa"/>
            <w:shd w:val="clear" w:color="auto" w:fill="F2F2F2"/>
            <w:noWrap/>
            <w:hideMark/>
          </w:tcPr>
          <w:p w14:paraId="0A8A9F37"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val="fr-CH" w:eastAsia="fr-FR"/>
              </w:rPr>
            </w:pPr>
            <w:r w:rsidRPr="00FB491C">
              <w:rPr>
                <w:rFonts w:eastAsia="Times New Roman" w:cs="Calibri"/>
                <w:i/>
                <w:color w:val="000000"/>
                <w:lang w:val="fr-CH" w:eastAsia="fr-FR"/>
              </w:rPr>
              <w:t>100%</w:t>
            </w:r>
          </w:p>
        </w:tc>
        <w:tc>
          <w:tcPr>
            <w:tcW w:w="1200" w:type="dxa"/>
            <w:shd w:val="clear" w:color="auto" w:fill="F2F2F2"/>
            <w:noWrap/>
            <w:hideMark/>
          </w:tcPr>
          <w:p w14:paraId="030AC6AB"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val="fr-CH" w:eastAsia="fr-FR"/>
              </w:rPr>
            </w:pPr>
            <w:r w:rsidRPr="00FB491C">
              <w:rPr>
                <w:rFonts w:eastAsia="Times New Roman" w:cs="Calibri"/>
                <w:i/>
                <w:color w:val="000000"/>
                <w:lang w:val="fr-CH" w:eastAsia="fr-FR"/>
              </w:rPr>
              <w:t>826</w:t>
            </w:r>
          </w:p>
        </w:tc>
        <w:tc>
          <w:tcPr>
            <w:tcW w:w="1236" w:type="dxa"/>
            <w:shd w:val="clear" w:color="auto" w:fill="F2F2F2"/>
            <w:noWrap/>
            <w:hideMark/>
          </w:tcPr>
          <w:p w14:paraId="4F743EC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val="fr-CH" w:eastAsia="fr-FR"/>
              </w:rPr>
            </w:pPr>
            <w:r w:rsidRPr="00FB491C">
              <w:rPr>
                <w:rFonts w:eastAsia="Times New Roman" w:cs="Calibri"/>
                <w:i/>
                <w:color w:val="000000"/>
                <w:lang w:val="fr-CH" w:eastAsia="fr-FR"/>
              </w:rPr>
              <w:t>100%</w:t>
            </w:r>
          </w:p>
        </w:tc>
        <w:tc>
          <w:tcPr>
            <w:tcW w:w="1063" w:type="dxa"/>
            <w:shd w:val="clear" w:color="auto" w:fill="F2F2F2"/>
          </w:tcPr>
          <w:p w14:paraId="3998212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val="fr-CH" w:eastAsia="fr-FR"/>
              </w:rPr>
            </w:pPr>
            <w:r w:rsidRPr="00FB491C">
              <w:rPr>
                <w:rFonts w:eastAsia="Times New Roman" w:cs="Calibri"/>
                <w:i/>
                <w:color w:val="000000"/>
                <w:lang w:val="fr-CH" w:eastAsia="fr-FR"/>
              </w:rPr>
              <w:t>+198</w:t>
            </w:r>
          </w:p>
        </w:tc>
        <w:tc>
          <w:tcPr>
            <w:tcW w:w="1063" w:type="dxa"/>
            <w:shd w:val="clear" w:color="auto" w:fill="F2F2F2"/>
            <w:vAlign w:val="bottom"/>
          </w:tcPr>
          <w:p w14:paraId="1C3D622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color w:val="000000"/>
                <w:lang w:val="fr-CH" w:eastAsia="fr-FR"/>
              </w:rPr>
            </w:pPr>
            <w:r w:rsidRPr="00FB491C">
              <w:rPr>
                <w:rFonts w:eastAsia="Calibri" w:cs="Calibri"/>
                <w:i/>
                <w:color w:val="000000"/>
                <w:lang w:val="fr-CH"/>
              </w:rPr>
              <w:t>+24%</w:t>
            </w:r>
          </w:p>
        </w:tc>
      </w:tr>
    </w:tbl>
    <w:p w14:paraId="59B51254" w14:textId="1AD99173" w:rsidR="009A136F" w:rsidRDefault="009A136F" w:rsidP="009A136F">
      <w:pPr>
        <w:spacing w:before="360" w:after="360"/>
        <w:jc w:val="both"/>
        <w:rPr>
          <w:rFonts w:eastAsia="Calibri" w:cs="Cordia New"/>
          <w:sz w:val="24"/>
          <w:szCs w:val="24"/>
        </w:rPr>
      </w:pPr>
      <w:r w:rsidRPr="00FB491C">
        <w:rPr>
          <w:rFonts w:eastAsia="Calibri" w:cs="Cordia New"/>
          <w:sz w:val="24"/>
          <w:szCs w:val="24"/>
        </w:rPr>
        <w:t>In 2020, respondents' countries of activity totaled 134. This represents a 16% increase by comparison with the 2016 survey (116 countries in 2016, based on countries of residence) (Table</w:t>
      </w:r>
      <w:r w:rsidR="003504A3">
        <w:rPr>
          <w:rFonts w:eastAsia="Calibri" w:cs="Cordia New"/>
          <w:sz w:val="24"/>
          <w:szCs w:val="24"/>
        </w:rPr>
        <w:t> </w:t>
      </w:r>
      <w:r w:rsidRPr="00FB491C">
        <w:rPr>
          <w:rFonts w:eastAsia="Calibri" w:cs="Cordia New"/>
          <w:sz w:val="24"/>
          <w:szCs w:val="24"/>
        </w:rPr>
        <w:t>2). Compared to 2016, all regions</w:t>
      </w:r>
      <w:r>
        <w:rPr>
          <w:rStyle w:val="FootnoteReference"/>
          <w:rFonts w:eastAsia="Calibri" w:cs="Cordia New"/>
        </w:rPr>
        <w:footnoteReference w:id="9"/>
      </w:r>
      <w:r w:rsidRPr="00FB491C">
        <w:rPr>
          <w:rFonts w:eastAsia="Calibri" w:cs="Cordia New"/>
          <w:sz w:val="24"/>
          <w:szCs w:val="24"/>
        </w:rPr>
        <w:t xml:space="preserve"> gained responses from additional countries, including 2</w:t>
      </w:r>
      <w:r w:rsidR="00784E76">
        <w:rPr>
          <w:rFonts w:eastAsia="Calibri" w:cs="Cordia New"/>
          <w:sz w:val="24"/>
          <w:szCs w:val="24"/>
        </w:rPr>
        <w:t> </w:t>
      </w:r>
      <w:r w:rsidRPr="00FB491C">
        <w:rPr>
          <w:rFonts w:eastAsia="Calibri" w:cs="Cordia New"/>
          <w:sz w:val="24"/>
          <w:szCs w:val="24"/>
        </w:rPr>
        <w:t>more countries from the Western Europe and Other Group (WEOG), 2 more from Eastern Europe (EE), 4 more from Africa (AF), 4 more from Asia-Pacific (AP) and 6 more from Latin America and the Caribbean (LAC) (</w:t>
      </w:r>
      <w:r w:rsidRPr="00FB491C">
        <w:rPr>
          <w:rFonts w:eastAsia="Calibri" w:cs="Cordia New"/>
          <w:sz w:val="24"/>
          <w:szCs w:val="24"/>
        </w:rPr>
        <w:fldChar w:fldCharType="begin"/>
      </w:r>
      <w:r w:rsidRPr="00FB491C">
        <w:rPr>
          <w:rFonts w:eastAsia="Calibri" w:cs="Cordia New"/>
          <w:sz w:val="24"/>
          <w:szCs w:val="24"/>
        </w:rPr>
        <w:instrText xml:space="preserve"> REF _Ref44928286  \* MERGEFORMAT </w:instrText>
      </w:r>
      <w:r w:rsidRPr="00FB491C">
        <w:rPr>
          <w:rFonts w:eastAsia="Calibri" w:cs="Cordia New"/>
          <w:sz w:val="24"/>
          <w:szCs w:val="24"/>
        </w:rPr>
        <w:fldChar w:fldCharType="separate"/>
      </w:r>
      <w:r w:rsidR="00FD0CD0">
        <w:rPr>
          <w:rFonts w:eastAsia="Calibri" w:cs="Cordia New"/>
          <w:b/>
          <w:bCs/>
          <w:sz w:val="24"/>
          <w:szCs w:val="24"/>
        </w:rPr>
        <w:t>Error! Reference source not found.</w:t>
      </w:r>
      <w:r w:rsidRPr="00FB491C">
        <w:rPr>
          <w:rFonts w:eastAsia="Calibri" w:cs="Cordia New"/>
          <w:sz w:val="24"/>
          <w:szCs w:val="24"/>
        </w:rPr>
        <w:fldChar w:fldCharType="end"/>
      </w:r>
      <w:r w:rsidRPr="00FB491C">
        <w:rPr>
          <w:rFonts w:eastAsia="Calibri" w:cs="Cordia New"/>
          <w:sz w:val="24"/>
          <w:szCs w:val="24"/>
        </w:rPr>
        <w:t xml:space="preserve">). </w:t>
      </w:r>
    </w:p>
    <w:p w14:paraId="707D4B73" w14:textId="77777777" w:rsidR="009A136F" w:rsidRPr="00FB491C" w:rsidRDefault="009A136F" w:rsidP="009A136F">
      <w:pPr>
        <w:keepNext/>
        <w:jc w:val="both"/>
        <w:rPr>
          <w:rFonts w:eastAsia="Calibri" w:cs="Cordia New"/>
          <w:i/>
          <w:iCs/>
          <w:color w:val="44546A"/>
          <w:sz w:val="18"/>
          <w:szCs w:val="18"/>
        </w:rPr>
      </w:pPr>
      <w:r w:rsidRPr="00FB491C">
        <w:rPr>
          <w:rFonts w:eastAsia="Calibri" w:cs="Cordia New"/>
          <w:i/>
          <w:iCs/>
          <w:color w:val="44546A"/>
          <w:sz w:val="18"/>
          <w:szCs w:val="18"/>
        </w:rPr>
        <w:t>Table</w:t>
      </w:r>
      <w:r>
        <w:rPr>
          <w:rFonts w:eastAsia="Calibri" w:cs="Cordia New"/>
          <w:i/>
          <w:iCs/>
          <w:color w:val="44546A"/>
          <w:sz w:val="18"/>
          <w:szCs w:val="18"/>
        </w:rPr>
        <w:t xml:space="preserve"> </w:t>
      </w:r>
      <w:r w:rsidRPr="00563767">
        <w:rPr>
          <w:rFonts w:eastAsia="Calibri" w:cs="Cordia New"/>
          <w:i/>
          <w:iCs/>
          <w:color w:val="44546A"/>
          <w:sz w:val="18"/>
          <w:szCs w:val="18"/>
        </w:rPr>
        <w:t>3</w:t>
      </w:r>
      <w:r w:rsidRPr="00FB491C">
        <w:rPr>
          <w:rFonts w:eastAsia="Calibri" w:cs="Cordia New"/>
          <w:i/>
          <w:iCs/>
          <w:color w:val="44546A"/>
          <w:sz w:val="18"/>
          <w:szCs w:val="18"/>
        </w:rPr>
        <w:t>: Number of countries in the 2016 and 2020 surveys in absolute and relative numbers and variation based on country of activity in 2020 and country of residence in 2016</w:t>
      </w:r>
    </w:p>
    <w:tbl>
      <w:tblPr>
        <w:tblStyle w:val="GridTable1Light-Accent51"/>
        <w:tblW w:w="6232" w:type="dxa"/>
        <w:jc w:val="center"/>
        <w:tblLook w:val="04A0" w:firstRow="1" w:lastRow="0" w:firstColumn="1" w:lastColumn="0" w:noHBand="0" w:noVBand="1"/>
      </w:tblPr>
      <w:tblGrid>
        <w:gridCol w:w="1200"/>
        <w:gridCol w:w="1200"/>
        <w:gridCol w:w="1200"/>
        <w:gridCol w:w="1200"/>
        <w:gridCol w:w="1432"/>
      </w:tblGrid>
      <w:tr w:rsidR="009A136F" w:rsidRPr="00FB491C" w14:paraId="2F636C19" w14:textId="77777777" w:rsidTr="00AC7A6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00" w:type="dxa"/>
            <w:shd w:val="clear" w:color="auto" w:fill="F2F2F2"/>
            <w:noWrap/>
            <w:hideMark/>
          </w:tcPr>
          <w:p w14:paraId="11C4809A" w14:textId="77777777" w:rsidR="009A136F" w:rsidRPr="00FB491C" w:rsidRDefault="009A136F" w:rsidP="00303E63">
            <w:pPr>
              <w:spacing w:after="120"/>
              <w:jc w:val="center"/>
              <w:rPr>
                <w:rFonts w:eastAsia="Times New Roman"/>
                <w:lang w:val="fr-CH" w:eastAsia="fr-FR"/>
              </w:rPr>
            </w:pPr>
            <w:proofErr w:type="spellStart"/>
            <w:r w:rsidRPr="00FB491C">
              <w:rPr>
                <w:rFonts w:eastAsia="Times New Roman" w:cs="Calibri"/>
                <w:color w:val="000000"/>
                <w:lang w:val="fr-CH" w:eastAsia="fr-FR"/>
              </w:rPr>
              <w:t>Region</w:t>
            </w:r>
            <w:proofErr w:type="spellEnd"/>
          </w:p>
        </w:tc>
        <w:tc>
          <w:tcPr>
            <w:tcW w:w="1200" w:type="dxa"/>
            <w:shd w:val="clear" w:color="auto" w:fill="F2F2F2"/>
            <w:noWrap/>
            <w:hideMark/>
          </w:tcPr>
          <w:p w14:paraId="3A86574E"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2016</w:t>
            </w:r>
          </w:p>
        </w:tc>
        <w:tc>
          <w:tcPr>
            <w:tcW w:w="1200" w:type="dxa"/>
            <w:shd w:val="clear" w:color="auto" w:fill="F2F2F2"/>
            <w:noWrap/>
            <w:hideMark/>
          </w:tcPr>
          <w:p w14:paraId="4ED0307D"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2020</w:t>
            </w:r>
          </w:p>
        </w:tc>
        <w:tc>
          <w:tcPr>
            <w:tcW w:w="1200" w:type="dxa"/>
            <w:shd w:val="clear" w:color="auto" w:fill="F2F2F2"/>
            <w:noWrap/>
            <w:hideMark/>
          </w:tcPr>
          <w:p w14:paraId="23E10D7E"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Variation</w:t>
            </w:r>
          </w:p>
        </w:tc>
        <w:tc>
          <w:tcPr>
            <w:tcW w:w="1432" w:type="dxa"/>
            <w:shd w:val="clear" w:color="auto" w:fill="F2F2F2"/>
            <w:noWrap/>
            <w:hideMark/>
          </w:tcPr>
          <w:p w14:paraId="0BCF6BB3"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Variation (%)</w:t>
            </w:r>
          </w:p>
        </w:tc>
      </w:tr>
      <w:tr w:rsidR="009A136F" w:rsidRPr="00FB491C" w14:paraId="6627CF6F" w14:textId="77777777" w:rsidTr="00AC7A6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436CC28" w14:textId="77777777" w:rsidR="009A136F" w:rsidRPr="00FB491C" w:rsidRDefault="009A136F" w:rsidP="00303E63">
            <w:pPr>
              <w:spacing w:after="120"/>
              <w:jc w:val="center"/>
              <w:rPr>
                <w:rFonts w:eastAsia="Times New Roman"/>
                <w:lang w:val="fr-CH" w:eastAsia="fr-FR"/>
              </w:rPr>
            </w:pPr>
            <w:r w:rsidRPr="00FB491C">
              <w:rPr>
                <w:rFonts w:eastAsia="Times New Roman" w:cs="Calibri"/>
                <w:color w:val="000000"/>
                <w:lang w:val="fr-CH" w:eastAsia="fr-FR"/>
              </w:rPr>
              <w:t>LAC</w:t>
            </w:r>
          </w:p>
        </w:tc>
        <w:tc>
          <w:tcPr>
            <w:tcW w:w="0" w:type="auto"/>
            <w:noWrap/>
            <w:hideMark/>
          </w:tcPr>
          <w:p w14:paraId="1542E28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16</w:t>
            </w:r>
          </w:p>
        </w:tc>
        <w:tc>
          <w:tcPr>
            <w:tcW w:w="0" w:type="auto"/>
            <w:noWrap/>
            <w:hideMark/>
          </w:tcPr>
          <w:p w14:paraId="41F990F7"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22</w:t>
            </w:r>
          </w:p>
        </w:tc>
        <w:tc>
          <w:tcPr>
            <w:tcW w:w="0" w:type="auto"/>
            <w:noWrap/>
            <w:hideMark/>
          </w:tcPr>
          <w:p w14:paraId="1E3B1C7D"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+6</w:t>
            </w:r>
          </w:p>
        </w:tc>
        <w:tc>
          <w:tcPr>
            <w:tcW w:w="1432" w:type="dxa"/>
            <w:noWrap/>
            <w:hideMark/>
          </w:tcPr>
          <w:p w14:paraId="5CC0A932"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+37.5%</w:t>
            </w:r>
          </w:p>
        </w:tc>
      </w:tr>
      <w:tr w:rsidR="009A136F" w:rsidRPr="00FB491C" w14:paraId="32BAF357" w14:textId="77777777" w:rsidTr="00AC7A6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04DC139" w14:textId="77777777" w:rsidR="009A136F" w:rsidRPr="00FB491C" w:rsidRDefault="009A136F" w:rsidP="00303E63">
            <w:pPr>
              <w:spacing w:after="120"/>
              <w:jc w:val="center"/>
              <w:rPr>
                <w:rFonts w:eastAsia="Times New Roman"/>
                <w:lang w:val="fr-CH" w:eastAsia="fr-FR"/>
              </w:rPr>
            </w:pPr>
            <w:r w:rsidRPr="00FB491C">
              <w:rPr>
                <w:rFonts w:eastAsia="Times New Roman" w:cs="Calibri"/>
                <w:color w:val="000000"/>
                <w:lang w:val="fr-CH" w:eastAsia="fr-FR"/>
              </w:rPr>
              <w:t>WEOG</w:t>
            </w:r>
          </w:p>
        </w:tc>
        <w:tc>
          <w:tcPr>
            <w:tcW w:w="0" w:type="auto"/>
            <w:noWrap/>
            <w:hideMark/>
          </w:tcPr>
          <w:p w14:paraId="61FA70C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21</w:t>
            </w:r>
          </w:p>
        </w:tc>
        <w:tc>
          <w:tcPr>
            <w:tcW w:w="0" w:type="auto"/>
            <w:noWrap/>
            <w:hideMark/>
          </w:tcPr>
          <w:p w14:paraId="5FC4C68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23</w:t>
            </w:r>
          </w:p>
        </w:tc>
        <w:tc>
          <w:tcPr>
            <w:tcW w:w="0" w:type="auto"/>
            <w:noWrap/>
            <w:hideMark/>
          </w:tcPr>
          <w:p w14:paraId="1AFFF84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w:t>
            </w:r>
          </w:p>
        </w:tc>
        <w:tc>
          <w:tcPr>
            <w:tcW w:w="1432" w:type="dxa"/>
            <w:noWrap/>
            <w:hideMark/>
          </w:tcPr>
          <w:p w14:paraId="68E4F5E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+9.5%</w:t>
            </w:r>
          </w:p>
        </w:tc>
      </w:tr>
      <w:tr w:rsidR="009A136F" w:rsidRPr="00FB491C" w14:paraId="078C6FE3" w14:textId="77777777" w:rsidTr="00AC7A6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9162892" w14:textId="77777777" w:rsidR="009A136F" w:rsidRPr="00FB491C" w:rsidRDefault="009A136F" w:rsidP="00303E63">
            <w:pPr>
              <w:spacing w:after="120"/>
              <w:jc w:val="center"/>
              <w:rPr>
                <w:rFonts w:eastAsia="Times New Roman"/>
                <w:lang w:val="fr-CH" w:eastAsia="fr-FR"/>
              </w:rPr>
            </w:pPr>
            <w:r w:rsidRPr="00FB491C">
              <w:rPr>
                <w:rFonts w:eastAsia="Times New Roman" w:cs="Calibri"/>
                <w:color w:val="000000"/>
                <w:lang w:val="fr-CH" w:eastAsia="fr-FR"/>
              </w:rPr>
              <w:t>EE</w:t>
            </w:r>
          </w:p>
        </w:tc>
        <w:tc>
          <w:tcPr>
            <w:tcW w:w="0" w:type="auto"/>
            <w:noWrap/>
            <w:hideMark/>
          </w:tcPr>
          <w:p w14:paraId="721F4C51"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21</w:t>
            </w:r>
          </w:p>
        </w:tc>
        <w:tc>
          <w:tcPr>
            <w:tcW w:w="0" w:type="auto"/>
            <w:noWrap/>
            <w:hideMark/>
          </w:tcPr>
          <w:p w14:paraId="35BFB31E"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23</w:t>
            </w:r>
          </w:p>
        </w:tc>
        <w:tc>
          <w:tcPr>
            <w:tcW w:w="0" w:type="auto"/>
            <w:noWrap/>
            <w:hideMark/>
          </w:tcPr>
          <w:p w14:paraId="16474AC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w:t>
            </w:r>
          </w:p>
        </w:tc>
        <w:tc>
          <w:tcPr>
            <w:tcW w:w="1432" w:type="dxa"/>
            <w:noWrap/>
            <w:hideMark/>
          </w:tcPr>
          <w:p w14:paraId="480BCB8B"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+9.5%</w:t>
            </w:r>
          </w:p>
        </w:tc>
      </w:tr>
      <w:tr w:rsidR="009A136F" w:rsidRPr="00FB491C" w14:paraId="2FCF1AE6" w14:textId="77777777" w:rsidTr="00AC7A6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1AD0985" w14:textId="77777777" w:rsidR="009A136F" w:rsidRPr="00FB491C" w:rsidRDefault="009A136F" w:rsidP="00303E63">
            <w:pPr>
              <w:spacing w:after="120"/>
              <w:jc w:val="center"/>
              <w:rPr>
                <w:rFonts w:eastAsia="Times New Roman"/>
                <w:lang w:val="fr-CH" w:eastAsia="fr-FR"/>
              </w:rPr>
            </w:pPr>
            <w:r w:rsidRPr="00FB491C">
              <w:rPr>
                <w:rFonts w:eastAsia="Times New Roman" w:cs="Calibri"/>
                <w:color w:val="000000"/>
                <w:lang w:val="fr-CH" w:eastAsia="fr-FR"/>
              </w:rPr>
              <w:t>AP</w:t>
            </w:r>
          </w:p>
        </w:tc>
        <w:tc>
          <w:tcPr>
            <w:tcW w:w="0" w:type="auto"/>
            <w:noWrap/>
            <w:hideMark/>
          </w:tcPr>
          <w:p w14:paraId="5652F3AE"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24</w:t>
            </w:r>
          </w:p>
        </w:tc>
        <w:tc>
          <w:tcPr>
            <w:tcW w:w="0" w:type="auto"/>
            <w:noWrap/>
            <w:hideMark/>
          </w:tcPr>
          <w:p w14:paraId="475B352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28</w:t>
            </w:r>
          </w:p>
        </w:tc>
        <w:tc>
          <w:tcPr>
            <w:tcW w:w="0" w:type="auto"/>
            <w:noWrap/>
            <w:hideMark/>
          </w:tcPr>
          <w:p w14:paraId="1113C675"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+4</w:t>
            </w:r>
          </w:p>
        </w:tc>
        <w:tc>
          <w:tcPr>
            <w:tcW w:w="1432" w:type="dxa"/>
            <w:noWrap/>
            <w:hideMark/>
          </w:tcPr>
          <w:p w14:paraId="3EB13871"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+16.7%</w:t>
            </w:r>
          </w:p>
        </w:tc>
      </w:tr>
      <w:tr w:rsidR="009A136F" w:rsidRPr="00FB491C" w14:paraId="71BE7227" w14:textId="77777777" w:rsidTr="00AC7A6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747A6D9" w14:textId="77777777" w:rsidR="009A136F" w:rsidRPr="00FB491C" w:rsidRDefault="009A136F" w:rsidP="00303E63">
            <w:pPr>
              <w:spacing w:after="120"/>
              <w:jc w:val="center"/>
              <w:rPr>
                <w:rFonts w:eastAsia="Times New Roman"/>
                <w:lang w:val="fr-CH" w:eastAsia="fr-FR"/>
              </w:rPr>
            </w:pPr>
            <w:r w:rsidRPr="00FB491C">
              <w:rPr>
                <w:rFonts w:eastAsia="Times New Roman" w:cs="Calibri"/>
                <w:color w:val="000000"/>
                <w:lang w:val="fr-CH" w:eastAsia="fr-FR"/>
              </w:rPr>
              <w:t>AF</w:t>
            </w:r>
          </w:p>
        </w:tc>
        <w:tc>
          <w:tcPr>
            <w:tcW w:w="0" w:type="auto"/>
            <w:noWrap/>
            <w:hideMark/>
          </w:tcPr>
          <w:p w14:paraId="52D89CA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34</w:t>
            </w:r>
          </w:p>
        </w:tc>
        <w:tc>
          <w:tcPr>
            <w:tcW w:w="0" w:type="auto"/>
            <w:noWrap/>
            <w:hideMark/>
          </w:tcPr>
          <w:p w14:paraId="5AFDEFD5"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38</w:t>
            </w:r>
          </w:p>
        </w:tc>
        <w:tc>
          <w:tcPr>
            <w:tcW w:w="0" w:type="auto"/>
            <w:noWrap/>
            <w:hideMark/>
          </w:tcPr>
          <w:p w14:paraId="5AE69751"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+4</w:t>
            </w:r>
          </w:p>
        </w:tc>
        <w:tc>
          <w:tcPr>
            <w:tcW w:w="1432" w:type="dxa"/>
            <w:noWrap/>
            <w:hideMark/>
          </w:tcPr>
          <w:p w14:paraId="5B47EF91"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lang w:val="fr-CH" w:eastAsia="fr-FR"/>
              </w:rPr>
            </w:pPr>
            <w:r w:rsidRPr="00FB491C">
              <w:rPr>
                <w:rFonts w:eastAsia="Times New Roman" w:cs="Calibri"/>
                <w:color w:val="000000"/>
                <w:lang w:val="fr-CH" w:eastAsia="fr-FR"/>
              </w:rPr>
              <w:t>+11.8%</w:t>
            </w:r>
          </w:p>
        </w:tc>
      </w:tr>
      <w:tr w:rsidR="009A136F" w:rsidRPr="00FB491C" w14:paraId="389CFA12" w14:textId="77777777" w:rsidTr="00AC7A6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noWrap/>
            <w:hideMark/>
          </w:tcPr>
          <w:p w14:paraId="322E3243" w14:textId="77777777" w:rsidR="009A136F" w:rsidRPr="00FB491C" w:rsidRDefault="009A136F" w:rsidP="00303E63">
            <w:pPr>
              <w:spacing w:after="120"/>
              <w:jc w:val="center"/>
              <w:rPr>
                <w:rFonts w:eastAsia="Times New Roman"/>
                <w:i/>
                <w:lang w:val="fr-CH" w:eastAsia="fr-FR"/>
              </w:rPr>
            </w:pPr>
            <w:r w:rsidRPr="00FB491C">
              <w:rPr>
                <w:rFonts w:eastAsia="Times New Roman" w:cs="Calibri"/>
                <w:i/>
                <w:color w:val="000000"/>
                <w:lang w:val="fr-CH" w:eastAsia="fr-FR"/>
              </w:rPr>
              <w:t>Total</w:t>
            </w:r>
          </w:p>
        </w:tc>
        <w:tc>
          <w:tcPr>
            <w:tcW w:w="0" w:type="auto"/>
            <w:shd w:val="clear" w:color="auto" w:fill="F2F2F2"/>
            <w:noWrap/>
            <w:hideMark/>
          </w:tcPr>
          <w:p w14:paraId="314B03FD"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i/>
                <w:lang w:val="fr-CH" w:eastAsia="fr-FR"/>
              </w:rPr>
            </w:pPr>
            <w:r w:rsidRPr="00FB491C">
              <w:rPr>
                <w:rFonts w:eastAsia="Times New Roman" w:cs="Calibri"/>
                <w:i/>
                <w:color w:val="000000"/>
                <w:lang w:val="fr-CH" w:eastAsia="fr-FR"/>
              </w:rPr>
              <w:t>116</w:t>
            </w:r>
          </w:p>
        </w:tc>
        <w:tc>
          <w:tcPr>
            <w:tcW w:w="0" w:type="auto"/>
            <w:shd w:val="clear" w:color="auto" w:fill="F2F2F2"/>
            <w:noWrap/>
            <w:hideMark/>
          </w:tcPr>
          <w:p w14:paraId="25E4DDF9"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i/>
                <w:lang w:val="fr-CH" w:eastAsia="fr-FR"/>
              </w:rPr>
            </w:pPr>
            <w:r w:rsidRPr="00FB491C">
              <w:rPr>
                <w:rFonts w:eastAsia="Times New Roman" w:cs="Calibri"/>
                <w:i/>
                <w:color w:val="000000"/>
                <w:lang w:val="fr-CH" w:eastAsia="fr-FR"/>
              </w:rPr>
              <w:t>134</w:t>
            </w:r>
          </w:p>
        </w:tc>
        <w:tc>
          <w:tcPr>
            <w:tcW w:w="0" w:type="auto"/>
            <w:shd w:val="clear" w:color="auto" w:fill="F2F2F2"/>
            <w:noWrap/>
            <w:hideMark/>
          </w:tcPr>
          <w:p w14:paraId="582463D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i/>
                <w:lang w:val="fr-CH" w:eastAsia="fr-FR"/>
              </w:rPr>
            </w:pPr>
            <w:r w:rsidRPr="00FB491C">
              <w:rPr>
                <w:rFonts w:eastAsia="Times New Roman" w:cs="Calibri"/>
                <w:i/>
                <w:color w:val="000000"/>
                <w:lang w:val="fr-CH" w:eastAsia="fr-FR"/>
              </w:rPr>
              <w:t>+18</w:t>
            </w:r>
          </w:p>
        </w:tc>
        <w:tc>
          <w:tcPr>
            <w:tcW w:w="1432" w:type="dxa"/>
            <w:shd w:val="clear" w:color="auto" w:fill="F2F2F2"/>
            <w:noWrap/>
            <w:hideMark/>
          </w:tcPr>
          <w:p w14:paraId="0717D6ED"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i/>
                <w:lang w:val="fr-CH" w:eastAsia="fr-FR"/>
              </w:rPr>
            </w:pPr>
            <w:r w:rsidRPr="00FB491C">
              <w:rPr>
                <w:rFonts w:eastAsia="Times New Roman" w:cs="Calibri"/>
                <w:i/>
                <w:color w:val="000000"/>
                <w:lang w:val="fr-CH" w:eastAsia="fr-FR"/>
              </w:rPr>
              <w:t>+15.5%</w:t>
            </w:r>
          </w:p>
        </w:tc>
      </w:tr>
    </w:tbl>
    <w:p w14:paraId="79325250" w14:textId="77777777" w:rsidR="009A136F" w:rsidRPr="00FB491C" w:rsidRDefault="009A136F" w:rsidP="00EB37F0">
      <w:pPr>
        <w:spacing w:before="360" w:after="240"/>
        <w:jc w:val="both"/>
        <w:rPr>
          <w:rFonts w:eastAsia="Calibri" w:cs="Calibri"/>
          <w:sz w:val="24"/>
          <w:szCs w:val="24"/>
        </w:rPr>
      </w:pPr>
      <w:r w:rsidRPr="00FB491C">
        <w:rPr>
          <w:rFonts w:eastAsia="Calibri" w:cs="Calibri"/>
          <w:sz w:val="24"/>
          <w:szCs w:val="24"/>
        </w:rPr>
        <w:t xml:space="preserve">Some countries also had notably more respondents in 2020 than in 2016, such as France (+34) and the UK (+28) in WEOG, Mexico (+19) in LAC and South Africa (+9) in AF. </w:t>
      </w:r>
    </w:p>
    <w:p w14:paraId="2324ABB7" w14:textId="528032F1" w:rsidR="009A136F" w:rsidRPr="00FB491C" w:rsidRDefault="009A136F" w:rsidP="009A136F">
      <w:pPr>
        <w:spacing w:after="120"/>
        <w:rPr>
          <w:rFonts w:eastAsia="Calibri" w:cs="Calibri"/>
          <w:b/>
          <w:bCs/>
          <w:sz w:val="24"/>
          <w:szCs w:val="24"/>
          <w:u w:val="single"/>
        </w:rPr>
      </w:pPr>
      <w:r w:rsidRPr="00FB491C">
        <w:rPr>
          <w:rFonts w:eastAsia="Calibri" w:cs="Calibri"/>
          <w:b/>
          <w:bCs/>
          <w:sz w:val="24"/>
          <w:szCs w:val="24"/>
          <w:u w:val="single"/>
        </w:rPr>
        <w:t>A comparison with the 2016 survey</w:t>
      </w:r>
      <w:r w:rsidRPr="00FB491C">
        <w:rPr>
          <w:rFonts w:eastAsia="Calibri" w:cs="Calibri"/>
          <w:b/>
          <w:bCs/>
          <w:sz w:val="24"/>
          <w:szCs w:val="24"/>
          <w:u w:val="single"/>
          <w:vertAlign w:val="superscript"/>
        </w:rPr>
        <w:footnoteReference w:id="10"/>
      </w:r>
      <w:r w:rsidRPr="00FB491C">
        <w:rPr>
          <w:rFonts w:eastAsia="Calibri" w:cs="Calibri"/>
          <w:b/>
          <w:bCs/>
          <w:sz w:val="24"/>
          <w:szCs w:val="24"/>
          <w:u w:val="single"/>
        </w:rPr>
        <w:t>: more countries reflected from each region</w:t>
      </w:r>
    </w:p>
    <w:p w14:paraId="61660E38" w14:textId="29B917DB" w:rsidR="009A136F" w:rsidRPr="00FB491C" w:rsidRDefault="009A136F" w:rsidP="009A136F">
      <w:pPr>
        <w:jc w:val="both"/>
        <w:rPr>
          <w:rFonts w:eastAsia="Times New Roman" w:cs="Calibri"/>
          <w:sz w:val="24"/>
          <w:szCs w:val="24"/>
          <w:lang w:eastAsia="fr-FR"/>
        </w:rPr>
      </w:pPr>
      <w:r w:rsidRPr="00FB491C">
        <w:rPr>
          <w:rFonts w:eastAsia="Times New Roman" w:cs="Calibri"/>
          <w:i/>
          <w:sz w:val="24"/>
          <w:szCs w:val="24"/>
          <w:lang w:eastAsia="fr-FR"/>
        </w:rPr>
        <w:t>At country level:</w:t>
      </w:r>
      <w:r w:rsidRPr="00FB491C">
        <w:rPr>
          <w:rFonts w:eastAsia="Times New Roman" w:cs="Calibri"/>
          <w:sz w:val="24"/>
          <w:szCs w:val="24"/>
          <w:lang w:eastAsia="fr-FR"/>
        </w:rPr>
        <w:t xml:space="preserve"> </w:t>
      </w:r>
      <w:proofErr w:type="gramStart"/>
      <w:r w:rsidRPr="00FB491C">
        <w:rPr>
          <w:rFonts w:eastAsia="Times New Roman" w:cs="Calibri"/>
          <w:sz w:val="24"/>
          <w:szCs w:val="24"/>
          <w:lang w:eastAsia="fr-FR"/>
        </w:rPr>
        <w:t>On the basis of</w:t>
      </w:r>
      <w:proofErr w:type="gramEnd"/>
      <w:r w:rsidRPr="00FB491C">
        <w:rPr>
          <w:rFonts w:eastAsia="Times New Roman" w:cs="Calibri"/>
          <w:sz w:val="24"/>
          <w:szCs w:val="24"/>
          <w:lang w:eastAsia="fr-FR"/>
        </w:rPr>
        <w:t xml:space="preserve"> primary nationality of the respondents, a total of 129 nationalities have been recorded in 2020 (112 in 2016). The five countries with the greatest number of responses in 2020 and in 2016 are: </w:t>
      </w:r>
    </w:p>
    <w:p w14:paraId="233C5CA7" w14:textId="77777777" w:rsidR="009A136F" w:rsidRPr="00FB491C" w:rsidRDefault="009A136F" w:rsidP="0011594E">
      <w:pPr>
        <w:keepNext/>
        <w:spacing w:after="120"/>
        <w:ind w:left="142"/>
        <w:jc w:val="both"/>
        <w:rPr>
          <w:rFonts w:eastAsia="Calibri" w:cs="Cordia New"/>
          <w:i/>
          <w:iCs/>
          <w:color w:val="44546A"/>
          <w:sz w:val="18"/>
          <w:szCs w:val="18"/>
        </w:rPr>
      </w:pPr>
      <w:r w:rsidRPr="00FB491C">
        <w:rPr>
          <w:rFonts w:eastAsia="Calibri" w:cs="Cordia New"/>
          <w:i/>
          <w:iCs/>
          <w:color w:val="44546A"/>
          <w:sz w:val="18"/>
          <w:szCs w:val="18"/>
        </w:rPr>
        <w:lastRenderedPageBreak/>
        <w:t xml:space="preserve">Table </w:t>
      </w:r>
      <w:r w:rsidRPr="004C4D62">
        <w:rPr>
          <w:rFonts w:eastAsia="Calibri" w:cs="Cordia New"/>
          <w:i/>
          <w:iCs/>
          <w:color w:val="44546A"/>
          <w:sz w:val="18"/>
          <w:szCs w:val="18"/>
        </w:rPr>
        <w:t>4</w:t>
      </w:r>
      <w:r w:rsidRPr="00FB491C">
        <w:rPr>
          <w:rFonts w:eastAsia="Calibri" w:cs="Cordia New"/>
          <w:i/>
          <w:iCs/>
          <w:color w:val="44546A"/>
          <w:sz w:val="18"/>
          <w:szCs w:val="18"/>
        </w:rPr>
        <w:t>: Five countries with the greatest number of responses in 2020 and in 2016</w:t>
      </w:r>
    </w:p>
    <w:tbl>
      <w:tblPr>
        <w:tblStyle w:val="PlainTable31"/>
        <w:tblW w:w="3569" w:type="dxa"/>
        <w:tblInd w:w="563" w:type="dxa"/>
        <w:tblLook w:val="04A0" w:firstRow="1" w:lastRow="0" w:firstColumn="1" w:lastColumn="0" w:noHBand="0" w:noVBand="1"/>
      </w:tblPr>
      <w:tblGrid>
        <w:gridCol w:w="1214"/>
        <w:gridCol w:w="2355"/>
      </w:tblGrid>
      <w:tr w:rsidR="009A136F" w:rsidRPr="00FB491C" w14:paraId="338BFF6F" w14:textId="77777777" w:rsidTr="00303E63">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214" w:type="dxa"/>
          </w:tcPr>
          <w:p w14:paraId="5DBB3221" w14:textId="77777777" w:rsidR="009A136F" w:rsidRPr="00FB491C" w:rsidRDefault="009A136F" w:rsidP="00303E63">
            <w:pPr>
              <w:jc w:val="center"/>
              <w:rPr>
                <w:rFonts w:eastAsia="Times New Roman" w:cs="Calibri"/>
                <w:lang w:eastAsia="fr-FR"/>
              </w:rPr>
            </w:pPr>
            <w:r w:rsidRPr="00FB491C">
              <w:rPr>
                <w:rFonts w:eastAsia="Times New Roman" w:cs="Calibri"/>
                <w:lang w:eastAsia="fr-FR"/>
              </w:rPr>
              <w:t>Country</w:t>
            </w:r>
          </w:p>
        </w:tc>
        <w:tc>
          <w:tcPr>
            <w:tcW w:w="2355" w:type="dxa"/>
          </w:tcPr>
          <w:p w14:paraId="717F166B" w14:textId="77777777" w:rsidR="009A136F" w:rsidRPr="00FB491C" w:rsidRDefault="009A136F" w:rsidP="00303E63">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Responses in 2020</w:t>
            </w:r>
          </w:p>
        </w:tc>
      </w:tr>
      <w:tr w:rsidR="009A136F" w:rsidRPr="00FB491C" w14:paraId="13F7AC2F" w14:textId="77777777" w:rsidTr="00303E6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14" w:type="dxa"/>
          </w:tcPr>
          <w:p w14:paraId="1CD302D8" w14:textId="77777777" w:rsidR="009A136F" w:rsidRPr="00FB491C" w:rsidRDefault="009A136F" w:rsidP="00303E63">
            <w:pPr>
              <w:jc w:val="center"/>
              <w:rPr>
                <w:rFonts w:eastAsia="Times New Roman" w:cs="Calibri"/>
                <w:lang w:eastAsia="fr-FR"/>
              </w:rPr>
            </w:pPr>
            <w:r w:rsidRPr="00FB491C">
              <w:rPr>
                <w:rFonts w:eastAsia="Times New Roman" w:cs="Calibri"/>
                <w:lang w:eastAsia="fr-FR"/>
              </w:rPr>
              <w:t>USA</w:t>
            </w:r>
          </w:p>
        </w:tc>
        <w:tc>
          <w:tcPr>
            <w:tcW w:w="2355" w:type="dxa"/>
          </w:tcPr>
          <w:p w14:paraId="6620D0D0"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eastAsia="fr-FR"/>
              </w:rPr>
            </w:pPr>
            <w:r w:rsidRPr="00FB491C">
              <w:rPr>
                <w:rFonts w:eastAsia="Times New Roman" w:cs="Calibri"/>
                <w:lang w:eastAsia="fr-FR"/>
              </w:rPr>
              <w:t>77</w:t>
            </w:r>
          </w:p>
        </w:tc>
      </w:tr>
      <w:tr w:rsidR="009A136F" w:rsidRPr="00FB491C" w14:paraId="093FDC42" w14:textId="77777777" w:rsidTr="00303E63">
        <w:trPr>
          <w:trHeight w:val="262"/>
        </w:trPr>
        <w:tc>
          <w:tcPr>
            <w:cnfStyle w:val="001000000000" w:firstRow="0" w:lastRow="0" w:firstColumn="1" w:lastColumn="0" w:oddVBand="0" w:evenVBand="0" w:oddHBand="0" w:evenHBand="0" w:firstRowFirstColumn="0" w:firstRowLastColumn="0" w:lastRowFirstColumn="0" w:lastRowLastColumn="0"/>
            <w:tcW w:w="1214" w:type="dxa"/>
          </w:tcPr>
          <w:p w14:paraId="1F953AC7" w14:textId="77777777" w:rsidR="009A136F" w:rsidRPr="00FB491C" w:rsidRDefault="009A136F" w:rsidP="00303E63">
            <w:pPr>
              <w:jc w:val="center"/>
              <w:rPr>
                <w:rFonts w:eastAsia="Times New Roman" w:cs="Calibri"/>
                <w:lang w:eastAsia="fr-FR"/>
              </w:rPr>
            </w:pPr>
            <w:r w:rsidRPr="00FB491C">
              <w:rPr>
                <w:rFonts w:eastAsia="Times New Roman" w:cs="Calibri"/>
                <w:lang w:eastAsia="fr-FR"/>
              </w:rPr>
              <w:t>India</w:t>
            </w:r>
          </w:p>
        </w:tc>
        <w:tc>
          <w:tcPr>
            <w:tcW w:w="2355" w:type="dxa"/>
          </w:tcPr>
          <w:p w14:paraId="3AFCA482"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61</w:t>
            </w:r>
          </w:p>
        </w:tc>
      </w:tr>
      <w:tr w:rsidR="009A136F" w:rsidRPr="00FB491C" w14:paraId="238B7E69" w14:textId="77777777" w:rsidTr="00303E6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14" w:type="dxa"/>
          </w:tcPr>
          <w:p w14:paraId="71F178F6" w14:textId="77777777" w:rsidR="009A136F" w:rsidRPr="00FB491C" w:rsidRDefault="009A136F" w:rsidP="00303E63">
            <w:pPr>
              <w:jc w:val="center"/>
              <w:rPr>
                <w:rFonts w:eastAsia="Times New Roman" w:cs="Calibri"/>
                <w:lang w:eastAsia="fr-FR"/>
              </w:rPr>
            </w:pPr>
            <w:r w:rsidRPr="00FB491C">
              <w:rPr>
                <w:rFonts w:eastAsia="Times New Roman" w:cs="Calibri"/>
                <w:lang w:eastAsia="fr-FR"/>
              </w:rPr>
              <w:t>France</w:t>
            </w:r>
          </w:p>
        </w:tc>
        <w:tc>
          <w:tcPr>
            <w:tcW w:w="2355" w:type="dxa"/>
          </w:tcPr>
          <w:p w14:paraId="57BA5CEB"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eastAsia="fr-FR"/>
              </w:rPr>
            </w:pPr>
            <w:r w:rsidRPr="00FB491C">
              <w:rPr>
                <w:rFonts w:eastAsia="Times New Roman" w:cs="Calibri"/>
                <w:lang w:eastAsia="fr-FR"/>
              </w:rPr>
              <w:t>61</w:t>
            </w:r>
          </w:p>
        </w:tc>
      </w:tr>
      <w:tr w:rsidR="009A136F" w:rsidRPr="00FB491C" w14:paraId="71FFE0E5" w14:textId="77777777" w:rsidTr="00303E63">
        <w:trPr>
          <w:trHeight w:val="262"/>
        </w:trPr>
        <w:tc>
          <w:tcPr>
            <w:cnfStyle w:val="001000000000" w:firstRow="0" w:lastRow="0" w:firstColumn="1" w:lastColumn="0" w:oddVBand="0" w:evenVBand="0" w:oddHBand="0" w:evenHBand="0" w:firstRowFirstColumn="0" w:firstRowLastColumn="0" w:lastRowFirstColumn="0" w:lastRowLastColumn="0"/>
            <w:tcW w:w="1214" w:type="dxa"/>
          </w:tcPr>
          <w:p w14:paraId="397D5038" w14:textId="77777777" w:rsidR="009A136F" w:rsidRPr="00FB491C" w:rsidRDefault="009A136F" w:rsidP="00303E63">
            <w:pPr>
              <w:jc w:val="center"/>
              <w:rPr>
                <w:rFonts w:eastAsia="Times New Roman" w:cs="Calibri"/>
                <w:lang w:eastAsia="fr-FR"/>
              </w:rPr>
            </w:pPr>
            <w:r w:rsidRPr="00FB491C">
              <w:rPr>
                <w:rFonts w:eastAsia="Times New Roman" w:cs="Calibri"/>
                <w:lang w:eastAsia="fr-FR"/>
              </w:rPr>
              <w:t>Brazil</w:t>
            </w:r>
          </w:p>
        </w:tc>
        <w:tc>
          <w:tcPr>
            <w:tcW w:w="2355" w:type="dxa"/>
          </w:tcPr>
          <w:p w14:paraId="177B5887"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53</w:t>
            </w:r>
          </w:p>
        </w:tc>
      </w:tr>
      <w:tr w:rsidR="009A136F" w:rsidRPr="00FB491C" w14:paraId="408B04DD" w14:textId="77777777" w:rsidTr="00303E6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14" w:type="dxa"/>
          </w:tcPr>
          <w:p w14:paraId="0063B7B1" w14:textId="77777777" w:rsidR="009A136F" w:rsidRPr="00FB491C" w:rsidRDefault="009A136F" w:rsidP="00303E63">
            <w:pPr>
              <w:jc w:val="center"/>
              <w:rPr>
                <w:rFonts w:eastAsia="Times New Roman" w:cs="Calibri"/>
                <w:lang w:eastAsia="fr-FR"/>
              </w:rPr>
            </w:pPr>
            <w:r w:rsidRPr="00FB491C">
              <w:rPr>
                <w:rFonts w:eastAsia="Times New Roman" w:cs="Calibri"/>
                <w:lang w:eastAsia="fr-FR"/>
              </w:rPr>
              <w:t>UK</w:t>
            </w:r>
          </w:p>
        </w:tc>
        <w:tc>
          <w:tcPr>
            <w:tcW w:w="2355" w:type="dxa"/>
          </w:tcPr>
          <w:p w14:paraId="0C8AB694"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eastAsia="fr-FR"/>
              </w:rPr>
            </w:pPr>
            <w:r w:rsidRPr="00FB491C">
              <w:rPr>
                <w:rFonts w:eastAsia="Times New Roman" w:cs="Calibri"/>
                <w:lang w:eastAsia="fr-FR"/>
              </w:rPr>
              <w:t>52</w:t>
            </w:r>
          </w:p>
        </w:tc>
      </w:tr>
    </w:tbl>
    <w:tbl>
      <w:tblPr>
        <w:tblStyle w:val="PlainTable31"/>
        <w:tblpPr w:leftFromText="180" w:rightFromText="180" w:vertAnchor="text" w:horzAnchor="page" w:tblpX="5761" w:tblpY="-3020"/>
        <w:tblW w:w="3569" w:type="dxa"/>
        <w:tblLook w:val="04A0" w:firstRow="1" w:lastRow="0" w:firstColumn="1" w:lastColumn="0" w:noHBand="0" w:noVBand="1"/>
      </w:tblPr>
      <w:tblGrid>
        <w:gridCol w:w="1323"/>
        <w:gridCol w:w="2246"/>
      </w:tblGrid>
      <w:tr w:rsidR="009A136F" w:rsidRPr="00FB491C" w14:paraId="23086338" w14:textId="77777777" w:rsidTr="009A136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323" w:type="dxa"/>
          </w:tcPr>
          <w:p w14:paraId="61F8FBBE" w14:textId="77777777" w:rsidR="009A136F" w:rsidRPr="00FB491C" w:rsidRDefault="009A136F" w:rsidP="009A136F">
            <w:pPr>
              <w:jc w:val="center"/>
              <w:rPr>
                <w:rFonts w:eastAsia="Times New Roman" w:cs="Calibri"/>
                <w:lang w:eastAsia="fr-FR"/>
              </w:rPr>
            </w:pPr>
            <w:r w:rsidRPr="00FB491C">
              <w:rPr>
                <w:rFonts w:eastAsia="Times New Roman" w:cs="Calibri"/>
                <w:lang w:eastAsia="fr-FR"/>
              </w:rPr>
              <w:t>Country</w:t>
            </w:r>
          </w:p>
        </w:tc>
        <w:tc>
          <w:tcPr>
            <w:tcW w:w="2246" w:type="dxa"/>
          </w:tcPr>
          <w:p w14:paraId="27DEA262" w14:textId="77777777" w:rsidR="009A136F" w:rsidRPr="00FB491C" w:rsidRDefault="009A136F" w:rsidP="009A136F">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Responses in 2016</w:t>
            </w:r>
          </w:p>
        </w:tc>
      </w:tr>
      <w:tr w:rsidR="009A136F" w:rsidRPr="00FB491C" w14:paraId="4B458433" w14:textId="77777777" w:rsidTr="009A136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23" w:type="dxa"/>
          </w:tcPr>
          <w:p w14:paraId="13D3181D" w14:textId="77777777" w:rsidR="009A136F" w:rsidRPr="00FB491C" w:rsidRDefault="009A136F" w:rsidP="009A136F">
            <w:pPr>
              <w:jc w:val="center"/>
              <w:rPr>
                <w:rFonts w:eastAsia="Times New Roman" w:cs="Calibri"/>
                <w:lang w:eastAsia="fr-FR"/>
              </w:rPr>
            </w:pPr>
            <w:r w:rsidRPr="00FB491C">
              <w:rPr>
                <w:rFonts w:eastAsia="Times New Roman" w:cs="Calibri"/>
                <w:lang w:eastAsia="fr-FR"/>
              </w:rPr>
              <w:t>India</w:t>
            </w:r>
          </w:p>
        </w:tc>
        <w:tc>
          <w:tcPr>
            <w:tcW w:w="2246" w:type="dxa"/>
          </w:tcPr>
          <w:p w14:paraId="2450CFED" w14:textId="77777777" w:rsidR="009A136F" w:rsidRPr="00FB491C" w:rsidRDefault="009A136F" w:rsidP="009A136F">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eastAsia="fr-FR"/>
              </w:rPr>
            </w:pPr>
            <w:r w:rsidRPr="00FB491C">
              <w:rPr>
                <w:rFonts w:eastAsia="Times New Roman" w:cs="Calibri"/>
                <w:lang w:eastAsia="fr-FR"/>
              </w:rPr>
              <w:t>63</w:t>
            </w:r>
          </w:p>
        </w:tc>
      </w:tr>
      <w:tr w:rsidR="009A136F" w:rsidRPr="00FB491C" w14:paraId="2CE74DD2" w14:textId="77777777" w:rsidTr="009A136F">
        <w:trPr>
          <w:trHeight w:val="262"/>
        </w:trPr>
        <w:tc>
          <w:tcPr>
            <w:cnfStyle w:val="001000000000" w:firstRow="0" w:lastRow="0" w:firstColumn="1" w:lastColumn="0" w:oddVBand="0" w:evenVBand="0" w:oddHBand="0" w:evenHBand="0" w:firstRowFirstColumn="0" w:firstRowLastColumn="0" w:lastRowFirstColumn="0" w:lastRowLastColumn="0"/>
            <w:tcW w:w="1323" w:type="dxa"/>
          </w:tcPr>
          <w:p w14:paraId="44ED6ED8" w14:textId="77777777" w:rsidR="009A136F" w:rsidRPr="00FB491C" w:rsidRDefault="009A136F" w:rsidP="009A136F">
            <w:pPr>
              <w:jc w:val="center"/>
              <w:rPr>
                <w:rFonts w:eastAsia="Times New Roman" w:cs="Calibri"/>
                <w:lang w:eastAsia="fr-FR"/>
              </w:rPr>
            </w:pPr>
            <w:r w:rsidRPr="00FB491C">
              <w:rPr>
                <w:rFonts w:eastAsia="Times New Roman" w:cs="Calibri"/>
                <w:lang w:eastAsia="fr-FR"/>
              </w:rPr>
              <w:t>Germany</w:t>
            </w:r>
          </w:p>
        </w:tc>
        <w:tc>
          <w:tcPr>
            <w:tcW w:w="2246" w:type="dxa"/>
          </w:tcPr>
          <w:p w14:paraId="63C237E6" w14:textId="77777777" w:rsidR="009A136F" w:rsidRPr="00FB491C" w:rsidRDefault="009A136F" w:rsidP="009A136F">
            <w:pPr>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47</w:t>
            </w:r>
          </w:p>
        </w:tc>
      </w:tr>
      <w:tr w:rsidR="009A136F" w:rsidRPr="00FB491C" w14:paraId="5C49956D" w14:textId="77777777" w:rsidTr="009A136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23" w:type="dxa"/>
          </w:tcPr>
          <w:p w14:paraId="40A12DE8" w14:textId="77777777" w:rsidR="009A136F" w:rsidRPr="00FB491C" w:rsidRDefault="009A136F" w:rsidP="009A136F">
            <w:pPr>
              <w:jc w:val="center"/>
              <w:rPr>
                <w:rFonts w:eastAsia="Times New Roman" w:cs="Calibri"/>
                <w:lang w:eastAsia="fr-FR"/>
              </w:rPr>
            </w:pPr>
            <w:r w:rsidRPr="00FB491C">
              <w:rPr>
                <w:rFonts w:eastAsia="Times New Roman" w:cs="Calibri"/>
                <w:lang w:eastAsia="fr-FR"/>
              </w:rPr>
              <w:t>USA</w:t>
            </w:r>
          </w:p>
        </w:tc>
        <w:tc>
          <w:tcPr>
            <w:tcW w:w="2246" w:type="dxa"/>
          </w:tcPr>
          <w:p w14:paraId="026AF51A" w14:textId="77777777" w:rsidR="009A136F" w:rsidRPr="00FB491C" w:rsidRDefault="009A136F" w:rsidP="009A136F">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eastAsia="fr-FR"/>
              </w:rPr>
            </w:pPr>
            <w:r w:rsidRPr="00FB491C">
              <w:rPr>
                <w:rFonts w:eastAsia="Times New Roman" w:cs="Calibri"/>
                <w:lang w:eastAsia="fr-FR"/>
              </w:rPr>
              <w:t>43</w:t>
            </w:r>
          </w:p>
        </w:tc>
      </w:tr>
      <w:tr w:rsidR="009A136F" w:rsidRPr="00FB491C" w14:paraId="4EF14957" w14:textId="77777777" w:rsidTr="009A136F">
        <w:trPr>
          <w:trHeight w:val="262"/>
        </w:trPr>
        <w:tc>
          <w:tcPr>
            <w:cnfStyle w:val="001000000000" w:firstRow="0" w:lastRow="0" w:firstColumn="1" w:lastColumn="0" w:oddVBand="0" w:evenVBand="0" w:oddHBand="0" w:evenHBand="0" w:firstRowFirstColumn="0" w:firstRowLastColumn="0" w:lastRowFirstColumn="0" w:lastRowLastColumn="0"/>
            <w:tcW w:w="1323" w:type="dxa"/>
          </w:tcPr>
          <w:p w14:paraId="0DF64C2C" w14:textId="77777777" w:rsidR="009A136F" w:rsidRPr="00FB491C" w:rsidRDefault="009A136F" w:rsidP="009A136F">
            <w:pPr>
              <w:jc w:val="center"/>
              <w:rPr>
                <w:rFonts w:eastAsia="Times New Roman" w:cs="Calibri"/>
                <w:lang w:eastAsia="fr-FR"/>
              </w:rPr>
            </w:pPr>
            <w:r w:rsidRPr="00FB491C">
              <w:rPr>
                <w:rFonts w:eastAsia="Times New Roman" w:cs="Calibri"/>
                <w:lang w:eastAsia="fr-FR"/>
              </w:rPr>
              <w:t>Brazil</w:t>
            </w:r>
          </w:p>
        </w:tc>
        <w:tc>
          <w:tcPr>
            <w:tcW w:w="2246" w:type="dxa"/>
          </w:tcPr>
          <w:p w14:paraId="3CD4E8BC" w14:textId="77777777" w:rsidR="009A136F" w:rsidRPr="00FB491C" w:rsidRDefault="009A136F" w:rsidP="009A136F">
            <w:pPr>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42</w:t>
            </w:r>
          </w:p>
        </w:tc>
      </w:tr>
      <w:tr w:rsidR="009A136F" w:rsidRPr="00FB491C" w14:paraId="1DB40D4F" w14:textId="77777777" w:rsidTr="009A136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23" w:type="dxa"/>
          </w:tcPr>
          <w:p w14:paraId="19976EAB" w14:textId="77777777" w:rsidR="009A136F" w:rsidRPr="00FB491C" w:rsidRDefault="009A136F" w:rsidP="009A136F">
            <w:pPr>
              <w:jc w:val="center"/>
              <w:rPr>
                <w:rFonts w:eastAsia="Times New Roman" w:cs="Calibri"/>
                <w:lang w:eastAsia="fr-FR"/>
              </w:rPr>
            </w:pPr>
            <w:r w:rsidRPr="00FB491C">
              <w:rPr>
                <w:rFonts w:eastAsia="Times New Roman" w:cs="Calibri"/>
                <w:lang w:eastAsia="fr-FR"/>
              </w:rPr>
              <w:t>Colombia</w:t>
            </w:r>
          </w:p>
        </w:tc>
        <w:tc>
          <w:tcPr>
            <w:tcW w:w="2246" w:type="dxa"/>
          </w:tcPr>
          <w:p w14:paraId="617D445A" w14:textId="77777777" w:rsidR="009A136F" w:rsidRPr="00FB491C" w:rsidRDefault="009A136F" w:rsidP="009A136F">
            <w:pPr>
              <w:jc w:val="center"/>
              <w:cnfStyle w:val="000000100000" w:firstRow="0" w:lastRow="0" w:firstColumn="0" w:lastColumn="0" w:oddVBand="0" w:evenVBand="0" w:oddHBand="1" w:evenHBand="0" w:firstRowFirstColumn="0" w:firstRowLastColumn="0" w:lastRowFirstColumn="0" w:lastRowLastColumn="0"/>
              <w:rPr>
                <w:rFonts w:eastAsia="Times New Roman" w:cs="Calibri"/>
                <w:lang w:eastAsia="fr-FR"/>
              </w:rPr>
            </w:pPr>
            <w:r w:rsidRPr="00FB491C">
              <w:rPr>
                <w:rFonts w:eastAsia="Times New Roman" w:cs="Calibri"/>
                <w:lang w:eastAsia="fr-FR"/>
              </w:rPr>
              <w:t>35</w:t>
            </w:r>
          </w:p>
        </w:tc>
      </w:tr>
    </w:tbl>
    <w:p w14:paraId="0284D33B" w14:textId="77777777" w:rsidR="009A136F" w:rsidRPr="002F133A" w:rsidRDefault="009A136F" w:rsidP="00EB37F0">
      <w:pPr>
        <w:spacing w:after="120" w:line="240" w:lineRule="auto"/>
        <w:jc w:val="both"/>
        <w:rPr>
          <w:rFonts w:eastAsia="Times New Roman" w:cs="Calibri"/>
          <w:sz w:val="12"/>
          <w:szCs w:val="12"/>
          <w:lang w:eastAsia="fr-FR"/>
        </w:rPr>
      </w:pPr>
    </w:p>
    <w:p w14:paraId="0E2020FA" w14:textId="3CD5007B" w:rsidR="009A136F" w:rsidRPr="00FB491C" w:rsidRDefault="009A136F" w:rsidP="00EB37F0">
      <w:pPr>
        <w:spacing w:after="0"/>
        <w:jc w:val="both"/>
        <w:rPr>
          <w:rFonts w:eastAsia="Calibri" w:cs="Cordia New"/>
          <w:sz w:val="24"/>
          <w:szCs w:val="24"/>
        </w:rPr>
      </w:pPr>
      <w:r w:rsidRPr="00FB491C">
        <w:rPr>
          <w:rFonts w:eastAsia="Calibri" w:cs="Cordia New"/>
          <w:i/>
          <w:sz w:val="24"/>
          <w:szCs w:val="24"/>
        </w:rPr>
        <w:t>At regional level</w:t>
      </w:r>
      <w:r w:rsidRPr="00FB491C">
        <w:rPr>
          <w:rFonts w:eastAsia="Calibri" w:cs="Cordia New"/>
          <w:sz w:val="24"/>
          <w:szCs w:val="24"/>
        </w:rPr>
        <w:t xml:space="preserve">: </w:t>
      </w:r>
      <w:r w:rsidRPr="00FB491C">
        <w:rPr>
          <w:rFonts w:eastAsia="Calibri" w:cs="Cordia New"/>
          <w:color w:val="000000"/>
          <w:sz w:val="24"/>
          <w:szCs w:val="24"/>
        </w:rPr>
        <w:t xml:space="preserve">‘Regional diversity’ is to be understood here as the number of IPBES member countries that are reflected by respondents’ nationalities from each UN region, out of the total number of IPBES member countries in that UN region. </w:t>
      </w:r>
    </w:p>
    <w:p w14:paraId="019DCDBF" w14:textId="77777777" w:rsidR="009A136F" w:rsidRPr="00FB491C" w:rsidRDefault="009A136F" w:rsidP="00EB37F0">
      <w:pPr>
        <w:spacing w:after="120"/>
        <w:jc w:val="both"/>
        <w:rPr>
          <w:rFonts w:eastAsia="Calibri" w:cs="Cordia New"/>
          <w:sz w:val="24"/>
          <w:szCs w:val="24"/>
        </w:rPr>
      </w:pPr>
      <w:r w:rsidRPr="00FB491C">
        <w:rPr>
          <w:rFonts w:eastAsia="Calibri" w:cs="Cordia New"/>
          <w:sz w:val="24"/>
          <w:szCs w:val="24"/>
        </w:rPr>
        <w:t xml:space="preserve">The regional diversity in 2020 and 2016 was: </w:t>
      </w:r>
    </w:p>
    <w:p w14:paraId="08A803EB" w14:textId="77777777" w:rsidR="009A136F" w:rsidRPr="00FB491C" w:rsidRDefault="009A136F" w:rsidP="00EB37F0">
      <w:pPr>
        <w:keepNext/>
        <w:spacing w:after="120"/>
        <w:ind w:left="142"/>
        <w:jc w:val="both"/>
        <w:rPr>
          <w:rFonts w:eastAsia="Calibri" w:cs="Cordia New"/>
          <w:i/>
          <w:iCs/>
          <w:color w:val="44546A"/>
          <w:sz w:val="18"/>
          <w:szCs w:val="18"/>
        </w:rPr>
      </w:pPr>
      <w:r w:rsidRPr="00FB491C">
        <w:rPr>
          <w:rFonts w:eastAsia="Calibri" w:cs="Cordia New"/>
          <w:i/>
          <w:iCs/>
          <w:color w:val="44546A"/>
          <w:sz w:val="18"/>
          <w:szCs w:val="18"/>
        </w:rPr>
        <w:t xml:space="preserve">Table </w:t>
      </w:r>
      <w:r>
        <w:rPr>
          <w:rFonts w:eastAsia="Calibri" w:cs="Cordia New"/>
          <w:i/>
          <w:iCs/>
          <w:color w:val="44546A"/>
          <w:sz w:val="18"/>
          <w:szCs w:val="18"/>
        </w:rPr>
        <w:t>5</w:t>
      </w:r>
      <w:r w:rsidRPr="00FB491C">
        <w:rPr>
          <w:rFonts w:eastAsia="Calibri" w:cs="Cordia New"/>
          <w:i/>
          <w:iCs/>
          <w:color w:val="44546A"/>
          <w:sz w:val="18"/>
          <w:szCs w:val="18"/>
        </w:rPr>
        <w:t>: Regional diversity in 2020 and 2016</w:t>
      </w:r>
      <w:r w:rsidRPr="00FB491C">
        <w:rPr>
          <w:rFonts w:eastAsia="Calibri" w:cs="Cordia New"/>
          <w:i/>
          <w:iCs/>
          <w:color w:val="44546A"/>
          <w:sz w:val="18"/>
          <w:szCs w:val="18"/>
          <w:vertAlign w:val="superscript"/>
        </w:rPr>
        <w:footnoteReference w:id="11"/>
      </w:r>
    </w:p>
    <w:tbl>
      <w:tblPr>
        <w:tblStyle w:val="GridTable6Colorful1"/>
        <w:tblW w:w="8589" w:type="dxa"/>
        <w:tblLook w:val="04A0" w:firstRow="1" w:lastRow="0" w:firstColumn="1" w:lastColumn="0" w:noHBand="0" w:noVBand="1"/>
      </w:tblPr>
      <w:tblGrid>
        <w:gridCol w:w="1190"/>
        <w:gridCol w:w="1399"/>
        <w:gridCol w:w="1116"/>
        <w:gridCol w:w="1582"/>
        <w:gridCol w:w="1378"/>
        <w:gridCol w:w="1039"/>
        <w:gridCol w:w="885"/>
      </w:tblGrid>
      <w:tr w:rsidR="009A136F" w:rsidRPr="00FB491C" w14:paraId="64151B60" w14:textId="77777777" w:rsidTr="0011594E">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190" w:type="dxa"/>
            <w:vAlign w:val="center"/>
            <w:hideMark/>
          </w:tcPr>
          <w:p w14:paraId="30AAF9D5" w14:textId="77777777" w:rsidR="009A136F" w:rsidRPr="00FB491C" w:rsidRDefault="009A136F" w:rsidP="0011594E">
            <w:pPr>
              <w:spacing w:before="100" w:beforeAutospacing="1" w:after="120"/>
              <w:rPr>
                <w:rFonts w:eastAsia="Times New Roman" w:cs="Calibri"/>
                <w:lang w:val="fr-CH" w:eastAsia="fr-FR"/>
              </w:rPr>
            </w:pPr>
            <w:r w:rsidRPr="00FB491C">
              <w:rPr>
                <w:rFonts w:eastAsia="Times New Roman" w:cs="Calibri"/>
                <w:lang w:eastAsia="fr-FR"/>
              </w:rPr>
              <w:t>Region</w:t>
            </w:r>
          </w:p>
        </w:tc>
        <w:tc>
          <w:tcPr>
            <w:tcW w:w="2515" w:type="dxa"/>
            <w:gridSpan w:val="2"/>
            <w:vAlign w:val="center"/>
            <w:hideMark/>
          </w:tcPr>
          <w:p w14:paraId="2A3F2158" w14:textId="1B2699D6" w:rsidR="009A136F" w:rsidRPr="00FB491C" w:rsidRDefault="009A136F" w:rsidP="0011594E">
            <w:pPr>
              <w:spacing w:before="100" w:beforeAutospacing="1"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Number of IPBES member</w:t>
            </w:r>
            <w:r w:rsidR="00F5523B">
              <w:rPr>
                <w:rFonts w:eastAsia="Times New Roman" w:cs="Calibri"/>
                <w:lang w:eastAsia="fr-FR"/>
              </w:rPr>
              <w:t>s</w:t>
            </w:r>
            <w:r w:rsidRPr="00FB491C">
              <w:rPr>
                <w:rFonts w:eastAsia="Times New Roman" w:cs="Calibri"/>
                <w:lang w:eastAsia="fr-FR"/>
              </w:rPr>
              <w:t xml:space="preserve"> </w:t>
            </w:r>
          </w:p>
        </w:tc>
        <w:tc>
          <w:tcPr>
            <w:tcW w:w="2960" w:type="dxa"/>
            <w:gridSpan w:val="2"/>
            <w:vAlign w:val="center"/>
            <w:hideMark/>
          </w:tcPr>
          <w:p w14:paraId="52EEF2F3" w14:textId="18DF50BD" w:rsidR="009A136F" w:rsidRPr="00FB491C" w:rsidRDefault="009A136F" w:rsidP="0011594E">
            <w:pPr>
              <w:spacing w:before="100" w:beforeAutospacing="1"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Number of IPBS member</w:t>
            </w:r>
            <w:r w:rsidR="00F5523B">
              <w:rPr>
                <w:rFonts w:eastAsia="Times New Roman" w:cs="Calibri"/>
                <w:lang w:eastAsia="fr-FR"/>
              </w:rPr>
              <w:t>s</w:t>
            </w:r>
            <w:r w:rsidRPr="00FB491C">
              <w:rPr>
                <w:rFonts w:eastAsia="Times New Roman" w:cs="Calibri"/>
                <w:lang w:eastAsia="fr-FR"/>
              </w:rPr>
              <w:t xml:space="preserve"> reflected in responses (by nationality of respondent)</w:t>
            </w:r>
          </w:p>
        </w:tc>
        <w:tc>
          <w:tcPr>
            <w:tcW w:w="1924" w:type="dxa"/>
            <w:gridSpan w:val="2"/>
            <w:vAlign w:val="center"/>
            <w:hideMark/>
          </w:tcPr>
          <w:p w14:paraId="33EB4725" w14:textId="77777777" w:rsidR="009A136F" w:rsidRPr="00FB491C" w:rsidRDefault="009A136F" w:rsidP="0011594E">
            <w:pPr>
              <w:spacing w:before="100" w:beforeAutospacing="1"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 xml:space="preserve">Regional </w:t>
            </w:r>
            <w:proofErr w:type="spellStart"/>
            <w:r w:rsidRPr="00FB491C">
              <w:rPr>
                <w:rFonts w:eastAsia="Times New Roman" w:cs="Calibri"/>
                <w:lang w:eastAsia="fr-FR"/>
              </w:rPr>
              <w:t>representivity</w:t>
            </w:r>
            <w:proofErr w:type="spellEnd"/>
          </w:p>
        </w:tc>
      </w:tr>
      <w:tr w:rsidR="009A136F" w:rsidRPr="00FB491C" w14:paraId="33E47030" w14:textId="77777777" w:rsidTr="0030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hideMark/>
          </w:tcPr>
          <w:p w14:paraId="18C80FEA" w14:textId="77777777" w:rsidR="009A136F" w:rsidRPr="00FB491C" w:rsidRDefault="009A136F" w:rsidP="0011594E">
            <w:pPr>
              <w:spacing w:before="100" w:beforeAutospacing="1" w:after="120"/>
              <w:rPr>
                <w:rFonts w:eastAsia="Times New Roman" w:cs="Calibri"/>
                <w:lang w:val="fr-CH" w:eastAsia="fr-FR"/>
              </w:rPr>
            </w:pPr>
            <w:r w:rsidRPr="00FB491C">
              <w:rPr>
                <w:rFonts w:eastAsia="Times New Roman" w:cs="Calibri"/>
                <w:lang w:eastAsia="fr-FR"/>
              </w:rPr>
              <w:t> </w:t>
            </w:r>
          </w:p>
        </w:tc>
        <w:tc>
          <w:tcPr>
            <w:tcW w:w="1399" w:type="dxa"/>
            <w:hideMark/>
          </w:tcPr>
          <w:p w14:paraId="4E1735E9"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
                <w:lang w:val="fr-CH" w:eastAsia="fr-FR"/>
              </w:rPr>
            </w:pPr>
            <w:r w:rsidRPr="00FB491C">
              <w:rPr>
                <w:rFonts w:eastAsia="Times New Roman" w:cs="Calibri"/>
                <w:b/>
                <w:lang w:eastAsia="fr-FR"/>
              </w:rPr>
              <w:t>2020</w:t>
            </w:r>
          </w:p>
        </w:tc>
        <w:tc>
          <w:tcPr>
            <w:tcW w:w="1116" w:type="dxa"/>
            <w:hideMark/>
          </w:tcPr>
          <w:p w14:paraId="6B7C046F"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
                <w:lang w:val="fr-CH" w:eastAsia="fr-FR"/>
              </w:rPr>
            </w:pPr>
            <w:r w:rsidRPr="00FB491C">
              <w:rPr>
                <w:rFonts w:eastAsia="Times New Roman" w:cs="Calibri"/>
                <w:b/>
                <w:lang w:eastAsia="fr-FR"/>
              </w:rPr>
              <w:t>2016</w:t>
            </w:r>
          </w:p>
        </w:tc>
        <w:tc>
          <w:tcPr>
            <w:tcW w:w="1582" w:type="dxa"/>
            <w:hideMark/>
          </w:tcPr>
          <w:p w14:paraId="0FC2F988"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
                <w:lang w:val="fr-CH" w:eastAsia="fr-FR"/>
              </w:rPr>
            </w:pPr>
            <w:r w:rsidRPr="00FB491C">
              <w:rPr>
                <w:rFonts w:eastAsia="Times New Roman" w:cs="Calibri"/>
                <w:b/>
                <w:lang w:eastAsia="fr-FR"/>
              </w:rPr>
              <w:t>2020</w:t>
            </w:r>
          </w:p>
        </w:tc>
        <w:tc>
          <w:tcPr>
            <w:tcW w:w="1378" w:type="dxa"/>
            <w:hideMark/>
          </w:tcPr>
          <w:p w14:paraId="45EB9CC4"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
                <w:lang w:val="fr-CH" w:eastAsia="fr-FR"/>
              </w:rPr>
            </w:pPr>
            <w:r w:rsidRPr="00FB491C">
              <w:rPr>
                <w:rFonts w:eastAsia="Times New Roman" w:cs="Calibri"/>
                <w:b/>
                <w:lang w:eastAsia="fr-FR"/>
              </w:rPr>
              <w:t>2016</w:t>
            </w:r>
          </w:p>
        </w:tc>
        <w:tc>
          <w:tcPr>
            <w:tcW w:w="1039" w:type="dxa"/>
            <w:hideMark/>
          </w:tcPr>
          <w:p w14:paraId="7AE9D42E"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
                <w:lang w:val="fr-CH" w:eastAsia="fr-FR"/>
              </w:rPr>
            </w:pPr>
            <w:r w:rsidRPr="00FB491C">
              <w:rPr>
                <w:rFonts w:eastAsia="Times New Roman" w:cs="Calibri"/>
                <w:b/>
                <w:lang w:eastAsia="fr-FR"/>
              </w:rPr>
              <w:t>2020</w:t>
            </w:r>
          </w:p>
        </w:tc>
        <w:tc>
          <w:tcPr>
            <w:tcW w:w="885" w:type="dxa"/>
            <w:hideMark/>
          </w:tcPr>
          <w:p w14:paraId="777DE5C3"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
                <w:lang w:val="fr-CH" w:eastAsia="fr-FR"/>
              </w:rPr>
            </w:pPr>
            <w:r w:rsidRPr="00FB491C">
              <w:rPr>
                <w:rFonts w:eastAsia="Times New Roman" w:cs="Calibri"/>
                <w:b/>
                <w:lang w:eastAsia="fr-FR"/>
              </w:rPr>
              <w:t>2016</w:t>
            </w:r>
          </w:p>
        </w:tc>
      </w:tr>
      <w:tr w:rsidR="009A136F" w:rsidRPr="00FB491C" w14:paraId="15CF05B1" w14:textId="77777777" w:rsidTr="00303E63">
        <w:tc>
          <w:tcPr>
            <w:cnfStyle w:val="001000000000" w:firstRow="0" w:lastRow="0" w:firstColumn="1" w:lastColumn="0" w:oddVBand="0" w:evenVBand="0" w:oddHBand="0" w:evenHBand="0" w:firstRowFirstColumn="0" w:firstRowLastColumn="0" w:lastRowFirstColumn="0" w:lastRowLastColumn="0"/>
            <w:tcW w:w="1190" w:type="dxa"/>
            <w:hideMark/>
          </w:tcPr>
          <w:p w14:paraId="5DB0AF23" w14:textId="77777777" w:rsidR="009A136F" w:rsidRPr="00FB491C" w:rsidRDefault="009A136F" w:rsidP="0011594E">
            <w:pPr>
              <w:spacing w:before="100" w:beforeAutospacing="1" w:after="120"/>
              <w:rPr>
                <w:rFonts w:eastAsia="Times New Roman" w:cs="Calibri"/>
                <w:lang w:val="fr-CH" w:eastAsia="fr-FR"/>
              </w:rPr>
            </w:pPr>
            <w:r w:rsidRPr="00FB491C">
              <w:rPr>
                <w:rFonts w:eastAsia="Times New Roman" w:cs="Calibri"/>
                <w:lang w:eastAsia="fr-FR"/>
              </w:rPr>
              <w:t>EE</w:t>
            </w:r>
          </w:p>
        </w:tc>
        <w:tc>
          <w:tcPr>
            <w:tcW w:w="1399" w:type="dxa"/>
            <w:hideMark/>
          </w:tcPr>
          <w:p w14:paraId="5E3BB96A"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21</w:t>
            </w:r>
          </w:p>
        </w:tc>
        <w:tc>
          <w:tcPr>
            <w:tcW w:w="1116" w:type="dxa"/>
            <w:hideMark/>
          </w:tcPr>
          <w:p w14:paraId="34450055"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16</w:t>
            </w:r>
          </w:p>
        </w:tc>
        <w:tc>
          <w:tcPr>
            <w:tcW w:w="1582" w:type="dxa"/>
            <w:hideMark/>
          </w:tcPr>
          <w:p w14:paraId="562A9B23"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18</w:t>
            </w:r>
          </w:p>
        </w:tc>
        <w:tc>
          <w:tcPr>
            <w:tcW w:w="1378" w:type="dxa"/>
            <w:hideMark/>
          </w:tcPr>
          <w:p w14:paraId="3B8E7AE3"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13</w:t>
            </w:r>
          </w:p>
        </w:tc>
        <w:tc>
          <w:tcPr>
            <w:tcW w:w="1039" w:type="dxa"/>
            <w:hideMark/>
          </w:tcPr>
          <w:p w14:paraId="640D22E4" w14:textId="4025F3D8"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85.7%</w:t>
            </w:r>
          </w:p>
        </w:tc>
        <w:tc>
          <w:tcPr>
            <w:tcW w:w="885" w:type="dxa"/>
            <w:hideMark/>
          </w:tcPr>
          <w:p w14:paraId="67006928"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81%</w:t>
            </w:r>
          </w:p>
        </w:tc>
      </w:tr>
      <w:tr w:rsidR="009A136F" w:rsidRPr="00FB491C" w14:paraId="78EFC018" w14:textId="77777777" w:rsidTr="0030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hideMark/>
          </w:tcPr>
          <w:p w14:paraId="421A08D4" w14:textId="77777777" w:rsidR="009A136F" w:rsidRPr="00FB491C" w:rsidRDefault="009A136F" w:rsidP="0011594E">
            <w:pPr>
              <w:spacing w:before="100" w:beforeAutospacing="1" w:after="120"/>
              <w:rPr>
                <w:rFonts w:eastAsia="Times New Roman" w:cs="Calibri"/>
                <w:lang w:val="fr-CH" w:eastAsia="fr-FR"/>
              </w:rPr>
            </w:pPr>
            <w:r w:rsidRPr="00FB491C">
              <w:rPr>
                <w:rFonts w:eastAsia="Times New Roman" w:cs="Calibri"/>
                <w:lang w:eastAsia="fr-FR"/>
              </w:rPr>
              <w:t>WEOG</w:t>
            </w:r>
          </w:p>
        </w:tc>
        <w:tc>
          <w:tcPr>
            <w:tcW w:w="1399" w:type="dxa"/>
            <w:hideMark/>
          </w:tcPr>
          <w:p w14:paraId="7BD18953"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24</w:t>
            </w:r>
          </w:p>
        </w:tc>
        <w:tc>
          <w:tcPr>
            <w:tcW w:w="1116" w:type="dxa"/>
            <w:hideMark/>
          </w:tcPr>
          <w:p w14:paraId="308E2CF7"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23</w:t>
            </w:r>
          </w:p>
        </w:tc>
        <w:tc>
          <w:tcPr>
            <w:tcW w:w="1582" w:type="dxa"/>
            <w:hideMark/>
          </w:tcPr>
          <w:p w14:paraId="595FC44A"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20</w:t>
            </w:r>
          </w:p>
        </w:tc>
        <w:tc>
          <w:tcPr>
            <w:tcW w:w="1378" w:type="dxa"/>
            <w:hideMark/>
          </w:tcPr>
          <w:p w14:paraId="49FA2C70"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19</w:t>
            </w:r>
          </w:p>
        </w:tc>
        <w:tc>
          <w:tcPr>
            <w:tcW w:w="1039" w:type="dxa"/>
            <w:hideMark/>
          </w:tcPr>
          <w:p w14:paraId="1D87B190"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83.3%</w:t>
            </w:r>
          </w:p>
        </w:tc>
        <w:tc>
          <w:tcPr>
            <w:tcW w:w="885" w:type="dxa"/>
            <w:hideMark/>
          </w:tcPr>
          <w:p w14:paraId="79B391DD"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65%</w:t>
            </w:r>
          </w:p>
        </w:tc>
      </w:tr>
      <w:tr w:rsidR="009A136F" w:rsidRPr="00FB491C" w14:paraId="00FC31D9" w14:textId="77777777" w:rsidTr="00303E63">
        <w:tc>
          <w:tcPr>
            <w:cnfStyle w:val="001000000000" w:firstRow="0" w:lastRow="0" w:firstColumn="1" w:lastColumn="0" w:oddVBand="0" w:evenVBand="0" w:oddHBand="0" w:evenHBand="0" w:firstRowFirstColumn="0" w:firstRowLastColumn="0" w:lastRowFirstColumn="0" w:lastRowLastColumn="0"/>
            <w:tcW w:w="1190" w:type="dxa"/>
            <w:hideMark/>
          </w:tcPr>
          <w:p w14:paraId="20A95FD1" w14:textId="77777777" w:rsidR="009A136F" w:rsidRPr="00FB491C" w:rsidRDefault="009A136F" w:rsidP="0011594E">
            <w:pPr>
              <w:spacing w:before="100" w:beforeAutospacing="1" w:after="120"/>
              <w:rPr>
                <w:rFonts w:eastAsia="Times New Roman" w:cs="Calibri"/>
                <w:lang w:val="fr-CH" w:eastAsia="fr-FR"/>
              </w:rPr>
            </w:pPr>
            <w:r w:rsidRPr="00FB491C">
              <w:rPr>
                <w:rFonts w:eastAsia="Times New Roman" w:cs="Calibri"/>
                <w:lang w:eastAsia="fr-FR"/>
              </w:rPr>
              <w:t>AF</w:t>
            </w:r>
          </w:p>
        </w:tc>
        <w:tc>
          <w:tcPr>
            <w:tcW w:w="1399" w:type="dxa"/>
            <w:hideMark/>
          </w:tcPr>
          <w:p w14:paraId="1CCD9B96"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37</w:t>
            </w:r>
          </w:p>
        </w:tc>
        <w:tc>
          <w:tcPr>
            <w:tcW w:w="1116" w:type="dxa"/>
            <w:hideMark/>
          </w:tcPr>
          <w:p w14:paraId="16D687FC"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37</w:t>
            </w:r>
          </w:p>
        </w:tc>
        <w:tc>
          <w:tcPr>
            <w:tcW w:w="1582" w:type="dxa"/>
            <w:hideMark/>
          </w:tcPr>
          <w:p w14:paraId="3F2B94C1"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30</w:t>
            </w:r>
          </w:p>
        </w:tc>
        <w:tc>
          <w:tcPr>
            <w:tcW w:w="1378" w:type="dxa"/>
            <w:hideMark/>
          </w:tcPr>
          <w:p w14:paraId="05F69186"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29</w:t>
            </w:r>
          </w:p>
        </w:tc>
        <w:tc>
          <w:tcPr>
            <w:tcW w:w="1039" w:type="dxa"/>
            <w:hideMark/>
          </w:tcPr>
          <w:p w14:paraId="5F397A40"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81.1%</w:t>
            </w:r>
          </w:p>
        </w:tc>
        <w:tc>
          <w:tcPr>
            <w:tcW w:w="885" w:type="dxa"/>
            <w:hideMark/>
          </w:tcPr>
          <w:p w14:paraId="3B13C869"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61%</w:t>
            </w:r>
          </w:p>
        </w:tc>
      </w:tr>
      <w:tr w:rsidR="009A136F" w:rsidRPr="00FB491C" w14:paraId="4BEAF158" w14:textId="77777777" w:rsidTr="0030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hideMark/>
          </w:tcPr>
          <w:p w14:paraId="6611132B" w14:textId="77777777" w:rsidR="009A136F" w:rsidRPr="00FB491C" w:rsidRDefault="009A136F" w:rsidP="0011594E">
            <w:pPr>
              <w:spacing w:before="100" w:beforeAutospacing="1" w:after="120"/>
              <w:rPr>
                <w:rFonts w:eastAsia="Times New Roman" w:cs="Calibri"/>
                <w:lang w:val="fr-CH" w:eastAsia="fr-FR"/>
              </w:rPr>
            </w:pPr>
            <w:r w:rsidRPr="00FB491C">
              <w:rPr>
                <w:rFonts w:eastAsia="Times New Roman" w:cs="Calibri"/>
                <w:lang w:eastAsia="fr-FR"/>
              </w:rPr>
              <w:t>LAC</w:t>
            </w:r>
          </w:p>
        </w:tc>
        <w:tc>
          <w:tcPr>
            <w:tcW w:w="1399" w:type="dxa"/>
            <w:hideMark/>
          </w:tcPr>
          <w:p w14:paraId="38194173"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25</w:t>
            </w:r>
          </w:p>
        </w:tc>
        <w:tc>
          <w:tcPr>
            <w:tcW w:w="1116" w:type="dxa"/>
            <w:hideMark/>
          </w:tcPr>
          <w:p w14:paraId="3BF09C23"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23</w:t>
            </w:r>
          </w:p>
        </w:tc>
        <w:tc>
          <w:tcPr>
            <w:tcW w:w="1582" w:type="dxa"/>
            <w:hideMark/>
          </w:tcPr>
          <w:p w14:paraId="18A2CFDF"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19</w:t>
            </w:r>
          </w:p>
        </w:tc>
        <w:tc>
          <w:tcPr>
            <w:tcW w:w="1378" w:type="dxa"/>
            <w:hideMark/>
          </w:tcPr>
          <w:p w14:paraId="390D59BB"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15</w:t>
            </w:r>
          </w:p>
        </w:tc>
        <w:tc>
          <w:tcPr>
            <w:tcW w:w="1039" w:type="dxa"/>
            <w:hideMark/>
          </w:tcPr>
          <w:p w14:paraId="50382BDB"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76%</w:t>
            </w:r>
          </w:p>
        </w:tc>
        <w:tc>
          <w:tcPr>
            <w:tcW w:w="885" w:type="dxa"/>
            <w:hideMark/>
          </w:tcPr>
          <w:p w14:paraId="15F750FF" w14:textId="77777777" w:rsidR="009A136F" w:rsidRPr="00FB491C" w:rsidRDefault="009A136F" w:rsidP="0011594E">
            <w:pPr>
              <w:spacing w:before="100" w:beforeAutospacing="1"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49%</w:t>
            </w:r>
          </w:p>
        </w:tc>
      </w:tr>
      <w:tr w:rsidR="009A136F" w:rsidRPr="00FB491C" w14:paraId="447A8251" w14:textId="77777777" w:rsidTr="00303E63">
        <w:tc>
          <w:tcPr>
            <w:cnfStyle w:val="001000000000" w:firstRow="0" w:lastRow="0" w:firstColumn="1" w:lastColumn="0" w:oddVBand="0" w:evenVBand="0" w:oddHBand="0" w:evenHBand="0" w:firstRowFirstColumn="0" w:firstRowLastColumn="0" w:lastRowFirstColumn="0" w:lastRowLastColumn="0"/>
            <w:tcW w:w="1190" w:type="dxa"/>
            <w:hideMark/>
          </w:tcPr>
          <w:p w14:paraId="0F39AB57" w14:textId="77777777" w:rsidR="009A136F" w:rsidRPr="00FB491C" w:rsidRDefault="009A136F" w:rsidP="0011594E">
            <w:pPr>
              <w:spacing w:before="100" w:beforeAutospacing="1" w:after="120"/>
              <w:rPr>
                <w:rFonts w:eastAsia="Times New Roman" w:cs="Calibri"/>
                <w:lang w:val="fr-CH" w:eastAsia="fr-FR"/>
              </w:rPr>
            </w:pPr>
            <w:r w:rsidRPr="00FB491C">
              <w:rPr>
                <w:rFonts w:eastAsia="Times New Roman" w:cs="Calibri"/>
                <w:lang w:eastAsia="fr-FR"/>
              </w:rPr>
              <w:t>AP</w:t>
            </w:r>
          </w:p>
        </w:tc>
        <w:tc>
          <w:tcPr>
            <w:tcW w:w="1399" w:type="dxa"/>
            <w:hideMark/>
          </w:tcPr>
          <w:p w14:paraId="326EF170"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28</w:t>
            </w:r>
          </w:p>
        </w:tc>
        <w:tc>
          <w:tcPr>
            <w:tcW w:w="1116" w:type="dxa"/>
            <w:hideMark/>
          </w:tcPr>
          <w:p w14:paraId="65311E71"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26</w:t>
            </w:r>
          </w:p>
        </w:tc>
        <w:tc>
          <w:tcPr>
            <w:tcW w:w="1582" w:type="dxa"/>
            <w:hideMark/>
          </w:tcPr>
          <w:p w14:paraId="2869BD34"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21</w:t>
            </w:r>
          </w:p>
        </w:tc>
        <w:tc>
          <w:tcPr>
            <w:tcW w:w="1378" w:type="dxa"/>
            <w:hideMark/>
          </w:tcPr>
          <w:p w14:paraId="7B8C39CC"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18</w:t>
            </w:r>
          </w:p>
        </w:tc>
        <w:tc>
          <w:tcPr>
            <w:tcW w:w="1039" w:type="dxa"/>
            <w:hideMark/>
          </w:tcPr>
          <w:p w14:paraId="4D923301"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75%</w:t>
            </w:r>
          </w:p>
        </w:tc>
        <w:tc>
          <w:tcPr>
            <w:tcW w:w="885" w:type="dxa"/>
            <w:hideMark/>
          </w:tcPr>
          <w:p w14:paraId="7CBB9CC7" w14:textId="77777777" w:rsidR="009A136F" w:rsidRPr="00FB491C" w:rsidRDefault="009A136F" w:rsidP="0011594E">
            <w:pPr>
              <w:spacing w:before="100" w:beforeAutospacing="1"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eastAsia="fr-FR"/>
              </w:rPr>
              <w:t>50%</w:t>
            </w:r>
          </w:p>
        </w:tc>
      </w:tr>
    </w:tbl>
    <w:p w14:paraId="22B3E796" w14:textId="77777777" w:rsidR="009A136F" w:rsidRPr="00EB37F0" w:rsidRDefault="009A136F" w:rsidP="009A136F">
      <w:pPr>
        <w:rPr>
          <w:rFonts w:eastAsia="Calibri" w:cs="Cordia New"/>
          <w:sz w:val="8"/>
          <w:szCs w:val="8"/>
        </w:rPr>
      </w:pPr>
    </w:p>
    <w:p w14:paraId="1AD2BA35" w14:textId="3111A0BC" w:rsidR="009A136F" w:rsidRPr="00FB491C" w:rsidRDefault="00A901BE" w:rsidP="009A136F">
      <w:pPr>
        <w:rPr>
          <w:rFonts w:eastAsia="Calibri" w:cs="Cordia New"/>
          <w:sz w:val="24"/>
          <w:szCs w:val="24"/>
        </w:rPr>
      </w:pPr>
      <w:r>
        <w:rPr>
          <w:rFonts w:eastAsia="Calibri" w:cs="Cordia New"/>
          <w:sz w:val="24"/>
          <w:szCs w:val="24"/>
        </w:rPr>
        <w:t>Thirty-two</w:t>
      </w:r>
      <w:r w:rsidR="009A136F" w:rsidRPr="00FB491C">
        <w:rPr>
          <w:rFonts w:eastAsia="Calibri" w:cs="Cordia New"/>
          <w:sz w:val="24"/>
          <w:szCs w:val="24"/>
        </w:rPr>
        <w:t xml:space="preserve"> </w:t>
      </w:r>
      <w:r>
        <w:rPr>
          <w:rFonts w:eastAsia="Calibri" w:cs="Cordia New"/>
          <w:sz w:val="24"/>
          <w:szCs w:val="24"/>
        </w:rPr>
        <w:t>IPBES members</w:t>
      </w:r>
      <w:r w:rsidRPr="00FB491C">
        <w:rPr>
          <w:rFonts w:eastAsia="Calibri" w:cs="Cordia New"/>
          <w:sz w:val="24"/>
          <w:szCs w:val="24"/>
        </w:rPr>
        <w:t xml:space="preserve"> </w:t>
      </w:r>
      <w:r w:rsidR="009A136F" w:rsidRPr="00FB491C">
        <w:rPr>
          <w:rFonts w:eastAsia="Calibri" w:cs="Cordia New"/>
          <w:sz w:val="24"/>
          <w:szCs w:val="24"/>
        </w:rPr>
        <w:t xml:space="preserve">(26%) </w:t>
      </w:r>
      <w:r>
        <w:rPr>
          <w:rFonts w:eastAsia="Calibri" w:cs="Cordia New"/>
          <w:sz w:val="24"/>
          <w:szCs w:val="24"/>
        </w:rPr>
        <w:t xml:space="preserve">did not respond to the survey in 2016, and </w:t>
      </w:r>
      <w:r w:rsidR="009A136F" w:rsidRPr="00FB491C">
        <w:rPr>
          <w:rFonts w:eastAsia="Calibri" w:cs="Cordia New"/>
          <w:sz w:val="24"/>
          <w:szCs w:val="24"/>
        </w:rPr>
        <w:t>26</w:t>
      </w:r>
      <w:r>
        <w:rPr>
          <w:rFonts w:eastAsia="Calibri" w:cs="Cordia New"/>
          <w:sz w:val="24"/>
          <w:szCs w:val="24"/>
        </w:rPr>
        <w:t xml:space="preserve"> in 2020</w:t>
      </w:r>
      <w:r w:rsidR="009A136F" w:rsidRPr="00FB491C">
        <w:rPr>
          <w:rFonts w:eastAsia="Calibri" w:cs="Cordia New"/>
          <w:sz w:val="24"/>
          <w:szCs w:val="24"/>
        </w:rPr>
        <w:t>.</w:t>
      </w:r>
    </w:p>
    <w:p w14:paraId="213E359C" w14:textId="77777777" w:rsidR="009A136F" w:rsidRPr="0069495D" w:rsidRDefault="009A136F" w:rsidP="009A136F">
      <w:pPr>
        <w:pStyle w:val="Heading3"/>
      </w:pPr>
      <w:bookmarkStart w:id="11" w:name="_Toc45969921"/>
      <w:r w:rsidRPr="00EC03CD">
        <w:t>Professions, organizations, sectors of activity</w:t>
      </w:r>
      <w:bookmarkEnd w:id="11"/>
      <w:r w:rsidRPr="00EC03CD">
        <w:t xml:space="preserve"> &amp; disciplines</w:t>
      </w:r>
      <w:r w:rsidRPr="0069495D">
        <w:t xml:space="preserve"> </w:t>
      </w:r>
    </w:p>
    <w:p w14:paraId="6A9B578B" w14:textId="77777777" w:rsidR="009A136F" w:rsidRPr="00FB491C" w:rsidRDefault="009A136F" w:rsidP="009A136F">
      <w:pPr>
        <w:spacing w:after="120"/>
        <w:jc w:val="both"/>
        <w:rPr>
          <w:rFonts w:eastAsia="Calibri" w:cs="Cordia New"/>
          <w:sz w:val="24"/>
          <w:szCs w:val="24"/>
        </w:rPr>
      </w:pPr>
      <w:r w:rsidRPr="00FB491C">
        <w:rPr>
          <w:rFonts w:eastAsia="Calibri" w:cs="Cordia New"/>
          <w:noProof/>
          <w:sz w:val="24"/>
          <w:szCs w:val="24"/>
          <w:lang w:val="en-GB" w:eastAsia="en-GB"/>
        </w:rPr>
        <w:lastRenderedPageBreak/>
        <mc:AlternateContent>
          <mc:Choice Requires="wpg">
            <w:drawing>
              <wp:anchor distT="0" distB="0" distL="114300" distR="114300" simplePos="0" relativeHeight="251676672" behindDoc="0" locked="0" layoutInCell="1" allowOverlap="1" wp14:anchorId="4C389998" wp14:editId="32694B7D">
                <wp:simplePos x="0" y="0"/>
                <wp:positionH relativeFrom="column">
                  <wp:posOffset>33655</wp:posOffset>
                </wp:positionH>
                <wp:positionV relativeFrom="paragraph">
                  <wp:posOffset>1310005</wp:posOffset>
                </wp:positionV>
                <wp:extent cx="5785485" cy="3771265"/>
                <wp:effectExtent l="0" t="0" r="5715" b="635"/>
                <wp:wrapSquare wrapText="bothSides"/>
                <wp:docPr id="14" name="Group 14"/>
                <wp:cNvGraphicFramePr/>
                <a:graphic xmlns:a="http://schemas.openxmlformats.org/drawingml/2006/main">
                  <a:graphicData uri="http://schemas.microsoft.com/office/word/2010/wordprocessingGroup">
                    <wpg:wgp>
                      <wpg:cNvGrpSpPr/>
                      <wpg:grpSpPr>
                        <a:xfrm>
                          <a:off x="0" y="0"/>
                          <a:ext cx="5785485" cy="3771265"/>
                          <a:chOff x="0" y="0"/>
                          <a:chExt cx="5785485" cy="3771265"/>
                        </a:xfrm>
                      </wpg:grpSpPr>
                      <wpg:graphicFrame>
                        <wpg:cNvPr id="15" name="Graphique 3"/>
                        <wpg:cNvFrPr/>
                        <wpg:xfrm>
                          <a:off x="0" y="0"/>
                          <a:ext cx="5756910" cy="3348990"/>
                        </wpg:xfrm>
                        <a:graphic>
                          <a:graphicData uri="http://schemas.openxmlformats.org/drawingml/2006/chart">
                            <c:chart xmlns:c="http://schemas.openxmlformats.org/drawingml/2006/chart" xmlns:r="http://schemas.openxmlformats.org/officeDocument/2006/relationships" r:id="rId17"/>
                          </a:graphicData>
                        </a:graphic>
                      </wpg:graphicFrame>
                      <wps:wsp>
                        <wps:cNvPr id="18" name="Zone de texte 18"/>
                        <wps:cNvSpPr txBox="1"/>
                        <wps:spPr>
                          <a:xfrm>
                            <a:off x="28575" y="3448050"/>
                            <a:ext cx="5756910" cy="323215"/>
                          </a:xfrm>
                          <a:prstGeom prst="rect">
                            <a:avLst/>
                          </a:prstGeom>
                          <a:solidFill>
                            <a:prstClr val="white"/>
                          </a:solidFill>
                          <a:ln>
                            <a:noFill/>
                          </a:ln>
                        </wps:spPr>
                        <wps:txbx>
                          <w:txbxContent>
                            <w:p w14:paraId="4FFC796A" w14:textId="77777777" w:rsidR="00CA3817" w:rsidRPr="000D4F86" w:rsidRDefault="00CA3817" w:rsidP="009A136F">
                              <w:pPr>
                                <w:rPr>
                                  <w:noProof/>
                                  <w:lang w:val="en-GB" w:eastAsia="en-GB"/>
                                </w:rPr>
                              </w:pPr>
                              <w:r w:rsidRPr="002B6E58">
                                <w:t xml:space="preserve">Figure </w:t>
                              </w:r>
                              <w:r>
                                <w:t>3</w:t>
                              </w:r>
                              <w:r w:rsidRPr="002B6E58">
                                <w:t>: Type of organization (survey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C389998" id="Group 14" o:spid="_x0000_s1026" style="position:absolute;left:0;text-align:left;margin-left:2.65pt;margin-top:103.15pt;width:455.55pt;height:296.95pt;z-index:251676672" coordsize="57854,37712"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 o:spid="_x0000_s1027" type="#_x0000_t75" style="position:absolute;left:-60;top:-60;width:57667;height:335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">
                  <v:imagedata r:id="rId18" o:title=""/>
                  <o:lock v:ext="edit" aspectratio="f"/>
                </v:shape>
                <v:shapetype id="_x0000_t202" coordsize="21600,21600" o:spt="202" path="m,l,21600r21600,l21600,xe">
                  <v:stroke joinstyle="miter"/>
                  <v:path gradientshapeok="t" o:connecttype="rect"/>
                </v:shapetype>
                <v:shape id="Zone de texte 18" o:spid="_x0000_s1028" type="#_x0000_t202" style="position:absolute;left:285;top:34480;width:57569;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5fA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IGVX2QAvbwCAAD//wMAUEsBAi0AFAAGAAgAAAAhANvh9svuAAAAhQEAABMAAAAAAAAA&#10;AAAAAAAAAAAAAFtDb250ZW50X1R5cGVzXS54bWxQSwECLQAUAAYACAAAACEAWvQsW78AAAAVAQAA&#10;CwAAAAAAAAAAAAAAAAAfAQAAX3JlbHMvLnJlbHNQSwECLQAUAAYACAAAACEA6AeXwMYAAADbAAAA&#10;DwAAAAAAAAAAAAAAAAAHAgAAZHJzL2Rvd25yZXYueG1sUEsFBgAAAAADAAMAtwAAAPoCAAAAAA==&#10;" stroked="f">
                  <v:textbox style="mso-fit-shape-to-text:t" inset="0,0,0,0">
                    <w:txbxContent>
                      <w:p w14:paraId="4FFC796A" w14:textId="77777777" w:rsidR="00CA3817" w:rsidRPr="000D4F86" w:rsidRDefault="00CA3817" w:rsidP="009A136F">
                        <w:pPr>
                          <w:rPr>
                            <w:noProof/>
                            <w:lang w:val="en-GB" w:eastAsia="en-GB"/>
                          </w:rPr>
                        </w:pPr>
                        <w:r w:rsidRPr="002B6E58">
                          <w:t xml:space="preserve">Figure </w:t>
                        </w:r>
                        <w:r>
                          <w:t>3</w:t>
                        </w:r>
                        <w:r w:rsidRPr="002B6E58">
                          <w:t>: Type of organization (survey 2020)</w:t>
                        </w:r>
                      </w:p>
                    </w:txbxContent>
                  </v:textbox>
                </v:shape>
                <w10:wrap type="square"/>
              </v:group>
            </w:pict>
          </mc:Fallback>
        </mc:AlternateContent>
      </w:r>
      <w:r w:rsidRPr="00FB491C">
        <w:rPr>
          <w:rFonts w:eastAsia="Calibri" w:cs="Cordia New"/>
          <w:sz w:val="24"/>
          <w:szCs w:val="24"/>
        </w:rPr>
        <w:t xml:space="preserve">Respondents are mainly employees (66%), independent consultants (17%) and some are students (4%). </w:t>
      </w:r>
      <w:r w:rsidRPr="00FB491C">
        <w:rPr>
          <w:rFonts w:eastAsia="Calibri" w:cs="Cordia New"/>
          <w:color w:val="000000"/>
          <w:sz w:val="24"/>
          <w:szCs w:val="24"/>
        </w:rPr>
        <w:t xml:space="preserve">A total of 12% chose to be reflected as “other”, mainly from academia (6%) or retired (3%). </w:t>
      </w:r>
      <w:r w:rsidRPr="00FB491C">
        <w:rPr>
          <w:rFonts w:eastAsia="Calibri" w:cs="Cordia New"/>
          <w:sz w:val="24"/>
          <w:szCs w:val="24"/>
        </w:rPr>
        <w:t>87% of the respondents are affiliated to a main organization (Figure 5): the organizations are mainly research organizations (39%) and organizations from the public sector (24%) but civil society is also represented (13%) as well as the private sector (7%), international organizations (7%) and, to a lesser extent, intergovernmental organization (3%).</w:t>
      </w:r>
    </w:p>
    <w:p w14:paraId="647A6056" w14:textId="77777777" w:rsidR="009A136F" w:rsidRDefault="009A136F" w:rsidP="009A136F">
      <w:pPr>
        <w:spacing w:after="120"/>
        <w:jc w:val="both"/>
        <w:rPr>
          <w:rFonts w:eastAsia="Calibri" w:cs="Cordia New"/>
          <w:sz w:val="24"/>
          <w:szCs w:val="24"/>
        </w:rPr>
      </w:pPr>
      <w:r>
        <w:rPr>
          <w:rFonts w:eastAsia="Calibri" w:cs="Cordia New"/>
          <w:sz w:val="24"/>
          <w:szCs w:val="24"/>
        </w:rPr>
        <w:br w:type="page"/>
      </w:r>
    </w:p>
    <w:p w14:paraId="45CEB236"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lastRenderedPageBreak/>
        <w:t xml:space="preserve">The content of the respondents’ share (7%) who replied “other” can be illustrated by the word cloud below: </w:t>
      </w:r>
    </w:p>
    <w:p w14:paraId="25979BD5" w14:textId="77777777" w:rsidR="009A136F" w:rsidRPr="00FB491C" w:rsidRDefault="009A136F" w:rsidP="009A136F">
      <w:pPr>
        <w:spacing w:after="120"/>
        <w:jc w:val="both"/>
        <w:rPr>
          <w:rFonts w:eastAsia="Calibri" w:cs="Cordia New"/>
          <w:sz w:val="24"/>
          <w:szCs w:val="24"/>
        </w:rPr>
      </w:pPr>
      <w:r w:rsidRPr="00FB491C">
        <w:rPr>
          <w:rFonts w:eastAsia="Calibri" w:cs="Cordia New"/>
          <w:noProof/>
          <w:sz w:val="24"/>
          <w:szCs w:val="24"/>
          <w:lang w:val="en-GB" w:eastAsia="en-GB"/>
        </w:rPr>
        <w:drawing>
          <wp:anchor distT="0" distB="0" distL="114300" distR="114300" simplePos="0" relativeHeight="251675648" behindDoc="0" locked="0" layoutInCell="1" allowOverlap="1" wp14:anchorId="0C81CA23" wp14:editId="6A345E61">
            <wp:simplePos x="0" y="0"/>
            <wp:positionH relativeFrom="column">
              <wp:posOffset>1300480</wp:posOffset>
            </wp:positionH>
            <wp:positionV relativeFrom="paragraph">
              <wp:posOffset>123190</wp:posOffset>
            </wp:positionV>
            <wp:extent cx="3057525" cy="2016760"/>
            <wp:effectExtent l="152400" t="152400" r="371475" b="364490"/>
            <wp:wrapSquare wrapText="bothSides"/>
            <wp:docPr id="4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20167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420887" w14:textId="77777777" w:rsidR="009A136F" w:rsidRPr="00FB491C" w:rsidRDefault="009A136F" w:rsidP="009A136F">
      <w:pPr>
        <w:spacing w:after="120"/>
        <w:jc w:val="both"/>
        <w:rPr>
          <w:rFonts w:eastAsia="Calibri" w:cs="Cordia New"/>
          <w:sz w:val="24"/>
          <w:szCs w:val="24"/>
        </w:rPr>
      </w:pPr>
    </w:p>
    <w:p w14:paraId="344E0E31" w14:textId="77777777" w:rsidR="009A136F" w:rsidRPr="00FB491C" w:rsidRDefault="009A136F" w:rsidP="009A136F">
      <w:pPr>
        <w:spacing w:after="120"/>
        <w:jc w:val="both"/>
        <w:rPr>
          <w:rFonts w:eastAsia="Calibri" w:cs="Cordia New"/>
          <w:sz w:val="24"/>
          <w:szCs w:val="24"/>
        </w:rPr>
      </w:pPr>
    </w:p>
    <w:p w14:paraId="31833DE6" w14:textId="77777777" w:rsidR="009A136F" w:rsidRPr="00FB491C" w:rsidRDefault="009A136F" w:rsidP="009A136F">
      <w:pPr>
        <w:spacing w:after="120"/>
        <w:jc w:val="both"/>
        <w:rPr>
          <w:rFonts w:eastAsia="Calibri" w:cs="Cordia New"/>
          <w:sz w:val="24"/>
          <w:szCs w:val="24"/>
        </w:rPr>
      </w:pPr>
    </w:p>
    <w:p w14:paraId="12EA8111" w14:textId="77777777" w:rsidR="009A136F" w:rsidRPr="00FB491C" w:rsidRDefault="009A136F" w:rsidP="009A136F">
      <w:pPr>
        <w:spacing w:after="120"/>
        <w:jc w:val="both"/>
        <w:rPr>
          <w:rFonts w:eastAsia="Calibri" w:cs="Cordia New"/>
          <w:sz w:val="24"/>
          <w:szCs w:val="24"/>
        </w:rPr>
      </w:pPr>
    </w:p>
    <w:p w14:paraId="49661ADA" w14:textId="77777777" w:rsidR="009A136F" w:rsidRPr="00FB491C" w:rsidRDefault="009A136F" w:rsidP="009A136F">
      <w:pPr>
        <w:spacing w:after="120"/>
        <w:jc w:val="both"/>
        <w:rPr>
          <w:rFonts w:eastAsia="Calibri" w:cs="Cordia New"/>
          <w:sz w:val="24"/>
          <w:szCs w:val="24"/>
        </w:rPr>
      </w:pPr>
    </w:p>
    <w:p w14:paraId="6D210771" w14:textId="77777777" w:rsidR="009A136F" w:rsidRPr="00FB491C" w:rsidRDefault="009A136F" w:rsidP="009A136F">
      <w:pPr>
        <w:spacing w:after="120"/>
        <w:jc w:val="both"/>
        <w:rPr>
          <w:rFonts w:eastAsia="Calibri" w:cs="Cordia New"/>
          <w:sz w:val="24"/>
          <w:szCs w:val="24"/>
        </w:rPr>
      </w:pPr>
    </w:p>
    <w:p w14:paraId="2727699F" w14:textId="77777777" w:rsidR="009A136F" w:rsidRPr="00FB491C" w:rsidRDefault="009A136F" w:rsidP="009A136F">
      <w:pPr>
        <w:rPr>
          <w:rFonts w:eastAsia="Calibri" w:cs="Cordia New"/>
          <w:sz w:val="24"/>
          <w:szCs w:val="24"/>
        </w:rPr>
      </w:pPr>
    </w:p>
    <w:p w14:paraId="2E0BBE12" w14:textId="77777777" w:rsidR="009A136F" w:rsidRDefault="009A136F" w:rsidP="009A136F">
      <w:pPr>
        <w:rPr>
          <w:rFonts w:eastAsia="Calibri" w:cs="Cordia New"/>
          <w:sz w:val="24"/>
          <w:szCs w:val="24"/>
        </w:rPr>
      </w:pPr>
    </w:p>
    <w:p w14:paraId="1387930E" w14:textId="77777777" w:rsidR="009A136F" w:rsidRDefault="009A136F" w:rsidP="009A136F">
      <w:pPr>
        <w:rPr>
          <w:rFonts w:eastAsia="Calibri" w:cs="Cordia New"/>
          <w:sz w:val="24"/>
          <w:szCs w:val="24"/>
        </w:rPr>
      </w:pPr>
    </w:p>
    <w:p w14:paraId="532143BF" w14:textId="77777777" w:rsidR="009A136F" w:rsidRPr="00FB491C" w:rsidRDefault="009A136F" w:rsidP="009A136F">
      <w:pPr>
        <w:rPr>
          <w:rFonts w:eastAsia="Calibri" w:cs="Cordia New"/>
          <w:sz w:val="24"/>
          <w:szCs w:val="24"/>
        </w:rPr>
      </w:pPr>
    </w:p>
    <w:p w14:paraId="3E30D10D" w14:textId="77777777" w:rsidR="009A136F" w:rsidRPr="00FB491C" w:rsidRDefault="009A136F" w:rsidP="009A136F">
      <w:pPr>
        <w:spacing w:after="240"/>
        <w:jc w:val="both"/>
        <w:rPr>
          <w:rFonts w:eastAsia="Calibri" w:cs="Cordia New"/>
          <w:sz w:val="24"/>
          <w:szCs w:val="24"/>
        </w:rPr>
      </w:pPr>
      <w:r w:rsidRPr="00FB491C">
        <w:rPr>
          <w:rFonts w:eastAsia="Calibri" w:cs="Cordia New"/>
          <w:sz w:val="24"/>
          <w:szCs w:val="24"/>
        </w:rPr>
        <w:t xml:space="preserve">In terms of primary field of activities, </w:t>
      </w:r>
      <w:proofErr w:type="gramStart"/>
      <w:r w:rsidRPr="00FB491C">
        <w:rPr>
          <w:rFonts w:eastAsia="Calibri" w:cs="Cordia New"/>
          <w:sz w:val="24"/>
          <w:szCs w:val="24"/>
        </w:rPr>
        <w:t>the majority of</w:t>
      </w:r>
      <w:proofErr w:type="gramEnd"/>
      <w:r w:rsidRPr="00FB491C">
        <w:rPr>
          <w:rFonts w:eastAsia="Calibri" w:cs="Cordia New"/>
          <w:sz w:val="24"/>
          <w:szCs w:val="24"/>
        </w:rPr>
        <w:t xml:space="preserve"> the respondents, as individuals (Figure 4), come from academia, research or undertake teaching activities (57%), while 21% come from the conservation sector. The other sectors represented among the respondents are policy (7%), advocacy (3%), business &amp; industry (2%), communication, media and public relations (2%) and human development (2%).</w:t>
      </w:r>
    </w:p>
    <w:p w14:paraId="71D0B151" w14:textId="1AA7F856" w:rsidR="009A136F" w:rsidRPr="00FB491C" w:rsidRDefault="007B6FA5" w:rsidP="009A136F">
      <w:pPr>
        <w:spacing w:after="360"/>
        <w:jc w:val="both"/>
        <w:rPr>
          <w:rFonts w:eastAsia="Calibri" w:cs="Cordia New"/>
          <w:sz w:val="24"/>
          <w:szCs w:val="24"/>
        </w:rPr>
      </w:pPr>
      <w:r w:rsidRPr="00FB491C">
        <w:rPr>
          <w:rFonts w:eastAsia="Calibri" w:cs="Cordia New"/>
          <w:noProof/>
          <w:sz w:val="24"/>
          <w:szCs w:val="24"/>
          <w:lang w:val="en-GB" w:eastAsia="en-GB"/>
        </w:rPr>
        <w:drawing>
          <wp:anchor distT="0" distB="0" distL="114300" distR="114300" simplePos="0" relativeHeight="251673600" behindDoc="0" locked="0" layoutInCell="1" allowOverlap="1" wp14:anchorId="2C89D789" wp14:editId="53DDE247">
            <wp:simplePos x="0" y="0"/>
            <wp:positionH relativeFrom="column">
              <wp:posOffset>2966720</wp:posOffset>
            </wp:positionH>
            <wp:positionV relativeFrom="paragraph">
              <wp:posOffset>694690</wp:posOffset>
            </wp:positionV>
            <wp:extent cx="3314700" cy="2771775"/>
            <wp:effectExtent l="0" t="0" r="0" b="9525"/>
            <wp:wrapSquare wrapText="bothSides"/>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FB491C">
        <w:rPr>
          <w:rFonts w:eastAsia="Calibri" w:cs="Cordia New"/>
          <w:noProof/>
          <w:sz w:val="24"/>
          <w:szCs w:val="24"/>
          <w:lang w:val="en-GB" w:eastAsia="en-GB"/>
        </w:rPr>
        <w:drawing>
          <wp:anchor distT="0" distB="0" distL="114300" distR="114300" simplePos="0" relativeHeight="251659264" behindDoc="0" locked="0" layoutInCell="1" allowOverlap="1" wp14:anchorId="0EAAE957" wp14:editId="4B5114D4">
            <wp:simplePos x="0" y="0"/>
            <wp:positionH relativeFrom="column">
              <wp:posOffset>-576580</wp:posOffset>
            </wp:positionH>
            <wp:positionV relativeFrom="paragraph">
              <wp:posOffset>694690</wp:posOffset>
            </wp:positionV>
            <wp:extent cx="3362325" cy="2771775"/>
            <wp:effectExtent l="0" t="0" r="9525" b="9525"/>
            <wp:wrapSquare wrapText="bothSides"/>
            <wp:docPr id="44"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9A136F" w:rsidRPr="00FB491C">
        <w:rPr>
          <w:rFonts w:eastAsia="Calibri" w:cs="Cordia New"/>
          <w:noProof/>
          <w:sz w:val="24"/>
          <w:szCs w:val="24"/>
          <w:lang w:val="en-GB" w:eastAsia="en-GB"/>
        </w:rPr>
        <mc:AlternateContent>
          <mc:Choice Requires="wps">
            <w:drawing>
              <wp:anchor distT="0" distB="0" distL="114300" distR="114300" simplePos="0" relativeHeight="251674624" behindDoc="0" locked="0" layoutInCell="1" allowOverlap="1" wp14:anchorId="76159BE2" wp14:editId="360A157A">
                <wp:simplePos x="0" y="0"/>
                <wp:positionH relativeFrom="column">
                  <wp:posOffset>2995930</wp:posOffset>
                </wp:positionH>
                <wp:positionV relativeFrom="paragraph">
                  <wp:posOffset>4159885</wp:posOffset>
                </wp:positionV>
                <wp:extent cx="3248025" cy="635"/>
                <wp:effectExtent l="0" t="0" r="9525"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3248025" cy="635"/>
                        </a:xfrm>
                        <a:prstGeom prst="rect">
                          <a:avLst/>
                        </a:prstGeom>
                        <a:solidFill>
                          <a:prstClr val="white"/>
                        </a:solidFill>
                        <a:ln>
                          <a:noFill/>
                        </a:ln>
                      </wps:spPr>
                      <wps:txbx>
                        <w:txbxContent>
                          <w:p w14:paraId="23CAC85A" w14:textId="77777777" w:rsidR="00CA3817" w:rsidRPr="00D65662" w:rsidRDefault="00CA3817" w:rsidP="009A136F">
                            <w:pPr>
                              <w:rPr>
                                <w:noProof/>
                              </w:rPr>
                            </w:pPr>
                            <w:r w:rsidRPr="00D65662">
                              <w:t xml:space="preserve">Figure </w:t>
                            </w:r>
                            <w:r>
                              <w:t>5</w:t>
                            </w:r>
                            <w:r w:rsidRPr="00D65662">
                              <w:t xml:space="preserve">: Primary field of professional activity </w:t>
                            </w:r>
                            <w:r>
                              <w:t xml:space="preserve">of respondents’ organization </w:t>
                            </w:r>
                            <w:r w:rsidRPr="00D65662">
                              <w:t>(</w:t>
                            </w:r>
                            <w:r>
                              <w:t xml:space="preserve">survey </w:t>
                            </w:r>
                            <w:r w:rsidRPr="00D65662">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159BE2" id="Zone de texte 26" o:spid="_x0000_s1029" type="#_x0000_t202" style="position:absolute;left:0;text-align:left;margin-left:235.9pt;margin-top:327.55pt;width:255.75pt;height:.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" stroked="f">
                <v:textbox style="mso-fit-shape-to-text:t" inset="0,0,0,0">
                  <w:txbxContent>
                    <w:p w14:paraId="23CAC85A" w14:textId="77777777" w:rsidR="00CA3817" w:rsidRPr="00D65662" w:rsidRDefault="00CA3817" w:rsidP="009A136F">
                      <w:pPr>
                        <w:rPr>
                          <w:noProof/>
                        </w:rPr>
                      </w:pPr>
                      <w:r w:rsidRPr="00D65662">
                        <w:t xml:space="preserve">Figure </w:t>
                      </w:r>
                      <w:r>
                        <w:t>5</w:t>
                      </w:r>
                      <w:r w:rsidRPr="00D65662">
                        <w:t xml:space="preserve">: Primary field of professional activity </w:t>
                      </w:r>
                      <w:r>
                        <w:t xml:space="preserve">of respondents’ organization </w:t>
                      </w:r>
                      <w:r w:rsidRPr="00D65662">
                        <w:t>(</w:t>
                      </w:r>
                      <w:r>
                        <w:t xml:space="preserve">survey </w:t>
                      </w:r>
                      <w:r w:rsidRPr="00D65662">
                        <w:t>2020)</w:t>
                      </w:r>
                    </w:p>
                  </w:txbxContent>
                </v:textbox>
                <w10:wrap type="square"/>
              </v:shape>
            </w:pict>
          </mc:Fallback>
        </mc:AlternateContent>
      </w:r>
      <w:r w:rsidR="009A136F" w:rsidRPr="00FB491C">
        <w:rPr>
          <w:rFonts w:eastAsia="Calibri" w:cs="Cordia New"/>
          <w:noProof/>
          <w:sz w:val="24"/>
          <w:szCs w:val="24"/>
          <w:lang w:val="en-GB" w:eastAsia="en-GB"/>
        </w:rPr>
        <mc:AlternateContent>
          <mc:Choice Requires="wps">
            <w:drawing>
              <wp:anchor distT="0" distB="0" distL="114300" distR="114300" simplePos="0" relativeHeight="251661312" behindDoc="0" locked="0" layoutInCell="1" allowOverlap="1" wp14:anchorId="3BE6C435" wp14:editId="00DBF43D">
                <wp:simplePos x="0" y="0"/>
                <wp:positionH relativeFrom="column">
                  <wp:posOffset>-575945</wp:posOffset>
                </wp:positionH>
                <wp:positionV relativeFrom="paragraph">
                  <wp:posOffset>4182745</wp:posOffset>
                </wp:positionV>
                <wp:extent cx="3362325" cy="635"/>
                <wp:effectExtent l="0" t="0" r="9525"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3362325" cy="635"/>
                        </a:xfrm>
                        <a:prstGeom prst="rect">
                          <a:avLst/>
                        </a:prstGeom>
                        <a:solidFill>
                          <a:prstClr val="white"/>
                        </a:solidFill>
                        <a:ln>
                          <a:noFill/>
                        </a:ln>
                      </wps:spPr>
                      <wps:txbx>
                        <w:txbxContent>
                          <w:p w14:paraId="3574ED4D" w14:textId="77777777" w:rsidR="00CA3817" w:rsidRPr="00D65662" w:rsidRDefault="00CA3817" w:rsidP="009A136F">
                            <w:pPr>
                              <w:rPr>
                                <w:noProof/>
                              </w:rPr>
                            </w:pPr>
                            <w:r w:rsidRPr="00D65662">
                              <w:t xml:space="preserve">Figure </w:t>
                            </w:r>
                            <w:r>
                              <w:t>4</w:t>
                            </w:r>
                            <w:r w:rsidRPr="00D65662">
                              <w:t xml:space="preserve">: Primary field of professional activity </w:t>
                            </w:r>
                            <w:r>
                              <w:t xml:space="preserve">of respondents in their individual capacity </w:t>
                            </w:r>
                            <w:r w:rsidRPr="00D65662">
                              <w:t>(</w:t>
                            </w:r>
                            <w:r>
                              <w:t xml:space="preserve">survey </w:t>
                            </w:r>
                            <w:r w:rsidRPr="00D65662">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E6C435" id="Zone de texte 16" o:spid="_x0000_s1030" type="#_x0000_t202" style="position:absolute;left:0;text-align:left;margin-left:-45.35pt;margin-top:329.35pt;width:264.7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" stroked="f">
                <v:textbox style="mso-fit-shape-to-text:t" inset="0,0,0,0">
                  <w:txbxContent>
                    <w:p w14:paraId="3574ED4D" w14:textId="77777777" w:rsidR="00CA3817" w:rsidRPr="00D65662" w:rsidRDefault="00CA3817" w:rsidP="009A136F">
                      <w:pPr>
                        <w:rPr>
                          <w:noProof/>
                        </w:rPr>
                      </w:pPr>
                      <w:r w:rsidRPr="00D65662">
                        <w:t xml:space="preserve">Figure </w:t>
                      </w:r>
                      <w:r>
                        <w:t>4</w:t>
                      </w:r>
                      <w:r w:rsidRPr="00D65662">
                        <w:t xml:space="preserve">: Primary field of professional activity </w:t>
                      </w:r>
                      <w:r>
                        <w:t xml:space="preserve">of respondents in their individual capacity </w:t>
                      </w:r>
                      <w:r w:rsidRPr="00D65662">
                        <w:t>(</w:t>
                      </w:r>
                      <w:r>
                        <w:t xml:space="preserve">survey </w:t>
                      </w:r>
                      <w:r w:rsidRPr="00D65662">
                        <w:t>2020)</w:t>
                      </w:r>
                    </w:p>
                  </w:txbxContent>
                </v:textbox>
                <w10:wrap type="square"/>
              </v:shape>
            </w:pict>
          </mc:Fallback>
        </mc:AlternateContent>
      </w:r>
      <w:r w:rsidR="009A136F" w:rsidRPr="00FB491C">
        <w:rPr>
          <w:rFonts w:eastAsia="Calibri" w:cs="Cordia New"/>
          <w:sz w:val="24"/>
          <w:szCs w:val="24"/>
        </w:rPr>
        <w:t xml:space="preserve">With reference to the fields of activity of the organizations (Figure 5), the trends are much the same as for the individuals (Figure 4). For the purposes of this analysis, the individuals have been </w:t>
      </w:r>
      <w:r w:rsidR="009A136F" w:rsidRPr="00FB491C">
        <w:rPr>
          <w:rFonts w:eastAsia="Calibri" w:cs="Cordia New"/>
          <w:sz w:val="24"/>
          <w:szCs w:val="24"/>
        </w:rPr>
        <w:lastRenderedPageBreak/>
        <w:t>primarily considered because this enables consideration of a larger number of responses (128</w:t>
      </w:r>
      <w:r w:rsidR="00784E76">
        <w:rPr>
          <w:rFonts w:eastAsia="Calibri" w:cs="Cordia New"/>
          <w:sz w:val="24"/>
          <w:szCs w:val="24"/>
        </w:rPr>
        <w:t> </w:t>
      </w:r>
      <w:r w:rsidR="009A136F" w:rsidRPr="00FB491C">
        <w:rPr>
          <w:rFonts w:eastAsia="Calibri" w:cs="Cordia New"/>
          <w:sz w:val="24"/>
          <w:szCs w:val="24"/>
        </w:rPr>
        <w:t>respondents are not part of any organization).</w:t>
      </w:r>
    </w:p>
    <w:p w14:paraId="6E2F6935"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Respondents from other sectors mainly mentioned ecology, climate, environment, and development, as can be seen in the word cloud below:</w:t>
      </w:r>
    </w:p>
    <w:p w14:paraId="2BE40EF7" w14:textId="77777777" w:rsidR="009A136F" w:rsidRPr="00FB491C" w:rsidRDefault="009A136F" w:rsidP="009A136F">
      <w:pPr>
        <w:spacing w:after="120"/>
        <w:jc w:val="both"/>
        <w:rPr>
          <w:rFonts w:eastAsia="Calibri" w:cs="Cordia New"/>
          <w:sz w:val="24"/>
          <w:szCs w:val="24"/>
        </w:rPr>
      </w:pPr>
      <w:r w:rsidRPr="00FB491C">
        <w:rPr>
          <w:rFonts w:eastAsia="Calibri" w:cs="Cordia New"/>
          <w:noProof/>
          <w:sz w:val="24"/>
          <w:szCs w:val="24"/>
          <w:lang w:val="en-GB" w:eastAsia="en-GB"/>
        </w:rPr>
        <w:drawing>
          <wp:anchor distT="0" distB="0" distL="114300" distR="114300" simplePos="0" relativeHeight="251672576" behindDoc="0" locked="0" layoutInCell="1" allowOverlap="1" wp14:anchorId="4F5CE969" wp14:editId="3A734BB1">
            <wp:simplePos x="0" y="0"/>
            <wp:positionH relativeFrom="column">
              <wp:posOffset>1398270</wp:posOffset>
            </wp:positionH>
            <wp:positionV relativeFrom="paragraph">
              <wp:posOffset>198755</wp:posOffset>
            </wp:positionV>
            <wp:extent cx="2769870" cy="2057400"/>
            <wp:effectExtent l="152400" t="152400" r="361950" b="36258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9870" cy="2057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71EE52E" w14:textId="77777777" w:rsidR="009A136F" w:rsidRPr="00FB491C" w:rsidRDefault="009A136F" w:rsidP="009A136F">
      <w:pPr>
        <w:spacing w:after="120"/>
        <w:jc w:val="both"/>
        <w:rPr>
          <w:rFonts w:eastAsia="Calibri" w:cs="Cordia New"/>
          <w:sz w:val="24"/>
          <w:szCs w:val="24"/>
        </w:rPr>
      </w:pPr>
    </w:p>
    <w:p w14:paraId="274B128B" w14:textId="77777777" w:rsidR="009A136F" w:rsidRPr="00FB491C" w:rsidRDefault="009A136F" w:rsidP="009A136F">
      <w:pPr>
        <w:spacing w:after="120"/>
        <w:jc w:val="both"/>
        <w:rPr>
          <w:rFonts w:eastAsia="Calibri" w:cs="Cordia New"/>
          <w:sz w:val="24"/>
          <w:szCs w:val="24"/>
        </w:rPr>
      </w:pPr>
    </w:p>
    <w:p w14:paraId="06132981" w14:textId="77777777" w:rsidR="009A136F" w:rsidRPr="00FB491C" w:rsidRDefault="009A136F" w:rsidP="009A136F">
      <w:pPr>
        <w:spacing w:after="120"/>
        <w:jc w:val="both"/>
        <w:rPr>
          <w:rFonts w:eastAsia="Calibri" w:cs="Cordia New"/>
          <w:sz w:val="24"/>
          <w:szCs w:val="24"/>
        </w:rPr>
      </w:pPr>
    </w:p>
    <w:p w14:paraId="282BE686" w14:textId="77777777" w:rsidR="009A136F" w:rsidRPr="00FB491C" w:rsidRDefault="009A136F" w:rsidP="009A136F">
      <w:pPr>
        <w:spacing w:after="120"/>
        <w:jc w:val="both"/>
        <w:rPr>
          <w:rFonts w:eastAsia="Calibri" w:cs="Cordia New"/>
          <w:sz w:val="24"/>
          <w:szCs w:val="24"/>
        </w:rPr>
      </w:pPr>
    </w:p>
    <w:p w14:paraId="3737600C" w14:textId="77777777" w:rsidR="009A136F" w:rsidRPr="00FB491C" w:rsidRDefault="009A136F" w:rsidP="009A136F">
      <w:pPr>
        <w:spacing w:after="120"/>
        <w:jc w:val="both"/>
        <w:rPr>
          <w:rFonts w:eastAsia="Calibri" w:cs="Cordia New"/>
          <w:sz w:val="24"/>
          <w:szCs w:val="24"/>
        </w:rPr>
      </w:pPr>
    </w:p>
    <w:p w14:paraId="626C7D21" w14:textId="77777777" w:rsidR="009A136F" w:rsidRPr="00FB491C" w:rsidRDefault="009A136F" w:rsidP="009A136F">
      <w:pPr>
        <w:spacing w:after="120"/>
        <w:jc w:val="both"/>
        <w:rPr>
          <w:rFonts w:eastAsia="Calibri" w:cs="Cordia New"/>
          <w:sz w:val="24"/>
          <w:szCs w:val="24"/>
        </w:rPr>
      </w:pPr>
    </w:p>
    <w:p w14:paraId="770953D8" w14:textId="77777777" w:rsidR="009A136F" w:rsidRPr="00FB491C" w:rsidRDefault="009A136F" w:rsidP="009A136F">
      <w:pPr>
        <w:spacing w:after="120"/>
        <w:jc w:val="both"/>
        <w:rPr>
          <w:rFonts w:eastAsia="Calibri" w:cs="Cordia New"/>
          <w:sz w:val="24"/>
          <w:szCs w:val="24"/>
        </w:rPr>
      </w:pPr>
    </w:p>
    <w:p w14:paraId="3BE28526" w14:textId="77777777" w:rsidR="009A136F" w:rsidRPr="00FB491C" w:rsidRDefault="009A136F" w:rsidP="009A136F">
      <w:pPr>
        <w:spacing w:after="120"/>
        <w:jc w:val="both"/>
        <w:rPr>
          <w:rFonts w:eastAsia="Calibri" w:cs="Cordia New"/>
          <w:sz w:val="24"/>
          <w:szCs w:val="24"/>
        </w:rPr>
      </w:pPr>
    </w:p>
    <w:p w14:paraId="7C1ACA0F" w14:textId="77777777" w:rsidR="009A136F" w:rsidRPr="00FB491C" w:rsidRDefault="009A136F" w:rsidP="009A136F">
      <w:pPr>
        <w:spacing w:after="120"/>
        <w:jc w:val="both"/>
        <w:rPr>
          <w:rFonts w:eastAsia="Calibri" w:cs="Cordia New"/>
          <w:sz w:val="24"/>
          <w:szCs w:val="24"/>
        </w:rPr>
      </w:pPr>
    </w:p>
    <w:p w14:paraId="2AC697B0"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 xml:space="preserve">Respondents from WEOG countries are spread over all sectors of activity (Figure 6) but represent more than half of the business &amp; industry sector and the human development sector, and half of the communication, media and public relations sector respondents. LAC countries are more present in the advocacy and policy sectors. AF countries are more present in the conservation sector; AP countries in the business &amp; industry sector while EE countries mainly in the academic and research sector. </w:t>
      </w:r>
    </w:p>
    <w:p w14:paraId="1FB606B1" w14:textId="6EE3EBBB" w:rsidR="009A136F" w:rsidRPr="00FB491C" w:rsidRDefault="009A136F" w:rsidP="009A136F">
      <w:pPr>
        <w:spacing w:after="120"/>
        <w:jc w:val="both"/>
        <w:rPr>
          <w:rFonts w:eastAsia="Calibri" w:cs="Cordia New"/>
          <w:color w:val="FFFFFF"/>
          <w:sz w:val="24"/>
          <w:szCs w:val="24"/>
          <w14:textFill>
            <w14:gradFill>
              <w14:gsLst>
                <w14:gs w14:pos="0">
                  <w14:srgbClr w14:val="FFFFFF">
                    <w14:lumMod w14:val="95000"/>
                  </w14:srgbClr>
                </w14:gs>
                <w14:gs w14:pos="74000">
                  <w14:srgbClr w14:val="4472C4">
                    <w14:lumMod w14:val="45000"/>
                    <w14:lumOff w14:val="55000"/>
                  </w14:srgbClr>
                </w14:gs>
                <w14:gs w14:pos="83000">
                  <w14:srgbClr w14:val="4472C4">
                    <w14:lumMod w14:val="45000"/>
                    <w14:lumOff w14:val="55000"/>
                  </w14:srgbClr>
                </w14:gs>
                <w14:gs w14:pos="100000">
                  <w14:srgbClr w14:val="4472C4">
                    <w14:lumMod w14:val="30000"/>
                    <w14:lumOff w14:val="70000"/>
                  </w14:srgbClr>
                </w14:gs>
              </w14:gsLst>
              <w14:lin w14:ang="5400000" w14:scaled="0"/>
            </w14:gradFill>
          </w14:textFill>
        </w:rPr>
      </w:pPr>
    </w:p>
    <w:p w14:paraId="6D02ECF9" w14:textId="38D76955" w:rsidR="005C56C5" w:rsidRDefault="007B6FA5" w:rsidP="005C56C5">
      <w:pPr>
        <w:spacing w:after="120"/>
        <w:jc w:val="both"/>
        <w:rPr>
          <w:rFonts w:eastAsia="Calibri" w:cs="Cordia New"/>
          <w:sz w:val="24"/>
          <w:szCs w:val="24"/>
        </w:rPr>
      </w:pPr>
      <w:r w:rsidRPr="00FB491C">
        <w:rPr>
          <w:rFonts w:eastAsia="Calibri" w:cs="Cordia New"/>
          <w:noProof/>
          <w:sz w:val="24"/>
          <w:szCs w:val="24"/>
          <w:lang w:val="en-GB" w:eastAsia="en-GB"/>
        </w:rPr>
        <w:lastRenderedPageBreak/>
        <mc:AlternateContent>
          <mc:Choice Requires="wps">
            <w:drawing>
              <wp:anchor distT="0" distB="0" distL="114300" distR="114300" simplePos="0" relativeHeight="251662336" behindDoc="0" locked="0" layoutInCell="1" allowOverlap="1" wp14:anchorId="742BAA60" wp14:editId="70329BA5">
                <wp:simplePos x="0" y="0"/>
                <wp:positionH relativeFrom="column">
                  <wp:posOffset>55880</wp:posOffset>
                </wp:positionH>
                <wp:positionV relativeFrom="paragraph">
                  <wp:posOffset>3281680</wp:posOffset>
                </wp:positionV>
                <wp:extent cx="5756910" cy="635"/>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5756910" cy="635"/>
                        </a:xfrm>
                        <a:prstGeom prst="rect">
                          <a:avLst/>
                        </a:prstGeom>
                        <a:solidFill>
                          <a:prstClr val="white"/>
                        </a:solidFill>
                        <a:ln>
                          <a:noFill/>
                        </a:ln>
                      </wps:spPr>
                      <wps:txbx>
                        <w:txbxContent>
                          <w:p w14:paraId="61C07D2F" w14:textId="77777777" w:rsidR="00CA3817" w:rsidRPr="00062D3C" w:rsidRDefault="00CA3817" w:rsidP="009A136F">
                            <w:pPr>
                              <w:rPr>
                                <w:noProof/>
                              </w:rPr>
                            </w:pPr>
                            <w:r w:rsidRPr="00062D3C">
                              <w:t xml:space="preserve">Figure </w:t>
                            </w:r>
                            <w:r>
                              <w:t>6</w:t>
                            </w:r>
                            <w:r w:rsidRPr="00062D3C">
                              <w:t xml:space="preserve">: Field of professional activity by </w:t>
                            </w:r>
                            <w:r>
                              <w:t>r</w:t>
                            </w:r>
                            <w:r w:rsidRPr="00062D3C">
                              <w:t>egion</w:t>
                            </w:r>
                            <w:r>
                              <w:t xml:space="preserve"> for individuals</w:t>
                            </w:r>
                            <w:r w:rsidRPr="00062D3C">
                              <w:t xml:space="preserve"> (survey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2BAA60" id="Zone de texte 21" o:spid="_x0000_s1031" type="#_x0000_t202" style="position:absolute;left:0;text-align:left;margin-left:4.4pt;margin-top:258.4pt;width:453.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" stroked="f">
                <v:textbox style="mso-fit-shape-to-text:t" inset="0,0,0,0">
                  <w:txbxContent>
                    <w:p w14:paraId="61C07D2F" w14:textId="77777777" w:rsidR="00CA3817" w:rsidRPr="00062D3C" w:rsidRDefault="00CA3817" w:rsidP="009A136F">
                      <w:pPr>
                        <w:rPr>
                          <w:noProof/>
                        </w:rPr>
                      </w:pPr>
                      <w:r w:rsidRPr="00062D3C">
                        <w:t xml:space="preserve">Figure </w:t>
                      </w:r>
                      <w:r>
                        <w:t>6</w:t>
                      </w:r>
                      <w:r w:rsidRPr="00062D3C">
                        <w:t xml:space="preserve">: Field of professional activity by </w:t>
                      </w:r>
                      <w:r>
                        <w:t>r</w:t>
                      </w:r>
                      <w:r w:rsidRPr="00062D3C">
                        <w:t>egion</w:t>
                      </w:r>
                      <w:r>
                        <w:t xml:space="preserve"> for individuals</w:t>
                      </w:r>
                      <w:r w:rsidRPr="00062D3C">
                        <w:t xml:space="preserve"> (survey 2020)</w:t>
                      </w:r>
                    </w:p>
                  </w:txbxContent>
                </v:textbox>
                <w10:wrap type="square"/>
              </v:shape>
            </w:pict>
          </mc:Fallback>
        </mc:AlternateContent>
      </w:r>
      <w:r w:rsidR="009A136F" w:rsidRPr="00FB491C">
        <w:rPr>
          <w:rFonts w:eastAsia="Calibri" w:cs="Cordia New"/>
          <w:noProof/>
          <w:sz w:val="24"/>
          <w:szCs w:val="24"/>
          <w:lang w:val="en-GB" w:eastAsia="en-GB"/>
        </w:rPr>
        <w:drawing>
          <wp:anchor distT="0" distB="0" distL="114300" distR="114300" simplePos="0" relativeHeight="251660288" behindDoc="0" locked="0" layoutInCell="1" allowOverlap="1" wp14:anchorId="4DB01FBD" wp14:editId="6AC8F67C">
            <wp:simplePos x="0" y="0"/>
            <wp:positionH relativeFrom="column">
              <wp:posOffset>-5080</wp:posOffset>
            </wp:positionH>
            <wp:positionV relativeFrom="paragraph">
              <wp:posOffset>0</wp:posOffset>
            </wp:positionV>
            <wp:extent cx="5829300" cy="3228975"/>
            <wp:effectExtent l="0" t="0" r="0" b="9525"/>
            <wp:wrapSquare wrapText="bothSides"/>
            <wp:docPr id="27"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10E504AE" w14:textId="57B73468" w:rsidR="009A136F" w:rsidRPr="00E54562" w:rsidRDefault="00A901BE" w:rsidP="005C56C5">
      <w:pPr>
        <w:spacing w:after="120"/>
        <w:jc w:val="both"/>
        <w:rPr>
          <w:rFonts w:eastAsia="Calibri" w:cs="Cordia New"/>
          <w:sz w:val="24"/>
          <w:szCs w:val="24"/>
        </w:rPr>
      </w:pPr>
      <w:proofErr w:type="gramStart"/>
      <w:r>
        <w:rPr>
          <w:rFonts w:eastAsia="Calibri" w:cs="Cordia New"/>
          <w:sz w:val="24"/>
          <w:szCs w:val="24"/>
        </w:rPr>
        <w:t>The majority of</w:t>
      </w:r>
      <w:proofErr w:type="gramEnd"/>
      <w:r w:rsidRPr="00FB491C">
        <w:rPr>
          <w:rFonts w:eastAsia="Calibri" w:cs="Cordia New"/>
          <w:sz w:val="24"/>
          <w:szCs w:val="24"/>
        </w:rPr>
        <w:t xml:space="preserve"> </w:t>
      </w:r>
      <w:r w:rsidR="009A136F" w:rsidRPr="00FB491C">
        <w:rPr>
          <w:rFonts w:eastAsia="Calibri" w:cs="Cordia New"/>
          <w:sz w:val="24"/>
          <w:szCs w:val="24"/>
        </w:rPr>
        <w:t>respondents from research and production of knowledge/teaching (Table 6)</w:t>
      </w:r>
      <w:r>
        <w:rPr>
          <w:rFonts w:eastAsia="Calibri" w:cs="Cordia New"/>
          <w:sz w:val="24"/>
          <w:szCs w:val="24"/>
        </w:rPr>
        <w:t xml:space="preserve"> </w:t>
      </w:r>
      <w:r w:rsidRPr="00E54562">
        <w:rPr>
          <w:rFonts w:eastAsia="Calibri" w:cs="Cordia New"/>
          <w:sz w:val="24"/>
          <w:szCs w:val="24"/>
        </w:rPr>
        <w:t>ha</w:t>
      </w:r>
      <w:r>
        <w:rPr>
          <w:rFonts w:eastAsia="Calibri" w:cs="Cordia New"/>
          <w:sz w:val="24"/>
          <w:szCs w:val="24"/>
        </w:rPr>
        <w:t>s</w:t>
      </w:r>
      <w:r w:rsidRPr="00E54562">
        <w:rPr>
          <w:rFonts w:eastAsia="Calibri" w:cs="Cordia New"/>
          <w:sz w:val="24"/>
          <w:szCs w:val="24"/>
        </w:rPr>
        <w:t xml:space="preserve"> </w:t>
      </w:r>
      <w:r w:rsidR="009A136F" w:rsidRPr="00E54562">
        <w:rPr>
          <w:rFonts w:eastAsia="Calibri" w:cs="Cordia New"/>
          <w:sz w:val="24"/>
          <w:szCs w:val="24"/>
        </w:rPr>
        <w:t xml:space="preserve">a natural science and physics background (45% and up to 48% if one also adds the ‘technology and engineering’ profiles). Social science is considerably less represented (12%) and this imbalance would seem to be consistent with the challenge of recruiting greater numbers of social scientists </w:t>
      </w:r>
      <w:r w:rsidR="009A136F">
        <w:rPr>
          <w:rFonts w:eastAsia="Calibri" w:cs="Cordia New"/>
          <w:sz w:val="24"/>
          <w:szCs w:val="24"/>
        </w:rPr>
        <w:t xml:space="preserve">to participate as authors in IPBES </w:t>
      </w:r>
      <w:r w:rsidR="009A136F" w:rsidRPr="00E54562">
        <w:rPr>
          <w:rFonts w:eastAsia="Calibri" w:cs="Cordia New"/>
          <w:sz w:val="24"/>
          <w:szCs w:val="24"/>
        </w:rPr>
        <w:t xml:space="preserve">assessments. </w:t>
      </w:r>
    </w:p>
    <w:p w14:paraId="4024D61A" w14:textId="77777777" w:rsidR="007B6FA5" w:rsidRDefault="007B6FA5" w:rsidP="009A136F">
      <w:pPr>
        <w:spacing w:after="360"/>
        <w:jc w:val="both"/>
        <w:rPr>
          <w:rFonts w:eastAsia="Calibri" w:cs="Cordia New"/>
          <w:sz w:val="24"/>
          <w:szCs w:val="24"/>
        </w:rPr>
      </w:pPr>
    </w:p>
    <w:p w14:paraId="263A6224" w14:textId="77777777" w:rsidR="007B6FA5" w:rsidRDefault="007B6FA5" w:rsidP="009A136F">
      <w:pPr>
        <w:spacing w:after="360"/>
        <w:jc w:val="both"/>
        <w:rPr>
          <w:rFonts w:eastAsia="Calibri" w:cs="Cordia New"/>
          <w:sz w:val="24"/>
          <w:szCs w:val="24"/>
        </w:rPr>
      </w:pPr>
    </w:p>
    <w:p w14:paraId="5F27A438" w14:textId="77777777" w:rsidR="007B6FA5" w:rsidRDefault="007B6FA5" w:rsidP="009A136F">
      <w:pPr>
        <w:spacing w:after="360"/>
        <w:jc w:val="both"/>
        <w:rPr>
          <w:rFonts w:eastAsia="Calibri" w:cs="Cordia New"/>
          <w:sz w:val="24"/>
          <w:szCs w:val="24"/>
        </w:rPr>
      </w:pPr>
    </w:p>
    <w:p w14:paraId="7063D909" w14:textId="77777777" w:rsidR="007B6FA5" w:rsidRDefault="007B6FA5" w:rsidP="009A136F">
      <w:pPr>
        <w:spacing w:after="360"/>
        <w:jc w:val="both"/>
        <w:rPr>
          <w:rFonts w:eastAsia="Calibri" w:cs="Cordia New"/>
          <w:sz w:val="24"/>
          <w:szCs w:val="24"/>
        </w:rPr>
      </w:pPr>
    </w:p>
    <w:p w14:paraId="6ADB4416" w14:textId="77777777" w:rsidR="007B6FA5" w:rsidRDefault="007B6FA5" w:rsidP="009A136F">
      <w:pPr>
        <w:spacing w:after="360"/>
        <w:jc w:val="both"/>
        <w:rPr>
          <w:rFonts w:eastAsia="Calibri" w:cs="Cordia New"/>
          <w:sz w:val="24"/>
          <w:szCs w:val="24"/>
        </w:rPr>
      </w:pPr>
    </w:p>
    <w:p w14:paraId="59602CA3" w14:textId="77777777" w:rsidR="007B6FA5" w:rsidRDefault="007B6FA5" w:rsidP="009A136F">
      <w:pPr>
        <w:spacing w:after="360"/>
        <w:jc w:val="both"/>
        <w:rPr>
          <w:rFonts w:eastAsia="Calibri" w:cs="Cordia New"/>
          <w:sz w:val="24"/>
          <w:szCs w:val="24"/>
        </w:rPr>
      </w:pPr>
    </w:p>
    <w:p w14:paraId="3CF1355E" w14:textId="78CFDD0D" w:rsidR="009A136F" w:rsidRPr="00FB491C" w:rsidRDefault="009A136F" w:rsidP="009A136F">
      <w:pPr>
        <w:spacing w:after="360"/>
        <w:jc w:val="both"/>
        <w:rPr>
          <w:rFonts w:eastAsia="Calibri" w:cs="Cordia New"/>
          <w:sz w:val="24"/>
          <w:szCs w:val="24"/>
        </w:rPr>
      </w:pPr>
      <w:r w:rsidRPr="00E54562">
        <w:rPr>
          <w:rFonts w:eastAsia="Calibri" w:cs="Cordia New"/>
          <w:sz w:val="24"/>
          <w:szCs w:val="24"/>
        </w:rPr>
        <w:lastRenderedPageBreak/>
        <w:t xml:space="preserve">Holders of </w:t>
      </w:r>
      <w:r w:rsidR="00A901BE">
        <w:rPr>
          <w:rFonts w:eastAsia="Calibri" w:cs="Cordia New"/>
          <w:sz w:val="24"/>
          <w:szCs w:val="24"/>
        </w:rPr>
        <w:t>i</w:t>
      </w:r>
      <w:r w:rsidRPr="00E54562">
        <w:rPr>
          <w:rFonts w:eastAsia="Calibri" w:cs="Cordia New"/>
          <w:sz w:val="24"/>
          <w:szCs w:val="24"/>
        </w:rPr>
        <w:t>ndigenous and local knowledge are also comparatively less represented (3%). By contrast, the number of respondents identifying as interdisciplinary science is quite significant (29%)</w:t>
      </w:r>
      <w:r w:rsidRPr="00E54562">
        <w:rPr>
          <w:rFonts w:eastAsia="Calibri" w:cs="Cordia New"/>
          <w:sz w:val="24"/>
          <w:szCs w:val="24"/>
          <w:vertAlign w:val="superscript"/>
        </w:rPr>
        <w:footnoteReference w:id="12"/>
      </w:r>
      <w:r w:rsidRPr="00E54562">
        <w:rPr>
          <w:rFonts w:eastAsia="Calibri" w:cs="Cordia New"/>
          <w:sz w:val="24"/>
          <w:szCs w:val="24"/>
        </w:rPr>
        <w:t>.</w:t>
      </w:r>
      <w:r w:rsidRPr="00FB491C">
        <w:rPr>
          <w:rFonts w:eastAsia="Calibri" w:cs="Cordia New"/>
          <w:sz w:val="24"/>
          <w:szCs w:val="24"/>
        </w:rPr>
        <w:t xml:space="preserve"> </w:t>
      </w:r>
    </w:p>
    <w:p w14:paraId="0C992CCC" w14:textId="0705D010" w:rsidR="009A136F" w:rsidRPr="00FB491C" w:rsidRDefault="009A136F" w:rsidP="009A136F">
      <w:pPr>
        <w:keepNext/>
        <w:ind w:firstLine="708"/>
        <w:jc w:val="both"/>
        <w:rPr>
          <w:rFonts w:eastAsia="Calibri" w:cs="Cordia New"/>
          <w:i/>
          <w:iCs/>
          <w:color w:val="44546A"/>
          <w:sz w:val="18"/>
          <w:szCs w:val="18"/>
        </w:rPr>
      </w:pPr>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2</w:t>
      </w:r>
      <w:r w:rsidRPr="00FB491C">
        <w:rPr>
          <w:rFonts w:eastAsia="Calibri" w:cs="Cordia New"/>
          <w:i/>
          <w:iCs/>
          <w:color w:val="44546A"/>
          <w:sz w:val="18"/>
          <w:szCs w:val="18"/>
          <w:lang w:val="fr-CH"/>
        </w:rPr>
        <w:fldChar w:fldCharType="end"/>
      </w:r>
      <w:r w:rsidRPr="00FB491C">
        <w:rPr>
          <w:rFonts w:eastAsia="Calibri" w:cs="Cordia New"/>
          <w:i/>
          <w:iCs/>
          <w:color w:val="44546A"/>
          <w:sz w:val="18"/>
          <w:szCs w:val="18"/>
        </w:rPr>
        <w:t>: Disciplines of research and production of knowledge / teaching (individual capacity)</w:t>
      </w:r>
    </w:p>
    <w:tbl>
      <w:tblPr>
        <w:tblStyle w:val="GridTable1Light-Accent11"/>
        <w:tblW w:w="5758" w:type="dxa"/>
        <w:tblInd w:w="1648" w:type="dxa"/>
        <w:tblLook w:val="04A0" w:firstRow="1" w:lastRow="0" w:firstColumn="1" w:lastColumn="0" w:noHBand="0" w:noVBand="1"/>
      </w:tblPr>
      <w:tblGrid>
        <w:gridCol w:w="3397"/>
        <w:gridCol w:w="1276"/>
        <w:gridCol w:w="1075"/>
        <w:gridCol w:w="10"/>
      </w:tblGrid>
      <w:tr w:rsidR="009A136F" w:rsidRPr="00FB491C" w14:paraId="47464D43" w14:textId="77777777" w:rsidTr="00303E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97" w:type="dxa"/>
            <w:shd w:val="clear" w:color="auto" w:fill="F2F2F2"/>
            <w:noWrap/>
          </w:tcPr>
          <w:p w14:paraId="6B5832D2" w14:textId="77777777" w:rsidR="009A136F" w:rsidRPr="00FB491C" w:rsidRDefault="009A136F" w:rsidP="00303E63">
            <w:pPr>
              <w:spacing w:after="120"/>
              <w:jc w:val="center"/>
              <w:rPr>
                <w:rFonts w:eastAsia="Times New Roman" w:cs="Calibri"/>
                <w:lang w:eastAsia="fr-FR"/>
              </w:rPr>
            </w:pPr>
            <w:r w:rsidRPr="00FB491C">
              <w:rPr>
                <w:rFonts w:eastAsia="Calibri" w:cs="Calibri"/>
              </w:rPr>
              <w:t>Research and production of knowledge / teaching</w:t>
            </w:r>
          </w:p>
        </w:tc>
        <w:tc>
          <w:tcPr>
            <w:tcW w:w="2361" w:type="dxa"/>
            <w:gridSpan w:val="3"/>
            <w:shd w:val="clear" w:color="auto" w:fill="F2F2F2"/>
            <w:noWrap/>
            <w:vAlign w:val="center"/>
          </w:tcPr>
          <w:p w14:paraId="31A2A2A4"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2020</w:t>
            </w:r>
          </w:p>
        </w:tc>
      </w:tr>
      <w:tr w:rsidR="009A136F" w:rsidRPr="00FB491C" w14:paraId="475528B5" w14:textId="77777777" w:rsidTr="00303E63">
        <w:trPr>
          <w:gridAfter w:val="1"/>
          <w:wAfter w:w="10" w:type="dxa"/>
          <w:trHeight w:val="255"/>
        </w:trPr>
        <w:tc>
          <w:tcPr>
            <w:cnfStyle w:val="001000000000" w:firstRow="0" w:lastRow="0" w:firstColumn="1" w:lastColumn="0" w:oddVBand="0" w:evenVBand="0" w:oddHBand="0" w:evenHBand="0" w:firstRowFirstColumn="0" w:firstRowLastColumn="0" w:lastRowFirstColumn="0" w:lastRowLastColumn="0"/>
            <w:tcW w:w="3397" w:type="dxa"/>
            <w:noWrap/>
            <w:hideMark/>
          </w:tcPr>
          <w:p w14:paraId="6F0EDB74" w14:textId="77777777"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Natural science and physics</w:t>
            </w:r>
          </w:p>
        </w:tc>
        <w:tc>
          <w:tcPr>
            <w:tcW w:w="1276" w:type="dxa"/>
            <w:noWrap/>
            <w:hideMark/>
          </w:tcPr>
          <w:p w14:paraId="2805E25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234</w:t>
            </w:r>
          </w:p>
        </w:tc>
        <w:tc>
          <w:tcPr>
            <w:tcW w:w="1075" w:type="dxa"/>
            <w:vAlign w:val="center"/>
          </w:tcPr>
          <w:p w14:paraId="04C9A896"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Calibri" w:cs="Calibri"/>
                <w:color w:val="000000"/>
              </w:rPr>
              <w:t>44.8%</w:t>
            </w:r>
          </w:p>
        </w:tc>
      </w:tr>
      <w:tr w:rsidR="009A136F" w:rsidRPr="00FB491C" w14:paraId="0B673DDC" w14:textId="77777777" w:rsidTr="00303E63">
        <w:trPr>
          <w:gridAfter w:val="1"/>
          <w:wAfter w:w="10" w:type="dxa"/>
          <w:trHeight w:val="255"/>
        </w:trPr>
        <w:tc>
          <w:tcPr>
            <w:cnfStyle w:val="001000000000" w:firstRow="0" w:lastRow="0" w:firstColumn="1" w:lastColumn="0" w:oddVBand="0" w:evenVBand="0" w:oddHBand="0" w:evenHBand="0" w:firstRowFirstColumn="0" w:firstRowLastColumn="0" w:lastRowFirstColumn="0" w:lastRowLastColumn="0"/>
            <w:tcW w:w="3397" w:type="dxa"/>
            <w:noWrap/>
            <w:hideMark/>
          </w:tcPr>
          <w:p w14:paraId="290773A8" w14:textId="77777777"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Interdisciplinary science</w:t>
            </w:r>
          </w:p>
        </w:tc>
        <w:tc>
          <w:tcPr>
            <w:tcW w:w="1276" w:type="dxa"/>
            <w:noWrap/>
            <w:hideMark/>
          </w:tcPr>
          <w:p w14:paraId="1DECCDF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153</w:t>
            </w:r>
          </w:p>
        </w:tc>
        <w:tc>
          <w:tcPr>
            <w:tcW w:w="1075" w:type="dxa"/>
            <w:vAlign w:val="center"/>
          </w:tcPr>
          <w:p w14:paraId="20A5958E"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Calibri" w:cs="Calibri"/>
                <w:color w:val="000000"/>
              </w:rPr>
              <w:t>29.3%</w:t>
            </w:r>
          </w:p>
        </w:tc>
      </w:tr>
      <w:tr w:rsidR="009A136F" w:rsidRPr="00FB491C" w14:paraId="23281341" w14:textId="77777777" w:rsidTr="00303E63">
        <w:trPr>
          <w:gridAfter w:val="1"/>
          <w:wAfter w:w="10" w:type="dxa"/>
          <w:trHeight w:val="255"/>
        </w:trPr>
        <w:tc>
          <w:tcPr>
            <w:cnfStyle w:val="001000000000" w:firstRow="0" w:lastRow="0" w:firstColumn="1" w:lastColumn="0" w:oddVBand="0" w:evenVBand="0" w:oddHBand="0" w:evenHBand="0" w:firstRowFirstColumn="0" w:firstRowLastColumn="0" w:lastRowFirstColumn="0" w:lastRowLastColumn="0"/>
            <w:tcW w:w="3397" w:type="dxa"/>
            <w:noWrap/>
            <w:hideMark/>
          </w:tcPr>
          <w:p w14:paraId="12BCC929" w14:textId="77777777"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Social science</w:t>
            </w:r>
          </w:p>
        </w:tc>
        <w:tc>
          <w:tcPr>
            <w:tcW w:w="1276" w:type="dxa"/>
            <w:noWrap/>
            <w:hideMark/>
          </w:tcPr>
          <w:p w14:paraId="6F7DF21F"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64</w:t>
            </w:r>
          </w:p>
        </w:tc>
        <w:tc>
          <w:tcPr>
            <w:tcW w:w="1075" w:type="dxa"/>
            <w:vAlign w:val="center"/>
          </w:tcPr>
          <w:p w14:paraId="4DBE935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4C4D62">
              <w:rPr>
                <w:rFonts w:ascii="Times New Roman" w:eastAsia="Calibri" w:hAnsi="Times New Roman" w:cs="Calibri"/>
                <w:color w:val="000000"/>
              </w:rPr>
              <w:t>12.3%</w:t>
            </w:r>
          </w:p>
        </w:tc>
      </w:tr>
      <w:tr w:rsidR="009A136F" w:rsidRPr="00FB491C" w14:paraId="3D6A98AD" w14:textId="77777777" w:rsidTr="00303E63">
        <w:trPr>
          <w:gridAfter w:val="1"/>
          <w:wAfter w:w="10" w:type="dxa"/>
          <w:trHeight w:val="255"/>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3776E7E" w14:textId="77777777"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Other</w:t>
            </w:r>
          </w:p>
        </w:tc>
        <w:tc>
          <w:tcPr>
            <w:tcW w:w="1276" w:type="dxa"/>
            <w:noWrap/>
            <w:hideMark/>
          </w:tcPr>
          <w:p w14:paraId="27D6B55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41</w:t>
            </w:r>
          </w:p>
        </w:tc>
        <w:tc>
          <w:tcPr>
            <w:tcW w:w="1075" w:type="dxa"/>
            <w:vAlign w:val="center"/>
          </w:tcPr>
          <w:p w14:paraId="72F85F3D"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Calibri" w:cs="Calibri"/>
                <w:color w:val="000000"/>
              </w:rPr>
              <w:t>7.9%</w:t>
            </w:r>
          </w:p>
        </w:tc>
      </w:tr>
      <w:tr w:rsidR="009A136F" w:rsidRPr="00FB491C" w14:paraId="7004C880" w14:textId="77777777" w:rsidTr="00303E63">
        <w:trPr>
          <w:gridAfter w:val="1"/>
          <w:wAfter w:w="10" w:type="dxa"/>
          <w:trHeight w:val="255"/>
        </w:trPr>
        <w:tc>
          <w:tcPr>
            <w:cnfStyle w:val="001000000000" w:firstRow="0" w:lastRow="0" w:firstColumn="1" w:lastColumn="0" w:oddVBand="0" w:evenVBand="0" w:oddHBand="0" w:evenHBand="0" w:firstRowFirstColumn="0" w:firstRowLastColumn="0" w:lastRowFirstColumn="0" w:lastRowLastColumn="0"/>
            <w:tcW w:w="3397" w:type="dxa"/>
            <w:noWrap/>
            <w:hideMark/>
          </w:tcPr>
          <w:p w14:paraId="3D7005E1" w14:textId="77777777"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Technology and engineering</w:t>
            </w:r>
          </w:p>
        </w:tc>
        <w:tc>
          <w:tcPr>
            <w:tcW w:w="1276" w:type="dxa"/>
            <w:noWrap/>
            <w:hideMark/>
          </w:tcPr>
          <w:p w14:paraId="0D9E6B3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16</w:t>
            </w:r>
          </w:p>
        </w:tc>
        <w:tc>
          <w:tcPr>
            <w:tcW w:w="1075" w:type="dxa"/>
            <w:vAlign w:val="center"/>
          </w:tcPr>
          <w:p w14:paraId="11832A91"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Calibri" w:cs="Calibri"/>
                <w:color w:val="000000"/>
              </w:rPr>
              <w:t>3.1%</w:t>
            </w:r>
          </w:p>
        </w:tc>
      </w:tr>
      <w:tr w:rsidR="009A136F" w:rsidRPr="00FB491C" w14:paraId="0FDFBB6F" w14:textId="77777777" w:rsidTr="00303E63">
        <w:trPr>
          <w:gridAfter w:val="1"/>
          <w:wAfter w:w="10" w:type="dxa"/>
          <w:trHeight w:val="255"/>
        </w:trPr>
        <w:tc>
          <w:tcPr>
            <w:cnfStyle w:val="001000000000" w:firstRow="0" w:lastRow="0" w:firstColumn="1" w:lastColumn="0" w:oddVBand="0" w:evenVBand="0" w:oddHBand="0" w:evenHBand="0" w:firstRowFirstColumn="0" w:firstRowLastColumn="0" w:lastRowFirstColumn="0" w:lastRowLastColumn="0"/>
            <w:tcW w:w="3397" w:type="dxa"/>
            <w:noWrap/>
            <w:hideMark/>
          </w:tcPr>
          <w:p w14:paraId="028CCFD0" w14:textId="77777777"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Indigenous and local knowledge</w:t>
            </w:r>
          </w:p>
        </w:tc>
        <w:tc>
          <w:tcPr>
            <w:tcW w:w="1276" w:type="dxa"/>
            <w:noWrap/>
            <w:hideMark/>
          </w:tcPr>
          <w:p w14:paraId="6F0D150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14</w:t>
            </w:r>
          </w:p>
        </w:tc>
        <w:tc>
          <w:tcPr>
            <w:tcW w:w="1075" w:type="dxa"/>
            <w:vAlign w:val="center"/>
          </w:tcPr>
          <w:p w14:paraId="63ECD622"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Calibri" w:cs="Calibri"/>
                <w:color w:val="000000"/>
              </w:rPr>
              <w:t>2.7%</w:t>
            </w:r>
          </w:p>
        </w:tc>
      </w:tr>
      <w:tr w:rsidR="009A136F" w:rsidRPr="00FB491C" w14:paraId="2EB50F34" w14:textId="77777777" w:rsidTr="00303E63">
        <w:trPr>
          <w:gridAfter w:val="1"/>
          <w:wAfter w:w="10" w:type="dxa"/>
          <w:trHeight w:val="255"/>
        </w:trPr>
        <w:tc>
          <w:tcPr>
            <w:cnfStyle w:val="001000000000" w:firstRow="0" w:lastRow="0" w:firstColumn="1" w:lastColumn="0" w:oddVBand="0" w:evenVBand="0" w:oddHBand="0" w:evenHBand="0" w:firstRowFirstColumn="0" w:firstRowLastColumn="0" w:lastRowFirstColumn="0" w:lastRowLastColumn="0"/>
            <w:tcW w:w="3397" w:type="dxa"/>
            <w:shd w:val="clear" w:color="auto" w:fill="F2F2F2"/>
            <w:noWrap/>
            <w:hideMark/>
          </w:tcPr>
          <w:p w14:paraId="15264614" w14:textId="77777777" w:rsidR="009A136F" w:rsidRPr="00FB491C" w:rsidRDefault="009A136F" w:rsidP="00303E63">
            <w:pPr>
              <w:spacing w:after="120"/>
              <w:rPr>
                <w:rFonts w:eastAsia="Times New Roman" w:cs="Calibri"/>
                <w:i/>
                <w:lang w:eastAsia="fr-FR"/>
              </w:rPr>
            </w:pPr>
            <w:r w:rsidRPr="00FB491C">
              <w:rPr>
                <w:rFonts w:eastAsia="Times New Roman" w:cs="Calibri"/>
                <w:i/>
                <w:lang w:eastAsia="fr-FR"/>
              </w:rPr>
              <w:t>Total</w:t>
            </w:r>
          </w:p>
        </w:tc>
        <w:tc>
          <w:tcPr>
            <w:tcW w:w="1276" w:type="dxa"/>
            <w:shd w:val="clear" w:color="auto" w:fill="F2F2F2"/>
            <w:noWrap/>
            <w:hideMark/>
          </w:tcPr>
          <w:p w14:paraId="785B1BF1"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i/>
                <w:lang w:eastAsia="fr-FR"/>
              </w:rPr>
            </w:pPr>
            <w:r w:rsidRPr="00FB491C">
              <w:rPr>
                <w:rFonts w:eastAsia="Times New Roman" w:cs="Calibri"/>
                <w:bCs/>
                <w:i/>
                <w:lang w:eastAsia="fr-FR"/>
              </w:rPr>
              <w:t>522</w:t>
            </w:r>
          </w:p>
        </w:tc>
        <w:tc>
          <w:tcPr>
            <w:tcW w:w="1075" w:type="dxa"/>
            <w:shd w:val="clear" w:color="auto" w:fill="F2F2F2"/>
            <w:vAlign w:val="center"/>
          </w:tcPr>
          <w:p w14:paraId="5A4BF2F9"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i/>
                <w:lang w:eastAsia="fr-FR"/>
              </w:rPr>
            </w:pPr>
            <w:r w:rsidRPr="00FB491C">
              <w:rPr>
                <w:rFonts w:eastAsia="Calibri" w:cs="Calibri"/>
                <w:i/>
                <w:color w:val="000000"/>
              </w:rPr>
              <w:t>100%</w:t>
            </w:r>
          </w:p>
        </w:tc>
      </w:tr>
    </w:tbl>
    <w:p w14:paraId="055B1123" w14:textId="77777777" w:rsidR="007B6FA5" w:rsidRDefault="007B6FA5" w:rsidP="009A136F">
      <w:pPr>
        <w:pStyle w:val="Heading2"/>
        <w:keepLines/>
        <w:spacing w:before="120"/>
        <w:jc w:val="both"/>
        <w:rPr>
          <w:rFonts w:asciiTheme="majorHAnsi" w:eastAsiaTheme="majorEastAsia" w:hAnsiTheme="majorHAnsi" w:cstheme="majorBidi"/>
          <w:b w:val="0"/>
          <w:color w:val="2E74B5" w:themeColor="accent1" w:themeShade="BF"/>
          <w:sz w:val="26"/>
          <w:szCs w:val="26"/>
        </w:rPr>
      </w:pPr>
      <w:bookmarkStart w:id="12" w:name="_Toc45969922"/>
    </w:p>
    <w:p w14:paraId="07FD77FC" w14:textId="599D5F3A" w:rsidR="009A136F" w:rsidRPr="00FB491C" w:rsidRDefault="009A136F" w:rsidP="009A136F">
      <w:pPr>
        <w:pStyle w:val="Heading2"/>
        <w:keepLines/>
        <w:spacing w:before="120"/>
        <w:jc w:val="both"/>
        <w:rPr>
          <w:rFonts w:asciiTheme="majorHAnsi" w:eastAsiaTheme="majorEastAsia" w:hAnsiTheme="majorHAnsi" w:cstheme="majorBidi"/>
          <w:b w:val="0"/>
          <w:color w:val="2E74B5" w:themeColor="accent1" w:themeShade="BF"/>
          <w:sz w:val="26"/>
          <w:szCs w:val="26"/>
        </w:rPr>
      </w:pPr>
      <w:r w:rsidRPr="00FB491C">
        <w:rPr>
          <w:rFonts w:asciiTheme="majorHAnsi" w:eastAsiaTheme="majorEastAsia" w:hAnsiTheme="majorHAnsi" w:cstheme="majorBidi"/>
          <w:b w:val="0"/>
          <w:color w:val="2E74B5" w:themeColor="accent1" w:themeShade="BF"/>
          <w:sz w:val="26"/>
          <w:szCs w:val="26"/>
        </w:rPr>
        <w:t>Interactions with IPBES and IPBES communication</w:t>
      </w:r>
      <w:bookmarkEnd w:id="12"/>
    </w:p>
    <w:p w14:paraId="21F0B360" w14:textId="77777777" w:rsidR="009A136F" w:rsidRPr="0069495D" w:rsidRDefault="009A136F" w:rsidP="009A136F">
      <w:pPr>
        <w:pStyle w:val="Heading3"/>
      </w:pPr>
      <w:bookmarkStart w:id="13" w:name="_Toc45969923"/>
      <w:r w:rsidRPr="0069495D">
        <w:t>IPBES Plenary sessions and IPBES subsidiary bodies</w:t>
      </w:r>
      <w:bookmarkEnd w:id="13"/>
    </w:p>
    <w:p w14:paraId="2A1E1F86" w14:textId="76EAB045" w:rsidR="009A136F" w:rsidRPr="00FB491C" w:rsidRDefault="009A136F" w:rsidP="009A136F">
      <w:pPr>
        <w:spacing w:before="360" w:after="360"/>
        <w:jc w:val="both"/>
        <w:rPr>
          <w:rFonts w:eastAsia="Calibri" w:cs="Cordia New"/>
          <w:sz w:val="24"/>
          <w:szCs w:val="24"/>
        </w:rPr>
      </w:pPr>
      <w:proofErr w:type="gramStart"/>
      <w:r w:rsidRPr="00FB491C">
        <w:rPr>
          <w:rFonts w:eastAsia="Calibri" w:cs="Cordia New"/>
          <w:sz w:val="24"/>
          <w:szCs w:val="24"/>
        </w:rPr>
        <w:t>The large majority of</w:t>
      </w:r>
      <w:proofErr w:type="gramEnd"/>
      <w:r w:rsidRPr="00FB491C">
        <w:rPr>
          <w:rFonts w:eastAsia="Calibri" w:cs="Cordia New"/>
          <w:sz w:val="24"/>
          <w:szCs w:val="24"/>
        </w:rPr>
        <w:t xml:space="preserve"> organizations of respondents (71%) have never </w:t>
      </w:r>
      <w:r>
        <w:rPr>
          <w:rFonts w:eastAsia="Calibri" w:cs="Cordia New"/>
          <w:sz w:val="24"/>
          <w:szCs w:val="24"/>
        </w:rPr>
        <w:t>participated in an</w:t>
      </w:r>
      <w:r w:rsidRPr="00FB491C">
        <w:rPr>
          <w:rFonts w:eastAsia="Calibri" w:cs="Cordia New"/>
          <w:sz w:val="24"/>
          <w:szCs w:val="24"/>
        </w:rPr>
        <w:t xml:space="preserve"> IPBES Plenary session. A total of 17% have participated once or twice and 12% have participated three times or more. </w:t>
      </w:r>
    </w:p>
    <w:p w14:paraId="60AC339D" w14:textId="183A776E" w:rsidR="009A136F" w:rsidRPr="00FB491C" w:rsidRDefault="00A901BE" w:rsidP="009A136F">
      <w:pPr>
        <w:spacing w:before="360" w:after="360"/>
        <w:jc w:val="both"/>
        <w:rPr>
          <w:rFonts w:ascii="Arial" w:eastAsia="Times New Roman" w:hAnsi="Arial" w:cs="Arial"/>
          <w:sz w:val="24"/>
          <w:szCs w:val="24"/>
          <w:lang w:eastAsia="en-GB"/>
        </w:rPr>
      </w:pPr>
      <w:r>
        <w:rPr>
          <w:rFonts w:eastAsia="Calibri" w:cs="Cordia New"/>
          <w:sz w:val="24"/>
          <w:szCs w:val="24"/>
        </w:rPr>
        <w:t>In line with the observation above, t</w:t>
      </w:r>
      <w:r w:rsidR="009A136F" w:rsidRPr="00FB491C">
        <w:rPr>
          <w:rFonts w:eastAsia="Calibri" w:cs="Cordia New"/>
          <w:sz w:val="24"/>
          <w:szCs w:val="24"/>
        </w:rPr>
        <w:t>he organizations of respondents are, largely, not accredited as official observers to IPBES Plenary sessions (38%)</w:t>
      </w:r>
      <w:r w:rsidR="009A136F">
        <w:rPr>
          <w:rFonts w:eastAsia="Calibri" w:cs="Cordia New"/>
          <w:sz w:val="24"/>
          <w:szCs w:val="24"/>
        </w:rPr>
        <w:t xml:space="preserve">, with </w:t>
      </w:r>
      <w:r w:rsidR="009A136F" w:rsidRPr="00FB491C">
        <w:rPr>
          <w:rFonts w:eastAsia="Calibri" w:cs="Cordia New"/>
          <w:sz w:val="24"/>
          <w:szCs w:val="24"/>
        </w:rPr>
        <w:t>only 17% of the</w:t>
      </w:r>
      <w:r w:rsidR="009A136F">
        <w:rPr>
          <w:rFonts w:eastAsia="Calibri" w:cs="Cordia New"/>
          <w:sz w:val="24"/>
          <w:szCs w:val="24"/>
        </w:rPr>
        <w:t>se</w:t>
      </w:r>
      <w:r w:rsidR="009A136F" w:rsidRPr="00FB491C">
        <w:rPr>
          <w:rFonts w:eastAsia="Calibri" w:cs="Cordia New"/>
          <w:sz w:val="24"/>
          <w:szCs w:val="24"/>
        </w:rPr>
        <w:t xml:space="preserve"> organizations accredited. Notably, almost 45% of respondents do not know if their organization is an accredited observer to IPBES Plenary sessions. </w:t>
      </w:r>
      <w:r w:rsidR="009A136F" w:rsidRPr="00FB491C">
        <w:rPr>
          <w:rFonts w:eastAsia="Times New Roman" w:cs="Cordia New"/>
          <w:sz w:val="24"/>
          <w:szCs w:val="24"/>
          <w:shd w:val="clear" w:color="auto" w:fill="FFFFFF"/>
          <w:lang w:eastAsia="en-GB"/>
        </w:rPr>
        <w:t xml:space="preserve">However, among the accredited observers who have attended </w:t>
      </w:r>
      <w:r w:rsidR="009A136F">
        <w:rPr>
          <w:rFonts w:eastAsia="Times New Roman" w:cs="Cordia New"/>
          <w:sz w:val="24"/>
          <w:szCs w:val="24"/>
          <w:shd w:val="clear" w:color="auto" w:fill="FFFFFF"/>
          <w:lang w:eastAsia="en-GB"/>
        </w:rPr>
        <w:t>P</w:t>
      </w:r>
      <w:r w:rsidR="009A136F" w:rsidRPr="00FB491C">
        <w:rPr>
          <w:rFonts w:eastAsia="Times New Roman" w:cs="Cordia New"/>
          <w:sz w:val="24"/>
          <w:szCs w:val="24"/>
          <w:shd w:val="clear" w:color="auto" w:fill="FFFFFF"/>
          <w:lang w:eastAsia="en-GB"/>
        </w:rPr>
        <w:t xml:space="preserve">lenary sessions at least once, some recognize that this role enables them to learn from IPBES processes (23%), to take part in discussions about IPBES (23%), to network with IPBES members (19%), to influence IPBES processes (16%), or to network with other accredited observer organizations (16%). </w:t>
      </w:r>
    </w:p>
    <w:p w14:paraId="4945095E" w14:textId="77777777" w:rsidR="009A136F" w:rsidRPr="00FB491C" w:rsidRDefault="009A136F" w:rsidP="009A136F">
      <w:pPr>
        <w:spacing w:before="360" w:after="360"/>
        <w:jc w:val="both"/>
        <w:rPr>
          <w:rFonts w:eastAsia="Calibri" w:cs="Cordia New"/>
          <w:sz w:val="24"/>
          <w:szCs w:val="24"/>
        </w:rPr>
      </w:pPr>
      <w:r w:rsidRPr="00E54562">
        <w:rPr>
          <w:rFonts w:eastAsia="Calibri" w:cs="Cordia New"/>
          <w:noProof/>
          <w:sz w:val="24"/>
          <w:szCs w:val="24"/>
          <w:lang w:val="en-GB" w:eastAsia="en-GB"/>
        </w:rPr>
        <w:lastRenderedPageBreak/>
        <w:drawing>
          <wp:anchor distT="0" distB="0" distL="114300" distR="114300" simplePos="0" relativeHeight="251667456" behindDoc="1" locked="0" layoutInCell="1" allowOverlap="1" wp14:anchorId="3DB6E870" wp14:editId="4F55C841">
            <wp:simplePos x="0" y="0"/>
            <wp:positionH relativeFrom="column">
              <wp:posOffset>367665</wp:posOffset>
            </wp:positionH>
            <wp:positionV relativeFrom="paragraph">
              <wp:posOffset>1046731</wp:posOffset>
            </wp:positionV>
            <wp:extent cx="4962525" cy="2924175"/>
            <wp:effectExtent l="0" t="0" r="9525" b="9525"/>
            <wp:wrapTopAndBottom/>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E54562">
        <w:rPr>
          <w:rFonts w:eastAsia="Calibri" w:cs="Cordia New"/>
          <w:sz w:val="24"/>
          <w:szCs w:val="24"/>
        </w:rPr>
        <w:t>More than half of respondents (55%) have had interactions with IPBES subsidiary bodies, task</w:t>
      </w:r>
      <w:r w:rsidRPr="00FB491C">
        <w:rPr>
          <w:rFonts w:eastAsia="Calibri" w:cs="Cordia New"/>
          <w:sz w:val="24"/>
          <w:szCs w:val="24"/>
        </w:rPr>
        <w:t xml:space="preserve"> forces, expert groups or the secretariat (Figure 7): 25% once, or less than once a year, 20% several times a year but not regularly and 10% of the respondents interact once a month or more with IPBES subsidiary bodies. </w:t>
      </w:r>
    </w:p>
    <w:p w14:paraId="7885343C" w14:textId="7ACF673F" w:rsidR="009A136F" w:rsidRPr="0069495D" w:rsidRDefault="009A136F" w:rsidP="009A136F">
      <w:pPr>
        <w:spacing w:after="120"/>
        <w:ind w:firstLine="619"/>
        <w:jc w:val="both"/>
        <w:rPr>
          <w:rFonts w:eastAsia="Calibri" w:cs="Cordia New"/>
          <w:i/>
          <w:iCs/>
          <w:color w:val="44546A"/>
          <w:sz w:val="18"/>
          <w:szCs w:val="18"/>
        </w:rPr>
      </w:pPr>
      <w:r w:rsidRPr="00FB491C">
        <w:rPr>
          <w:rFonts w:eastAsia="Calibri" w:cs="Cordia New"/>
          <w:i/>
          <w:iCs/>
          <w:color w:val="44546A"/>
          <w:sz w:val="18"/>
          <w:szCs w:val="18"/>
        </w:rPr>
        <w:t>Figure 7: Frequency of interactions with IPBES subsidiary bodies</w:t>
      </w:r>
      <w:r w:rsidR="00261EAB">
        <w:rPr>
          <w:rFonts w:eastAsia="Calibri" w:cs="Cordia New"/>
          <w:i/>
          <w:iCs/>
          <w:color w:val="44546A"/>
          <w:sz w:val="18"/>
          <w:szCs w:val="18"/>
        </w:rPr>
        <w:t>, task forces, expert groups and secretariat</w:t>
      </w:r>
    </w:p>
    <w:p w14:paraId="2931E0E1" w14:textId="77777777" w:rsidR="009A136F" w:rsidRDefault="009A136F" w:rsidP="009A136F">
      <w:pPr>
        <w:spacing w:after="120"/>
        <w:jc w:val="both"/>
        <w:rPr>
          <w:rFonts w:eastAsia="Calibri" w:cs="Cordia New"/>
          <w:sz w:val="24"/>
          <w:szCs w:val="24"/>
        </w:rPr>
      </w:pPr>
      <w:r>
        <w:rPr>
          <w:rFonts w:eastAsia="Calibri" w:cs="Cordia New"/>
          <w:sz w:val="24"/>
          <w:szCs w:val="24"/>
        </w:rPr>
        <w:br w:type="page"/>
      </w:r>
    </w:p>
    <w:p w14:paraId="798CCD9C" w14:textId="16046F03" w:rsidR="009A136F" w:rsidRPr="00FB491C" w:rsidRDefault="009A136F" w:rsidP="009A136F">
      <w:pPr>
        <w:spacing w:after="360"/>
        <w:jc w:val="both"/>
        <w:rPr>
          <w:rFonts w:eastAsia="Calibri" w:cs="Cordia New"/>
          <w:sz w:val="24"/>
          <w:szCs w:val="24"/>
        </w:rPr>
      </w:pPr>
      <w:r w:rsidRPr="00FB491C">
        <w:rPr>
          <w:rFonts w:eastAsia="Calibri" w:cs="Cordia New"/>
          <w:sz w:val="24"/>
          <w:szCs w:val="24"/>
        </w:rPr>
        <w:lastRenderedPageBreak/>
        <w:t xml:space="preserve">The respondents who </w:t>
      </w:r>
      <w:r>
        <w:rPr>
          <w:rFonts w:eastAsia="Calibri" w:cs="Cordia New"/>
          <w:sz w:val="24"/>
          <w:szCs w:val="24"/>
        </w:rPr>
        <w:t xml:space="preserve">have </w:t>
      </w:r>
      <w:r w:rsidRPr="00FB491C">
        <w:rPr>
          <w:rFonts w:eastAsia="Calibri" w:cs="Cordia New"/>
          <w:sz w:val="24"/>
          <w:szCs w:val="24"/>
        </w:rPr>
        <w:t>never had any interactions with IPBES subsidiary bodies</w:t>
      </w:r>
      <w:r w:rsidR="00261EAB">
        <w:rPr>
          <w:rFonts w:eastAsia="Calibri" w:cs="Cordia New"/>
          <w:sz w:val="24"/>
          <w:szCs w:val="24"/>
        </w:rPr>
        <w:t>, task forces, expert groups and the secretariat</w:t>
      </w:r>
      <w:r w:rsidRPr="00FB491C">
        <w:rPr>
          <w:rFonts w:eastAsia="Calibri" w:cs="Cordia New"/>
          <w:sz w:val="24"/>
          <w:szCs w:val="24"/>
        </w:rPr>
        <w:t xml:space="preserve"> (Table 7) are mainly from WEOG (45%) and LAC (22%). </w:t>
      </w:r>
      <w:proofErr w:type="gramStart"/>
      <w:r w:rsidRPr="00FB491C">
        <w:rPr>
          <w:rFonts w:eastAsia="Calibri" w:cs="Cordia New"/>
          <w:sz w:val="24"/>
          <w:szCs w:val="24"/>
        </w:rPr>
        <w:t>The majority of</w:t>
      </w:r>
      <w:proofErr w:type="gramEnd"/>
      <w:r w:rsidRPr="00FB491C">
        <w:rPr>
          <w:rFonts w:eastAsia="Calibri" w:cs="Cordia New"/>
          <w:sz w:val="24"/>
          <w:szCs w:val="24"/>
        </w:rPr>
        <w:t xml:space="preserve"> respondents who have never interacted are mainly those, who have also only been recently engaged with IPBES (for less than one year - 35% - or between 1 and 2 years - 34%, see Table 8). It is also noteworthy that only 10% of respondents who have engaged for more than 5 years have never interacted with IPBES subsidiary bodies</w:t>
      </w:r>
      <w:r w:rsidR="00261EAB">
        <w:rPr>
          <w:rFonts w:eastAsia="Calibri" w:cs="Cordia New"/>
          <w:sz w:val="24"/>
          <w:szCs w:val="24"/>
        </w:rPr>
        <w:t>, task forces, expert groups and the secretariat.</w:t>
      </w:r>
    </w:p>
    <w:p w14:paraId="29B8CA84" w14:textId="0BA75A0D" w:rsidR="009A136F" w:rsidRPr="00261EAB" w:rsidRDefault="009A136F" w:rsidP="009A136F">
      <w:pPr>
        <w:keepNext/>
        <w:jc w:val="both"/>
        <w:rPr>
          <w:rFonts w:eastAsia="Calibri" w:cs="Cordia New"/>
          <w:i/>
          <w:iCs/>
          <w:color w:val="44546A"/>
          <w:sz w:val="18"/>
          <w:szCs w:val="18"/>
        </w:rPr>
      </w:pPr>
      <w:bookmarkStart w:id="14" w:name="_Ref45012389"/>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3</w:t>
      </w:r>
      <w:r w:rsidRPr="00FB491C">
        <w:rPr>
          <w:rFonts w:eastAsia="Calibri" w:cs="Cordia New"/>
          <w:i/>
          <w:iCs/>
          <w:color w:val="44546A"/>
          <w:sz w:val="18"/>
          <w:szCs w:val="18"/>
          <w:lang w:val="fr-CH"/>
        </w:rPr>
        <w:fldChar w:fldCharType="end"/>
      </w:r>
      <w:bookmarkEnd w:id="14"/>
      <w:r w:rsidRPr="00FB491C">
        <w:rPr>
          <w:rFonts w:eastAsia="Calibri" w:cs="Cordia New"/>
          <w:i/>
          <w:iCs/>
          <w:color w:val="44546A"/>
          <w:sz w:val="18"/>
          <w:szCs w:val="18"/>
        </w:rPr>
        <w:t xml:space="preserve"> : Interaction with IPBES </w:t>
      </w:r>
      <w:r w:rsidRPr="00261EAB">
        <w:rPr>
          <w:rFonts w:eastAsia="Calibri" w:cs="Cordia New"/>
          <w:i/>
          <w:iCs/>
          <w:color w:val="44546A"/>
          <w:sz w:val="18"/>
          <w:szCs w:val="18"/>
        </w:rPr>
        <w:t xml:space="preserve">subsidiary </w:t>
      </w:r>
      <w:r w:rsidRPr="005B31D1">
        <w:rPr>
          <w:rFonts w:eastAsia="Calibri" w:cs="Cordia New"/>
          <w:i/>
          <w:iCs/>
          <w:color w:val="404040" w:themeColor="text1" w:themeTint="BF"/>
          <w:sz w:val="18"/>
          <w:szCs w:val="18"/>
        </w:rPr>
        <w:t>bodies</w:t>
      </w:r>
      <w:r w:rsidR="00261EAB" w:rsidRPr="005B31D1">
        <w:rPr>
          <w:rFonts w:eastAsia="Times New Roman" w:cs="Calibri"/>
          <w:color w:val="404040" w:themeColor="text1" w:themeTint="BF"/>
          <w:sz w:val="18"/>
          <w:szCs w:val="18"/>
          <w:lang w:eastAsia="fr-FR"/>
        </w:rPr>
        <w:t xml:space="preserve"> </w:t>
      </w:r>
      <w:r w:rsidR="00261EAB" w:rsidRPr="005B31D1">
        <w:rPr>
          <w:rFonts w:eastAsia="Times New Roman" w:cs="Calibri"/>
          <w:i/>
          <w:iCs/>
          <w:color w:val="404040" w:themeColor="text1" w:themeTint="BF"/>
          <w:sz w:val="18"/>
          <w:szCs w:val="18"/>
          <w:lang w:eastAsia="fr-FR"/>
        </w:rPr>
        <w:t>task forces, expert groups and secretariat</w:t>
      </w:r>
      <w:r w:rsidRPr="005B31D1">
        <w:rPr>
          <w:rFonts w:eastAsia="Calibri" w:cs="Cordia New"/>
          <w:i/>
          <w:iCs/>
          <w:color w:val="404040" w:themeColor="text1" w:themeTint="BF"/>
          <w:sz w:val="18"/>
          <w:szCs w:val="18"/>
        </w:rPr>
        <w:t xml:space="preserve"> </w:t>
      </w:r>
      <w:r w:rsidRPr="00261EAB">
        <w:rPr>
          <w:rFonts w:eastAsia="Calibri" w:cs="Cordia New"/>
          <w:i/>
          <w:iCs/>
          <w:color w:val="44546A"/>
          <w:sz w:val="18"/>
          <w:szCs w:val="18"/>
        </w:rPr>
        <w:t>by UN regions (country of activity)</w:t>
      </w:r>
    </w:p>
    <w:tbl>
      <w:tblPr>
        <w:tblStyle w:val="GridTable1Light-Accent11"/>
        <w:tblW w:w="9129" w:type="dxa"/>
        <w:tblLook w:val="04A0" w:firstRow="1" w:lastRow="0" w:firstColumn="1" w:lastColumn="0" w:noHBand="0" w:noVBand="1"/>
      </w:tblPr>
      <w:tblGrid>
        <w:gridCol w:w="3964"/>
        <w:gridCol w:w="851"/>
        <w:gridCol w:w="850"/>
        <w:gridCol w:w="851"/>
        <w:gridCol w:w="850"/>
        <w:gridCol w:w="913"/>
        <w:gridCol w:w="850"/>
      </w:tblGrid>
      <w:tr w:rsidR="009A136F" w:rsidRPr="00FB491C" w14:paraId="0402897C" w14:textId="77777777" w:rsidTr="00303E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64" w:type="dxa"/>
            <w:shd w:val="clear" w:color="auto" w:fill="F2F2F2"/>
            <w:noWrap/>
            <w:hideMark/>
          </w:tcPr>
          <w:p w14:paraId="313DF2B6" w14:textId="443B08A8"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 Interaction with IPBES subsidiary bodies</w:t>
            </w:r>
            <w:r w:rsidR="00261EAB">
              <w:rPr>
                <w:rFonts w:eastAsia="Times New Roman" w:cs="Calibri"/>
                <w:lang w:eastAsia="fr-FR"/>
              </w:rPr>
              <w:t>, task forces, expert groups and secretariat</w:t>
            </w:r>
          </w:p>
        </w:tc>
        <w:tc>
          <w:tcPr>
            <w:tcW w:w="851" w:type="dxa"/>
            <w:shd w:val="clear" w:color="auto" w:fill="F2F2F2"/>
            <w:noWrap/>
            <w:hideMark/>
          </w:tcPr>
          <w:p w14:paraId="3094F1E8"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AF</w:t>
            </w:r>
          </w:p>
        </w:tc>
        <w:tc>
          <w:tcPr>
            <w:tcW w:w="850" w:type="dxa"/>
            <w:shd w:val="clear" w:color="auto" w:fill="F2F2F2"/>
            <w:noWrap/>
            <w:hideMark/>
          </w:tcPr>
          <w:p w14:paraId="5D111730"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AP</w:t>
            </w:r>
          </w:p>
        </w:tc>
        <w:tc>
          <w:tcPr>
            <w:tcW w:w="851" w:type="dxa"/>
            <w:shd w:val="clear" w:color="auto" w:fill="F2F2F2"/>
            <w:noWrap/>
            <w:hideMark/>
          </w:tcPr>
          <w:p w14:paraId="73B37855"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EE</w:t>
            </w:r>
          </w:p>
        </w:tc>
        <w:tc>
          <w:tcPr>
            <w:tcW w:w="850" w:type="dxa"/>
            <w:shd w:val="clear" w:color="auto" w:fill="F2F2F2"/>
            <w:noWrap/>
            <w:hideMark/>
          </w:tcPr>
          <w:p w14:paraId="471C444C"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LAC</w:t>
            </w:r>
          </w:p>
        </w:tc>
        <w:tc>
          <w:tcPr>
            <w:tcW w:w="913" w:type="dxa"/>
            <w:shd w:val="clear" w:color="auto" w:fill="F2F2F2"/>
            <w:noWrap/>
            <w:hideMark/>
          </w:tcPr>
          <w:p w14:paraId="2274F559"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WEOG</w:t>
            </w:r>
          </w:p>
        </w:tc>
        <w:tc>
          <w:tcPr>
            <w:tcW w:w="850" w:type="dxa"/>
            <w:shd w:val="clear" w:color="auto" w:fill="F2F2F2"/>
            <w:noWrap/>
            <w:hideMark/>
          </w:tcPr>
          <w:p w14:paraId="7BF513B9"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i/>
                <w:lang w:val="fr-CH" w:eastAsia="fr-FR"/>
              </w:rPr>
            </w:pPr>
            <w:r w:rsidRPr="00FB491C">
              <w:rPr>
                <w:rFonts w:eastAsia="Times New Roman" w:cs="Calibri"/>
                <w:i/>
                <w:lang w:val="fr-CH" w:eastAsia="fr-FR"/>
              </w:rPr>
              <w:t>Total</w:t>
            </w:r>
          </w:p>
        </w:tc>
      </w:tr>
      <w:tr w:rsidR="009A136F" w:rsidRPr="00FB491C" w14:paraId="52903D3F" w14:textId="77777777" w:rsidTr="00303E63">
        <w:trPr>
          <w:trHeight w:val="27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0611576" w14:textId="77777777" w:rsidR="009A136F" w:rsidRPr="00FB491C" w:rsidRDefault="009A136F" w:rsidP="00303E63">
            <w:pPr>
              <w:spacing w:after="120"/>
              <w:jc w:val="both"/>
              <w:rPr>
                <w:rFonts w:eastAsia="Times New Roman" w:cs="Calibri"/>
                <w:lang w:val="fr-CH" w:eastAsia="fr-FR"/>
              </w:rPr>
            </w:pPr>
            <w:r w:rsidRPr="00FB491C">
              <w:rPr>
                <w:rFonts w:eastAsia="Times New Roman" w:cs="Calibri"/>
                <w:lang w:val="fr-CH" w:eastAsia="fr-FR"/>
              </w:rPr>
              <w:t>Never</w:t>
            </w:r>
          </w:p>
        </w:tc>
        <w:tc>
          <w:tcPr>
            <w:tcW w:w="851" w:type="dxa"/>
            <w:noWrap/>
            <w:hideMark/>
          </w:tcPr>
          <w:p w14:paraId="578151A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16.1%</w:t>
            </w:r>
          </w:p>
        </w:tc>
        <w:tc>
          <w:tcPr>
            <w:tcW w:w="850" w:type="dxa"/>
            <w:noWrap/>
            <w:hideMark/>
          </w:tcPr>
          <w:p w14:paraId="1725F17F"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13.5%</w:t>
            </w:r>
          </w:p>
        </w:tc>
        <w:tc>
          <w:tcPr>
            <w:tcW w:w="851" w:type="dxa"/>
            <w:noWrap/>
            <w:hideMark/>
          </w:tcPr>
          <w:p w14:paraId="25AE64B6"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3.7%</w:t>
            </w:r>
          </w:p>
        </w:tc>
        <w:tc>
          <w:tcPr>
            <w:tcW w:w="850" w:type="dxa"/>
            <w:noWrap/>
            <w:hideMark/>
          </w:tcPr>
          <w:p w14:paraId="2E5A7036"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22.0%</w:t>
            </w:r>
          </w:p>
        </w:tc>
        <w:tc>
          <w:tcPr>
            <w:tcW w:w="913" w:type="dxa"/>
            <w:noWrap/>
            <w:hideMark/>
          </w:tcPr>
          <w:p w14:paraId="5E8F962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44.9%</w:t>
            </w:r>
          </w:p>
        </w:tc>
        <w:tc>
          <w:tcPr>
            <w:tcW w:w="850" w:type="dxa"/>
            <w:shd w:val="clear" w:color="auto" w:fill="F2F2F2"/>
            <w:noWrap/>
            <w:hideMark/>
          </w:tcPr>
          <w:p w14:paraId="457FCAB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CH" w:eastAsia="fr-FR"/>
              </w:rPr>
            </w:pPr>
            <w:r w:rsidRPr="00FB491C">
              <w:rPr>
                <w:rFonts w:eastAsia="Times New Roman" w:cs="Calibri"/>
                <w:i/>
                <w:lang w:val="fr-CH" w:eastAsia="fr-FR"/>
              </w:rPr>
              <w:t>100%</w:t>
            </w:r>
          </w:p>
        </w:tc>
      </w:tr>
      <w:tr w:rsidR="009A136F" w:rsidRPr="00FB491C" w14:paraId="4FDF592E" w14:textId="77777777" w:rsidTr="00303E63">
        <w:trPr>
          <w:trHeight w:val="27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028A7C46" w14:textId="77777777"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Once a month or more</w:t>
            </w:r>
          </w:p>
        </w:tc>
        <w:tc>
          <w:tcPr>
            <w:tcW w:w="851" w:type="dxa"/>
            <w:noWrap/>
            <w:hideMark/>
          </w:tcPr>
          <w:p w14:paraId="15CE298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15.5%</w:t>
            </w:r>
          </w:p>
        </w:tc>
        <w:tc>
          <w:tcPr>
            <w:tcW w:w="850" w:type="dxa"/>
            <w:noWrap/>
            <w:hideMark/>
          </w:tcPr>
          <w:p w14:paraId="211AE37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15.5%</w:t>
            </w:r>
          </w:p>
        </w:tc>
        <w:tc>
          <w:tcPr>
            <w:tcW w:w="851" w:type="dxa"/>
            <w:noWrap/>
            <w:hideMark/>
          </w:tcPr>
          <w:p w14:paraId="1F949C5B"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9.3%</w:t>
            </w:r>
          </w:p>
        </w:tc>
        <w:tc>
          <w:tcPr>
            <w:tcW w:w="850" w:type="dxa"/>
            <w:noWrap/>
            <w:hideMark/>
          </w:tcPr>
          <w:p w14:paraId="233EFFE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22.7%</w:t>
            </w:r>
          </w:p>
        </w:tc>
        <w:tc>
          <w:tcPr>
            <w:tcW w:w="913" w:type="dxa"/>
            <w:noWrap/>
            <w:hideMark/>
          </w:tcPr>
          <w:p w14:paraId="42EC77F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37.1%</w:t>
            </w:r>
          </w:p>
        </w:tc>
        <w:tc>
          <w:tcPr>
            <w:tcW w:w="850" w:type="dxa"/>
            <w:shd w:val="clear" w:color="auto" w:fill="F2F2F2"/>
            <w:noWrap/>
            <w:hideMark/>
          </w:tcPr>
          <w:p w14:paraId="04C33545"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CH" w:eastAsia="fr-FR"/>
              </w:rPr>
            </w:pPr>
            <w:r w:rsidRPr="00FB491C">
              <w:rPr>
                <w:rFonts w:eastAsia="Times New Roman" w:cs="Calibri"/>
                <w:i/>
                <w:lang w:val="fr-CH" w:eastAsia="fr-FR"/>
              </w:rPr>
              <w:t>100%</w:t>
            </w:r>
          </w:p>
        </w:tc>
      </w:tr>
      <w:tr w:rsidR="009A136F" w:rsidRPr="00FB491C" w14:paraId="7EE13E3F" w14:textId="77777777" w:rsidTr="00303E63">
        <w:trPr>
          <w:trHeight w:val="27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66D0DA1" w14:textId="77777777"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 xml:space="preserve">Once or less than once per year </w:t>
            </w:r>
          </w:p>
        </w:tc>
        <w:tc>
          <w:tcPr>
            <w:tcW w:w="851" w:type="dxa"/>
            <w:noWrap/>
            <w:hideMark/>
          </w:tcPr>
          <w:p w14:paraId="60B0C41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17.0%</w:t>
            </w:r>
          </w:p>
        </w:tc>
        <w:tc>
          <w:tcPr>
            <w:tcW w:w="850" w:type="dxa"/>
            <w:noWrap/>
            <w:hideMark/>
          </w:tcPr>
          <w:p w14:paraId="78605237"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13.1%</w:t>
            </w:r>
          </w:p>
        </w:tc>
        <w:tc>
          <w:tcPr>
            <w:tcW w:w="851" w:type="dxa"/>
            <w:noWrap/>
            <w:hideMark/>
          </w:tcPr>
          <w:p w14:paraId="223F0556"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8.5%</w:t>
            </w:r>
          </w:p>
        </w:tc>
        <w:tc>
          <w:tcPr>
            <w:tcW w:w="850" w:type="dxa"/>
            <w:noWrap/>
            <w:hideMark/>
          </w:tcPr>
          <w:p w14:paraId="66BC89B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17.4%</w:t>
            </w:r>
          </w:p>
        </w:tc>
        <w:tc>
          <w:tcPr>
            <w:tcW w:w="913" w:type="dxa"/>
            <w:noWrap/>
            <w:hideMark/>
          </w:tcPr>
          <w:p w14:paraId="69FCD4CD"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44.0%</w:t>
            </w:r>
          </w:p>
        </w:tc>
        <w:tc>
          <w:tcPr>
            <w:tcW w:w="850" w:type="dxa"/>
            <w:shd w:val="clear" w:color="auto" w:fill="F2F2F2"/>
            <w:noWrap/>
            <w:hideMark/>
          </w:tcPr>
          <w:p w14:paraId="237C9EB5"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CH" w:eastAsia="fr-FR"/>
              </w:rPr>
            </w:pPr>
            <w:r w:rsidRPr="00FB491C">
              <w:rPr>
                <w:rFonts w:eastAsia="Times New Roman" w:cs="Calibri"/>
                <w:i/>
                <w:lang w:val="fr-CH" w:eastAsia="fr-FR"/>
              </w:rPr>
              <w:t>100%</w:t>
            </w:r>
          </w:p>
        </w:tc>
      </w:tr>
      <w:tr w:rsidR="009A136F" w:rsidRPr="00FB491C" w14:paraId="27E16F24" w14:textId="77777777" w:rsidTr="00303E63">
        <w:trPr>
          <w:trHeight w:val="270"/>
        </w:trPr>
        <w:tc>
          <w:tcPr>
            <w:cnfStyle w:val="001000000000" w:firstRow="0" w:lastRow="0" w:firstColumn="1" w:lastColumn="0" w:oddVBand="0" w:evenVBand="0" w:oddHBand="0" w:evenHBand="0" w:firstRowFirstColumn="0" w:firstRowLastColumn="0" w:lastRowFirstColumn="0" w:lastRowLastColumn="0"/>
            <w:tcW w:w="3964" w:type="dxa"/>
            <w:noWrap/>
            <w:hideMark/>
          </w:tcPr>
          <w:p w14:paraId="221DF571" w14:textId="77777777" w:rsidR="009A136F" w:rsidRPr="00FB491C" w:rsidRDefault="009A136F" w:rsidP="00303E63">
            <w:pPr>
              <w:spacing w:after="120"/>
              <w:jc w:val="both"/>
              <w:rPr>
                <w:rFonts w:eastAsia="Times New Roman" w:cs="Calibri"/>
                <w:lang w:eastAsia="fr-FR"/>
              </w:rPr>
            </w:pPr>
            <w:r w:rsidRPr="00FB491C">
              <w:rPr>
                <w:rFonts w:eastAsia="Times New Roman" w:cs="Calibri"/>
                <w:lang w:eastAsia="fr-FR"/>
              </w:rPr>
              <w:t>Several times a year, but not regularly</w:t>
            </w:r>
          </w:p>
        </w:tc>
        <w:tc>
          <w:tcPr>
            <w:tcW w:w="851" w:type="dxa"/>
            <w:noWrap/>
            <w:hideMark/>
          </w:tcPr>
          <w:p w14:paraId="725DC1F2"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18.7%</w:t>
            </w:r>
          </w:p>
        </w:tc>
        <w:tc>
          <w:tcPr>
            <w:tcW w:w="850" w:type="dxa"/>
            <w:noWrap/>
            <w:hideMark/>
          </w:tcPr>
          <w:p w14:paraId="11E64F36"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20.1%</w:t>
            </w:r>
          </w:p>
        </w:tc>
        <w:tc>
          <w:tcPr>
            <w:tcW w:w="851" w:type="dxa"/>
            <w:noWrap/>
            <w:hideMark/>
          </w:tcPr>
          <w:p w14:paraId="4B798C7B"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5.7%</w:t>
            </w:r>
          </w:p>
        </w:tc>
        <w:tc>
          <w:tcPr>
            <w:tcW w:w="850" w:type="dxa"/>
            <w:noWrap/>
            <w:hideMark/>
          </w:tcPr>
          <w:p w14:paraId="110F179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20.1%</w:t>
            </w:r>
          </w:p>
        </w:tc>
        <w:tc>
          <w:tcPr>
            <w:tcW w:w="913" w:type="dxa"/>
            <w:noWrap/>
            <w:hideMark/>
          </w:tcPr>
          <w:p w14:paraId="0B07B0B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CH" w:eastAsia="fr-FR"/>
              </w:rPr>
            </w:pPr>
            <w:r w:rsidRPr="00FB491C">
              <w:rPr>
                <w:rFonts w:eastAsia="Times New Roman" w:cs="Calibri"/>
                <w:lang w:val="fr-CH" w:eastAsia="fr-FR"/>
              </w:rPr>
              <w:t>35.4%</w:t>
            </w:r>
          </w:p>
        </w:tc>
        <w:tc>
          <w:tcPr>
            <w:tcW w:w="850" w:type="dxa"/>
            <w:shd w:val="clear" w:color="auto" w:fill="F2F2F2"/>
            <w:noWrap/>
            <w:hideMark/>
          </w:tcPr>
          <w:p w14:paraId="4113990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CH" w:eastAsia="fr-FR"/>
              </w:rPr>
            </w:pPr>
            <w:r w:rsidRPr="00FB491C">
              <w:rPr>
                <w:rFonts w:eastAsia="Times New Roman" w:cs="Calibri"/>
                <w:i/>
                <w:lang w:val="fr-CH" w:eastAsia="fr-FR"/>
              </w:rPr>
              <w:t>100%</w:t>
            </w:r>
          </w:p>
        </w:tc>
      </w:tr>
    </w:tbl>
    <w:p w14:paraId="0E717F43" w14:textId="6B06F04F" w:rsidR="009A136F" w:rsidRPr="00FB491C" w:rsidRDefault="009A136F" w:rsidP="009A136F">
      <w:pPr>
        <w:keepNext/>
        <w:spacing w:before="480"/>
        <w:jc w:val="both"/>
        <w:rPr>
          <w:rFonts w:eastAsia="Calibri" w:cs="Cordia New"/>
          <w:i/>
          <w:iCs/>
          <w:color w:val="44546A"/>
          <w:sz w:val="18"/>
          <w:szCs w:val="18"/>
        </w:rPr>
      </w:pPr>
      <w:bookmarkStart w:id="15" w:name="_Ref45012400"/>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4</w:t>
      </w:r>
      <w:r w:rsidRPr="00FB491C">
        <w:rPr>
          <w:rFonts w:eastAsia="Calibri" w:cs="Cordia New"/>
          <w:i/>
          <w:iCs/>
          <w:color w:val="44546A"/>
          <w:sz w:val="18"/>
          <w:szCs w:val="18"/>
          <w:lang w:val="fr-CH"/>
        </w:rPr>
        <w:fldChar w:fldCharType="end"/>
      </w:r>
      <w:bookmarkEnd w:id="15"/>
      <w:r w:rsidRPr="00FB491C">
        <w:rPr>
          <w:rFonts w:eastAsia="Calibri" w:cs="Cordia New"/>
          <w:i/>
          <w:iCs/>
          <w:color w:val="44546A"/>
          <w:sz w:val="18"/>
          <w:szCs w:val="18"/>
        </w:rPr>
        <w:t>: Interaction with IPBES bodies and longevity of engagement</w:t>
      </w:r>
    </w:p>
    <w:tbl>
      <w:tblPr>
        <w:tblStyle w:val="GridTable1Light-Accent11"/>
        <w:tblW w:w="9634" w:type="dxa"/>
        <w:tblLook w:val="04A0" w:firstRow="1" w:lastRow="0" w:firstColumn="1" w:lastColumn="0" w:noHBand="0" w:noVBand="1"/>
      </w:tblPr>
      <w:tblGrid>
        <w:gridCol w:w="3964"/>
        <w:gridCol w:w="1134"/>
        <w:gridCol w:w="1134"/>
        <w:gridCol w:w="1200"/>
        <w:gridCol w:w="1200"/>
        <w:gridCol w:w="1002"/>
      </w:tblGrid>
      <w:tr w:rsidR="009A136F" w:rsidRPr="00FB491C" w14:paraId="08164C9E" w14:textId="77777777" w:rsidTr="00303E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4" w:type="dxa"/>
            <w:shd w:val="clear" w:color="auto" w:fill="F2F2F2"/>
            <w:noWrap/>
            <w:hideMark/>
          </w:tcPr>
          <w:p w14:paraId="332BF63F" w14:textId="3C964F60" w:rsidR="009A136F" w:rsidRPr="00FB491C" w:rsidRDefault="009A136F" w:rsidP="00303E63">
            <w:pPr>
              <w:spacing w:after="120"/>
              <w:rPr>
                <w:rFonts w:eastAsia="Times New Roman" w:cs="Calibri"/>
                <w:lang w:eastAsia="fr-FR"/>
              </w:rPr>
            </w:pPr>
            <w:r w:rsidRPr="00FB491C">
              <w:rPr>
                <w:rFonts w:eastAsia="Times New Roman" w:cs="Calibri"/>
                <w:lang w:eastAsia="fr-FR"/>
              </w:rPr>
              <w:t>Interaction with IPBES subsidiary bodies</w:t>
            </w:r>
            <w:r w:rsidR="00261EAB">
              <w:rPr>
                <w:rFonts w:eastAsia="Times New Roman" w:cs="Calibri"/>
                <w:lang w:eastAsia="fr-FR"/>
              </w:rPr>
              <w:t xml:space="preserve"> task forces, expert groups and secretariat</w:t>
            </w:r>
          </w:p>
        </w:tc>
        <w:tc>
          <w:tcPr>
            <w:tcW w:w="1134" w:type="dxa"/>
            <w:shd w:val="clear" w:color="auto" w:fill="F2F2F2"/>
            <w:noWrap/>
            <w:hideMark/>
          </w:tcPr>
          <w:p w14:paraId="38929E9C"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1 to 2 years</w:t>
            </w:r>
          </w:p>
        </w:tc>
        <w:tc>
          <w:tcPr>
            <w:tcW w:w="1134" w:type="dxa"/>
            <w:shd w:val="clear" w:color="auto" w:fill="F2F2F2"/>
            <w:noWrap/>
            <w:hideMark/>
          </w:tcPr>
          <w:p w14:paraId="6BDBAAB3"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3 to 5 years</w:t>
            </w:r>
          </w:p>
        </w:tc>
        <w:tc>
          <w:tcPr>
            <w:tcW w:w="1200" w:type="dxa"/>
            <w:shd w:val="clear" w:color="auto" w:fill="F2F2F2"/>
            <w:noWrap/>
            <w:hideMark/>
          </w:tcPr>
          <w:p w14:paraId="653081AC"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Less than 1 year</w:t>
            </w:r>
          </w:p>
        </w:tc>
        <w:tc>
          <w:tcPr>
            <w:tcW w:w="1200" w:type="dxa"/>
            <w:shd w:val="clear" w:color="auto" w:fill="F2F2F2"/>
            <w:noWrap/>
            <w:hideMark/>
          </w:tcPr>
          <w:p w14:paraId="10EB8C03"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More than 5 years</w:t>
            </w:r>
          </w:p>
        </w:tc>
        <w:tc>
          <w:tcPr>
            <w:tcW w:w="1002" w:type="dxa"/>
            <w:shd w:val="clear" w:color="auto" w:fill="F2F2F2"/>
            <w:noWrap/>
            <w:hideMark/>
          </w:tcPr>
          <w:p w14:paraId="3767117A"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i/>
                <w:lang w:eastAsia="fr-FR"/>
              </w:rPr>
            </w:pPr>
            <w:r w:rsidRPr="00FB491C">
              <w:rPr>
                <w:rFonts w:eastAsia="Times New Roman" w:cs="Calibri"/>
                <w:i/>
                <w:lang w:eastAsia="fr-FR"/>
              </w:rPr>
              <w:t>Total</w:t>
            </w:r>
          </w:p>
        </w:tc>
      </w:tr>
      <w:tr w:rsidR="009A136F" w:rsidRPr="00FB491C" w14:paraId="139D5B63" w14:textId="77777777" w:rsidTr="00303E63">
        <w:trPr>
          <w:trHeight w:val="255"/>
        </w:trPr>
        <w:tc>
          <w:tcPr>
            <w:cnfStyle w:val="001000000000" w:firstRow="0" w:lastRow="0" w:firstColumn="1" w:lastColumn="0" w:oddVBand="0" w:evenVBand="0" w:oddHBand="0" w:evenHBand="0" w:firstRowFirstColumn="0" w:firstRowLastColumn="0" w:lastRowFirstColumn="0" w:lastRowLastColumn="0"/>
            <w:tcW w:w="3964" w:type="dxa"/>
            <w:noWrap/>
            <w:hideMark/>
          </w:tcPr>
          <w:p w14:paraId="5A85EDF6" w14:textId="77777777" w:rsidR="009A136F" w:rsidRPr="00FB491C" w:rsidRDefault="009A136F" w:rsidP="00303E63">
            <w:pPr>
              <w:spacing w:after="120"/>
              <w:rPr>
                <w:rFonts w:eastAsia="Times New Roman" w:cs="Calibri"/>
                <w:lang w:eastAsia="fr-FR"/>
              </w:rPr>
            </w:pPr>
            <w:r w:rsidRPr="00FB491C">
              <w:rPr>
                <w:rFonts w:eastAsia="Times New Roman" w:cs="Calibri"/>
                <w:lang w:eastAsia="fr-FR"/>
              </w:rPr>
              <w:t>Never</w:t>
            </w:r>
          </w:p>
        </w:tc>
        <w:tc>
          <w:tcPr>
            <w:tcW w:w="1134" w:type="dxa"/>
            <w:noWrap/>
            <w:hideMark/>
          </w:tcPr>
          <w:p w14:paraId="5F06E8C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33.6%</w:t>
            </w:r>
          </w:p>
        </w:tc>
        <w:tc>
          <w:tcPr>
            <w:tcW w:w="1134" w:type="dxa"/>
            <w:noWrap/>
            <w:hideMark/>
          </w:tcPr>
          <w:p w14:paraId="271D2882"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21.8%</w:t>
            </w:r>
          </w:p>
        </w:tc>
        <w:tc>
          <w:tcPr>
            <w:tcW w:w="1200" w:type="dxa"/>
            <w:noWrap/>
            <w:hideMark/>
          </w:tcPr>
          <w:p w14:paraId="24A7D3A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34.9%</w:t>
            </w:r>
          </w:p>
        </w:tc>
        <w:tc>
          <w:tcPr>
            <w:tcW w:w="1200" w:type="dxa"/>
            <w:noWrap/>
            <w:hideMark/>
          </w:tcPr>
          <w:p w14:paraId="556E7724"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fr-FR"/>
              </w:rPr>
            </w:pPr>
            <w:r w:rsidRPr="00FB491C">
              <w:rPr>
                <w:rFonts w:eastAsia="Times New Roman" w:cs="Calibri"/>
                <w:lang w:eastAsia="fr-FR"/>
              </w:rPr>
              <w:t>9.8%</w:t>
            </w:r>
          </w:p>
        </w:tc>
        <w:tc>
          <w:tcPr>
            <w:tcW w:w="1002" w:type="dxa"/>
            <w:shd w:val="clear" w:color="auto" w:fill="F2F2F2"/>
            <w:noWrap/>
            <w:hideMark/>
          </w:tcPr>
          <w:p w14:paraId="09DD8E0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eastAsia="fr-FR"/>
              </w:rPr>
            </w:pPr>
            <w:r w:rsidRPr="00FB491C">
              <w:rPr>
                <w:rFonts w:eastAsia="Times New Roman" w:cs="Calibri"/>
                <w:i/>
                <w:lang w:eastAsia="fr-FR"/>
              </w:rPr>
              <w:t>100%</w:t>
            </w:r>
          </w:p>
        </w:tc>
      </w:tr>
      <w:tr w:rsidR="009A136F" w:rsidRPr="00FB491C" w14:paraId="06E0913C" w14:textId="77777777" w:rsidTr="00303E63">
        <w:trPr>
          <w:trHeight w:val="255"/>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6C7A016" w14:textId="77777777" w:rsidR="009A136F" w:rsidRPr="00FB491C" w:rsidRDefault="009A136F" w:rsidP="00303E63">
            <w:pPr>
              <w:spacing w:after="120"/>
              <w:rPr>
                <w:rFonts w:eastAsia="Times New Roman" w:cs="Calibri"/>
                <w:lang w:eastAsia="fr-FR"/>
              </w:rPr>
            </w:pPr>
            <w:r w:rsidRPr="00FB491C">
              <w:rPr>
                <w:rFonts w:eastAsia="Times New Roman" w:cs="Calibri"/>
                <w:lang w:eastAsia="fr-FR"/>
              </w:rPr>
              <w:t>Once a month or more</w:t>
            </w:r>
          </w:p>
        </w:tc>
        <w:tc>
          <w:tcPr>
            <w:tcW w:w="1134" w:type="dxa"/>
            <w:noWrap/>
            <w:hideMark/>
          </w:tcPr>
          <w:p w14:paraId="03552B89"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27.8%</w:t>
            </w:r>
          </w:p>
        </w:tc>
        <w:tc>
          <w:tcPr>
            <w:tcW w:w="1134" w:type="dxa"/>
            <w:noWrap/>
            <w:hideMark/>
          </w:tcPr>
          <w:p w14:paraId="7573DB71"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28.9%</w:t>
            </w:r>
          </w:p>
        </w:tc>
        <w:tc>
          <w:tcPr>
            <w:tcW w:w="1200" w:type="dxa"/>
            <w:noWrap/>
            <w:hideMark/>
          </w:tcPr>
          <w:p w14:paraId="78B6727D"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21.6%</w:t>
            </w:r>
          </w:p>
        </w:tc>
        <w:tc>
          <w:tcPr>
            <w:tcW w:w="1200" w:type="dxa"/>
            <w:noWrap/>
            <w:hideMark/>
          </w:tcPr>
          <w:p w14:paraId="0A5320A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21.6%</w:t>
            </w:r>
          </w:p>
        </w:tc>
        <w:tc>
          <w:tcPr>
            <w:tcW w:w="1002" w:type="dxa"/>
            <w:shd w:val="clear" w:color="auto" w:fill="F2F2F2"/>
            <w:noWrap/>
            <w:hideMark/>
          </w:tcPr>
          <w:p w14:paraId="32191252"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Times New Roman" w:cs="Calibri"/>
                <w:i/>
                <w:lang w:val="fr-FR" w:eastAsia="fr-FR"/>
              </w:rPr>
              <w:t>100%</w:t>
            </w:r>
          </w:p>
        </w:tc>
      </w:tr>
      <w:tr w:rsidR="009A136F" w:rsidRPr="00FB491C" w14:paraId="4682A75E" w14:textId="77777777" w:rsidTr="00303E63">
        <w:trPr>
          <w:trHeight w:val="255"/>
        </w:trPr>
        <w:tc>
          <w:tcPr>
            <w:cnfStyle w:val="001000000000" w:firstRow="0" w:lastRow="0" w:firstColumn="1" w:lastColumn="0" w:oddVBand="0" w:evenVBand="0" w:oddHBand="0" w:evenHBand="0" w:firstRowFirstColumn="0" w:firstRowLastColumn="0" w:lastRowFirstColumn="0" w:lastRowLastColumn="0"/>
            <w:tcW w:w="3964" w:type="dxa"/>
            <w:noWrap/>
            <w:hideMark/>
          </w:tcPr>
          <w:p w14:paraId="70305C2C" w14:textId="77777777" w:rsidR="009A136F" w:rsidRPr="00FB491C" w:rsidRDefault="009A136F" w:rsidP="00303E63">
            <w:pPr>
              <w:spacing w:after="120"/>
              <w:rPr>
                <w:rFonts w:eastAsia="Times New Roman" w:cs="Calibri"/>
                <w:lang w:eastAsia="fr-FR"/>
              </w:rPr>
            </w:pPr>
            <w:r w:rsidRPr="00FB491C">
              <w:rPr>
                <w:rFonts w:eastAsia="Times New Roman" w:cs="Calibri"/>
                <w:lang w:eastAsia="fr-FR"/>
              </w:rPr>
              <w:t xml:space="preserve">Once or less than once per year </w:t>
            </w:r>
          </w:p>
        </w:tc>
        <w:tc>
          <w:tcPr>
            <w:tcW w:w="1134" w:type="dxa"/>
            <w:noWrap/>
            <w:hideMark/>
          </w:tcPr>
          <w:p w14:paraId="0A4CF8B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22.4%</w:t>
            </w:r>
          </w:p>
        </w:tc>
        <w:tc>
          <w:tcPr>
            <w:tcW w:w="1134" w:type="dxa"/>
            <w:noWrap/>
            <w:hideMark/>
          </w:tcPr>
          <w:p w14:paraId="45EEAB0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38.6%</w:t>
            </w:r>
          </w:p>
        </w:tc>
        <w:tc>
          <w:tcPr>
            <w:tcW w:w="1200" w:type="dxa"/>
            <w:noWrap/>
            <w:hideMark/>
          </w:tcPr>
          <w:p w14:paraId="7024BD07"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13.5%</w:t>
            </w:r>
          </w:p>
        </w:tc>
        <w:tc>
          <w:tcPr>
            <w:tcW w:w="1200" w:type="dxa"/>
            <w:noWrap/>
            <w:hideMark/>
          </w:tcPr>
          <w:p w14:paraId="4C74B54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25.5%</w:t>
            </w:r>
          </w:p>
        </w:tc>
        <w:tc>
          <w:tcPr>
            <w:tcW w:w="1002" w:type="dxa"/>
            <w:shd w:val="clear" w:color="auto" w:fill="F2F2F2"/>
            <w:noWrap/>
            <w:hideMark/>
          </w:tcPr>
          <w:p w14:paraId="345BF2E9"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Times New Roman" w:cs="Calibri"/>
                <w:i/>
                <w:lang w:val="fr-FR" w:eastAsia="fr-FR"/>
              </w:rPr>
              <w:t>100%</w:t>
            </w:r>
          </w:p>
        </w:tc>
      </w:tr>
      <w:tr w:rsidR="009A136F" w:rsidRPr="00FB491C" w14:paraId="35B275C1" w14:textId="77777777" w:rsidTr="00303E63">
        <w:trPr>
          <w:trHeight w:val="255"/>
        </w:trPr>
        <w:tc>
          <w:tcPr>
            <w:cnfStyle w:val="001000000000" w:firstRow="0" w:lastRow="0" w:firstColumn="1" w:lastColumn="0" w:oddVBand="0" w:evenVBand="0" w:oddHBand="0" w:evenHBand="0" w:firstRowFirstColumn="0" w:firstRowLastColumn="0" w:lastRowFirstColumn="0" w:lastRowLastColumn="0"/>
            <w:tcW w:w="3964" w:type="dxa"/>
            <w:noWrap/>
            <w:hideMark/>
          </w:tcPr>
          <w:p w14:paraId="1D5B8902" w14:textId="77777777" w:rsidR="009A136F" w:rsidRPr="00FB491C" w:rsidRDefault="009A136F" w:rsidP="00303E63">
            <w:pPr>
              <w:spacing w:after="120"/>
              <w:rPr>
                <w:rFonts w:eastAsia="Times New Roman" w:cs="Calibri"/>
                <w:lang w:eastAsia="fr-FR"/>
              </w:rPr>
            </w:pPr>
            <w:r w:rsidRPr="00FB491C">
              <w:rPr>
                <w:rFonts w:eastAsia="Times New Roman" w:cs="Calibri"/>
                <w:lang w:eastAsia="fr-FR"/>
              </w:rPr>
              <w:t>Several times a year, but not regularly</w:t>
            </w:r>
          </w:p>
        </w:tc>
        <w:tc>
          <w:tcPr>
            <w:tcW w:w="1134" w:type="dxa"/>
            <w:noWrap/>
            <w:hideMark/>
          </w:tcPr>
          <w:p w14:paraId="5BA3CC9E"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25.8%</w:t>
            </w:r>
          </w:p>
        </w:tc>
        <w:tc>
          <w:tcPr>
            <w:tcW w:w="1134" w:type="dxa"/>
            <w:noWrap/>
            <w:hideMark/>
          </w:tcPr>
          <w:p w14:paraId="35EDC0C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35.4%</w:t>
            </w:r>
          </w:p>
        </w:tc>
        <w:tc>
          <w:tcPr>
            <w:tcW w:w="1200" w:type="dxa"/>
            <w:noWrap/>
            <w:hideMark/>
          </w:tcPr>
          <w:p w14:paraId="7D08B9E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12.9%</w:t>
            </w:r>
          </w:p>
        </w:tc>
        <w:tc>
          <w:tcPr>
            <w:tcW w:w="1200" w:type="dxa"/>
            <w:noWrap/>
            <w:hideMark/>
          </w:tcPr>
          <w:p w14:paraId="52CFB9B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25.8%</w:t>
            </w:r>
          </w:p>
        </w:tc>
        <w:tc>
          <w:tcPr>
            <w:tcW w:w="1002" w:type="dxa"/>
            <w:shd w:val="clear" w:color="auto" w:fill="F2F2F2"/>
            <w:noWrap/>
            <w:hideMark/>
          </w:tcPr>
          <w:p w14:paraId="061383C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Times New Roman" w:cs="Calibri"/>
                <w:i/>
                <w:lang w:val="fr-FR" w:eastAsia="fr-FR"/>
              </w:rPr>
              <w:t>100%</w:t>
            </w:r>
          </w:p>
        </w:tc>
      </w:tr>
    </w:tbl>
    <w:p w14:paraId="1A5C4382" w14:textId="77777777" w:rsidR="009A136F" w:rsidRDefault="009A136F" w:rsidP="009A136F">
      <w:pPr>
        <w:pStyle w:val="Heading3"/>
      </w:pPr>
      <w:bookmarkStart w:id="16" w:name="_Toc45969924"/>
      <w:r>
        <w:br w:type="page"/>
      </w:r>
    </w:p>
    <w:p w14:paraId="60969643" w14:textId="77777777" w:rsidR="009A136F" w:rsidRPr="0069495D" w:rsidRDefault="009A136F" w:rsidP="009A136F">
      <w:pPr>
        <w:pStyle w:val="Heading3"/>
      </w:pPr>
      <w:r w:rsidRPr="0069495D">
        <w:lastRenderedPageBreak/>
        <w:t>Methods of preferred communication</w:t>
      </w:r>
      <w:bookmarkEnd w:id="16"/>
    </w:p>
    <w:p w14:paraId="0C0F5F7C" w14:textId="77777777" w:rsidR="009A136F" w:rsidRPr="00FB491C" w:rsidRDefault="009A136F" w:rsidP="009A136F">
      <w:pPr>
        <w:spacing w:after="120"/>
        <w:jc w:val="both"/>
        <w:rPr>
          <w:rFonts w:eastAsia="Calibri" w:cs="Cordia New"/>
          <w:sz w:val="24"/>
          <w:szCs w:val="24"/>
        </w:rPr>
      </w:pPr>
      <w:r>
        <w:rPr>
          <w:rFonts w:eastAsia="Calibri" w:cs="Cordia New"/>
          <w:sz w:val="24"/>
          <w:szCs w:val="24"/>
        </w:rPr>
        <w:t>When</w:t>
      </w:r>
      <w:r w:rsidRPr="00FB491C">
        <w:rPr>
          <w:rFonts w:eastAsia="Calibri" w:cs="Cordia New"/>
          <w:sz w:val="24"/>
          <w:szCs w:val="24"/>
        </w:rPr>
        <w:t xml:space="preserve"> interacting with IPBES (Table 9 &amp; Figure 8), 77% of respondents strongly prefer interactions via tele- or videoconference (in comparison to 35% strongly preferring face-to-face interactions). Exchanges by email are appreciated (strongly or somewhat prefer) by 61% of respondents.</w:t>
      </w:r>
    </w:p>
    <w:p w14:paraId="44CED50A"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The share of respondents positive or neutral about specific social media platforms are: 54% for LinkedIn, 52% for Facebook, 51% for Twitter and 38% for Instagram.</w:t>
      </w:r>
    </w:p>
    <w:p w14:paraId="4DCFB4ED"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The respondents appreciate the IPBES website (76% strongly or somewhat prefer) and a majority (64%) appreciate the webinars.</w:t>
      </w:r>
    </w:p>
    <w:p w14:paraId="345CCF33" w14:textId="43E718B7" w:rsidR="009A136F" w:rsidRPr="00FB491C" w:rsidRDefault="009A136F" w:rsidP="009A136F">
      <w:pPr>
        <w:keepNext/>
        <w:jc w:val="both"/>
        <w:rPr>
          <w:rFonts w:eastAsia="Calibri" w:cs="Cordia New"/>
          <w:i/>
          <w:iCs/>
          <w:color w:val="44546A"/>
          <w:sz w:val="18"/>
          <w:szCs w:val="18"/>
        </w:rPr>
      </w:pPr>
      <w:r w:rsidRPr="00FB491C">
        <w:rPr>
          <w:rFonts w:eastAsia="Calibri" w:cs="Cordia New"/>
          <w:i/>
          <w:iCs/>
          <w:noProof/>
          <w:color w:val="44546A"/>
          <w:sz w:val="18"/>
          <w:szCs w:val="18"/>
          <w:lang w:val="en-GB" w:eastAsia="en-GB"/>
        </w:rPr>
        <w:drawing>
          <wp:anchor distT="0" distB="0" distL="114300" distR="114300" simplePos="0" relativeHeight="251668480" behindDoc="0" locked="0" layoutInCell="1" allowOverlap="1" wp14:anchorId="714249CC" wp14:editId="48260383">
            <wp:simplePos x="0" y="0"/>
            <wp:positionH relativeFrom="column">
              <wp:posOffset>-100330</wp:posOffset>
            </wp:positionH>
            <wp:positionV relativeFrom="paragraph">
              <wp:posOffset>3740785</wp:posOffset>
            </wp:positionV>
            <wp:extent cx="5915025" cy="2914650"/>
            <wp:effectExtent l="0" t="0" r="9525" b="0"/>
            <wp:wrapSquare wrapText="bothSides"/>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FB491C">
        <w:rPr>
          <w:rFonts w:eastAsia="Calibri" w:cs="Cordia New"/>
          <w:i/>
          <w:iCs/>
          <w:noProof/>
          <w:color w:val="44546A"/>
          <w:sz w:val="18"/>
          <w:szCs w:val="18"/>
          <w:lang w:val="en-GB" w:eastAsia="en-GB"/>
        </w:rPr>
        <mc:AlternateContent>
          <mc:Choice Requires="wps">
            <w:drawing>
              <wp:anchor distT="0" distB="0" distL="114300" distR="114300" simplePos="0" relativeHeight="251669504" behindDoc="0" locked="0" layoutInCell="1" allowOverlap="1" wp14:anchorId="44FF3004" wp14:editId="0CE1EFCF">
                <wp:simplePos x="0" y="0"/>
                <wp:positionH relativeFrom="column">
                  <wp:posOffset>-99695</wp:posOffset>
                </wp:positionH>
                <wp:positionV relativeFrom="paragraph">
                  <wp:posOffset>6693535</wp:posOffset>
                </wp:positionV>
                <wp:extent cx="6524625" cy="180975"/>
                <wp:effectExtent l="0" t="0" r="9525" b="9525"/>
                <wp:wrapSquare wrapText="bothSides"/>
                <wp:docPr id="42" name="Zone de texte 6"/>
                <wp:cNvGraphicFramePr/>
                <a:graphic xmlns:a="http://schemas.openxmlformats.org/drawingml/2006/main">
                  <a:graphicData uri="http://schemas.microsoft.com/office/word/2010/wordprocessingShape">
                    <wps:wsp>
                      <wps:cNvSpPr txBox="1"/>
                      <wps:spPr>
                        <a:xfrm>
                          <a:off x="0" y="0"/>
                          <a:ext cx="6524625" cy="180975"/>
                        </a:xfrm>
                        <a:prstGeom prst="rect">
                          <a:avLst/>
                        </a:prstGeom>
                        <a:solidFill>
                          <a:prstClr val="white"/>
                        </a:solidFill>
                        <a:ln>
                          <a:noFill/>
                        </a:ln>
                      </wps:spPr>
                      <wps:txbx>
                        <w:txbxContent>
                          <w:p w14:paraId="308F6897" w14:textId="77777777" w:rsidR="00CA3817" w:rsidRPr="00CB3F0A" w:rsidRDefault="00CA3817" w:rsidP="009A136F">
                            <w:pPr>
                              <w:rPr>
                                <w:noProof/>
                              </w:rPr>
                            </w:pPr>
                            <w:r w:rsidRPr="00CB3F0A">
                              <w:t>Figure</w:t>
                            </w:r>
                            <w:r>
                              <w:t xml:space="preserve"> 8</w:t>
                            </w:r>
                            <w:r w:rsidRPr="00CB3F0A">
                              <w:t xml:space="preserve">: Methods of communication favored by </w:t>
                            </w:r>
                            <w:r>
                              <w:t>respondents</w:t>
                            </w:r>
                            <w:r w:rsidRPr="00CB3F0A">
                              <w:t xml:space="preserve"> (survey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F3004" id="Zone de texte 6" o:spid="_x0000_s1032" type="#_x0000_t202" style="position:absolute;left:0;text-align:left;margin-left:-7.85pt;margin-top:527.05pt;width:513.75pt;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" stroked="f">
                <v:textbox inset="0,0,0,0">
                  <w:txbxContent>
                    <w:p w14:paraId="308F6897" w14:textId="77777777" w:rsidR="00CA3817" w:rsidRPr="00CB3F0A" w:rsidRDefault="00CA3817" w:rsidP="009A136F">
                      <w:pPr>
                        <w:rPr>
                          <w:noProof/>
                        </w:rPr>
                      </w:pPr>
                      <w:r w:rsidRPr="00CB3F0A">
                        <w:t>Figure</w:t>
                      </w:r>
                      <w:r>
                        <w:t xml:space="preserve"> 8</w:t>
                      </w:r>
                      <w:r w:rsidRPr="00CB3F0A">
                        <w:t xml:space="preserve">: Methods of communication favored by </w:t>
                      </w:r>
                      <w:r>
                        <w:t>respondents</w:t>
                      </w:r>
                      <w:r w:rsidRPr="00CB3F0A">
                        <w:t xml:space="preserve"> (survey 2020)</w:t>
                      </w:r>
                    </w:p>
                  </w:txbxContent>
                </v:textbox>
                <w10:wrap type="square"/>
              </v:shape>
            </w:pict>
          </mc:Fallback>
        </mc:AlternateContent>
      </w:r>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5</w:t>
      </w:r>
      <w:r w:rsidRPr="00FB491C">
        <w:rPr>
          <w:rFonts w:eastAsia="Calibri" w:cs="Cordia New"/>
          <w:i/>
          <w:iCs/>
          <w:color w:val="44546A"/>
          <w:sz w:val="18"/>
          <w:szCs w:val="18"/>
          <w:lang w:val="fr-CH"/>
        </w:rPr>
        <w:fldChar w:fldCharType="end"/>
      </w:r>
      <w:r w:rsidRPr="00FB491C">
        <w:rPr>
          <w:rFonts w:eastAsia="Calibri" w:cs="Cordia New"/>
          <w:i/>
          <w:iCs/>
          <w:color w:val="44546A"/>
          <w:sz w:val="18"/>
          <w:szCs w:val="18"/>
        </w:rPr>
        <w:t xml:space="preserve"> : Methods of communication favored by respondents (survey 2020)</w:t>
      </w:r>
    </w:p>
    <w:tbl>
      <w:tblPr>
        <w:tblStyle w:val="PlainTable51"/>
        <w:tblW w:w="9782" w:type="dxa"/>
        <w:tblLook w:val="04A0" w:firstRow="1" w:lastRow="0" w:firstColumn="1" w:lastColumn="0" w:noHBand="0" w:noVBand="1"/>
      </w:tblPr>
      <w:tblGrid>
        <w:gridCol w:w="2127"/>
        <w:gridCol w:w="1275"/>
        <w:gridCol w:w="1418"/>
        <w:gridCol w:w="1276"/>
        <w:gridCol w:w="1276"/>
        <w:gridCol w:w="1417"/>
        <w:gridCol w:w="993"/>
      </w:tblGrid>
      <w:tr w:rsidR="009A136F" w:rsidRPr="00F00AE3" w14:paraId="62F48877" w14:textId="77777777" w:rsidTr="00303E63">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127" w:type="dxa"/>
            <w:noWrap/>
            <w:hideMark/>
          </w:tcPr>
          <w:p w14:paraId="6785AEF7" w14:textId="77777777" w:rsidR="009A136F" w:rsidRPr="00F00AE3" w:rsidRDefault="009A136F" w:rsidP="00303E63">
            <w:pPr>
              <w:spacing w:after="120"/>
              <w:jc w:val="both"/>
              <w:rPr>
                <w:rFonts w:eastAsia="Times New Roman" w:cs="Calibri"/>
                <w:color w:val="000000"/>
                <w:sz w:val="20"/>
                <w:szCs w:val="20"/>
                <w:lang w:eastAsia="fr-FR"/>
              </w:rPr>
            </w:pPr>
            <w:r w:rsidRPr="00F00AE3">
              <w:rPr>
                <w:rFonts w:eastAsia="Times New Roman" w:cs="Calibri"/>
                <w:color w:val="000000"/>
                <w:sz w:val="20"/>
                <w:szCs w:val="20"/>
                <w:lang w:eastAsia="fr-FR"/>
              </w:rPr>
              <w:t> </w:t>
            </w:r>
          </w:p>
        </w:tc>
        <w:tc>
          <w:tcPr>
            <w:tcW w:w="1275" w:type="dxa"/>
            <w:noWrap/>
            <w:hideMark/>
          </w:tcPr>
          <w:p w14:paraId="0E9638F6" w14:textId="77777777" w:rsidR="009A136F" w:rsidRPr="00F00AE3"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proofErr w:type="spellStart"/>
            <w:r w:rsidRPr="00F00AE3">
              <w:rPr>
                <w:rFonts w:eastAsia="Times New Roman" w:cs="Arial"/>
                <w:color w:val="000000"/>
                <w:sz w:val="20"/>
                <w:szCs w:val="20"/>
                <w:lang w:val="fr-CH" w:eastAsia="fr-FR"/>
              </w:rPr>
              <w:t>Strongly</w:t>
            </w:r>
            <w:proofErr w:type="spellEnd"/>
            <w:r w:rsidRPr="00F00AE3">
              <w:rPr>
                <w:rFonts w:eastAsia="Times New Roman" w:cs="Arial"/>
                <w:color w:val="000000"/>
                <w:sz w:val="20"/>
                <w:szCs w:val="20"/>
                <w:lang w:val="fr-CH" w:eastAsia="fr-FR"/>
              </w:rPr>
              <w:t xml:space="preserve"> </w:t>
            </w:r>
            <w:proofErr w:type="spellStart"/>
            <w:r w:rsidRPr="00F00AE3">
              <w:rPr>
                <w:rFonts w:eastAsia="Times New Roman" w:cs="Arial"/>
                <w:color w:val="000000"/>
                <w:sz w:val="20"/>
                <w:szCs w:val="20"/>
                <w:lang w:val="fr-CH" w:eastAsia="fr-FR"/>
              </w:rPr>
              <w:t>prefer</w:t>
            </w:r>
            <w:proofErr w:type="spellEnd"/>
          </w:p>
        </w:tc>
        <w:tc>
          <w:tcPr>
            <w:tcW w:w="1418" w:type="dxa"/>
            <w:noWrap/>
            <w:hideMark/>
          </w:tcPr>
          <w:p w14:paraId="3413F92E" w14:textId="77777777" w:rsidR="009A136F" w:rsidRPr="00F00AE3"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proofErr w:type="spellStart"/>
            <w:r w:rsidRPr="00F00AE3">
              <w:rPr>
                <w:rFonts w:eastAsia="Times New Roman" w:cs="Arial"/>
                <w:color w:val="000000"/>
                <w:sz w:val="20"/>
                <w:szCs w:val="20"/>
                <w:lang w:val="fr-CH" w:eastAsia="fr-FR"/>
              </w:rPr>
              <w:t>Somewhat</w:t>
            </w:r>
            <w:proofErr w:type="spellEnd"/>
            <w:r w:rsidRPr="00F00AE3">
              <w:rPr>
                <w:rFonts w:eastAsia="Times New Roman" w:cs="Arial"/>
                <w:color w:val="000000"/>
                <w:sz w:val="20"/>
                <w:szCs w:val="20"/>
                <w:lang w:val="fr-CH" w:eastAsia="fr-FR"/>
              </w:rPr>
              <w:t xml:space="preserve"> </w:t>
            </w:r>
            <w:proofErr w:type="spellStart"/>
            <w:r w:rsidRPr="00F00AE3">
              <w:rPr>
                <w:rFonts w:eastAsia="Times New Roman" w:cs="Arial"/>
                <w:color w:val="000000"/>
                <w:sz w:val="20"/>
                <w:szCs w:val="20"/>
                <w:lang w:val="fr-CH" w:eastAsia="fr-FR"/>
              </w:rPr>
              <w:t>prefer</w:t>
            </w:r>
            <w:proofErr w:type="spellEnd"/>
          </w:p>
        </w:tc>
        <w:tc>
          <w:tcPr>
            <w:tcW w:w="1276" w:type="dxa"/>
            <w:noWrap/>
            <w:hideMark/>
          </w:tcPr>
          <w:p w14:paraId="7D4B1BF2" w14:textId="77777777" w:rsidR="009A136F" w:rsidRPr="00F00AE3"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proofErr w:type="spellStart"/>
            <w:r w:rsidRPr="00F00AE3">
              <w:rPr>
                <w:rFonts w:eastAsia="Times New Roman" w:cs="Arial"/>
                <w:color w:val="000000"/>
                <w:sz w:val="20"/>
                <w:szCs w:val="20"/>
                <w:lang w:val="fr-CH" w:eastAsia="fr-FR"/>
              </w:rPr>
              <w:t>Neither</w:t>
            </w:r>
            <w:proofErr w:type="spellEnd"/>
            <w:r w:rsidRPr="00F00AE3">
              <w:rPr>
                <w:rFonts w:eastAsia="Times New Roman" w:cs="Arial"/>
                <w:color w:val="000000"/>
                <w:sz w:val="20"/>
                <w:szCs w:val="20"/>
                <w:lang w:val="fr-CH" w:eastAsia="fr-FR"/>
              </w:rPr>
              <w:t xml:space="preserve"> </w:t>
            </w:r>
            <w:proofErr w:type="spellStart"/>
            <w:r w:rsidRPr="00F00AE3">
              <w:rPr>
                <w:rFonts w:eastAsia="Times New Roman" w:cs="Arial"/>
                <w:color w:val="000000"/>
                <w:sz w:val="20"/>
                <w:szCs w:val="20"/>
                <w:lang w:val="fr-CH" w:eastAsia="fr-FR"/>
              </w:rPr>
              <w:t>prefer</w:t>
            </w:r>
            <w:proofErr w:type="spellEnd"/>
            <w:r w:rsidRPr="00F00AE3">
              <w:rPr>
                <w:rFonts w:eastAsia="Times New Roman" w:cs="Arial"/>
                <w:color w:val="000000"/>
                <w:sz w:val="20"/>
                <w:szCs w:val="20"/>
                <w:lang w:val="fr-CH" w:eastAsia="fr-FR"/>
              </w:rPr>
              <w:t xml:space="preserve"> </w:t>
            </w:r>
            <w:proofErr w:type="spellStart"/>
            <w:r w:rsidRPr="00F00AE3">
              <w:rPr>
                <w:rFonts w:eastAsia="Times New Roman" w:cs="Arial"/>
                <w:color w:val="000000"/>
                <w:sz w:val="20"/>
                <w:szCs w:val="20"/>
                <w:lang w:val="fr-CH" w:eastAsia="fr-FR"/>
              </w:rPr>
              <w:t>nor</w:t>
            </w:r>
            <w:proofErr w:type="spellEnd"/>
            <w:r w:rsidRPr="00F00AE3">
              <w:rPr>
                <w:rFonts w:eastAsia="Times New Roman" w:cs="Arial"/>
                <w:color w:val="000000"/>
                <w:sz w:val="20"/>
                <w:szCs w:val="20"/>
                <w:lang w:val="fr-CH" w:eastAsia="fr-FR"/>
              </w:rPr>
              <w:t xml:space="preserve"> dislike</w:t>
            </w:r>
          </w:p>
        </w:tc>
        <w:tc>
          <w:tcPr>
            <w:tcW w:w="1276" w:type="dxa"/>
            <w:noWrap/>
            <w:hideMark/>
          </w:tcPr>
          <w:p w14:paraId="457C02A2" w14:textId="77777777" w:rsidR="009A136F" w:rsidRPr="00F00AE3"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proofErr w:type="spellStart"/>
            <w:r w:rsidRPr="00F00AE3">
              <w:rPr>
                <w:rFonts w:eastAsia="Times New Roman" w:cs="Arial"/>
                <w:color w:val="000000"/>
                <w:sz w:val="20"/>
                <w:szCs w:val="20"/>
                <w:lang w:val="fr-CH" w:eastAsia="fr-FR"/>
              </w:rPr>
              <w:t>Somewhat</w:t>
            </w:r>
            <w:proofErr w:type="spellEnd"/>
            <w:r w:rsidRPr="00F00AE3">
              <w:rPr>
                <w:rFonts w:eastAsia="Times New Roman" w:cs="Arial"/>
                <w:color w:val="000000"/>
                <w:sz w:val="20"/>
                <w:szCs w:val="20"/>
                <w:lang w:val="fr-CH" w:eastAsia="fr-FR"/>
              </w:rPr>
              <w:t xml:space="preserve"> dislike</w:t>
            </w:r>
          </w:p>
        </w:tc>
        <w:tc>
          <w:tcPr>
            <w:tcW w:w="1417" w:type="dxa"/>
            <w:noWrap/>
            <w:hideMark/>
          </w:tcPr>
          <w:p w14:paraId="417DD419" w14:textId="77777777" w:rsidR="009A136F" w:rsidRPr="00F00AE3"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proofErr w:type="spellStart"/>
            <w:r w:rsidRPr="00F00AE3">
              <w:rPr>
                <w:rFonts w:eastAsia="Times New Roman" w:cs="Arial"/>
                <w:color w:val="000000"/>
                <w:sz w:val="20"/>
                <w:szCs w:val="20"/>
                <w:lang w:val="fr-CH" w:eastAsia="fr-FR"/>
              </w:rPr>
              <w:t>Strongly</w:t>
            </w:r>
            <w:proofErr w:type="spellEnd"/>
            <w:r w:rsidRPr="00F00AE3">
              <w:rPr>
                <w:rFonts w:eastAsia="Times New Roman" w:cs="Arial"/>
                <w:color w:val="000000"/>
                <w:sz w:val="20"/>
                <w:szCs w:val="20"/>
                <w:lang w:val="fr-CH" w:eastAsia="fr-FR"/>
              </w:rPr>
              <w:t xml:space="preserve"> dislike</w:t>
            </w:r>
          </w:p>
        </w:tc>
        <w:tc>
          <w:tcPr>
            <w:tcW w:w="993" w:type="dxa"/>
            <w:noWrap/>
            <w:hideMark/>
          </w:tcPr>
          <w:p w14:paraId="133E955B" w14:textId="77777777" w:rsidR="009A136F" w:rsidRPr="00F00AE3"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 xml:space="preserve">No </w:t>
            </w:r>
            <w:proofErr w:type="spellStart"/>
            <w:r w:rsidRPr="00F00AE3">
              <w:rPr>
                <w:rFonts w:eastAsia="Times New Roman" w:cs="Arial"/>
                <w:color w:val="000000"/>
                <w:sz w:val="20"/>
                <w:szCs w:val="20"/>
                <w:lang w:val="fr-CH" w:eastAsia="fr-FR"/>
              </w:rPr>
              <w:t>answer</w:t>
            </w:r>
            <w:proofErr w:type="spellEnd"/>
          </w:p>
        </w:tc>
      </w:tr>
      <w:tr w:rsidR="009A136F" w:rsidRPr="00F00AE3" w14:paraId="164C47C4" w14:textId="77777777" w:rsidTr="00303E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5A243736" w14:textId="77777777" w:rsidR="009A136F" w:rsidRPr="00F00AE3" w:rsidRDefault="009A136F" w:rsidP="00303E63">
            <w:pPr>
              <w:spacing w:after="120"/>
              <w:jc w:val="center"/>
              <w:rPr>
                <w:rFonts w:eastAsia="Times New Roman" w:cs="Arial"/>
                <w:color w:val="000000"/>
                <w:sz w:val="20"/>
                <w:szCs w:val="20"/>
                <w:lang w:val="fr-CH" w:eastAsia="fr-FR"/>
              </w:rPr>
            </w:pPr>
            <w:proofErr w:type="spellStart"/>
            <w:r w:rsidRPr="00F00AE3">
              <w:rPr>
                <w:rFonts w:eastAsia="Times New Roman" w:cs="Arial"/>
                <w:color w:val="000000"/>
                <w:sz w:val="20"/>
                <w:szCs w:val="20"/>
                <w:lang w:val="fr-CH" w:eastAsia="fr-FR"/>
              </w:rPr>
              <w:t>Tele</w:t>
            </w:r>
            <w:proofErr w:type="spellEnd"/>
            <w:r w:rsidRPr="00F00AE3">
              <w:rPr>
                <w:rFonts w:eastAsia="Times New Roman" w:cs="Arial"/>
                <w:color w:val="000000"/>
                <w:sz w:val="20"/>
                <w:szCs w:val="20"/>
                <w:lang w:val="fr-CH" w:eastAsia="fr-FR"/>
              </w:rPr>
              <w:t>-/</w:t>
            </w:r>
            <w:proofErr w:type="spellStart"/>
            <w:r w:rsidRPr="00F00AE3">
              <w:rPr>
                <w:rFonts w:eastAsia="Times New Roman" w:cs="Arial"/>
                <w:color w:val="000000"/>
                <w:sz w:val="20"/>
                <w:szCs w:val="20"/>
                <w:lang w:val="fr-CH" w:eastAsia="fr-FR"/>
              </w:rPr>
              <w:t>video-conference</w:t>
            </w:r>
            <w:proofErr w:type="spellEnd"/>
            <w:r w:rsidRPr="00F00AE3">
              <w:rPr>
                <w:rFonts w:eastAsia="Times New Roman" w:cs="Arial"/>
                <w:color w:val="000000"/>
                <w:sz w:val="20"/>
                <w:szCs w:val="20"/>
                <w:lang w:val="fr-CH" w:eastAsia="fr-FR"/>
              </w:rPr>
              <w:t> </w:t>
            </w:r>
          </w:p>
        </w:tc>
        <w:tc>
          <w:tcPr>
            <w:tcW w:w="1275" w:type="dxa"/>
            <w:noWrap/>
            <w:hideMark/>
          </w:tcPr>
          <w:p w14:paraId="3A6707BB"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77.2%</w:t>
            </w:r>
          </w:p>
        </w:tc>
        <w:tc>
          <w:tcPr>
            <w:tcW w:w="1418" w:type="dxa"/>
            <w:noWrap/>
            <w:hideMark/>
          </w:tcPr>
          <w:p w14:paraId="1DA0671B"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18.6%</w:t>
            </w:r>
          </w:p>
        </w:tc>
        <w:tc>
          <w:tcPr>
            <w:tcW w:w="1276" w:type="dxa"/>
            <w:noWrap/>
            <w:hideMark/>
          </w:tcPr>
          <w:p w14:paraId="2DA025F1"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3.9%</w:t>
            </w:r>
          </w:p>
        </w:tc>
        <w:tc>
          <w:tcPr>
            <w:tcW w:w="1276" w:type="dxa"/>
            <w:noWrap/>
            <w:hideMark/>
          </w:tcPr>
          <w:p w14:paraId="73DC4BB0"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0.1%</w:t>
            </w:r>
          </w:p>
        </w:tc>
        <w:tc>
          <w:tcPr>
            <w:tcW w:w="1417" w:type="dxa"/>
            <w:noWrap/>
            <w:hideMark/>
          </w:tcPr>
          <w:p w14:paraId="6550A788"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0.2%</w:t>
            </w:r>
          </w:p>
        </w:tc>
        <w:tc>
          <w:tcPr>
            <w:tcW w:w="993" w:type="dxa"/>
            <w:noWrap/>
            <w:hideMark/>
          </w:tcPr>
          <w:p w14:paraId="6237EB57"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0%</w:t>
            </w:r>
          </w:p>
        </w:tc>
      </w:tr>
      <w:tr w:rsidR="009A136F" w:rsidRPr="00F00AE3" w14:paraId="757679C3" w14:textId="77777777" w:rsidTr="00303E63">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0769F7E8" w14:textId="77777777" w:rsidR="009A136F" w:rsidRPr="00F00AE3" w:rsidRDefault="009A136F" w:rsidP="00303E63">
            <w:pPr>
              <w:spacing w:after="120"/>
              <w:jc w:val="center"/>
              <w:rPr>
                <w:rFonts w:eastAsia="Times New Roman" w:cs="Arial"/>
                <w:color w:val="000000"/>
                <w:sz w:val="20"/>
                <w:szCs w:val="20"/>
                <w:lang w:val="fr-CH" w:eastAsia="fr-FR"/>
              </w:rPr>
            </w:pPr>
            <w:r w:rsidRPr="00F00AE3">
              <w:rPr>
                <w:rFonts w:eastAsia="Times New Roman" w:cs="Arial"/>
                <w:color w:val="000000"/>
                <w:sz w:val="20"/>
                <w:szCs w:val="20"/>
                <w:lang w:val="fr-CH" w:eastAsia="fr-FR"/>
              </w:rPr>
              <w:t>Email</w:t>
            </w:r>
          </w:p>
        </w:tc>
        <w:tc>
          <w:tcPr>
            <w:tcW w:w="1275" w:type="dxa"/>
            <w:noWrap/>
            <w:hideMark/>
          </w:tcPr>
          <w:p w14:paraId="0758409F"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26.5%</w:t>
            </w:r>
          </w:p>
        </w:tc>
        <w:tc>
          <w:tcPr>
            <w:tcW w:w="1418" w:type="dxa"/>
            <w:noWrap/>
            <w:hideMark/>
          </w:tcPr>
          <w:p w14:paraId="5FB3D639"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34.1%</w:t>
            </w:r>
          </w:p>
        </w:tc>
        <w:tc>
          <w:tcPr>
            <w:tcW w:w="1276" w:type="dxa"/>
            <w:noWrap/>
            <w:hideMark/>
          </w:tcPr>
          <w:p w14:paraId="112E26F8"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26%</w:t>
            </w:r>
          </w:p>
        </w:tc>
        <w:tc>
          <w:tcPr>
            <w:tcW w:w="1276" w:type="dxa"/>
            <w:noWrap/>
            <w:hideMark/>
          </w:tcPr>
          <w:p w14:paraId="3299BEE7"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4.1%</w:t>
            </w:r>
          </w:p>
        </w:tc>
        <w:tc>
          <w:tcPr>
            <w:tcW w:w="1417" w:type="dxa"/>
            <w:noWrap/>
            <w:hideMark/>
          </w:tcPr>
          <w:p w14:paraId="4F3D7058"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1.7%</w:t>
            </w:r>
          </w:p>
        </w:tc>
        <w:tc>
          <w:tcPr>
            <w:tcW w:w="993" w:type="dxa"/>
            <w:noWrap/>
            <w:hideMark/>
          </w:tcPr>
          <w:p w14:paraId="030BC44D"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7.7%</w:t>
            </w:r>
          </w:p>
        </w:tc>
      </w:tr>
      <w:tr w:rsidR="009A136F" w:rsidRPr="00F00AE3" w14:paraId="1BC1EBE4" w14:textId="77777777" w:rsidTr="00303E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5D2A2C18" w14:textId="77777777" w:rsidR="009A136F" w:rsidRPr="00F00AE3" w:rsidRDefault="009A136F" w:rsidP="00303E63">
            <w:pPr>
              <w:spacing w:after="120"/>
              <w:jc w:val="center"/>
              <w:rPr>
                <w:rFonts w:eastAsia="Times New Roman" w:cs="Arial"/>
                <w:color w:val="000000"/>
                <w:sz w:val="20"/>
                <w:szCs w:val="20"/>
                <w:lang w:eastAsia="fr-FR"/>
              </w:rPr>
            </w:pPr>
            <w:r w:rsidRPr="00F00AE3">
              <w:rPr>
                <w:rFonts w:eastAsia="Times New Roman" w:cs="Arial"/>
                <w:color w:val="000000"/>
                <w:sz w:val="20"/>
                <w:szCs w:val="20"/>
                <w:lang w:eastAsia="fr-FR"/>
              </w:rPr>
              <w:t>In-person/face-to-face communication </w:t>
            </w:r>
          </w:p>
        </w:tc>
        <w:tc>
          <w:tcPr>
            <w:tcW w:w="1275" w:type="dxa"/>
            <w:noWrap/>
            <w:hideMark/>
          </w:tcPr>
          <w:p w14:paraId="35EA8809"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35.1%</w:t>
            </w:r>
          </w:p>
        </w:tc>
        <w:tc>
          <w:tcPr>
            <w:tcW w:w="1418" w:type="dxa"/>
            <w:noWrap/>
            <w:hideMark/>
          </w:tcPr>
          <w:p w14:paraId="017189A8"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40.4%</w:t>
            </w:r>
          </w:p>
        </w:tc>
        <w:tc>
          <w:tcPr>
            <w:tcW w:w="1276" w:type="dxa"/>
            <w:noWrap/>
            <w:hideMark/>
          </w:tcPr>
          <w:p w14:paraId="7BBA90F9"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20.9%</w:t>
            </w:r>
          </w:p>
        </w:tc>
        <w:tc>
          <w:tcPr>
            <w:tcW w:w="1276" w:type="dxa"/>
            <w:noWrap/>
            <w:hideMark/>
          </w:tcPr>
          <w:p w14:paraId="3F58A156"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2.9%</w:t>
            </w:r>
          </w:p>
        </w:tc>
        <w:tc>
          <w:tcPr>
            <w:tcW w:w="1417" w:type="dxa"/>
            <w:noWrap/>
            <w:hideMark/>
          </w:tcPr>
          <w:p w14:paraId="46322F71"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0.7%</w:t>
            </w:r>
          </w:p>
        </w:tc>
        <w:tc>
          <w:tcPr>
            <w:tcW w:w="993" w:type="dxa"/>
            <w:noWrap/>
            <w:hideMark/>
          </w:tcPr>
          <w:p w14:paraId="0E52DBAB"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0%</w:t>
            </w:r>
          </w:p>
        </w:tc>
      </w:tr>
      <w:tr w:rsidR="009A136F" w:rsidRPr="00F00AE3" w14:paraId="4C085A60" w14:textId="77777777" w:rsidTr="00303E63">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79834937" w14:textId="77777777" w:rsidR="009A136F" w:rsidRPr="00F00AE3" w:rsidRDefault="009A136F" w:rsidP="00303E63">
            <w:pPr>
              <w:spacing w:after="120"/>
              <w:jc w:val="center"/>
              <w:rPr>
                <w:rFonts w:eastAsia="Times New Roman" w:cs="Arial"/>
                <w:color w:val="000000"/>
                <w:sz w:val="20"/>
                <w:szCs w:val="20"/>
                <w:lang w:val="fr-CH" w:eastAsia="fr-FR"/>
              </w:rPr>
            </w:pPr>
            <w:r w:rsidRPr="00F00AE3">
              <w:rPr>
                <w:rFonts w:eastAsia="Times New Roman" w:cs="Arial"/>
                <w:color w:val="000000"/>
                <w:sz w:val="20"/>
                <w:szCs w:val="20"/>
                <w:lang w:val="fr-CH" w:eastAsia="fr-FR"/>
              </w:rPr>
              <w:t>Facebook</w:t>
            </w:r>
          </w:p>
        </w:tc>
        <w:tc>
          <w:tcPr>
            <w:tcW w:w="1275" w:type="dxa"/>
            <w:noWrap/>
            <w:hideMark/>
          </w:tcPr>
          <w:p w14:paraId="3C9CB672"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17.7%</w:t>
            </w:r>
          </w:p>
        </w:tc>
        <w:tc>
          <w:tcPr>
            <w:tcW w:w="1418" w:type="dxa"/>
            <w:noWrap/>
            <w:hideMark/>
          </w:tcPr>
          <w:p w14:paraId="631009CE"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16.9%</w:t>
            </w:r>
          </w:p>
        </w:tc>
        <w:tc>
          <w:tcPr>
            <w:tcW w:w="1276" w:type="dxa"/>
            <w:noWrap/>
            <w:hideMark/>
          </w:tcPr>
          <w:p w14:paraId="79550E3B"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17.8%</w:t>
            </w:r>
          </w:p>
        </w:tc>
        <w:tc>
          <w:tcPr>
            <w:tcW w:w="1276" w:type="dxa"/>
            <w:noWrap/>
            <w:hideMark/>
          </w:tcPr>
          <w:p w14:paraId="4F0FEAF0"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9.9%</w:t>
            </w:r>
          </w:p>
        </w:tc>
        <w:tc>
          <w:tcPr>
            <w:tcW w:w="1417" w:type="dxa"/>
            <w:noWrap/>
            <w:hideMark/>
          </w:tcPr>
          <w:p w14:paraId="30B4DC9E"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23.9%</w:t>
            </w:r>
          </w:p>
        </w:tc>
        <w:tc>
          <w:tcPr>
            <w:tcW w:w="993" w:type="dxa"/>
            <w:noWrap/>
            <w:hideMark/>
          </w:tcPr>
          <w:p w14:paraId="258074AA"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13.9%</w:t>
            </w:r>
          </w:p>
        </w:tc>
      </w:tr>
      <w:tr w:rsidR="009A136F" w:rsidRPr="00F00AE3" w14:paraId="6498E896" w14:textId="77777777" w:rsidTr="00303E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777FECB0" w14:textId="77777777" w:rsidR="009A136F" w:rsidRPr="00F00AE3" w:rsidRDefault="009A136F" w:rsidP="00303E63">
            <w:pPr>
              <w:spacing w:after="120"/>
              <w:jc w:val="center"/>
              <w:rPr>
                <w:rFonts w:eastAsia="Times New Roman" w:cs="Arial"/>
                <w:color w:val="000000"/>
                <w:sz w:val="20"/>
                <w:szCs w:val="20"/>
                <w:lang w:val="fr-CH" w:eastAsia="fr-FR"/>
              </w:rPr>
            </w:pPr>
            <w:r w:rsidRPr="00F00AE3">
              <w:rPr>
                <w:rFonts w:eastAsia="Times New Roman" w:cs="Arial"/>
                <w:color w:val="000000"/>
                <w:sz w:val="20"/>
                <w:szCs w:val="20"/>
                <w:lang w:val="fr-CH" w:eastAsia="fr-FR"/>
              </w:rPr>
              <w:t>Twitter</w:t>
            </w:r>
          </w:p>
        </w:tc>
        <w:tc>
          <w:tcPr>
            <w:tcW w:w="1275" w:type="dxa"/>
            <w:noWrap/>
            <w:hideMark/>
          </w:tcPr>
          <w:p w14:paraId="01A817A6"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18%</w:t>
            </w:r>
          </w:p>
        </w:tc>
        <w:tc>
          <w:tcPr>
            <w:tcW w:w="1418" w:type="dxa"/>
            <w:noWrap/>
            <w:hideMark/>
          </w:tcPr>
          <w:p w14:paraId="289FEA96"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13.2%</w:t>
            </w:r>
          </w:p>
        </w:tc>
        <w:tc>
          <w:tcPr>
            <w:tcW w:w="1276" w:type="dxa"/>
            <w:noWrap/>
            <w:hideMark/>
          </w:tcPr>
          <w:p w14:paraId="19F74793"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20.1%</w:t>
            </w:r>
          </w:p>
        </w:tc>
        <w:tc>
          <w:tcPr>
            <w:tcW w:w="1276" w:type="dxa"/>
            <w:noWrap/>
            <w:hideMark/>
          </w:tcPr>
          <w:p w14:paraId="3E819188"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8.5%</w:t>
            </w:r>
          </w:p>
        </w:tc>
        <w:tc>
          <w:tcPr>
            <w:tcW w:w="1417" w:type="dxa"/>
            <w:noWrap/>
            <w:hideMark/>
          </w:tcPr>
          <w:p w14:paraId="0BB8D64E"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21.3%</w:t>
            </w:r>
          </w:p>
        </w:tc>
        <w:tc>
          <w:tcPr>
            <w:tcW w:w="993" w:type="dxa"/>
            <w:noWrap/>
            <w:hideMark/>
          </w:tcPr>
          <w:p w14:paraId="4D02197F"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18.9%</w:t>
            </w:r>
          </w:p>
        </w:tc>
      </w:tr>
      <w:tr w:rsidR="009A136F" w:rsidRPr="00F00AE3" w14:paraId="1FDEAE78" w14:textId="77777777" w:rsidTr="00303E63">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591FBF52" w14:textId="77777777" w:rsidR="009A136F" w:rsidRPr="00F00AE3" w:rsidRDefault="009A136F" w:rsidP="00303E63">
            <w:pPr>
              <w:spacing w:after="120"/>
              <w:jc w:val="center"/>
              <w:rPr>
                <w:rFonts w:eastAsia="Times New Roman" w:cs="Arial"/>
                <w:color w:val="000000"/>
                <w:sz w:val="20"/>
                <w:szCs w:val="20"/>
                <w:lang w:val="fr-CH" w:eastAsia="fr-FR"/>
              </w:rPr>
            </w:pPr>
            <w:proofErr w:type="spellStart"/>
            <w:r w:rsidRPr="00F00AE3">
              <w:rPr>
                <w:rFonts w:eastAsia="Times New Roman" w:cs="Arial"/>
                <w:color w:val="000000"/>
                <w:sz w:val="20"/>
                <w:szCs w:val="20"/>
                <w:lang w:val="fr-CH" w:eastAsia="fr-FR"/>
              </w:rPr>
              <w:t>Linkedin</w:t>
            </w:r>
            <w:proofErr w:type="spellEnd"/>
          </w:p>
        </w:tc>
        <w:tc>
          <w:tcPr>
            <w:tcW w:w="1275" w:type="dxa"/>
            <w:noWrap/>
            <w:hideMark/>
          </w:tcPr>
          <w:p w14:paraId="31FB9E28"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14.6%</w:t>
            </w:r>
          </w:p>
        </w:tc>
        <w:tc>
          <w:tcPr>
            <w:tcW w:w="1418" w:type="dxa"/>
            <w:noWrap/>
            <w:hideMark/>
          </w:tcPr>
          <w:p w14:paraId="1CEF378E"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16.9%</w:t>
            </w:r>
          </w:p>
        </w:tc>
        <w:tc>
          <w:tcPr>
            <w:tcW w:w="1276" w:type="dxa"/>
            <w:noWrap/>
            <w:hideMark/>
          </w:tcPr>
          <w:p w14:paraId="2032FFF4"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22.5%</w:t>
            </w:r>
          </w:p>
        </w:tc>
        <w:tc>
          <w:tcPr>
            <w:tcW w:w="1276" w:type="dxa"/>
            <w:noWrap/>
            <w:hideMark/>
          </w:tcPr>
          <w:p w14:paraId="5F920469"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10.5%</w:t>
            </w:r>
          </w:p>
        </w:tc>
        <w:tc>
          <w:tcPr>
            <w:tcW w:w="1417" w:type="dxa"/>
            <w:noWrap/>
            <w:hideMark/>
          </w:tcPr>
          <w:p w14:paraId="7FC02900"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17.3%</w:t>
            </w:r>
          </w:p>
        </w:tc>
        <w:tc>
          <w:tcPr>
            <w:tcW w:w="993" w:type="dxa"/>
            <w:noWrap/>
            <w:hideMark/>
          </w:tcPr>
          <w:p w14:paraId="09F1E4AE"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18.3%</w:t>
            </w:r>
          </w:p>
        </w:tc>
      </w:tr>
      <w:tr w:rsidR="009A136F" w:rsidRPr="00F00AE3" w14:paraId="028B87BE" w14:textId="77777777" w:rsidTr="00303E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CD80178" w14:textId="77777777" w:rsidR="009A136F" w:rsidRPr="00F00AE3" w:rsidRDefault="009A136F" w:rsidP="00303E63">
            <w:pPr>
              <w:spacing w:after="120"/>
              <w:jc w:val="center"/>
              <w:rPr>
                <w:rFonts w:eastAsia="Times New Roman" w:cs="Arial"/>
                <w:color w:val="000000"/>
                <w:sz w:val="20"/>
                <w:szCs w:val="20"/>
                <w:lang w:val="fr-CH" w:eastAsia="fr-FR"/>
              </w:rPr>
            </w:pPr>
            <w:proofErr w:type="spellStart"/>
            <w:r w:rsidRPr="00F00AE3">
              <w:rPr>
                <w:rFonts w:eastAsia="Times New Roman" w:cs="Arial"/>
                <w:color w:val="000000"/>
                <w:sz w:val="20"/>
                <w:szCs w:val="20"/>
                <w:lang w:val="fr-CH" w:eastAsia="fr-FR"/>
              </w:rPr>
              <w:t>Youtube</w:t>
            </w:r>
            <w:proofErr w:type="spellEnd"/>
          </w:p>
        </w:tc>
        <w:tc>
          <w:tcPr>
            <w:tcW w:w="1275" w:type="dxa"/>
            <w:noWrap/>
            <w:hideMark/>
          </w:tcPr>
          <w:p w14:paraId="45BD2432"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14.2%</w:t>
            </w:r>
          </w:p>
        </w:tc>
        <w:tc>
          <w:tcPr>
            <w:tcW w:w="1418" w:type="dxa"/>
            <w:noWrap/>
            <w:hideMark/>
          </w:tcPr>
          <w:p w14:paraId="04227692"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22.7%</w:t>
            </w:r>
          </w:p>
        </w:tc>
        <w:tc>
          <w:tcPr>
            <w:tcW w:w="1276" w:type="dxa"/>
            <w:noWrap/>
            <w:hideMark/>
          </w:tcPr>
          <w:p w14:paraId="392B81CD"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25.4%</w:t>
            </w:r>
          </w:p>
        </w:tc>
        <w:tc>
          <w:tcPr>
            <w:tcW w:w="1276" w:type="dxa"/>
            <w:noWrap/>
            <w:hideMark/>
          </w:tcPr>
          <w:p w14:paraId="551F693E"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8.7%</w:t>
            </w:r>
          </w:p>
        </w:tc>
        <w:tc>
          <w:tcPr>
            <w:tcW w:w="1417" w:type="dxa"/>
            <w:noWrap/>
            <w:hideMark/>
          </w:tcPr>
          <w:p w14:paraId="31154C36"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11.4%</w:t>
            </w:r>
          </w:p>
        </w:tc>
        <w:tc>
          <w:tcPr>
            <w:tcW w:w="993" w:type="dxa"/>
            <w:noWrap/>
            <w:hideMark/>
          </w:tcPr>
          <w:p w14:paraId="1919818C"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17.7%</w:t>
            </w:r>
          </w:p>
        </w:tc>
      </w:tr>
      <w:tr w:rsidR="009A136F" w:rsidRPr="00F00AE3" w14:paraId="617B1B7D" w14:textId="77777777" w:rsidTr="00303E63">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DE33A1F" w14:textId="77777777" w:rsidR="009A136F" w:rsidRPr="00F00AE3" w:rsidRDefault="009A136F" w:rsidP="00303E63">
            <w:pPr>
              <w:spacing w:after="120"/>
              <w:jc w:val="center"/>
              <w:rPr>
                <w:rFonts w:eastAsia="Times New Roman" w:cs="Arial"/>
                <w:color w:val="000000"/>
                <w:sz w:val="20"/>
                <w:szCs w:val="20"/>
                <w:lang w:val="fr-CH" w:eastAsia="fr-FR"/>
              </w:rPr>
            </w:pPr>
            <w:r w:rsidRPr="00F00AE3">
              <w:rPr>
                <w:rFonts w:eastAsia="Times New Roman" w:cs="Arial"/>
                <w:color w:val="000000"/>
                <w:sz w:val="20"/>
                <w:szCs w:val="20"/>
                <w:lang w:val="fr-CH" w:eastAsia="fr-FR"/>
              </w:rPr>
              <w:t>Instagram</w:t>
            </w:r>
          </w:p>
        </w:tc>
        <w:tc>
          <w:tcPr>
            <w:tcW w:w="1275" w:type="dxa"/>
            <w:noWrap/>
            <w:hideMark/>
          </w:tcPr>
          <w:p w14:paraId="513996A6"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7%</w:t>
            </w:r>
          </w:p>
        </w:tc>
        <w:tc>
          <w:tcPr>
            <w:tcW w:w="1418" w:type="dxa"/>
            <w:noWrap/>
            <w:hideMark/>
          </w:tcPr>
          <w:p w14:paraId="2955318D"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7.5%</w:t>
            </w:r>
          </w:p>
        </w:tc>
        <w:tc>
          <w:tcPr>
            <w:tcW w:w="1276" w:type="dxa"/>
            <w:noWrap/>
            <w:hideMark/>
          </w:tcPr>
          <w:p w14:paraId="445AC07E"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23.5%</w:t>
            </w:r>
          </w:p>
        </w:tc>
        <w:tc>
          <w:tcPr>
            <w:tcW w:w="1276" w:type="dxa"/>
            <w:noWrap/>
            <w:hideMark/>
          </w:tcPr>
          <w:p w14:paraId="68978C8B"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13%</w:t>
            </w:r>
          </w:p>
        </w:tc>
        <w:tc>
          <w:tcPr>
            <w:tcW w:w="1417" w:type="dxa"/>
            <w:noWrap/>
            <w:hideMark/>
          </w:tcPr>
          <w:p w14:paraId="18F7AA7B"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26.1%</w:t>
            </w:r>
          </w:p>
        </w:tc>
        <w:tc>
          <w:tcPr>
            <w:tcW w:w="993" w:type="dxa"/>
            <w:noWrap/>
            <w:hideMark/>
          </w:tcPr>
          <w:p w14:paraId="7053FF6E"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22.9%</w:t>
            </w:r>
          </w:p>
        </w:tc>
      </w:tr>
      <w:tr w:rsidR="009A136F" w:rsidRPr="00F00AE3" w14:paraId="64FC957B" w14:textId="77777777" w:rsidTr="00303E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4ADA866B" w14:textId="77777777" w:rsidR="009A136F" w:rsidRPr="00F00AE3" w:rsidRDefault="009A136F" w:rsidP="00303E63">
            <w:pPr>
              <w:spacing w:after="120"/>
              <w:jc w:val="center"/>
              <w:rPr>
                <w:rFonts w:eastAsia="Times New Roman" w:cs="Arial"/>
                <w:color w:val="000000"/>
                <w:sz w:val="20"/>
                <w:szCs w:val="20"/>
                <w:lang w:val="fr-CH" w:eastAsia="fr-FR"/>
              </w:rPr>
            </w:pPr>
            <w:r w:rsidRPr="00F00AE3">
              <w:rPr>
                <w:rFonts w:eastAsia="Times New Roman" w:cs="Arial"/>
                <w:color w:val="000000"/>
                <w:sz w:val="20"/>
                <w:szCs w:val="20"/>
                <w:lang w:val="fr-CH" w:eastAsia="fr-FR"/>
              </w:rPr>
              <w:t>Webinar</w:t>
            </w:r>
          </w:p>
        </w:tc>
        <w:tc>
          <w:tcPr>
            <w:tcW w:w="1275" w:type="dxa"/>
            <w:noWrap/>
            <w:hideMark/>
          </w:tcPr>
          <w:p w14:paraId="3C6381F3"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26.6%</w:t>
            </w:r>
          </w:p>
        </w:tc>
        <w:tc>
          <w:tcPr>
            <w:tcW w:w="1418" w:type="dxa"/>
            <w:noWrap/>
            <w:hideMark/>
          </w:tcPr>
          <w:p w14:paraId="507D2144"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37.1%</w:t>
            </w:r>
          </w:p>
        </w:tc>
        <w:tc>
          <w:tcPr>
            <w:tcW w:w="1276" w:type="dxa"/>
            <w:noWrap/>
            <w:hideMark/>
          </w:tcPr>
          <w:p w14:paraId="6B720D4F"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20.5%</w:t>
            </w:r>
          </w:p>
        </w:tc>
        <w:tc>
          <w:tcPr>
            <w:tcW w:w="1276" w:type="dxa"/>
            <w:noWrap/>
            <w:hideMark/>
          </w:tcPr>
          <w:p w14:paraId="11758737"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2.9%</w:t>
            </w:r>
          </w:p>
        </w:tc>
        <w:tc>
          <w:tcPr>
            <w:tcW w:w="1417" w:type="dxa"/>
            <w:noWrap/>
            <w:hideMark/>
          </w:tcPr>
          <w:p w14:paraId="64D0F1AA"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2.1%</w:t>
            </w:r>
          </w:p>
        </w:tc>
        <w:tc>
          <w:tcPr>
            <w:tcW w:w="993" w:type="dxa"/>
            <w:noWrap/>
            <w:hideMark/>
          </w:tcPr>
          <w:p w14:paraId="3ED3F8CD" w14:textId="77777777" w:rsidR="009A136F" w:rsidRPr="00F00AE3" w:rsidRDefault="009A136F" w:rsidP="00303E6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10.7%</w:t>
            </w:r>
          </w:p>
        </w:tc>
      </w:tr>
      <w:tr w:rsidR="009A136F" w:rsidRPr="00F00AE3" w14:paraId="1193D4F2" w14:textId="77777777" w:rsidTr="00303E63">
        <w:trPr>
          <w:trHeight w:val="315"/>
        </w:trPr>
        <w:tc>
          <w:tcPr>
            <w:cnfStyle w:val="001000000000" w:firstRow="0" w:lastRow="0" w:firstColumn="1" w:lastColumn="0" w:oddVBand="0" w:evenVBand="0" w:oddHBand="0" w:evenHBand="0" w:firstRowFirstColumn="0" w:firstRowLastColumn="0" w:lastRowFirstColumn="0" w:lastRowLastColumn="0"/>
            <w:tcW w:w="2127" w:type="dxa"/>
            <w:noWrap/>
            <w:hideMark/>
          </w:tcPr>
          <w:p w14:paraId="48FF74B0" w14:textId="77777777" w:rsidR="009A136F" w:rsidRPr="00F00AE3" w:rsidRDefault="009A136F" w:rsidP="00303E63">
            <w:pPr>
              <w:spacing w:after="120"/>
              <w:jc w:val="center"/>
              <w:rPr>
                <w:rFonts w:eastAsia="Times New Roman" w:cs="Arial"/>
                <w:color w:val="000000"/>
                <w:sz w:val="20"/>
                <w:szCs w:val="20"/>
                <w:lang w:val="fr-CH" w:eastAsia="fr-FR"/>
              </w:rPr>
            </w:pPr>
            <w:r w:rsidRPr="00F00AE3">
              <w:rPr>
                <w:rFonts w:eastAsia="Times New Roman" w:cs="Arial"/>
                <w:color w:val="000000"/>
                <w:sz w:val="20"/>
                <w:szCs w:val="20"/>
                <w:lang w:val="fr-CH" w:eastAsia="fr-FR"/>
              </w:rPr>
              <w:t xml:space="preserve">IPBES </w:t>
            </w:r>
            <w:proofErr w:type="spellStart"/>
            <w:r w:rsidRPr="00F00AE3">
              <w:rPr>
                <w:rFonts w:eastAsia="Times New Roman" w:cs="Arial"/>
                <w:color w:val="000000"/>
                <w:sz w:val="20"/>
                <w:szCs w:val="20"/>
                <w:lang w:val="fr-CH" w:eastAsia="fr-FR"/>
              </w:rPr>
              <w:t>website</w:t>
            </w:r>
            <w:proofErr w:type="spellEnd"/>
          </w:p>
        </w:tc>
        <w:tc>
          <w:tcPr>
            <w:tcW w:w="1275" w:type="dxa"/>
            <w:noWrap/>
            <w:hideMark/>
          </w:tcPr>
          <w:p w14:paraId="0B2C5816"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35.1%</w:t>
            </w:r>
          </w:p>
        </w:tc>
        <w:tc>
          <w:tcPr>
            <w:tcW w:w="1418" w:type="dxa"/>
            <w:noWrap/>
            <w:hideMark/>
          </w:tcPr>
          <w:p w14:paraId="3F3BF6CB"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40.4%</w:t>
            </w:r>
          </w:p>
        </w:tc>
        <w:tc>
          <w:tcPr>
            <w:tcW w:w="1276" w:type="dxa"/>
            <w:noWrap/>
            <w:hideMark/>
          </w:tcPr>
          <w:p w14:paraId="7A77A96D"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20.9%</w:t>
            </w:r>
          </w:p>
        </w:tc>
        <w:tc>
          <w:tcPr>
            <w:tcW w:w="1276" w:type="dxa"/>
            <w:noWrap/>
            <w:hideMark/>
          </w:tcPr>
          <w:p w14:paraId="5BABB913"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2.9%</w:t>
            </w:r>
          </w:p>
        </w:tc>
        <w:tc>
          <w:tcPr>
            <w:tcW w:w="1417" w:type="dxa"/>
            <w:noWrap/>
            <w:hideMark/>
          </w:tcPr>
          <w:p w14:paraId="65E7FF1E"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0.7%</w:t>
            </w:r>
          </w:p>
        </w:tc>
        <w:tc>
          <w:tcPr>
            <w:tcW w:w="993" w:type="dxa"/>
            <w:noWrap/>
            <w:hideMark/>
          </w:tcPr>
          <w:p w14:paraId="10330D59" w14:textId="77777777" w:rsidR="009A136F" w:rsidRPr="00F00AE3"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fr-CH" w:eastAsia="fr-FR"/>
              </w:rPr>
            </w:pPr>
            <w:r w:rsidRPr="00F00AE3">
              <w:rPr>
                <w:rFonts w:eastAsia="Times New Roman" w:cs="Arial"/>
                <w:color w:val="000000"/>
                <w:sz w:val="20"/>
                <w:szCs w:val="20"/>
                <w:lang w:val="fr-CH" w:eastAsia="fr-FR"/>
              </w:rPr>
              <w:t>0%</w:t>
            </w:r>
          </w:p>
        </w:tc>
      </w:tr>
    </w:tbl>
    <w:p w14:paraId="6F5CF192" w14:textId="77777777" w:rsidR="009A136F" w:rsidRPr="00FB491C" w:rsidRDefault="009A136F" w:rsidP="009A136F">
      <w:pPr>
        <w:pStyle w:val="Heading2"/>
        <w:keepLines/>
        <w:spacing w:before="120"/>
        <w:jc w:val="both"/>
        <w:rPr>
          <w:rFonts w:asciiTheme="majorHAnsi" w:eastAsiaTheme="majorEastAsia" w:hAnsiTheme="majorHAnsi" w:cstheme="majorBidi"/>
          <w:b w:val="0"/>
          <w:color w:val="2E74B5" w:themeColor="accent1" w:themeShade="BF"/>
          <w:sz w:val="26"/>
          <w:szCs w:val="26"/>
        </w:rPr>
      </w:pPr>
      <w:bookmarkStart w:id="17" w:name="_Toc45969925"/>
      <w:r w:rsidRPr="00FB491C">
        <w:rPr>
          <w:rFonts w:asciiTheme="majorHAnsi" w:eastAsiaTheme="majorEastAsia" w:hAnsiTheme="majorHAnsi" w:cstheme="majorBidi"/>
          <w:b w:val="0"/>
          <w:color w:val="2E74B5" w:themeColor="accent1" w:themeShade="BF"/>
          <w:sz w:val="26"/>
          <w:szCs w:val="26"/>
        </w:rPr>
        <w:lastRenderedPageBreak/>
        <w:t>Current engagement with IPBES</w:t>
      </w:r>
      <w:bookmarkEnd w:id="17"/>
    </w:p>
    <w:p w14:paraId="5BAC6DF1" w14:textId="77777777" w:rsidR="009A136F" w:rsidRPr="0069495D" w:rsidRDefault="009A136F" w:rsidP="009A136F">
      <w:pPr>
        <w:pStyle w:val="Heading3"/>
      </w:pPr>
      <w:bookmarkStart w:id="18" w:name="_Toc45969926"/>
      <w:r w:rsidRPr="0069495D">
        <w:t>IPBES self-organized stakeholder networks and other networks</w:t>
      </w:r>
      <w:bookmarkEnd w:id="18"/>
    </w:p>
    <w:p w14:paraId="010292CB" w14:textId="3F2F91C8"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 xml:space="preserve">About 12% of respondents belong to at least one of the two self-organized stakeholder networks of IPBES, </w:t>
      </w:r>
      <w:proofErr w:type="spellStart"/>
      <w:r w:rsidRPr="00FB491C">
        <w:rPr>
          <w:rFonts w:eastAsia="Calibri" w:cs="Cordia New"/>
          <w:sz w:val="24"/>
          <w:szCs w:val="24"/>
        </w:rPr>
        <w:t>ONet</w:t>
      </w:r>
      <w:proofErr w:type="spellEnd"/>
      <w:r w:rsidRPr="00FB491C">
        <w:rPr>
          <w:rFonts w:eastAsia="Calibri" w:cs="Cordia New"/>
          <w:sz w:val="24"/>
          <w:szCs w:val="24"/>
        </w:rPr>
        <w:t xml:space="preserve"> and IIFBES (120 individuals out of 1024 respondents; 87 for </w:t>
      </w:r>
      <w:proofErr w:type="spellStart"/>
      <w:r w:rsidRPr="00FB491C">
        <w:rPr>
          <w:rFonts w:eastAsia="Calibri" w:cs="Cordia New"/>
          <w:sz w:val="24"/>
          <w:szCs w:val="24"/>
        </w:rPr>
        <w:t>ONet</w:t>
      </w:r>
      <w:proofErr w:type="spellEnd"/>
      <w:r w:rsidRPr="00FB491C">
        <w:rPr>
          <w:rFonts w:eastAsia="Calibri" w:cs="Cordia New"/>
          <w:sz w:val="24"/>
          <w:szCs w:val="24"/>
        </w:rPr>
        <w:t xml:space="preserve">, 44 for IIFBES; among them, 11 individuals belong to both networks). </w:t>
      </w:r>
      <w:proofErr w:type="gramStart"/>
      <w:r w:rsidR="00261EAB">
        <w:rPr>
          <w:rFonts w:eastAsia="Calibri" w:cs="Cordia New"/>
          <w:sz w:val="24"/>
          <w:szCs w:val="24"/>
        </w:rPr>
        <w:t>T</w:t>
      </w:r>
      <w:r w:rsidRPr="00FB491C">
        <w:rPr>
          <w:rFonts w:eastAsia="Calibri" w:cs="Cordia New"/>
          <w:sz w:val="24"/>
          <w:szCs w:val="24"/>
        </w:rPr>
        <w:t>he majority of</w:t>
      </w:r>
      <w:proofErr w:type="gramEnd"/>
      <w:r w:rsidRPr="00FB491C">
        <w:rPr>
          <w:rFonts w:eastAsia="Calibri" w:cs="Cordia New"/>
          <w:sz w:val="24"/>
          <w:szCs w:val="24"/>
        </w:rPr>
        <w:t xml:space="preserve"> respondents lack information about these networks</w:t>
      </w:r>
      <w:r>
        <w:rPr>
          <w:rFonts w:eastAsia="Calibri" w:cs="Cordia New"/>
          <w:sz w:val="24"/>
          <w:szCs w:val="24"/>
        </w:rPr>
        <w:t xml:space="preserve">, with </w:t>
      </w:r>
      <w:r w:rsidRPr="00FB491C">
        <w:rPr>
          <w:rFonts w:eastAsia="Calibri" w:cs="Cordia New"/>
          <w:sz w:val="24"/>
          <w:szCs w:val="24"/>
        </w:rPr>
        <w:t xml:space="preserve">more than 70% </w:t>
      </w:r>
      <w:r>
        <w:rPr>
          <w:rFonts w:eastAsia="Calibri" w:cs="Cordia New"/>
          <w:sz w:val="24"/>
          <w:szCs w:val="24"/>
        </w:rPr>
        <w:t xml:space="preserve">having </w:t>
      </w:r>
      <w:r w:rsidRPr="00FB491C">
        <w:rPr>
          <w:rFonts w:eastAsia="Calibri" w:cs="Cordia New"/>
          <w:sz w:val="24"/>
          <w:szCs w:val="24"/>
        </w:rPr>
        <w:t xml:space="preserve">not heard about </w:t>
      </w:r>
      <w:proofErr w:type="spellStart"/>
      <w:r w:rsidRPr="00FB491C">
        <w:rPr>
          <w:rFonts w:eastAsia="Calibri" w:cs="Cordia New"/>
          <w:sz w:val="24"/>
          <w:szCs w:val="24"/>
        </w:rPr>
        <w:t>ONet</w:t>
      </w:r>
      <w:proofErr w:type="spellEnd"/>
      <w:r w:rsidRPr="00FB491C">
        <w:rPr>
          <w:rFonts w:eastAsia="Calibri" w:cs="Cordia New"/>
          <w:sz w:val="24"/>
          <w:szCs w:val="24"/>
        </w:rPr>
        <w:t xml:space="preserve"> before the survey, and </w:t>
      </w:r>
      <w:r>
        <w:rPr>
          <w:rFonts w:eastAsia="Calibri" w:cs="Cordia New"/>
          <w:sz w:val="24"/>
          <w:szCs w:val="24"/>
        </w:rPr>
        <w:t xml:space="preserve">with </w:t>
      </w:r>
      <w:r w:rsidRPr="00FB491C">
        <w:rPr>
          <w:rFonts w:eastAsia="Calibri" w:cs="Cordia New"/>
          <w:sz w:val="24"/>
          <w:szCs w:val="24"/>
        </w:rPr>
        <w:t xml:space="preserve">more than 65% </w:t>
      </w:r>
      <w:r>
        <w:rPr>
          <w:rFonts w:eastAsia="Calibri" w:cs="Cordia New"/>
          <w:sz w:val="24"/>
          <w:szCs w:val="24"/>
        </w:rPr>
        <w:t>having</w:t>
      </w:r>
      <w:r w:rsidRPr="00FB491C">
        <w:rPr>
          <w:rFonts w:eastAsia="Calibri" w:cs="Cordia New"/>
          <w:sz w:val="24"/>
          <w:szCs w:val="24"/>
        </w:rPr>
        <w:t xml:space="preserve"> not heard of IIFBES.</w:t>
      </w:r>
    </w:p>
    <w:p w14:paraId="5AC619DC" w14:textId="77777777" w:rsidR="009A136F" w:rsidRPr="00FB491C" w:rsidRDefault="009A136F" w:rsidP="009A136F">
      <w:pPr>
        <w:spacing w:after="120"/>
        <w:jc w:val="both"/>
        <w:rPr>
          <w:rFonts w:eastAsia="Calibri" w:cs="Cordia New"/>
          <w:sz w:val="24"/>
          <w:szCs w:val="24"/>
        </w:rPr>
      </w:pPr>
      <w:proofErr w:type="spellStart"/>
      <w:r w:rsidRPr="00FB491C">
        <w:rPr>
          <w:rFonts w:eastAsia="Calibri" w:cs="Cordia New"/>
          <w:sz w:val="24"/>
          <w:szCs w:val="24"/>
        </w:rPr>
        <w:t>ONet</w:t>
      </w:r>
      <w:proofErr w:type="spellEnd"/>
      <w:r w:rsidRPr="00FB491C">
        <w:rPr>
          <w:rFonts w:eastAsia="Calibri" w:cs="Cordia New"/>
          <w:sz w:val="24"/>
          <w:szCs w:val="24"/>
        </w:rPr>
        <w:t xml:space="preserve"> members are geographically spread as follows (Table 10): WEOG (43%), AP (21%), LAC (19%), Africa (14%) and EE (5%). The majority have been engaged with IPBES for </w:t>
      </w:r>
      <w:proofErr w:type="gramStart"/>
      <w:r w:rsidRPr="00FB491C">
        <w:rPr>
          <w:rFonts w:eastAsia="Calibri" w:cs="Cordia New"/>
          <w:sz w:val="24"/>
          <w:szCs w:val="24"/>
        </w:rPr>
        <w:t>a number of</w:t>
      </w:r>
      <w:proofErr w:type="gramEnd"/>
      <w:r w:rsidRPr="00FB491C">
        <w:rPr>
          <w:rFonts w:eastAsia="Calibri" w:cs="Cordia New"/>
          <w:sz w:val="24"/>
          <w:szCs w:val="24"/>
        </w:rPr>
        <w:t xml:space="preserve"> years (Table 11): 61% have been engaged for more than 3 years with IPBES. Half of </w:t>
      </w:r>
      <w:proofErr w:type="spellStart"/>
      <w:r w:rsidRPr="00FB491C">
        <w:rPr>
          <w:rFonts w:eastAsia="Calibri" w:cs="Cordia New"/>
          <w:sz w:val="24"/>
          <w:szCs w:val="24"/>
        </w:rPr>
        <w:t>ONet</w:t>
      </w:r>
      <w:proofErr w:type="spellEnd"/>
      <w:r w:rsidRPr="00FB491C">
        <w:rPr>
          <w:rFonts w:eastAsia="Calibri" w:cs="Cordia New"/>
          <w:sz w:val="24"/>
          <w:szCs w:val="24"/>
        </w:rPr>
        <w:t xml:space="preserve"> members are researchers or come from academia, while 16% come from the conservation sector.</w:t>
      </w:r>
    </w:p>
    <w:p w14:paraId="7CDAFBE3" w14:textId="63CFD84A" w:rsidR="009A136F" w:rsidRPr="00FB491C" w:rsidRDefault="009A136F" w:rsidP="009A136F">
      <w:pPr>
        <w:keepNext/>
        <w:jc w:val="both"/>
        <w:rPr>
          <w:rFonts w:eastAsia="Calibri" w:cs="Cordia New"/>
          <w:i/>
          <w:iCs/>
          <w:color w:val="44546A"/>
          <w:sz w:val="18"/>
          <w:szCs w:val="18"/>
        </w:rPr>
      </w:pPr>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6</w:t>
      </w:r>
      <w:r w:rsidRPr="00FB491C">
        <w:rPr>
          <w:rFonts w:eastAsia="Calibri" w:cs="Cordia New"/>
          <w:i/>
          <w:iCs/>
          <w:color w:val="44546A"/>
          <w:sz w:val="18"/>
          <w:szCs w:val="18"/>
          <w:lang w:val="fr-CH"/>
        </w:rPr>
        <w:fldChar w:fldCharType="end"/>
      </w:r>
      <w:r w:rsidRPr="00FB491C">
        <w:rPr>
          <w:rFonts w:eastAsia="Calibri" w:cs="Cordia New"/>
          <w:i/>
          <w:iCs/>
          <w:color w:val="44546A"/>
          <w:sz w:val="18"/>
          <w:szCs w:val="18"/>
        </w:rPr>
        <w:t xml:space="preserve">: </w:t>
      </w:r>
      <w:proofErr w:type="spellStart"/>
      <w:r w:rsidRPr="00FB491C">
        <w:rPr>
          <w:rFonts w:eastAsia="Calibri" w:cs="Cordia New"/>
          <w:i/>
          <w:iCs/>
          <w:color w:val="44546A"/>
          <w:sz w:val="18"/>
          <w:szCs w:val="18"/>
        </w:rPr>
        <w:t>ONet</w:t>
      </w:r>
      <w:proofErr w:type="spellEnd"/>
      <w:r w:rsidRPr="00FB491C">
        <w:rPr>
          <w:rFonts w:eastAsia="Calibri" w:cs="Cordia New"/>
          <w:i/>
          <w:iCs/>
          <w:color w:val="44546A"/>
          <w:sz w:val="18"/>
          <w:szCs w:val="18"/>
        </w:rPr>
        <w:t xml:space="preserve"> regional membership by countries of activity </w:t>
      </w:r>
    </w:p>
    <w:tbl>
      <w:tblPr>
        <w:tblStyle w:val="GridTable1Light-Accent11"/>
        <w:tblW w:w="8972" w:type="dxa"/>
        <w:jc w:val="center"/>
        <w:tblLook w:val="04A0" w:firstRow="1" w:lastRow="0" w:firstColumn="1" w:lastColumn="0" w:noHBand="0" w:noVBand="1"/>
      </w:tblPr>
      <w:tblGrid>
        <w:gridCol w:w="1772"/>
        <w:gridCol w:w="1200"/>
        <w:gridCol w:w="1200"/>
        <w:gridCol w:w="1200"/>
        <w:gridCol w:w="1200"/>
        <w:gridCol w:w="1200"/>
        <w:gridCol w:w="1200"/>
      </w:tblGrid>
      <w:tr w:rsidR="009A136F" w:rsidRPr="00FB491C" w14:paraId="7A04C3B6" w14:textId="77777777" w:rsidTr="00303E63">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772" w:type="dxa"/>
            <w:shd w:val="clear" w:color="auto" w:fill="F2F2F2"/>
            <w:noWrap/>
            <w:hideMark/>
          </w:tcPr>
          <w:p w14:paraId="77FE3F81" w14:textId="77777777" w:rsidR="009A136F" w:rsidRPr="00FB491C" w:rsidRDefault="009A136F" w:rsidP="00303E63">
            <w:pPr>
              <w:spacing w:after="120"/>
              <w:jc w:val="center"/>
              <w:rPr>
                <w:rFonts w:eastAsia="Times New Roman" w:cs="Calibri"/>
                <w:lang w:eastAsia="fr-FR"/>
              </w:rPr>
            </w:pPr>
          </w:p>
        </w:tc>
        <w:tc>
          <w:tcPr>
            <w:tcW w:w="1200" w:type="dxa"/>
            <w:shd w:val="clear" w:color="auto" w:fill="F2F2F2"/>
            <w:noWrap/>
            <w:hideMark/>
          </w:tcPr>
          <w:p w14:paraId="6FD7246F"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AF</w:t>
            </w:r>
          </w:p>
        </w:tc>
        <w:tc>
          <w:tcPr>
            <w:tcW w:w="1200" w:type="dxa"/>
            <w:shd w:val="clear" w:color="auto" w:fill="F2F2F2"/>
            <w:noWrap/>
            <w:hideMark/>
          </w:tcPr>
          <w:p w14:paraId="2B9D97CF"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AP</w:t>
            </w:r>
          </w:p>
        </w:tc>
        <w:tc>
          <w:tcPr>
            <w:tcW w:w="1200" w:type="dxa"/>
            <w:shd w:val="clear" w:color="auto" w:fill="F2F2F2"/>
            <w:noWrap/>
            <w:hideMark/>
          </w:tcPr>
          <w:p w14:paraId="57D59FD0"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EE</w:t>
            </w:r>
          </w:p>
        </w:tc>
        <w:tc>
          <w:tcPr>
            <w:tcW w:w="1200" w:type="dxa"/>
            <w:shd w:val="clear" w:color="auto" w:fill="F2F2F2"/>
            <w:noWrap/>
            <w:hideMark/>
          </w:tcPr>
          <w:p w14:paraId="3960D092"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LAC</w:t>
            </w:r>
          </w:p>
        </w:tc>
        <w:tc>
          <w:tcPr>
            <w:tcW w:w="1200" w:type="dxa"/>
            <w:shd w:val="clear" w:color="auto" w:fill="F2F2F2"/>
            <w:noWrap/>
            <w:hideMark/>
          </w:tcPr>
          <w:p w14:paraId="522E3AFE"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WEOG</w:t>
            </w:r>
          </w:p>
        </w:tc>
        <w:tc>
          <w:tcPr>
            <w:tcW w:w="1200" w:type="dxa"/>
            <w:shd w:val="clear" w:color="auto" w:fill="F2F2F2"/>
            <w:noWrap/>
            <w:hideMark/>
          </w:tcPr>
          <w:p w14:paraId="529A06D4"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Times New Roman" w:cs="Calibri"/>
                <w:i/>
                <w:lang w:val="fr-FR" w:eastAsia="fr-FR"/>
              </w:rPr>
              <w:t xml:space="preserve">Total </w:t>
            </w:r>
          </w:p>
        </w:tc>
      </w:tr>
      <w:tr w:rsidR="009A136F" w:rsidRPr="00FB491C" w14:paraId="1736DB42" w14:textId="77777777" w:rsidTr="00303E63">
        <w:trPr>
          <w:trHeight w:val="255"/>
          <w:jc w:val="center"/>
        </w:trPr>
        <w:tc>
          <w:tcPr>
            <w:cnfStyle w:val="001000000000" w:firstRow="0" w:lastRow="0" w:firstColumn="1" w:lastColumn="0" w:oddVBand="0" w:evenVBand="0" w:oddHBand="0" w:evenHBand="0" w:firstRowFirstColumn="0" w:firstRowLastColumn="0" w:lastRowFirstColumn="0" w:lastRowLastColumn="0"/>
            <w:tcW w:w="1772" w:type="dxa"/>
            <w:shd w:val="clear" w:color="auto" w:fill="FFFFFF"/>
            <w:noWrap/>
            <w:hideMark/>
          </w:tcPr>
          <w:p w14:paraId="23D50F03" w14:textId="77777777" w:rsidR="009A136F" w:rsidRPr="00FB491C" w:rsidRDefault="009A136F" w:rsidP="00303E63">
            <w:pPr>
              <w:spacing w:after="120"/>
              <w:jc w:val="center"/>
              <w:rPr>
                <w:rFonts w:eastAsia="Times New Roman" w:cs="Calibri"/>
                <w:lang w:val="fr-FR" w:eastAsia="fr-FR"/>
              </w:rPr>
            </w:pPr>
            <w:proofErr w:type="spellStart"/>
            <w:r w:rsidRPr="00FB491C">
              <w:rPr>
                <w:rFonts w:eastAsia="Times New Roman" w:cs="Calibri"/>
                <w:lang w:val="fr-FR" w:eastAsia="fr-FR"/>
              </w:rPr>
              <w:t>O-Net</w:t>
            </w:r>
            <w:proofErr w:type="spellEnd"/>
            <w:r w:rsidRPr="00FB491C">
              <w:rPr>
                <w:rFonts w:eastAsia="Times New Roman" w:cs="Calibri"/>
                <w:lang w:val="fr-FR" w:eastAsia="fr-FR"/>
              </w:rPr>
              <w:t xml:space="preserve"> </w:t>
            </w:r>
            <w:proofErr w:type="spellStart"/>
            <w:r w:rsidRPr="00FB491C">
              <w:rPr>
                <w:rFonts w:eastAsia="Times New Roman" w:cs="Calibri"/>
                <w:lang w:val="fr-FR" w:eastAsia="fr-FR"/>
              </w:rPr>
              <w:t>members</w:t>
            </w:r>
            <w:proofErr w:type="spellEnd"/>
          </w:p>
        </w:tc>
        <w:tc>
          <w:tcPr>
            <w:tcW w:w="1200" w:type="dxa"/>
            <w:shd w:val="clear" w:color="auto" w:fill="FFFFFF"/>
            <w:noWrap/>
            <w:hideMark/>
          </w:tcPr>
          <w:p w14:paraId="3FAD9D2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13.8%</w:t>
            </w:r>
          </w:p>
        </w:tc>
        <w:tc>
          <w:tcPr>
            <w:tcW w:w="1200" w:type="dxa"/>
            <w:shd w:val="clear" w:color="auto" w:fill="FFFFFF"/>
            <w:noWrap/>
            <w:hideMark/>
          </w:tcPr>
          <w:p w14:paraId="02731B25"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20.7%</w:t>
            </w:r>
          </w:p>
        </w:tc>
        <w:tc>
          <w:tcPr>
            <w:tcW w:w="1200" w:type="dxa"/>
            <w:shd w:val="clear" w:color="auto" w:fill="FFFFFF"/>
            <w:noWrap/>
            <w:hideMark/>
          </w:tcPr>
          <w:p w14:paraId="14E5077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4.6%</w:t>
            </w:r>
          </w:p>
        </w:tc>
        <w:tc>
          <w:tcPr>
            <w:tcW w:w="1200" w:type="dxa"/>
            <w:shd w:val="clear" w:color="auto" w:fill="FFFFFF"/>
            <w:noWrap/>
            <w:hideMark/>
          </w:tcPr>
          <w:p w14:paraId="315C8D2B"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18.4%</w:t>
            </w:r>
          </w:p>
        </w:tc>
        <w:tc>
          <w:tcPr>
            <w:tcW w:w="1200" w:type="dxa"/>
            <w:shd w:val="clear" w:color="auto" w:fill="FFFFFF"/>
            <w:noWrap/>
            <w:hideMark/>
          </w:tcPr>
          <w:p w14:paraId="46A07DCB"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42.5%</w:t>
            </w:r>
          </w:p>
        </w:tc>
        <w:tc>
          <w:tcPr>
            <w:tcW w:w="1200" w:type="dxa"/>
            <w:shd w:val="clear" w:color="auto" w:fill="FFFFFF"/>
            <w:noWrap/>
            <w:hideMark/>
          </w:tcPr>
          <w:p w14:paraId="1606A00D"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Times New Roman" w:cs="Calibri"/>
                <w:i/>
                <w:lang w:val="fr-FR" w:eastAsia="fr-FR"/>
              </w:rPr>
              <w:t>100%</w:t>
            </w:r>
          </w:p>
        </w:tc>
      </w:tr>
    </w:tbl>
    <w:p w14:paraId="2E861FDC" w14:textId="53E59836" w:rsidR="009A136F" w:rsidRPr="00FB491C" w:rsidRDefault="009A136F" w:rsidP="009A136F">
      <w:pPr>
        <w:keepNext/>
        <w:spacing w:before="480"/>
        <w:jc w:val="both"/>
        <w:rPr>
          <w:rFonts w:eastAsia="Calibri" w:cs="Cordia New"/>
          <w:i/>
          <w:iCs/>
          <w:color w:val="44546A"/>
          <w:sz w:val="18"/>
          <w:szCs w:val="18"/>
        </w:rPr>
      </w:pPr>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7</w:t>
      </w:r>
      <w:r w:rsidRPr="00FB491C">
        <w:rPr>
          <w:rFonts w:eastAsia="Calibri" w:cs="Cordia New"/>
          <w:i/>
          <w:iCs/>
          <w:color w:val="44546A"/>
          <w:sz w:val="18"/>
          <w:szCs w:val="18"/>
          <w:lang w:val="fr-CH"/>
        </w:rPr>
        <w:fldChar w:fldCharType="end"/>
      </w:r>
      <w:r w:rsidRPr="00FB491C">
        <w:rPr>
          <w:rFonts w:eastAsia="Calibri" w:cs="Cordia New"/>
          <w:i/>
          <w:iCs/>
          <w:color w:val="44546A"/>
          <w:sz w:val="18"/>
          <w:szCs w:val="18"/>
        </w:rPr>
        <w:t xml:space="preserve">: </w:t>
      </w:r>
      <w:proofErr w:type="spellStart"/>
      <w:r w:rsidRPr="00FB491C">
        <w:rPr>
          <w:rFonts w:eastAsia="Calibri" w:cs="Cordia New"/>
          <w:i/>
          <w:iCs/>
          <w:color w:val="44546A"/>
          <w:sz w:val="18"/>
          <w:szCs w:val="18"/>
        </w:rPr>
        <w:t>ONet</w:t>
      </w:r>
      <w:proofErr w:type="spellEnd"/>
      <w:r w:rsidRPr="00FB491C">
        <w:rPr>
          <w:rFonts w:eastAsia="Calibri" w:cs="Cordia New"/>
          <w:i/>
          <w:iCs/>
          <w:color w:val="44546A"/>
          <w:sz w:val="18"/>
          <w:szCs w:val="18"/>
        </w:rPr>
        <w:t xml:space="preserve"> membership and longevity</w:t>
      </w:r>
      <w:r w:rsidRPr="00FB491C">
        <w:rPr>
          <w:rFonts w:eastAsia="Calibri" w:cs="Cordia New"/>
          <w:i/>
          <w:iCs/>
          <w:noProof/>
          <w:color w:val="44546A"/>
          <w:sz w:val="18"/>
          <w:szCs w:val="18"/>
        </w:rPr>
        <w:t xml:space="preserve"> of engagement with IPBES</w:t>
      </w:r>
    </w:p>
    <w:tbl>
      <w:tblPr>
        <w:tblStyle w:val="GridTable1Light-Accent11"/>
        <w:tblW w:w="7772" w:type="dxa"/>
        <w:tblLook w:val="04A0" w:firstRow="1" w:lastRow="0" w:firstColumn="1" w:lastColumn="0" w:noHBand="0" w:noVBand="1"/>
      </w:tblPr>
      <w:tblGrid>
        <w:gridCol w:w="1985"/>
        <w:gridCol w:w="987"/>
        <w:gridCol w:w="1200"/>
        <w:gridCol w:w="1200"/>
        <w:gridCol w:w="1200"/>
        <w:gridCol w:w="1200"/>
      </w:tblGrid>
      <w:tr w:rsidR="009A136F" w:rsidRPr="00FB491C" w14:paraId="116BAFB1" w14:textId="77777777" w:rsidTr="00303E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noWrap/>
            <w:hideMark/>
          </w:tcPr>
          <w:p w14:paraId="6A810D31" w14:textId="77777777" w:rsidR="009A136F" w:rsidRPr="00FB491C" w:rsidRDefault="009A136F" w:rsidP="00303E63">
            <w:pPr>
              <w:spacing w:after="120"/>
              <w:jc w:val="center"/>
              <w:rPr>
                <w:rFonts w:eastAsia="Times New Roman" w:cs="Calibri"/>
                <w:lang w:eastAsia="fr-FR"/>
              </w:rPr>
            </w:pPr>
          </w:p>
        </w:tc>
        <w:tc>
          <w:tcPr>
            <w:tcW w:w="987" w:type="dxa"/>
            <w:shd w:val="clear" w:color="auto" w:fill="F2F2F2"/>
            <w:noWrap/>
            <w:hideMark/>
          </w:tcPr>
          <w:p w14:paraId="73E3FB92"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 xml:space="preserve">1 to 2 </w:t>
            </w:r>
            <w:proofErr w:type="spellStart"/>
            <w:r w:rsidRPr="00FB491C">
              <w:rPr>
                <w:rFonts w:eastAsia="Times New Roman" w:cs="Calibri"/>
                <w:lang w:val="fr-FR" w:eastAsia="fr-FR"/>
              </w:rPr>
              <w:t>years</w:t>
            </w:r>
            <w:proofErr w:type="spellEnd"/>
          </w:p>
        </w:tc>
        <w:tc>
          <w:tcPr>
            <w:tcW w:w="1200" w:type="dxa"/>
            <w:shd w:val="clear" w:color="auto" w:fill="F2F2F2"/>
            <w:noWrap/>
            <w:hideMark/>
          </w:tcPr>
          <w:p w14:paraId="0C370A07"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 xml:space="preserve">3 to 5 </w:t>
            </w:r>
            <w:proofErr w:type="spellStart"/>
            <w:r w:rsidRPr="00FB491C">
              <w:rPr>
                <w:rFonts w:eastAsia="Times New Roman" w:cs="Calibri"/>
                <w:lang w:val="fr-FR" w:eastAsia="fr-FR"/>
              </w:rPr>
              <w:t>years</w:t>
            </w:r>
            <w:proofErr w:type="spellEnd"/>
          </w:p>
        </w:tc>
        <w:tc>
          <w:tcPr>
            <w:tcW w:w="1200" w:type="dxa"/>
            <w:shd w:val="clear" w:color="auto" w:fill="F2F2F2"/>
            <w:noWrap/>
            <w:hideMark/>
          </w:tcPr>
          <w:p w14:paraId="368856EE"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proofErr w:type="spellStart"/>
            <w:r w:rsidRPr="00FB491C">
              <w:rPr>
                <w:rFonts w:eastAsia="Times New Roman" w:cs="Calibri"/>
                <w:lang w:val="fr-FR" w:eastAsia="fr-FR"/>
              </w:rPr>
              <w:t>Less</w:t>
            </w:r>
            <w:proofErr w:type="spellEnd"/>
            <w:r w:rsidRPr="00FB491C">
              <w:rPr>
                <w:rFonts w:eastAsia="Times New Roman" w:cs="Calibri"/>
                <w:lang w:val="fr-FR" w:eastAsia="fr-FR"/>
              </w:rPr>
              <w:t xml:space="preserve"> </w:t>
            </w:r>
            <w:proofErr w:type="spellStart"/>
            <w:r w:rsidRPr="00FB491C">
              <w:rPr>
                <w:rFonts w:eastAsia="Times New Roman" w:cs="Calibri"/>
                <w:lang w:val="fr-FR" w:eastAsia="fr-FR"/>
              </w:rPr>
              <w:t>than</w:t>
            </w:r>
            <w:proofErr w:type="spellEnd"/>
            <w:r w:rsidRPr="00FB491C">
              <w:rPr>
                <w:rFonts w:eastAsia="Times New Roman" w:cs="Calibri"/>
                <w:lang w:val="fr-FR" w:eastAsia="fr-FR"/>
              </w:rPr>
              <w:t xml:space="preserve"> 1 </w:t>
            </w:r>
            <w:proofErr w:type="spellStart"/>
            <w:r w:rsidRPr="00FB491C">
              <w:rPr>
                <w:rFonts w:eastAsia="Times New Roman" w:cs="Calibri"/>
                <w:lang w:val="fr-FR" w:eastAsia="fr-FR"/>
              </w:rPr>
              <w:t>year</w:t>
            </w:r>
            <w:proofErr w:type="spellEnd"/>
          </w:p>
        </w:tc>
        <w:tc>
          <w:tcPr>
            <w:tcW w:w="1200" w:type="dxa"/>
            <w:shd w:val="clear" w:color="auto" w:fill="F2F2F2"/>
            <w:noWrap/>
            <w:hideMark/>
          </w:tcPr>
          <w:p w14:paraId="277BBEA1"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 xml:space="preserve">More </w:t>
            </w:r>
            <w:proofErr w:type="spellStart"/>
            <w:r w:rsidRPr="00FB491C">
              <w:rPr>
                <w:rFonts w:eastAsia="Times New Roman" w:cs="Calibri"/>
                <w:lang w:val="fr-FR" w:eastAsia="fr-FR"/>
              </w:rPr>
              <w:t>than</w:t>
            </w:r>
            <w:proofErr w:type="spellEnd"/>
            <w:r w:rsidRPr="00FB491C">
              <w:rPr>
                <w:rFonts w:eastAsia="Times New Roman" w:cs="Calibri"/>
                <w:lang w:val="fr-FR" w:eastAsia="fr-FR"/>
              </w:rPr>
              <w:t xml:space="preserve"> 5 </w:t>
            </w:r>
            <w:proofErr w:type="spellStart"/>
            <w:r w:rsidRPr="00FB491C">
              <w:rPr>
                <w:rFonts w:eastAsia="Times New Roman" w:cs="Calibri"/>
                <w:lang w:val="fr-FR" w:eastAsia="fr-FR"/>
              </w:rPr>
              <w:t>years</w:t>
            </w:r>
            <w:proofErr w:type="spellEnd"/>
          </w:p>
        </w:tc>
        <w:tc>
          <w:tcPr>
            <w:tcW w:w="1200" w:type="dxa"/>
            <w:shd w:val="clear" w:color="auto" w:fill="F2F2F2"/>
            <w:noWrap/>
            <w:hideMark/>
          </w:tcPr>
          <w:p w14:paraId="514CFBFB"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Times New Roman" w:cs="Calibri"/>
                <w:i/>
                <w:lang w:val="fr-FR" w:eastAsia="fr-FR"/>
              </w:rPr>
              <w:t>Total</w:t>
            </w:r>
          </w:p>
        </w:tc>
      </w:tr>
      <w:tr w:rsidR="009A136F" w:rsidRPr="00FB491C" w14:paraId="592877B7" w14:textId="77777777" w:rsidTr="00303E63">
        <w:trPr>
          <w:trHeight w:val="255"/>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noWrap/>
            <w:hideMark/>
          </w:tcPr>
          <w:p w14:paraId="6B3FD52B" w14:textId="77777777" w:rsidR="009A136F" w:rsidRPr="00FB491C" w:rsidRDefault="009A136F" w:rsidP="00303E63">
            <w:pPr>
              <w:spacing w:after="120"/>
              <w:jc w:val="center"/>
              <w:rPr>
                <w:rFonts w:eastAsia="Times New Roman" w:cs="Calibri"/>
                <w:lang w:val="fr-FR" w:eastAsia="fr-FR"/>
              </w:rPr>
            </w:pPr>
            <w:proofErr w:type="spellStart"/>
            <w:r w:rsidRPr="00FB491C">
              <w:rPr>
                <w:rFonts w:eastAsia="Times New Roman" w:cs="Calibri"/>
                <w:lang w:val="fr-FR" w:eastAsia="fr-FR"/>
              </w:rPr>
              <w:t>O-Net</w:t>
            </w:r>
            <w:proofErr w:type="spellEnd"/>
            <w:r w:rsidRPr="00FB491C">
              <w:rPr>
                <w:rFonts w:eastAsia="Times New Roman" w:cs="Calibri"/>
                <w:lang w:val="fr-FR" w:eastAsia="fr-FR"/>
              </w:rPr>
              <w:t xml:space="preserve"> </w:t>
            </w:r>
            <w:proofErr w:type="spellStart"/>
            <w:r w:rsidRPr="00FB491C">
              <w:rPr>
                <w:rFonts w:eastAsia="Times New Roman" w:cs="Calibri"/>
                <w:lang w:val="fr-FR" w:eastAsia="fr-FR"/>
              </w:rPr>
              <w:t>members</w:t>
            </w:r>
            <w:proofErr w:type="spellEnd"/>
          </w:p>
        </w:tc>
        <w:tc>
          <w:tcPr>
            <w:tcW w:w="987" w:type="dxa"/>
            <w:shd w:val="clear" w:color="auto" w:fill="FFFFFF"/>
            <w:noWrap/>
            <w:hideMark/>
          </w:tcPr>
          <w:p w14:paraId="0AE1B17C"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24.1%</w:t>
            </w:r>
          </w:p>
        </w:tc>
        <w:tc>
          <w:tcPr>
            <w:tcW w:w="1200" w:type="dxa"/>
            <w:shd w:val="clear" w:color="auto" w:fill="FFFFFF"/>
            <w:noWrap/>
            <w:hideMark/>
          </w:tcPr>
          <w:p w14:paraId="0F629407"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29.9%</w:t>
            </w:r>
          </w:p>
        </w:tc>
        <w:tc>
          <w:tcPr>
            <w:tcW w:w="1200" w:type="dxa"/>
            <w:shd w:val="clear" w:color="auto" w:fill="FFFFFF"/>
            <w:noWrap/>
            <w:hideMark/>
          </w:tcPr>
          <w:p w14:paraId="53D589F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14.9%</w:t>
            </w:r>
          </w:p>
        </w:tc>
        <w:tc>
          <w:tcPr>
            <w:tcW w:w="1200" w:type="dxa"/>
            <w:shd w:val="clear" w:color="auto" w:fill="FFFFFF"/>
            <w:noWrap/>
            <w:hideMark/>
          </w:tcPr>
          <w:p w14:paraId="42199B46"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31%</w:t>
            </w:r>
          </w:p>
        </w:tc>
        <w:tc>
          <w:tcPr>
            <w:tcW w:w="1200" w:type="dxa"/>
            <w:shd w:val="clear" w:color="auto" w:fill="FFFFFF"/>
            <w:noWrap/>
            <w:hideMark/>
          </w:tcPr>
          <w:p w14:paraId="6B669329"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Times New Roman" w:cs="Calibri"/>
                <w:i/>
                <w:lang w:val="fr-FR" w:eastAsia="fr-FR"/>
              </w:rPr>
              <w:t>100%</w:t>
            </w:r>
          </w:p>
        </w:tc>
      </w:tr>
    </w:tbl>
    <w:p w14:paraId="00859002" w14:textId="77777777" w:rsidR="009A136F" w:rsidRPr="00FB491C" w:rsidRDefault="009A136F" w:rsidP="009A136F">
      <w:pPr>
        <w:keepNext/>
        <w:jc w:val="both"/>
        <w:rPr>
          <w:rFonts w:eastAsia="Calibri" w:cs="Cordia New"/>
          <w:i/>
          <w:iCs/>
          <w:color w:val="44546A"/>
          <w:sz w:val="18"/>
          <w:szCs w:val="18"/>
        </w:rPr>
      </w:pPr>
    </w:p>
    <w:p w14:paraId="1EF25F1E"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IIFBES members (Table 12) are geographically spread as follows: AP (34%), AF (25%), WEOG (18%), EE (14%) and LAC (9%). IIFBES membership is not particularly correlated with longevity of engagement with IPBES (Table 13). IIFBES members come particularly from the research and academia sectors (43%) and the conservation sector (32%).</w:t>
      </w:r>
    </w:p>
    <w:p w14:paraId="5337B2D4" w14:textId="1CF96B92" w:rsidR="009A136F" w:rsidRPr="00FB491C" w:rsidRDefault="009A136F" w:rsidP="009A136F">
      <w:pPr>
        <w:keepNext/>
        <w:jc w:val="both"/>
        <w:rPr>
          <w:rFonts w:eastAsia="Calibri" w:cs="Cordia New"/>
          <w:i/>
          <w:iCs/>
          <w:color w:val="44546A"/>
          <w:sz w:val="18"/>
          <w:szCs w:val="18"/>
        </w:rPr>
      </w:pPr>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8</w:t>
      </w:r>
      <w:r w:rsidRPr="00FB491C">
        <w:rPr>
          <w:rFonts w:eastAsia="Calibri" w:cs="Cordia New"/>
          <w:i/>
          <w:iCs/>
          <w:color w:val="44546A"/>
          <w:sz w:val="18"/>
          <w:szCs w:val="18"/>
          <w:lang w:val="fr-CH"/>
        </w:rPr>
        <w:fldChar w:fldCharType="end"/>
      </w:r>
      <w:r w:rsidRPr="00FB491C">
        <w:rPr>
          <w:rFonts w:eastAsia="Calibri" w:cs="Cordia New"/>
          <w:i/>
          <w:iCs/>
          <w:color w:val="44546A"/>
          <w:sz w:val="18"/>
          <w:szCs w:val="18"/>
        </w:rPr>
        <w:t xml:space="preserve"> : IIFBES regional membership by countries of activity</w:t>
      </w:r>
    </w:p>
    <w:tbl>
      <w:tblPr>
        <w:tblStyle w:val="GridTable1Light-Accent11"/>
        <w:tblW w:w="7792" w:type="dxa"/>
        <w:tblLook w:val="04A0" w:firstRow="1" w:lastRow="0" w:firstColumn="1" w:lastColumn="0" w:noHBand="0" w:noVBand="1"/>
      </w:tblPr>
      <w:tblGrid>
        <w:gridCol w:w="2220"/>
        <w:gridCol w:w="784"/>
        <w:gridCol w:w="784"/>
        <w:gridCol w:w="764"/>
        <w:gridCol w:w="920"/>
        <w:gridCol w:w="940"/>
        <w:gridCol w:w="1380"/>
      </w:tblGrid>
      <w:tr w:rsidR="009A136F" w:rsidRPr="00FB491C" w14:paraId="29C88A2F" w14:textId="77777777" w:rsidTr="00303E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220" w:type="dxa"/>
            <w:shd w:val="clear" w:color="auto" w:fill="F2F2F2"/>
            <w:noWrap/>
            <w:hideMark/>
          </w:tcPr>
          <w:p w14:paraId="1AD44573" w14:textId="77777777" w:rsidR="009A136F" w:rsidRPr="00FB491C" w:rsidRDefault="009A136F" w:rsidP="00303E63">
            <w:pPr>
              <w:spacing w:after="120"/>
              <w:rPr>
                <w:rFonts w:eastAsia="Times New Roman" w:cs="Calibri"/>
                <w:lang w:eastAsia="fr-FR"/>
              </w:rPr>
            </w:pPr>
          </w:p>
        </w:tc>
        <w:tc>
          <w:tcPr>
            <w:tcW w:w="784" w:type="dxa"/>
            <w:shd w:val="clear" w:color="auto" w:fill="F2F2F2"/>
            <w:noWrap/>
            <w:hideMark/>
          </w:tcPr>
          <w:p w14:paraId="5C790113"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AF</w:t>
            </w:r>
          </w:p>
        </w:tc>
        <w:tc>
          <w:tcPr>
            <w:tcW w:w="784" w:type="dxa"/>
            <w:shd w:val="clear" w:color="auto" w:fill="F2F2F2"/>
            <w:noWrap/>
            <w:hideMark/>
          </w:tcPr>
          <w:p w14:paraId="292B2DDD"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AP</w:t>
            </w:r>
          </w:p>
        </w:tc>
        <w:tc>
          <w:tcPr>
            <w:tcW w:w="764" w:type="dxa"/>
            <w:shd w:val="clear" w:color="auto" w:fill="F2F2F2"/>
            <w:noWrap/>
            <w:hideMark/>
          </w:tcPr>
          <w:p w14:paraId="788B49B4"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EE</w:t>
            </w:r>
          </w:p>
        </w:tc>
        <w:tc>
          <w:tcPr>
            <w:tcW w:w="920" w:type="dxa"/>
            <w:shd w:val="clear" w:color="auto" w:fill="F2F2F2"/>
            <w:noWrap/>
            <w:hideMark/>
          </w:tcPr>
          <w:p w14:paraId="1297771A"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LAC</w:t>
            </w:r>
          </w:p>
        </w:tc>
        <w:tc>
          <w:tcPr>
            <w:tcW w:w="940" w:type="dxa"/>
            <w:shd w:val="clear" w:color="auto" w:fill="F2F2F2"/>
            <w:noWrap/>
            <w:hideMark/>
          </w:tcPr>
          <w:p w14:paraId="57C0EBE6"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WEOG</w:t>
            </w:r>
          </w:p>
        </w:tc>
        <w:tc>
          <w:tcPr>
            <w:tcW w:w="1380" w:type="dxa"/>
            <w:shd w:val="clear" w:color="auto" w:fill="F2F2F2"/>
            <w:noWrap/>
            <w:hideMark/>
          </w:tcPr>
          <w:p w14:paraId="1F26AD06"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Times New Roman" w:cs="Calibri"/>
                <w:i/>
                <w:lang w:val="fr-FR" w:eastAsia="fr-FR"/>
              </w:rPr>
              <w:t>Total</w:t>
            </w:r>
          </w:p>
        </w:tc>
      </w:tr>
      <w:tr w:rsidR="009A136F" w:rsidRPr="00FB491C" w14:paraId="6C327C99" w14:textId="77777777" w:rsidTr="00303E63">
        <w:trPr>
          <w:trHeight w:val="255"/>
        </w:trPr>
        <w:tc>
          <w:tcPr>
            <w:cnfStyle w:val="001000000000" w:firstRow="0" w:lastRow="0" w:firstColumn="1" w:lastColumn="0" w:oddVBand="0" w:evenVBand="0" w:oddHBand="0" w:evenHBand="0" w:firstRowFirstColumn="0" w:firstRowLastColumn="0" w:lastRowFirstColumn="0" w:lastRowLastColumn="0"/>
            <w:tcW w:w="2220" w:type="dxa"/>
            <w:shd w:val="clear" w:color="auto" w:fill="FFFFFF"/>
            <w:noWrap/>
            <w:vAlign w:val="bottom"/>
          </w:tcPr>
          <w:p w14:paraId="0D6A0019" w14:textId="77777777" w:rsidR="009A136F" w:rsidRPr="00FB491C" w:rsidRDefault="009A136F" w:rsidP="00303E63">
            <w:pPr>
              <w:spacing w:after="120"/>
              <w:jc w:val="center"/>
              <w:rPr>
                <w:rFonts w:eastAsia="Times New Roman" w:cs="Calibri"/>
                <w:lang w:val="fr-FR" w:eastAsia="fr-FR"/>
              </w:rPr>
            </w:pPr>
            <w:r w:rsidRPr="00FB491C">
              <w:rPr>
                <w:rFonts w:eastAsia="Calibri" w:cs="Calibri"/>
                <w:lang w:val="fr-CH"/>
              </w:rPr>
              <w:t xml:space="preserve">IIFBES </w:t>
            </w:r>
            <w:proofErr w:type="spellStart"/>
            <w:r w:rsidRPr="00FB491C">
              <w:rPr>
                <w:rFonts w:eastAsia="Calibri" w:cs="Calibri"/>
                <w:lang w:val="fr-CH"/>
              </w:rPr>
              <w:t>members</w:t>
            </w:r>
            <w:proofErr w:type="spellEnd"/>
          </w:p>
        </w:tc>
        <w:tc>
          <w:tcPr>
            <w:tcW w:w="784" w:type="dxa"/>
            <w:shd w:val="clear" w:color="auto" w:fill="FFFFFF"/>
            <w:noWrap/>
            <w:vAlign w:val="bottom"/>
          </w:tcPr>
          <w:p w14:paraId="36927C7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Calibri" w:cs="Calibri"/>
                <w:lang w:val="fr-CH"/>
              </w:rPr>
              <w:t>25%</w:t>
            </w:r>
          </w:p>
        </w:tc>
        <w:tc>
          <w:tcPr>
            <w:tcW w:w="784" w:type="dxa"/>
            <w:shd w:val="clear" w:color="auto" w:fill="FFFFFF"/>
            <w:noWrap/>
            <w:vAlign w:val="bottom"/>
          </w:tcPr>
          <w:p w14:paraId="2CBD188D"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Calibri" w:cs="Calibri"/>
                <w:lang w:val="fr-CH"/>
              </w:rPr>
              <w:t>34.1%</w:t>
            </w:r>
          </w:p>
        </w:tc>
        <w:tc>
          <w:tcPr>
            <w:tcW w:w="764" w:type="dxa"/>
            <w:shd w:val="clear" w:color="auto" w:fill="FFFFFF"/>
            <w:noWrap/>
            <w:vAlign w:val="bottom"/>
          </w:tcPr>
          <w:p w14:paraId="6D63ABB7"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Calibri" w:cs="Calibri"/>
                <w:lang w:val="fr-CH"/>
              </w:rPr>
              <w:t>13.6%</w:t>
            </w:r>
          </w:p>
        </w:tc>
        <w:tc>
          <w:tcPr>
            <w:tcW w:w="920" w:type="dxa"/>
            <w:shd w:val="clear" w:color="auto" w:fill="FFFFFF"/>
            <w:noWrap/>
            <w:vAlign w:val="bottom"/>
          </w:tcPr>
          <w:p w14:paraId="23BF8B29"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Calibri" w:cs="Calibri"/>
                <w:lang w:val="fr-CH"/>
              </w:rPr>
              <w:t>9.1%</w:t>
            </w:r>
          </w:p>
        </w:tc>
        <w:tc>
          <w:tcPr>
            <w:tcW w:w="940" w:type="dxa"/>
            <w:shd w:val="clear" w:color="auto" w:fill="FFFFFF"/>
            <w:noWrap/>
            <w:vAlign w:val="bottom"/>
          </w:tcPr>
          <w:p w14:paraId="064A6B2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Calibri" w:cs="Calibri"/>
                <w:lang w:val="fr-CH"/>
              </w:rPr>
              <w:t>18.2%</w:t>
            </w:r>
          </w:p>
        </w:tc>
        <w:tc>
          <w:tcPr>
            <w:tcW w:w="1380" w:type="dxa"/>
            <w:shd w:val="clear" w:color="auto" w:fill="FFFFFF"/>
            <w:noWrap/>
            <w:vAlign w:val="bottom"/>
          </w:tcPr>
          <w:p w14:paraId="6FFD870A"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Calibri" w:cs="Calibri"/>
                <w:i/>
                <w:lang w:val="fr-CH"/>
              </w:rPr>
              <w:t>100%</w:t>
            </w:r>
          </w:p>
        </w:tc>
      </w:tr>
    </w:tbl>
    <w:p w14:paraId="67E2DE0F" w14:textId="1C4500D9" w:rsidR="009A136F" w:rsidRPr="00FB491C" w:rsidRDefault="009A136F" w:rsidP="009A136F">
      <w:pPr>
        <w:keepNext/>
        <w:spacing w:before="480"/>
        <w:jc w:val="both"/>
        <w:rPr>
          <w:rFonts w:eastAsia="Calibri" w:cs="Cordia New"/>
          <w:i/>
          <w:iCs/>
          <w:color w:val="44546A"/>
          <w:sz w:val="18"/>
          <w:szCs w:val="18"/>
        </w:rPr>
      </w:pPr>
      <w:bookmarkStart w:id="19" w:name="_Ref45013850"/>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9</w:t>
      </w:r>
      <w:r w:rsidRPr="00FB491C">
        <w:rPr>
          <w:rFonts w:eastAsia="Calibri" w:cs="Cordia New"/>
          <w:i/>
          <w:iCs/>
          <w:color w:val="44546A"/>
          <w:sz w:val="18"/>
          <w:szCs w:val="18"/>
          <w:lang w:val="fr-CH"/>
        </w:rPr>
        <w:fldChar w:fldCharType="end"/>
      </w:r>
      <w:bookmarkEnd w:id="19"/>
      <w:r w:rsidRPr="00FB491C">
        <w:rPr>
          <w:rFonts w:eastAsia="Calibri" w:cs="Cordia New"/>
          <w:i/>
          <w:iCs/>
          <w:color w:val="44546A"/>
          <w:sz w:val="18"/>
          <w:szCs w:val="18"/>
        </w:rPr>
        <w:t>: IIFBES membership and longevity of engagement with IPBES</w:t>
      </w:r>
    </w:p>
    <w:tbl>
      <w:tblPr>
        <w:tblStyle w:val="GridTable1Light-Accent11"/>
        <w:tblW w:w="7934" w:type="dxa"/>
        <w:tblLook w:val="04A0" w:firstRow="1" w:lastRow="0" w:firstColumn="1" w:lastColumn="0" w:noHBand="0" w:noVBand="1"/>
      </w:tblPr>
      <w:tblGrid>
        <w:gridCol w:w="2122"/>
        <w:gridCol w:w="992"/>
        <w:gridCol w:w="1180"/>
        <w:gridCol w:w="1230"/>
        <w:gridCol w:w="1276"/>
        <w:gridCol w:w="1134"/>
      </w:tblGrid>
      <w:tr w:rsidR="009A136F" w:rsidRPr="00FB491C" w14:paraId="7E90847F" w14:textId="77777777" w:rsidTr="00303E6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shd w:val="clear" w:color="auto" w:fill="F2F2F2"/>
            <w:noWrap/>
            <w:hideMark/>
          </w:tcPr>
          <w:p w14:paraId="056DD59F" w14:textId="77777777" w:rsidR="009A136F" w:rsidRPr="00FB491C" w:rsidRDefault="009A136F" w:rsidP="00303E63">
            <w:pPr>
              <w:spacing w:after="120"/>
              <w:rPr>
                <w:rFonts w:eastAsia="Times New Roman" w:cs="Calibri"/>
                <w:lang w:eastAsia="fr-FR"/>
              </w:rPr>
            </w:pPr>
          </w:p>
        </w:tc>
        <w:tc>
          <w:tcPr>
            <w:tcW w:w="992" w:type="dxa"/>
            <w:shd w:val="clear" w:color="auto" w:fill="F2F2F2"/>
            <w:noWrap/>
            <w:hideMark/>
          </w:tcPr>
          <w:p w14:paraId="61A8E504"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 xml:space="preserve">1 to 2 </w:t>
            </w:r>
            <w:proofErr w:type="spellStart"/>
            <w:r w:rsidRPr="00FB491C">
              <w:rPr>
                <w:rFonts w:eastAsia="Times New Roman" w:cs="Calibri"/>
                <w:lang w:val="fr-FR" w:eastAsia="fr-FR"/>
              </w:rPr>
              <w:t>years</w:t>
            </w:r>
            <w:proofErr w:type="spellEnd"/>
          </w:p>
        </w:tc>
        <w:tc>
          <w:tcPr>
            <w:tcW w:w="1180" w:type="dxa"/>
            <w:shd w:val="clear" w:color="auto" w:fill="F2F2F2"/>
            <w:noWrap/>
            <w:hideMark/>
          </w:tcPr>
          <w:p w14:paraId="2766A365"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 xml:space="preserve">3 to 5 </w:t>
            </w:r>
            <w:proofErr w:type="spellStart"/>
            <w:r w:rsidRPr="00FB491C">
              <w:rPr>
                <w:rFonts w:eastAsia="Times New Roman" w:cs="Calibri"/>
                <w:lang w:val="fr-FR" w:eastAsia="fr-FR"/>
              </w:rPr>
              <w:t>years</w:t>
            </w:r>
            <w:proofErr w:type="spellEnd"/>
          </w:p>
        </w:tc>
        <w:tc>
          <w:tcPr>
            <w:tcW w:w="1230" w:type="dxa"/>
            <w:shd w:val="clear" w:color="auto" w:fill="F2F2F2"/>
            <w:noWrap/>
            <w:hideMark/>
          </w:tcPr>
          <w:p w14:paraId="27972479"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proofErr w:type="spellStart"/>
            <w:r w:rsidRPr="00FB491C">
              <w:rPr>
                <w:rFonts w:eastAsia="Times New Roman" w:cs="Calibri"/>
                <w:lang w:val="fr-FR" w:eastAsia="fr-FR"/>
              </w:rPr>
              <w:t>Less</w:t>
            </w:r>
            <w:proofErr w:type="spellEnd"/>
            <w:r w:rsidRPr="00FB491C">
              <w:rPr>
                <w:rFonts w:eastAsia="Times New Roman" w:cs="Calibri"/>
                <w:lang w:val="fr-FR" w:eastAsia="fr-FR"/>
              </w:rPr>
              <w:t xml:space="preserve"> </w:t>
            </w:r>
            <w:proofErr w:type="spellStart"/>
            <w:r w:rsidRPr="00FB491C">
              <w:rPr>
                <w:rFonts w:eastAsia="Times New Roman" w:cs="Calibri"/>
                <w:lang w:val="fr-FR" w:eastAsia="fr-FR"/>
              </w:rPr>
              <w:t>than</w:t>
            </w:r>
            <w:proofErr w:type="spellEnd"/>
            <w:r w:rsidRPr="00FB491C">
              <w:rPr>
                <w:rFonts w:eastAsia="Times New Roman" w:cs="Calibri"/>
                <w:lang w:val="fr-FR" w:eastAsia="fr-FR"/>
              </w:rPr>
              <w:t xml:space="preserve"> 1 </w:t>
            </w:r>
            <w:proofErr w:type="spellStart"/>
            <w:r w:rsidRPr="00FB491C">
              <w:rPr>
                <w:rFonts w:eastAsia="Times New Roman" w:cs="Calibri"/>
                <w:lang w:val="fr-FR" w:eastAsia="fr-FR"/>
              </w:rPr>
              <w:t>year</w:t>
            </w:r>
            <w:proofErr w:type="spellEnd"/>
          </w:p>
        </w:tc>
        <w:tc>
          <w:tcPr>
            <w:tcW w:w="1276" w:type="dxa"/>
            <w:shd w:val="clear" w:color="auto" w:fill="F2F2F2"/>
            <w:noWrap/>
            <w:hideMark/>
          </w:tcPr>
          <w:p w14:paraId="6C5EF412"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Times New Roman" w:cs="Calibri"/>
                <w:lang w:val="fr-FR" w:eastAsia="fr-FR"/>
              </w:rPr>
              <w:t xml:space="preserve">More </w:t>
            </w:r>
            <w:proofErr w:type="spellStart"/>
            <w:r w:rsidRPr="00FB491C">
              <w:rPr>
                <w:rFonts w:eastAsia="Times New Roman" w:cs="Calibri"/>
                <w:lang w:val="fr-FR" w:eastAsia="fr-FR"/>
              </w:rPr>
              <w:t>than</w:t>
            </w:r>
            <w:proofErr w:type="spellEnd"/>
            <w:r w:rsidRPr="00FB491C">
              <w:rPr>
                <w:rFonts w:eastAsia="Times New Roman" w:cs="Calibri"/>
                <w:lang w:val="fr-FR" w:eastAsia="fr-FR"/>
              </w:rPr>
              <w:t xml:space="preserve"> 5 </w:t>
            </w:r>
            <w:proofErr w:type="spellStart"/>
            <w:r w:rsidRPr="00FB491C">
              <w:rPr>
                <w:rFonts w:eastAsia="Times New Roman" w:cs="Calibri"/>
                <w:lang w:val="fr-FR" w:eastAsia="fr-FR"/>
              </w:rPr>
              <w:t>years</w:t>
            </w:r>
            <w:proofErr w:type="spellEnd"/>
          </w:p>
        </w:tc>
        <w:tc>
          <w:tcPr>
            <w:tcW w:w="1134" w:type="dxa"/>
            <w:shd w:val="clear" w:color="auto" w:fill="F2F2F2"/>
            <w:noWrap/>
            <w:hideMark/>
          </w:tcPr>
          <w:p w14:paraId="11C646A3" w14:textId="77777777" w:rsidR="009A136F" w:rsidRPr="00FB491C" w:rsidRDefault="009A136F" w:rsidP="00303E63">
            <w:pPr>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Times New Roman" w:cs="Calibri"/>
                <w:i/>
                <w:lang w:val="fr-FR" w:eastAsia="fr-FR"/>
              </w:rPr>
              <w:t xml:space="preserve">Total </w:t>
            </w:r>
          </w:p>
        </w:tc>
      </w:tr>
      <w:tr w:rsidR="009A136F" w:rsidRPr="00FB491C" w14:paraId="39CD2932" w14:textId="77777777" w:rsidTr="00303E63">
        <w:trPr>
          <w:trHeight w:val="255"/>
        </w:trPr>
        <w:tc>
          <w:tcPr>
            <w:cnfStyle w:val="001000000000" w:firstRow="0" w:lastRow="0" w:firstColumn="1" w:lastColumn="0" w:oddVBand="0" w:evenVBand="0" w:oddHBand="0" w:evenHBand="0" w:firstRowFirstColumn="0" w:firstRowLastColumn="0" w:lastRowFirstColumn="0" w:lastRowLastColumn="0"/>
            <w:tcW w:w="2122" w:type="dxa"/>
            <w:shd w:val="clear" w:color="auto" w:fill="FFFFFF"/>
            <w:noWrap/>
          </w:tcPr>
          <w:p w14:paraId="0937FF91" w14:textId="77777777" w:rsidR="009A136F" w:rsidRPr="00FB491C" w:rsidRDefault="009A136F" w:rsidP="00303E63">
            <w:pPr>
              <w:spacing w:after="120"/>
              <w:jc w:val="center"/>
              <w:rPr>
                <w:rFonts w:eastAsia="Times New Roman" w:cs="Calibri"/>
                <w:lang w:val="fr-FR" w:eastAsia="fr-FR"/>
              </w:rPr>
            </w:pPr>
            <w:r w:rsidRPr="00FB491C">
              <w:rPr>
                <w:rFonts w:eastAsia="Calibri" w:cs="Calibri"/>
                <w:lang w:val="fr-CH"/>
              </w:rPr>
              <w:t xml:space="preserve">IIFBES </w:t>
            </w:r>
            <w:proofErr w:type="spellStart"/>
            <w:r w:rsidRPr="00FB491C">
              <w:rPr>
                <w:rFonts w:eastAsia="Calibri" w:cs="Calibri"/>
                <w:lang w:val="fr-CH"/>
              </w:rPr>
              <w:t>members</w:t>
            </w:r>
            <w:proofErr w:type="spellEnd"/>
          </w:p>
        </w:tc>
        <w:tc>
          <w:tcPr>
            <w:tcW w:w="992" w:type="dxa"/>
            <w:shd w:val="clear" w:color="auto" w:fill="FFFFFF"/>
            <w:noWrap/>
            <w:vAlign w:val="bottom"/>
          </w:tcPr>
          <w:p w14:paraId="445401DE"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Calibri" w:cs="Calibri"/>
                <w:lang w:val="fr-CH"/>
              </w:rPr>
              <w:t>22.7%</w:t>
            </w:r>
          </w:p>
        </w:tc>
        <w:tc>
          <w:tcPr>
            <w:tcW w:w="1180" w:type="dxa"/>
            <w:shd w:val="clear" w:color="auto" w:fill="FFFFFF"/>
            <w:noWrap/>
            <w:vAlign w:val="bottom"/>
          </w:tcPr>
          <w:p w14:paraId="65D87138"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Calibri" w:cs="Calibri"/>
                <w:lang w:val="fr-CH"/>
              </w:rPr>
              <w:t>25.0%</w:t>
            </w:r>
          </w:p>
        </w:tc>
        <w:tc>
          <w:tcPr>
            <w:tcW w:w="1230" w:type="dxa"/>
            <w:shd w:val="clear" w:color="auto" w:fill="FFFFFF"/>
            <w:noWrap/>
            <w:vAlign w:val="bottom"/>
          </w:tcPr>
          <w:p w14:paraId="3B7C6DCD"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Calibri" w:cs="Calibri"/>
                <w:lang w:val="fr-CH"/>
              </w:rPr>
              <w:t>27.3%</w:t>
            </w:r>
          </w:p>
        </w:tc>
        <w:tc>
          <w:tcPr>
            <w:tcW w:w="1276" w:type="dxa"/>
            <w:shd w:val="clear" w:color="auto" w:fill="FFFFFF"/>
            <w:noWrap/>
            <w:vAlign w:val="bottom"/>
          </w:tcPr>
          <w:p w14:paraId="2F8D2000"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FR"/>
              </w:rPr>
            </w:pPr>
            <w:r w:rsidRPr="00FB491C">
              <w:rPr>
                <w:rFonts w:eastAsia="Calibri" w:cs="Calibri"/>
                <w:lang w:val="fr-CH"/>
              </w:rPr>
              <w:t>25%</w:t>
            </w:r>
          </w:p>
        </w:tc>
        <w:tc>
          <w:tcPr>
            <w:tcW w:w="1134" w:type="dxa"/>
            <w:shd w:val="clear" w:color="auto" w:fill="FFFFFF"/>
            <w:noWrap/>
            <w:vAlign w:val="bottom"/>
          </w:tcPr>
          <w:p w14:paraId="54116143" w14:textId="77777777" w:rsidR="009A136F" w:rsidRPr="00FB491C" w:rsidRDefault="009A136F" w:rsidP="00303E6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i/>
                <w:lang w:val="fr-FR" w:eastAsia="fr-FR"/>
              </w:rPr>
            </w:pPr>
            <w:r w:rsidRPr="00FB491C">
              <w:rPr>
                <w:rFonts w:eastAsia="Calibri" w:cs="Calibri"/>
                <w:i/>
                <w:lang w:val="fr-CH"/>
              </w:rPr>
              <w:t>100%</w:t>
            </w:r>
          </w:p>
        </w:tc>
      </w:tr>
    </w:tbl>
    <w:p w14:paraId="0EB2458C" w14:textId="77777777" w:rsidR="009A136F" w:rsidRDefault="009A136F" w:rsidP="009A136F">
      <w:pPr>
        <w:pStyle w:val="Heading3"/>
      </w:pPr>
      <w:bookmarkStart w:id="20" w:name="_Toc45969927"/>
      <w:r>
        <w:br w:type="page"/>
      </w:r>
    </w:p>
    <w:p w14:paraId="6822D24A" w14:textId="77777777" w:rsidR="009A136F" w:rsidRPr="0069495D" w:rsidRDefault="009A136F" w:rsidP="009A136F">
      <w:pPr>
        <w:pStyle w:val="Heading3"/>
      </w:pPr>
      <w:r w:rsidRPr="0069495D">
        <w:lastRenderedPageBreak/>
        <w:t>Profiles of engagement</w:t>
      </w:r>
      <w:bookmarkEnd w:id="20"/>
    </w:p>
    <w:p w14:paraId="1AEA5732" w14:textId="77777777" w:rsidR="009A136F" w:rsidRPr="00FB491C" w:rsidRDefault="009A136F" w:rsidP="009A136F">
      <w:pPr>
        <w:spacing w:after="480"/>
        <w:jc w:val="both"/>
        <w:rPr>
          <w:rFonts w:eastAsia="Calibri" w:cs="Cordia New"/>
          <w:sz w:val="24"/>
          <w:szCs w:val="24"/>
        </w:rPr>
      </w:pPr>
      <w:proofErr w:type="gramStart"/>
      <w:r w:rsidRPr="00FB491C">
        <w:rPr>
          <w:rFonts w:eastAsia="Calibri" w:cs="Cordia New"/>
          <w:sz w:val="24"/>
          <w:szCs w:val="24"/>
        </w:rPr>
        <w:t>The majority of</w:t>
      </w:r>
      <w:proofErr w:type="gramEnd"/>
      <w:r w:rsidRPr="00FB491C">
        <w:rPr>
          <w:rFonts w:eastAsia="Calibri" w:cs="Cordia New"/>
          <w:sz w:val="24"/>
          <w:szCs w:val="24"/>
        </w:rPr>
        <w:t xml:space="preserve"> respondents have been recently engaged with IPBES (</w:t>
      </w:r>
      <w:r>
        <w:rPr>
          <w:rFonts w:eastAsia="Calibri" w:cs="Cordia New"/>
          <w:sz w:val="24"/>
          <w:szCs w:val="24"/>
        </w:rPr>
        <w:t xml:space="preserve">less than 3 years – </w:t>
      </w:r>
      <w:r w:rsidRPr="00FB491C">
        <w:rPr>
          <w:rFonts w:eastAsia="Calibri" w:cs="Cordia New"/>
          <w:sz w:val="24"/>
          <w:szCs w:val="24"/>
        </w:rPr>
        <w:t xml:space="preserve">Figure 9). A total of 58% have been engaged for 1 to 5 years, while 24% have engaged for less than 1 year. Only 18% have been engaged for more than 5 years. </w:t>
      </w:r>
    </w:p>
    <w:p w14:paraId="2B1FEBBD" w14:textId="77777777" w:rsidR="009A136F" w:rsidRPr="00FB491C" w:rsidRDefault="009A136F" w:rsidP="009A136F">
      <w:pPr>
        <w:spacing w:after="120"/>
        <w:jc w:val="both"/>
        <w:rPr>
          <w:rFonts w:eastAsia="Calibri" w:cs="Cordia New"/>
          <w:sz w:val="24"/>
          <w:szCs w:val="24"/>
        </w:rPr>
      </w:pPr>
      <w:r w:rsidRPr="00FB491C">
        <w:rPr>
          <w:rFonts w:eastAsia="Calibri" w:cs="Cordia New"/>
          <w:noProof/>
          <w:sz w:val="24"/>
          <w:szCs w:val="24"/>
          <w:lang w:val="en-GB" w:eastAsia="en-GB"/>
        </w:rPr>
        <w:drawing>
          <wp:inline distT="0" distB="0" distL="0" distR="0" wp14:anchorId="52B99052" wp14:editId="33E27581">
            <wp:extent cx="4804012" cy="2504364"/>
            <wp:effectExtent l="0" t="0" r="15875" b="10795"/>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2A36B95" w14:textId="4A292F29" w:rsidR="009A136F" w:rsidRPr="00FB491C" w:rsidRDefault="009A136F" w:rsidP="009A136F">
      <w:pPr>
        <w:jc w:val="both"/>
        <w:rPr>
          <w:rFonts w:eastAsia="Calibri" w:cs="Cordia New"/>
          <w:i/>
          <w:iCs/>
          <w:color w:val="44546A"/>
          <w:sz w:val="18"/>
          <w:szCs w:val="18"/>
        </w:rPr>
      </w:pPr>
      <w:bookmarkStart w:id="21" w:name="_Ref45014162"/>
      <w:r w:rsidRPr="00FB491C">
        <w:rPr>
          <w:rFonts w:eastAsia="Calibri" w:cs="Cordia New"/>
          <w:i/>
          <w:iCs/>
          <w:color w:val="44546A"/>
          <w:sz w:val="18"/>
          <w:szCs w:val="18"/>
        </w:rPr>
        <w:t xml:space="preserve">Figure </w:t>
      </w:r>
      <w:bookmarkEnd w:id="21"/>
      <w:r w:rsidRPr="00FB491C">
        <w:rPr>
          <w:rFonts w:eastAsia="Calibri" w:cs="Cordia New"/>
          <w:i/>
          <w:iCs/>
          <w:color w:val="44546A"/>
          <w:sz w:val="18"/>
          <w:szCs w:val="18"/>
        </w:rPr>
        <w:t>9: Longevity of engagement with IPBES (Survey 2020)</w:t>
      </w:r>
    </w:p>
    <w:p w14:paraId="5262F644" w14:textId="1EF883D8" w:rsidR="009A136F" w:rsidRDefault="009A136F" w:rsidP="009A136F">
      <w:pPr>
        <w:spacing w:before="360" w:after="360"/>
        <w:jc w:val="both"/>
        <w:rPr>
          <w:rFonts w:eastAsia="Calibri" w:cs="Cordia New"/>
          <w:sz w:val="24"/>
          <w:szCs w:val="24"/>
        </w:rPr>
      </w:pPr>
      <w:proofErr w:type="gramStart"/>
      <w:r w:rsidRPr="00FB491C">
        <w:rPr>
          <w:rFonts w:eastAsia="Calibri" w:cs="Cordia New"/>
          <w:sz w:val="24"/>
          <w:szCs w:val="24"/>
        </w:rPr>
        <w:t>The majority of</w:t>
      </w:r>
      <w:proofErr w:type="gramEnd"/>
      <w:r w:rsidRPr="00FB491C">
        <w:rPr>
          <w:rFonts w:eastAsia="Calibri" w:cs="Cordia New"/>
          <w:sz w:val="24"/>
          <w:szCs w:val="24"/>
        </w:rPr>
        <w:t xml:space="preserve"> respondents engage with IPBES as scientists or knowledge-holders (60%) and as practitioners (12%), teachers or trainers (8%), and policymakers</w:t>
      </w:r>
      <w:r>
        <w:rPr>
          <w:rStyle w:val="FootnoteReference"/>
          <w:rFonts w:eastAsia="Calibri" w:cs="Cordia New"/>
        </w:rPr>
        <w:footnoteReference w:id="13"/>
      </w:r>
      <w:r w:rsidRPr="00FB491C">
        <w:rPr>
          <w:rFonts w:eastAsia="Calibri" w:cs="Cordia New"/>
          <w:sz w:val="24"/>
          <w:szCs w:val="24"/>
        </w:rPr>
        <w:t xml:space="preserve"> (8%) (Figure 10). </w:t>
      </w:r>
      <w:r w:rsidRPr="00E54562">
        <w:rPr>
          <w:rFonts w:eastAsia="Calibri" w:cs="Cordia New"/>
          <w:sz w:val="24"/>
          <w:szCs w:val="24"/>
        </w:rPr>
        <w:t xml:space="preserve">This relatively low level of policymaker representation is not surprising because National Focal Points of IPBES members were specifically excluded from this survey, </w:t>
      </w:r>
      <w:proofErr w:type="gramStart"/>
      <w:r w:rsidRPr="00E54562">
        <w:rPr>
          <w:rFonts w:eastAsia="Calibri" w:cs="Cordia New"/>
          <w:sz w:val="24"/>
          <w:szCs w:val="24"/>
        </w:rPr>
        <w:t>on the basis of</w:t>
      </w:r>
      <w:proofErr w:type="gramEnd"/>
      <w:r w:rsidRPr="00E54562">
        <w:rPr>
          <w:rFonts w:eastAsia="Calibri" w:cs="Cordia New"/>
          <w:sz w:val="24"/>
          <w:szCs w:val="24"/>
        </w:rPr>
        <w:t xml:space="preserve"> the IPBES Plenary-approved definition of stakeholder.</w:t>
      </w:r>
      <w:r>
        <w:rPr>
          <w:rFonts w:eastAsia="Calibri" w:cs="Cordia New"/>
          <w:sz w:val="24"/>
          <w:szCs w:val="24"/>
        </w:rPr>
        <w:t xml:space="preserve"> </w:t>
      </w:r>
    </w:p>
    <w:p w14:paraId="73B80894" w14:textId="77777777" w:rsidR="005C56C5" w:rsidRDefault="005C56C5" w:rsidP="009A136F">
      <w:pPr>
        <w:spacing w:before="360" w:after="360"/>
        <w:jc w:val="both"/>
        <w:rPr>
          <w:rFonts w:eastAsia="Calibri" w:cs="Cordia New"/>
          <w:sz w:val="24"/>
          <w:szCs w:val="24"/>
        </w:rPr>
      </w:pPr>
    </w:p>
    <w:p w14:paraId="613B9AC5" w14:textId="77777777" w:rsidR="005C56C5" w:rsidRDefault="005C56C5" w:rsidP="009A136F">
      <w:pPr>
        <w:spacing w:before="360" w:after="360"/>
        <w:jc w:val="both"/>
        <w:rPr>
          <w:rFonts w:eastAsia="Calibri" w:cs="Cordia New"/>
          <w:sz w:val="24"/>
          <w:szCs w:val="24"/>
        </w:rPr>
      </w:pPr>
    </w:p>
    <w:p w14:paraId="04B3B674" w14:textId="77777777" w:rsidR="005C56C5" w:rsidRDefault="005C56C5" w:rsidP="009A136F">
      <w:pPr>
        <w:spacing w:before="360" w:after="360"/>
        <w:jc w:val="both"/>
        <w:rPr>
          <w:rFonts w:eastAsia="Calibri" w:cs="Cordia New"/>
          <w:sz w:val="24"/>
          <w:szCs w:val="24"/>
        </w:rPr>
      </w:pPr>
    </w:p>
    <w:p w14:paraId="1509C1AD" w14:textId="77777777" w:rsidR="005C56C5" w:rsidRDefault="005C56C5" w:rsidP="009A136F">
      <w:pPr>
        <w:spacing w:before="360" w:after="360"/>
        <w:jc w:val="both"/>
        <w:rPr>
          <w:rFonts w:eastAsia="Calibri" w:cs="Cordia New"/>
          <w:sz w:val="24"/>
          <w:szCs w:val="24"/>
        </w:rPr>
      </w:pPr>
    </w:p>
    <w:p w14:paraId="6CF55494" w14:textId="77777777" w:rsidR="005C56C5" w:rsidRDefault="005C56C5" w:rsidP="009A136F">
      <w:pPr>
        <w:spacing w:before="360" w:after="360"/>
        <w:jc w:val="both"/>
        <w:rPr>
          <w:rFonts w:eastAsia="Calibri" w:cs="Cordia New"/>
          <w:sz w:val="24"/>
          <w:szCs w:val="24"/>
        </w:rPr>
      </w:pPr>
    </w:p>
    <w:p w14:paraId="047BA92D" w14:textId="77777777" w:rsidR="005C56C5" w:rsidRDefault="005C56C5" w:rsidP="009A136F">
      <w:pPr>
        <w:spacing w:before="360" w:after="360"/>
        <w:jc w:val="both"/>
        <w:rPr>
          <w:rFonts w:eastAsia="Calibri" w:cs="Cordia New"/>
          <w:sz w:val="24"/>
          <w:szCs w:val="24"/>
        </w:rPr>
      </w:pPr>
    </w:p>
    <w:p w14:paraId="25DD95BA" w14:textId="4145A124" w:rsidR="009A136F" w:rsidRPr="00FB491C" w:rsidRDefault="009A136F" w:rsidP="009A136F">
      <w:pPr>
        <w:spacing w:before="360" w:after="360"/>
        <w:jc w:val="both"/>
        <w:rPr>
          <w:rFonts w:eastAsia="Calibri" w:cs="Cordia New"/>
          <w:sz w:val="24"/>
          <w:szCs w:val="24"/>
        </w:rPr>
      </w:pPr>
      <w:r w:rsidRPr="00FB491C">
        <w:rPr>
          <w:rFonts w:eastAsia="Calibri" w:cs="Cordia New"/>
          <w:sz w:val="24"/>
          <w:szCs w:val="24"/>
        </w:rPr>
        <w:lastRenderedPageBreak/>
        <w:t>Respondents are more rarely engaged in a business &amp; industry capacity (3%) or as students (3%).</w:t>
      </w:r>
    </w:p>
    <w:p w14:paraId="591B927E" w14:textId="77777777" w:rsidR="005C56C5" w:rsidRDefault="009A136F" w:rsidP="005C56C5">
      <w:pPr>
        <w:spacing w:after="120"/>
        <w:jc w:val="both"/>
        <w:rPr>
          <w:rFonts w:eastAsia="Calibri" w:cs="Cordia New"/>
          <w:sz w:val="24"/>
          <w:szCs w:val="24"/>
        </w:rPr>
      </w:pPr>
      <w:r w:rsidRPr="00FB491C">
        <w:rPr>
          <w:rFonts w:eastAsia="Calibri" w:cs="Cordia New"/>
          <w:noProof/>
          <w:sz w:val="24"/>
          <w:szCs w:val="24"/>
          <w:lang w:val="en-GB" w:eastAsia="en-GB"/>
        </w:rPr>
        <mc:AlternateContent>
          <mc:Choice Requires="wps">
            <w:drawing>
              <wp:anchor distT="0" distB="0" distL="114300" distR="114300" simplePos="0" relativeHeight="251670528" behindDoc="0" locked="0" layoutInCell="1" allowOverlap="1" wp14:anchorId="11C295EE" wp14:editId="6471D287">
                <wp:simplePos x="0" y="0"/>
                <wp:positionH relativeFrom="column">
                  <wp:posOffset>6985</wp:posOffset>
                </wp:positionH>
                <wp:positionV relativeFrom="paragraph">
                  <wp:posOffset>2791672</wp:posOffset>
                </wp:positionV>
                <wp:extent cx="5636260" cy="635"/>
                <wp:effectExtent l="0" t="0" r="2540" b="12065"/>
                <wp:wrapSquare wrapText="bothSides"/>
                <wp:docPr id="12" name="Zone de texte 12"/>
                <wp:cNvGraphicFramePr/>
                <a:graphic xmlns:a="http://schemas.openxmlformats.org/drawingml/2006/main">
                  <a:graphicData uri="http://schemas.microsoft.com/office/word/2010/wordprocessingShape">
                    <wps:wsp>
                      <wps:cNvSpPr txBox="1"/>
                      <wps:spPr>
                        <a:xfrm>
                          <a:off x="0" y="0"/>
                          <a:ext cx="5636260" cy="635"/>
                        </a:xfrm>
                        <a:prstGeom prst="rect">
                          <a:avLst/>
                        </a:prstGeom>
                        <a:solidFill>
                          <a:prstClr val="white"/>
                        </a:solidFill>
                        <a:ln>
                          <a:noFill/>
                        </a:ln>
                      </wps:spPr>
                      <wps:txbx>
                        <w:txbxContent>
                          <w:p w14:paraId="08AC2DA5" w14:textId="77777777" w:rsidR="00CA3817" w:rsidRPr="00813DAA" w:rsidRDefault="00CA3817" w:rsidP="009A136F">
                            <w:pPr>
                              <w:rPr>
                                <w:noProof/>
                              </w:rPr>
                            </w:pPr>
                            <w:bookmarkStart w:id="22" w:name="_Ref45014252"/>
                            <w:r w:rsidRPr="00813DAA">
                              <w:t xml:space="preserve">Figure </w:t>
                            </w:r>
                            <w:bookmarkEnd w:id="22"/>
                            <w:r w:rsidRPr="00227AE3">
                              <w:t>10</w:t>
                            </w:r>
                            <w:r w:rsidRPr="00813DAA">
                              <w:t xml:space="preserve">: Profiles of engagement of </w:t>
                            </w:r>
                            <w:r>
                              <w:t>respondents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C295EE" id="Zone de texte 12" o:spid="_x0000_s1033" type="#_x0000_t202" style="position:absolute;left:0;text-align:left;margin-left:.55pt;margin-top:219.8pt;width:443.8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" stroked="f">
                <v:textbox style="mso-fit-shape-to-text:t" inset="0,0,0,0">
                  <w:txbxContent>
                    <w:p w14:paraId="08AC2DA5" w14:textId="77777777" w:rsidR="00CA3817" w:rsidRPr="00813DAA" w:rsidRDefault="00CA3817" w:rsidP="009A136F">
                      <w:pPr>
                        <w:rPr>
                          <w:noProof/>
                        </w:rPr>
                      </w:pPr>
                      <w:bookmarkStart w:id="24" w:name="_Ref45014252"/>
                      <w:r w:rsidRPr="00813DAA">
                        <w:t xml:space="preserve">Figure </w:t>
                      </w:r>
                      <w:bookmarkEnd w:id="24"/>
                      <w:r w:rsidRPr="00227AE3">
                        <w:t>10</w:t>
                      </w:r>
                      <w:r w:rsidRPr="00813DAA">
                        <w:t xml:space="preserve">: Profiles of engagement of </w:t>
                      </w:r>
                      <w:r>
                        <w:t>respondents</w:t>
                      </w:r>
                    </w:p>
                  </w:txbxContent>
                </v:textbox>
                <w10:wrap type="square"/>
              </v:shape>
            </w:pict>
          </mc:Fallback>
        </mc:AlternateContent>
      </w:r>
      <w:r w:rsidRPr="00FB491C">
        <w:rPr>
          <w:rFonts w:eastAsia="Calibri" w:cs="Cordia New"/>
          <w:noProof/>
          <w:sz w:val="24"/>
          <w:szCs w:val="24"/>
          <w:lang w:val="en-GB" w:eastAsia="en-GB"/>
        </w:rPr>
        <w:drawing>
          <wp:anchor distT="0" distB="0" distL="114300" distR="114300" simplePos="0" relativeHeight="251664384" behindDoc="0" locked="0" layoutInCell="1" allowOverlap="1" wp14:anchorId="70161AD0" wp14:editId="06938569">
            <wp:simplePos x="0" y="0"/>
            <wp:positionH relativeFrom="column">
              <wp:posOffset>86007</wp:posOffset>
            </wp:positionH>
            <wp:positionV relativeFrom="paragraph">
              <wp:posOffset>423</wp:posOffset>
            </wp:positionV>
            <wp:extent cx="5636260" cy="2708910"/>
            <wp:effectExtent l="0" t="0" r="2540" b="15240"/>
            <wp:wrapSquare wrapText="bothSides"/>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F6643D8" w14:textId="77777777" w:rsidR="005C56C5" w:rsidRDefault="005C56C5" w:rsidP="005C56C5">
      <w:pPr>
        <w:spacing w:after="120"/>
        <w:jc w:val="both"/>
        <w:rPr>
          <w:rFonts w:eastAsia="Calibri" w:cs="Cordia New"/>
          <w:sz w:val="24"/>
          <w:szCs w:val="24"/>
        </w:rPr>
      </w:pPr>
    </w:p>
    <w:p w14:paraId="6CA01432" w14:textId="11AD0FC2" w:rsidR="009A136F" w:rsidRDefault="009A136F" w:rsidP="005C56C5">
      <w:pPr>
        <w:spacing w:after="120"/>
        <w:jc w:val="both"/>
        <w:rPr>
          <w:rFonts w:eastAsia="Calibri" w:cs="Cordia New"/>
          <w:sz w:val="24"/>
          <w:szCs w:val="24"/>
        </w:rPr>
      </w:pPr>
      <w:r w:rsidRPr="00FB491C">
        <w:rPr>
          <w:rFonts w:eastAsia="Calibri" w:cs="Cordia New"/>
          <w:sz w:val="24"/>
          <w:szCs w:val="24"/>
        </w:rPr>
        <w:t xml:space="preserve">Compared to </w:t>
      </w:r>
      <w:r>
        <w:rPr>
          <w:rFonts w:eastAsia="Calibri" w:cs="Cordia New"/>
          <w:sz w:val="24"/>
          <w:szCs w:val="24"/>
        </w:rPr>
        <w:t xml:space="preserve">those </w:t>
      </w:r>
      <w:r w:rsidRPr="00FB491C">
        <w:rPr>
          <w:rFonts w:eastAsia="Calibri" w:cs="Cordia New"/>
          <w:sz w:val="24"/>
          <w:szCs w:val="24"/>
        </w:rPr>
        <w:t xml:space="preserve">stakeholders </w:t>
      </w:r>
      <w:r>
        <w:rPr>
          <w:rFonts w:eastAsia="Calibri" w:cs="Cordia New"/>
          <w:sz w:val="24"/>
          <w:szCs w:val="24"/>
        </w:rPr>
        <w:t xml:space="preserve">who have </w:t>
      </w:r>
      <w:r w:rsidRPr="00FB491C">
        <w:rPr>
          <w:rFonts w:eastAsia="Calibri" w:cs="Cordia New"/>
          <w:sz w:val="24"/>
          <w:szCs w:val="24"/>
        </w:rPr>
        <w:t xml:space="preserve">engaged for a long time (more than 5 years), the newcomers (less than 1 year of IPBES engagement) come more from the business &amp; industry sector, practitioners, academia/research, and to a lesser extent teachers/trainer (Table 14). </w:t>
      </w:r>
    </w:p>
    <w:p w14:paraId="44D54436" w14:textId="44A6B544" w:rsidR="007B6FA5" w:rsidRDefault="007B6FA5" w:rsidP="005C56C5">
      <w:pPr>
        <w:spacing w:after="120"/>
        <w:jc w:val="both"/>
        <w:rPr>
          <w:rFonts w:eastAsia="Calibri" w:cs="Cordia New"/>
          <w:sz w:val="24"/>
          <w:szCs w:val="24"/>
        </w:rPr>
      </w:pPr>
    </w:p>
    <w:p w14:paraId="4A84CFE3" w14:textId="77777777" w:rsidR="007B6FA5" w:rsidRPr="00FB491C" w:rsidRDefault="007B6FA5" w:rsidP="005C56C5">
      <w:pPr>
        <w:spacing w:after="120"/>
        <w:jc w:val="both"/>
        <w:rPr>
          <w:rFonts w:eastAsia="Calibri" w:cs="Cordia New"/>
          <w:sz w:val="24"/>
          <w:szCs w:val="24"/>
        </w:rPr>
      </w:pPr>
    </w:p>
    <w:p w14:paraId="5433A418" w14:textId="77777777" w:rsidR="009A136F" w:rsidRPr="00FB491C" w:rsidRDefault="009A136F" w:rsidP="009A136F">
      <w:pPr>
        <w:keepNext/>
        <w:jc w:val="both"/>
        <w:rPr>
          <w:rFonts w:eastAsia="Calibri" w:cs="Cordia New"/>
          <w:i/>
          <w:iCs/>
          <w:color w:val="44546A"/>
          <w:sz w:val="18"/>
          <w:szCs w:val="18"/>
        </w:rPr>
      </w:pPr>
      <w:r w:rsidRPr="00FB491C">
        <w:rPr>
          <w:rFonts w:eastAsia="Calibri" w:cs="Cordia New"/>
          <w:i/>
          <w:iCs/>
          <w:color w:val="44546A"/>
          <w:sz w:val="18"/>
          <w:szCs w:val="18"/>
        </w:rPr>
        <w:t>Table 14: Comparisons of sector of activity for stakeholders engaged for less than 1 year and for more than 5 years</w:t>
      </w:r>
    </w:p>
    <w:tbl>
      <w:tblPr>
        <w:tblStyle w:val="PlainTable41"/>
        <w:tblW w:w="0" w:type="auto"/>
        <w:tblLook w:val="04A0" w:firstRow="1" w:lastRow="0" w:firstColumn="1" w:lastColumn="0" w:noHBand="0" w:noVBand="1"/>
      </w:tblPr>
      <w:tblGrid>
        <w:gridCol w:w="3018"/>
        <w:gridCol w:w="3019"/>
        <w:gridCol w:w="3019"/>
      </w:tblGrid>
      <w:tr w:rsidR="009A136F" w:rsidRPr="00FB491C" w14:paraId="0A023EA6" w14:textId="77777777" w:rsidTr="00303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5C2B1624" w14:textId="77777777" w:rsidR="009A136F" w:rsidRPr="00FB491C" w:rsidRDefault="009A136F" w:rsidP="00303E63">
            <w:pPr>
              <w:spacing w:after="120"/>
              <w:jc w:val="both"/>
              <w:rPr>
                <w:rFonts w:eastAsia="Calibri"/>
              </w:rPr>
            </w:pPr>
          </w:p>
        </w:tc>
        <w:tc>
          <w:tcPr>
            <w:tcW w:w="3019" w:type="dxa"/>
          </w:tcPr>
          <w:p w14:paraId="7BFD52B8" w14:textId="77777777" w:rsidR="009A136F" w:rsidRPr="00FB491C" w:rsidRDefault="009A136F" w:rsidP="00303E63">
            <w:pPr>
              <w:spacing w:after="120"/>
              <w:jc w:val="both"/>
              <w:cnfStyle w:val="100000000000" w:firstRow="1" w:lastRow="0" w:firstColumn="0" w:lastColumn="0" w:oddVBand="0" w:evenVBand="0" w:oddHBand="0" w:evenHBand="0" w:firstRowFirstColumn="0" w:firstRowLastColumn="0" w:lastRowFirstColumn="0" w:lastRowLastColumn="0"/>
              <w:rPr>
                <w:rFonts w:eastAsia="Calibri"/>
              </w:rPr>
            </w:pPr>
            <w:r w:rsidRPr="00FB491C">
              <w:rPr>
                <w:rFonts w:eastAsia="Calibri"/>
              </w:rPr>
              <w:t>Engaged for less than 1 year</w:t>
            </w:r>
          </w:p>
        </w:tc>
        <w:tc>
          <w:tcPr>
            <w:tcW w:w="3019" w:type="dxa"/>
          </w:tcPr>
          <w:p w14:paraId="405B4F69" w14:textId="77777777" w:rsidR="009A136F" w:rsidRPr="00FB491C" w:rsidRDefault="009A136F" w:rsidP="00303E63">
            <w:pPr>
              <w:spacing w:after="120"/>
              <w:jc w:val="both"/>
              <w:cnfStyle w:val="100000000000" w:firstRow="1" w:lastRow="0" w:firstColumn="0" w:lastColumn="0" w:oddVBand="0" w:evenVBand="0" w:oddHBand="0" w:evenHBand="0" w:firstRowFirstColumn="0" w:firstRowLastColumn="0" w:lastRowFirstColumn="0" w:lastRowLastColumn="0"/>
              <w:rPr>
                <w:rFonts w:eastAsia="Calibri"/>
              </w:rPr>
            </w:pPr>
            <w:r w:rsidRPr="00FB491C">
              <w:rPr>
                <w:rFonts w:eastAsia="Calibri"/>
              </w:rPr>
              <w:t>Engaged for more than 5 years</w:t>
            </w:r>
          </w:p>
        </w:tc>
      </w:tr>
      <w:tr w:rsidR="009A136F" w:rsidRPr="00FB491C" w14:paraId="625B2F82" w14:textId="77777777" w:rsidTr="0030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132A0F12" w14:textId="77777777" w:rsidR="009A136F" w:rsidRPr="00FB491C" w:rsidRDefault="009A136F" w:rsidP="00303E63">
            <w:pPr>
              <w:spacing w:after="120"/>
              <w:jc w:val="both"/>
              <w:rPr>
                <w:rFonts w:eastAsia="Calibri"/>
              </w:rPr>
            </w:pPr>
            <w:r w:rsidRPr="00FB491C">
              <w:rPr>
                <w:rFonts w:eastAsia="Calibri"/>
              </w:rPr>
              <w:t xml:space="preserve">Business and industry </w:t>
            </w:r>
          </w:p>
        </w:tc>
        <w:tc>
          <w:tcPr>
            <w:tcW w:w="3019" w:type="dxa"/>
          </w:tcPr>
          <w:p w14:paraId="4F90D1D2" w14:textId="77777777" w:rsidR="009A136F" w:rsidRPr="00FB491C" w:rsidRDefault="009A136F" w:rsidP="00303E63">
            <w:pPr>
              <w:spacing w:after="120"/>
              <w:jc w:val="both"/>
              <w:cnfStyle w:val="000000100000" w:firstRow="0" w:lastRow="0" w:firstColumn="0" w:lastColumn="0" w:oddVBand="0" w:evenVBand="0" w:oddHBand="1" w:evenHBand="0" w:firstRowFirstColumn="0" w:firstRowLastColumn="0" w:lastRowFirstColumn="0" w:lastRowLastColumn="0"/>
              <w:rPr>
                <w:rFonts w:eastAsia="Calibri"/>
              </w:rPr>
            </w:pPr>
            <w:r w:rsidRPr="00FB491C">
              <w:rPr>
                <w:rFonts w:eastAsia="Calibri"/>
              </w:rPr>
              <w:t>1.5%</w:t>
            </w:r>
          </w:p>
        </w:tc>
        <w:tc>
          <w:tcPr>
            <w:tcW w:w="3019" w:type="dxa"/>
          </w:tcPr>
          <w:p w14:paraId="01CE4C8B" w14:textId="77777777" w:rsidR="009A136F" w:rsidRPr="00FB491C" w:rsidRDefault="009A136F" w:rsidP="00303E63">
            <w:pPr>
              <w:spacing w:after="120"/>
              <w:jc w:val="both"/>
              <w:cnfStyle w:val="000000100000" w:firstRow="0" w:lastRow="0" w:firstColumn="0" w:lastColumn="0" w:oddVBand="0" w:evenVBand="0" w:oddHBand="1" w:evenHBand="0" w:firstRowFirstColumn="0" w:firstRowLastColumn="0" w:lastRowFirstColumn="0" w:lastRowLastColumn="0"/>
              <w:rPr>
                <w:rFonts w:eastAsia="Calibri"/>
              </w:rPr>
            </w:pPr>
            <w:r w:rsidRPr="00FB491C">
              <w:rPr>
                <w:rFonts w:eastAsia="Calibri"/>
              </w:rPr>
              <w:t>0.3%</w:t>
            </w:r>
          </w:p>
        </w:tc>
      </w:tr>
      <w:tr w:rsidR="009A136F" w:rsidRPr="00FB491C" w14:paraId="2708673E" w14:textId="77777777" w:rsidTr="00303E63">
        <w:tc>
          <w:tcPr>
            <w:cnfStyle w:val="001000000000" w:firstRow="0" w:lastRow="0" w:firstColumn="1" w:lastColumn="0" w:oddVBand="0" w:evenVBand="0" w:oddHBand="0" w:evenHBand="0" w:firstRowFirstColumn="0" w:firstRowLastColumn="0" w:lastRowFirstColumn="0" w:lastRowLastColumn="0"/>
            <w:tcW w:w="3018" w:type="dxa"/>
          </w:tcPr>
          <w:p w14:paraId="5F3A8537" w14:textId="77777777" w:rsidR="009A136F" w:rsidRPr="00FB491C" w:rsidRDefault="009A136F" w:rsidP="00303E63">
            <w:pPr>
              <w:spacing w:after="120"/>
              <w:jc w:val="both"/>
              <w:rPr>
                <w:rFonts w:eastAsia="Calibri"/>
              </w:rPr>
            </w:pPr>
            <w:r w:rsidRPr="00FB491C">
              <w:rPr>
                <w:rFonts w:eastAsia="Calibri"/>
              </w:rPr>
              <w:t>Practitioners</w:t>
            </w:r>
          </w:p>
        </w:tc>
        <w:tc>
          <w:tcPr>
            <w:tcW w:w="3019" w:type="dxa"/>
          </w:tcPr>
          <w:p w14:paraId="63156A8B" w14:textId="77777777" w:rsidR="009A136F" w:rsidRPr="00FB491C" w:rsidRDefault="009A136F" w:rsidP="00303E63">
            <w:pPr>
              <w:spacing w:after="120"/>
              <w:jc w:val="both"/>
              <w:cnfStyle w:val="000000000000" w:firstRow="0" w:lastRow="0" w:firstColumn="0" w:lastColumn="0" w:oddVBand="0" w:evenVBand="0" w:oddHBand="0" w:evenHBand="0" w:firstRowFirstColumn="0" w:firstRowLastColumn="0" w:lastRowFirstColumn="0" w:lastRowLastColumn="0"/>
              <w:rPr>
                <w:rFonts w:eastAsia="Calibri"/>
              </w:rPr>
            </w:pPr>
            <w:r w:rsidRPr="00FB491C">
              <w:rPr>
                <w:rFonts w:eastAsia="Calibri"/>
              </w:rPr>
              <w:t>2.7%</w:t>
            </w:r>
          </w:p>
        </w:tc>
        <w:tc>
          <w:tcPr>
            <w:tcW w:w="3019" w:type="dxa"/>
          </w:tcPr>
          <w:p w14:paraId="47A52EFC" w14:textId="77777777" w:rsidR="009A136F" w:rsidRPr="00FB491C" w:rsidRDefault="009A136F" w:rsidP="00303E63">
            <w:pPr>
              <w:spacing w:after="120"/>
              <w:jc w:val="both"/>
              <w:cnfStyle w:val="000000000000" w:firstRow="0" w:lastRow="0" w:firstColumn="0" w:lastColumn="0" w:oddVBand="0" w:evenVBand="0" w:oddHBand="0" w:evenHBand="0" w:firstRowFirstColumn="0" w:firstRowLastColumn="0" w:lastRowFirstColumn="0" w:lastRowLastColumn="0"/>
              <w:rPr>
                <w:rFonts w:eastAsia="Calibri"/>
              </w:rPr>
            </w:pPr>
            <w:r w:rsidRPr="00FB491C">
              <w:rPr>
                <w:rFonts w:eastAsia="Calibri"/>
              </w:rPr>
              <w:t>1.9%</w:t>
            </w:r>
          </w:p>
        </w:tc>
      </w:tr>
      <w:tr w:rsidR="009A136F" w:rsidRPr="00FB491C" w14:paraId="1A0C2862" w14:textId="77777777" w:rsidTr="0030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086D8C5E" w14:textId="77777777" w:rsidR="009A136F" w:rsidRPr="00FB491C" w:rsidRDefault="009A136F" w:rsidP="00303E63">
            <w:pPr>
              <w:spacing w:after="120"/>
              <w:jc w:val="both"/>
              <w:rPr>
                <w:rFonts w:eastAsia="Calibri"/>
              </w:rPr>
            </w:pPr>
            <w:r w:rsidRPr="00FB491C">
              <w:rPr>
                <w:rFonts w:eastAsia="Calibri"/>
              </w:rPr>
              <w:t>Academia/Research</w:t>
            </w:r>
          </w:p>
        </w:tc>
        <w:tc>
          <w:tcPr>
            <w:tcW w:w="3019" w:type="dxa"/>
          </w:tcPr>
          <w:p w14:paraId="6DAEB9A1" w14:textId="77777777" w:rsidR="009A136F" w:rsidRPr="00FB491C" w:rsidRDefault="009A136F" w:rsidP="00303E63">
            <w:pPr>
              <w:spacing w:after="120"/>
              <w:jc w:val="both"/>
              <w:cnfStyle w:val="000000100000" w:firstRow="0" w:lastRow="0" w:firstColumn="0" w:lastColumn="0" w:oddVBand="0" w:evenVBand="0" w:oddHBand="1" w:evenHBand="0" w:firstRowFirstColumn="0" w:firstRowLastColumn="0" w:lastRowFirstColumn="0" w:lastRowLastColumn="0"/>
              <w:rPr>
                <w:rFonts w:eastAsia="Calibri"/>
              </w:rPr>
            </w:pPr>
            <w:r w:rsidRPr="00FB491C">
              <w:rPr>
                <w:rFonts w:eastAsia="Calibri"/>
              </w:rPr>
              <w:t>14.1%</w:t>
            </w:r>
          </w:p>
        </w:tc>
        <w:tc>
          <w:tcPr>
            <w:tcW w:w="3019" w:type="dxa"/>
          </w:tcPr>
          <w:p w14:paraId="63143A44" w14:textId="77777777" w:rsidR="009A136F" w:rsidRPr="00FB491C" w:rsidRDefault="009A136F" w:rsidP="00303E63">
            <w:pPr>
              <w:spacing w:after="120"/>
              <w:jc w:val="both"/>
              <w:cnfStyle w:val="000000100000" w:firstRow="0" w:lastRow="0" w:firstColumn="0" w:lastColumn="0" w:oddVBand="0" w:evenVBand="0" w:oddHBand="1" w:evenHBand="0" w:firstRowFirstColumn="0" w:firstRowLastColumn="0" w:lastRowFirstColumn="0" w:lastRowLastColumn="0"/>
              <w:rPr>
                <w:rFonts w:eastAsia="Calibri"/>
              </w:rPr>
            </w:pPr>
            <w:r w:rsidRPr="00FB491C">
              <w:rPr>
                <w:rFonts w:eastAsia="Calibri"/>
              </w:rPr>
              <w:t>11.2%</w:t>
            </w:r>
          </w:p>
        </w:tc>
      </w:tr>
      <w:tr w:rsidR="009A136F" w:rsidRPr="00FB491C" w14:paraId="39D8757B" w14:textId="77777777" w:rsidTr="00303E63">
        <w:tc>
          <w:tcPr>
            <w:cnfStyle w:val="001000000000" w:firstRow="0" w:lastRow="0" w:firstColumn="1" w:lastColumn="0" w:oddVBand="0" w:evenVBand="0" w:oddHBand="0" w:evenHBand="0" w:firstRowFirstColumn="0" w:firstRowLastColumn="0" w:lastRowFirstColumn="0" w:lastRowLastColumn="0"/>
            <w:tcW w:w="3018" w:type="dxa"/>
          </w:tcPr>
          <w:p w14:paraId="5F75FDBC" w14:textId="77777777" w:rsidR="009A136F" w:rsidRPr="00FB491C" w:rsidRDefault="009A136F" w:rsidP="00303E63">
            <w:pPr>
              <w:spacing w:after="120"/>
              <w:jc w:val="both"/>
              <w:rPr>
                <w:rFonts w:eastAsia="Calibri"/>
              </w:rPr>
            </w:pPr>
            <w:r w:rsidRPr="00FB491C">
              <w:rPr>
                <w:rFonts w:eastAsia="Calibri"/>
              </w:rPr>
              <w:t>Teachers/trainer</w:t>
            </w:r>
          </w:p>
        </w:tc>
        <w:tc>
          <w:tcPr>
            <w:tcW w:w="3019" w:type="dxa"/>
          </w:tcPr>
          <w:p w14:paraId="4C93EFBC" w14:textId="77777777" w:rsidR="009A136F" w:rsidRPr="00FB491C" w:rsidRDefault="009A136F" w:rsidP="00303E63">
            <w:pPr>
              <w:spacing w:after="120"/>
              <w:jc w:val="both"/>
              <w:cnfStyle w:val="000000000000" w:firstRow="0" w:lastRow="0" w:firstColumn="0" w:lastColumn="0" w:oddVBand="0" w:evenVBand="0" w:oddHBand="0" w:evenHBand="0" w:firstRowFirstColumn="0" w:firstRowLastColumn="0" w:lastRowFirstColumn="0" w:lastRowLastColumn="0"/>
              <w:rPr>
                <w:rFonts w:eastAsia="Calibri"/>
              </w:rPr>
            </w:pPr>
            <w:r w:rsidRPr="00FB491C">
              <w:rPr>
                <w:rFonts w:eastAsia="Calibri"/>
              </w:rPr>
              <w:t>1.9%</w:t>
            </w:r>
          </w:p>
        </w:tc>
        <w:tc>
          <w:tcPr>
            <w:tcW w:w="3019" w:type="dxa"/>
          </w:tcPr>
          <w:p w14:paraId="6260E25A" w14:textId="77777777" w:rsidR="009A136F" w:rsidRPr="00FB491C" w:rsidRDefault="009A136F" w:rsidP="00303E63">
            <w:pPr>
              <w:spacing w:after="120"/>
              <w:jc w:val="both"/>
              <w:cnfStyle w:val="000000000000" w:firstRow="0" w:lastRow="0" w:firstColumn="0" w:lastColumn="0" w:oddVBand="0" w:evenVBand="0" w:oddHBand="0" w:evenHBand="0" w:firstRowFirstColumn="0" w:firstRowLastColumn="0" w:lastRowFirstColumn="0" w:lastRowLastColumn="0"/>
              <w:rPr>
                <w:rFonts w:eastAsia="Calibri"/>
              </w:rPr>
            </w:pPr>
            <w:r w:rsidRPr="00FB491C">
              <w:rPr>
                <w:rFonts w:eastAsia="Calibri"/>
              </w:rPr>
              <w:t>1.5%</w:t>
            </w:r>
          </w:p>
        </w:tc>
      </w:tr>
      <w:tr w:rsidR="009A136F" w:rsidRPr="00FB491C" w14:paraId="5266D3E6" w14:textId="77777777" w:rsidTr="00303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401FC0E8" w14:textId="77777777" w:rsidR="009A136F" w:rsidRPr="00FB491C" w:rsidRDefault="009A136F" w:rsidP="00303E63">
            <w:pPr>
              <w:spacing w:after="120"/>
              <w:jc w:val="both"/>
              <w:rPr>
                <w:rFonts w:eastAsia="Calibri"/>
              </w:rPr>
            </w:pPr>
            <w:r w:rsidRPr="00FB491C">
              <w:rPr>
                <w:rFonts w:eastAsia="Calibri"/>
              </w:rPr>
              <w:t>Policymakers</w:t>
            </w:r>
          </w:p>
        </w:tc>
        <w:tc>
          <w:tcPr>
            <w:tcW w:w="3019" w:type="dxa"/>
          </w:tcPr>
          <w:p w14:paraId="1D385A3A" w14:textId="77777777" w:rsidR="009A136F" w:rsidRPr="00FB491C" w:rsidRDefault="009A136F" w:rsidP="00303E63">
            <w:pPr>
              <w:spacing w:after="120"/>
              <w:jc w:val="both"/>
              <w:cnfStyle w:val="000000100000" w:firstRow="0" w:lastRow="0" w:firstColumn="0" w:lastColumn="0" w:oddVBand="0" w:evenVBand="0" w:oddHBand="1" w:evenHBand="0" w:firstRowFirstColumn="0" w:firstRowLastColumn="0" w:lastRowFirstColumn="0" w:lastRowLastColumn="0"/>
              <w:rPr>
                <w:rFonts w:eastAsia="Calibri"/>
              </w:rPr>
            </w:pPr>
            <w:r w:rsidRPr="00FB491C">
              <w:rPr>
                <w:rFonts w:eastAsia="Calibri"/>
              </w:rPr>
              <w:t>1%</w:t>
            </w:r>
          </w:p>
        </w:tc>
        <w:tc>
          <w:tcPr>
            <w:tcW w:w="3019" w:type="dxa"/>
          </w:tcPr>
          <w:p w14:paraId="15EA23A9" w14:textId="77777777" w:rsidR="009A136F" w:rsidRPr="00FB491C" w:rsidRDefault="009A136F" w:rsidP="00303E63">
            <w:pPr>
              <w:spacing w:after="120"/>
              <w:jc w:val="both"/>
              <w:cnfStyle w:val="000000100000" w:firstRow="0" w:lastRow="0" w:firstColumn="0" w:lastColumn="0" w:oddVBand="0" w:evenVBand="0" w:oddHBand="1" w:evenHBand="0" w:firstRowFirstColumn="0" w:firstRowLastColumn="0" w:lastRowFirstColumn="0" w:lastRowLastColumn="0"/>
              <w:rPr>
                <w:rFonts w:eastAsia="Calibri"/>
              </w:rPr>
            </w:pPr>
            <w:r w:rsidRPr="00FB491C">
              <w:rPr>
                <w:rFonts w:eastAsia="Calibri"/>
              </w:rPr>
              <w:t>1.8%</w:t>
            </w:r>
          </w:p>
        </w:tc>
      </w:tr>
    </w:tbl>
    <w:p w14:paraId="45D4BA4B" w14:textId="77777777" w:rsidR="005C56C5" w:rsidRDefault="005C56C5" w:rsidP="009A136F">
      <w:pPr>
        <w:spacing w:before="360" w:after="120"/>
        <w:jc w:val="both"/>
        <w:rPr>
          <w:rFonts w:eastAsia="Calibri" w:cs="Cordia New"/>
          <w:sz w:val="24"/>
          <w:szCs w:val="24"/>
        </w:rPr>
      </w:pPr>
    </w:p>
    <w:p w14:paraId="2C67901E" w14:textId="77777777" w:rsidR="005C56C5" w:rsidRDefault="005C56C5" w:rsidP="009A136F">
      <w:pPr>
        <w:spacing w:before="360" w:after="120"/>
        <w:jc w:val="both"/>
        <w:rPr>
          <w:rFonts w:eastAsia="Calibri" w:cs="Cordia New"/>
          <w:sz w:val="24"/>
          <w:szCs w:val="24"/>
        </w:rPr>
      </w:pPr>
    </w:p>
    <w:p w14:paraId="415223F1" w14:textId="77777777" w:rsidR="005C56C5" w:rsidRDefault="005C56C5" w:rsidP="009A136F">
      <w:pPr>
        <w:spacing w:before="360" w:after="120"/>
        <w:jc w:val="both"/>
        <w:rPr>
          <w:rFonts w:eastAsia="Calibri" w:cs="Cordia New"/>
          <w:sz w:val="24"/>
          <w:szCs w:val="24"/>
        </w:rPr>
      </w:pPr>
    </w:p>
    <w:p w14:paraId="4BEC781A" w14:textId="77777777" w:rsidR="005C56C5" w:rsidRDefault="005C56C5" w:rsidP="009A136F">
      <w:pPr>
        <w:spacing w:before="360" w:after="120"/>
        <w:jc w:val="both"/>
        <w:rPr>
          <w:rFonts w:eastAsia="Calibri" w:cs="Cordia New"/>
          <w:sz w:val="24"/>
          <w:szCs w:val="24"/>
        </w:rPr>
      </w:pPr>
    </w:p>
    <w:p w14:paraId="4DDBFFA9" w14:textId="49C85B55" w:rsidR="009A136F" w:rsidRPr="00FB491C" w:rsidRDefault="009A136F" w:rsidP="009A136F">
      <w:pPr>
        <w:spacing w:before="360" w:after="120"/>
        <w:jc w:val="both"/>
        <w:rPr>
          <w:rFonts w:eastAsia="Calibri" w:cs="Cordia New"/>
          <w:sz w:val="24"/>
          <w:szCs w:val="24"/>
        </w:rPr>
      </w:pPr>
      <w:r w:rsidRPr="00FB491C">
        <w:rPr>
          <w:rFonts w:eastAsia="Calibri" w:cs="Cordia New"/>
          <w:sz w:val="24"/>
          <w:szCs w:val="24"/>
        </w:rPr>
        <w:lastRenderedPageBreak/>
        <w:t xml:space="preserve">Two thirds of the respondents (66%) are actively contributing to IPBES (Figure 11). Among them, 44% have been disseminating IPBES products, tools or findings, 26% have participated in IPBES online conferences; while others are, to a lesser extent, also contributing to IPBES processes: 25% have engaged as external reviewers, 23% as authors, 18% as experts, and 17% are contributing to IPBES national or regional platforms. 17% have already participated in Stakeholder Days. It can therefore be concluded that many of the respondents are not the same stakeholders that have interacted with IPBES at the Stakeholder Days. </w:t>
      </w:r>
    </w:p>
    <w:p w14:paraId="0BEBDFD2" w14:textId="77777777" w:rsidR="009A136F" w:rsidRPr="00FB491C" w:rsidRDefault="009A136F" w:rsidP="009A136F">
      <w:pPr>
        <w:spacing w:after="120"/>
        <w:jc w:val="both"/>
        <w:rPr>
          <w:rFonts w:eastAsia="Calibri" w:cs="Cordia New"/>
          <w:sz w:val="24"/>
          <w:szCs w:val="24"/>
        </w:rPr>
      </w:pPr>
      <w:r w:rsidRPr="00FB491C">
        <w:rPr>
          <w:rFonts w:eastAsia="Calibri" w:cs="Cordia New"/>
          <w:noProof/>
          <w:sz w:val="24"/>
          <w:szCs w:val="24"/>
          <w:lang w:val="en-GB" w:eastAsia="en-GB"/>
        </w:rPr>
        <w:drawing>
          <wp:anchor distT="0" distB="0" distL="114300" distR="114300" simplePos="0" relativeHeight="251663360" behindDoc="0" locked="0" layoutInCell="1" allowOverlap="1" wp14:anchorId="3D58A5AA" wp14:editId="0CD83098">
            <wp:simplePos x="0" y="0"/>
            <wp:positionH relativeFrom="column">
              <wp:posOffset>-175895</wp:posOffset>
            </wp:positionH>
            <wp:positionV relativeFrom="paragraph">
              <wp:posOffset>537845</wp:posOffset>
            </wp:positionV>
            <wp:extent cx="6229350" cy="3305175"/>
            <wp:effectExtent l="0" t="0" r="0" b="9525"/>
            <wp:wrapSquare wrapText="bothSides"/>
            <wp:docPr id="45"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Pr="00FB491C">
        <w:rPr>
          <w:rFonts w:eastAsia="Calibri" w:cs="Cordia New"/>
          <w:sz w:val="24"/>
          <w:szCs w:val="24"/>
        </w:rPr>
        <w:t>A total of 34% of respondents are not actively engaging with IPBES (not appearing in the figure below).</w:t>
      </w:r>
    </w:p>
    <w:p w14:paraId="72F64491" w14:textId="77777777" w:rsidR="009A136F" w:rsidRPr="00FB491C" w:rsidRDefault="009A136F" w:rsidP="009A136F">
      <w:pPr>
        <w:rPr>
          <w:rFonts w:eastAsia="Calibri" w:cs="Cordia New"/>
          <w:i/>
          <w:iCs/>
          <w:color w:val="44546A"/>
          <w:sz w:val="18"/>
          <w:szCs w:val="18"/>
        </w:rPr>
      </w:pPr>
      <w:r w:rsidRPr="00FB491C">
        <w:rPr>
          <w:rFonts w:eastAsia="Calibri" w:cs="Cordia New"/>
          <w:i/>
          <w:iCs/>
          <w:color w:val="44546A"/>
          <w:sz w:val="18"/>
          <w:szCs w:val="18"/>
        </w:rPr>
        <w:t xml:space="preserve">Figure 11: Type of engagement with IPBES (Survey 2020). NB: this analysis is based on the 674 respondents who indicated an active contribution to IPBES (the remaining respondents chose ‘no such engagement’). </w:t>
      </w:r>
    </w:p>
    <w:p w14:paraId="6CB1613D" w14:textId="77777777" w:rsidR="009A136F" w:rsidRPr="0069495D" w:rsidRDefault="009A136F" w:rsidP="009A136F">
      <w:pPr>
        <w:pStyle w:val="Heading3"/>
      </w:pPr>
      <w:bookmarkStart w:id="23" w:name="_Toc45969928"/>
      <w:r w:rsidRPr="0069495D">
        <w:t>Use of IPBES tools, resources and products</w:t>
      </w:r>
      <w:bookmarkEnd w:id="23"/>
    </w:p>
    <w:p w14:paraId="6BEC5705" w14:textId="4FA5D871" w:rsidR="009A136F" w:rsidRPr="00FB491C" w:rsidRDefault="009A136F" w:rsidP="009A136F">
      <w:pPr>
        <w:spacing w:after="360"/>
        <w:jc w:val="both"/>
        <w:rPr>
          <w:rFonts w:eastAsia="Calibri" w:cs="Cordia New"/>
          <w:sz w:val="24"/>
          <w:szCs w:val="24"/>
        </w:rPr>
      </w:pPr>
      <w:r w:rsidRPr="00FB491C">
        <w:rPr>
          <w:rFonts w:eastAsia="Calibri" w:cs="Cordia New"/>
          <w:sz w:val="24"/>
          <w:szCs w:val="24"/>
        </w:rPr>
        <w:t xml:space="preserve">Respondents use a range of different IPBES tools, resources and products (see graphs below). Assessment Reports, as well as the summaries for policymakers of the Assessment Reports have been used several times by nearly half of the respondents. Online conferences, webinars, </w:t>
      </w:r>
      <w:r w:rsidR="00784E76">
        <w:rPr>
          <w:rFonts w:eastAsia="Calibri" w:cs="Cordia New"/>
          <w:sz w:val="24"/>
          <w:szCs w:val="24"/>
        </w:rPr>
        <w:br/>
      </w:r>
      <w:r w:rsidRPr="00FB491C">
        <w:rPr>
          <w:rFonts w:eastAsia="Calibri" w:cs="Cordia New"/>
          <w:sz w:val="24"/>
          <w:szCs w:val="24"/>
        </w:rPr>
        <w:t>e-learning and the impact tracking database have been used by almost 40% of the respondents.</w:t>
      </w:r>
    </w:p>
    <w:p w14:paraId="64D35061" w14:textId="77777777" w:rsidR="009A136F" w:rsidRPr="00FB491C" w:rsidRDefault="009A136F" w:rsidP="009A136F">
      <w:pPr>
        <w:keepNext/>
        <w:spacing w:after="120"/>
        <w:jc w:val="both"/>
        <w:rPr>
          <w:rFonts w:eastAsia="Calibri" w:cs="Cordia New"/>
          <w:sz w:val="24"/>
          <w:szCs w:val="24"/>
          <w:lang w:val="fr-CH"/>
        </w:rPr>
      </w:pPr>
      <w:r w:rsidRPr="00FB491C">
        <w:rPr>
          <w:rFonts w:eastAsia="Calibri" w:cs="Cordia New"/>
          <w:noProof/>
          <w:sz w:val="24"/>
          <w:szCs w:val="24"/>
          <w:lang w:val="en-GB" w:eastAsia="en-GB"/>
        </w:rPr>
        <w:lastRenderedPageBreak/>
        <w:drawing>
          <wp:inline distT="0" distB="0" distL="0" distR="0" wp14:anchorId="5CCCF5C8" wp14:editId="3DFDED32">
            <wp:extent cx="6209969" cy="5001260"/>
            <wp:effectExtent l="0" t="0" r="635" b="889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9BF72EE" w14:textId="77777777" w:rsidR="009A136F" w:rsidRPr="00FB491C" w:rsidRDefault="009A136F" w:rsidP="009A136F">
      <w:pPr>
        <w:jc w:val="both"/>
        <w:rPr>
          <w:rFonts w:eastAsia="Calibri" w:cs="Cordia New"/>
          <w:i/>
          <w:iCs/>
          <w:color w:val="44546A"/>
          <w:sz w:val="18"/>
          <w:szCs w:val="18"/>
        </w:rPr>
      </w:pPr>
      <w:r w:rsidRPr="00FB491C">
        <w:rPr>
          <w:rFonts w:eastAsia="Calibri" w:cs="Cordia New"/>
          <w:i/>
          <w:iCs/>
          <w:color w:val="44546A"/>
          <w:sz w:val="18"/>
          <w:szCs w:val="18"/>
        </w:rPr>
        <w:t>Figure 12: Frequency of u</w:t>
      </w:r>
      <w:r w:rsidRPr="00FB491C">
        <w:rPr>
          <w:rFonts w:eastAsia="Calibri" w:cs="Cordia New"/>
          <w:i/>
          <w:iCs/>
          <w:noProof/>
          <w:color w:val="44546A"/>
          <w:sz w:val="18"/>
          <w:szCs w:val="18"/>
        </w:rPr>
        <w:t>se of IPBES tools, resources and products</w:t>
      </w:r>
    </w:p>
    <w:p w14:paraId="60A8D832" w14:textId="77777777" w:rsidR="009A136F" w:rsidRPr="00FB491C" w:rsidRDefault="009A136F" w:rsidP="009A136F">
      <w:pPr>
        <w:spacing w:after="120"/>
        <w:jc w:val="both"/>
        <w:rPr>
          <w:rFonts w:eastAsia="Calibri" w:cs="Cordia New"/>
          <w:sz w:val="24"/>
          <w:szCs w:val="24"/>
        </w:rPr>
      </w:pPr>
      <w:r w:rsidRPr="00FB491C">
        <w:rPr>
          <w:rFonts w:eastAsia="Calibri" w:cs="Cordia New"/>
          <w:noProof/>
          <w:sz w:val="24"/>
          <w:szCs w:val="24"/>
          <w:lang w:val="en-GB" w:eastAsia="en-GB"/>
        </w:rPr>
        <w:drawing>
          <wp:anchor distT="0" distB="0" distL="114300" distR="114300" simplePos="0" relativeHeight="251671552" behindDoc="1" locked="0" layoutInCell="1" allowOverlap="1" wp14:anchorId="51817473" wp14:editId="6E5D3F15">
            <wp:simplePos x="0" y="0"/>
            <wp:positionH relativeFrom="column">
              <wp:posOffset>2510155</wp:posOffset>
            </wp:positionH>
            <wp:positionV relativeFrom="paragraph">
              <wp:posOffset>52705</wp:posOffset>
            </wp:positionV>
            <wp:extent cx="3875405" cy="3317875"/>
            <wp:effectExtent l="0" t="0" r="10795" b="15875"/>
            <wp:wrapTight wrapText="bothSides">
              <wp:wrapPolygon edited="0">
                <wp:start x="0" y="0"/>
                <wp:lineTo x="0" y="21579"/>
                <wp:lineTo x="21554" y="21579"/>
                <wp:lineTo x="21554" y="0"/>
                <wp:lineTo x="0" y="0"/>
              </wp:wrapPolygon>
            </wp:wrapTight>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Pr="00FB491C">
        <w:rPr>
          <w:rFonts w:eastAsia="Calibri" w:cs="Cordia New"/>
          <w:sz w:val="24"/>
          <w:szCs w:val="24"/>
        </w:rPr>
        <w:t xml:space="preserve">IPBES tools, resources and products are used for research activities (Figure 13) by 60% of the respondents and to fill research gaps by 36%, in reports and projects by 55%, teaching purposes by 45% and policy / decision-making by 30%. </w:t>
      </w:r>
    </w:p>
    <w:p w14:paraId="487AD7CC"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IPBES findings and tools are disseminated among professional networks by 37% of the respondents</w:t>
      </w:r>
    </w:p>
    <w:p w14:paraId="2BB57A96" w14:textId="77777777" w:rsidR="009A136F" w:rsidRPr="00FB491C" w:rsidRDefault="009A136F" w:rsidP="009A136F">
      <w:pPr>
        <w:spacing w:after="120"/>
        <w:jc w:val="both"/>
        <w:rPr>
          <w:rFonts w:eastAsia="Calibri" w:cs="Cordia New"/>
          <w:sz w:val="24"/>
          <w:szCs w:val="24"/>
        </w:rPr>
      </w:pPr>
    </w:p>
    <w:p w14:paraId="6C2C9F49" w14:textId="77777777" w:rsidR="009A136F" w:rsidRPr="00FB491C" w:rsidRDefault="009A136F" w:rsidP="009A136F">
      <w:pPr>
        <w:spacing w:after="120"/>
        <w:jc w:val="both"/>
        <w:rPr>
          <w:rFonts w:eastAsia="Calibri" w:cs="Cordia New"/>
          <w:sz w:val="24"/>
          <w:szCs w:val="24"/>
        </w:rPr>
      </w:pPr>
    </w:p>
    <w:p w14:paraId="06E7A8B6" w14:textId="77777777" w:rsidR="009A136F" w:rsidRPr="00FB491C" w:rsidRDefault="009A136F" w:rsidP="009A136F">
      <w:pPr>
        <w:spacing w:after="120"/>
        <w:jc w:val="both"/>
        <w:rPr>
          <w:rFonts w:eastAsia="Calibri" w:cs="Cordia New"/>
          <w:sz w:val="24"/>
          <w:szCs w:val="24"/>
        </w:rPr>
      </w:pPr>
    </w:p>
    <w:p w14:paraId="004004E5" w14:textId="77777777" w:rsidR="009A136F" w:rsidRPr="00FB491C" w:rsidRDefault="009A136F" w:rsidP="009A136F">
      <w:pPr>
        <w:spacing w:after="120"/>
        <w:jc w:val="both"/>
        <w:rPr>
          <w:rFonts w:eastAsia="Calibri" w:cs="Cordia New"/>
          <w:sz w:val="24"/>
          <w:szCs w:val="24"/>
        </w:rPr>
      </w:pPr>
    </w:p>
    <w:p w14:paraId="33087034" w14:textId="77777777" w:rsidR="009A136F" w:rsidRPr="00FB491C" w:rsidRDefault="009A136F" w:rsidP="009A136F">
      <w:pPr>
        <w:jc w:val="right"/>
        <w:rPr>
          <w:rFonts w:eastAsia="Calibri" w:cs="Cordia New"/>
          <w:i/>
          <w:iCs/>
          <w:color w:val="44546A"/>
          <w:sz w:val="18"/>
          <w:szCs w:val="18"/>
        </w:rPr>
      </w:pPr>
      <w:r w:rsidRPr="00FB491C">
        <w:rPr>
          <w:rFonts w:eastAsia="Calibri" w:cs="Cordia New"/>
          <w:i/>
          <w:iCs/>
          <w:color w:val="44546A"/>
          <w:sz w:val="18"/>
          <w:szCs w:val="18"/>
        </w:rPr>
        <w:t>Figure 13: Type of use of IPBES tools, resources and products</w:t>
      </w:r>
    </w:p>
    <w:p w14:paraId="65C53868" w14:textId="77777777" w:rsidR="009A136F" w:rsidRPr="00FB491C" w:rsidRDefault="009A136F" w:rsidP="009A136F">
      <w:pPr>
        <w:spacing w:before="360" w:after="120"/>
        <w:jc w:val="both"/>
        <w:rPr>
          <w:rFonts w:eastAsia="Calibri" w:cs="Cordia New"/>
          <w:sz w:val="24"/>
          <w:szCs w:val="24"/>
        </w:rPr>
      </w:pPr>
      <w:r w:rsidRPr="00FB491C">
        <w:rPr>
          <w:rFonts w:eastAsia="Calibri" w:cs="Cordia New"/>
          <w:sz w:val="24"/>
          <w:szCs w:val="24"/>
        </w:rPr>
        <w:lastRenderedPageBreak/>
        <w:t>The IPBES tools, resources and products considered to be most useful by respondents are electronic outputs (for a third of the respondents), webinars (for 21% of the respondents), policy tools (19%) and capacity-building events (17%) (Figure 14).</w:t>
      </w:r>
    </w:p>
    <w:p w14:paraId="5A11DAE0" w14:textId="77777777" w:rsidR="009A136F" w:rsidRPr="00FB491C" w:rsidRDefault="009A136F" w:rsidP="009A136F">
      <w:pPr>
        <w:spacing w:after="120"/>
        <w:jc w:val="both"/>
        <w:rPr>
          <w:rFonts w:eastAsia="Calibri" w:cs="Cordia New"/>
          <w:sz w:val="24"/>
          <w:szCs w:val="24"/>
        </w:rPr>
      </w:pPr>
      <w:r w:rsidRPr="00FB491C">
        <w:rPr>
          <w:rFonts w:eastAsia="Calibri" w:cs="Cordia New"/>
          <w:noProof/>
          <w:sz w:val="24"/>
          <w:szCs w:val="24"/>
          <w:lang w:val="en-GB" w:eastAsia="en-GB"/>
        </w:rPr>
        <w:drawing>
          <wp:anchor distT="0" distB="0" distL="114300" distR="114300" simplePos="0" relativeHeight="251665408" behindDoc="0" locked="0" layoutInCell="1" allowOverlap="1" wp14:anchorId="0A4A0AA2" wp14:editId="5586A205">
            <wp:simplePos x="0" y="0"/>
            <wp:positionH relativeFrom="column">
              <wp:posOffset>123465</wp:posOffset>
            </wp:positionH>
            <wp:positionV relativeFrom="paragraph">
              <wp:posOffset>184150</wp:posOffset>
            </wp:positionV>
            <wp:extent cx="5229225" cy="3324225"/>
            <wp:effectExtent l="0" t="0" r="15875" b="15875"/>
            <wp:wrapSquare wrapText="bothSides"/>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14:paraId="7A06AF32" w14:textId="77777777" w:rsidR="009A136F" w:rsidRPr="00FB491C" w:rsidRDefault="009A136F" w:rsidP="009A136F">
      <w:pPr>
        <w:keepNext/>
        <w:spacing w:after="120"/>
        <w:jc w:val="both"/>
        <w:rPr>
          <w:rFonts w:eastAsia="Calibri" w:cs="Cordia New"/>
          <w:sz w:val="24"/>
          <w:szCs w:val="24"/>
        </w:rPr>
      </w:pPr>
    </w:p>
    <w:p w14:paraId="5CCF42B5" w14:textId="77777777" w:rsidR="00103E31" w:rsidRDefault="00103E31" w:rsidP="009A136F">
      <w:pPr>
        <w:jc w:val="both"/>
        <w:rPr>
          <w:rFonts w:eastAsia="Calibri" w:cs="Cordia New"/>
          <w:i/>
          <w:iCs/>
          <w:color w:val="44546A"/>
          <w:sz w:val="18"/>
          <w:szCs w:val="18"/>
        </w:rPr>
      </w:pPr>
    </w:p>
    <w:p w14:paraId="0C8ECC4B" w14:textId="77777777" w:rsidR="00103E31" w:rsidRDefault="00103E31" w:rsidP="009A136F">
      <w:pPr>
        <w:jc w:val="both"/>
        <w:rPr>
          <w:rFonts w:eastAsia="Calibri" w:cs="Cordia New"/>
          <w:i/>
          <w:iCs/>
          <w:color w:val="44546A"/>
          <w:sz w:val="18"/>
          <w:szCs w:val="18"/>
        </w:rPr>
      </w:pPr>
    </w:p>
    <w:p w14:paraId="7DEFBE78" w14:textId="77777777" w:rsidR="00103E31" w:rsidRDefault="00103E31" w:rsidP="009A136F">
      <w:pPr>
        <w:jc w:val="both"/>
        <w:rPr>
          <w:rFonts w:eastAsia="Calibri" w:cs="Cordia New"/>
          <w:i/>
          <w:iCs/>
          <w:color w:val="44546A"/>
          <w:sz w:val="18"/>
          <w:szCs w:val="18"/>
        </w:rPr>
      </w:pPr>
    </w:p>
    <w:p w14:paraId="3139608B" w14:textId="77777777" w:rsidR="00103E31" w:rsidRDefault="00103E31" w:rsidP="009A136F">
      <w:pPr>
        <w:jc w:val="both"/>
        <w:rPr>
          <w:rFonts w:eastAsia="Calibri" w:cs="Cordia New"/>
          <w:i/>
          <w:iCs/>
          <w:color w:val="44546A"/>
          <w:sz w:val="18"/>
          <w:szCs w:val="18"/>
        </w:rPr>
      </w:pPr>
    </w:p>
    <w:p w14:paraId="184448D9" w14:textId="77777777" w:rsidR="00103E31" w:rsidRDefault="00103E31" w:rsidP="009A136F">
      <w:pPr>
        <w:jc w:val="both"/>
        <w:rPr>
          <w:rFonts w:eastAsia="Calibri" w:cs="Cordia New"/>
          <w:i/>
          <w:iCs/>
          <w:color w:val="44546A"/>
          <w:sz w:val="18"/>
          <w:szCs w:val="18"/>
        </w:rPr>
      </w:pPr>
    </w:p>
    <w:p w14:paraId="61274206" w14:textId="77777777" w:rsidR="00103E31" w:rsidRDefault="00103E31" w:rsidP="009A136F">
      <w:pPr>
        <w:jc w:val="both"/>
        <w:rPr>
          <w:rFonts w:eastAsia="Calibri" w:cs="Cordia New"/>
          <w:i/>
          <w:iCs/>
          <w:color w:val="44546A"/>
          <w:sz w:val="18"/>
          <w:szCs w:val="18"/>
        </w:rPr>
      </w:pPr>
    </w:p>
    <w:p w14:paraId="7E3C8F60" w14:textId="77777777" w:rsidR="00103E31" w:rsidRDefault="00103E31" w:rsidP="009A136F">
      <w:pPr>
        <w:jc w:val="both"/>
        <w:rPr>
          <w:rFonts w:eastAsia="Calibri" w:cs="Cordia New"/>
          <w:i/>
          <w:iCs/>
          <w:color w:val="44546A"/>
          <w:sz w:val="18"/>
          <w:szCs w:val="18"/>
        </w:rPr>
      </w:pPr>
    </w:p>
    <w:p w14:paraId="09248B65" w14:textId="77777777" w:rsidR="00103E31" w:rsidRDefault="00103E31" w:rsidP="009A136F">
      <w:pPr>
        <w:jc w:val="both"/>
        <w:rPr>
          <w:rFonts w:eastAsia="Calibri" w:cs="Cordia New"/>
          <w:i/>
          <w:iCs/>
          <w:color w:val="44546A"/>
          <w:sz w:val="18"/>
          <w:szCs w:val="18"/>
        </w:rPr>
      </w:pPr>
    </w:p>
    <w:p w14:paraId="7435996D" w14:textId="77777777" w:rsidR="00103E31" w:rsidRDefault="00103E31" w:rsidP="009A136F">
      <w:pPr>
        <w:jc w:val="both"/>
        <w:rPr>
          <w:rFonts w:eastAsia="Calibri" w:cs="Cordia New"/>
          <w:i/>
          <w:iCs/>
          <w:color w:val="44546A"/>
          <w:sz w:val="18"/>
          <w:szCs w:val="18"/>
        </w:rPr>
      </w:pPr>
    </w:p>
    <w:p w14:paraId="4647CE8C" w14:textId="77777777" w:rsidR="00103E31" w:rsidRDefault="00103E31" w:rsidP="009A136F">
      <w:pPr>
        <w:jc w:val="both"/>
        <w:rPr>
          <w:rFonts w:eastAsia="Calibri" w:cs="Cordia New"/>
          <w:i/>
          <w:iCs/>
          <w:color w:val="44546A"/>
          <w:sz w:val="18"/>
          <w:szCs w:val="18"/>
        </w:rPr>
      </w:pPr>
    </w:p>
    <w:p w14:paraId="5FF8BFD8" w14:textId="77777777" w:rsidR="00103E31" w:rsidRDefault="00103E31" w:rsidP="009A136F">
      <w:pPr>
        <w:jc w:val="both"/>
        <w:rPr>
          <w:rFonts w:eastAsia="Calibri" w:cs="Cordia New"/>
          <w:i/>
          <w:iCs/>
          <w:color w:val="44546A"/>
          <w:sz w:val="18"/>
          <w:szCs w:val="18"/>
        </w:rPr>
      </w:pPr>
    </w:p>
    <w:p w14:paraId="6D7BF99D" w14:textId="4BCBAEAB" w:rsidR="009A136F" w:rsidRPr="00FB491C" w:rsidRDefault="009A136F" w:rsidP="009A136F">
      <w:pPr>
        <w:jc w:val="both"/>
        <w:rPr>
          <w:rFonts w:eastAsia="Calibri" w:cs="Cordia New"/>
          <w:i/>
          <w:iCs/>
          <w:color w:val="44546A"/>
          <w:sz w:val="18"/>
          <w:szCs w:val="18"/>
        </w:rPr>
      </w:pPr>
      <w:r w:rsidRPr="00FB491C">
        <w:rPr>
          <w:rFonts w:eastAsia="Calibri" w:cs="Cordia New"/>
          <w:i/>
          <w:iCs/>
          <w:color w:val="44546A"/>
          <w:sz w:val="18"/>
          <w:szCs w:val="18"/>
        </w:rPr>
        <w:t>Figure 14: Types of tools, resources and products that would be most useful (Survey 2020).</w:t>
      </w:r>
    </w:p>
    <w:p w14:paraId="4823DDF7"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 xml:space="preserve">There is no specific correlation between the type of IPBES tools, resources and products and the UN regions. However, WEOG countries have a lower interest in hard-copy/printed outputs than electronic outputs; the opposite is true in the AF and AP regions, where respondents </w:t>
      </w:r>
      <w:proofErr w:type="gramStart"/>
      <w:r w:rsidRPr="00FB491C">
        <w:rPr>
          <w:rFonts w:eastAsia="Calibri" w:cs="Cordia New"/>
          <w:sz w:val="24"/>
          <w:szCs w:val="24"/>
        </w:rPr>
        <w:t>have a preference for</w:t>
      </w:r>
      <w:proofErr w:type="gramEnd"/>
      <w:r w:rsidRPr="00FB491C">
        <w:rPr>
          <w:rFonts w:eastAsia="Calibri" w:cs="Cordia New"/>
          <w:sz w:val="24"/>
          <w:szCs w:val="24"/>
        </w:rPr>
        <w:t xml:space="preserve"> hard-copy/printed outputs.</w:t>
      </w:r>
    </w:p>
    <w:p w14:paraId="23073628" w14:textId="77777777" w:rsidR="009A136F" w:rsidRPr="0069495D" w:rsidRDefault="009A136F" w:rsidP="009A136F">
      <w:pPr>
        <w:pStyle w:val="Heading3"/>
      </w:pPr>
      <w:bookmarkStart w:id="24" w:name="_Toc45969929"/>
      <w:r w:rsidRPr="0069495D">
        <w:t>Motivations / obstacles to greater engagement with IPBES</w:t>
      </w:r>
      <w:bookmarkEnd w:id="24"/>
      <w:r w:rsidRPr="0069495D">
        <w:t xml:space="preserve"> </w:t>
      </w:r>
    </w:p>
    <w:p w14:paraId="66B565CF"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Respondents were invited to share their motivations for engaging with IPBES. According to the responses, engagement is mainly a way to contribute to sustainability (57%), to share experience and knowledge (54%) and for learning and capacity-building (33%). For a minority, their motivation is explained by their interest in networking (16%), to impact IPBES processes (14%) and to increase the visibility of their organization (4%). A majority (65%) of those motivated to impact IPBES processes have been engaged with IPBES for more than 3 years.</w:t>
      </w:r>
    </w:p>
    <w:p w14:paraId="580FA8C3"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In every region, more than 50% of the respondents are motivated to engage with IPBES in order to “</w:t>
      </w:r>
      <w:r w:rsidRPr="00FB491C">
        <w:rPr>
          <w:rFonts w:eastAsia="Times New Roman" w:cs="Calibri"/>
          <w:color w:val="000000"/>
          <w:sz w:val="24"/>
          <w:szCs w:val="24"/>
          <w:lang w:eastAsia="fr-FR"/>
        </w:rPr>
        <w:t xml:space="preserve">contribute to sustainability and/or conservation” and for “experience and </w:t>
      </w:r>
      <w:r w:rsidRPr="00FB491C">
        <w:rPr>
          <w:rFonts w:eastAsia="Calibri" w:cs="Cordia New"/>
          <w:sz w:val="24"/>
          <w:szCs w:val="24"/>
        </w:rPr>
        <w:t xml:space="preserve">knowledge-sharing”. </w:t>
      </w:r>
    </w:p>
    <w:p w14:paraId="6BCA36A0" w14:textId="77777777" w:rsidR="009A136F" w:rsidRPr="00FB491C" w:rsidRDefault="009A136F" w:rsidP="009A136F">
      <w:pPr>
        <w:spacing w:after="360"/>
        <w:jc w:val="both"/>
        <w:rPr>
          <w:rFonts w:eastAsia="Calibri" w:cs="Cordia New"/>
          <w:sz w:val="24"/>
          <w:szCs w:val="24"/>
        </w:rPr>
      </w:pPr>
      <w:r w:rsidRPr="00FB491C">
        <w:rPr>
          <w:rFonts w:eastAsia="Calibri" w:cs="Cordia New"/>
          <w:sz w:val="24"/>
          <w:szCs w:val="24"/>
        </w:rPr>
        <w:t xml:space="preserve">The main obstacles to greater engagement by respondents with IPBES (Figure 15) are: the </w:t>
      </w:r>
      <w:r>
        <w:rPr>
          <w:rFonts w:eastAsia="Calibri" w:cs="Cordia New"/>
          <w:sz w:val="24"/>
          <w:szCs w:val="24"/>
        </w:rPr>
        <w:t>“</w:t>
      </w:r>
      <w:r w:rsidRPr="00FB491C">
        <w:rPr>
          <w:rFonts w:eastAsia="Calibri" w:cs="Cordia New"/>
          <w:sz w:val="24"/>
          <w:szCs w:val="24"/>
        </w:rPr>
        <w:t xml:space="preserve">high number of competing work commitments” (raised as the first or second obstacle by almost 60% of the respondents), the “lack of clarity about how IPBES works” (raised as first or second obstacle by a third of the respondents), and the “lack of financial support for participation” (also raised as first or second obstacle by a third of the respondents). </w:t>
      </w:r>
    </w:p>
    <w:p w14:paraId="479E86A5" w14:textId="77777777" w:rsidR="009A136F" w:rsidRPr="00FB491C" w:rsidRDefault="009A136F" w:rsidP="009A136F">
      <w:pPr>
        <w:keepNext/>
        <w:spacing w:after="120"/>
        <w:jc w:val="both"/>
        <w:rPr>
          <w:rFonts w:eastAsia="Calibri" w:cs="Cordia New"/>
          <w:sz w:val="24"/>
          <w:szCs w:val="24"/>
        </w:rPr>
      </w:pPr>
      <w:r w:rsidRPr="00FB491C">
        <w:rPr>
          <w:rFonts w:eastAsia="Calibri" w:cs="Cordia New"/>
          <w:noProof/>
          <w:sz w:val="24"/>
          <w:szCs w:val="24"/>
          <w:lang w:val="en-GB" w:eastAsia="en-GB"/>
        </w:rPr>
        <w:lastRenderedPageBreak/>
        <w:drawing>
          <wp:inline distT="0" distB="0" distL="0" distR="0" wp14:anchorId="29028A5C" wp14:editId="6182BE84">
            <wp:extent cx="5711190" cy="3575714"/>
            <wp:effectExtent l="0" t="0" r="3810" b="5715"/>
            <wp:docPr id="30" name="Graphiqu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7A03EC9" w14:textId="77777777" w:rsidR="009A136F" w:rsidRPr="00FB491C" w:rsidRDefault="009A136F" w:rsidP="009A136F">
      <w:pPr>
        <w:spacing w:after="360"/>
        <w:jc w:val="both"/>
        <w:rPr>
          <w:rFonts w:eastAsia="Calibri" w:cs="Cordia New"/>
          <w:i/>
          <w:iCs/>
          <w:color w:val="44546A"/>
          <w:sz w:val="18"/>
          <w:szCs w:val="18"/>
        </w:rPr>
      </w:pPr>
      <w:r w:rsidRPr="00FB491C">
        <w:rPr>
          <w:rFonts w:eastAsia="Calibri" w:cs="Cordia New"/>
          <w:i/>
          <w:iCs/>
          <w:color w:val="44546A"/>
          <w:sz w:val="18"/>
          <w:szCs w:val="18"/>
        </w:rPr>
        <w:t>Figure 15: Obstacles to more extensive respondent engagement</w:t>
      </w:r>
    </w:p>
    <w:p w14:paraId="49956C80" w14:textId="76BFE596"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There is a significant difference between 2020 and 2016 in the answers about language as a barrier to engagement. In 2020, 4% of respondents perceive this as their greatest obstacle to further IPBES engagement. In 2016, language was a "disincentive to engage more closely with IPBES" for 11% of respondents, which seems to signify that the challenge of language has decreased as an obstacle to stakeholder engagement</w:t>
      </w:r>
      <w:r>
        <w:rPr>
          <w:rFonts w:eastAsia="Calibri" w:cs="Cordia New"/>
          <w:sz w:val="24"/>
          <w:szCs w:val="24"/>
        </w:rPr>
        <w:t xml:space="preserve"> (IPBES has increased the range of documents to be translated in the 6</w:t>
      </w:r>
      <w:r w:rsidR="00D640E2">
        <w:rPr>
          <w:rFonts w:eastAsia="Calibri" w:cs="Cordia New"/>
          <w:sz w:val="24"/>
          <w:szCs w:val="24"/>
        </w:rPr>
        <w:t> </w:t>
      </w:r>
      <w:r>
        <w:rPr>
          <w:rFonts w:eastAsia="Calibri" w:cs="Cordia New"/>
          <w:sz w:val="24"/>
          <w:szCs w:val="24"/>
        </w:rPr>
        <w:t>UN languages since)</w:t>
      </w:r>
      <w:r w:rsidRPr="00FB491C">
        <w:rPr>
          <w:rFonts w:eastAsia="Calibri" w:cs="Cordia New"/>
          <w:sz w:val="24"/>
          <w:szCs w:val="24"/>
        </w:rPr>
        <w:t xml:space="preserve">. There is, however, an increase in language as a barrier in WEOG (20% in 2020 / 11% in 2016) and a decrease in Africa (15% in 2020 / 33% in 2016).   </w:t>
      </w:r>
    </w:p>
    <w:p w14:paraId="04704F48"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If we consider the obstacle “unclear how IPBES works“, there is an increase for WEOG respondents (43% in 2020 / 30% in 2016), an increase for LAC (27% in 2020 / 19% in 2016), a decrease for EE (3% in 2020 / 8% in 2016), a decrease for AP (15% in 2020 / 20% in 2016) and a decrease in AF (12% in 2020 / 21% in 2016).</w:t>
      </w:r>
    </w:p>
    <w:p w14:paraId="32D903D8" w14:textId="77777777" w:rsidR="00103E31" w:rsidRDefault="00103E31" w:rsidP="009A136F">
      <w:pPr>
        <w:spacing w:after="360"/>
        <w:jc w:val="both"/>
        <w:rPr>
          <w:rFonts w:eastAsia="Calibri" w:cs="Cordia New"/>
          <w:sz w:val="24"/>
          <w:szCs w:val="24"/>
        </w:rPr>
      </w:pPr>
    </w:p>
    <w:p w14:paraId="101A4AC4" w14:textId="77777777" w:rsidR="00103E31" w:rsidRDefault="00103E31" w:rsidP="009A136F">
      <w:pPr>
        <w:spacing w:after="360"/>
        <w:jc w:val="both"/>
        <w:rPr>
          <w:rFonts w:eastAsia="Calibri" w:cs="Cordia New"/>
          <w:sz w:val="24"/>
          <w:szCs w:val="24"/>
        </w:rPr>
      </w:pPr>
    </w:p>
    <w:p w14:paraId="7A113803" w14:textId="77777777" w:rsidR="00103E31" w:rsidRDefault="00103E31" w:rsidP="009A136F">
      <w:pPr>
        <w:spacing w:after="360"/>
        <w:jc w:val="both"/>
        <w:rPr>
          <w:rFonts w:eastAsia="Calibri" w:cs="Cordia New"/>
          <w:sz w:val="24"/>
          <w:szCs w:val="24"/>
        </w:rPr>
      </w:pPr>
    </w:p>
    <w:p w14:paraId="415D4B46" w14:textId="77777777" w:rsidR="00103E31" w:rsidRDefault="00103E31" w:rsidP="009A136F">
      <w:pPr>
        <w:spacing w:after="360"/>
        <w:jc w:val="both"/>
        <w:rPr>
          <w:rFonts w:eastAsia="Calibri" w:cs="Cordia New"/>
          <w:sz w:val="24"/>
          <w:szCs w:val="24"/>
        </w:rPr>
      </w:pPr>
    </w:p>
    <w:p w14:paraId="133FB981" w14:textId="77777777" w:rsidR="00103E31" w:rsidRDefault="00103E31" w:rsidP="009A136F">
      <w:pPr>
        <w:spacing w:after="360"/>
        <w:jc w:val="both"/>
        <w:rPr>
          <w:rFonts w:eastAsia="Calibri" w:cs="Cordia New"/>
          <w:sz w:val="24"/>
          <w:szCs w:val="24"/>
        </w:rPr>
      </w:pPr>
    </w:p>
    <w:p w14:paraId="680B32F2" w14:textId="77777777" w:rsidR="00103E31" w:rsidRDefault="00103E31" w:rsidP="009A136F">
      <w:pPr>
        <w:spacing w:after="360"/>
        <w:jc w:val="both"/>
        <w:rPr>
          <w:rFonts w:eastAsia="Calibri" w:cs="Cordia New"/>
          <w:sz w:val="24"/>
          <w:szCs w:val="24"/>
        </w:rPr>
      </w:pPr>
    </w:p>
    <w:p w14:paraId="639E3C65" w14:textId="5B411F2B" w:rsidR="009A136F" w:rsidRPr="00FB491C" w:rsidRDefault="009A136F" w:rsidP="009A136F">
      <w:pPr>
        <w:spacing w:after="360"/>
        <w:jc w:val="both"/>
        <w:rPr>
          <w:rFonts w:eastAsia="Calibri" w:cs="Cordia New"/>
          <w:sz w:val="24"/>
          <w:szCs w:val="24"/>
        </w:rPr>
      </w:pPr>
      <w:r w:rsidRPr="00FB491C">
        <w:rPr>
          <w:rFonts w:eastAsia="Calibri" w:cs="Cordia New"/>
          <w:sz w:val="24"/>
          <w:szCs w:val="24"/>
        </w:rPr>
        <w:lastRenderedPageBreak/>
        <w:t>It is worth noting that the respondents that are recently engaged with IPBES (2 years or less) account for nearly 77% of the respondents who perceive the work of IPBES as “unclear” (Table 15).</w:t>
      </w:r>
    </w:p>
    <w:p w14:paraId="487FD438" w14:textId="1F431C84" w:rsidR="009A136F" w:rsidRPr="00FB491C" w:rsidRDefault="009A136F" w:rsidP="009A136F">
      <w:pPr>
        <w:keepNext/>
        <w:jc w:val="both"/>
        <w:rPr>
          <w:rFonts w:eastAsia="Calibri" w:cs="Cordia New"/>
          <w:i/>
          <w:iCs/>
          <w:color w:val="44546A"/>
          <w:sz w:val="18"/>
          <w:szCs w:val="18"/>
        </w:rPr>
      </w:pPr>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10</w:t>
      </w:r>
      <w:r w:rsidRPr="00FB491C">
        <w:rPr>
          <w:rFonts w:eastAsia="Calibri" w:cs="Cordia New"/>
          <w:i/>
          <w:iCs/>
          <w:color w:val="44546A"/>
          <w:sz w:val="18"/>
          <w:szCs w:val="18"/>
          <w:lang w:val="fr-CH"/>
        </w:rPr>
        <w:fldChar w:fldCharType="end"/>
      </w:r>
      <w:r w:rsidRPr="00FB491C">
        <w:rPr>
          <w:rFonts w:eastAsia="Calibri" w:cs="Cordia New"/>
          <w:i/>
          <w:iCs/>
          <w:color w:val="44546A"/>
          <w:sz w:val="18"/>
          <w:szCs w:val="18"/>
        </w:rPr>
        <w:t>: Obstacles to stakeholder engagement by longevity of engagement</w:t>
      </w:r>
    </w:p>
    <w:tbl>
      <w:tblPr>
        <w:tblStyle w:val="GridTable1Light-Accent11"/>
        <w:tblW w:w="8961" w:type="dxa"/>
        <w:tblInd w:w="-5" w:type="dxa"/>
        <w:tblLook w:val="04A0" w:firstRow="1" w:lastRow="0" w:firstColumn="1" w:lastColumn="0" w:noHBand="0" w:noVBand="1"/>
      </w:tblPr>
      <w:tblGrid>
        <w:gridCol w:w="3970"/>
        <w:gridCol w:w="992"/>
        <w:gridCol w:w="993"/>
        <w:gridCol w:w="992"/>
        <w:gridCol w:w="1134"/>
        <w:gridCol w:w="880"/>
      </w:tblGrid>
      <w:tr w:rsidR="009A136F" w:rsidRPr="00F00AE3" w14:paraId="0B7BCFF0" w14:textId="77777777" w:rsidTr="00303E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70" w:type="dxa"/>
            <w:shd w:val="clear" w:color="auto" w:fill="F2F2F2"/>
            <w:noWrap/>
            <w:hideMark/>
          </w:tcPr>
          <w:p w14:paraId="6AFD46E7" w14:textId="77777777" w:rsidR="009A136F" w:rsidRPr="00F00AE3" w:rsidRDefault="009A136F" w:rsidP="00303E63">
            <w:pPr>
              <w:spacing w:after="120"/>
              <w:ind w:hanging="118"/>
              <w:jc w:val="center"/>
              <w:rPr>
                <w:rFonts w:asciiTheme="majorHAnsi" w:eastAsia="Times New Roman" w:hAnsiTheme="majorHAnsi" w:cs="Calibri"/>
                <w:color w:val="000000"/>
                <w:lang w:eastAsia="fr-FR"/>
              </w:rPr>
            </w:pPr>
          </w:p>
        </w:tc>
        <w:tc>
          <w:tcPr>
            <w:tcW w:w="992" w:type="dxa"/>
            <w:shd w:val="clear" w:color="auto" w:fill="F2F2F2"/>
            <w:noWrap/>
            <w:hideMark/>
          </w:tcPr>
          <w:p w14:paraId="1195EE9A" w14:textId="77777777" w:rsidR="009A136F" w:rsidRPr="00F00AE3" w:rsidRDefault="009A136F" w:rsidP="00303E63">
            <w:pPr>
              <w:spacing w:after="120"/>
              <w:ind w:hanging="11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 xml:space="preserve">1 to 2 </w:t>
            </w:r>
            <w:proofErr w:type="spellStart"/>
            <w:r w:rsidRPr="00F00AE3">
              <w:rPr>
                <w:rFonts w:asciiTheme="majorHAnsi" w:eastAsia="Times New Roman" w:hAnsiTheme="majorHAnsi" w:cs="Calibri"/>
                <w:color w:val="000000"/>
                <w:lang w:val="fr-FR" w:eastAsia="fr-FR"/>
              </w:rPr>
              <w:t>years</w:t>
            </w:r>
            <w:proofErr w:type="spellEnd"/>
          </w:p>
        </w:tc>
        <w:tc>
          <w:tcPr>
            <w:tcW w:w="993" w:type="dxa"/>
            <w:shd w:val="clear" w:color="auto" w:fill="F2F2F2"/>
            <w:noWrap/>
            <w:hideMark/>
          </w:tcPr>
          <w:p w14:paraId="3FEF45F7" w14:textId="77777777" w:rsidR="009A136F" w:rsidRPr="00F00AE3" w:rsidRDefault="009A136F" w:rsidP="00303E63">
            <w:pPr>
              <w:spacing w:after="120"/>
              <w:ind w:hanging="11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 xml:space="preserve">3 to 5 </w:t>
            </w:r>
            <w:proofErr w:type="spellStart"/>
            <w:r w:rsidRPr="00F00AE3">
              <w:rPr>
                <w:rFonts w:asciiTheme="majorHAnsi" w:eastAsia="Times New Roman" w:hAnsiTheme="majorHAnsi" w:cs="Calibri"/>
                <w:color w:val="000000"/>
                <w:lang w:val="fr-FR" w:eastAsia="fr-FR"/>
              </w:rPr>
              <w:t>years</w:t>
            </w:r>
            <w:proofErr w:type="spellEnd"/>
          </w:p>
        </w:tc>
        <w:tc>
          <w:tcPr>
            <w:tcW w:w="992" w:type="dxa"/>
            <w:shd w:val="clear" w:color="auto" w:fill="F2F2F2"/>
            <w:noWrap/>
            <w:hideMark/>
          </w:tcPr>
          <w:p w14:paraId="595BDB29" w14:textId="77777777" w:rsidR="009A136F" w:rsidRPr="00F00AE3" w:rsidRDefault="009A136F" w:rsidP="00303E63">
            <w:pPr>
              <w:spacing w:after="120"/>
              <w:ind w:hanging="11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proofErr w:type="spellStart"/>
            <w:r w:rsidRPr="00F00AE3">
              <w:rPr>
                <w:rFonts w:asciiTheme="majorHAnsi" w:eastAsia="Times New Roman" w:hAnsiTheme="majorHAnsi" w:cs="Calibri"/>
                <w:color w:val="000000"/>
                <w:lang w:val="fr-FR" w:eastAsia="fr-FR"/>
              </w:rPr>
              <w:t>Less</w:t>
            </w:r>
            <w:proofErr w:type="spellEnd"/>
            <w:r w:rsidRPr="00F00AE3">
              <w:rPr>
                <w:rFonts w:asciiTheme="majorHAnsi" w:eastAsia="Times New Roman" w:hAnsiTheme="majorHAnsi" w:cs="Calibri"/>
                <w:color w:val="000000"/>
                <w:lang w:val="fr-FR" w:eastAsia="fr-FR"/>
              </w:rPr>
              <w:t xml:space="preserve"> </w:t>
            </w:r>
            <w:proofErr w:type="spellStart"/>
            <w:r w:rsidRPr="00F00AE3">
              <w:rPr>
                <w:rFonts w:asciiTheme="majorHAnsi" w:eastAsia="Times New Roman" w:hAnsiTheme="majorHAnsi" w:cs="Calibri"/>
                <w:color w:val="000000"/>
                <w:lang w:val="fr-FR" w:eastAsia="fr-FR"/>
              </w:rPr>
              <w:t>than</w:t>
            </w:r>
            <w:proofErr w:type="spellEnd"/>
            <w:r w:rsidRPr="00F00AE3">
              <w:rPr>
                <w:rFonts w:asciiTheme="majorHAnsi" w:eastAsia="Times New Roman" w:hAnsiTheme="majorHAnsi" w:cs="Calibri"/>
                <w:color w:val="000000"/>
                <w:lang w:val="fr-FR" w:eastAsia="fr-FR"/>
              </w:rPr>
              <w:t xml:space="preserve"> 1 </w:t>
            </w:r>
            <w:proofErr w:type="spellStart"/>
            <w:r w:rsidRPr="00F00AE3">
              <w:rPr>
                <w:rFonts w:asciiTheme="majorHAnsi" w:eastAsia="Times New Roman" w:hAnsiTheme="majorHAnsi" w:cs="Calibri"/>
                <w:color w:val="000000"/>
                <w:lang w:val="fr-FR" w:eastAsia="fr-FR"/>
              </w:rPr>
              <w:t>year</w:t>
            </w:r>
            <w:proofErr w:type="spellEnd"/>
          </w:p>
        </w:tc>
        <w:tc>
          <w:tcPr>
            <w:tcW w:w="1134" w:type="dxa"/>
            <w:shd w:val="clear" w:color="auto" w:fill="F2F2F2"/>
            <w:noWrap/>
            <w:hideMark/>
          </w:tcPr>
          <w:p w14:paraId="33F3AA35" w14:textId="77777777" w:rsidR="009A136F" w:rsidRPr="00F00AE3" w:rsidRDefault="009A136F" w:rsidP="00303E63">
            <w:pPr>
              <w:spacing w:after="120"/>
              <w:ind w:hanging="11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 xml:space="preserve">More </w:t>
            </w:r>
            <w:proofErr w:type="spellStart"/>
            <w:r w:rsidRPr="00F00AE3">
              <w:rPr>
                <w:rFonts w:asciiTheme="majorHAnsi" w:eastAsia="Times New Roman" w:hAnsiTheme="majorHAnsi" w:cs="Calibri"/>
                <w:color w:val="000000"/>
                <w:lang w:val="fr-FR" w:eastAsia="fr-FR"/>
              </w:rPr>
              <w:t>than</w:t>
            </w:r>
            <w:proofErr w:type="spellEnd"/>
            <w:r w:rsidRPr="00F00AE3">
              <w:rPr>
                <w:rFonts w:asciiTheme="majorHAnsi" w:eastAsia="Times New Roman" w:hAnsiTheme="majorHAnsi" w:cs="Calibri"/>
                <w:color w:val="000000"/>
                <w:lang w:val="fr-FR" w:eastAsia="fr-FR"/>
              </w:rPr>
              <w:t xml:space="preserve"> 5 </w:t>
            </w:r>
            <w:proofErr w:type="spellStart"/>
            <w:r w:rsidRPr="00F00AE3">
              <w:rPr>
                <w:rFonts w:asciiTheme="majorHAnsi" w:eastAsia="Times New Roman" w:hAnsiTheme="majorHAnsi" w:cs="Calibri"/>
                <w:color w:val="000000"/>
                <w:lang w:val="fr-FR" w:eastAsia="fr-FR"/>
              </w:rPr>
              <w:t>years</w:t>
            </w:r>
            <w:proofErr w:type="spellEnd"/>
          </w:p>
        </w:tc>
        <w:tc>
          <w:tcPr>
            <w:tcW w:w="880" w:type="dxa"/>
            <w:shd w:val="clear" w:color="auto" w:fill="F2F2F2"/>
            <w:noWrap/>
            <w:hideMark/>
          </w:tcPr>
          <w:p w14:paraId="25D585D4" w14:textId="77777777" w:rsidR="009A136F" w:rsidRPr="00F00AE3" w:rsidRDefault="009A136F" w:rsidP="00303E63">
            <w:pPr>
              <w:spacing w:after="120"/>
              <w:ind w:hanging="11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Total</w:t>
            </w:r>
          </w:p>
        </w:tc>
      </w:tr>
      <w:tr w:rsidR="009A136F" w:rsidRPr="00F00AE3" w14:paraId="2289AE21"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3970" w:type="dxa"/>
            <w:noWrap/>
            <w:hideMark/>
          </w:tcPr>
          <w:p w14:paraId="27E4ED53" w14:textId="77777777" w:rsidR="009A136F" w:rsidRPr="00F00AE3" w:rsidRDefault="009A136F" w:rsidP="00303E63">
            <w:pPr>
              <w:spacing w:after="120"/>
              <w:ind w:hanging="118"/>
              <w:jc w:val="center"/>
              <w:rPr>
                <w:rFonts w:asciiTheme="majorHAnsi" w:eastAsia="Times New Roman" w:hAnsiTheme="majorHAnsi" w:cs="Calibri"/>
                <w:b w:val="0"/>
                <w:bCs w:val="0"/>
                <w:color w:val="000000"/>
                <w:lang w:eastAsia="fr-FR"/>
              </w:rPr>
            </w:pPr>
            <w:r w:rsidRPr="00F00AE3">
              <w:rPr>
                <w:rFonts w:asciiTheme="majorHAnsi" w:eastAsia="Times New Roman" w:hAnsiTheme="majorHAnsi" w:cs="Calibri"/>
                <w:b w:val="0"/>
                <w:bCs w:val="0"/>
                <w:color w:val="000000"/>
                <w:lang w:eastAsia="fr-FR"/>
              </w:rPr>
              <w:t>High number of competing work commitments</w:t>
            </w:r>
          </w:p>
        </w:tc>
        <w:tc>
          <w:tcPr>
            <w:tcW w:w="992" w:type="dxa"/>
            <w:noWrap/>
            <w:hideMark/>
          </w:tcPr>
          <w:p w14:paraId="14715967"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28.3%</w:t>
            </w:r>
          </w:p>
        </w:tc>
        <w:tc>
          <w:tcPr>
            <w:tcW w:w="993" w:type="dxa"/>
            <w:noWrap/>
            <w:hideMark/>
          </w:tcPr>
          <w:p w14:paraId="5B7F8C7F"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32.1%</w:t>
            </w:r>
          </w:p>
        </w:tc>
        <w:tc>
          <w:tcPr>
            <w:tcW w:w="992" w:type="dxa"/>
            <w:noWrap/>
            <w:hideMark/>
          </w:tcPr>
          <w:p w14:paraId="473DDA4C"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20.4%</w:t>
            </w:r>
          </w:p>
        </w:tc>
        <w:tc>
          <w:tcPr>
            <w:tcW w:w="1134" w:type="dxa"/>
            <w:noWrap/>
            <w:hideMark/>
          </w:tcPr>
          <w:p w14:paraId="2AEC809C"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19.2%</w:t>
            </w:r>
          </w:p>
        </w:tc>
        <w:tc>
          <w:tcPr>
            <w:tcW w:w="880" w:type="dxa"/>
            <w:noWrap/>
            <w:hideMark/>
          </w:tcPr>
          <w:p w14:paraId="4E0EA2D5"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100.0%</w:t>
            </w:r>
          </w:p>
        </w:tc>
      </w:tr>
      <w:tr w:rsidR="009A136F" w:rsidRPr="00F00AE3" w14:paraId="7118C47A"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3970" w:type="dxa"/>
            <w:noWrap/>
            <w:hideMark/>
          </w:tcPr>
          <w:p w14:paraId="16E9FF48" w14:textId="77777777" w:rsidR="009A136F" w:rsidRPr="00F00AE3" w:rsidRDefault="009A136F" w:rsidP="00303E63">
            <w:pPr>
              <w:spacing w:after="120"/>
              <w:ind w:hanging="118"/>
              <w:jc w:val="center"/>
              <w:rPr>
                <w:rFonts w:asciiTheme="majorHAnsi" w:eastAsia="Times New Roman" w:hAnsiTheme="majorHAnsi" w:cs="Calibri"/>
                <w:b w:val="0"/>
                <w:bCs w:val="0"/>
                <w:color w:val="000000"/>
                <w:lang w:eastAsia="fr-FR"/>
              </w:rPr>
            </w:pPr>
            <w:r w:rsidRPr="00F00AE3">
              <w:rPr>
                <w:rFonts w:asciiTheme="majorHAnsi" w:eastAsia="Times New Roman" w:hAnsiTheme="majorHAnsi" w:cs="Calibri"/>
                <w:b w:val="0"/>
                <w:bCs w:val="0"/>
                <w:color w:val="000000"/>
                <w:lang w:eastAsia="fr-FR"/>
              </w:rPr>
              <w:t>Insufficient acknowledgement from my organization/institution of the value of my engagement with IPBES</w:t>
            </w:r>
          </w:p>
        </w:tc>
        <w:tc>
          <w:tcPr>
            <w:tcW w:w="992" w:type="dxa"/>
            <w:noWrap/>
            <w:hideMark/>
          </w:tcPr>
          <w:p w14:paraId="29F33816"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22.6%</w:t>
            </w:r>
          </w:p>
        </w:tc>
        <w:tc>
          <w:tcPr>
            <w:tcW w:w="993" w:type="dxa"/>
            <w:noWrap/>
            <w:hideMark/>
          </w:tcPr>
          <w:p w14:paraId="72BB700B"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32.1%</w:t>
            </w:r>
          </w:p>
        </w:tc>
        <w:tc>
          <w:tcPr>
            <w:tcW w:w="992" w:type="dxa"/>
            <w:noWrap/>
            <w:hideMark/>
          </w:tcPr>
          <w:p w14:paraId="1BC63DD9"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24.5%</w:t>
            </w:r>
          </w:p>
        </w:tc>
        <w:tc>
          <w:tcPr>
            <w:tcW w:w="1134" w:type="dxa"/>
            <w:noWrap/>
            <w:hideMark/>
          </w:tcPr>
          <w:p w14:paraId="1F3F7E62"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20.8%</w:t>
            </w:r>
          </w:p>
        </w:tc>
        <w:tc>
          <w:tcPr>
            <w:tcW w:w="880" w:type="dxa"/>
            <w:noWrap/>
            <w:hideMark/>
          </w:tcPr>
          <w:p w14:paraId="61E03331"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100.0%</w:t>
            </w:r>
          </w:p>
        </w:tc>
      </w:tr>
      <w:tr w:rsidR="009A136F" w:rsidRPr="00F00AE3" w14:paraId="2B9EA8B6"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3970" w:type="dxa"/>
            <w:noWrap/>
            <w:hideMark/>
          </w:tcPr>
          <w:p w14:paraId="5E3668D1" w14:textId="77777777" w:rsidR="009A136F" w:rsidRPr="00F00AE3" w:rsidRDefault="009A136F" w:rsidP="00303E63">
            <w:pPr>
              <w:spacing w:after="120"/>
              <w:ind w:hanging="118"/>
              <w:jc w:val="center"/>
              <w:rPr>
                <w:rFonts w:asciiTheme="majorHAnsi" w:eastAsia="Times New Roman" w:hAnsiTheme="majorHAnsi" w:cs="Calibri"/>
                <w:b w:val="0"/>
                <w:bCs w:val="0"/>
                <w:color w:val="000000"/>
                <w:lang w:eastAsia="fr-FR"/>
              </w:rPr>
            </w:pPr>
            <w:r w:rsidRPr="00F00AE3">
              <w:rPr>
                <w:rFonts w:asciiTheme="majorHAnsi" w:eastAsia="Times New Roman" w:hAnsiTheme="majorHAnsi" w:cs="Calibri"/>
                <w:b w:val="0"/>
                <w:bCs w:val="0"/>
                <w:color w:val="000000"/>
                <w:lang w:eastAsia="fr-FR"/>
              </w:rPr>
              <w:t>Lack of financial support to participate</w:t>
            </w:r>
          </w:p>
        </w:tc>
        <w:tc>
          <w:tcPr>
            <w:tcW w:w="992" w:type="dxa"/>
            <w:noWrap/>
            <w:hideMark/>
          </w:tcPr>
          <w:p w14:paraId="685FF45D"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21.3%</w:t>
            </w:r>
          </w:p>
        </w:tc>
        <w:tc>
          <w:tcPr>
            <w:tcW w:w="993" w:type="dxa"/>
            <w:noWrap/>
            <w:hideMark/>
          </w:tcPr>
          <w:p w14:paraId="442E76D7"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31.7%</w:t>
            </w:r>
          </w:p>
        </w:tc>
        <w:tc>
          <w:tcPr>
            <w:tcW w:w="992" w:type="dxa"/>
            <w:noWrap/>
            <w:hideMark/>
          </w:tcPr>
          <w:p w14:paraId="4591F4E4"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20.1%</w:t>
            </w:r>
          </w:p>
        </w:tc>
        <w:tc>
          <w:tcPr>
            <w:tcW w:w="1134" w:type="dxa"/>
            <w:noWrap/>
            <w:hideMark/>
          </w:tcPr>
          <w:p w14:paraId="0B6CA00E"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26.8%</w:t>
            </w:r>
          </w:p>
        </w:tc>
        <w:tc>
          <w:tcPr>
            <w:tcW w:w="880" w:type="dxa"/>
            <w:noWrap/>
            <w:hideMark/>
          </w:tcPr>
          <w:p w14:paraId="6144E8AA"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100.0%</w:t>
            </w:r>
          </w:p>
        </w:tc>
      </w:tr>
      <w:tr w:rsidR="009A136F" w:rsidRPr="00F00AE3" w14:paraId="004D3FAF"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3970" w:type="dxa"/>
            <w:noWrap/>
            <w:hideMark/>
          </w:tcPr>
          <w:p w14:paraId="00BB17A0" w14:textId="77777777" w:rsidR="009A136F" w:rsidRPr="00F00AE3" w:rsidRDefault="009A136F" w:rsidP="00303E63">
            <w:pPr>
              <w:spacing w:after="120"/>
              <w:ind w:hanging="118"/>
              <w:jc w:val="center"/>
              <w:rPr>
                <w:rFonts w:asciiTheme="majorHAnsi" w:eastAsia="Times New Roman" w:hAnsiTheme="majorHAnsi" w:cs="Calibri"/>
                <w:b w:val="0"/>
                <w:bCs w:val="0"/>
                <w:color w:val="000000"/>
                <w:lang w:eastAsia="fr-FR"/>
              </w:rPr>
            </w:pPr>
            <w:r w:rsidRPr="00F00AE3">
              <w:rPr>
                <w:rFonts w:asciiTheme="majorHAnsi" w:eastAsia="Times New Roman" w:hAnsiTheme="majorHAnsi" w:cs="Calibri"/>
                <w:b w:val="0"/>
                <w:bCs w:val="0"/>
                <w:color w:val="000000"/>
                <w:lang w:eastAsia="fr-FR"/>
              </w:rPr>
              <w:t>Lack of time or resources made available to me by my organization/institution</w:t>
            </w:r>
          </w:p>
        </w:tc>
        <w:tc>
          <w:tcPr>
            <w:tcW w:w="992" w:type="dxa"/>
            <w:noWrap/>
            <w:hideMark/>
          </w:tcPr>
          <w:p w14:paraId="24860FDF"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31.1%</w:t>
            </w:r>
          </w:p>
        </w:tc>
        <w:tc>
          <w:tcPr>
            <w:tcW w:w="993" w:type="dxa"/>
            <w:noWrap/>
            <w:hideMark/>
          </w:tcPr>
          <w:p w14:paraId="461BA113"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31.1%</w:t>
            </w:r>
          </w:p>
        </w:tc>
        <w:tc>
          <w:tcPr>
            <w:tcW w:w="992" w:type="dxa"/>
            <w:noWrap/>
            <w:hideMark/>
          </w:tcPr>
          <w:p w14:paraId="2CFF2AAF"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24.6%</w:t>
            </w:r>
          </w:p>
        </w:tc>
        <w:tc>
          <w:tcPr>
            <w:tcW w:w="1134" w:type="dxa"/>
            <w:noWrap/>
            <w:hideMark/>
          </w:tcPr>
          <w:p w14:paraId="54155663"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13.1%</w:t>
            </w:r>
          </w:p>
        </w:tc>
        <w:tc>
          <w:tcPr>
            <w:tcW w:w="880" w:type="dxa"/>
            <w:noWrap/>
            <w:hideMark/>
          </w:tcPr>
          <w:p w14:paraId="519FF37F"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100.0%</w:t>
            </w:r>
          </w:p>
        </w:tc>
      </w:tr>
      <w:tr w:rsidR="009A136F" w:rsidRPr="00F00AE3" w14:paraId="0718E277"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3970" w:type="dxa"/>
            <w:noWrap/>
            <w:hideMark/>
          </w:tcPr>
          <w:p w14:paraId="2E90C94F" w14:textId="77777777" w:rsidR="009A136F" w:rsidRPr="00F00AE3" w:rsidRDefault="009A136F" w:rsidP="00303E63">
            <w:pPr>
              <w:spacing w:after="120"/>
              <w:ind w:hanging="118"/>
              <w:jc w:val="center"/>
              <w:rPr>
                <w:rFonts w:asciiTheme="majorHAnsi" w:eastAsia="Times New Roman" w:hAnsiTheme="majorHAnsi" w:cs="Calibri"/>
                <w:b w:val="0"/>
                <w:bCs w:val="0"/>
                <w:color w:val="000000"/>
                <w:lang w:val="fr-FR" w:eastAsia="fr-FR"/>
              </w:rPr>
            </w:pPr>
            <w:r w:rsidRPr="00F00AE3">
              <w:rPr>
                <w:rFonts w:asciiTheme="majorHAnsi" w:eastAsia="Times New Roman" w:hAnsiTheme="majorHAnsi" w:cs="Calibri"/>
                <w:b w:val="0"/>
                <w:bCs w:val="0"/>
                <w:color w:val="000000"/>
                <w:lang w:val="fr-FR" w:eastAsia="fr-FR"/>
              </w:rPr>
              <w:t xml:space="preserve">Language </w:t>
            </w:r>
            <w:proofErr w:type="spellStart"/>
            <w:r w:rsidRPr="00F00AE3">
              <w:rPr>
                <w:rFonts w:asciiTheme="majorHAnsi" w:eastAsia="Times New Roman" w:hAnsiTheme="majorHAnsi" w:cs="Calibri"/>
                <w:b w:val="0"/>
                <w:bCs w:val="0"/>
                <w:color w:val="000000"/>
                <w:lang w:val="fr-FR" w:eastAsia="fr-FR"/>
              </w:rPr>
              <w:t>barriers</w:t>
            </w:r>
            <w:proofErr w:type="spellEnd"/>
          </w:p>
        </w:tc>
        <w:tc>
          <w:tcPr>
            <w:tcW w:w="992" w:type="dxa"/>
            <w:noWrap/>
            <w:hideMark/>
          </w:tcPr>
          <w:p w14:paraId="0387A00A"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31.7%</w:t>
            </w:r>
          </w:p>
        </w:tc>
        <w:tc>
          <w:tcPr>
            <w:tcW w:w="993" w:type="dxa"/>
            <w:noWrap/>
            <w:hideMark/>
          </w:tcPr>
          <w:p w14:paraId="05135450"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31.7%</w:t>
            </w:r>
          </w:p>
        </w:tc>
        <w:tc>
          <w:tcPr>
            <w:tcW w:w="992" w:type="dxa"/>
            <w:noWrap/>
            <w:hideMark/>
          </w:tcPr>
          <w:p w14:paraId="519628C6"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24.4%</w:t>
            </w:r>
          </w:p>
        </w:tc>
        <w:tc>
          <w:tcPr>
            <w:tcW w:w="1134" w:type="dxa"/>
            <w:noWrap/>
            <w:hideMark/>
          </w:tcPr>
          <w:p w14:paraId="08A7181D"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12.2%</w:t>
            </w:r>
          </w:p>
        </w:tc>
        <w:tc>
          <w:tcPr>
            <w:tcW w:w="880" w:type="dxa"/>
            <w:noWrap/>
            <w:hideMark/>
          </w:tcPr>
          <w:p w14:paraId="0D54BE65"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100.0%</w:t>
            </w:r>
          </w:p>
        </w:tc>
      </w:tr>
      <w:tr w:rsidR="009A136F" w:rsidRPr="00F00AE3" w14:paraId="22D6A95E"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3970" w:type="dxa"/>
            <w:noWrap/>
            <w:hideMark/>
          </w:tcPr>
          <w:p w14:paraId="60B4A46E" w14:textId="77777777" w:rsidR="009A136F" w:rsidRPr="00F00AE3" w:rsidRDefault="009A136F" w:rsidP="00303E63">
            <w:pPr>
              <w:spacing w:after="120"/>
              <w:ind w:hanging="118"/>
              <w:jc w:val="center"/>
              <w:rPr>
                <w:rFonts w:asciiTheme="majorHAnsi" w:eastAsia="Times New Roman" w:hAnsiTheme="majorHAnsi" w:cs="Calibri"/>
                <w:b w:val="0"/>
                <w:bCs w:val="0"/>
                <w:color w:val="000000"/>
                <w:lang w:eastAsia="fr-FR"/>
              </w:rPr>
            </w:pPr>
            <w:r w:rsidRPr="00F00AE3">
              <w:rPr>
                <w:rFonts w:asciiTheme="majorHAnsi" w:eastAsia="Times New Roman" w:hAnsiTheme="majorHAnsi" w:cs="Calibri"/>
                <w:b w:val="0"/>
                <w:bCs w:val="0"/>
                <w:color w:val="000000"/>
                <w:lang w:eastAsia="fr-FR"/>
              </w:rPr>
              <w:t>My own lack of relevant expertise</w:t>
            </w:r>
          </w:p>
        </w:tc>
        <w:tc>
          <w:tcPr>
            <w:tcW w:w="992" w:type="dxa"/>
            <w:noWrap/>
            <w:hideMark/>
          </w:tcPr>
          <w:p w14:paraId="0D14E874"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45%</w:t>
            </w:r>
          </w:p>
        </w:tc>
        <w:tc>
          <w:tcPr>
            <w:tcW w:w="993" w:type="dxa"/>
            <w:noWrap/>
            <w:hideMark/>
          </w:tcPr>
          <w:p w14:paraId="76267178"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25.0%</w:t>
            </w:r>
          </w:p>
        </w:tc>
        <w:tc>
          <w:tcPr>
            <w:tcW w:w="992" w:type="dxa"/>
            <w:noWrap/>
            <w:hideMark/>
          </w:tcPr>
          <w:p w14:paraId="3BDC05CD"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25%</w:t>
            </w:r>
          </w:p>
        </w:tc>
        <w:tc>
          <w:tcPr>
            <w:tcW w:w="1134" w:type="dxa"/>
            <w:noWrap/>
            <w:hideMark/>
          </w:tcPr>
          <w:p w14:paraId="02D75109"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5%</w:t>
            </w:r>
          </w:p>
        </w:tc>
        <w:tc>
          <w:tcPr>
            <w:tcW w:w="880" w:type="dxa"/>
            <w:noWrap/>
            <w:hideMark/>
          </w:tcPr>
          <w:p w14:paraId="194C654B"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100.0%</w:t>
            </w:r>
          </w:p>
        </w:tc>
      </w:tr>
      <w:tr w:rsidR="009A136F" w:rsidRPr="00F00AE3" w14:paraId="7117BE19"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3970" w:type="dxa"/>
            <w:noWrap/>
            <w:hideMark/>
          </w:tcPr>
          <w:p w14:paraId="202C51B1" w14:textId="77777777" w:rsidR="009A136F" w:rsidRPr="00F00AE3" w:rsidRDefault="009A136F" w:rsidP="00303E63">
            <w:pPr>
              <w:spacing w:after="120"/>
              <w:ind w:hanging="118"/>
              <w:jc w:val="center"/>
              <w:rPr>
                <w:rFonts w:asciiTheme="majorHAnsi" w:eastAsia="Times New Roman" w:hAnsiTheme="majorHAnsi" w:cs="Calibri"/>
                <w:b w:val="0"/>
                <w:bCs w:val="0"/>
                <w:color w:val="000000"/>
                <w:lang w:val="fr-FR" w:eastAsia="fr-FR"/>
              </w:rPr>
            </w:pPr>
            <w:proofErr w:type="spellStart"/>
            <w:r w:rsidRPr="00F00AE3">
              <w:rPr>
                <w:rFonts w:asciiTheme="majorHAnsi" w:eastAsia="Times New Roman" w:hAnsiTheme="majorHAnsi" w:cs="Calibri"/>
                <w:b w:val="0"/>
                <w:bCs w:val="0"/>
                <w:color w:val="000000"/>
                <w:lang w:val="fr-FR" w:eastAsia="fr-FR"/>
              </w:rPr>
              <w:t>Unclear</w:t>
            </w:r>
            <w:proofErr w:type="spellEnd"/>
            <w:r w:rsidRPr="00F00AE3">
              <w:rPr>
                <w:rFonts w:asciiTheme="majorHAnsi" w:eastAsia="Times New Roman" w:hAnsiTheme="majorHAnsi" w:cs="Calibri"/>
                <w:b w:val="0"/>
                <w:bCs w:val="0"/>
                <w:color w:val="000000"/>
                <w:lang w:val="fr-FR" w:eastAsia="fr-FR"/>
              </w:rPr>
              <w:t xml:space="preserve"> how IPBES </w:t>
            </w:r>
            <w:proofErr w:type="spellStart"/>
            <w:r w:rsidRPr="00F00AE3">
              <w:rPr>
                <w:rFonts w:asciiTheme="majorHAnsi" w:eastAsia="Times New Roman" w:hAnsiTheme="majorHAnsi" w:cs="Calibri"/>
                <w:b w:val="0"/>
                <w:bCs w:val="0"/>
                <w:color w:val="000000"/>
                <w:lang w:val="fr-FR" w:eastAsia="fr-FR"/>
              </w:rPr>
              <w:t>works</w:t>
            </w:r>
            <w:proofErr w:type="spellEnd"/>
          </w:p>
        </w:tc>
        <w:tc>
          <w:tcPr>
            <w:tcW w:w="992" w:type="dxa"/>
            <w:noWrap/>
            <w:hideMark/>
          </w:tcPr>
          <w:p w14:paraId="5F46C545"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39.8%</w:t>
            </w:r>
          </w:p>
        </w:tc>
        <w:tc>
          <w:tcPr>
            <w:tcW w:w="993" w:type="dxa"/>
            <w:noWrap/>
            <w:hideMark/>
          </w:tcPr>
          <w:p w14:paraId="390ADD54"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15.3%</w:t>
            </w:r>
          </w:p>
        </w:tc>
        <w:tc>
          <w:tcPr>
            <w:tcW w:w="992" w:type="dxa"/>
            <w:noWrap/>
            <w:hideMark/>
          </w:tcPr>
          <w:p w14:paraId="70D9C39E"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36.4%</w:t>
            </w:r>
          </w:p>
        </w:tc>
        <w:tc>
          <w:tcPr>
            <w:tcW w:w="1134" w:type="dxa"/>
            <w:noWrap/>
            <w:hideMark/>
          </w:tcPr>
          <w:p w14:paraId="6D327803"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color w:val="000000"/>
                <w:lang w:val="fr-FR" w:eastAsia="fr-FR"/>
              </w:rPr>
            </w:pPr>
            <w:r w:rsidRPr="00F00AE3">
              <w:rPr>
                <w:rFonts w:asciiTheme="majorHAnsi" w:eastAsia="Times New Roman" w:hAnsiTheme="majorHAnsi" w:cs="Calibri"/>
                <w:color w:val="000000"/>
                <w:lang w:val="fr-FR" w:eastAsia="fr-FR"/>
              </w:rPr>
              <w:t>8.5%</w:t>
            </w:r>
          </w:p>
        </w:tc>
        <w:tc>
          <w:tcPr>
            <w:tcW w:w="880" w:type="dxa"/>
            <w:noWrap/>
            <w:hideMark/>
          </w:tcPr>
          <w:p w14:paraId="4432EF6B"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100.0%</w:t>
            </w:r>
          </w:p>
        </w:tc>
      </w:tr>
      <w:tr w:rsidR="009A136F" w:rsidRPr="00F00AE3" w14:paraId="190E68F9"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3970" w:type="dxa"/>
            <w:shd w:val="clear" w:color="auto" w:fill="F2F2F2"/>
            <w:noWrap/>
            <w:hideMark/>
          </w:tcPr>
          <w:p w14:paraId="36E4CA4E" w14:textId="77777777" w:rsidR="009A136F" w:rsidRPr="00F00AE3" w:rsidRDefault="009A136F" w:rsidP="00303E63">
            <w:pPr>
              <w:spacing w:after="120"/>
              <w:ind w:hanging="118"/>
              <w:jc w:val="center"/>
              <w:rPr>
                <w:rFonts w:asciiTheme="majorHAnsi" w:eastAsia="Times New Roman" w:hAnsiTheme="majorHAnsi" w:cs="Calibri"/>
                <w:b w:val="0"/>
                <w:bCs w:val="0"/>
                <w:i/>
                <w:color w:val="000000"/>
                <w:lang w:val="fr-FR" w:eastAsia="fr-FR"/>
              </w:rPr>
            </w:pPr>
            <w:r w:rsidRPr="00F00AE3">
              <w:rPr>
                <w:rFonts w:asciiTheme="majorHAnsi" w:eastAsia="Times New Roman" w:hAnsiTheme="majorHAnsi" w:cs="Calibri"/>
                <w:b w:val="0"/>
                <w:bCs w:val="0"/>
                <w:i/>
                <w:color w:val="000000"/>
                <w:lang w:val="fr-FR" w:eastAsia="fr-FR"/>
              </w:rPr>
              <w:t>Total</w:t>
            </w:r>
          </w:p>
        </w:tc>
        <w:tc>
          <w:tcPr>
            <w:tcW w:w="992" w:type="dxa"/>
            <w:shd w:val="clear" w:color="auto" w:fill="F2F2F2"/>
            <w:noWrap/>
            <w:hideMark/>
          </w:tcPr>
          <w:p w14:paraId="0231EAAE"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28.6%</w:t>
            </w:r>
          </w:p>
        </w:tc>
        <w:tc>
          <w:tcPr>
            <w:tcW w:w="993" w:type="dxa"/>
            <w:shd w:val="clear" w:color="auto" w:fill="F2F2F2"/>
            <w:noWrap/>
            <w:hideMark/>
          </w:tcPr>
          <w:p w14:paraId="5004CE9B"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29.5%</w:t>
            </w:r>
          </w:p>
        </w:tc>
        <w:tc>
          <w:tcPr>
            <w:tcW w:w="992" w:type="dxa"/>
            <w:shd w:val="clear" w:color="auto" w:fill="F2F2F2"/>
            <w:noWrap/>
            <w:hideMark/>
          </w:tcPr>
          <w:p w14:paraId="6376EF65"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23.7%</w:t>
            </w:r>
          </w:p>
        </w:tc>
        <w:tc>
          <w:tcPr>
            <w:tcW w:w="1134" w:type="dxa"/>
            <w:shd w:val="clear" w:color="auto" w:fill="F2F2F2"/>
            <w:noWrap/>
            <w:hideMark/>
          </w:tcPr>
          <w:p w14:paraId="64CAD36D"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18.2%</w:t>
            </w:r>
          </w:p>
        </w:tc>
        <w:tc>
          <w:tcPr>
            <w:tcW w:w="880" w:type="dxa"/>
            <w:shd w:val="clear" w:color="auto" w:fill="F2F2F2"/>
            <w:noWrap/>
            <w:hideMark/>
          </w:tcPr>
          <w:p w14:paraId="541DDF5A" w14:textId="77777777" w:rsidR="009A136F" w:rsidRPr="00F00AE3" w:rsidRDefault="009A136F" w:rsidP="00303E63">
            <w:pPr>
              <w:spacing w:after="120"/>
              <w:ind w:hanging="11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color w:val="000000"/>
                <w:lang w:val="fr-FR" w:eastAsia="fr-FR"/>
              </w:rPr>
            </w:pPr>
            <w:r w:rsidRPr="00F00AE3">
              <w:rPr>
                <w:rFonts w:asciiTheme="majorHAnsi" w:eastAsia="Times New Roman" w:hAnsiTheme="majorHAnsi" w:cs="Calibri"/>
                <w:i/>
                <w:color w:val="000000"/>
                <w:lang w:val="fr-FR" w:eastAsia="fr-FR"/>
              </w:rPr>
              <w:t>100.0%</w:t>
            </w:r>
          </w:p>
        </w:tc>
      </w:tr>
    </w:tbl>
    <w:p w14:paraId="58DDD3CD" w14:textId="77777777" w:rsidR="009A136F" w:rsidRDefault="009A136F" w:rsidP="009A136F">
      <w:pPr>
        <w:pStyle w:val="Heading3"/>
      </w:pPr>
      <w:bookmarkStart w:id="25" w:name="_Toc45969930"/>
      <w:r>
        <w:br w:type="page"/>
      </w:r>
    </w:p>
    <w:p w14:paraId="511333EB" w14:textId="77777777" w:rsidR="009A136F" w:rsidRPr="0069495D" w:rsidRDefault="009A136F" w:rsidP="009A136F">
      <w:pPr>
        <w:pStyle w:val="Heading3"/>
      </w:pPr>
      <w:r w:rsidRPr="0069495D">
        <w:lastRenderedPageBreak/>
        <w:t>Perceptions about IPBES work and processes</w:t>
      </w:r>
      <w:bookmarkEnd w:id="25"/>
      <w:r w:rsidRPr="0069495D">
        <w:t xml:space="preserve"> </w:t>
      </w:r>
    </w:p>
    <w:p w14:paraId="68BB8D0B" w14:textId="77777777" w:rsidR="009A136F" w:rsidRPr="00FB491C" w:rsidRDefault="009A136F" w:rsidP="009A136F">
      <w:pPr>
        <w:spacing w:after="360"/>
        <w:jc w:val="both"/>
        <w:rPr>
          <w:rFonts w:eastAsia="Calibri" w:cs="Cordia New"/>
          <w:sz w:val="24"/>
          <w:szCs w:val="24"/>
        </w:rPr>
      </w:pPr>
      <w:r w:rsidRPr="00FB491C">
        <w:rPr>
          <w:rFonts w:eastAsia="Calibri" w:cs="Cordia New"/>
          <w:sz w:val="24"/>
          <w:szCs w:val="24"/>
        </w:rPr>
        <w:t xml:space="preserve">Respondents were invited to share their perceptions about IPBES work and processes (Figure 16 and Table 16). More than a third (38%) of the respondents find IPBES processes clear and transparent. 55% of the respondents express </w:t>
      </w:r>
      <w:r>
        <w:rPr>
          <w:rFonts w:eastAsia="Calibri" w:cs="Cordia New"/>
          <w:sz w:val="24"/>
          <w:szCs w:val="24"/>
        </w:rPr>
        <w:t>some reservations</w:t>
      </w:r>
      <w:r w:rsidRPr="00FB491C">
        <w:rPr>
          <w:rFonts w:eastAsia="Calibri" w:cs="Cordia New"/>
          <w:sz w:val="24"/>
          <w:szCs w:val="24"/>
        </w:rPr>
        <w:t xml:space="preserve"> about IPBES processes</w:t>
      </w:r>
      <w:r>
        <w:rPr>
          <w:rFonts w:eastAsia="Calibri" w:cs="Cordia New"/>
          <w:sz w:val="24"/>
          <w:szCs w:val="24"/>
        </w:rPr>
        <w:t>:</w:t>
      </w:r>
      <w:r w:rsidRPr="00FB491C">
        <w:rPr>
          <w:rFonts w:eastAsia="Calibri" w:cs="Cordia New"/>
          <w:sz w:val="24"/>
          <w:szCs w:val="24"/>
        </w:rPr>
        <w:t xml:space="preserve"> 38% find IPBES processes to be transparent but still difficult to understand, 10% find IPBES processes difficult to understand and not transparent, and 7% find IPBES processes clear but not transparent. Among 77 respondents, who select</w:t>
      </w:r>
      <w:r>
        <w:rPr>
          <w:rFonts w:eastAsia="Calibri" w:cs="Cordia New"/>
          <w:sz w:val="24"/>
          <w:szCs w:val="24"/>
        </w:rPr>
        <w:t>ed</w:t>
      </w:r>
      <w:r w:rsidRPr="00FB491C">
        <w:rPr>
          <w:rFonts w:eastAsia="Calibri" w:cs="Cordia New"/>
          <w:sz w:val="24"/>
          <w:szCs w:val="24"/>
        </w:rPr>
        <w:t xml:space="preserve"> “other”, 39 </w:t>
      </w:r>
      <w:r>
        <w:rPr>
          <w:rFonts w:eastAsia="Calibri" w:cs="Cordia New"/>
          <w:sz w:val="24"/>
          <w:szCs w:val="24"/>
        </w:rPr>
        <w:t>identified themselves as un</w:t>
      </w:r>
      <w:r w:rsidRPr="00FB491C">
        <w:rPr>
          <w:rFonts w:eastAsia="Calibri" w:cs="Cordia New"/>
          <w:sz w:val="24"/>
          <w:szCs w:val="24"/>
        </w:rPr>
        <w:t xml:space="preserve">familiar with IPBES processes. </w:t>
      </w:r>
    </w:p>
    <w:p w14:paraId="7E1ED48E" w14:textId="77777777" w:rsidR="009A136F" w:rsidRPr="00FB491C" w:rsidRDefault="009A136F" w:rsidP="009A136F">
      <w:pPr>
        <w:spacing w:after="120"/>
        <w:jc w:val="center"/>
        <w:rPr>
          <w:rFonts w:eastAsia="Calibri" w:cs="Cordia New"/>
          <w:sz w:val="24"/>
          <w:szCs w:val="24"/>
        </w:rPr>
      </w:pPr>
      <w:r w:rsidRPr="00FB491C">
        <w:rPr>
          <w:rFonts w:eastAsia="Calibri" w:cs="Cordia New"/>
          <w:noProof/>
          <w:sz w:val="24"/>
          <w:szCs w:val="24"/>
          <w:lang w:eastAsia="fr-FR"/>
        </w:rPr>
        <w:t xml:space="preserve"> </w:t>
      </w:r>
      <w:r w:rsidRPr="00FB491C">
        <w:rPr>
          <w:rFonts w:eastAsia="Calibri" w:cs="Cordia New"/>
          <w:noProof/>
          <w:sz w:val="24"/>
          <w:szCs w:val="24"/>
          <w:lang w:val="en-GB" w:eastAsia="en-GB"/>
        </w:rPr>
        <w:drawing>
          <wp:inline distT="0" distB="0" distL="0" distR="0" wp14:anchorId="6FD3B8A6" wp14:editId="285FAB52">
            <wp:extent cx="5206621" cy="2982035"/>
            <wp:effectExtent l="0" t="0" r="13335" b="8890"/>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FCD4B8F" w14:textId="77777777" w:rsidR="009A136F" w:rsidRPr="00FB491C" w:rsidRDefault="009A136F" w:rsidP="009A136F">
      <w:pPr>
        <w:ind w:firstLine="619"/>
        <w:jc w:val="both"/>
        <w:rPr>
          <w:rFonts w:eastAsia="Calibri" w:cs="Cordia New"/>
          <w:i/>
          <w:iCs/>
          <w:color w:val="44546A"/>
          <w:sz w:val="18"/>
          <w:szCs w:val="18"/>
        </w:rPr>
      </w:pPr>
      <w:r w:rsidRPr="00FB491C">
        <w:rPr>
          <w:rFonts w:eastAsia="Calibri" w:cs="Cordia New"/>
          <w:i/>
          <w:iCs/>
          <w:color w:val="44546A"/>
          <w:sz w:val="18"/>
          <w:szCs w:val="18"/>
        </w:rPr>
        <w:t xml:space="preserve">Figure 16: Perceptions of IPBES processes </w:t>
      </w:r>
    </w:p>
    <w:p w14:paraId="01D8B672" w14:textId="2B6AF40D" w:rsidR="009A136F" w:rsidRPr="00FB491C" w:rsidRDefault="009A136F" w:rsidP="009A136F">
      <w:pPr>
        <w:keepNext/>
        <w:spacing w:before="360"/>
        <w:jc w:val="both"/>
        <w:rPr>
          <w:rFonts w:eastAsia="Calibri" w:cs="Cordia New"/>
          <w:i/>
          <w:iCs/>
          <w:color w:val="44546A"/>
          <w:sz w:val="18"/>
          <w:szCs w:val="18"/>
        </w:rPr>
      </w:pPr>
      <w:r w:rsidRPr="00FB491C">
        <w:rPr>
          <w:rFonts w:eastAsia="Calibri" w:cs="Cordia New"/>
          <w:i/>
          <w:iCs/>
          <w:color w:val="44546A"/>
          <w:sz w:val="18"/>
          <w:szCs w:val="18"/>
        </w:rPr>
        <w:t xml:space="preserve">Table </w:t>
      </w:r>
      <w:r w:rsidRPr="00FB491C">
        <w:rPr>
          <w:rFonts w:eastAsia="Calibri" w:cs="Cordia New"/>
          <w:i/>
          <w:iCs/>
          <w:color w:val="44546A"/>
          <w:sz w:val="18"/>
          <w:szCs w:val="18"/>
          <w:lang w:val="fr-CH"/>
        </w:rPr>
        <w:fldChar w:fldCharType="begin"/>
      </w:r>
      <w:r w:rsidRPr="00FB491C">
        <w:rPr>
          <w:rFonts w:eastAsia="Calibri" w:cs="Cordia New"/>
          <w:i/>
          <w:iCs/>
          <w:color w:val="44546A"/>
          <w:sz w:val="18"/>
          <w:szCs w:val="18"/>
        </w:rPr>
        <w:instrText xml:space="preserve"> SEQ Table \* ARABIC </w:instrText>
      </w:r>
      <w:r w:rsidRPr="00FB491C">
        <w:rPr>
          <w:rFonts w:eastAsia="Calibri" w:cs="Cordia New"/>
          <w:i/>
          <w:iCs/>
          <w:color w:val="44546A"/>
          <w:sz w:val="18"/>
          <w:szCs w:val="18"/>
          <w:lang w:val="fr-CH"/>
        </w:rPr>
        <w:fldChar w:fldCharType="separate"/>
      </w:r>
      <w:r w:rsidR="00FD0CD0">
        <w:rPr>
          <w:rFonts w:eastAsia="Calibri" w:cs="Cordia New"/>
          <w:i/>
          <w:iCs/>
          <w:noProof/>
          <w:color w:val="44546A"/>
          <w:sz w:val="18"/>
          <w:szCs w:val="18"/>
        </w:rPr>
        <w:t>11</w:t>
      </w:r>
      <w:r w:rsidRPr="00FB491C">
        <w:rPr>
          <w:rFonts w:eastAsia="Calibri" w:cs="Cordia New"/>
          <w:i/>
          <w:iCs/>
          <w:color w:val="44546A"/>
          <w:sz w:val="18"/>
          <w:szCs w:val="18"/>
          <w:lang w:val="fr-CH"/>
        </w:rPr>
        <w:fldChar w:fldCharType="end"/>
      </w:r>
      <w:r w:rsidRPr="00FB491C">
        <w:rPr>
          <w:rFonts w:eastAsia="Calibri" w:cs="Cordia New"/>
          <w:i/>
          <w:iCs/>
          <w:color w:val="44546A"/>
          <w:sz w:val="18"/>
          <w:szCs w:val="18"/>
        </w:rPr>
        <w:t>: Perceptions of IPBES processes by longevity of engagement</w:t>
      </w:r>
    </w:p>
    <w:tbl>
      <w:tblPr>
        <w:tblStyle w:val="PlainTable21"/>
        <w:tblW w:w="8756" w:type="dxa"/>
        <w:tblLook w:val="04A0" w:firstRow="1" w:lastRow="0" w:firstColumn="1" w:lastColumn="0" w:noHBand="0" w:noVBand="1"/>
      </w:tblPr>
      <w:tblGrid>
        <w:gridCol w:w="2977"/>
        <w:gridCol w:w="1066"/>
        <w:gridCol w:w="405"/>
        <w:gridCol w:w="1077"/>
        <w:gridCol w:w="1077"/>
        <w:gridCol w:w="1077"/>
        <w:gridCol w:w="1077"/>
      </w:tblGrid>
      <w:tr w:rsidR="009A136F" w:rsidRPr="00FB491C" w14:paraId="765576E0" w14:textId="77777777" w:rsidTr="00303E6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shd w:val="clear" w:color="auto" w:fill="F2F2F2"/>
            <w:noWrap/>
            <w:hideMark/>
          </w:tcPr>
          <w:p w14:paraId="71DBF2E0" w14:textId="77777777" w:rsidR="009A136F" w:rsidRPr="00FB491C" w:rsidRDefault="009A136F" w:rsidP="00303E63">
            <w:pPr>
              <w:rPr>
                <w:rFonts w:eastAsia="Times New Roman" w:cs="Calibri"/>
                <w:color w:val="000000"/>
                <w:lang w:eastAsia="fr-FR"/>
              </w:rPr>
            </w:pPr>
            <w:r w:rsidRPr="00FB491C">
              <w:rPr>
                <w:rFonts w:eastAsia="Times New Roman" w:cs="Calibri"/>
                <w:color w:val="000000"/>
                <w:lang w:eastAsia="fr-FR"/>
              </w:rPr>
              <w:t> </w:t>
            </w:r>
          </w:p>
        </w:tc>
        <w:tc>
          <w:tcPr>
            <w:tcW w:w="1066" w:type="dxa"/>
            <w:shd w:val="clear" w:color="auto" w:fill="F2F2F2"/>
          </w:tcPr>
          <w:p w14:paraId="1E0175D0" w14:textId="77777777" w:rsidR="009A136F" w:rsidRPr="00FB491C" w:rsidRDefault="009A136F" w:rsidP="00303E63">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CH" w:eastAsia="fr-FR"/>
              </w:rPr>
            </w:pPr>
            <w:proofErr w:type="spellStart"/>
            <w:r w:rsidRPr="00FB491C">
              <w:rPr>
                <w:rFonts w:eastAsia="Times New Roman" w:cs="Calibri"/>
                <w:color w:val="000000"/>
                <w:lang w:val="fr-CH" w:eastAsia="fr-FR"/>
              </w:rPr>
              <w:t>Less</w:t>
            </w:r>
            <w:proofErr w:type="spellEnd"/>
            <w:r w:rsidRPr="00FB491C">
              <w:rPr>
                <w:rFonts w:eastAsia="Times New Roman" w:cs="Calibri"/>
                <w:color w:val="000000"/>
                <w:lang w:val="fr-CH" w:eastAsia="fr-FR"/>
              </w:rPr>
              <w:t xml:space="preserve"> </w:t>
            </w:r>
            <w:proofErr w:type="spellStart"/>
            <w:r w:rsidRPr="00FB491C">
              <w:rPr>
                <w:rFonts w:eastAsia="Times New Roman" w:cs="Calibri"/>
                <w:color w:val="000000"/>
                <w:lang w:val="fr-CH" w:eastAsia="fr-FR"/>
              </w:rPr>
              <w:t>than</w:t>
            </w:r>
            <w:proofErr w:type="spellEnd"/>
            <w:r w:rsidRPr="00FB491C">
              <w:rPr>
                <w:rFonts w:eastAsia="Times New Roman" w:cs="Calibri"/>
                <w:color w:val="000000"/>
                <w:lang w:val="fr-CH" w:eastAsia="fr-FR"/>
              </w:rPr>
              <w:t xml:space="preserve"> 1 </w:t>
            </w:r>
            <w:proofErr w:type="spellStart"/>
            <w:r w:rsidRPr="00FB491C">
              <w:rPr>
                <w:rFonts w:eastAsia="Times New Roman" w:cs="Calibri"/>
                <w:color w:val="000000"/>
                <w:lang w:val="fr-CH" w:eastAsia="fr-FR"/>
              </w:rPr>
              <w:t>year</w:t>
            </w:r>
            <w:proofErr w:type="spellEnd"/>
          </w:p>
        </w:tc>
        <w:tc>
          <w:tcPr>
            <w:tcW w:w="405" w:type="dxa"/>
            <w:shd w:val="clear" w:color="auto" w:fill="F2F2F2"/>
          </w:tcPr>
          <w:p w14:paraId="39116F79" w14:textId="77777777" w:rsidR="009A136F" w:rsidRPr="00FB491C" w:rsidRDefault="009A136F" w:rsidP="00303E63">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CH" w:eastAsia="fr-FR"/>
              </w:rPr>
            </w:pPr>
          </w:p>
        </w:tc>
        <w:tc>
          <w:tcPr>
            <w:tcW w:w="1077" w:type="dxa"/>
            <w:shd w:val="clear" w:color="auto" w:fill="F2F2F2"/>
            <w:noWrap/>
            <w:hideMark/>
          </w:tcPr>
          <w:p w14:paraId="6CEE56A9" w14:textId="77777777" w:rsidR="009A136F" w:rsidRPr="00FB491C" w:rsidRDefault="009A136F" w:rsidP="00303E63">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 xml:space="preserve">1 to 2 </w:t>
            </w:r>
            <w:proofErr w:type="spellStart"/>
            <w:r w:rsidRPr="00FB491C">
              <w:rPr>
                <w:rFonts w:eastAsia="Times New Roman" w:cs="Calibri"/>
                <w:color w:val="000000"/>
                <w:lang w:val="fr-CH" w:eastAsia="fr-FR"/>
              </w:rPr>
              <w:t>years</w:t>
            </w:r>
            <w:proofErr w:type="spellEnd"/>
          </w:p>
        </w:tc>
        <w:tc>
          <w:tcPr>
            <w:tcW w:w="1077" w:type="dxa"/>
            <w:shd w:val="clear" w:color="auto" w:fill="F2F2F2"/>
            <w:noWrap/>
            <w:hideMark/>
          </w:tcPr>
          <w:p w14:paraId="0E7F8C35" w14:textId="77777777" w:rsidR="009A136F" w:rsidRPr="00FB491C" w:rsidRDefault="009A136F" w:rsidP="00303E63">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 xml:space="preserve">3 to 5 </w:t>
            </w:r>
            <w:proofErr w:type="spellStart"/>
            <w:r w:rsidRPr="00FB491C">
              <w:rPr>
                <w:rFonts w:eastAsia="Times New Roman" w:cs="Calibri"/>
                <w:color w:val="000000"/>
                <w:lang w:val="fr-CH" w:eastAsia="fr-FR"/>
              </w:rPr>
              <w:t>years</w:t>
            </w:r>
            <w:proofErr w:type="spellEnd"/>
          </w:p>
        </w:tc>
        <w:tc>
          <w:tcPr>
            <w:tcW w:w="1077" w:type="dxa"/>
            <w:shd w:val="clear" w:color="auto" w:fill="F2F2F2"/>
            <w:noWrap/>
            <w:hideMark/>
          </w:tcPr>
          <w:p w14:paraId="4E3275A4" w14:textId="77777777" w:rsidR="009A136F" w:rsidRPr="00FB491C" w:rsidRDefault="009A136F" w:rsidP="00303E63">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 xml:space="preserve">More </w:t>
            </w:r>
            <w:proofErr w:type="spellStart"/>
            <w:r w:rsidRPr="00FB491C">
              <w:rPr>
                <w:rFonts w:eastAsia="Times New Roman" w:cs="Calibri"/>
                <w:color w:val="000000"/>
                <w:lang w:val="fr-CH" w:eastAsia="fr-FR"/>
              </w:rPr>
              <w:t>than</w:t>
            </w:r>
            <w:proofErr w:type="spellEnd"/>
            <w:r w:rsidRPr="00FB491C">
              <w:rPr>
                <w:rFonts w:eastAsia="Times New Roman" w:cs="Calibri"/>
                <w:color w:val="000000"/>
                <w:lang w:val="fr-CH" w:eastAsia="fr-FR"/>
              </w:rPr>
              <w:t xml:space="preserve"> 5 </w:t>
            </w:r>
            <w:proofErr w:type="spellStart"/>
            <w:r w:rsidRPr="00FB491C">
              <w:rPr>
                <w:rFonts w:eastAsia="Times New Roman" w:cs="Calibri"/>
                <w:color w:val="000000"/>
                <w:lang w:val="fr-CH" w:eastAsia="fr-FR"/>
              </w:rPr>
              <w:t>years</w:t>
            </w:r>
            <w:proofErr w:type="spellEnd"/>
          </w:p>
        </w:tc>
        <w:tc>
          <w:tcPr>
            <w:tcW w:w="1077" w:type="dxa"/>
            <w:shd w:val="clear" w:color="auto" w:fill="F2F2F2"/>
            <w:noWrap/>
            <w:hideMark/>
          </w:tcPr>
          <w:p w14:paraId="00D7EAC0" w14:textId="77777777" w:rsidR="009A136F" w:rsidRPr="00FB491C" w:rsidRDefault="009A136F" w:rsidP="00303E6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i/>
                <w:color w:val="000000"/>
                <w:sz w:val="20"/>
                <w:lang w:val="fr-CH" w:eastAsia="fr-FR"/>
              </w:rPr>
            </w:pPr>
            <w:r w:rsidRPr="00FB491C">
              <w:rPr>
                <w:rFonts w:eastAsia="Times New Roman" w:cs="Calibri"/>
                <w:b w:val="0"/>
                <w:i/>
                <w:color w:val="000000"/>
                <w:sz w:val="20"/>
                <w:lang w:val="fr-CH" w:eastAsia="fr-FR"/>
              </w:rPr>
              <w:t xml:space="preserve">Total </w:t>
            </w:r>
          </w:p>
        </w:tc>
      </w:tr>
      <w:tr w:rsidR="009A136F" w:rsidRPr="00FB491C" w14:paraId="4DF27582" w14:textId="77777777" w:rsidTr="00303E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7BE793E" w14:textId="77777777" w:rsidR="009A136F" w:rsidRPr="00FB491C" w:rsidRDefault="009A136F" w:rsidP="00303E63">
            <w:pPr>
              <w:rPr>
                <w:rFonts w:eastAsia="Times New Roman" w:cs="Calibri"/>
                <w:color w:val="000000"/>
                <w:lang w:val="fr-CH" w:eastAsia="fr-FR"/>
              </w:rPr>
            </w:pPr>
            <w:r w:rsidRPr="00FB491C">
              <w:rPr>
                <w:rFonts w:eastAsia="Times New Roman" w:cs="Calibri"/>
                <w:color w:val="000000"/>
                <w:lang w:val="fr-CH" w:eastAsia="fr-FR"/>
              </w:rPr>
              <w:t>Clear and transparent</w:t>
            </w:r>
          </w:p>
        </w:tc>
        <w:tc>
          <w:tcPr>
            <w:tcW w:w="1066" w:type="dxa"/>
          </w:tcPr>
          <w:p w14:paraId="713E2D4A"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23,6%</w:t>
            </w:r>
          </w:p>
        </w:tc>
        <w:tc>
          <w:tcPr>
            <w:tcW w:w="0" w:type="auto"/>
          </w:tcPr>
          <w:p w14:paraId="795C740E"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p>
        </w:tc>
        <w:tc>
          <w:tcPr>
            <w:tcW w:w="0" w:type="auto"/>
            <w:noWrap/>
            <w:hideMark/>
          </w:tcPr>
          <w:p w14:paraId="6ADD26CF"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27,0%</w:t>
            </w:r>
          </w:p>
        </w:tc>
        <w:tc>
          <w:tcPr>
            <w:tcW w:w="0" w:type="auto"/>
            <w:noWrap/>
            <w:hideMark/>
          </w:tcPr>
          <w:p w14:paraId="4126B86D"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31,4%</w:t>
            </w:r>
          </w:p>
        </w:tc>
        <w:tc>
          <w:tcPr>
            <w:tcW w:w="0" w:type="auto"/>
            <w:noWrap/>
            <w:hideMark/>
          </w:tcPr>
          <w:p w14:paraId="057E16BA"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17,9%</w:t>
            </w:r>
          </w:p>
        </w:tc>
        <w:tc>
          <w:tcPr>
            <w:tcW w:w="0" w:type="auto"/>
            <w:noWrap/>
            <w:hideMark/>
          </w:tcPr>
          <w:p w14:paraId="513A8AFA"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i/>
                <w:color w:val="000000"/>
                <w:sz w:val="20"/>
                <w:lang w:val="fr-CH" w:eastAsia="fr-FR"/>
              </w:rPr>
            </w:pPr>
            <w:r w:rsidRPr="00FB491C">
              <w:rPr>
                <w:rFonts w:eastAsia="Times New Roman" w:cs="Calibri"/>
                <w:i/>
                <w:color w:val="000000"/>
                <w:sz w:val="20"/>
                <w:lang w:val="fr-CH" w:eastAsia="fr-FR"/>
              </w:rPr>
              <w:t>100,0%</w:t>
            </w:r>
          </w:p>
        </w:tc>
      </w:tr>
      <w:tr w:rsidR="009A136F" w:rsidRPr="00FB491C" w14:paraId="75CE9506"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6992CA26" w14:textId="77777777" w:rsidR="009A136F" w:rsidRPr="00FB491C" w:rsidRDefault="009A136F" w:rsidP="00303E63">
            <w:pPr>
              <w:rPr>
                <w:rFonts w:eastAsia="Times New Roman" w:cs="Calibri"/>
                <w:color w:val="000000"/>
                <w:lang w:val="fr-CH" w:eastAsia="fr-FR"/>
              </w:rPr>
            </w:pPr>
            <w:r w:rsidRPr="00FB491C">
              <w:rPr>
                <w:rFonts w:eastAsia="Times New Roman" w:cs="Calibri"/>
                <w:color w:val="000000"/>
                <w:lang w:val="fr-CH" w:eastAsia="fr-FR"/>
              </w:rPr>
              <w:t>Clear but not transparent</w:t>
            </w:r>
          </w:p>
        </w:tc>
        <w:tc>
          <w:tcPr>
            <w:tcW w:w="1066" w:type="dxa"/>
          </w:tcPr>
          <w:p w14:paraId="3F621069"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14,5%</w:t>
            </w:r>
          </w:p>
        </w:tc>
        <w:tc>
          <w:tcPr>
            <w:tcW w:w="0" w:type="auto"/>
          </w:tcPr>
          <w:p w14:paraId="301C689B"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p>
        </w:tc>
        <w:tc>
          <w:tcPr>
            <w:tcW w:w="0" w:type="auto"/>
            <w:noWrap/>
            <w:hideMark/>
          </w:tcPr>
          <w:p w14:paraId="4CE5E1B1"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21,7%</w:t>
            </w:r>
          </w:p>
        </w:tc>
        <w:tc>
          <w:tcPr>
            <w:tcW w:w="0" w:type="auto"/>
            <w:noWrap/>
            <w:hideMark/>
          </w:tcPr>
          <w:p w14:paraId="2A1025E8"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43,5%</w:t>
            </w:r>
          </w:p>
        </w:tc>
        <w:tc>
          <w:tcPr>
            <w:tcW w:w="0" w:type="auto"/>
            <w:noWrap/>
            <w:hideMark/>
          </w:tcPr>
          <w:p w14:paraId="488B109E"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20,3%</w:t>
            </w:r>
          </w:p>
        </w:tc>
        <w:tc>
          <w:tcPr>
            <w:tcW w:w="0" w:type="auto"/>
            <w:noWrap/>
            <w:hideMark/>
          </w:tcPr>
          <w:p w14:paraId="1A09675A"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i/>
                <w:color w:val="000000"/>
                <w:sz w:val="20"/>
                <w:lang w:val="fr-CH" w:eastAsia="fr-FR"/>
              </w:rPr>
            </w:pPr>
            <w:r w:rsidRPr="00FB491C">
              <w:rPr>
                <w:rFonts w:eastAsia="Times New Roman" w:cs="Calibri"/>
                <w:i/>
                <w:color w:val="000000"/>
                <w:sz w:val="20"/>
                <w:lang w:val="fr-CH" w:eastAsia="fr-FR"/>
              </w:rPr>
              <w:t>100,0%</w:t>
            </w:r>
          </w:p>
        </w:tc>
      </w:tr>
      <w:tr w:rsidR="009A136F" w:rsidRPr="00FB491C" w14:paraId="53BE2FE0" w14:textId="77777777" w:rsidTr="00303E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11380344" w14:textId="77777777" w:rsidR="009A136F" w:rsidRPr="00FB491C" w:rsidRDefault="009A136F" w:rsidP="00303E63">
            <w:pPr>
              <w:rPr>
                <w:rFonts w:eastAsia="Times New Roman" w:cs="Calibri"/>
                <w:color w:val="000000"/>
                <w:lang w:eastAsia="fr-FR"/>
              </w:rPr>
            </w:pPr>
            <w:r w:rsidRPr="00FB491C">
              <w:rPr>
                <w:rFonts w:eastAsia="Times New Roman" w:cs="Calibri"/>
                <w:color w:val="000000"/>
                <w:lang w:eastAsia="fr-FR"/>
              </w:rPr>
              <w:t>Difficult to understand and not transparent</w:t>
            </w:r>
          </w:p>
        </w:tc>
        <w:tc>
          <w:tcPr>
            <w:tcW w:w="1066" w:type="dxa"/>
          </w:tcPr>
          <w:p w14:paraId="2CE1F363"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fr-FR"/>
              </w:rPr>
            </w:pPr>
            <w:r w:rsidRPr="00FB491C">
              <w:rPr>
                <w:rFonts w:eastAsia="Times New Roman" w:cs="Calibri"/>
                <w:color w:val="000000"/>
                <w:lang w:val="fr-CH" w:eastAsia="fr-FR"/>
              </w:rPr>
              <w:t>17,5%</w:t>
            </w:r>
          </w:p>
        </w:tc>
        <w:tc>
          <w:tcPr>
            <w:tcW w:w="0" w:type="auto"/>
          </w:tcPr>
          <w:p w14:paraId="7342F2D4"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fr-FR"/>
              </w:rPr>
            </w:pPr>
          </w:p>
        </w:tc>
        <w:tc>
          <w:tcPr>
            <w:tcW w:w="0" w:type="auto"/>
            <w:noWrap/>
            <w:hideMark/>
          </w:tcPr>
          <w:p w14:paraId="6A6AB55C"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29,1%</w:t>
            </w:r>
          </w:p>
        </w:tc>
        <w:tc>
          <w:tcPr>
            <w:tcW w:w="0" w:type="auto"/>
            <w:noWrap/>
            <w:hideMark/>
          </w:tcPr>
          <w:p w14:paraId="1ABC7E7D"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30,1%</w:t>
            </w:r>
          </w:p>
        </w:tc>
        <w:tc>
          <w:tcPr>
            <w:tcW w:w="0" w:type="auto"/>
            <w:noWrap/>
            <w:hideMark/>
          </w:tcPr>
          <w:p w14:paraId="4C4D42BF"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23,3%</w:t>
            </w:r>
          </w:p>
        </w:tc>
        <w:tc>
          <w:tcPr>
            <w:tcW w:w="0" w:type="auto"/>
            <w:noWrap/>
            <w:hideMark/>
          </w:tcPr>
          <w:p w14:paraId="4B068236"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i/>
                <w:color w:val="000000"/>
                <w:sz w:val="20"/>
                <w:lang w:val="fr-CH" w:eastAsia="fr-FR"/>
              </w:rPr>
            </w:pPr>
            <w:r w:rsidRPr="00FB491C">
              <w:rPr>
                <w:rFonts w:eastAsia="Times New Roman" w:cs="Calibri"/>
                <w:i/>
                <w:color w:val="000000"/>
                <w:sz w:val="20"/>
                <w:lang w:val="fr-CH" w:eastAsia="fr-FR"/>
              </w:rPr>
              <w:t>100,0%</w:t>
            </w:r>
          </w:p>
        </w:tc>
      </w:tr>
      <w:tr w:rsidR="009A136F" w:rsidRPr="00FB491C" w14:paraId="7164C713" w14:textId="77777777" w:rsidTr="00303E63">
        <w:trPr>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23F918C" w14:textId="77777777" w:rsidR="009A136F" w:rsidRPr="00FB491C" w:rsidRDefault="009A136F" w:rsidP="00303E63">
            <w:pPr>
              <w:rPr>
                <w:rFonts w:eastAsia="Times New Roman" w:cs="Calibri"/>
                <w:color w:val="000000"/>
                <w:lang w:eastAsia="fr-FR"/>
              </w:rPr>
            </w:pPr>
            <w:r w:rsidRPr="00FB491C">
              <w:rPr>
                <w:rFonts w:eastAsia="Times New Roman" w:cs="Calibri"/>
                <w:color w:val="000000"/>
                <w:lang w:eastAsia="fr-FR"/>
              </w:rPr>
              <w:t>Transparent but difficult to understand</w:t>
            </w:r>
          </w:p>
        </w:tc>
        <w:tc>
          <w:tcPr>
            <w:tcW w:w="1066" w:type="dxa"/>
          </w:tcPr>
          <w:p w14:paraId="1BBF744A"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25,9%</w:t>
            </w:r>
          </w:p>
        </w:tc>
        <w:tc>
          <w:tcPr>
            <w:tcW w:w="0" w:type="auto"/>
          </w:tcPr>
          <w:p w14:paraId="1ADCF8DA"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p>
        </w:tc>
        <w:tc>
          <w:tcPr>
            <w:tcW w:w="0" w:type="auto"/>
            <w:noWrap/>
            <w:hideMark/>
          </w:tcPr>
          <w:p w14:paraId="2A437EFD"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30,5%</w:t>
            </w:r>
          </w:p>
        </w:tc>
        <w:tc>
          <w:tcPr>
            <w:tcW w:w="0" w:type="auto"/>
            <w:noWrap/>
            <w:hideMark/>
          </w:tcPr>
          <w:p w14:paraId="7A6B87CC"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26,2%</w:t>
            </w:r>
          </w:p>
        </w:tc>
        <w:tc>
          <w:tcPr>
            <w:tcW w:w="0" w:type="auto"/>
            <w:noWrap/>
            <w:hideMark/>
          </w:tcPr>
          <w:p w14:paraId="0A459FCA"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17,4%</w:t>
            </w:r>
          </w:p>
        </w:tc>
        <w:tc>
          <w:tcPr>
            <w:tcW w:w="0" w:type="auto"/>
            <w:noWrap/>
            <w:hideMark/>
          </w:tcPr>
          <w:p w14:paraId="2C0FB378" w14:textId="77777777" w:rsidR="009A136F" w:rsidRPr="00FB491C" w:rsidRDefault="009A136F" w:rsidP="00303E63">
            <w:pPr>
              <w:jc w:val="center"/>
              <w:cnfStyle w:val="000000000000" w:firstRow="0" w:lastRow="0" w:firstColumn="0" w:lastColumn="0" w:oddVBand="0" w:evenVBand="0" w:oddHBand="0" w:evenHBand="0" w:firstRowFirstColumn="0" w:firstRowLastColumn="0" w:lastRowFirstColumn="0" w:lastRowLastColumn="0"/>
              <w:rPr>
                <w:rFonts w:eastAsia="Times New Roman" w:cs="Calibri"/>
                <w:i/>
                <w:color w:val="000000"/>
                <w:sz w:val="20"/>
                <w:lang w:val="fr-CH" w:eastAsia="fr-FR"/>
              </w:rPr>
            </w:pPr>
            <w:r w:rsidRPr="00FB491C">
              <w:rPr>
                <w:rFonts w:eastAsia="Times New Roman" w:cs="Calibri"/>
                <w:i/>
                <w:color w:val="000000"/>
                <w:sz w:val="20"/>
                <w:lang w:val="fr-CH" w:eastAsia="fr-FR"/>
              </w:rPr>
              <w:t>100,0%</w:t>
            </w:r>
          </w:p>
        </w:tc>
      </w:tr>
      <w:tr w:rsidR="009A136F" w:rsidRPr="00FB491C" w14:paraId="4B29724E" w14:textId="77777777" w:rsidTr="00303E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23624DB" w14:textId="77777777" w:rsidR="009A136F" w:rsidRPr="00FB491C" w:rsidRDefault="009A136F" w:rsidP="00303E63">
            <w:pPr>
              <w:rPr>
                <w:rFonts w:eastAsia="Times New Roman" w:cs="Calibri"/>
                <w:color w:val="000000"/>
                <w:lang w:val="fr-CH" w:eastAsia="fr-FR"/>
              </w:rPr>
            </w:pPr>
            <w:proofErr w:type="spellStart"/>
            <w:r w:rsidRPr="00FB491C">
              <w:rPr>
                <w:rFonts w:eastAsia="Times New Roman" w:cs="Calibri"/>
                <w:color w:val="000000"/>
                <w:lang w:val="fr-CH" w:eastAsia="fr-FR"/>
              </w:rPr>
              <w:t>Other</w:t>
            </w:r>
            <w:proofErr w:type="spellEnd"/>
          </w:p>
        </w:tc>
        <w:tc>
          <w:tcPr>
            <w:tcW w:w="1066" w:type="dxa"/>
          </w:tcPr>
          <w:p w14:paraId="3230B043"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29,9%</w:t>
            </w:r>
          </w:p>
        </w:tc>
        <w:tc>
          <w:tcPr>
            <w:tcW w:w="0" w:type="auto"/>
          </w:tcPr>
          <w:p w14:paraId="10E6D7DB"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p>
        </w:tc>
        <w:tc>
          <w:tcPr>
            <w:tcW w:w="0" w:type="auto"/>
            <w:noWrap/>
            <w:hideMark/>
          </w:tcPr>
          <w:p w14:paraId="02F3940D"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32,5%</w:t>
            </w:r>
          </w:p>
        </w:tc>
        <w:tc>
          <w:tcPr>
            <w:tcW w:w="0" w:type="auto"/>
            <w:noWrap/>
            <w:hideMark/>
          </w:tcPr>
          <w:p w14:paraId="55835FA2"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23,4%</w:t>
            </w:r>
          </w:p>
        </w:tc>
        <w:tc>
          <w:tcPr>
            <w:tcW w:w="0" w:type="auto"/>
            <w:noWrap/>
            <w:hideMark/>
          </w:tcPr>
          <w:p w14:paraId="2BF8AA70"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CH" w:eastAsia="fr-FR"/>
              </w:rPr>
            </w:pPr>
            <w:r w:rsidRPr="00FB491C">
              <w:rPr>
                <w:rFonts w:eastAsia="Times New Roman" w:cs="Calibri"/>
                <w:color w:val="000000"/>
                <w:lang w:val="fr-CH" w:eastAsia="fr-FR"/>
              </w:rPr>
              <w:t>14,3%</w:t>
            </w:r>
          </w:p>
        </w:tc>
        <w:tc>
          <w:tcPr>
            <w:tcW w:w="0" w:type="auto"/>
            <w:noWrap/>
            <w:hideMark/>
          </w:tcPr>
          <w:p w14:paraId="7DAF5A55" w14:textId="77777777" w:rsidR="009A136F" w:rsidRPr="00FB491C" w:rsidRDefault="009A136F" w:rsidP="00303E63">
            <w:pPr>
              <w:jc w:val="center"/>
              <w:cnfStyle w:val="000000100000" w:firstRow="0" w:lastRow="0" w:firstColumn="0" w:lastColumn="0" w:oddVBand="0" w:evenVBand="0" w:oddHBand="1" w:evenHBand="0" w:firstRowFirstColumn="0" w:firstRowLastColumn="0" w:lastRowFirstColumn="0" w:lastRowLastColumn="0"/>
              <w:rPr>
                <w:rFonts w:eastAsia="Times New Roman" w:cs="Calibri"/>
                <w:i/>
                <w:color w:val="000000"/>
                <w:sz w:val="20"/>
                <w:lang w:val="fr-CH" w:eastAsia="fr-FR"/>
              </w:rPr>
            </w:pPr>
            <w:r w:rsidRPr="00FB491C">
              <w:rPr>
                <w:rFonts w:eastAsia="Times New Roman" w:cs="Calibri"/>
                <w:i/>
                <w:color w:val="000000"/>
                <w:sz w:val="20"/>
                <w:lang w:val="fr-CH" w:eastAsia="fr-FR"/>
              </w:rPr>
              <w:t>100,0%</w:t>
            </w:r>
          </w:p>
        </w:tc>
      </w:tr>
    </w:tbl>
    <w:p w14:paraId="1012E4E5" w14:textId="77777777" w:rsidR="009A136F" w:rsidRPr="00FB491C" w:rsidRDefault="009A136F" w:rsidP="009A136F">
      <w:pPr>
        <w:spacing w:before="360" w:after="120"/>
        <w:jc w:val="both"/>
        <w:rPr>
          <w:rFonts w:eastAsia="Calibri" w:cs="Cordia New"/>
          <w:sz w:val="24"/>
          <w:szCs w:val="24"/>
        </w:rPr>
      </w:pPr>
      <w:r w:rsidRPr="00FB491C">
        <w:rPr>
          <w:rFonts w:eastAsia="Calibri" w:cs="Cordia New"/>
          <w:sz w:val="24"/>
          <w:szCs w:val="24"/>
        </w:rPr>
        <w:lastRenderedPageBreak/>
        <w:t xml:space="preserve">A large majority of respondents (71%) consider IPBES to be sufficiently open to stakeholder engagement. 22% consider IPBES somewhat open to stakeholder engagement, and 7% not open enough to stakeholder engagement. Among these respondents (the 7%), half come from WEOG (51%), 62% of them belong to the category of primary field of activity “research and production of knowledge”, and 71% of them have never attended an IPBES Plenary session. </w:t>
      </w:r>
    </w:p>
    <w:p w14:paraId="3FE3CE67"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 xml:space="preserve">Regarding the perception of how IPBES includes stakeholders, this is unclear for 38% of respondents. </w:t>
      </w:r>
    </w:p>
    <w:p w14:paraId="21721B83" w14:textId="77777777" w:rsidR="009A136F" w:rsidRPr="00F00AE3" w:rsidRDefault="009A136F" w:rsidP="009A136F">
      <w:pPr>
        <w:spacing w:after="360"/>
        <w:jc w:val="both"/>
        <w:rPr>
          <w:rFonts w:eastAsia="Calibri" w:cs="Cordia New"/>
          <w:sz w:val="24"/>
          <w:szCs w:val="24"/>
        </w:rPr>
      </w:pPr>
      <w:r w:rsidRPr="00FB491C">
        <w:rPr>
          <w:rFonts w:eastAsia="Calibri" w:cs="Cordia New"/>
          <w:sz w:val="24"/>
          <w:szCs w:val="24"/>
        </w:rPr>
        <w:t>Nearly a fourth of respondents consider that IPBES includes stakeholders in all four of its functions (assessments, knowledge generation, capacity building and policy support). For almost 24% of respondents, IPBES mostly includes stakeholders in assessment processes and knowledge generation processes (Figure 17).</w:t>
      </w:r>
    </w:p>
    <w:p w14:paraId="31963F1E" w14:textId="5ACB16ED" w:rsidR="009A136F" w:rsidRPr="00FB491C" w:rsidRDefault="005C56C5" w:rsidP="009A136F">
      <w:pPr>
        <w:spacing w:after="120"/>
        <w:jc w:val="both"/>
        <w:rPr>
          <w:rFonts w:eastAsia="Calibri" w:cs="Cordia New"/>
          <w:i/>
          <w:sz w:val="24"/>
          <w:szCs w:val="24"/>
        </w:rPr>
      </w:pPr>
      <w:r w:rsidRPr="00FB491C">
        <w:rPr>
          <w:rFonts w:eastAsia="Calibri" w:cs="Cordia New"/>
          <w:noProof/>
          <w:sz w:val="24"/>
          <w:szCs w:val="24"/>
          <w:lang w:val="en-GB" w:eastAsia="en-GB"/>
        </w:rPr>
        <w:drawing>
          <wp:anchor distT="0" distB="0" distL="114300" distR="114300" simplePos="0" relativeHeight="251666432" behindDoc="0" locked="0" layoutInCell="1" allowOverlap="1" wp14:anchorId="793C3BBB" wp14:editId="7A586988">
            <wp:simplePos x="0" y="0"/>
            <wp:positionH relativeFrom="column">
              <wp:posOffset>33020</wp:posOffset>
            </wp:positionH>
            <wp:positionV relativeFrom="paragraph">
              <wp:posOffset>4445</wp:posOffset>
            </wp:positionV>
            <wp:extent cx="5342890" cy="3571875"/>
            <wp:effectExtent l="0" t="0" r="10160" b="9525"/>
            <wp:wrapSquare wrapText="bothSides"/>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V relativeFrom="margin">
              <wp14:pctHeight>0</wp14:pctHeight>
            </wp14:sizeRelV>
          </wp:anchor>
        </w:drawing>
      </w:r>
      <w:r w:rsidR="009A136F" w:rsidRPr="00FB491C">
        <w:rPr>
          <w:rFonts w:eastAsia="Calibri" w:cs="Cordia New"/>
          <w:noProof/>
          <w:sz w:val="24"/>
          <w:szCs w:val="24"/>
          <w:lang w:eastAsia="fr-FR"/>
        </w:rPr>
        <w:t xml:space="preserve"> </w:t>
      </w:r>
    </w:p>
    <w:p w14:paraId="098A0FEC" w14:textId="77777777" w:rsidR="005C56C5" w:rsidRDefault="005C56C5" w:rsidP="009A136F">
      <w:pPr>
        <w:jc w:val="both"/>
        <w:rPr>
          <w:rFonts w:eastAsia="Calibri" w:cs="Cordia New"/>
          <w:i/>
          <w:iCs/>
          <w:color w:val="44546A"/>
          <w:sz w:val="18"/>
          <w:szCs w:val="18"/>
        </w:rPr>
      </w:pPr>
    </w:p>
    <w:p w14:paraId="3C753BAA" w14:textId="77777777" w:rsidR="005C56C5" w:rsidRDefault="005C56C5" w:rsidP="009A136F">
      <w:pPr>
        <w:jc w:val="both"/>
        <w:rPr>
          <w:rFonts w:eastAsia="Calibri" w:cs="Cordia New"/>
          <w:i/>
          <w:iCs/>
          <w:color w:val="44546A"/>
          <w:sz w:val="18"/>
          <w:szCs w:val="18"/>
        </w:rPr>
      </w:pPr>
    </w:p>
    <w:p w14:paraId="32527560" w14:textId="77777777" w:rsidR="005C56C5" w:rsidRDefault="005C56C5" w:rsidP="009A136F">
      <w:pPr>
        <w:jc w:val="both"/>
        <w:rPr>
          <w:rFonts w:eastAsia="Calibri" w:cs="Cordia New"/>
          <w:i/>
          <w:iCs/>
          <w:color w:val="44546A"/>
          <w:sz w:val="18"/>
          <w:szCs w:val="18"/>
        </w:rPr>
      </w:pPr>
    </w:p>
    <w:p w14:paraId="2BBAF6AC" w14:textId="77777777" w:rsidR="005C56C5" w:rsidRDefault="005C56C5" w:rsidP="009A136F">
      <w:pPr>
        <w:jc w:val="both"/>
        <w:rPr>
          <w:rFonts w:eastAsia="Calibri" w:cs="Cordia New"/>
          <w:i/>
          <w:iCs/>
          <w:color w:val="44546A"/>
          <w:sz w:val="18"/>
          <w:szCs w:val="18"/>
        </w:rPr>
      </w:pPr>
    </w:p>
    <w:p w14:paraId="1A984FD8" w14:textId="77777777" w:rsidR="005C56C5" w:rsidRDefault="005C56C5" w:rsidP="009A136F">
      <w:pPr>
        <w:jc w:val="both"/>
        <w:rPr>
          <w:rFonts w:eastAsia="Calibri" w:cs="Cordia New"/>
          <w:i/>
          <w:iCs/>
          <w:color w:val="44546A"/>
          <w:sz w:val="18"/>
          <w:szCs w:val="18"/>
        </w:rPr>
      </w:pPr>
    </w:p>
    <w:p w14:paraId="73B99EA6" w14:textId="77777777" w:rsidR="005C56C5" w:rsidRDefault="005C56C5" w:rsidP="009A136F">
      <w:pPr>
        <w:jc w:val="both"/>
        <w:rPr>
          <w:rFonts w:eastAsia="Calibri" w:cs="Cordia New"/>
          <w:i/>
          <w:iCs/>
          <w:color w:val="44546A"/>
          <w:sz w:val="18"/>
          <w:szCs w:val="18"/>
        </w:rPr>
      </w:pPr>
    </w:p>
    <w:p w14:paraId="5BA327B8" w14:textId="77777777" w:rsidR="005C56C5" w:rsidRDefault="005C56C5" w:rsidP="009A136F">
      <w:pPr>
        <w:jc w:val="both"/>
        <w:rPr>
          <w:rFonts w:eastAsia="Calibri" w:cs="Cordia New"/>
          <w:i/>
          <w:iCs/>
          <w:color w:val="44546A"/>
          <w:sz w:val="18"/>
          <w:szCs w:val="18"/>
        </w:rPr>
      </w:pPr>
    </w:p>
    <w:p w14:paraId="7AB42FDF" w14:textId="77777777" w:rsidR="005C56C5" w:rsidRDefault="005C56C5" w:rsidP="009A136F">
      <w:pPr>
        <w:jc w:val="both"/>
        <w:rPr>
          <w:rFonts w:eastAsia="Calibri" w:cs="Cordia New"/>
          <w:i/>
          <w:iCs/>
          <w:color w:val="44546A"/>
          <w:sz w:val="18"/>
          <w:szCs w:val="18"/>
        </w:rPr>
      </w:pPr>
    </w:p>
    <w:p w14:paraId="4A931D3F" w14:textId="77777777" w:rsidR="005C56C5" w:rsidRDefault="005C56C5" w:rsidP="009A136F">
      <w:pPr>
        <w:jc w:val="both"/>
        <w:rPr>
          <w:rFonts w:eastAsia="Calibri" w:cs="Cordia New"/>
          <w:i/>
          <w:iCs/>
          <w:color w:val="44546A"/>
          <w:sz w:val="18"/>
          <w:szCs w:val="18"/>
        </w:rPr>
      </w:pPr>
    </w:p>
    <w:p w14:paraId="0ED4D07C" w14:textId="77777777" w:rsidR="005C56C5" w:rsidRDefault="005C56C5" w:rsidP="009A136F">
      <w:pPr>
        <w:jc w:val="both"/>
        <w:rPr>
          <w:rFonts w:eastAsia="Calibri" w:cs="Cordia New"/>
          <w:i/>
          <w:iCs/>
          <w:color w:val="44546A"/>
          <w:sz w:val="18"/>
          <w:szCs w:val="18"/>
        </w:rPr>
      </w:pPr>
    </w:p>
    <w:p w14:paraId="0FF47A67" w14:textId="77777777" w:rsidR="005C56C5" w:rsidRDefault="005C56C5" w:rsidP="009A136F">
      <w:pPr>
        <w:jc w:val="both"/>
        <w:rPr>
          <w:rFonts w:eastAsia="Calibri" w:cs="Cordia New"/>
          <w:i/>
          <w:iCs/>
          <w:color w:val="44546A"/>
          <w:sz w:val="18"/>
          <w:szCs w:val="18"/>
        </w:rPr>
      </w:pPr>
    </w:p>
    <w:p w14:paraId="2D313E96" w14:textId="77777777" w:rsidR="005C56C5" w:rsidRDefault="005C56C5" w:rsidP="009A136F">
      <w:pPr>
        <w:jc w:val="both"/>
        <w:rPr>
          <w:rFonts w:eastAsia="Calibri" w:cs="Cordia New"/>
          <w:i/>
          <w:iCs/>
          <w:color w:val="44546A"/>
          <w:sz w:val="18"/>
          <w:szCs w:val="18"/>
        </w:rPr>
      </w:pPr>
    </w:p>
    <w:p w14:paraId="6C002329" w14:textId="553ADEAD" w:rsidR="009A136F" w:rsidRPr="00FB491C" w:rsidRDefault="009A136F" w:rsidP="009A136F">
      <w:pPr>
        <w:jc w:val="both"/>
        <w:rPr>
          <w:rFonts w:eastAsia="Calibri" w:cs="Cordia New"/>
          <w:i/>
          <w:iCs/>
          <w:color w:val="44546A"/>
          <w:sz w:val="18"/>
          <w:szCs w:val="18"/>
        </w:rPr>
      </w:pPr>
      <w:r w:rsidRPr="00FB491C">
        <w:rPr>
          <w:rFonts w:eastAsia="Calibri" w:cs="Cordia New"/>
          <w:i/>
          <w:iCs/>
          <w:color w:val="44546A"/>
          <w:sz w:val="18"/>
          <w:szCs w:val="18"/>
        </w:rPr>
        <w:t xml:space="preserve">Figure 17: Perception of stakeholders’ inclusion </w:t>
      </w:r>
    </w:p>
    <w:p w14:paraId="5C51BDC0" w14:textId="77777777" w:rsidR="009A136F" w:rsidRPr="00FB491C" w:rsidRDefault="009A136F" w:rsidP="009A136F">
      <w:pPr>
        <w:spacing w:before="360" w:after="120"/>
        <w:jc w:val="both"/>
        <w:rPr>
          <w:rFonts w:eastAsia="Calibri" w:cs="Cordia New"/>
          <w:sz w:val="24"/>
          <w:szCs w:val="24"/>
        </w:rPr>
      </w:pPr>
      <w:r w:rsidRPr="00FB491C">
        <w:rPr>
          <w:rFonts w:eastAsia="Calibri" w:cs="Cordia New"/>
          <w:sz w:val="24"/>
          <w:szCs w:val="24"/>
        </w:rPr>
        <w:t>For scoping experts, authors</w:t>
      </w:r>
      <w:r>
        <w:rPr>
          <w:rFonts w:eastAsia="Calibri" w:cs="Cordia New"/>
          <w:sz w:val="24"/>
          <w:szCs w:val="24"/>
        </w:rPr>
        <w:t xml:space="preserve">, </w:t>
      </w:r>
      <w:r w:rsidRPr="00FB491C">
        <w:rPr>
          <w:rFonts w:eastAsia="Calibri" w:cs="Cordia New"/>
          <w:sz w:val="24"/>
          <w:szCs w:val="24"/>
        </w:rPr>
        <w:t xml:space="preserve">contributing authors </w:t>
      </w:r>
      <w:r>
        <w:rPr>
          <w:rFonts w:eastAsia="Calibri" w:cs="Cordia New"/>
          <w:sz w:val="24"/>
          <w:szCs w:val="24"/>
        </w:rPr>
        <w:t>and</w:t>
      </w:r>
      <w:r w:rsidRPr="00FB491C">
        <w:rPr>
          <w:rFonts w:eastAsia="Calibri" w:cs="Cordia New"/>
          <w:sz w:val="24"/>
          <w:szCs w:val="24"/>
        </w:rPr>
        <w:t xml:space="preserve"> review editors who replied to the survey, a majority mention that they are satisfied with the expert selection process and with the scientific experience (61%). Some are not satisfied with the expert selection process but satisfied with the scientific experience (16%); and only 8% are not satisfied with the selection process or with the scientific experience.</w:t>
      </w:r>
    </w:p>
    <w:p w14:paraId="46E95148" w14:textId="77777777" w:rsidR="009A136F" w:rsidRPr="00FB491C" w:rsidRDefault="009A136F" w:rsidP="009A136F">
      <w:pPr>
        <w:spacing w:before="360" w:after="360"/>
        <w:jc w:val="both"/>
        <w:rPr>
          <w:rFonts w:eastAsia="Calibri" w:cs="Cordia New"/>
          <w:sz w:val="24"/>
          <w:szCs w:val="24"/>
        </w:rPr>
      </w:pPr>
      <w:r w:rsidRPr="00FB491C">
        <w:rPr>
          <w:rFonts w:eastAsia="Calibri" w:cs="Cordia New"/>
          <w:sz w:val="24"/>
          <w:szCs w:val="24"/>
        </w:rPr>
        <w:t>Among those respondents who engage with IPBES as policymakers, 91% believe that IPBES tools, resources and products help them to define/communicate/implement/advance better environmental policies, decisions and actions; for 36%, this is true to a moderate degree. A minority disagrees (8%), and for 1% this is not at all the case.</w:t>
      </w:r>
    </w:p>
    <w:p w14:paraId="512701C0" w14:textId="77777777" w:rsidR="009A136F" w:rsidRPr="00FB491C" w:rsidRDefault="009A136F" w:rsidP="009A136F">
      <w:pPr>
        <w:pStyle w:val="Heading2"/>
        <w:keepLines/>
        <w:spacing w:before="120"/>
        <w:jc w:val="both"/>
        <w:rPr>
          <w:rFonts w:asciiTheme="majorHAnsi" w:eastAsiaTheme="majorEastAsia" w:hAnsiTheme="majorHAnsi" w:cstheme="majorBidi"/>
          <w:b w:val="0"/>
          <w:color w:val="2E74B5" w:themeColor="accent1" w:themeShade="BF"/>
          <w:sz w:val="26"/>
          <w:szCs w:val="26"/>
        </w:rPr>
      </w:pPr>
      <w:bookmarkStart w:id="26" w:name="_Toc45969931"/>
      <w:r w:rsidRPr="00FB491C">
        <w:rPr>
          <w:rFonts w:asciiTheme="majorHAnsi" w:eastAsiaTheme="majorEastAsia" w:hAnsiTheme="majorHAnsi" w:cstheme="majorBidi"/>
          <w:b w:val="0"/>
          <w:color w:val="2E74B5" w:themeColor="accent1" w:themeShade="BF"/>
          <w:sz w:val="26"/>
          <w:szCs w:val="26"/>
        </w:rPr>
        <w:lastRenderedPageBreak/>
        <w:t>Towards future engagement with IPBES</w:t>
      </w:r>
      <w:bookmarkEnd w:id="26"/>
      <w:r w:rsidRPr="00FB491C">
        <w:rPr>
          <w:rFonts w:asciiTheme="majorHAnsi" w:eastAsiaTheme="majorEastAsia" w:hAnsiTheme="majorHAnsi" w:cstheme="majorBidi"/>
          <w:b w:val="0"/>
          <w:color w:val="2E74B5" w:themeColor="accent1" w:themeShade="BF"/>
          <w:sz w:val="26"/>
          <w:szCs w:val="26"/>
        </w:rPr>
        <w:t xml:space="preserve"> </w:t>
      </w:r>
    </w:p>
    <w:p w14:paraId="607AF625" w14:textId="77777777" w:rsidR="009A136F" w:rsidRPr="0069495D" w:rsidRDefault="009A136F" w:rsidP="009A136F">
      <w:pPr>
        <w:pStyle w:val="Heading3"/>
      </w:pPr>
      <w:bookmarkStart w:id="27" w:name="_Toc45969932"/>
      <w:r w:rsidRPr="0069495D">
        <w:t>Qualitative survey and panel of respondents</w:t>
      </w:r>
      <w:bookmarkEnd w:id="27"/>
    </w:p>
    <w:p w14:paraId="6841C9A6" w14:textId="77777777" w:rsidR="009A136F" w:rsidRPr="00FB491C" w:rsidRDefault="009A136F" w:rsidP="009A136F">
      <w:pPr>
        <w:spacing w:after="120"/>
        <w:jc w:val="both"/>
        <w:rPr>
          <w:rFonts w:eastAsia="Calibri" w:cs="Cordia New"/>
          <w:sz w:val="24"/>
          <w:szCs w:val="24"/>
        </w:rPr>
      </w:pPr>
      <w:proofErr w:type="gramStart"/>
      <w:r w:rsidRPr="00FB491C">
        <w:rPr>
          <w:rFonts w:eastAsia="Calibri" w:cs="Cordia New"/>
          <w:sz w:val="24"/>
          <w:szCs w:val="24"/>
        </w:rPr>
        <w:t>The majority of</w:t>
      </w:r>
      <w:proofErr w:type="gramEnd"/>
      <w:r w:rsidRPr="00FB491C">
        <w:rPr>
          <w:rFonts w:eastAsia="Calibri" w:cs="Cordia New"/>
          <w:sz w:val="24"/>
          <w:szCs w:val="24"/>
        </w:rPr>
        <w:t xml:space="preserve"> respondents (70%) agreed to also be interviewed again by means of a further qualitative survey related to IPBES stakeholder engagement. This equates to 716 individuals.</w:t>
      </w:r>
    </w:p>
    <w:p w14:paraId="3EE1C7D6"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The 716 respondents who are interested in being interviewed again have a rather positive perception of IPBES: 92% of them think that IPBES is either open or somewhat open to stakeholder engagement and 8% think that IPBES is not open enough to stakeholder engagement. This group of 716 stakeholders is well</w:t>
      </w:r>
      <w:r>
        <w:rPr>
          <w:rFonts w:eastAsia="Calibri" w:cs="Cordia New"/>
          <w:sz w:val="24"/>
          <w:szCs w:val="24"/>
        </w:rPr>
        <w:t>-</w:t>
      </w:r>
      <w:r w:rsidRPr="00FB491C">
        <w:rPr>
          <w:rFonts w:eastAsia="Calibri" w:cs="Cordia New"/>
          <w:sz w:val="24"/>
          <w:szCs w:val="24"/>
        </w:rPr>
        <w:t xml:space="preserve">spread among UN regions: 36% in WEOG, 23% in LAC, 19% in AF, 17% in AP, 5% in EE.   </w:t>
      </w:r>
    </w:p>
    <w:p w14:paraId="76BC311C"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A second</w:t>
      </w:r>
      <w:r>
        <w:rPr>
          <w:rFonts w:eastAsia="Calibri" w:cs="Cordia New"/>
          <w:sz w:val="24"/>
          <w:szCs w:val="24"/>
        </w:rPr>
        <w:t xml:space="preserve"> </w:t>
      </w:r>
      <w:r w:rsidRPr="00FB491C">
        <w:rPr>
          <w:rFonts w:eastAsia="Calibri" w:cs="Cordia New"/>
          <w:sz w:val="24"/>
          <w:szCs w:val="24"/>
        </w:rPr>
        <w:t xml:space="preserve">smaller panel could be </w:t>
      </w:r>
      <w:r>
        <w:rPr>
          <w:rFonts w:eastAsia="Calibri" w:cs="Cordia New"/>
          <w:sz w:val="24"/>
          <w:szCs w:val="24"/>
        </w:rPr>
        <w:t>crafted</w:t>
      </w:r>
      <w:r w:rsidRPr="00FB491C">
        <w:rPr>
          <w:rFonts w:eastAsia="Calibri" w:cs="Cordia New"/>
          <w:sz w:val="24"/>
          <w:szCs w:val="24"/>
        </w:rPr>
        <w:t xml:space="preserve"> to specifically target respondents </w:t>
      </w:r>
      <w:r>
        <w:rPr>
          <w:rFonts w:eastAsia="Calibri" w:cs="Cordia New"/>
          <w:sz w:val="24"/>
          <w:szCs w:val="24"/>
        </w:rPr>
        <w:t>who</w:t>
      </w:r>
      <w:r w:rsidRPr="00FB491C">
        <w:rPr>
          <w:rFonts w:eastAsia="Calibri" w:cs="Cordia New"/>
          <w:sz w:val="24"/>
          <w:szCs w:val="24"/>
        </w:rPr>
        <w:t xml:space="preserve"> have expressed </w:t>
      </w:r>
      <w:r>
        <w:rPr>
          <w:rFonts w:eastAsia="Calibri" w:cs="Cordia New"/>
          <w:sz w:val="24"/>
          <w:szCs w:val="24"/>
        </w:rPr>
        <w:t>reservations</w:t>
      </w:r>
      <w:r w:rsidRPr="00FB491C">
        <w:rPr>
          <w:rFonts w:eastAsia="Calibri" w:cs="Cordia New"/>
          <w:sz w:val="24"/>
          <w:szCs w:val="24"/>
        </w:rPr>
        <w:t xml:space="preserve"> about IPBES clarity and stakeholder engagement (i.e. the individuals in the 716 group that perceive IPBES processes as “not clear and not transparent” as well as “clear and not transparent” and “not open to stakeholder engagement”).</w:t>
      </w:r>
      <w:r>
        <w:rPr>
          <w:rFonts w:eastAsia="Calibri" w:cs="Cordia New"/>
          <w:sz w:val="24"/>
          <w:szCs w:val="24"/>
        </w:rPr>
        <w:t xml:space="preserve"> Interviewing such a panel could allow IPBES to better understand their reasons for these perceptions.</w:t>
      </w:r>
    </w:p>
    <w:p w14:paraId="2CB4ED3E" w14:textId="77777777" w:rsidR="009A136F" w:rsidRPr="0069495D" w:rsidRDefault="009A136F" w:rsidP="009A136F">
      <w:pPr>
        <w:pStyle w:val="Heading3"/>
      </w:pPr>
      <w:bookmarkStart w:id="28" w:name="_Toc45969933"/>
      <w:r w:rsidRPr="0069495D">
        <w:t>Comments about IPBES</w:t>
      </w:r>
      <w:bookmarkEnd w:id="28"/>
    </w:p>
    <w:p w14:paraId="33FE36EB"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 xml:space="preserve">A total of 277 written comments were added about IPBES’s work. </w:t>
      </w:r>
      <w:r w:rsidRPr="00E54562">
        <w:rPr>
          <w:rFonts w:eastAsia="Calibri" w:cs="Cordia New"/>
          <w:sz w:val="24"/>
          <w:szCs w:val="24"/>
        </w:rPr>
        <w:t xml:space="preserve">Many respondents (88) would like to be more involved in IPBES processes and would like to participate more. However, most of these mention that they do not know how to get more involved in IPBES processes. 36 comments were very positive feedbacks about the Platform; by contrast, 41 comments highlight </w:t>
      </w:r>
      <w:r>
        <w:rPr>
          <w:rFonts w:eastAsia="Calibri" w:cs="Cordia New"/>
          <w:sz w:val="24"/>
          <w:szCs w:val="24"/>
        </w:rPr>
        <w:t>a perspective that</w:t>
      </w:r>
      <w:r w:rsidRPr="00E54562">
        <w:rPr>
          <w:rFonts w:eastAsia="Calibri" w:cs="Cordia New"/>
          <w:sz w:val="24"/>
          <w:szCs w:val="24"/>
        </w:rPr>
        <w:t xml:space="preserve"> IPBES processes lack sufficient clarity </w:t>
      </w:r>
      <w:r>
        <w:rPr>
          <w:rFonts w:eastAsia="Calibri" w:cs="Cordia New"/>
          <w:sz w:val="24"/>
          <w:szCs w:val="24"/>
        </w:rPr>
        <w:t>or</w:t>
      </w:r>
      <w:r w:rsidRPr="00E54562">
        <w:rPr>
          <w:rFonts w:eastAsia="Calibri" w:cs="Cordia New"/>
          <w:sz w:val="24"/>
          <w:szCs w:val="24"/>
        </w:rPr>
        <w:t xml:space="preserve"> are difficult to understand. 19 individuals regret that IPBES is little known by the general public and 8 individuals would like to see IPBES more open to disciplines other than natural sciences. A few respondents (9) mention language barrier</w:t>
      </w:r>
      <w:r>
        <w:rPr>
          <w:rFonts w:eastAsia="Calibri" w:cs="Cordia New"/>
          <w:sz w:val="24"/>
          <w:szCs w:val="24"/>
        </w:rPr>
        <w:t>s</w:t>
      </w:r>
      <w:r w:rsidRPr="00E54562">
        <w:rPr>
          <w:rFonts w:eastAsia="Calibri" w:cs="Cordia New"/>
          <w:sz w:val="24"/>
          <w:szCs w:val="24"/>
        </w:rPr>
        <w:t xml:space="preserve"> and the </w:t>
      </w:r>
      <w:r>
        <w:rPr>
          <w:rFonts w:eastAsia="Calibri" w:cs="Cordia New"/>
          <w:sz w:val="24"/>
          <w:szCs w:val="24"/>
        </w:rPr>
        <w:t>pre</w:t>
      </w:r>
      <w:r w:rsidRPr="00E54562">
        <w:rPr>
          <w:rFonts w:eastAsia="Calibri" w:cs="Cordia New"/>
          <w:sz w:val="24"/>
          <w:szCs w:val="24"/>
        </w:rPr>
        <w:t>dominance of English</w:t>
      </w:r>
      <w:r>
        <w:rPr>
          <w:rFonts w:eastAsia="Calibri" w:cs="Cordia New"/>
          <w:sz w:val="24"/>
          <w:szCs w:val="24"/>
        </w:rPr>
        <w:t xml:space="preserve"> in IPBES work</w:t>
      </w:r>
      <w:r w:rsidRPr="00E54562">
        <w:rPr>
          <w:rFonts w:eastAsia="Calibri" w:cs="Cordia New"/>
          <w:sz w:val="24"/>
          <w:szCs w:val="24"/>
        </w:rPr>
        <w:t>.</w:t>
      </w:r>
      <w:r w:rsidRPr="00FB491C">
        <w:rPr>
          <w:rFonts w:eastAsia="Calibri" w:cs="Cordia New"/>
          <w:sz w:val="24"/>
          <w:szCs w:val="24"/>
        </w:rPr>
        <w:t xml:space="preserve"> </w:t>
      </w:r>
    </w:p>
    <w:p w14:paraId="3A8DB594" w14:textId="77777777" w:rsidR="009A136F" w:rsidRPr="0069495D" w:rsidRDefault="009A136F" w:rsidP="009A136F">
      <w:pPr>
        <w:pStyle w:val="Heading3"/>
      </w:pPr>
      <w:bookmarkStart w:id="29" w:name="_Toc45969934"/>
      <w:r w:rsidRPr="0069495D">
        <w:t>Comments about the survey</w:t>
      </w:r>
      <w:bookmarkEnd w:id="29"/>
    </w:p>
    <w:p w14:paraId="697BD14B" w14:textId="21324720"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A total of 169 respondents chose to add written comments about the survey</w:t>
      </w:r>
      <w:r>
        <w:rPr>
          <w:rFonts w:eastAsia="Calibri" w:cs="Cordia New"/>
          <w:sz w:val="24"/>
          <w:szCs w:val="24"/>
        </w:rPr>
        <w:t xml:space="preserve">; </w:t>
      </w:r>
      <w:r w:rsidRPr="00E54562">
        <w:rPr>
          <w:rFonts w:eastAsia="Calibri" w:cs="Cordia New"/>
          <w:sz w:val="24"/>
          <w:szCs w:val="24"/>
        </w:rPr>
        <w:t xml:space="preserve">among them 75 were positive (‘excellent’, ‘good’, ‘useful’, ‘clear’, well-organized’, etc.), 7 were negative (‘not useful’, ‘unclear’). 13 individuals requested </w:t>
      </w:r>
      <w:r>
        <w:rPr>
          <w:rFonts w:eastAsia="Calibri" w:cs="Cordia New"/>
          <w:sz w:val="24"/>
          <w:szCs w:val="24"/>
        </w:rPr>
        <w:t xml:space="preserve">that </w:t>
      </w:r>
      <w:r w:rsidRPr="00E54562">
        <w:rPr>
          <w:rFonts w:eastAsia="Calibri" w:cs="Cordia New"/>
          <w:sz w:val="24"/>
          <w:szCs w:val="24"/>
        </w:rPr>
        <w:t>the set of questions</w:t>
      </w:r>
      <w:r>
        <w:rPr>
          <w:rFonts w:eastAsia="Calibri" w:cs="Cordia New"/>
          <w:sz w:val="24"/>
          <w:szCs w:val="24"/>
        </w:rPr>
        <w:t xml:space="preserve"> should be expanded</w:t>
      </w:r>
      <w:r w:rsidRPr="00E54562">
        <w:rPr>
          <w:rFonts w:eastAsia="Calibri" w:cs="Cordia New"/>
          <w:sz w:val="24"/>
          <w:szCs w:val="24"/>
        </w:rPr>
        <w:t>, while 5</w:t>
      </w:r>
      <w:r w:rsidR="00D640E2">
        <w:rPr>
          <w:rFonts w:eastAsia="Calibri" w:cs="Cordia New"/>
          <w:sz w:val="24"/>
          <w:szCs w:val="24"/>
        </w:rPr>
        <w:t> </w:t>
      </w:r>
      <w:r w:rsidRPr="00E54562">
        <w:rPr>
          <w:rFonts w:eastAsia="Calibri" w:cs="Cordia New"/>
          <w:sz w:val="24"/>
          <w:szCs w:val="24"/>
        </w:rPr>
        <w:t xml:space="preserve">individuals mentioned that the survey was ‘useful but long’; 16 specifically mentioned their interest </w:t>
      </w:r>
      <w:r>
        <w:rPr>
          <w:rFonts w:eastAsia="Calibri" w:cs="Cordia New"/>
          <w:sz w:val="24"/>
          <w:szCs w:val="24"/>
        </w:rPr>
        <w:t>in receiving</w:t>
      </w:r>
      <w:r w:rsidRPr="00E54562">
        <w:rPr>
          <w:rFonts w:eastAsia="Calibri" w:cs="Cordia New"/>
          <w:sz w:val="24"/>
          <w:szCs w:val="24"/>
        </w:rPr>
        <w:t xml:space="preserve"> the survey results. 31 questions or queries </w:t>
      </w:r>
      <w:r>
        <w:rPr>
          <w:rFonts w:eastAsia="Calibri" w:cs="Cordia New"/>
          <w:sz w:val="24"/>
          <w:szCs w:val="24"/>
        </w:rPr>
        <w:t>about</w:t>
      </w:r>
      <w:r w:rsidRPr="00E54562">
        <w:rPr>
          <w:rFonts w:eastAsia="Calibri" w:cs="Cordia New"/>
          <w:sz w:val="24"/>
          <w:szCs w:val="24"/>
        </w:rPr>
        <w:t xml:space="preserve"> the survey were also raised.</w:t>
      </w:r>
      <w:r>
        <w:rPr>
          <w:rFonts w:eastAsia="Calibri" w:cs="Cordia New"/>
          <w:sz w:val="24"/>
          <w:szCs w:val="24"/>
        </w:rPr>
        <w:t xml:space="preserve"> </w:t>
      </w:r>
      <w:r w:rsidRPr="00FB491C">
        <w:rPr>
          <w:rFonts w:eastAsia="Calibri" w:cs="Cordia New"/>
          <w:sz w:val="24"/>
          <w:szCs w:val="24"/>
        </w:rPr>
        <w:t xml:space="preserve"> </w:t>
      </w:r>
    </w:p>
    <w:p w14:paraId="4E1924FA" w14:textId="77777777" w:rsidR="009A136F" w:rsidRPr="00FB491C" w:rsidRDefault="009A136F" w:rsidP="009A136F">
      <w:pPr>
        <w:rPr>
          <w:rFonts w:eastAsia="Calibri" w:cs="Cordia New"/>
          <w:sz w:val="24"/>
          <w:szCs w:val="24"/>
        </w:rPr>
      </w:pPr>
      <w:r w:rsidRPr="00FB491C">
        <w:rPr>
          <w:rFonts w:eastAsia="Calibri" w:cs="Cordia New"/>
          <w:sz w:val="24"/>
          <w:szCs w:val="24"/>
        </w:rPr>
        <w:br w:type="page"/>
      </w:r>
    </w:p>
    <w:p w14:paraId="35AC78E4" w14:textId="77777777" w:rsidR="009A136F" w:rsidRPr="0069495D" w:rsidRDefault="009A136F" w:rsidP="009A136F">
      <w:pPr>
        <w:pStyle w:val="Heading2"/>
        <w:keepLines/>
        <w:spacing w:before="120"/>
        <w:jc w:val="both"/>
        <w:rPr>
          <w:rFonts w:asciiTheme="majorHAnsi" w:eastAsiaTheme="majorEastAsia" w:hAnsiTheme="majorHAnsi" w:cstheme="majorBidi"/>
          <w:b w:val="0"/>
          <w:color w:val="2E74B5" w:themeColor="accent1" w:themeShade="BF"/>
          <w:sz w:val="26"/>
          <w:szCs w:val="26"/>
        </w:rPr>
      </w:pPr>
      <w:bookmarkStart w:id="30" w:name="_Toc45969935"/>
      <w:r w:rsidRPr="0069495D">
        <w:rPr>
          <w:rFonts w:asciiTheme="majorHAnsi" w:eastAsiaTheme="majorEastAsia" w:hAnsiTheme="majorHAnsi" w:cstheme="majorBidi"/>
          <w:b w:val="0"/>
          <w:color w:val="2E74B5" w:themeColor="accent1" w:themeShade="BF"/>
          <w:sz w:val="26"/>
          <w:szCs w:val="26"/>
        </w:rPr>
        <w:lastRenderedPageBreak/>
        <w:t>Conclusion</w:t>
      </w:r>
      <w:bookmarkEnd w:id="30"/>
    </w:p>
    <w:p w14:paraId="34A69626"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Summary of main results</w:t>
      </w:r>
      <w:r>
        <w:rPr>
          <w:rFonts w:eastAsia="Calibri" w:cs="Cordia New"/>
          <w:sz w:val="24"/>
          <w:szCs w:val="24"/>
        </w:rPr>
        <w:t>:</w:t>
      </w:r>
    </w:p>
    <w:p w14:paraId="75DB090B" w14:textId="77777777" w:rsidR="009A136F" w:rsidRPr="00FB491C" w:rsidRDefault="009A136F" w:rsidP="009A136F">
      <w:pPr>
        <w:numPr>
          <w:ilvl w:val="0"/>
          <w:numId w:val="42"/>
        </w:numPr>
        <w:spacing w:after="160" w:line="259" w:lineRule="auto"/>
        <w:contextualSpacing/>
        <w:jc w:val="both"/>
        <w:rPr>
          <w:rFonts w:eastAsia="Calibri" w:cs="Cordia New"/>
        </w:rPr>
      </w:pPr>
      <w:r w:rsidRPr="00FB491C">
        <w:rPr>
          <w:rFonts w:eastAsia="Calibri" w:cs="Cordia New"/>
        </w:rPr>
        <w:t>Good results in terms of expansion of IPBES stakeholder engagement across the globe (more countries in each region).</w:t>
      </w:r>
    </w:p>
    <w:p w14:paraId="6EF6D1A5" w14:textId="77777777" w:rsidR="009A136F" w:rsidRPr="00E54562" w:rsidRDefault="009A136F" w:rsidP="009A136F">
      <w:pPr>
        <w:numPr>
          <w:ilvl w:val="0"/>
          <w:numId w:val="42"/>
        </w:numPr>
        <w:spacing w:after="160" w:line="259" w:lineRule="auto"/>
        <w:contextualSpacing/>
        <w:jc w:val="both"/>
        <w:rPr>
          <w:rFonts w:eastAsia="Calibri" w:cs="Cordia New"/>
        </w:rPr>
      </w:pPr>
      <w:r w:rsidRPr="00FB491C">
        <w:rPr>
          <w:rFonts w:eastAsia="Calibri" w:cs="Cordia New"/>
        </w:rPr>
        <w:t xml:space="preserve"> A geographical imbalance persists, with WEOG more present and, for example, EE less present.</w:t>
      </w:r>
      <w:r>
        <w:rPr>
          <w:rFonts w:eastAsia="Calibri" w:cs="Cordia New"/>
        </w:rPr>
        <w:t xml:space="preserve"> </w:t>
      </w:r>
      <w:r w:rsidRPr="00E54562">
        <w:rPr>
          <w:rFonts w:eastAsia="Calibri" w:cs="Cordia New"/>
        </w:rPr>
        <w:t xml:space="preserve">AP is also largely under-represented </w:t>
      </w:r>
      <w:proofErr w:type="gramStart"/>
      <w:r>
        <w:rPr>
          <w:rFonts w:eastAsia="Calibri" w:cs="Cordia New"/>
        </w:rPr>
        <w:t>in light</w:t>
      </w:r>
      <w:r w:rsidRPr="00E54562">
        <w:rPr>
          <w:rFonts w:eastAsia="Calibri" w:cs="Cordia New"/>
        </w:rPr>
        <w:t xml:space="preserve"> of</w:t>
      </w:r>
      <w:proofErr w:type="gramEnd"/>
      <w:r w:rsidRPr="00E54562">
        <w:rPr>
          <w:rFonts w:eastAsia="Calibri" w:cs="Cordia New"/>
        </w:rPr>
        <w:t xml:space="preserve"> </w:t>
      </w:r>
      <w:r>
        <w:rPr>
          <w:rFonts w:eastAsia="Calibri" w:cs="Cordia New"/>
        </w:rPr>
        <w:t xml:space="preserve">its share of the </w:t>
      </w:r>
      <w:r w:rsidRPr="00E54562">
        <w:rPr>
          <w:rFonts w:eastAsia="Calibri" w:cs="Cordia New"/>
        </w:rPr>
        <w:t>global population.</w:t>
      </w:r>
    </w:p>
    <w:p w14:paraId="0DD5A174" w14:textId="77777777" w:rsidR="009A136F" w:rsidRDefault="009A136F" w:rsidP="009A136F">
      <w:pPr>
        <w:numPr>
          <w:ilvl w:val="0"/>
          <w:numId w:val="42"/>
        </w:numPr>
        <w:spacing w:after="160" w:line="259" w:lineRule="auto"/>
        <w:contextualSpacing/>
        <w:jc w:val="both"/>
        <w:rPr>
          <w:rFonts w:eastAsia="Calibri" w:cs="Cordia New"/>
        </w:rPr>
      </w:pPr>
      <w:r w:rsidRPr="00FB491C">
        <w:rPr>
          <w:rFonts w:eastAsia="Calibri" w:cs="Cordia New"/>
        </w:rPr>
        <w:t>The respondents are mainly from the research and education sectors, but other sectors are also represented.</w:t>
      </w:r>
    </w:p>
    <w:p w14:paraId="579F9204" w14:textId="77777777" w:rsidR="009A136F" w:rsidRDefault="009A136F" w:rsidP="009A136F">
      <w:pPr>
        <w:numPr>
          <w:ilvl w:val="0"/>
          <w:numId w:val="42"/>
        </w:numPr>
        <w:spacing w:after="160" w:line="259" w:lineRule="auto"/>
        <w:contextualSpacing/>
        <w:jc w:val="both"/>
        <w:rPr>
          <w:rFonts w:eastAsia="Calibri" w:cs="Cordia New"/>
        </w:rPr>
      </w:pPr>
      <w:r>
        <w:rPr>
          <w:rFonts w:eastAsia="Calibri" w:cs="Cordia New"/>
        </w:rPr>
        <w:t xml:space="preserve">Respondents generally use a wide range of IPBES products, primarily for research, but also for reports, projects and teaching purposes, to a lesser extent for policy and/or decision-making. </w:t>
      </w:r>
    </w:p>
    <w:p w14:paraId="1FB18A1B" w14:textId="3EE6B54F" w:rsidR="009A136F" w:rsidRPr="00FB491C" w:rsidRDefault="009A136F" w:rsidP="009A136F">
      <w:pPr>
        <w:numPr>
          <w:ilvl w:val="0"/>
          <w:numId w:val="42"/>
        </w:numPr>
        <w:spacing w:after="160" w:line="259" w:lineRule="auto"/>
        <w:contextualSpacing/>
        <w:jc w:val="both"/>
        <w:rPr>
          <w:rFonts w:eastAsia="Calibri" w:cs="Cordia New"/>
        </w:rPr>
      </w:pPr>
      <w:r>
        <w:rPr>
          <w:rFonts w:eastAsia="Calibri" w:cs="Cordia New"/>
        </w:rPr>
        <w:t xml:space="preserve">The primary means of active engagement by respondents with IPBES is through participation in the communication activities and dissemination of IPBES findings, but also by attending IPBES online events and by contributing to IPBES products as authors/experts/reviewers. </w:t>
      </w:r>
      <w:r w:rsidRPr="00FB491C">
        <w:rPr>
          <w:rFonts w:eastAsia="Calibri" w:cs="Cordia New"/>
        </w:rPr>
        <w:t>The majority of feedback about the Platform was positive, as was that on the survey;</w:t>
      </w:r>
      <w:r w:rsidR="00130E9E">
        <w:rPr>
          <w:rFonts w:eastAsia="Calibri" w:cs="Cordia New"/>
        </w:rPr>
        <w:t xml:space="preserve"> </w:t>
      </w:r>
      <w:proofErr w:type="gramStart"/>
      <w:r w:rsidRPr="00FB491C">
        <w:rPr>
          <w:rFonts w:eastAsia="Calibri" w:cs="Cordia New"/>
        </w:rPr>
        <w:t>however</w:t>
      </w:r>
      <w:proofErr w:type="gramEnd"/>
      <w:r w:rsidRPr="00FB491C">
        <w:rPr>
          <w:rFonts w:eastAsia="Calibri" w:cs="Cordia New"/>
        </w:rPr>
        <w:t xml:space="preserve"> </w:t>
      </w:r>
      <w:r>
        <w:rPr>
          <w:rFonts w:eastAsia="Calibri" w:cs="Cordia New"/>
        </w:rPr>
        <w:t>some</w:t>
      </w:r>
      <w:r w:rsidRPr="00FB491C">
        <w:rPr>
          <w:rFonts w:eastAsia="Calibri" w:cs="Cordia New"/>
        </w:rPr>
        <w:t xml:space="preserve"> requests were made for greater clarity about IPBES processes.</w:t>
      </w:r>
    </w:p>
    <w:p w14:paraId="790C01CD" w14:textId="77777777" w:rsidR="009A136F" w:rsidRDefault="009A136F" w:rsidP="009A136F">
      <w:pPr>
        <w:numPr>
          <w:ilvl w:val="0"/>
          <w:numId w:val="42"/>
        </w:numPr>
        <w:spacing w:after="160" w:line="259" w:lineRule="auto"/>
        <w:contextualSpacing/>
        <w:jc w:val="both"/>
        <w:rPr>
          <w:rFonts w:eastAsia="Calibri" w:cs="Cordia New"/>
        </w:rPr>
      </w:pPr>
      <w:r w:rsidRPr="00E54562">
        <w:rPr>
          <w:rFonts w:eastAsia="Calibri" w:cs="Cordia New"/>
        </w:rPr>
        <w:t>Respondents mainly express</w:t>
      </w:r>
      <w:r>
        <w:rPr>
          <w:rFonts w:eastAsia="Calibri" w:cs="Cordia New"/>
        </w:rPr>
        <w:t>ed, as their</w:t>
      </w:r>
      <w:r w:rsidRPr="00E54562">
        <w:rPr>
          <w:rFonts w:eastAsia="Calibri" w:cs="Cordia New"/>
        </w:rPr>
        <w:t xml:space="preserve"> motivations for </w:t>
      </w:r>
      <w:proofErr w:type="gramStart"/>
      <w:r>
        <w:rPr>
          <w:rFonts w:eastAsia="Calibri" w:cs="Cordia New"/>
        </w:rPr>
        <w:t>engaging:</w:t>
      </w:r>
      <w:proofErr w:type="gramEnd"/>
      <w:r>
        <w:rPr>
          <w:rFonts w:eastAsia="Calibri" w:cs="Cordia New"/>
        </w:rPr>
        <w:t xml:space="preserve"> </w:t>
      </w:r>
      <w:r w:rsidRPr="00E54562">
        <w:rPr>
          <w:rFonts w:eastAsia="Calibri" w:cs="Cordia New"/>
        </w:rPr>
        <w:t xml:space="preserve">contributing and learning, and </w:t>
      </w:r>
      <w:r>
        <w:rPr>
          <w:rFonts w:eastAsia="Calibri" w:cs="Cordia New"/>
        </w:rPr>
        <w:t xml:space="preserve">somewhat </w:t>
      </w:r>
      <w:r w:rsidRPr="00E54562">
        <w:rPr>
          <w:rFonts w:eastAsia="Calibri" w:cs="Cordia New"/>
        </w:rPr>
        <w:t xml:space="preserve">less for networking or for visibility of their organisation. Some obstacles </w:t>
      </w:r>
      <w:r>
        <w:rPr>
          <w:rFonts w:eastAsia="Calibri" w:cs="Cordia New"/>
        </w:rPr>
        <w:t>to</w:t>
      </w:r>
      <w:r w:rsidRPr="00E54562">
        <w:rPr>
          <w:rFonts w:eastAsia="Calibri" w:cs="Cordia New"/>
        </w:rPr>
        <w:t xml:space="preserve"> stakeholder engagement are beyond the ability of the Platform to address (such</w:t>
      </w:r>
      <w:r w:rsidRPr="00FB491C">
        <w:rPr>
          <w:rFonts w:eastAsia="Calibri" w:cs="Cordia New"/>
        </w:rPr>
        <w:t xml:space="preserve"> as competing agendas and workload). However, others </w:t>
      </w:r>
      <w:r>
        <w:rPr>
          <w:rFonts w:eastAsia="Calibri" w:cs="Cordia New"/>
        </w:rPr>
        <w:t>could</w:t>
      </w:r>
      <w:r w:rsidRPr="00FB491C">
        <w:rPr>
          <w:rFonts w:eastAsia="Calibri" w:cs="Cordia New"/>
        </w:rPr>
        <w:t xml:space="preserve"> be addressed such as lack of clarity on processes and language barrier</w:t>
      </w:r>
      <w:r>
        <w:rPr>
          <w:rFonts w:eastAsia="Calibri" w:cs="Cordia New"/>
        </w:rPr>
        <w:t>s</w:t>
      </w:r>
      <w:r w:rsidRPr="00FB491C">
        <w:rPr>
          <w:rFonts w:eastAsia="Calibri" w:cs="Cordia New"/>
        </w:rPr>
        <w:t xml:space="preserve"> (although this was less of an issue in the current iteration than in 2016). </w:t>
      </w:r>
    </w:p>
    <w:p w14:paraId="5CAE0710" w14:textId="77777777" w:rsidR="009A136F" w:rsidRPr="00642A41" w:rsidRDefault="009A136F" w:rsidP="009A136F">
      <w:pPr>
        <w:spacing w:after="160" w:line="259" w:lineRule="auto"/>
        <w:ind w:left="720"/>
        <w:contextualSpacing/>
        <w:jc w:val="both"/>
        <w:rPr>
          <w:rFonts w:eastAsia="Calibri" w:cs="Cordia New"/>
        </w:rPr>
      </w:pPr>
    </w:p>
    <w:p w14:paraId="1B51D8BE" w14:textId="77777777" w:rsidR="009A136F" w:rsidRPr="00FB491C" w:rsidRDefault="009A136F" w:rsidP="009A136F">
      <w:pPr>
        <w:spacing w:after="120"/>
        <w:jc w:val="both"/>
        <w:rPr>
          <w:rFonts w:eastAsia="Calibri" w:cs="Cordia New"/>
          <w:sz w:val="24"/>
          <w:szCs w:val="24"/>
        </w:rPr>
      </w:pPr>
      <w:r w:rsidRPr="00FB491C">
        <w:rPr>
          <w:rFonts w:eastAsia="Calibri" w:cs="Cordia New"/>
          <w:sz w:val="24"/>
          <w:szCs w:val="24"/>
        </w:rPr>
        <w:t>Perspectives for improving the implementation of IPBES stakeholder engagement strategy and collective processes</w:t>
      </w:r>
      <w:r>
        <w:rPr>
          <w:rFonts w:eastAsia="Calibri" w:cs="Cordia New"/>
          <w:sz w:val="24"/>
          <w:szCs w:val="24"/>
        </w:rPr>
        <w:t>:</w:t>
      </w:r>
    </w:p>
    <w:p w14:paraId="2DF4A207" w14:textId="77777777" w:rsidR="009A136F" w:rsidRPr="00FB491C" w:rsidRDefault="009A136F" w:rsidP="009A136F">
      <w:pPr>
        <w:numPr>
          <w:ilvl w:val="0"/>
          <w:numId w:val="42"/>
        </w:numPr>
        <w:spacing w:after="160" w:line="259" w:lineRule="auto"/>
        <w:contextualSpacing/>
        <w:jc w:val="both"/>
        <w:rPr>
          <w:rFonts w:eastAsia="Calibri" w:cs="Cordia New"/>
        </w:rPr>
      </w:pPr>
      <w:r w:rsidRPr="00FB491C">
        <w:rPr>
          <w:rFonts w:eastAsia="Calibri" w:cs="Cordia New"/>
        </w:rPr>
        <w:t xml:space="preserve">Pursuit of dissemination of information and interactions with the Platform in the 6 official UN languages, and possibly even other languages, where possible (conceivably with the support of regional and national IPBES platforms). </w:t>
      </w:r>
    </w:p>
    <w:p w14:paraId="1CF8B871" w14:textId="77777777" w:rsidR="009A136F" w:rsidRPr="00FB491C" w:rsidRDefault="009A136F" w:rsidP="009A136F">
      <w:pPr>
        <w:numPr>
          <w:ilvl w:val="0"/>
          <w:numId w:val="42"/>
        </w:numPr>
        <w:spacing w:after="160" w:line="259" w:lineRule="auto"/>
        <w:contextualSpacing/>
        <w:jc w:val="both"/>
        <w:rPr>
          <w:rFonts w:eastAsia="Calibri" w:cs="Cordia New"/>
        </w:rPr>
      </w:pPr>
      <w:r w:rsidRPr="00FB491C">
        <w:rPr>
          <w:rFonts w:eastAsia="Calibri" w:cs="Cordia New"/>
        </w:rPr>
        <w:t>Pursuit of specific stakeholder outreach in those regions with fewer responses.</w:t>
      </w:r>
    </w:p>
    <w:p w14:paraId="0CC88EFC" w14:textId="77777777" w:rsidR="009A136F" w:rsidRPr="00FB491C" w:rsidRDefault="009A136F" w:rsidP="009A136F">
      <w:pPr>
        <w:numPr>
          <w:ilvl w:val="0"/>
          <w:numId w:val="42"/>
        </w:numPr>
        <w:spacing w:after="160" w:line="259" w:lineRule="auto"/>
        <w:contextualSpacing/>
        <w:jc w:val="both"/>
        <w:rPr>
          <w:rFonts w:eastAsia="Calibri" w:cs="Cordia New"/>
        </w:rPr>
      </w:pPr>
      <w:r w:rsidRPr="00FB491C">
        <w:rPr>
          <w:rFonts w:eastAsia="Calibri" w:cs="Cordia New"/>
        </w:rPr>
        <w:t xml:space="preserve">Development of more </w:t>
      </w:r>
      <w:r>
        <w:rPr>
          <w:rFonts w:eastAsia="Calibri" w:cs="Cordia New"/>
        </w:rPr>
        <w:t>accessible</w:t>
      </w:r>
      <w:r w:rsidRPr="00FB491C">
        <w:rPr>
          <w:rFonts w:eastAsia="Calibri" w:cs="Cordia New"/>
        </w:rPr>
        <w:t xml:space="preserve"> ways to clarify IPBES processes and to communicate possible ways to engage with IPBES. </w:t>
      </w:r>
    </w:p>
    <w:p w14:paraId="05221B6A" w14:textId="77777777" w:rsidR="009A136F" w:rsidRPr="00FB491C" w:rsidRDefault="009A136F" w:rsidP="009A136F">
      <w:pPr>
        <w:numPr>
          <w:ilvl w:val="0"/>
          <w:numId w:val="42"/>
        </w:numPr>
        <w:spacing w:after="160" w:line="259" w:lineRule="auto"/>
        <w:contextualSpacing/>
        <w:jc w:val="both"/>
        <w:rPr>
          <w:rFonts w:eastAsia="Calibri" w:cs="Cordia New"/>
        </w:rPr>
      </w:pPr>
      <w:r w:rsidRPr="00FB491C">
        <w:rPr>
          <w:rFonts w:eastAsia="Calibri" w:cs="Cordia New"/>
        </w:rPr>
        <w:t>The need to retain existing stakeholders and to continue to reach out to new stakeholders. This calls for differentiated approaches to address the different needs, according to the profiles of engagement (participants in Plenary sessions, about 30% of the respondents, versus those who only interact virtually with the Platform). Mechanisms of recognition for the efforts of stakeholders could be considered to possibly help avoid ‘engagement fatigue’ and a ‘turnover’/churn. More interaction</w:t>
      </w:r>
      <w:r>
        <w:rPr>
          <w:rFonts w:eastAsia="Calibri" w:cs="Cordia New"/>
        </w:rPr>
        <w:t xml:space="preserve"> </w:t>
      </w:r>
      <w:r w:rsidRPr="00FB491C">
        <w:rPr>
          <w:rFonts w:eastAsia="Calibri" w:cs="Cordia New"/>
        </w:rPr>
        <w:t xml:space="preserve">with the IPBES self-organized networks to support them in their efforts </w:t>
      </w:r>
      <w:r>
        <w:rPr>
          <w:rFonts w:eastAsia="Calibri" w:cs="Cordia New"/>
        </w:rPr>
        <w:t>to</w:t>
      </w:r>
      <w:r w:rsidRPr="00FB491C">
        <w:rPr>
          <w:rFonts w:eastAsia="Calibri" w:cs="Cordia New"/>
        </w:rPr>
        <w:t xml:space="preserve"> disseminat</w:t>
      </w:r>
      <w:r>
        <w:rPr>
          <w:rFonts w:eastAsia="Calibri" w:cs="Cordia New"/>
        </w:rPr>
        <w:t xml:space="preserve">e </w:t>
      </w:r>
      <w:r w:rsidRPr="00FB491C">
        <w:rPr>
          <w:rFonts w:eastAsia="Calibri" w:cs="Cordia New"/>
        </w:rPr>
        <w:t>IPBES products and tools.</w:t>
      </w:r>
    </w:p>
    <w:p w14:paraId="08825806" w14:textId="061C6FBD" w:rsidR="009A136F" w:rsidRPr="00E54562" w:rsidRDefault="009A136F" w:rsidP="009A136F">
      <w:pPr>
        <w:numPr>
          <w:ilvl w:val="0"/>
          <w:numId w:val="42"/>
        </w:numPr>
        <w:spacing w:after="120" w:line="259" w:lineRule="auto"/>
        <w:contextualSpacing/>
        <w:jc w:val="both"/>
        <w:rPr>
          <w:rFonts w:eastAsia="Calibri" w:cs="Cordia New"/>
          <w:sz w:val="24"/>
          <w:szCs w:val="24"/>
        </w:rPr>
      </w:pPr>
      <w:r w:rsidRPr="00E54562">
        <w:rPr>
          <w:rFonts w:eastAsia="Calibri" w:cs="Cordia New"/>
        </w:rPr>
        <w:t>Only 20% of respondents engage with IPBES as practitioners or policymakers (</w:t>
      </w:r>
      <w:r w:rsidR="00130E9E">
        <w:rPr>
          <w:rFonts w:eastAsia="Calibri" w:cs="Cordia New"/>
        </w:rPr>
        <w:t>m</w:t>
      </w:r>
      <w:r w:rsidRPr="00E54562">
        <w:rPr>
          <w:rFonts w:eastAsia="Calibri" w:cs="Cordia New"/>
        </w:rPr>
        <w:t xml:space="preserve">embers apart). These categories of stakeholders </w:t>
      </w:r>
      <w:r>
        <w:rPr>
          <w:rFonts w:eastAsia="Calibri" w:cs="Cordia New"/>
        </w:rPr>
        <w:t xml:space="preserve">could receive </w:t>
      </w:r>
      <w:r w:rsidRPr="00E54562">
        <w:rPr>
          <w:rFonts w:eastAsia="Calibri" w:cs="Cordia New"/>
        </w:rPr>
        <w:t xml:space="preserve">greater attention to </w:t>
      </w:r>
      <w:r>
        <w:rPr>
          <w:rFonts w:eastAsia="Calibri" w:cs="Cordia New"/>
        </w:rPr>
        <w:t xml:space="preserve">even further </w:t>
      </w:r>
      <w:r w:rsidRPr="00E54562">
        <w:rPr>
          <w:rFonts w:eastAsia="Calibri" w:cs="Cordia New"/>
        </w:rPr>
        <w:t xml:space="preserve">improve the relevance and use of IPBES findings for increased impact. This also suggests </w:t>
      </w:r>
      <w:r>
        <w:rPr>
          <w:rFonts w:eastAsia="Calibri" w:cs="Cordia New"/>
        </w:rPr>
        <w:t xml:space="preserve">the value of </w:t>
      </w:r>
      <w:r w:rsidR="007A7AC3" w:rsidRPr="00E54562">
        <w:rPr>
          <w:rFonts w:eastAsia="Calibri" w:cs="Cordia New"/>
        </w:rPr>
        <w:t>organiz</w:t>
      </w:r>
      <w:r w:rsidR="007A7AC3">
        <w:rPr>
          <w:rFonts w:eastAsia="Calibri" w:cs="Cordia New"/>
        </w:rPr>
        <w:t>ing</w:t>
      </w:r>
      <w:r w:rsidRPr="00E54562">
        <w:rPr>
          <w:rFonts w:eastAsia="Calibri" w:cs="Cordia New"/>
        </w:rPr>
        <w:t xml:space="preserve"> and strengthen</w:t>
      </w:r>
      <w:r>
        <w:rPr>
          <w:rFonts w:eastAsia="Calibri" w:cs="Cordia New"/>
        </w:rPr>
        <w:t>ing</w:t>
      </w:r>
      <w:r w:rsidRPr="00E54562">
        <w:rPr>
          <w:rFonts w:eastAsia="Calibri" w:cs="Cordia New"/>
        </w:rPr>
        <w:t xml:space="preserve"> stakeholder engagement in the IPBES national and regional platforms that </w:t>
      </w:r>
      <w:r w:rsidR="00130E9E">
        <w:rPr>
          <w:rFonts w:eastAsia="Calibri" w:cs="Cordia New"/>
        </w:rPr>
        <w:t>M</w:t>
      </w:r>
      <w:r w:rsidRPr="00E54562">
        <w:rPr>
          <w:rFonts w:eastAsia="Calibri" w:cs="Cordia New"/>
        </w:rPr>
        <w:t xml:space="preserve">embers </w:t>
      </w:r>
      <w:r>
        <w:rPr>
          <w:rFonts w:eastAsia="Calibri" w:cs="Cordia New"/>
        </w:rPr>
        <w:t>could</w:t>
      </w:r>
      <w:r w:rsidRPr="00E54562">
        <w:rPr>
          <w:rFonts w:eastAsia="Calibri" w:cs="Cordia New"/>
        </w:rPr>
        <w:t xml:space="preserve"> lead or support.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11594E" w14:paraId="1493E7E9" w14:textId="77777777" w:rsidTr="0011594E">
        <w:tc>
          <w:tcPr>
            <w:tcW w:w="1897" w:type="dxa"/>
          </w:tcPr>
          <w:p w14:paraId="7BD6C459" w14:textId="77777777" w:rsidR="0011594E" w:rsidRDefault="0011594E" w:rsidP="0011594E">
            <w:pPr>
              <w:pStyle w:val="Normal-pool"/>
              <w:spacing w:before="520"/>
            </w:pPr>
          </w:p>
        </w:tc>
        <w:tc>
          <w:tcPr>
            <w:tcW w:w="1897" w:type="dxa"/>
          </w:tcPr>
          <w:p w14:paraId="79378416" w14:textId="77777777" w:rsidR="0011594E" w:rsidRDefault="0011594E" w:rsidP="0011594E">
            <w:pPr>
              <w:pStyle w:val="Normal-pool"/>
              <w:spacing w:before="520"/>
            </w:pPr>
          </w:p>
        </w:tc>
        <w:tc>
          <w:tcPr>
            <w:tcW w:w="1897" w:type="dxa"/>
            <w:tcBorders>
              <w:bottom w:val="single" w:sz="4" w:space="0" w:color="auto"/>
            </w:tcBorders>
          </w:tcPr>
          <w:p w14:paraId="61D346A3" w14:textId="77777777" w:rsidR="0011594E" w:rsidRDefault="0011594E" w:rsidP="0011594E">
            <w:pPr>
              <w:pStyle w:val="Normal-pool"/>
              <w:spacing w:before="520"/>
            </w:pPr>
          </w:p>
        </w:tc>
        <w:tc>
          <w:tcPr>
            <w:tcW w:w="1897" w:type="dxa"/>
          </w:tcPr>
          <w:p w14:paraId="0149C4CB" w14:textId="77777777" w:rsidR="0011594E" w:rsidRDefault="0011594E" w:rsidP="0011594E">
            <w:pPr>
              <w:pStyle w:val="Normal-pool"/>
              <w:spacing w:before="520"/>
            </w:pPr>
          </w:p>
        </w:tc>
        <w:tc>
          <w:tcPr>
            <w:tcW w:w="1898" w:type="dxa"/>
          </w:tcPr>
          <w:p w14:paraId="060F509A" w14:textId="77777777" w:rsidR="0011594E" w:rsidRDefault="0011594E" w:rsidP="0011594E">
            <w:pPr>
              <w:pStyle w:val="Normal-pool"/>
              <w:spacing w:before="520"/>
            </w:pPr>
          </w:p>
        </w:tc>
      </w:tr>
    </w:tbl>
    <w:p w14:paraId="1D659750" w14:textId="5392E24A" w:rsidR="00396929" w:rsidRPr="0011594E" w:rsidRDefault="00396929" w:rsidP="0011594E">
      <w:pPr>
        <w:pStyle w:val="Normal-pool"/>
      </w:pPr>
    </w:p>
    <w:sectPr w:rsidR="00396929" w:rsidRPr="0011594E" w:rsidSect="007E752A">
      <w:headerReference w:type="even" r:id="rId35"/>
      <w:headerReference w:type="default" r:id="rId36"/>
      <w:footerReference w:type="even" r:id="rId37"/>
      <w:footerReference w:type="default" r:id="rId38"/>
      <w:footerReference w:type="first" r:id="rId39"/>
      <w:pgSz w:w="11906" w:h="16838" w:code="9"/>
      <w:pgMar w:top="907" w:right="992" w:bottom="1418" w:left="1418" w:header="864"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EC66" w14:textId="77777777" w:rsidR="00B26A25" w:rsidRDefault="00B26A25">
      <w:r>
        <w:separator/>
      </w:r>
    </w:p>
  </w:endnote>
  <w:endnote w:type="continuationSeparator" w:id="0">
    <w:p w14:paraId="59215E12" w14:textId="77777777" w:rsidR="00B26A25" w:rsidRDefault="00B26A25">
      <w:r>
        <w:continuationSeparator/>
      </w:r>
    </w:p>
  </w:endnote>
  <w:endnote w:type="continuationNotice" w:id="1">
    <w:p w14:paraId="019D1CD3" w14:textId="77777777" w:rsidR="00B26A25" w:rsidRDefault="00B26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57671"/>
      <w:docPartObj>
        <w:docPartGallery w:val="Page Numbers (Bottom of Page)"/>
        <w:docPartUnique/>
      </w:docPartObj>
    </w:sdtPr>
    <w:sdtEndPr>
      <w:rPr>
        <w:rFonts w:ascii="Times New Roman" w:hAnsi="Times New Roman"/>
        <w:b/>
        <w:noProof/>
      </w:rPr>
    </w:sdtEndPr>
    <w:sdtContent>
      <w:p w14:paraId="210B6506" w14:textId="662FBCEB" w:rsidR="00CA3817" w:rsidRPr="00344FB5" w:rsidRDefault="00CA3817">
        <w:pPr>
          <w:pStyle w:val="Footer"/>
          <w:rPr>
            <w:rFonts w:ascii="Times New Roman" w:hAnsi="Times New Roman"/>
            <w:b/>
          </w:rPr>
        </w:pPr>
        <w:r w:rsidRPr="00344FB5">
          <w:rPr>
            <w:rFonts w:ascii="Times New Roman" w:hAnsi="Times New Roman"/>
            <w:b/>
          </w:rPr>
          <w:fldChar w:fldCharType="begin"/>
        </w:r>
        <w:r w:rsidRPr="00344FB5">
          <w:rPr>
            <w:rFonts w:ascii="Times New Roman" w:hAnsi="Times New Roman"/>
            <w:b/>
          </w:rPr>
          <w:instrText xml:space="preserve"> PAGE   \* MERGEFORMAT </w:instrText>
        </w:r>
        <w:r w:rsidRPr="00344FB5">
          <w:rPr>
            <w:rFonts w:ascii="Times New Roman" w:hAnsi="Times New Roman"/>
            <w:b/>
          </w:rPr>
          <w:fldChar w:fldCharType="separate"/>
        </w:r>
        <w:r>
          <w:rPr>
            <w:rFonts w:ascii="Times New Roman" w:hAnsi="Times New Roman"/>
            <w:b/>
            <w:noProof/>
          </w:rPr>
          <w:t>2</w:t>
        </w:r>
        <w:r w:rsidRPr="00344FB5">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313833"/>
      <w:docPartObj>
        <w:docPartGallery w:val="Page Numbers (Bottom of Page)"/>
        <w:docPartUnique/>
      </w:docPartObj>
    </w:sdtPr>
    <w:sdtEndPr>
      <w:rPr>
        <w:rFonts w:ascii="Times New Roman" w:hAnsi="Times New Roman"/>
        <w:b/>
        <w:noProof/>
      </w:rPr>
    </w:sdtEndPr>
    <w:sdtContent>
      <w:p w14:paraId="4F607143" w14:textId="47F8F5D2" w:rsidR="00CA3817" w:rsidRPr="00344FB5" w:rsidRDefault="00CA3817" w:rsidP="00344FB5">
        <w:pPr>
          <w:pStyle w:val="Footer"/>
          <w:jc w:val="right"/>
          <w:rPr>
            <w:rFonts w:ascii="Times New Roman" w:hAnsi="Times New Roman"/>
            <w:b/>
          </w:rPr>
        </w:pPr>
        <w:r w:rsidRPr="00344FB5">
          <w:rPr>
            <w:rFonts w:ascii="Times New Roman" w:hAnsi="Times New Roman"/>
            <w:b/>
          </w:rPr>
          <w:fldChar w:fldCharType="begin"/>
        </w:r>
        <w:r w:rsidRPr="00344FB5">
          <w:rPr>
            <w:rFonts w:ascii="Times New Roman" w:hAnsi="Times New Roman"/>
            <w:b/>
          </w:rPr>
          <w:instrText xml:space="preserve"> PAGE   \* MERGEFORMAT </w:instrText>
        </w:r>
        <w:r w:rsidRPr="00344FB5">
          <w:rPr>
            <w:rFonts w:ascii="Times New Roman" w:hAnsi="Times New Roman"/>
            <w:b/>
          </w:rPr>
          <w:fldChar w:fldCharType="separate"/>
        </w:r>
        <w:r>
          <w:rPr>
            <w:rFonts w:ascii="Times New Roman" w:hAnsi="Times New Roman"/>
            <w:b/>
            <w:noProof/>
          </w:rPr>
          <w:t>19</w:t>
        </w:r>
        <w:r w:rsidRPr="00344FB5">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47B4" w14:textId="7F2A4619" w:rsidR="00CA3817" w:rsidRPr="002F133A" w:rsidRDefault="00CA3817" w:rsidP="002F133A">
    <w:pPr>
      <w:pStyle w:val="Normal-pool"/>
    </w:pPr>
    <w:r w:rsidRPr="002F133A">
      <w:t>K2101320</w:t>
    </w:r>
    <w:r w:rsidRPr="002F133A">
      <w:tab/>
    </w:r>
    <w:r>
      <w:t>2605</w:t>
    </w:r>
    <w:r w:rsidRPr="002F133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69920" w14:textId="77777777" w:rsidR="00B26A25" w:rsidRPr="0031174C" w:rsidRDefault="00B26A25" w:rsidP="0031174C">
      <w:pPr>
        <w:spacing w:before="60" w:after="0" w:line="240" w:lineRule="auto"/>
        <w:ind w:left="624"/>
        <w:rPr>
          <w:rFonts w:ascii="Times New Roman" w:hAnsi="Times New Roman"/>
          <w:sz w:val="18"/>
          <w:szCs w:val="18"/>
        </w:rPr>
      </w:pPr>
      <w:r w:rsidRPr="0031174C">
        <w:rPr>
          <w:rFonts w:ascii="Times New Roman" w:hAnsi="Times New Roman"/>
          <w:sz w:val="18"/>
          <w:szCs w:val="18"/>
        </w:rPr>
        <w:separator/>
      </w:r>
    </w:p>
  </w:footnote>
  <w:footnote w:type="continuationSeparator" w:id="0">
    <w:p w14:paraId="053FE7A2" w14:textId="77777777" w:rsidR="00B26A25" w:rsidRDefault="00B26A25">
      <w:r>
        <w:continuationSeparator/>
      </w:r>
    </w:p>
  </w:footnote>
  <w:footnote w:type="continuationNotice" w:id="1">
    <w:p w14:paraId="1AB4B52E" w14:textId="77777777" w:rsidR="00B26A25" w:rsidRDefault="00B26A25">
      <w:pPr>
        <w:spacing w:after="0" w:line="240" w:lineRule="auto"/>
      </w:pPr>
    </w:p>
  </w:footnote>
  <w:footnote w:id="2">
    <w:p w14:paraId="2F7004D2" w14:textId="77777777" w:rsidR="00CA3817" w:rsidRPr="008E340B" w:rsidRDefault="00CA3817" w:rsidP="00864D32">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IPBES/8/1.</w:t>
      </w:r>
    </w:p>
  </w:footnote>
  <w:footnote w:id="3">
    <w:p w14:paraId="3D26AC7E" w14:textId="4B87A4C1" w:rsidR="00CA3817" w:rsidRPr="00924C9E" w:rsidRDefault="00CA3817" w:rsidP="009A136F">
      <w:pPr>
        <w:pStyle w:val="FootnoteText"/>
        <w:tabs>
          <w:tab w:val="clear" w:pos="1247"/>
          <w:tab w:val="left" w:pos="630"/>
        </w:tabs>
        <w:ind w:left="630"/>
        <w:rPr>
          <w:rFonts w:asciiTheme="minorHAnsi" w:hAnsiTheme="minorHAnsi" w:cstheme="minorHAnsi"/>
          <w:szCs w:val="18"/>
          <w:lang w:val="en-GB"/>
        </w:rPr>
      </w:pPr>
      <w:r w:rsidRPr="00FB491C">
        <w:rPr>
          <w:rStyle w:val="FootnoteReference"/>
          <w:rFonts w:asciiTheme="minorHAnsi" w:hAnsiTheme="minorHAnsi" w:cstheme="minorHAnsi"/>
          <w:sz w:val="18"/>
        </w:rPr>
        <w:footnoteRef/>
      </w:r>
      <w:r w:rsidRPr="00924C9E">
        <w:rPr>
          <w:rFonts w:asciiTheme="minorHAnsi" w:hAnsiTheme="minorHAnsi" w:cstheme="minorHAnsi"/>
          <w:szCs w:val="18"/>
          <w:lang w:val="en-GB"/>
        </w:rPr>
        <w:t xml:space="preserve"> </w:t>
      </w:r>
      <w:r>
        <w:rPr>
          <w:rFonts w:asciiTheme="minorHAnsi" w:hAnsiTheme="minorHAnsi" w:cstheme="minorHAnsi"/>
          <w:szCs w:val="18"/>
          <w:lang w:val="en-GB"/>
        </w:rPr>
        <w:t>“</w:t>
      </w:r>
      <w:r w:rsidRPr="00924C9E">
        <w:rPr>
          <w:rFonts w:asciiTheme="minorHAnsi" w:hAnsiTheme="minorHAnsi" w:cstheme="minorHAnsi"/>
          <w:szCs w:val="18"/>
          <w:lang w:val="en-GB"/>
        </w:rPr>
        <w:t>Engaging with IPBES refers to actions that stakeholders can take to contribute to IPBES products and processes and/or to use IPBES products and resources</w:t>
      </w:r>
      <w:r>
        <w:rPr>
          <w:rFonts w:asciiTheme="minorHAnsi" w:hAnsiTheme="minorHAnsi" w:cstheme="minorHAnsi"/>
          <w:szCs w:val="18"/>
          <w:lang w:val="en-GB"/>
        </w:rPr>
        <w:t>”</w:t>
      </w:r>
      <w:r w:rsidRPr="00924C9E">
        <w:rPr>
          <w:rFonts w:asciiTheme="minorHAnsi" w:hAnsiTheme="minorHAnsi" w:cstheme="minorHAnsi"/>
          <w:szCs w:val="18"/>
          <w:lang w:val="en-GB"/>
        </w:rPr>
        <w:t>. This definition was prominently displayed in the chapeau of Theme C of the questionnaire: ‘How do you engage with IPBES?’.</w:t>
      </w:r>
    </w:p>
  </w:footnote>
  <w:footnote w:id="4">
    <w:p w14:paraId="0FB43DD6" w14:textId="6B5B47A2" w:rsidR="00CA3817" w:rsidRPr="00406600" w:rsidRDefault="00CA3817" w:rsidP="005B31D1">
      <w:pPr>
        <w:autoSpaceDE w:val="0"/>
        <w:autoSpaceDN w:val="0"/>
        <w:adjustRightInd w:val="0"/>
        <w:spacing w:after="0"/>
        <w:ind w:left="629"/>
      </w:pPr>
      <w:r w:rsidRPr="00FB491C">
        <w:rPr>
          <w:rStyle w:val="FootnoteReference"/>
          <w:rFonts w:asciiTheme="minorHAnsi" w:hAnsiTheme="minorHAnsi" w:cstheme="minorHAnsi"/>
          <w:sz w:val="18"/>
        </w:rPr>
        <w:footnoteRef/>
      </w:r>
      <w:r w:rsidRPr="00FB491C">
        <w:rPr>
          <w:rFonts w:asciiTheme="minorHAnsi" w:hAnsiTheme="minorHAnsi" w:cstheme="minorHAnsi"/>
          <w:sz w:val="18"/>
          <w:szCs w:val="18"/>
        </w:rPr>
        <w:t xml:space="preserve"> The IPBES stakeholder engagement strategy was </w:t>
      </w:r>
      <w:r>
        <w:rPr>
          <w:rFonts w:asciiTheme="minorHAnsi" w:hAnsiTheme="minorHAnsi" w:cstheme="minorHAnsi"/>
          <w:sz w:val="18"/>
          <w:szCs w:val="18"/>
        </w:rPr>
        <w:t>welcomed</w:t>
      </w:r>
      <w:r w:rsidRPr="00FB491C">
        <w:rPr>
          <w:rFonts w:asciiTheme="minorHAnsi" w:hAnsiTheme="minorHAnsi" w:cstheme="minorHAnsi"/>
          <w:sz w:val="18"/>
          <w:szCs w:val="18"/>
        </w:rPr>
        <w:t xml:space="preserve"> by decision IPBES-3/4.</w:t>
      </w:r>
    </w:p>
  </w:footnote>
  <w:footnote w:id="5">
    <w:p w14:paraId="10B4E8FA" w14:textId="77777777" w:rsidR="00CA3817" w:rsidRPr="00EC03CD" w:rsidRDefault="00CA3817" w:rsidP="009A136F">
      <w:pPr>
        <w:autoSpaceDE w:val="0"/>
        <w:autoSpaceDN w:val="0"/>
        <w:adjustRightInd w:val="0"/>
        <w:ind w:left="630"/>
        <w:rPr>
          <w:rFonts w:asciiTheme="minorHAnsi" w:hAnsiTheme="minorHAnsi" w:cstheme="minorHAnsi"/>
          <w:sz w:val="18"/>
          <w:szCs w:val="18"/>
        </w:rPr>
      </w:pPr>
      <w:r w:rsidRPr="00EC03CD">
        <w:rPr>
          <w:rStyle w:val="FootnoteReference"/>
          <w:rFonts w:asciiTheme="minorHAnsi" w:hAnsiTheme="minorHAnsi" w:cstheme="minorHAnsi"/>
          <w:sz w:val="18"/>
        </w:rPr>
        <w:footnoteRef/>
      </w:r>
      <w:r w:rsidRPr="00EC03CD">
        <w:rPr>
          <w:rStyle w:val="FootnoteReference"/>
          <w:rFonts w:asciiTheme="minorHAnsi" w:hAnsiTheme="minorHAnsi" w:cstheme="minorHAnsi"/>
          <w:sz w:val="18"/>
        </w:rPr>
        <w:t xml:space="preserve"> </w:t>
      </w:r>
      <w:r w:rsidRPr="00EC03CD">
        <w:rPr>
          <w:rFonts w:asciiTheme="minorHAnsi" w:hAnsiTheme="minorHAnsi" w:cstheme="minorHAnsi"/>
          <w:sz w:val="18"/>
          <w:szCs w:val="18"/>
        </w:rPr>
        <w:t xml:space="preserve">Some stakeholders </w:t>
      </w:r>
      <w:r>
        <w:rPr>
          <w:rFonts w:asciiTheme="minorHAnsi" w:hAnsiTheme="minorHAnsi" w:cstheme="minorHAnsi"/>
          <w:sz w:val="18"/>
          <w:szCs w:val="18"/>
        </w:rPr>
        <w:t>do</w:t>
      </w:r>
      <w:r w:rsidRPr="00EC03CD">
        <w:rPr>
          <w:rFonts w:asciiTheme="minorHAnsi" w:hAnsiTheme="minorHAnsi" w:cstheme="minorHAnsi"/>
          <w:sz w:val="18"/>
          <w:szCs w:val="18"/>
        </w:rPr>
        <w:t xml:space="preserve"> however engage with IPBES as policymakers</w:t>
      </w:r>
      <w:r>
        <w:rPr>
          <w:rFonts w:asciiTheme="minorHAnsi" w:hAnsiTheme="minorHAnsi" w:cstheme="minorHAnsi"/>
          <w:sz w:val="18"/>
          <w:szCs w:val="18"/>
        </w:rPr>
        <w:t xml:space="preserve"> (</w:t>
      </w:r>
      <w:r w:rsidRPr="00EC03CD">
        <w:rPr>
          <w:rFonts w:asciiTheme="minorHAnsi" w:hAnsiTheme="minorHAnsi" w:cstheme="minorHAnsi"/>
          <w:sz w:val="18"/>
          <w:szCs w:val="18"/>
        </w:rPr>
        <w:t>see figure 10</w:t>
      </w:r>
      <w:r>
        <w:rPr>
          <w:rFonts w:asciiTheme="minorHAnsi" w:hAnsiTheme="minorHAnsi" w:cstheme="minorHAnsi"/>
          <w:sz w:val="18"/>
          <w:szCs w:val="18"/>
        </w:rPr>
        <w:t>)</w:t>
      </w:r>
      <w:r w:rsidRPr="00EC03CD">
        <w:rPr>
          <w:rFonts w:asciiTheme="minorHAnsi" w:hAnsiTheme="minorHAnsi" w:cstheme="minorHAnsi"/>
          <w:sz w:val="18"/>
          <w:szCs w:val="18"/>
        </w:rPr>
        <w:t xml:space="preserve">, as they may be officials </w:t>
      </w:r>
      <w:r>
        <w:rPr>
          <w:rFonts w:asciiTheme="minorHAnsi" w:hAnsiTheme="minorHAnsi" w:cstheme="minorHAnsi"/>
          <w:sz w:val="18"/>
          <w:szCs w:val="18"/>
        </w:rPr>
        <w:t>of</w:t>
      </w:r>
      <w:r w:rsidRPr="00EC03CD">
        <w:rPr>
          <w:rFonts w:asciiTheme="minorHAnsi" w:hAnsiTheme="minorHAnsi" w:cstheme="minorHAnsi"/>
          <w:sz w:val="18"/>
          <w:szCs w:val="18"/>
        </w:rPr>
        <w:t xml:space="preserve"> regional </w:t>
      </w:r>
      <w:r>
        <w:rPr>
          <w:rFonts w:asciiTheme="minorHAnsi" w:hAnsiTheme="minorHAnsi" w:cstheme="minorHAnsi"/>
          <w:sz w:val="18"/>
          <w:szCs w:val="18"/>
        </w:rPr>
        <w:t xml:space="preserve">and subnational </w:t>
      </w:r>
      <w:r w:rsidRPr="00EC03CD">
        <w:rPr>
          <w:rFonts w:asciiTheme="minorHAnsi" w:hAnsiTheme="minorHAnsi" w:cstheme="minorHAnsi"/>
          <w:sz w:val="18"/>
          <w:szCs w:val="18"/>
        </w:rPr>
        <w:t>authorities.</w:t>
      </w:r>
    </w:p>
  </w:footnote>
  <w:footnote w:id="6">
    <w:p w14:paraId="075A7512" w14:textId="1BBA426E" w:rsidR="00CA3817" w:rsidRPr="005B31D1" w:rsidRDefault="00CA3817" w:rsidP="009A136F">
      <w:pPr>
        <w:pStyle w:val="FootnoteText"/>
        <w:tabs>
          <w:tab w:val="clear" w:pos="1247"/>
          <w:tab w:val="clear" w:pos="1814"/>
          <w:tab w:val="clear" w:pos="2381"/>
          <w:tab w:val="clear" w:pos="2948"/>
          <w:tab w:val="clear" w:pos="3515"/>
        </w:tabs>
        <w:ind w:left="630"/>
        <w:rPr>
          <w:rFonts w:asciiTheme="minorHAnsi" w:hAnsiTheme="minorHAnsi" w:cstheme="minorHAnsi"/>
          <w:szCs w:val="18"/>
          <w:lang w:val="en-GB"/>
        </w:rPr>
      </w:pPr>
      <w:r w:rsidRPr="00FB491C">
        <w:rPr>
          <w:rStyle w:val="FootnoteReference"/>
          <w:rFonts w:asciiTheme="minorHAnsi" w:hAnsiTheme="minorHAnsi" w:cstheme="minorHAnsi"/>
          <w:sz w:val="18"/>
        </w:rPr>
        <w:footnoteRef/>
      </w:r>
      <w:r w:rsidRPr="005B31D1">
        <w:rPr>
          <w:rFonts w:asciiTheme="minorHAnsi" w:hAnsiTheme="minorHAnsi" w:cstheme="minorHAnsi"/>
          <w:szCs w:val="18"/>
          <w:lang w:val="en-GB"/>
        </w:rPr>
        <w:t xml:space="preserve"> IUCN provides in-kind support to IPBES through provision of operational assistance to implementation of the IPBES stakeholder engagement strategy.</w:t>
      </w:r>
    </w:p>
  </w:footnote>
  <w:footnote w:id="7">
    <w:p w14:paraId="3449FA7F" w14:textId="77777777" w:rsidR="00CA3817" w:rsidRPr="00924C9E" w:rsidRDefault="00CA3817" w:rsidP="009A136F">
      <w:pPr>
        <w:pStyle w:val="FootnoteText"/>
        <w:tabs>
          <w:tab w:val="clear" w:pos="1247"/>
          <w:tab w:val="clear" w:pos="1814"/>
          <w:tab w:val="clear" w:pos="2381"/>
          <w:tab w:val="clear" w:pos="2948"/>
          <w:tab w:val="clear" w:pos="3515"/>
        </w:tabs>
        <w:ind w:left="630"/>
        <w:rPr>
          <w:rFonts w:asciiTheme="minorHAnsi" w:hAnsiTheme="minorHAnsi" w:cstheme="minorHAnsi"/>
          <w:szCs w:val="18"/>
          <w:lang w:val="en-GB"/>
        </w:rPr>
      </w:pPr>
      <w:r w:rsidRPr="00EC03CD">
        <w:rPr>
          <w:rStyle w:val="FootnoteReference"/>
          <w:rFonts w:asciiTheme="minorHAnsi" w:hAnsiTheme="minorHAnsi" w:cstheme="minorHAnsi"/>
          <w:sz w:val="18"/>
        </w:rPr>
        <w:footnoteRef/>
      </w:r>
      <w:r w:rsidRPr="00924C9E">
        <w:rPr>
          <w:rStyle w:val="FootnoteReference"/>
          <w:rFonts w:asciiTheme="minorHAnsi" w:hAnsiTheme="minorHAnsi"/>
          <w:sz w:val="18"/>
          <w:lang w:val="en-GB"/>
        </w:rPr>
        <w:t xml:space="preserve"> </w:t>
      </w:r>
      <w:r w:rsidRPr="00924C9E">
        <w:rPr>
          <w:rFonts w:asciiTheme="minorHAnsi" w:hAnsiTheme="minorHAnsi" w:cstheme="minorHAnsi"/>
          <w:szCs w:val="18"/>
          <w:lang w:val="en-GB"/>
        </w:rPr>
        <w:t xml:space="preserve">More information is available in the Data Management Report related to the survey results dataset. The Data Management Plan is accessible through the </w:t>
      </w:r>
      <w:proofErr w:type="spellStart"/>
      <w:r w:rsidRPr="00924C9E">
        <w:rPr>
          <w:rFonts w:asciiTheme="minorHAnsi" w:hAnsiTheme="minorHAnsi" w:cstheme="minorHAnsi"/>
          <w:szCs w:val="18"/>
          <w:lang w:val="en-GB"/>
        </w:rPr>
        <w:t>Zenodo</w:t>
      </w:r>
      <w:proofErr w:type="spellEnd"/>
      <w:r w:rsidRPr="00924C9E">
        <w:rPr>
          <w:rFonts w:asciiTheme="minorHAnsi" w:hAnsiTheme="minorHAnsi" w:cstheme="minorHAnsi"/>
          <w:szCs w:val="18"/>
          <w:lang w:val="en-GB"/>
        </w:rPr>
        <w:t xml:space="preserve"> platform (DOI: </w:t>
      </w:r>
      <w:hyperlink r:id="rId1">
        <w:r w:rsidRPr="00924C9E">
          <w:rPr>
            <w:rFonts w:asciiTheme="minorHAnsi" w:hAnsiTheme="minorHAnsi" w:cstheme="minorHAnsi"/>
            <w:szCs w:val="18"/>
            <w:lang w:val="en-GB"/>
          </w:rPr>
          <w:t>10.5281/zenodo.4095066</w:t>
        </w:r>
      </w:hyperlink>
      <w:r w:rsidRPr="00924C9E">
        <w:rPr>
          <w:rFonts w:asciiTheme="minorHAnsi" w:hAnsiTheme="minorHAnsi" w:cstheme="minorHAnsi"/>
          <w:szCs w:val="18"/>
          <w:lang w:val="en-GB"/>
        </w:rPr>
        <w:t>).</w:t>
      </w:r>
    </w:p>
  </w:footnote>
  <w:footnote w:id="8">
    <w:p w14:paraId="151BB481" w14:textId="539344B6" w:rsidR="00CA3817" w:rsidRPr="00FB491C" w:rsidRDefault="00CA3817" w:rsidP="009A136F">
      <w:pPr>
        <w:ind w:left="630"/>
        <w:rPr>
          <w:rFonts w:eastAsia="Times New Roman" w:cs="Calibri"/>
          <w:lang w:eastAsia="fr-FR"/>
        </w:rPr>
      </w:pPr>
      <w:r w:rsidRPr="00FB491C">
        <w:rPr>
          <w:rStyle w:val="FootnoteReference"/>
          <w:rFonts w:asciiTheme="minorHAnsi" w:hAnsiTheme="minorHAnsi" w:cstheme="minorHAnsi"/>
          <w:sz w:val="18"/>
        </w:rPr>
        <w:footnoteRef/>
      </w:r>
      <w:r w:rsidRPr="00FB491C">
        <w:rPr>
          <w:rFonts w:asciiTheme="minorHAnsi" w:hAnsiTheme="minorHAnsi" w:cstheme="minorHAnsi"/>
          <w:sz w:val="18"/>
          <w:szCs w:val="18"/>
        </w:rPr>
        <w:t xml:space="preserve"> Normalization of the data has not been undertaken for the preparation of the present report. The publication of the full dataset, with appropriate metadata</w:t>
      </w:r>
      <w:r>
        <w:rPr>
          <w:rFonts w:asciiTheme="minorHAnsi" w:hAnsiTheme="minorHAnsi" w:cstheme="minorHAnsi"/>
          <w:sz w:val="18"/>
          <w:szCs w:val="18"/>
        </w:rPr>
        <w:t>,</w:t>
      </w:r>
      <w:r w:rsidRPr="00FB491C">
        <w:rPr>
          <w:rFonts w:asciiTheme="minorHAnsi" w:hAnsiTheme="minorHAnsi" w:cstheme="minorHAnsi"/>
          <w:sz w:val="18"/>
          <w:szCs w:val="18"/>
        </w:rPr>
        <w:t xml:space="preserve"> will enable normalization work to be done, as per specific academic or more advanced analytical needs.</w:t>
      </w:r>
    </w:p>
  </w:footnote>
  <w:footnote w:id="9">
    <w:p w14:paraId="62E86E96" w14:textId="77777777" w:rsidR="00CA3817" w:rsidRPr="005B31D1" w:rsidRDefault="00CA3817" w:rsidP="009A136F">
      <w:pPr>
        <w:pStyle w:val="FootnoteText"/>
        <w:tabs>
          <w:tab w:val="clear" w:pos="1247"/>
          <w:tab w:val="left" w:pos="630"/>
        </w:tabs>
        <w:ind w:left="630"/>
        <w:rPr>
          <w:rFonts w:cstheme="minorHAnsi"/>
          <w:lang w:val="en-GB"/>
        </w:rPr>
      </w:pPr>
      <w:r w:rsidRPr="0006415C">
        <w:rPr>
          <w:rStyle w:val="FootnoteReference"/>
          <w:rFonts w:asciiTheme="minorHAnsi" w:hAnsiTheme="minorHAnsi" w:cstheme="minorHAnsi"/>
          <w:sz w:val="18"/>
        </w:rPr>
        <w:footnoteRef/>
      </w:r>
      <w:r w:rsidRPr="005B31D1">
        <w:rPr>
          <w:rStyle w:val="FootnoteReference"/>
          <w:rFonts w:asciiTheme="minorHAnsi" w:hAnsiTheme="minorHAnsi" w:cstheme="minorHAnsi"/>
          <w:sz w:val="18"/>
          <w:lang w:val="en-GB"/>
        </w:rPr>
        <w:t xml:space="preserve"> </w:t>
      </w:r>
      <w:r w:rsidRPr="005B31D1">
        <w:rPr>
          <w:rFonts w:cstheme="minorHAnsi"/>
          <w:lang w:val="en-GB"/>
        </w:rPr>
        <w:t>T</w:t>
      </w:r>
      <w:r w:rsidRPr="005B31D1">
        <w:rPr>
          <w:rFonts w:asciiTheme="minorHAnsi" w:hAnsiTheme="minorHAnsi" w:cs="Calibri"/>
          <w:szCs w:val="18"/>
          <w:lang w:val="en-GB"/>
        </w:rPr>
        <w:t>he analysis has followed the classification of countries across UN regions. This is consistent with the IPBES practice of regional representation (for MEP and for expert selection), as well as with the 2016 stakeholder survey report. Further analysis using other regional repartition of countries will be possible from the open-access survey data.</w:t>
      </w:r>
    </w:p>
  </w:footnote>
  <w:footnote w:id="10">
    <w:p w14:paraId="09E75367" w14:textId="77777777" w:rsidR="00CA3817" w:rsidRPr="005B31D1" w:rsidRDefault="00CA3817" w:rsidP="009A136F">
      <w:pPr>
        <w:pStyle w:val="FootnoteText"/>
        <w:tabs>
          <w:tab w:val="clear" w:pos="1247"/>
          <w:tab w:val="clear" w:pos="1814"/>
          <w:tab w:val="clear" w:pos="2381"/>
          <w:tab w:val="clear" w:pos="2948"/>
          <w:tab w:val="clear" w:pos="3515"/>
        </w:tabs>
        <w:ind w:left="630"/>
        <w:rPr>
          <w:rFonts w:asciiTheme="minorHAnsi" w:hAnsiTheme="minorHAnsi"/>
          <w:szCs w:val="18"/>
          <w:lang w:val="en-GB"/>
        </w:rPr>
      </w:pPr>
      <w:r w:rsidRPr="0069495D">
        <w:rPr>
          <w:rStyle w:val="FootnoteReference"/>
          <w:rFonts w:asciiTheme="minorHAnsi" w:hAnsiTheme="minorHAnsi"/>
          <w:sz w:val="18"/>
        </w:rPr>
        <w:footnoteRef/>
      </w:r>
      <w:r w:rsidRPr="005B31D1">
        <w:rPr>
          <w:rFonts w:asciiTheme="minorHAnsi" w:hAnsiTheme="minorHAnsi"/>
          <w:szCs w:val="18"/>
          <w:lang w:val="en-GB"/>
        </w:rPr>
        <w:t xml:space="preserve"> The comparison was made according to </w:t>
      </w:r>
      <w:r w:rsidRPr="005B31D1">
        <w:rPr>
          <w:rFonts w:asciiTheme="minorHAnsi" w:hAnsiTheme="minorHAnsi" w:cs="Calibri"/>
          <w:szCs w:val="18"/>
          <w:lang w:val="en-GB"/>
        </w:rPr>
        <w:t>respondents’ country of nationality for both survey results.</w:t>
      </w:r>
    </w:p>
  </w:footnote>
  <w:footnote w:id="11">
    <w:p w14:paraId="0A7740E8" w14:textId="77777777" w:rsidR="00CA3817" w:rsidRPr="00CA3817" w:rsidRDefault="00CA3817" w:rsidP="009A136F">
      <w:pPr>
        <w:pStyle w:val="FootnoteText"/>
        <w:tabs>
          <w:tab w:val="clear" w:pos="1247"/>
          <w:tab w:val="clear" w:pos="1814"/>
          <w:tab w:val="clear" w:pos="2381"/>
          <w:tab w:val="clear" w:pos="2948"/>
          <w:tab w:val="clear" w:pos="3515"/>
        </w:tabs>
        <w:ind w:left="630"/>
        <w:rPr>
          <w:lang w:val="en-GB"/>
        </w:rPr>
      </w:pPr>
      <w:r w:rsidRPr="0069495D">
        <w:rPr>
          <w:rStyle w:val="FootnoteReference"/>
          <w:rFonts w:asciiTheme="minorHAnsi" w:hAnsiTheme="minorHAnsi"/>
          <w:sz w:val="18"/>
        </w:rPr>
        <w:footnoteRef/>
      </w:r>
      <w:r w:rsidRPr="00924C9E">
        <w:rPr>
          <w:rFonts w:asciiTheme="minorHAnsi" w:hAnsiTheme="minorHAnsi"/>
          <w:szCs w:val="18"/>
          <w:lang w:val="en-GB"/>
        </w:rPr>
        <w:t xml:space="preserve"> Regional </w:t>
      </w:r>
      <w:proofErr w:type="spellStart"/>
      <w:r w:rsidRPr="00924C9E">
        <w:rPr>
          <w:rFonts w:asciiTheme="minorHAnsi" w:hAnsiTheme="minorHAnsi"/>
          <w:szCs w:val="18"/>
          <w:lang w:val="en-GB"/>
        </w:rPr>
        <w:t>representivity</w:t>
      </w:r>
      <w:proofErr w:type="spellEnd"/>
      <w:r w:rsidRPr="00924C9E">
        <w:rPr>
          <w:rFonts w:asciiTheme="minorHAnsi" w:hAnsiTheme="minorHAnsi"/>
          <w:szCs w:val="18"/>
          <w:lang w:val="en-GB"/>
        </w:rPr>
        <w:t xml:space="preserve"> for 2016 is based here on data from IPBES/5/INF/16.There were 126 IPBES member States in 2016, although only 125 were reflected in the report IPBES/5/INF/16). New countries have joined IPBES since May 2016: Bulgaria, Estonia, Italy, Jordan, Myanmar, Paraguay, Romania, Serbia, Uzbekistan, and Venezuela. </w:t>
      </w:r>
      <w:r w:rsidRPr="00CA3817">
        <w:rPr>
          <w:rFonts w:asciiTheme="minorHAnsi" w:hAnsiTheme="minorHAnsi"/>
          <w:szCs w:val="18"/>
          <w:lang w:val="en-GB"/>
        </w:rPr>
        <w:t>They appear as non-member States in 2016 results.</w:t>
      </w:r>
      <w:r w:rsidRPr="00CA3817">
        <w:rPr>
          <w:lang w:val="en-GB"/>
        </w:rPr>
        <w:t xml:space="preserve">  </w:t>
      </w:r>
    </w:p>
  </w:footnote>
  <w:footnote w:id="12">
    <w:p w14:paraId="1C01B763" w14:textId="77777777" w:rsidR="00CA3817" w:rsidRPr="0069495D" w:rsidRDefault="00CA3817" w:rsidP="009A136F">
      <w:pPr>
        <w:ind w:left="630"/>
        <w:rPr>
          <w:rFonts w:asciiTheme="minorHAnsi" w:hAnsiTheme="minorHAnsi"/>
          <w:sz w:val="18"/>
          <w:szCs w:val="18"/>
        </w:rPr>
      </w:pPr>
      <w:r w:rsidRPr="0069495D">
        <w:rPr>
          <w:rFonts w:asciiTheme="minorHAnsi" w:hAnsiTheme="minorHAnsi"/>
          <w:sz w:val="18"/>
          <w:szCs w:val="18"/>
          <w:vertAlign w:val="superscript"/>
        </w:rPr>
        <w:footnoteRef/>
      </w:r>
      <w:r w:rsidRPr="0069495D">
        <w:rPr>
          <w:rFonts w:asciiTheme="minorHAnsi" w:hAnsiTheme="minorHAnsi"/>
          <w:sz w:val="18"/>
          <w:szCs w:val="18"/>
          <w:vertAlign w:val="superscript"/>
        </w:rPr>
        <w:t xml:space="preserve"> </w:t>
      </w:r>
      <w:r w:rsidRPr="0069495D">
        <w:rPr>
          <w:rFonts w:asciiTheme="minorHAnsi" w:hAnsiTheme="minorHAnsi"/>
          <w:sz w:val="18"/>
          <w:szCs w:val="18"/>
        </w:rPr>
        <w:t>It is difficult to compare these results with the 2016 results, since the question in 2016 allowed for multiple answers. In 2016, natural sciences represented 51%.</w:t>
      </w:r>
    </w:p>
  </w:footnote>
  <w:footnote w:id="13">
    <w:p w14:paraId="08E4FFCC" w14:textId="77777777" w:rsidR="00CA3817" w:rsidRPr="0012377F" w:rsidRDefault="00CA3817" w:rsidP="009A136F">
      <w:pPr>
        <w:ind w:left="630"/>
        <w:rPr>
          <w:rFonts w:asciiTheme="minorHAnsi" w:hAnsiTheme="minorHAnsi"/>
          <w:sz w:val="18"/>
        </w:rPr>
      </w:pPr>
      <w:r w:rsidRPr="0012377F">
        <w:rPr>
          <w:rFonts w:asciiTheme="minorHAnsi" w:hAnsiTheme="minorHAnsi"/>
          <w:sz w:val="18"/>
          <w:szCs w:val="18"/>
          <w:vertAlign w:val="superscript"/>
        </w:rPr>
        <w:footnoteRef/>
      </w:r>
      <w:r w:rsidRPr="0012377F">
        <w:rPr>
          <w:rFonts w:asciiTheme="minorHAnsi" w:hAnsiTheme="minorHAnsi"/>
          <w:sz w:val="18"/>
          <w:szCs w:val="18"/>
          <w:vertAlign w:val="superscript"/>
        </w:rPr>
        <w:t xml:space="preserve"> </w:t>
      </w:r>
      <w:r>
        <w:rPr>
          <w:rFonts w:asciiTheme="minorHAnsi" w:hAnsiTheme="minorHAnsi"/>
          <w:sz w:val="18"/>
        </w:rPr>
        <w:t>Some s</w:t>
      </w:r>
      <w:r w:rsidRPr="0012377F">
        <w:rPr>
          <w:rFonts w:asciiTheme="minorHAnsi" w:hAnsiTheme="minorHAnsi"/>
          <w:sz w:val="18"/>
        </w:rPr>
        <w:t xml:space="preserve">takeholders such as officials from local, </w:t>
      </w:r>
      <w:r>
        <w:rPr>
          <w:rFonts w:asciiTheme="minorHAnsi" w:hAnsiTheme="minorHAnsi"/>
          <w:sz w:val="18"/>
        </w:rPr>
        <w:t>provincial</w:t>
      </w:r>
      <w:r w:rsidRPr="0012377F">
        <w:rPr>
          <w:rFonts w:asciiTheme="minorHAnsi" w:hAnsiTheme="minorHAnsi"/>
          <w:sz w:val="18"/>
        </w:rPr>
        <w:t xml:space="preserve"> or regional authorities may engage with IPBES as policymakers. As a reminder, State member representatives and National Focal Points were not surveyed in this campaign.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D5C0" w14:textId="1EB73316" w:rsidR="00CA3817" w:rsidRPr="000B3B8F" w:rsidRDefault="00CA3817" w:rsidP="00CB426D">
    <w:pPr>
      <w:pStyle w:val="Header"/>
      <w:tabs>
        <w:tab w:val="left" w:pos="624"/>
      </w:tabs>
      <w:rPr>
        <w:rFonts w:ascii="Times New Roman" w:eastAsia="Times New Roman" w:hAnsi="Times New Roman"/>
        <w:szCs w:val="18"/>
        <w:lang w:val="en-GB"/>
      </w:rPr>
    </w:pPr>
    <w:r>
      <w:rPr>
        <w:rFonts w:ascii="Times New Roman" w:hAnsi="Times New Roman"/>
        <w:szCs w:val="18"/>
      </w:rPr>
      <w:t>IPBES/8/INF/16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D6D" w14:textId="3DDE7D64" w:rsidR="00CA3817" w:rsidRPr="000B3B8F" w:rsidRDefault="00CA3817" w:rsidP="00CB426D">
    <w:pPr>
      <w:pStyle w:val="Header"/>
      <w:tabs>
        <w:tab w:val="left" w:pos="624"/>
      </w:tabs>
      <w:jc w:val="right"/>
      <w:rPr>
        <w:rFonts w:ascii="Times New Roman" w:eastAsia="Times New Roman" w:hAnsi="Times New Roman"/>
        <w:szCs w:val="18"/>
        <w:lang w:val="en-GB"/>
      </w:rPr>
    </w:pPr>
    <w:r>
      <w:rPr>
        <w:rFonts w:ascii="Times New Roman" w:hAnsi="Times New Roman"/>
        <w:szCs w:val="18"/>
      </w:rPr>
      <w:t>IPBES/8/INF/16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67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5F24609"/>
    <w:multiLevelType w:val="hybridMultilevel"/>
    <w:tmpl w:val="1012F0B2"/>
    <w:lvl w:ilvl="0" w:tplc="582284F4">
      <w:start w:val="1"/>
      <w:numFmt w:val="decimal"/>
      <w:pStyle w:val="Normalnumber"/>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EE6"/>
    <w:multiLevelType w:val="multilevel"/>
    <w:tmpl w:val="3B1868A0"/>
    <w:lvl w:ilvl="0">
      <w:start w:val="1"/>
      <w:numFmt w:val="upperRoman"/>
      <w:lvlText w:val="%1."/>
      <w:lvlJc w:val="left"/>
      <w:pPr>
        <w:ind w:left="0" w:firstLine="0"/>
      </w:pPr>
    </w:lvl>
    <w:lvl w:ilvl="1">
      <w:start w:val="1"/>
      <w:numFmt w:val="upperLetter"/>
      <w:lvlText w:val="%2."/>
      <w:lvlJc w:val="left"/>
      <w:pPr>
        <w:ind w:left="63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AC430B9"/>
    <w:multiLevelType w:val="hybridMultilevel"/>
    <w:tmpl w:val="2004B97E"/>
    <w:lvl w:ilvl="0" w:tplc="7BDACBC6">
      <w:start w:val="1"/>
      <w:numFmt w:val="bullet"/>
      <w:lvlText w:val="•"/>
      <w:lvlJc w:val="left"/>
      <w:pPr>
        <w:tabs>
          <w:tab w:val="num" w:pos="720"/>
        </w:tabs>
        <w:ind w:left="720" w:hanging="360"/>
      </w:pPr>
      <w:rPr>
        <w:rFonts w:ascii="Arial" w:hAnsi="Arial" w:cs="Times New Roman" w:hint="default"/>
      </w:rPr>
    </w:lvl>
    <w:lvl w:ilvl="1" w:tplc="10C2299E">
      <w:start w:val="1"/>
      <w:numFmt w:val="bullet"/>
      <w:lvlText w:val="•"/>
      <w:lvlJc w:val="left"/>
      <w:pPr>
        <w:tabs>
          <w:tab w:val="num" w:pos="1440"/>
        </w:tabs>
        <w:ind w:left="1440" w:hanging="360"/>
      </w:pPr>
      <w:rPr>
        <w:rFonts w:ascii="Arial" w:hAnsi="Arial" w:cs="Times New Roman" w:hint="default"/>
      </w:rPr>
    </w:lvl>
    <w:lvl w:ilvl="2" w:tplc="16CA92DE">
      <w:start w:val="1"/>
      <w:numFmt w:val="bullet"/>
      <w:lvlText w:val="•"/>
      <w:lvlJc w:val="left"/>
      <w:pPr>
        <w:tabs>
          <w:tab w:val="num" w:pos="2160"/>
        </w:tabs>
        <w:ind w:left="2160" w:hanging="360"/>
      </w:pPr>
      <w:rPr>
        <w:rFonts w:ascii="Arial" w:hAnsi="Arial" w:cs="Times New Roman" w:hint="default"/>
      </w:rPr>
    </w:lvl>
    <w:lvl w:ilvl="3" w:tplc="C5665EC4">
      <w:start w:val="1"/>
      <w:numFmt w:val="bullet"/>
      <w:lvlText w:val="•"/>
      <w:lvlJc w:val="left"/>
      <w:pPr>
        <w:tabs>
          <w:tab w:val="num" w:pos="2880"/>
        </w:tabs>
        <w:ind w:left="2880" w:hanging="360"/>
      </w:pPr>
      <w:rPr>
        <w:rFonts w:ascii="Arial" w:hAnsi="Arial" w:cs="Times New Roman" w:hint="default"/>
      </w:rPr>
    </w:lvl>
    <w:lvl w:ilvl="4" w:tplc="06BCA96A">
      <w:start w:val="1"/>
      <w:numFmt w:val="bullet"/>
      <w:lvlText w:val="•"/>
      <w:lvlJc w:val="left"/>
      <w:pPr>
        <w:tabs>
          <w:tab w:val="num" w:pos="3600"/>
        </w:tabs>
        <w:ind w:left="3600" w:hanging="360"/>
      </w:pPr>
      <w:rPr>
        <w:rFonts w:ascii="Arial" w:hAnsi="Arial" w:cs="Times New Roman" w:hint="default"/>
      </w:rPr>
    </w:lvl>
    <w:lvl w:ilvl="5" w:tplc="CF546078">
      <w:start w:val="1"/>
      <w:numFmt w:val="bullet"/>
      <w:lvlText w:val="•"/>
      <w:lvlJc w:val="left"/>
      <w:pPr>
        <w:tabs>
          <w:tab w:val="num" w:pos="4320"/>
        </w:tabs>
        <w:ind w:left="4320" w:hanging="360"/>
      </w:pPr>
      <w:rPr>
        <w:rFonts w:ascii="Arial" w:hAnsi="Arial" w:cs="Times New Roman" w:hint="default"/>
      </w:rPr>
    </w:lvl>
    <w:lvl w:ilvl="6" w:tplc="4D007B08">
      <w:start w:val="1"/>
      <w:numFmt w:val="bullet"/>
      <w:lvlText w:val="•"/>
      <w:lvlJc w:val="left"/>
      <w:pPr>
        <w:tabs>
          <w:tab w:val="num" w:pos="5040"/>
        </w:tabs>
        <w:ind w:left="5040" w:hanging="360"/>
      </w:pPr>
      <w:rPr>
        <w:rFonts w:ascii="Arial" w:hAnsi="Arial" w:cs="Times New Roman" w:hint="default"/>
      </w:rPr>
    </w:lvl>
    <w:lvl w:ilvl="7" w:tplc="5B14803E">
      <w:start w:val="1"/>
      <w:numFmt w:val="bullet"/>
      <w:lvlText w:val="•"/>
      <w:lvlJc w:val="left"/>
      <w:pPr>
        <w:tabs>
          <w:tab w:val="num" w:pos="5760"/>
        </w:tabs>
        <w:ind w:left="5760" w:hanging="360"/>
      </w:pPr>
      <w:rPr>
        <w:rFonts w:ascii="Arial" w:hAnsi="Arial" w:cs="Times New Roman" w:hint="default"/>
      </w:rPr>
    </w:lvl>
    <w:lvl w:ilvl="8" w:tplc="67E4FCC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DDA0DF2"/>
    <w:multiLevelType w:val="hybridMultilevel"/>
    <w:tmpl w:val="B1E412F8"/>
    <w:lvl w:ilvl="0" w:tplc="D9F630F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8C2695"/>
    <w:multiLevelType w:val="multilevel"/>
    <w:tmpl w:val="6206EC5A"/>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71113A7"/>
    <w:multiLevelType w:val="multilevel"/>
    <w:tmpl w:val="1270C406"/>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7" w15:restartNumberingAfterBreak="0">
    <w:nsid w:val="1724626E"/>
    <w:multiLevelType w:val="multilevel"/>
    <w:tmpl w:val="28A00E38"/>
    <w:lvl w:ilvl="0">
      <w:start w:val="1"/>
      <w:numFmt w:val="decimal"/>
      <w:lvlText w:val="%1."/>
      <w:lvlJc w:val="left"/>
      <w:pPr>
        <w:tabs>
          <w:tab w:val="num" w:pos="567"/>
        </w:tabs>
        <w:ind w:left="1247" w:firstLine="0"/>
      </w:pPr>
      <w:rPr>
        <w:rFonts w:hint="default"/>
        <w:b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7A6644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195C24F6"/>
    <w:multiLevelType w:val="multilevel"/>
    <w:tmpl w:val="973070A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202978A7"/>
    <w:multiLevelType w:val="hybridMultilevel"/>
    <w:tmpl w:val="ADC4E270"/>
    <w:lvl w:ilvl="0" w:tplc="8E70CE60">
      <w:numFmt w:val="bullet"/>
      <w:lvlText w:val=""/>
      <w:lvlJc w:val="left"/>
      <w:pPr>
        <w:ind w:left="-1057" w:hanging="360"/>
      </w:pPr>
      <w:rPr>
        <w:rFonts w:ascii="Wingdings" w:eastAsiaTheme="minorHAnsi" w:hAnsi="Wingdings" w:cstheme="minorBidi" w:hint="default"/>
      </w:rPr>
    </w:lvl>
    <w:lvl w:ilvl="1" w:tplc="040C0003" w:tentative="1">
      <w:start w:val="1"/>
      <w:numFmt w:val="bullet"/>
      <w:lvlText w:val="o"/>
      <w:lvlJc w:val="left"/>
      <w:pPr>
        <w:ind w:left="-337" w:hanging="360"/>
      </w:pPr>
      <w:rPr>
        <w:rFonts w:ascii="Courier New" w:hAnsi="Courier New" w:cs="Courier New" w:hint="default"/>
      </w:rPr>
    </w:lvl>
    <w:lvl w:ilvl="2" w:tplc="040C0005" w:tentative="1">
      <w:start w:val="1"/>
      <w:numFmt w:val="bullet"/>
      <w:lvlText w:val=""/>
      <w:lvlJc w:val="left"/>
      <w:pPr>
        <w:ind w:left="383" w:hanging="360"/>
      </w:pPr>
      <w:rPr>
        <w:rFonts w:ascii="Wingdings" w:hAnsi="Wingdings" w:hint="default"/>
      </w:rPr>
    </w:lvl>
    <w:lvl w:ilvl="3" w:tplc="040C0001" w:tentative="1">
      <w:start w:val="1"/>
      <w:numFmt w:val="bullet"/>
      <w:lvlText w:val=""/>
      <w:lvlJc w:val="left"/>
      <w:pPr>
        <w:ind w:left="1103" w:hanging="360"/>
      </w:pPr>
      <w:rPr>
        <w:rFonts w:ascii="Symbol" w:hAnsi="Symbol" w:hint="default"/>
      </w:rPr>
    </w:lvl>
    <w:lvl w:ilvl="4" w:tplc="040C0003" w:tentative="1">
      <w:start w:val="1"/>
      <w:numFmt w:val="bullet"/>
      <w:lvlText w:val="o"/>
      <w:lvlJc w:val="left"/>
      <w:pPr>
        <w:ind w:left="1823" w:hanging="360"/>
      </w:pPr>
      <w:rPr>
        <w:rFonts w:ascii="Courier New" w:hAnsi="Courier New" w:cs="Courier New" w:hint="default"/>
      </w:rPr>
    </w:lvl>
    <w:lvl w:ilvl="5" w:tplc="040C0005" w:tentative="1">
      <w:start w:val="1"/>
      <w:numFmt w:val="bullet"/>
      <w:lvlText w:val=""/>
      <w:lvlJc w:val="left"/>
      <w:pPr>
        <w:ind w:left="2543" w:hanging="360"/>
      </w:pPr>
      <w:rPr>
        <w:rFonts w:ascii="Wingdings" w:hAnsi="Wingdings" w:hint="default"/>
      </w:rPr>
    </w:lvl>
    <w:lvl w:ilvl="6" w:tplc="040C0001" w:tentative="1">
      <w:start w:val="1"/>
      <w:numFmt w:val="bullet"/>
      <w:lvlText w:val=""/>
      <w:lvlJc w:val="left"/>
      <w:pPr>
        <w:ind w:left="3263" w:hanging="360"/>
      </w:pPr>
      <w:rPr>
        <w:rFonts w:ascii="Symbol" w:hAnsi="Symbol" w:hint="default"/>
      </w:rPr>
    </w:lvl>
    <w:lvl w:ilvl="7" w:tplc="040C0003" w:tentative="1">
      <w:start w:val="1"/>
      <w:numFmt w:val="bullet"/>
      <w:lvlText w:val="o"/>
      <w:lvlJc w:val="left"/>
      <w:pPr>
        <w:ind w:left="3983" w:hanging="360"/>
      </w:pPr>
      <w:rPr>
        <w:rFonts w:ascii="Courier New" w:hAnsi="Courier New" w:cs="Courier New" w:hint="default"/>
      </w:rPr>
    </w:lvl>
    <w:lvl w:ilvl="8" w:tplc="040C0005" w:tentative="1">
      <w:start w:val="1"/>
      <w:numFmt w:val="bullet"/>
      <w:lvlText w:val=""/>
      <w:lvlJc w:val="left"/>
      <w:pPr>
        <w:ind w:left="4703" w:hanging="360"/>
      </w:pPr>
      <w:rPr>
        <w:rFonts w:ascii="Wingdings" w:hAnsi="Wingdings" w:hint="default"/>
      </w:rPr>
    </w:lvl>
  </w:abstractNum>
  <w:abstractNum w:abstractNumId="12" w15:restartNumberingAfterBreak="0">
    <w:nsid w:val="222A6DED"/>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3" w15:restartNumberingAfterBreak="0">
    <w:nsid w:val="2C062394"/>
    <w:multiLevelType w:val="multilevel"/>
    <w:tmpl w:val="0EC4D24A"/>
    <w:lvl w:ilvl="0">
      <w:start w:val="10"/>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59A2377"/>
    <w:multiLevelType w:val="multilevel"/>
    <w:tmpl w:val="1270C406"/>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6" w15:restartNumberingAfterBreak="0">
    <w:nsid w:val="3CF41F9F"/>
    <w:multiLevelType w:val="hybridMultilevel"/>
    <w:tmpl w:val="C1708586"/>
    <w:lvl w:ilvl="0" w:tplc="00000017">
      <w:start w:val="1"/>
      <w:numFmt w:val="lowerLetter"/>
      <w:lvlText w:val="%1)"/>
      <w:lvlJc w:val="left"/>
      <w:pPr>
        <w:ind w:left="2174" w:hanging="360"/>
      </w:pPr>
    </w:lvl>
    <w:lvl w:ilvl="1" w:tplc="08090019" w:tentative="1">
      <w:start w:val="1"/>
      <w:numFmt w:val="lowerLetter"/>
      <w:lvlText w:val="%2."/>
      <w:lvlJc w:val="left"/>
      <w:pPr>
        <w:ind w:left="2894" w:hanging="360"/>
      </w:pPr>
    </w:lvl>
    <w:lvl w:ilvl="2" w:tplc="0809001B" w:tentative="1">
      <w:start w:val="1"/>
      <w:numFmt w:val="lowerRoman"/>
      <w:lvlText w:val="%3."/>
      <w:lvlJc w:val="right"/>
      <w:pPr>
        <w:ind w:left="3614" w:hanging="180"/>
      </w:pPr>
    </w:lvl>
    <w:lvl w:ilvl="3" w:tplc="0809000F" w:tentative="1">
      <w:start w:val="1"/>
      <w:numFmt w:val="decimal"/>
      <w:lvlText w:val="%4."/>
      <w:lvlJc w:val="left"/>
      <w:pPr>
        <w:ind w:left="4334" w:hanging="360"/>
      </w:pPr>
    </w:lvl>
    <w:lvl w:ilvl="4" w:tplc="08090019" w:tentative="1">
      <w:start w:val="1"/>
      <w:numFmt w:val="lowerLetter"/>
      <w:lvlText w:val="%5."/>
      <w:lvlJc w:val="left"/>
      <w:pPr>
        <w:ind w:left="5054" w:hanging="360"/>
      </w:pPr>
    </w:lvl>
    <w:lvl w:ilvl="5" w:tplc="0809001B" w:tentative="1">
      <w:start w:val="1"/>
      <w:numFmt w:val="lowerRoman"/>
      <w:lvlText w:val="%6."/>
      <w:lvlJc w:val="right"/>
      <w:pPr>
        <w:ind w:left="5774" w:hanging="180"/>
      </w:pPr>
    </w:lvl>
    <w:lvl w:ilvl="6" w:tplc="0809000F" w:tentative="1">
      <w:start w:val="1"/>
      <w:numFmt w:val="decimal"/>
      <w:lvlText w:val="%7."/>
      <w:lvlJc w:val="left"/>
      <w:pPr>
        <w:ind w:left="6494" w:hanging="360"/>
      </w:pPr>
    </w:lvl>
    <w:lvl w:ilvl="7" w:tplc="08090019" w:tentative="1">
      <w:start w:val="1"/>
      <w:numFmt w:val="lowerLetter"/>
      <w:lvlText w:val="%8."/>
      <w:lvlJc w:val="left"/>
      <w:pPr>
        <w:ind w:left="7214" w:hanging="360"/>
      </w:pPr>
    </w:lvl>
    <w:lvl w:ilvl="8" w:tplc="0809001B" w:tentative="1">
      <w:start w:val="1"/>
      <w:numFmt w:val="lowerRoman"/>
      <w:lvlText w:val="%9."/>
      <w:lvlJc w:val="right"/>
      <w:pPr>
        <w:ind w:left="7934" w:hanging="180"/>
      </w:pPr>
    </w:lvl>
  </w:abstractNum>
  <w:abstractNum w:abstractNumId="17" w15:restartNumberingAfterBreak="0">
    <w:nsid w:val="42074CAA"/>
    <w:multiLevelType w:val="multilevel"/>
    <w:tmpl w:val="4FCCA6CC"/>
    <w:lvl w:ilvl="0">
      <w:start w:val="26"/>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9C81A53"/>
    <w:multiLevelType w:val="hybridMultilevel"/>
    <w:tmpl w:val="8CF66578"/>
    <w:lvl w:ilvl="0" w:tplc="06C65134">
      <w:start w:val="16"/>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FB1953"/>
    <w:multiLevelType w:val="multilevel"/>
    <w:tmpl w:val="999A1796"/>
    <w:lvl w:ilvl="0">
      <w:start w:val="14"/>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5DAB28AA"/>
    <w:multiLevelType w:val="multilevel"/>
    <w:tmpl w:val="973070A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5F256157"/>
    <w:multiLevelType w:val="multilevel"/>
    <w:tmpl w:val="63508744"/>
    <w:lvl w:ilvl="0">
      <w:start w:val="9"/>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15:restartNumberingAfterBreak="0">
    <w:nsid w:val="65412AB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15:restartNumberingAfterBreak="0">
    <w:nsid w:val="66EB02E5"/>
    <w:multiLevelType w:val="hybridMultilevel"/>
    <w:tmpl w:val="9880E984"/>
    <w:lvl w:ilvl="0" w:tplc="5CF21C06">
      <w:start w:val="15"/>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BD1845"/>
    <w:multiLevelType w:val="hybridMultilevel"/>
    <w:tmpl w:val="D53ACF12"/>
    <w:lvl w:ilvl="0" w:tplc="6E5AFE68">
      <w:start w:val="1"/>
      <w:numFmt w:val="decimal"/>
      <w:lvlText w:val="%1."/>
      <w:lvlJc w:val="left"/>
      <w:pPr>
        <w:ind w:left="1620" w:hanging="360"/>
      </w:pPr>
      <w:rPr>
        <w:rFonts w:ascii="Times New Roman" w:hAnsi="Times New Roman" w:cs="Times New Roman" w:hint="default"/>
        <w:sz w:val="20"/>
        <w:szCs w:val="20"/>
      </w:rPr>
    </w:lvl>
    <w:lvl w:ilvl="1" w:tplc="628AC098">
      <w:start w:val="1"/>
      <w:numFmt w:val="decimal"/>
      <w:lvlText w:val="%2)"/>
      <w:lvlJc w:val="left"/>
      <w:pPr>
        <w:ind w:left="2942" w:hanging="615"/>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6" w15:restartNumberingAfterBreak="0">
    <w:nsid w:val="6F1951A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15:restartNumberingAfterBreak="0">
    <w:nsid w:val="70B76D6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15:restartNumberingAfterBreak="0">
    <w:nsid w:val="73B00142"/>
    <w:multiLevelType w:val="hybridMultilevel"/>
    <w:tmpl w:val="B4D6E8A4"/>
    <w:lvl w:ilvl="0" w:tplc="742AE4C8">
      <w:start w:val="1"/>
      <w:numFmt w:val="upperRoman"/>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A4BBF"/>
    <w:multiLevelType w:val="hybridMultilevel"/>
    <w:tmpl w:val="5142D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B73002"/>
    <w:multiLevelType w:val="multilevel"/>
    <w:tmpl w:val="044C21A4"/>
    <w:lvl w:ilvl="0">
      <w:start w:val="17"/>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15:restartNumberingAfterBreak="0">
    <w:nsid w:val="7D7830AC"/>
    <w:multiLevelType w:val="hybridMultilevel"/>
    <w:tmpl w:val="C14E4264"/>
    <w:lvl w:ilvl="0" w:tplc="E65C0F98">
      <w:start w:val="2020"/>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DFC0F53"/>
    <w:multiLevelType w:val="hybridMultilevel"/>
    <w:tmpl w:val="2924A3CE"/>
    <w:lvl w:ilvl="0" w:tplc="106C4C9A">
      <w:numFmt w:val="bullet"/>
      <w:lvlText w:val="-"/>
      <w:lvlJc w:val="left"/>
      <w:pPr>
        <w:ind w:left="-1057" w:hanging="360"/>
      </w:pPr>
      <w:rPr>
        <w:rFonts w:ascii="Calibri" w:eastAsiaTheme="minorHAnsi" w:hAnsi="Calibri" w:cs="Calibri" w:hint="default"/>
      </w:rPr>
    </w:lvl>
    <w:lvl w:ilvl="1" w:tplc="040C0003" w:tentative="1">
      <w:start w:val="1"/>
      <w:numFmt w:val="bullet"/>
      <w:lvlText w:val="o"/>
      <w:lvlJc w:val="left"/>
      <w:pPr>
        <w:ind w:left="-337" w:hanging="360"/>
      </w:pPr>
      <w:rPr>
        <w:rFonts w:ascii="Courier New" w:hAnsi="Courier New" w:cs="Courier New" w:hint="default"/>
      </w:rPr>
    </w:lvl>
    <w:lvl w:ilvl="2" w:tplc="040C0005" w:tentative="1">
      <w:start w:val="1"/>
      <w:numFmt w:val="bullet"/>
      <w:lvlText w:val=""/>
      <w:lvlJc w:val="left"/>
      <w:pPr>
        <w:ind w:left="383" w:hanging="360"/>
      </w:pPr>
      <w:rPr>
        <w:rFonts w:ascii="Wingdings" w:hAnsi="Wingdings" w:hint="default"/>
      </w:rPr>
    </w:lvl>
    <w:lvl w:ilvl="3" w:tplc="040C0001" w:tentative="1">
      <w:start w:val="1"/>
      <w:numFmt w:val="bullet"/>
      <w:lvlText w:val=""/>
      <w:lvlJc w:val="left"/>
      <w:pPr>
        <w:ind w:left="1103" w:hanging="360"/>
      </w:pPr>
      <w:rPr>
        <w:rFonts w:ascii="Symbol" w:hAnsi="Symbol" w:hint="default"/>
      </w:rPr>
    </w:lvl>
    <w:lvl w:ilvl="4" w:tplc="040C0003" w:tentative="1">
      <w:start w:val="1"/>
      <w:numFmt w:val="bullet"/>
      <w:lvlText w:val="o"/>
      <w:lvlJc w:val="left"/>
      <w:pPr>
        <w:ind w:left="1823" w:hanging="360"/>
      </w:pPr>
      <w:rPr>
        <w:rFonts w:ascii="Courier New" w:hAnsi="Courier New" w:cs="Courier New" w:hint="default"/>
      </w:rPr>
    </w:lvl>
    <w:lvl w:ilvl="5" w:tplc="040C0005" w:tentative="1">
      <w:start w:val="1"/>
      <w:numFmt w:val="bullet"/>
      <w:lvlText w:val=""/>
      <w:lvlJc w:val="left"/>
      <w:pPr>
        <w:ind w:left="2543" w:hanging="360"/>
      </w:pPr>
      <w:rPr>
        <w:rFonts w:ascii="Wingdings" w:hAnsi="Wingdings" w:hint="default"/>
      </w:rPr>
    </w:lvl>
    <w:lvl w:ilvl="6" w:tplc="040C0001" w:tentative="1">
      <w:start w:val="1"/>
      <w:numFmt w:val="bullet"/>
      <w:lvlText w:val=""/>
      <w:lvlJc w:val="left"/>
      <w:pPr>
        <w:ind w:left="3263" w:hanging="360"/>
      </w:pPr>
      <w:rPr>
        <w:rFonts w:ascii="Symbol" w:hAnsi="Symbol" w:hint="default"/>
      </w:rPr>
    </w:lvl>
    <w:lvl w:ilvl="7" w:tplc="040C0003" w:tentative="1">
      <w:start w:val="1"/>
      <w:numFmt w:val="bullet"/>
      <w:lvlText w:val="o"/>
      <w:lvlJc w:val="left"/>
      <w:pPr>
        <w:ind w:left="3983" w:hanging="360"/>
      </w:pPr>
      <w:rPr>
        <w:rFonts w:ascii="Courier New" w:hAnsi="Courier New" w:cs="Courier New" w:hint="default"/>
      </w:rPr>
    </w:lvl>
    <w:lvl w:ilvl="8" w:tplc="040C0005" w:tentative="1">
      <w:start w:val="1"/>
      <w:numFmt w:val="bullet"/>
      <w:lvlText w:val=""/>
      <w:lvlJc w:val="left"/>
      <w:pPr>
        <w:ind w:left="4703" w:hanging="360"/>
      </w:pPr>
      <w:rPr>
        <w:rFonts w:ascii="Wingdings" w:hAnsi="Wingdings" w:hint="default"/>
      </w:rPr>
    </w:lvl>
  </w:abstractNum>
  <w:num w:numId="1">
    <w:abstractNumId w:val="18"/>
  </w:num>
  <w:num w:numId="2">
    <w:abstractNumId w:val="10"/>
  </w:num>
  <w:num w:numId="3">
    <w:abstractNumId w:val="14"/>
  </w:num>
  <w:num w:numId="4">
    <w:abstractNumId w:val="25"/>
  </w:num>
  <w:num w:numId="5">
    <w:abstractNumId w:val="1"/>
  </w:num>
  <w:num w:numId="6">
    <w:abstractNumId w:val="6"/>
    <w:lvlOverride w:ilvl="0">
      <w:lvl w:ilvl="0">
        <w:start w:val="1"/>
        <w:numFmt w:val="decimal"/>
        <w:lvlText w:val="%1."/>
        <w:lvlJc w:val="left"/>
        <w:pPr>
          <w:tabs>
            <w:tab w:val="num" w:pos="597"/>
          </w:tabs>
          <w:ind w:left="1277" w:firstLine="0"/>
        </w:pPr>
        <w:rPr>
          <w:rFonts w:ascii="Times New Roman" w:hAnsi="Times New Roman" w:cs="Times New Roman" w:hint="default"/>
          <w:sz w:val="20"/>
          <w:szCs w:val="20"/>
        </w:rPr>
      </w:lvl>
    </w:lvlOverride>
    <w:lvlOverride w:ilvl="1">
      <w:lvl w:ilvl="1">
        <w:start w:val="1"/>
        <w:numFmt w:val="decimal"/>
        <w:lvlText w:val="(%2)"/>
        <w:lvlJc w:val="left"/>
        <w:pPr>
          <w:tabs>
            <w:tab w:val="num" w:pos="567"/>
          </w:tabs>
          <w:ind w:left="1247" w:firstLine="567"/>
        </w:pPr>
        <w:rPr>
          <w:rFonts w:ascii="Times New Roman" w:hAnsi="Times New Roman" w:cs="Times New Roman" w:hint="default"/>
          <w:sz w:val="20"/>
          <w:szCs w:val="20"/>
        </w:rPr>
      </w:lvl>
    </w:lvlOverride>
    <w:lvlOverride w:ilvl="2">
      <w:lvl w:ilvl="2">
        <w:start w:val="1"/>
        <w:numFmt w:val="decimal"/>
        <w:lvlText w:val="(%3)"/>
        <w:lvlJc w:val="left"/>
        <w:pPr>
          <w:tabs>
            <w:tab w:val="num" w:pos="567"/>
          </w:tabs>
          <w:ind w:left="2948" w:hanging="567"/>
        </w:pPr>
      </w:lvl>
    </w:lvlOverride>
    <w:lvlOverride w:ilvl="3">
      <w:lvl w:ilvl="3">
        <w:start w:val="1"/>
        <w:numFmt w:val="decimal"/>
        <w:lvlText w:val="%4."/>
        <w:lvlJc w:val="left"/>
        <w:pPr>
          <w:tabs>
            <w:tab w:val="num" w:pos="567"/>
          </w:tabs>
          <w:ind w:left="3515" w:hanging="567"/>
        </w:pPr>
      </w:lvl>
    </w:lvlOverride>
    <w:lvlOverride w:ilvl="4">
      <w:lvl w:ilvl="4">
        <w:start w:val="1"/>
        <w:numFmt w:val="decimal"/>
        <w:lvlText w:val="%5."/>
        <w:lvlJc w:val="left"/>
        <w:pPr>
          <w:tabs>
            <w:tab w:val="num" w:pos="6548"/>
          </w:tabs>
          <w:ind w:left="6548" w:hanging="360"/>
        </w:pPr>
      </w:lvl>
    </w:lvlOverride>
    <w:lvlOverride w:ilvl="5">
      <w:lvl w:ilvl="5">
        <w:start w:val="1"/>
        <w:numFmt w:val="decimal"/>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decimal"/>
        <w:lvlText w:val="%8."/>
        <w:lvlJc w:val="left"/>
        <w:pPr>
          <w:tabs>
            <w:tab w:val="num" w:pos="8708"/>
          </w:tabs>
          <w:ind w:left="8708" w:hanging="360"/>
        </w:pPr>
      </w:lvl>
    </w:lvlOverride>
    <w:lvlOverride w:ilvl="8">
      <w:lvl w:ilvl="8">
        <w:start w:val="1"/>
        <w:numFmt w:val="decimal"/>
        <w:lvlText w:val="%9."/>
        <w:lvlJc w:val="right"/>
        <w:pPr>
          <w:tabs>
            <w:tab w:val="num" w:pos="9428"/>
          </w:tabs>
          <w:ind w:left="9428" w:hanging="180"/>
        </w:pPr>
      </w:lvl>
    </w:lvlOverride>
  </w:num>
  <w:num w:numId="7">
    <w:abstractNumId w:val="6"/>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rPr>
          <w:b w:val="0"/>
          <w:bCs/>
          <w:sz w:val="20"/>
          <w:szCs w:val="20"/>
        </w:r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6"/>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
    <w:abstractNumId w:val="6"/>
    <w:lvlOverride w:ilvl="0">
      <w:lvl w:ilvl="0">
        <w:start w:val="1"/>
        <w:numFmt w:val="decimal"/>
        <w:lvlText w:val="%1."/>
        <w:lvlJc w:val="left"/>
        <w:pPr>
          <w:tabs>
            <w:tab w:val="num" w:pos="567"/>
          </w:tabs>
          <w:ind w:left="1247" w:firstLine="0"/>
        </w:pPr>
        <w:rPr>
          <w:i w:val="0"/>
          <w:iCs/>
        </w:rPr>
      </w:lvl>
    </w:lvlOverride>
    <w:lvlOverride w:ilvl="1">
      <w:lvl w:ilvl="1">
        <w:start w:val="1"/>
        <w:numFmt w:val="decimal"/>
        <w:lvlText w:val="(%2)"/>
        <w:lvlJc w:val="left"/>
        <w:pPr>
          <w:tabs>
            <w:tab w:val="num" w:pos="567"/>
          </w:tabs>
          <w:ind w:left="1247" w:firstLine="567"/>
        </w:pPr>
        <w:rPr>
          <w:i w:val="0"/>
          <w:iCs w:val="0"/>
        </w:rPr>
      </w:lvl>
    </w:lvlOverride>
    <w:lvlOverride w:ilvl="2">
      <w:lvl w:ilvl="2">
        <w:start w:val="1"/>
        <w:numFmt w:val="decimal"/>
        <w:lvlText w:val="(%3)"/>
        <w:lvlJc w:val="left"/>
        <w:pPr>
          <w:tabs>
            <w:tab w:val="num" w:pos="567"/>
          </w:tabs>
          <w:ind w:left="2948" w:hanging="567"/>
        </w:pPr>
        <w:rPr>
          <w:b w:val="0"/>
          <w:bCs/>
          <w:i w:val="0"/>
          <w:sz w:val="20"/>
          <w:szCs w:val="20"/>
        </w:rPr>
      </w:lvl>
    </w:lvlOverride>
    <w:lvlOverride w:ilvl="3">
      <w:lvl w:ilvl="3">
        <w:start w:val="1"/>
        <w:numFmt w:val="decimal"/>
        <w:lvlText w:val="%4."/>
        <w:lvlJc w:val="left"/>
        <w:pPr>
          <w:tabs>
            <w:tab w:val="num" w:pos="567"/>
          </w:tabs>
          <w:ind w:left="3515" w:hanging="567"/>
        </w:pPr>
      </w:lvl>
    </w:lvlOverride>
    <w:lvlOverride w:ilvl="4">
      <w:lvl w:ilvl="4">
        <w:start w:val="1"/>
        <w:numFmt w:val="decimal"/>
        <w:lvlText w:val="%5."/>
        <w:lvlJc w:val="left"/>
        <w:pPr>
          <w:tabs>
            <w:tab w:val="num" w:pos="6548"/>
          </w:tabs>
          <w:ind w:left="6548" w:hanging="360"/>
        </w:pPr>
      </w:lvl>
    </w:lvlOverride>
    <w:lvlOverride w:ilvl="5">
      <w:lvl w:ilvl="5">
        <w:start w:val="1"/>
        <w:numFmt w:val="decimal"/>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decimal"/>
        <w:lvlText w:val="%8."/>
        <w:lvlJc w:val="left"/>
        <w:pPr>
          <w:tabs>
            <w:tab w:val="num" w:pos="8708"/>
          </w:tabs>
          <w:ind w:left="8708" w:hanging="360"/>
        </w:pPr>
      </w:lvl>
    </w:lvlOverride>
    <w:lvlOverride w:ilvl="8">
      <w:lvl w:ilvl="8">
        <w:start w:val="1"/>
        <w:numFmt w:val="decimal"/>
        <w:lvlText w:val="%9."/>
        <w:lvlJc w:val="right"/>
        <w:pPr>
          <w:tabs>
            <w:tab w:val="num" w:pos="9428"/>
          </w:tabs>
          <w:ind w:left="9428" w:hanging="180"/>
        </w:pPr>
      </w:lvl>
    </w:lvlOverride>
  </w:num>
  <w:num w:numId="10">
    <w:abstractNumId w:val="1"/>
  </w:num>
  <w:num w:numId="11">
    <w:abstractNumId w:val="6"/>
    <w:lvlOverride w:ilvl="0">
      <w:lvl w:ilvl="0">
        <w:start w:val="1"/>
        <w:numFmt w:val="decimal"/>
        <w:lvlText w:val="%1."/>
        <w:lvlJc w:val="left"/>
        <w:pPr>
          <w:tabs>
            <w:tab w:val="num" w:pos="567"/>
          </w:tabs>
          <w:ind w:left="1247" w:firstLine="0"/>
        </w:pPr>
        <w:rPr>
          <w:i w:val="0"/>
          <w:iCs/>
        </w:rPr>
      </w:lvl>
    </w:lvlOverride>
    <w:lvlOverride w:ilvl="1">
      <w:lvl w:ilvl="1">
        <w:start w:val="1"/>
        <w:numFmt w:val="decimal"/>
        <w:lvlText w:val="(%2)"/>
        <w:lvlJc w:val="left"/>
        <w:pPr>
          <w:tabs>
            <w:tab w:val="num" w:pos="567"/>
          </w:tabs>
          <w:ind w:left="1247" w:firstLine="567"/>
        </w:pPr>
        <w:rPr>
          <w:i w:val="0"/>
          <w:iCs w:val="0"/>
        </w:rPr>
      </w:lvl>
    </w:lvlOverride>
    <w:lvlOverride w:ilvl="2">
      <w:lvl w:ilvl="2">
        <w:start w:val="1"/>
        <w:numFmt w:val="decimal"/>
        <w:lvlText w:val="(%3)"/>
        <w:lvlJc w:val="left"/>
        <w:pPr>
          <w:tabs>
            <w:tab w:val="num" w:pos="567"/>
          </w:tabs>
          <w:ind w:left="2948" w:hanging="567"/>
        </w:pPr>
        <w:rPr>
          <w:i w:val="0"/>
        </w:rPr>
      </w:lvl>
    </w:lvlOverride>
    <w:lvlOverride w:ilvl="3">
      <w:lvl w:ilvl="3">
        <w:start w:val="1"/>
        <w:numFmt w:val="decimal"/>
        <w:lvlText w:val="%4."/>
        <w:lvlJc w:val="left"/>
        <w:pPr>
          <w:tabs>
            <w:tab w:val="num" w:pos="567"/>
          </w:tabs>
          <w:ind w:left="3515" w:hanging="567"/>
        </w:pPr>
      </w:lvl>
    </w:lvlOverride>
    <w:lvlOverride w:ilvl="4">
      <w:lvl w:ilvl="4">
        <w:start w:val="1"/>
        <w:numFmt w:val="decimal"/>
        <w:lvlText w:val="%5."/>
        <w:lvlJc w:val="left"/>
        <w:pPr>
          <w:tabs>
            <w:tab w:val="num" w:pos="6548"/>
          </w:tabs>
          <w:ind w:left="6548" w:hanging="360"/>
        </w:pPr>
      </w:lvl>
    </w:lvlOverride>
    <w:lvlOverride w:ilvl="5">
      <w:lvl w:ilvl="5">
        <w:start w:val="1"/>
        <w:numFmt w:val="decimal"/>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decimal"/>
        <w:lvlText w:val="%8."/>
        <w:lvlJc w:val="left"/>
        <w:pPr>
          <w:tabs>
            <w:tab w:val="num" w:pos="8708"/>
          </w:tabs>
          <w:ind w:left="8708" w:hanging="360"/>
        </w:pPr>
      </w:lvl>
    </w:lvlOverride>
    <w:lvlOverride w:ilvl="8">
      <w:lvl w:ilvl="8">
        <w:start w:val="1"/>
        <w:numFmt w:val="decimal"/>
        <w:lvlText w:val="%9."/>
        <w:lvlJc w:val="right"/>
        <w:pPr>
          <w:tabs>
            <w:tab w:val="num" w:pos="9428"/>
          </w:tabs>
          <w:ind w:left="9428" w:hanging="180"/>
        </w:pPr>
      </w:lvl>
    </w:lvlOverride>
  </w:num>
  <w:num w:numId="12">
    <w:abstractNumId w:val="15"/>
  </w:num>
  <w:num w:numId="13">
    <w:abstractNumId w:val="6"/>
    <w:lvlOverride w:ilvl="0">
      <w:lvl w:ilvl="0">
        <w:start w:val="1"/>
        <w:numFmt w:val="decimal"/>
        <w:lvlText w:val="%1."/>
        <w:lvlJc w:val="left"/>
        <w:pPr>
          <w:tabs>
            <w:tab w:val="num" w:pos="567"/>
          </w:tabs>
          <w:ind w:left="1247" w:firstLine="0"/>
        </w:pPr>
        <w:rPr>
          <w:rFonts w:hint="default"/>
          <w:i w:val="0"/>
          <w:iCs/>
        </w:rPr>
      </w:lvl>
    </w:lvlOverride>
    <w:lvlOverride w:ilvl="1">
      <w:lvl w:ilvl="1">
        <w:start w:val="1"/>
        <w:numFmt w:val="lowerLetter"/>
        <w:lvlText w:val="(%2)"/>
        <w:lvlJc w:val="left"/>
        <w:pPr>
          <w:tabs>
            <w:tab w:val="num" w:pos="567"/>
          </w:tabs>
          <w:ind w:left="1247" w:firstLine="567"/>
        </w:pPr>
        <w:rPr>
          <w:rFonts w:hint="default"/>
          <w:i w:val="0"/>
          <w:iCs w:val="0"/>
        </w:rPr>
      </w:lvl>
    </w:lvlOverride>
    <w:lvlOverride w:ilvl="2">
      <w:lvl w:ilvl="2">
        <w:start w:val="1"/>
        <w:numFmt w:val="lowerRoman"/>
        <w:lvlText w:val="(%3)"/>
        <w:lvlJc w:val="left"/>
        <w:pPr>
          <w:tabs>
            <w:tab w:val="num" w:pos="567"/>
          </w:tabs>
          <w:ind w:left="2948" w:hanging="567"/>
        </w:pPr>
        <w:rPr>
          <w:rFonts w:hint="default"/>
          <w:b w:val="0"/>
          <w:bCs/>
          <w:i w:val="0"/>
          <w:sz w:val="20"/>
          <w:szCs w:val="20"/>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abstractNumId w:val="28"/>
  </w:num>
  <w:num w:numId="15">
    <w:abstractNumId w:val="5"/>
  </w:num>
  <w:num w:numId="16">
    <w:abstractNumId w:val="2"/>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9"/>
  </w:num>
  <w:num w:numId="21">
    <w:abstractNumId w:val="3"/>
  </w:num>
  <w:num w:numId="22">
    <w:abstractNumId w:val="12"/>
  </w:num>
  <w:num w:numId="23">
    <w:abstractNumId w:val="8"/>
  </w:num>
  <w:num w:numId="24">
    <w:abstractNumId w:val="22"/>
  </w:num>
  <w:num w:numId="25">
    <w:abstractNumId w:val="13"/>
  </w:num>
  <w:num w:numId="26">
    <w:abstractNumId w:val="20"/>
  </w:num>
  <w:num w:numId="27">
    <w:abstractNumId w:val="30"/>
  </w:num>
  <w:num w:numId="28">
    <w:abstractNumId w:val="17"/>
  </w:num>
  <w:num w:numId="29">
    <w:abstractNumId w:val="16"/>
  </w:num>
  <w:num w:numId="30">
    <w:abstractNumId w:val="0"/>
  </w:num>
  <w:num w:numId="31">
    <w:abstractNumId w:val="26"/>
  </w:num>
  <w:num w:numId="32">
    <w:abstractNumId w:val="23"/>
  </w:num>
  <w:num w:numId="33">
    <w:abstractNumId w:val="21"/>
  </w:num>
  <w:num w:numId="34">
    <w:abstractNumId w:val="6"/>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9"/>
  </w:num>
  <w:num w:numId="36">
    <w:abstractNumId w:val="18"/>
    <w:lvlOverride w:ilvl="0">
      <w:startOverride w:val="1"/>
      <w:lvl w:ilvl="0">
        <w:start w:val="1"/>
        <w:numFmt w:val="decimal"/>
        <w:lvlText w:val="%1."/>
        <w:lvlJc w:val="left"/>
        <w:pPr>
          <w:tabs>
            <w:tab w:val="num" w:pos="1134"/>
          </w:tabs>
          <w:ind w:left="1247"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b w:val="0"/>
          <w:sz w:val="20"/>
          <w:szCs w:val="20"/>
        </w:rPr>
      </w:lvl>
    </w:lvlOverride>
  </w:num>
  <w:num w:numId="37">
    <w:abstractNumId w:val="31"/>
  </w:num>
  <w:num w:numId="38">
    <w:abstractNumId w:val="24"/>
  </w:num>
  <w:num w:numId="39">
    <w:abstractNumId w:val="4"/>
  </w:num>
  <w:num w:numId="40">
    <w:abstractNumId w:val="32"/>
  </w:num>
  <w:num w:numId="41">
    <w:abstractNumId w:val="11"/>
  </w:num>
  <w:num w:numId="42">
    <w:abstractNumId w:val="19"/>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activeWritingStyle w:appName="MSWord" w:lang="es-CO"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proofState w:spelling="clean" w:grammar="clean"/>
  <w:stylePaneFormatFilter w:val="8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1"/>
  <w:defaultTabStop w:val="624"/>
  <w:hyphenationZone w:val="425"/>
  <w:evenAndOddHeaders/>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F8C"/>
    <w:rsid w:val="00012EA0"/>
    <w:rsid w:val="000149E6"/>
    <w:rsid w:val="00016CD7"/>
    <w:rsid w:val="000201B4"/>
    <w:rsid w:val="00022738"/>
    <w:rsid w:val="000247B0"/>
    <w:rsid w:val="0002556C"/>
    <w:rsid w:val="00026997"/>
    <w:rsid w:val="00030EE3"/>
    <w:rsid w:val="00033E0B"/>
    <w:rsid w:val="0003547D"/>
    <w:rsid w:val="00035EDE"/>
    <w:rsid w:val="00037708"/>
    <w:rsid w:val="000509B4"/>
    <w:rsid w:val="00056FD8"/>
    <w:rsid w:val="0006035B"/>
    <w:rsid w:val="00062194"/>
    <w:rsid w:val="00065148"/>
    <w:rsid w:val="00071886"/>
    <w:rsid w:val="00073096"/>
    <w:rsid w:val="000742BC"/>
    <w:rsid w:val="000750BD"/>
    <w:rsid w:val="000751D6"/>
    <w:rsid w:val="00082407"/>
    <w:rsid w:val="00082A0C"/>
    <w:rsid w:val="00083504"/>
    <w:rsid w:val="0009640C"/>
    <w:rsid w:val="00097A67"/>
    <w:rsid w:val="000A146D"/>
    <w:rsid w:val="000B22A2"/>
    <w:rsid w:val="000B3B8F"/>
    <w:rsid w:val="000C2A52"/>
    <w:rsid w:val="000C4E5C"/>
    <w:rsid w:val="000D0CE5"/>
    <w:rsid w:val="000D33C0"/>
    <w:rsid w:val="000D3E20"/>
    <w:rsid w:val="000D463E"/>
    <w:rsid w:val="000D4DCA"/>
    <w:rsid w:val="000D6941"/>
    <w:rsid w:val="000D711D"/>
    <w:rsid w:val="000E2EF3"/>
    <w:rsid w:val="000E419C"/>
    <w:rsid w:val="000F4B7A"/>
    <w:rsid w:val="001014BF"/>
    <w:rsid w:val="00103E31"/>
    <w:rsid w:val="00111E61"/>
    <w:rsid w:val="0011295A"/>
    <w:rsid w:val="00112DF1"/>
    <w:rsid w:val="00114664"/>
    <w:rsid w:val="001150B0"/>
    <w:rsid w:val="0011594E"/>
    <w:rsid w:val="001202E3"/>
    <w:rsid w:val="00123699"/>
    <w:rsid w:val="00124F10"/>
    <w:rsid w:val="00127AD6"/>
    <w:rsid w:val="00130063"/>
    <w:rsid w:val="0013059D"/>
    <w:rsid w:val="0013088E"/>
    <w:rsid w:val="00130E9E"/>
    <w:rsid w:val="00141A55"/>
    <w:rsid w:val="001446A3"/>
    <w:rsid w:val="00146801"/>
    <w:rsid w:val="001548A6"/>
    <w:rsid w:val="00155395"/>
    <w:rsid w:val="00156233"/>
    <w:rsid w:val="00160D74"/>
    <w:rsid w:val="0016572F"/>
    <w:rsid w:val="00167D02"/>
    <w:rsid w:val="001728D7"/>
    <w:rsid w:val="00173717"/>
    <w:rsid w:val="00174B5F"/>
    <w:rsid w:val="001803BC"/>
    <w:rsid w:val="00181EC8"/>
    <w:rsid w:val="001823F3"/>
    <w:rsid w:val="00184349"/>
    <w:rsid w:val="0018446E"/>
    <w:rsid w:val="00190927"/>
    <w:rsid w:val="00192200"/>
    <w:rsid w:val="001943E8"/>
    <w:rsid w:val="00195F33"/>
    <w:rsid w:val="001A1536"/>
    <w:rsid w:val="001A2248"/>
    <w:rsid w:val="001A4DDC"/>
    <w:rsid w:val="001B12F8"/>
    <w:rsid w:val="001B1617"/>
    <w:rsid w:val="001B3EA9"/>
    <w:rsid w:val="001B3F65"/>
    <w:rsid w:val="001B504B"/>
    <w:rsid w:val="001D0718"/>
    <w:rsid w:val="001D3874"/>
    <w:rsid w:val="001D4331"/>
    <w:rsid w:val="001D7E75"/>
    <w:rsid w:val="001E56D2"/>
    <w:rsid w:val="001E7D56"/>
    <w:rsid w:val="001F312D"/>
    <w:rsid w:val="001F75DE"/>
    <w:rsid w:val="00200D58"/>
    <w:rsid w:val="002013BE"/>
    <w:rsid w:val="002030D2"/>
    <w:rsid w:val="00205DD6"/>
    <w:rsid w:val="002063A4"/>
    <w:rsid w:val="00210FCB"/>
    <w:rsid w:val="0021145B"/>
    <w:rsid w:val="00211C3C"/>
    <w:rsid w:val="00214089"/>
    <w:rsid w:val="0021535E"/>
    <w:rsid w:val="002253A9"/>
    <w:rsid w:val="0024166F"/>
    <w:rsid w:val="00243D36"/>
    <w:rsid w:val="00247707"/>
    <w:rsid w:val="00256171"/>
    <w:rsid w:val="0026018E"/>
    <w:rsid w:val="0026189C"/>
    <w:rsid w:val="0026199B"/>
    <w:rsid w:val="00261EAB"/>
    <w:rsid w:val="002701C6"/>
    <w:rsid w:val="00271263"/>
    <w:rsid w:val="0027671F"/>
    <w:rsid w:val="00283175"/>
    <w:rsid w:val="00284155"/>
    <w:rsid w:val="0028653D"/>
    <w:rsid w:val="00286740"/>
    <w:rsid w:val="002874CC"/>
    <w:rsid w:val="0029001E"/>
    <w:rsid w:val="002929D8"/>
    <w:rsid w:val="002958ED"/>
    <w:rsid w:val="002A237D"/>
    <w:rsid w:val="002A4C53"/>
    <w:rsid w:val="002A6150"/>
    <w:rsid w:val="002B0672"/>
    <w:rsid w:val="002B247F"/>
    <w:rsid w:val="002B27F6"/>
    <w:rsid w:val="002C1316"/>
    <w:rsid w:val="002C145D"/>
    <w:rsid w:val="002C2C3E"/>
    <w:rsid w:val="002C533E"/>
    <w:rsid w:val="002D027F"/>
    <w:rsid w:val="002D26EF"/>
    <w:rsid w:val="002D6021"/>
    <w:rsid w:val="002D7A85"/>
    <w:rsid w:val="002D7B60"/>
    <w:rsid w:val="002E19A2"/>
    <w:rsid w:val="002E2371"/>
    <w:rsid w:val="002E2F05"/>
    <w:rsid w:val="002E6972"/>
    <w:rsid w:val="002E72DF"/>
    <w:rsid w:val="002F133A"/>
    <w:rsid w:val="002F4761"/>
    <w:rsid w:val="002F5C79"/>
    <w:rsid w:val="003019E2"/>
    <w:rsid w:val="00303337"/>
    <w:rsid w:val="00303A28"/>
    <w:rsid w:val="00303E63"/>
    <w:rsid w:val="00306862"/>
    <w:rsid w:val="00306ADB"/>
    <w:rsid w:val="0031174C"/>
    <w:rsid w:val="00311EEE"/>
    <w:rsid w:val="0031413F"/>
    <w:rsid w:val="003148BB"/>
    <w:rsid w:val="00314A16"/>
    <w:rsid w:val="00315FB5"/>
    <w:rsid w:val="00317976"/>
    <w:rsid w:val="00321A65"/>
    <w:rsid w:val="00322680"/>
    <w:rsid w:val="00326BEA"/>
    <w:rsid w:val="0032769A"/>
    <w:rsid w:val="003319E3"/>
    <w:rsid w:val="00331F81"/>
    <w:rsid w:val="00337514"/>
    <w:rsid w:val="0034039C"/>
    <w:rsid w:val="00344FB5"/>
    <w:rsid w:val="0034605D"/>
    <w:rsid w:val="003504A3"/>
    <w:rsid w:val="003528F1"/>
    <w:rsid w:val="0035523C"/>
    <w:rsid w:val="00355EA9"/>
    <w:rsid w:val="003578DE"/>
    <w:rsid w:val="00365846"/>
    <w:rsid w:val="003658BB"/>
    <w:rsid w:val="003669E6"/>
    <w:rsid w:val="0037398C"/>
    <w:rsid w:val="003754C5"/>
    <w:rsid w:val="00380399"/>
    <w:rsid w:val="00383BE3"/>
    <w:rsid w:val="00393F45"/>
    <w:rsid w:val="00394B72"/>
    <w:rsid w:val="00396257"/>
    <w:rsid w:val="00396847"/>
    <w:rsid w:val="00396929"/>
    <w:rsid w:val="00397EB8"/>
    <w:rsid w:val="003A1731"/>
    <w:rsid w:val="003A30BD"/>
    <w:rsid w:val="003A49ED"/>
    <w:rsid w:val="003A4FD0"/>
    <w:rsid w:val="003A69D1"/>
    <w:rsid w:val="003A7705"/>
    <w:rsid w:val="003A77F1"/>
    <w:rsid w:val="003B1545"/>
    <w:rsid w:val="003B2135"/>
    <w:rsid w:val="003B3397"/>
    <w:rsid w:val="003B465C"/>
    <w:rsid w:val="003C009A"/>
    <w:rsid w:val="003C1105"/>
    <w:rsid w:val="003C1DAF"/>
    <w:rsid w:val="003C409D"/>
    <w:rsid w:val="003C5BA6"/>
    <w:rsid w:val="003C6469"/>
    <w:rsid w:val="003C6ABD"/>
    <w:rsid w:val="003D1C19"/>
    <w:rsid w:val="003E483D"/>
    <w:rsid w:val="003F0E85"/>
    <w:rsid w:val="003F67F1"/>
    <w:rsid w:val="00401640"/>
    <w:rsid w:val="00404AA5"/>
    <w:rsid w:val="00406DE7"/>
    <w:rsid w:val="0040747B"/>
    <w:rsid w:val="00410C55"/>
    <w:rsid w:val="00412B8A"/>
    <w:rsid w:val="00416854"/>
    <w:rsid w:val="00417725"/>
    <w:rsid w:val="0042422A"/>
    <w:rsid w:val="0042469A"/>
    <w:rsid w:val="00430C85"/>
    <w:rsid w:val="00431FDA"/>
    <w:rsid w:val="0043290B"/>
    <w:rsid w:val="004337D7"/>
    <w:rsid w:val="00437F26"/>
    <w:rsid w:val="0044155D"/>
    <w:rsid w:val="00444097"/>
    <w:rsid w:val="0044410F"/>
    <w:rsid w:val="004448A4"/>
    <w:rsid w:val="00445487"/>
    <w:rsid w:val="004474A1"/>
    <w:rsid w:val="00454769"/>
    <w:rsid w:val="0045513F"/>
    <w:rsid w:val="0045532D"/>
    <w:rsid w:val="00455C0E"/>
    <w:rsid w:val="00457588"/>
    <w:rsid w:val="00464477"/>
    <w:rsid w:val="00465B6B"/>
    <w:rsid w:val="004666C7"/>
    <w:rsid w:val="00466991"/>
    <w:rsid w:val="0047064C"/>
    <w:rsid w:val="00471270"/>
    <w:rsid w:val="0047165D"/>
    <w:rsid w:val="00471FA2"/>
    <w:rsid w:val="00477B8F"/>
    <w:rsid w:val="00480964"/>
    <w:rsid w:val="004836CE"/>
    <w:rsid w:val="004864A4"/>
    <w:rsid w:val="004866E5"/>
    <w:rsid w:val="00486895"/>
    <w:rsid w:val="004A345B"/>
    <w:rsid w:val="004A42E1"/>
    <w:rsid w:val="004A4ABD"/>
    <w:rsid w:val="004A4BA8"/>
    <w:rsid w:val="004B162C"/>
    <w:rsid w:val="004C3DBE"/>
    <w:rsid w:val="004C41BB"/>
    <w:rsid w:val="004C5C96"/>
    <w:rsid w:val="004D06A4"/>
    <w:rsid w:val="004D1B21"/>
    <w:rsid w:val="004D1DC8"/>
    <w:rsid w:val="004E34DE"/>
    <w:rsid w:val="004F103B"/>
    <w:rsid w:val="004F1A81"/>
    <w:rsid w:val="004F4C02"/>
    <w:rsid w:val="00504857"/>
    <w:rsid w:val="00504F70"/>
    <w:rsid w:val="0050510C"/>
    <w:rsid w:val="0051220F"/>
    <w:rsid w:val="005201B0"/>
    <w:rsid w:val="00521643"/>
    <w:rsid w:val="005218D9"/>
    <w:rsid w:val="0052445A"/>
    <w:rsid w:val="0052511D"/>
    <w:rsid w:val="005252EC"/>
    <w:rsid w:val="00534958"/>
    <w:rsid w:val="00536186"/>
    <w:rsid w:val="00544CBB"/>
    <w:rsid w:val="00550263"/>
    <w:rsid w:val="00557AE0"/>
    <w:rsid w:val="00562C3D"/>
    <w:rsid w:val="0057315F"/>
    <w:rsid w:val="0057542B"/>
    <w:rsid w:val="00576104"/>
    <w:rsid w:val="00582AD1"/>
    <w:rsid w:val="005858F6"/>
    <w:rsid w:val="00586ED4"/>
    <w:rsid w:val="00596334"/>
    <w:rsid w:val="005A1727"/>
    <w:rsid w:val="005A1E1E"/>
    <w:rsid w:val="005A3297"/>
    <w:rsid w:val="005A422C"/>
    <w:rsid w:val="005B31D1"/>
    <w:rsid w:val="005C56C5"/>
    <w:rsid w:val="005C67C8"/>
    <w:rsid w:val="005C7DB4"/>
    <w:rsid w:val="005D0249"/>
    <w:rsid w:val="005D58F6"/>
    <w:rsid w:val="005D6E8C"/>
    <w:rsid w:val="005E0965"/>
    <w:rsid w:val="005E775D"/>
    <w:rsid w:val="005F015A"/>
    <w:rsid w:val="005F06C5"/>
    <w:rsid w:val="005F100C"/>
    <w:rsid w:val="005F65B3"/>
    <w:rsid w:val="005F68DA"/>
    <w:rsid w:val="005F6918"/>
    <w:rsid w:val="00606D39"/>
    <w:rsid w:val="00607619"/>
    <w:rsid w:val="0060773B"/>
    <w:rsid w:val="006138BC"/>
    <w:rsid w:val="006146D0"/>
    <w:rsid w:val="006157B5"/>
    <w:rsid w:val="00626FC6"/>
    <w:rsid w:val="00627000"/>
    <w:rsid w:val="006303B4"/>
    <w:rsid w:val="00632246"/>
    <w:rsid w:val="00633D3D"/>
    <w:rsid w:val="006376F8"/>
    <w:rsid w:val="00641703"/>
    <w:rsid w:val="006431A6"/>
    <w:rsid w:val="00643928"/>
    <w:rsid w:val="00644E3C"/>
    <w:rsid w:val="0064585D"/>
    <w:rsid w:val="006459F6"/>
    <w:rsid w:val="006501AD"/>
    <w:rsid w:val="00651BFA"/>
    <w:rsid w:val="00654475"/>
    <w:rsid w:val="006546F3"/>
    <w:rsid w:val="0065494E"/>
    <w:rsid w:val="00656CE8"/>
    <w:rsid w:val="00661358"/>
    <w:rsid w:val="00661A50"/>
    <w:rsid w:val="00665A4B"/>
    <w:rsid w:val="00667DCE"/>
    <w:rsid w:val="006732B1"/>
    <w:rsid w:val="00674D0B"/>
    <w:rsid w:val="00676210"/>
    <w:rsid w:val="0068093E"/>
    <w:rsid w:val="00685F4B"/>
    <w:rsid w:val="00692E2A"/>
    <w:rsid w:val="00695BEC"/>
    <w:rsid w:val="006A4483"/>
    <w:rsid w:val="006A76F2"/>
    <w:rsid w:val="006B03B6"/>
    <w:rsid w:val="006B08FA"/>
    <w:rsid w:val="006C10B1"/>
    <w:rsid w:val="006C4AFA"/>
    <w:rsid w:val="006C517D"/>
    <w:rsid w:val="006D66CD"/>
    <w:rsid w:val="006D7D99"/>
    <w:rsid w:val="006D7EFB"/>
    <w:rsid w:val="006E06B3"/>
    <w:rsid w:val="006E436A"/>
    <w:rsid w:val="006E4A38"/>
    <w:rsid w:val="006E6672"/>
    <w:rsid w:val="006E6722"/>
    <w:rsid w:val="007000C7"/>
    <w:rsid w:val="00701AE7"/>
    <w:rsid w:val="007027B9"/>
    <w:rsid w:val="00704F33"/>
    <w:rsid w:val="00706CD3"/>
    <w:rsid w:val="00712C65"/>
    <w:rsid w:val="00714DF1"/>
    <w:rsid w:val="00715E88"/>
    <w:rsid w:val="007167C6"/>
    <w:rsid w:val="0072152C"/>
    <w:rsid w:val="00726C7B"/>
    <w:rsid w:val="00732CDE"/>
    <w:rsid w:val="00732DEE"/>
    <w:rsid w:val="00734CAA"/>
    <w:rsid w:val="007419D2"/>
    <w:rsid w:val="007449DA"/>
    <w:rsid w:val="007461C5"/>
    <w:rsid w:val="00747101"/>
    <w:rsid w:val="007476C3"/>
    <w:rsid w:val="007538EE"/>
    <w:rsid w:val="0075533C"/>
    <w:rsid w:val="00757581"/>
    <w:rsid w:val="007575D6"/>
    <w:rsid w:val="00757FF5"/>
    <w:rsid w:val="007611A0"/>
    <w:rsid w:val="00762154"/>
    <w:rsid w:val="00764A22"/>
    <w:rsid w:val="00772AA0"/>
    <w:rsid w:val="00783D49"/>
    <w:rsid w:val="00784E76"/>
    <w:rsid w:val="00796670"/>
    <w:rsid w:val="00796D3F"/>
    <w:rsid w:val="007A1683"/>
    <w:rsid w:val="007A5C12"/>
    <w:rsid w:val="007A71BD"/>
    <w:rsid w:val="007A7AC3"/>
    <w:rsid w:val="007A7CB0"/>
    <w:rsid w:val="007A7D19"/>
    <w:rsid w:val="007B16BD"/>
    <w:rsid w:val="007B42B3"/>
    <w:rsid w:val="007B68A3"/>
    <w:rsid w:val="007B6FA5"/>
    <w:rsid w:val="007C02BE"/>
    <w:rsid w:val="007C2541"/>
    <w:rsid w:val="007C48E6"/>
    <w:rsid w:val="007C71BC"/>
    <w:rsid w:val="007C7DE6"/>
    <w:rsid w:val="007D66A8"/>
    <w:rsid w:val="007E003F"/>
    <w:rsid w:val="007E0F8D"/>
    <w:rsid w:val="007E752A"/>
    <w:rsid w:val="007F08EC"/>
    <w:rsid w:val="007F3793"/>
    <w:rsid w:val="007F77DC"/>
    <w:rsid w:val="008015B7"/>
    <w:rsid w:val="0080229E"/>
    <w:rsid w:val="00806016"/>
    <w:rsid w:val="0081058C"/>
    <w:rsid w:val="00811BD5"/>
    <w:rsid w:val="008164F2"/>
    <w:rsid w:val="00816B99"/>
    <w:rsid w:val="00820D21"/>
    <w:rsid w:val="00821395"/>
    <w:rsid w:val="0082560F"/>
    <w:rsid w:val="00830E26"/>
    <w:rsid w:val="008334EF"/>
    <w:rsid w:val="00833B4E"/>
    <w:rsid w:val="00834480"/>
    <w:rsid w:val="0083490F"/>
    <w:rsid w:val="00840D8F"/>
    <w:rsid w:val="00841564"/>
    <w:rsid w:val="00843576"/>
    <w:rsid w:val="00843B64"/>
    <w:rsid w:val="00844269"/>
    <w:rsid w:val="008478FC"/>
    <w:rsid w:val="008520C8"/>
    <w:rsid w:val="00860521"/>
    <w:rsid w:val="0086103F"/>
    <w:rsid w:val="00864D32"/>
    <w:rsid w:val="00867BFF"/>
    <w:rsid w:val="008702BE"/>
    <w:rsid w:val="00870AF7"/>
    <w:rsid w:val="00870E90"/>
    <w:rsid w:val="00875968"/>
    <w:rsid w:val="0087601D"/>
    <w:rsid w:val="00877423"/>
    <w:rsid w:val="0088480A"/>
    <w:rsid w:val="0088565C"/>
    <w:rsid w:val="0088757A"/>
    <w:rsid w:val="00892930"/>
    <w:rsid w:val="008957DD"/>
    <w:rsid w:val="00897D98"/>
    <w:rsid w:val="008A6DF2"/>
    <w:rsid w:val="008A7807"/>
    <w:rsid w:val="008B4CC9"/>
    <w:rsid w:val="008B672D"/>
    <w:rsid w:val="008B73E3"/>
    <w:rsid w:val="008C2B03"/>
    <w:rsid w:val="008C34A7"/>
    <w:rsid w:val="008C56FE"/>
    <w:rsid w:val="008D0B11"/>
    <w:rsid w:val="008D1736"/>
    <w:rsid w:val="008D7C99"/>
    <w:rsid w:val="008E0FCB"/>
    <w:rsid w:val="008E39B9"/>
    <w:rsid w:val="00907E7F"/>
    <w:rsid w:val="00910599"/>
    <w:rsid w:val="0091137A"/>
    <w:rsid w:val="009114B4"/>
    <w:rsid w:val="00911B44"/>
    <w:rsid w:val="0091524E"/>
    <w:rsid w:val="00915F45"/>
    <w:rsid w:val="0092178C"/>
    <w:rsid w:val="009217BA"/>
    <w:rsid w:val="0092221D"/>
    <w:rsid w:val="00924C9E"/>
    <w:rsid w:val="00927E80"/>
    <w:rsid w:val="00930447"/>
    <w:rsid w:val="00930B88"/>
    <w:rsid w:val="00931A41"/>
    <w:rsid w:val="00933C0E"/>
    <w:rsid w:val="00940DCC"/>
    <w:rsid w:val="0094179A"/>
    <w:rsid w:val="0094430B"/>
    <w:rsid w:val="0094459E"/>
    <w:rsid w:val="009446C0"/>
    <w:rsid w:val="00944C04"/>
    <w:rsid w:val="00944DBC"/>
    <w:rsid w:val="00950977"/>
    <w:rsid w:val="0095171B"/>
    <w:rsid w:val="00951A7B"/>
    <w:rsid w:val="009564A6"/>
    <w:rsid w:val="00957706"/>
    <w:rsid w:val="009635DA"/>
    <w:rsid w:val="00967621"/>
    <w:rsid w:val="00967E6A"/>
    <w:rsid w:val="009738D4"/>
    <w:rsid w:val="00976197"/>
    <w:rsid w:val="00980193"/>
    <w:rsid w:val="00982E9E"/>
    <w:rsid w:val="00984533"/>
    <w:rsid w:val="009853EE"/>
    <w:rsid w:val="0098781D"/>
    <w:rsid w:val="009909EA"/>
    <w:rsid w:val="00992716"/>
    <w:rsid w:val="00994279"/>
    <w:rsid w:val="009A05D0"/>
    <w:rsid w:val="009A0EF3"/>
    <w:rsid w:val="009A136F"/>
    <w:rsid w:val="009B36C8"/>
    <w:rsid w:val="009B399B"/>
    <w:rsid w:val="009B4A0F"/>
    <w:rsid w:val="009B7AA1"/>
    <w:rsid w:val="009C05EF"/>
    <w:rsid w:val="009C11D2"/>
    <w:rsid w:val="009C48FF"/>
    <w:rsid w:val="009C61FD"/>
    <w:rsid w:val="009C68F3"/>
    <w:rsid w:val="009C6C70"/>
    <w:rsid w:val="009D0B63"/>
    <w:rsid w:val="009D6880"/>
    <w:rsid w:val="009E307E"/>
    <w:rsid w:val="009F1B29"/>
    <w:rsid w:val="00A07870"/>
    <w:rsid w:val="00A07F19"/>
    <w:rsid w:val="00A126E3"/>
    <w:rsid w:val="00A12809"/>
    <w:rsid w:val="00A1348D"/>
    <w:rsid w:val="00A16DD3"/>
    <w:rsid w:val="00A22D45"/>
    <w:rsid w:val="00A232EE"/>
    <w:rsid w:val="00A34BE0"/>
    <w:rsid w:val="00A3733B"/>
    <w:rsid w:val="00A378D4"/>
    <w:rsid w:val="00A407F3"/>
    <w:rsid w:val="00A4175F"/>
    <w:rsid w:val="00A42ABE"/>
    <w:rsid w:val="00A433F2"/>
    <w:rsid w:val="00A44411"/>
    <w:rsid w:val="00A469FA"/>
    <w:rsid w:val="00A475C7"/>
    <w:rsid w:val="00A55B01"/>
    <w:rsid w:val="00A56B5B"/>
    <w:rsid w:val="00A603FF"/>
    <w:rsid w:val="00A60D1F"/>
    <w:rsid w:val="00A653CB"/>
    <w:rsid w:val="00A657DD"/>
    <w:rsid w:val="00A666A6"/>
    <w:rsid w:val="00A675FD"/>
    <w:rsid w:val="00A72437"/>
    <w:rsid w:val="00A73C3E"/>
    <w:rsid w:val="00A80611"/>
    <w:rsid w:val="00A901BE"/>
    <w:rsid w:val="00A901DA"/>
    <w:rsid w:val="00AA1A39"/>
    <w:rsid w:val="00AA3CFF"/>
    <w:rsid w:val="00AA7622"/>
    <w:rsid w:val="00AB4E80"/>
    <w:rsid w:val="00AB50C9"/>
    <w:rsid w:val="00AB5340"/>
    <w:rsid w:val="00AC0A89"/>
    <w:rsid w:val="00AC11CE"/>
    <w:rsid w:val="00AC20A0"/>
    <w:rsid w:val="00AC7A68"/>
    <w:rsid w:val="00AC7C96"/>
    <w:rsid w:val="00AC7E62"/>
    <w:rsid w:val="00AD0678"/>
    <w:rsid w:val="00AD4DCF"/>
    <w:rsid w:val="00AD784C"/>
    <w:rsid w:val="00AE07EE"/>
    <w:rsid w:val="00AE237D"/>
    <w:rsid w:val="00AE4058"/>
    <w:rsid w:val="00AE4253"/>
    <w:rsid w:val="00AE502A"/>
    <w:rsid w:val="00AF7C07"/>
    <w:rsid w:val="00B1147B"/>
    <w:rsid w:val="00B126F8"/>
    <w:rsid w:val="00B143AC"/>
    <w:rsid w:val="00B14D90"/>
    <w:rsid w:val="00B22C93"/>
    <w:rsid w:val="00B2521E"/>
    <w:rsid w:val="00B25470"/>
    <w:rsid w:val="00B26A25"/>
    <w:rsid w:val="00B27589"/>
    <w:rsid w:val="00B37183"/>
    <w:rsid w:val="00B3774A"/>
    <w:rsid w:val="00B405B7"/>
    <w:rsid w:val="00B416C5"/>
    <w:rsid w:val="00B52222"/>
    <w:rsid w:val="00B54105"/>
    <w:rsid w:val="00B54FE7"/>
    <w:rsid w:val="00B55FC4"/>
    <w:rsid w:val="00B61D82"/>
    <w:rsid w:val="00B660D1"/>
    <w:rsid w:val="00B66901"/>
    <w:rsid w:val="00B71E6D"/>
    <w:rsid w:val="00B72070"/>
    <w:rsid w:val="00B779E1"/>
    <w:rsid w:val="00B8186B"/>
    <w:rsid w:val="00B8326D"/>
    <w:rsid w:val="00B83FF2"/>
    <w:rsid w:val="00B86535"/>
    <w:rsid w:val="00B91EE1"/>
    <w:rsid w:val="00B9691C"/>
    <w:rsid w:val="00BA0090"/>
    <w:rsid w:val="00BA04E5"/>
    <w:rsid w:val="00BA1A67"/>
    <w:rsid w:val="00BA26B0"/>
    <w:rsid w:val="00BA3C95"/>
    <w:rsid w:val="00BB0D36"/>
    <w:rsid w:val="00BB2A24"/>
    <w:rsid w:val="00BC52B1"/>
    <w:rsid w:val="00BD0418"/>
    <w:rsid w:val="00BD33AA"/>
    <w:rsid w:val="00BD72F2"/>
    <w:rsid w:val="00BE02AA"/>
    <w:rsid w:val="00BE2D97"/>
    <w:rsid w:val="00BE54A2"/>
    <w:rsid w:val="00BE5B5F"/>
    <w:rsid w:val="00BE636B"/>
    <w:rsid w:val="00BE7167"/>
    <w:rsid w:val="00BF27D9"/>
    <w:rsid w:val="00BF3F28"/>
    <w:rsid w:val="00BF5098"/>
    <w:rsid w:val="00BF5B68"/>
    <w:rsid w:val="00BF6C7B"/>
    <w:rsid w:val="00BF7D2A"/>
    <w:rsid w:val="00C01DD0"/>
    <w:rsid w:val="00C04B75"/>
    <w:rsid w:val="00C04C1A"/>
    <w:rsid w:val="00C05BD2"/>
    <w:rsid w:val="00C10C02"/>
    <w:rsid w:val="00C20A07"/>
    <w:rsid w:val="00C21B8D"/>
    <w:rsid w:val="00C21D0E"/>
    <w:rsid w:val="00C23E43"/>
    <w:rsid w:val="00C25A0F"/>
    <w:rsid w:val="00C25D5D"/>
    <w:rsid w:val="00C26F55"/>
    <w:rsid w:val="00C30C63"/>
    <w:rsid w:val="00C336F9"/>
    <w:rsid w:val="00C36B8B"/>
    <w:rsid w:val="00C4042B"/>
    <w:rsid w:val="00C415C1"/>
    <w:rsid w:val="00C43559"/>
    <w:rsid w:val="00C459DD"/>
    <w:rsid w:val="00C47DBF"/>
    <w:rsid w:val="00C552FF"/>
    <w:rsid w:val="00C558DA"/>
    <w:rsid w:val="00C55AF3"/>
    <w:rsid w:val="00C55E16"/>
    <w:rsid w:val="00C56884"/>
    <w:rsid w:val="00C8036F"/>
    <w:rsid w:val="00C84759"/>
    <w:rsid w:val="00CA14BB"/>
    <w:rsid w:val="00CA22CD"/>
    <w:rsid w:val="00CA2EA5"/>
    <w:rsid w:val="00CA3817"/>
    <w:rsid w:val="00CA4F28"/>
    <w:rsid w:val="00CA65F5"/>
    <w:rsid w:val="00CA6C7F"/>
    <w:rsid w:val="00CA779E"/>
    <w:rsid w:val="00CB426D"/>
    <w:rsid w:val="00CB6E84"/>
    <w:rsid w:val="00CC10A6"/>
    <w:rsid w:val="00CC339F"/>
    <w:rsid w:val="00CC3885"/>
    <w:rsid w:val="00CC5368"/>
    <w:rsid w:val="00CC6AEC"/>
    <w:rsid w:val="00CD5EB8"/>
    <w:rsid w:val="00CD6681"/>
    <w:rsid w:val="00CD7044"/>
    <w:rsid w:val="00CD79D8"/>
    <w:rsid w:val="00CE08B9"/>
    <w:rsid w:val="00CE404F"/>
    <w:rsid w:val="00CE524C"/>
    <w:rsid w:val="00CE5954"/>
    <w:rsid w:val="00CF06BC"/>
    <w:rsid w:val="00CF141F"/>
    <w:rsid w:val="00CF4777"/>
    <w:rsid w:val="00D00B67"/>
    <w:rsid w:val="00D02CE8"/>
    <w:rsid w:val="00D067BB"/>
    <w:rsid w:val="00D10E63"/>
    <w:rsid w:val="00D1352A"/>
    <w:rsid w:val="00D13D35"/>
    <w:rsid w:val="00D14A96"/>
    <w:rsid w:val="00D169AF"/>
    <w:rsid w:val="00D2231B"/>
    <w:rsid w:val="00D23330"/>
    <w:rsid w:val="00D25249"/>
    <w:rsid w:val="00D25D93"/>
    <w:rsid w:val="00D26DFF"/>
    <w:rsid w:val="00D303E1"/>
    <w:rsid w:val="00D3255A"/>
    <w:rsid w:val="00D37722"/>
    <w:rsid w:val="00D44172"/>
    <w:rsid w:val="00D4559F"/>
    <w:rsid w:val="00D53A27"/>
    <w:rsid w:val="00D53DA4"/>
    <w:rsid w:val="00D611B3"/>
    <w:rsid w:val="00D63B8C"/>
    <w:rsid w:val="00D640E2"/>
    <w:rsid w:val="00D64CFE"/>
    <w:rsid w:val="00D739CC"/>
    <w:rsid w:val="00D74514"/>
    <w:rsid w:val="00D8093D"/>
    <w:rsid w:val="00D80DDA"/>
    <w:rsid w:val="00D8108C"/>
    <w:rsid w:val="00D842AE"/>
    <w:rsid w:val="00D84B36"/>
    <w:rsid w:val="00D905D5"/>
    <w:rsid w:val="00D9211C"/>
    <w:rsid w:val="00D92DE0"/>
    <w:rsid w:val="00D92FEF"/>
    <w:rsid w:val="00D93A0F"/>
    <w:rsid w:val="00D93BFF"/>
    <w:rsid w:val="00DA1BCA"/>
    <w:rsid w:val="00DA3EA9"/>
    <w:rsid w:val="00DB1CE7"/>
    <w:rsid w:val="00DC05C9"/>
    <w:rsid w:val="00DC1A57"/>
    <w:rsid w:val="00DC28FF"/>
    <w:rsid w:val="00DC46FF"/>
    <w:rsid w:val="00DC5254"/>
    <w:rsid w:val="00DC6B06"/>
    <w:rsid w:val="00DC6F2F"/>
    <w:rsid w:val="00DD1A4F"/>
    <w:rsid w:val="00DD1A83"/>
    <w:rsid w:val="00DD3107"/>
    <w:rsid w:val="00DD7C2C"/>
    <w:rsid w:val="00DE1EF8"/>
    <w:rsid w:val="00DF17EE"/>
    <w:rsid w:val="00DF1E4C"/>
    <w:rsid w:val="00DF228D"/>
    <w:rsid w:val="00DF364E"/>
    <w:rsid w:val="00DF6429"/>
    <w:rsid w:val="00E00C3F"/>
    <w:rsid w:val="00E0665D"/>
    <w:rsid w:val="00E06797"/>
    <w:rsid w:val="00E07703"/>
    <w:rsid w:val="00E1265B"/>
    <w:rsid w:val="00E13B48"/>
    <w:rsid w:val="00E1404F"/>
    <w:rsid w:val="00E21BBD"/>
    <w:rsid w:val="00E21C83"/>
    <w:rsid w:val="00E221A0"/>
    <w:rsid w:val="00E221CD"/>
    <w:rsid w:val="00E24ADA"/>
    <w:rsid w:val="00E32F59"/>
    <w:rsid w:val="00E338E0"/>
    <w:rsid w:val="00E3560B"/>
    <w:rsid w:val="00E46D9A"/>
    <w:rsid w:val="00E46E00"/>
    <w:rsid w:val="00E565FF"/>
    <w:rsid w:val="00E56970"/>
    <w:rsid w:val="00E63061"/>
    <w:rsid w:val="00E6359E"/>
    <w:rsid w:val="00E65112"/>
    <w:rsid w:val="00E65388"/>
    <w:rsid w:val="00E817FA"/>
    <w:rsid w:val="00E82BCE"/>
    <w:rsid w:val="00E85B7D"/>
    <w:rsid w:val="00E9121B"/>
    <w:rsid w:val="00E92894"/>
    <w:rsid w:val="00EA0AE2"/>
    <w:rsid w:val="00EA39E5"/>
    <w:rsid w:val="00EA7A82"/>
    <w:rsid w:val="00EB0504"/>
    <w:rsid w:val="00EB37F0"/>
    <w:rsid w:val="00EC1C19"/>
    <w:rsid w:val="00EC36F5"/>
    <w:rsid w:val="00EC3BFE"/>
    <w:rsid w:val="00EC5A46"/>
    <w:rsid w:val="00EC63E2"/>
    <w:rsid w:val="00ED5ED1"/>
    <w:rsid w:val="00EE1806"/>
    <w:rsid w:val="00EE1B6C"/>
    <w:rsid w:val="00EE61E0"/>
    <w:rsid w:val="00EF22B3"/>
    <w:rsid w:val="00EF66B3"/>
    <w:rsid w:val="00F03B69"/>
    <w:rsid w:val="00F07A50"/>
    <w:rsid w:val="00F10D16"/>
    <w:rsid w:val="00F113DA"/>
    <w:rsid w:val="00F11CBA"/>
    <w:rsid w:val="00F23A74"/>
    <w:rsid w:val="00F277EB"/>
    <w:rsid w:val="00F33B49"/>
    <w:rsid w:val="00F3439A"/>
    <w:rsid w:val="00F37DC8"/>
    <w:rsid w:val="00F43782"/>
    <w:rsid w:val="00F439B3"/>
    <w:rsid w:val="00F54462"/>
    <w:rsid w:val="00F5523B"/>
    <w:rsid w:val="00F56735"/>
    <w:rsid w:val="00F56DAD"/>
    <w:rsid w:val="00F5720A"/>
    <w:rsid w:val="00F61341"/>
    <w:rsid w:val="00F650C3"/>
    <w:rsid w:val="00F65D85"/>
    <w:rsid w:val="00F67F1C"/>
    <w:rsid w:val="00F707EF"/>
    <w:rsid w:val="00F7196F"/>
    <w:rsid w:val="00F71E01"/>
    <w:rsid w:val="00F72273"/>
    <w:rsid w:val="00F75475"/>
    <w:rsid w:val="00F8091E"/>
    <w:rsid w:val="00F80EFB"/>
    <w:rsid w:val="00F80F29"/>
    <w:rsid w:val="00F845EE"/>
    <w:rsid w:val="00F8615C"/>
    <w:rsid w:val="00F874E0"/>
    <w:rsid w:val="00F92F58"/>
    <w:rsid w:val="00F942DB"/>
    <w:rsid w:val="00F969E5"/>
    <w:rsid w:val="00FA4CEC"/>
    <w:rsid w:val="00FA6BB0"/>
    <w:rsid w:val="00FB0998"/>
    <w:rsid w:val="00FB192A"/>
    <w:rsid w:val="00FB42E7"/>
    <w:rsid w:val="00FC0D95"/>
    <w:rsid w:val="00FC686A"/>
    <w:rsid w:val="00FD0CD0"/>
    <w:rsid w:val="00FD17B0"/>
    <w:rsid w:val="00FD272C"/>
    <w:rsid w:val="00FD35D1"/>
    <w:rsid w:val="00FD3B75"/>
    <w:rsid w:val="00FD42E1"/>
    <w:rsid w:val="00FD5860"/>
    <w:rsid w:val="00FD7A9F"/>
    <w:rsid w:val="00FE1471"/>
    <w:rsid w:val="00FE1A27"/>
    <w:rsid w:val="00FE352D"/>
    <w:rsid w:val="00FE40EB"/>
    <w:rsid w:val="00FE4D02"/>
    <w:rsid w:val="00FE574D"/>
    <w:rsid w:val="00FE7D62"/>
    <w:rsid w:val="00FF02BD"/>
    <w:rsid w:val="00FF0473"/>
    <w:rsid w:val="00FF0933"/>
    <w:rsid w:val="00FF3819"/>
    <w:rsid w:val="00FF64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94E"/>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0D6941"/>
    <w:pPr>
      <w:spacing w:after="120"/>
      <w:ind w:left="1247" w:hanging="680"/>
      <w:outlineLvl w:val="2"/>
    </w:pPr>
    <w:rPr>
      <w:b/>
    </w:rPr>
  </w:style>
  <w:style w:type="paragraph" w:styleId="Heading4">
    <w:name w:val="heading 4"/>
    <w:basedOn w:val="Heading3"/>
    <w:next w:val="Normalnumber"/>
    <w:link w:val="Heading4Char"/>
    <w:uiPriority w:val="9"/>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0D6941"/>
    <w:pPr>
      <w:ind w:left="1000"/>
    </w:pPr>
    <w:rPr>
      <w:sz w:val="18"/>
      <w:szCs w:val="18"/>
    </w:rPr>
  </w:style>
  <w:style w:type="paragraph" w:styleId="TOC7">
    <w:name w:val="toc 7"/>
    <w:basedOn w:val="Normal"/>
    <w:next w:val="Normal"/>
    <w:autoRedefine/>
    <w:uiPriority w:val="39"/>
    <w:semiHidden/>
    <w:rsid w:val="000D6941"/>
    <w:pPr>
      <w:ind w:left="1200"/>
    </w:pPr>
    <w:rPr>
      <w:sz w:val="18"/>
      <w:szCs w:val="18"/>
    </w:rPr>
  </w:style>
  <w:style w:type="paragraph" w:styleId="TOC8">
    <w:name w:val="toc 8"/>
    <w:basedOn w:val="Normal"/>
    <w:next w:val="Normal"/>
    <w:autoRedefine/>
    <w:uiPriority w:val="39"/>
    <w:semiHidden/>
    <w:rsid w:val="000D6941"/>
    <w:pPr>
      <w:ind w:left="1400"/>
    </w:pPr>
    <w:rPr>
      <w:sz w:val="18"/>
      <w:szCs w:val="18"/>
    </w:rPr>
  </w:style>
  <w:style w:type="paragraph" w:styleId="TOC9">
    <w:name w:val="toc 9"/>
    <w:basedOn w:val="Normal"/>
    <w:next w:val="Normal"/>
    <w:autoRedefine/>
    <w:uiPriority w:val="39"/>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ft Char,ADB"/>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2F133A"/>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locked/>
    <w:rsid w:val="002F133A"/>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basedOn w:val="DefaultParagraphFont"/>
    <w:link w:val="FootnoteText"/>
    <w:uiPriority w:val="99"/>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List1">
    <w:name w:val="No List1"/>
    <w:next w:val="NoList"/>
    <w:uiPriority w:val="99"/>
    <w:semiHidden/>
    <w:unhideWhenUsed/>
    <w:rsid w:val="000B3B8F"/>
  </w:style>
  <w:style w:type="character" w:customStyle="1" w:styleId="Heading2Char">
    <w:name w:val="Heading 2 Char"/>
    <w:aliases w:val="Chpt Char"/>
    <w:basedOn w:val="DefaultParagraphFont"/>
    <w:link w:val="Heading2"/>
    <w:rsid w:val="000B3B8F"/>
    <w:rPr>
      <w:rFonts w:ascii="Calibri" w:eastAsia="MS Mincho" w:hAnsi="Calibri"/>
      <w:b/>
      <w:sz w:val="24"/>
      <w:szCs w:val="24"/>
      <w:lang w:val="en-US" w:eastAsia="en-US"/>
    </w:rPr>
  </w:style>
  <w:style w:type="character" w:customStyle="1" w:styleId="Heading2Char1">
    <w:name w:val="Heading 2 Char1"/>
    <w:aliases w:val="Chpt Char1"/>
    <w:basedOn w:val="DefaultParagraphFont"/>
    <w:semiHidden/>
    <w:rsid w:val="000B3B8F"/>
    <w:rPr>
      <w:rFonts w:ascii="Calibri Light" w:eastAsia="Times New Roman" w:hAnsi="Calibri Light" w:cs="Times New Roman"/>
      <w:color w:val="2F5496"/>
      <w:sz w:val="26"/>
      <w:szCs w:val="26"/>
      <w:lang w:val="en-GB" w:eastAsia="en-US"/>
    </w:rPr>
  </w:style>
  <w:style w:type="character" w:customStyle="1" w:styleId="FootnoteTextChar1">
    <w:name w:val="Footnote Text Char1"/>
    <w:aliases w:val="Geneva 9 Char1,Font: Geneva 9 Char1,Boston 10 Char1,f Char1,DNV-FT Char1,Fußnotentextf Char1,Footnote Text Char Char Char2,Footnote Text Char Char Char Char Char1,Footnote Text1 Char1,Footnote Text Char Char Char Char2"/>
    <w:basedOn w:val="DefaultParagraphFont"/>
    <w:uiPriority w:val="99"/>
    <w:semiHidden/>
    <w:rsid w:val="000B3B8F"/>
    <w:rPr>
      <w:lang w:eastAsia="en-US"/>
    </w:rPr>
  </w:style>
  <w:style w:type="character" w:customStyle="1" w:styleId="FooterChar">
    <w:name w:val="Footer Char"/>
    <w:basedOn w:val="DefaultParagraphFont"/>
    <w:link w:val="Footer"/>
    <w:uiPriority w:val="99"/>
    <w:rsid w:val="000B3B8F"/>
    <w:rPr>
      <w:rFonts w:ascii="Calibri" w:eastAsia="MS Mincho" w:hAnsi="Calibri"/>
      <w:sz w:val="18"/>
      <w:szCs w:val="22"/>
      <w:lang w:val="en-US" w:eastAsia="en-US"/>
    </w:rPr>
  </w:style>
  <w:style w:type="paragraph" w:styleId="DocumentMap">
    <w:name w:val="Document Map"/>
    <w:basedOn w:val="Normal"/>
    <w:link w:val="DocumentMapChar"/>
    <w:uiPriority w:val="99"/>
    <w:unhideWhenUsed/>
    <w:rsid w:val="000B3B8F"/>
    <w:pPr>
      <w:tabs>
        <w:tab w:val="left" w:pos="1247"/>
        <w:tab w:val="left" w:pos="1814"/>
        <w:tab w:val="left" w:pos="2381"/>
        <w:tab w:val="left" w:pos="2948"/>
        <w:tab w:val="left" w:pos="3515"/>
      </w:tabs>
      <w:spacing w:after="0" w:line="240" w:lineRule="auto"/>
    </w:pPr>
    <w:rPr>
      <w:rFonts w:ascii="Times New Roman" w:eastAsia="Times New Roman" w:hAnsi="Times New Roman"/>
      <w:sz w:val="24"/>
      <w:szCs w:val="24"/>
      <w:lang w:val="en-GB"/>
    </w:rPr>
  </w:style>
  <w:style w:type="character" w:customStyle="1" w:styleId="DocumentMapChar">
    <w:name w:val="Document Map Char"/>
    <w:basedOn w:val="DefaultParagraphFont"/>
    <w:link w:val="DocumentMap"/>
    <w:uiPriority w:val="99"/>
    <w:rsid w:val="000B3B8F"/>
    <w:rPr>
      <w:sz w:val="24"/>
      <w:szCs w:val="24"/>
      <w:lang w:eastAsia="en-US"/>
    </w:rPr>
  </w:style>
  <w:style w:type="table" w:customStyle="1" w:styleId="TableGrid1">
    <w:name w:val="Table Grid1"/>
    <w:basedOn w:val="TableNormal"/>
    <w:next w:val="TableGrid"/>
    <w:uiPriority w:val="39"/>
    <w:rsid w:val="000B3B8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3B8F"/>
    <w:rPr>
      <w:b/>
      <w:bCs/>
    </w:rPr>
  </w:style>
  <w:style w:type="character" w:styleId="Emphasis">
    <w:name w:val="Emphasis"/>
    <w:basedOn w:val="DefaultParagraphFont"/>
    <w:uiPriority w:val="20"/>
    <w:qFormat/>
    <w:rsid w:val="000B3B8F"/>
    <w:rPr>
      <w:i/>
      <w:iCs/>
    </w:rPr>
  </w:style>
  <w:style w:type="paragraph" w:styleId="ListParagraph">
    <w:name w:val="List Paragraph"/>
    <w:basedOn w:val="Normal"/>
    <w:link w:val="ListParagraphChar"/>
    <w:uiPriority w:val="34"/>
    <w:qFormat/>
    <w:rsid w:val="000B3B8F"/>
    <w:pPr>
      <w:ind w:left="720"/>
      <w:contextualSpacing/>
    </w:pPr>
  </w:style>
  <w:style w:type="character" w:customStyle="1" w:styleId="UnresolvedMention2">
    <w:name w:val="Unresolved Mention2"/>
    <w:basedOn w:val="DefaultParagraphFont"/>
    <w:uiPriority w:val="99"/>
    <w:semiHidden/>
    <w:unhideWhenUsed/>
    <w:rsid w:val="000C4E5C"/>
    <w:rPr>
      <w:color w:val="605E5C"/>
      <w:shd w:val="clear" w:color="auto" w:fill="E1DFDD"/>
    </w:rPr>
  </w:style>
  <w:style w:type="paragraph" w:styleId="NormalIndent">
    <w:name w:val="Normal Indent"/>
    <w:basedOn w:val="Normal"/>
    <w:rsid w:val="009A136F"/>
    <w:pPr>
      <w:spacing w:after="0" w:line="240" w:lineRule="auto"/>
      <w:ind w:left="1247"/>
    </w:pPr>
    <w:rPr>
      <w:rFonts w:ascii="Times New Roman" w:hAnsi="Times New Roman"/>
      <w:sz w:val="20"/>
      <w:szCs w:val="20"/>
      <w:lang w:val="en-GB"/>
    </w:rPr>
  </w:style>
  <w:style w:type="paragraph" w:styleId="EndnoteText">
    <w:name w:val="endnote text"/>
    <w:basedOn w:val="Normal"/>
    <w:link w:val="EndnoteTextChar"/>
    <w:rsid w:val="009A136F"/>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9A136F"/>
    <w:rPr>
      <w:rFonts w:eastAsia="Times New Roman"/>
      <w:lang w:eastAsia="en-US"/>
    </w:rPr>
  </w:style>
  <w:style w:type="character" w:styleId="FollowedHyperlink">
    <w:name w:val="FollowedHyperlink"/>
    <w:rsid w:val="009A136F"/>
    <w:rPr>
      <w:color w:val="800080"/>
      <w:u w:val="single"/>
    </w:rPr>
  </w:style>
  <w:style w:type="character" w:styleId="EndnoteReference">
    <w:name w:val="endnote reference"/>
    <w:rsid w:val="009A136F"/>
    <w:rPr>
      <w:spacing w:val="-5"/>
      <w:w w:val="130"/>
      <w:position w:val="-4"/>
      <w:vertAlign w:val="superscript"/>
    </w:rPr>
  </w:style>
  <w:style w:type="character" w:styleId="LineNumber">
    <w:name w:val="line number"/>
    <w:rsid w:val="009A136F"/>
    <w:rPr>
      <w:sz w:val="14"/>
    </w:rPr>
  </w:style>
  <w:style w:type="paragraph" w:customStyle="1" w:styleId="ColorfulShading-Accent11">
    <w:name w:val="Colorful Shading - Accent 11"/>
    <w:hidden/>
    <w:rsid w:val="009A136F"/>
    <w:rPr>
      <w:rFonts w:eastAsia="Times New Roman"/>
      <w:sz w:val="24"/>
      <w:szCs w:val="24"/>
      <w:lang w:val="en-US" w:eastAsia="en-US"/>
    </w:rPr>
  </w:style>
  <w:style w:type="paragraph" w:customStyle="1" w:styleId="DarkList-Accent31">
    <w:name w:val="Dark List - Accent 31"/>
    <w:hidden/>
    <w:uiPriority w:val="99"/>
    <w:semiHidden/>
    <w:rsid w:val="009A136F"/>
    <w:rPr>
      <w:rFonts w:eastAsia="Times New Roman"/>
      <w:spacing w:val="4"/>
      <w:w w:val="103"/>
      <w:kern w:val="14"/>
      <w:lang w:eastAsia="en-US"/>
    </w:rPr>
  </w:style>
  <w:style w:type="character" w:customStyle="1" w:styleId="Heading3Char">
    <w:name w:val="Heading 3 Char"/>
    <w:link w:val="Heading3"/>
    <w:uiPriority w:val="9"/>
    <w:rsid w:val="009A136F"/>
    <w:rPr>
      <w:rFonts w:ascii="Calibri" w:eastAsia="MS Mincho" w:hAnsi="Calibri"/>
      <w:b/>
      <w:sz w:val="22"/>
      <w:szCs w:val="22"/>
      <w:lang w:val="en-US" w:eastAsia="en-US"/>
    </w:rPr>
  </w:style>
  <w:style w:type="character" w:styleId="BookTitle">
    <w:name w:val="Book Title"/>
    <w:basedOn w:val="DefaultParagraphFont"/>
    <w:uiPriority w:val="33"/>
    <w:qFormat/>
    <w:rsid w:val="009A136F"/>
    <w:rPr>
      <w:b/>
      <w:bCs/>
      <w:smallCaps/>
      <w:spacing w:val="5"/>
    </w:rPr>
  </w:style>
  <w:style w:type="paragraph" w:styleId="Revision">
    <w:name w:val="Revision"/>
    <w:hidden/>
    <w:uiPriority w:val="99"/>
    <w:semiHidden/>
    <w:rsid w:val="009A136F"/>
    <w:rPr>
      <w:rFonts w:eastAsia="MS Mincho"/>
      <w:lang w:eastAsia="en-US"/>
    </w:rPr>
  </w:style>
  <w:style w:type="table" w:customStyle="1" w:styleId="GridTable1Light1">
    <w:name w:val="Grid Table 1 Light1"/>
    <w:basedOn w:val="TableNormal"/>
    <w:uiPriority w:val="46"/>
    <w:rsid w:val="009A136F"/>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A136F"/>
    <w:pPr>
      <w:spacing w:before="100" w:beforeAutospacing="1" w:after="100" w:afterAutospacing="1" w:line="240" w:lineRule="auto"/>
    </w:pPr>
    <w:rPr>
      <w:rFonts w:ascii="Times New Roman" w:eastAsia="Times New Roman" w:hAnsi="Times New Roman"/>
      <w:sz w:val="20"/>
      <w:szCs w:val="20"/>
    </w:rPr>
  </w:style>
  <w:style w:type="paragraph" w:styleId="TOCHeading">
    <w:name w:val="TOC Heading"/>
    <w:basedOn w:val="Heading1"/>
    <w:next w:val="Normal"/>
    <w:uiPriority w:val="39"/>
    <w:unhideWhenUsed/>
    <w:qFormat/>
    <w:rsid w:val="009A136F"/>
    <w:pPr>
      <w:keepLines/>
      <w:tabs>
        <w:tab w:val="clear" w:pos="1247"/>
        <w:tab w:val="clear" w:pos="1814"/>
      </w:tab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character" w:customStyle="1" w:styleId="ListParagraphChar">
    <w:name w:val="List Paragraph Char"/>
    <w:basedOn w:val="DefaultParagraphFont"/>
    <w:link w:val="ListParagraph"/>
    <w:uiPriority w:val="34"/>
    <w:locked/>
    <w:rsid w:val="009A136F"/>
    <w:rPr>
      <w:rFonts w:ascii="Calibri" w:eastAsia="MS Mincho" w:hAnsi="Calibri"/>
      <w:sz w:val="22"/>
      <w:szCs w:val="22"/>
      <w:lang w:val="en-US" w:eastAsia="en-US"/>
    </w:rPr>
  </w:style>
  <w:style w:type="character" w:customStyle="1" w:styleId="UnresolvedMention3">
    <w:name w:val="Unresolved Mention3"/>
    <w:basedOn w:val="DefaultParagraphFont"/>
    <w:uiPriority w:val="99"/>
    <w:semiHidden/>
    <w:unhideWhenUsed/>
    <w:rsid w:val="009A136F"/>
    <w:rPr>
      <w:color w:val="605E5C"/>
      <w:shd w:val="clear" w:color="auto" w:fill="E1DFDD"/>
    </w:rPr>
  </w:style>
  <w:style w:type="numbering" w:customStyle="1" w:styleId="Normallist1">
    <w:name w:val="Normal_list1"/>
    <w:basedOn w:val="NoList"/>
    <w:rsid w:val="009A136F"/>
  </w:style>
  <w:style w:type="character" w:customStyle="1" w:styleId="Heading1Char">
    <w:name w:val="Heading 1 Char"/>
    <w:basedOn w:val="DefaultParagraphFont"/>
    <w:link w:val="Heading1"/>
    <w:uiPriority w:val="9"/>
    <w:rsid w:val="009A136F"/>
    <w:rPr>
      <w:rFonts w:ascii="Calibri" w:eastAsia="MS Mincho" w:hAnsi="Calibri"/>
      <w:b/>
      <w:sz w:val="28"/>
      <w:szCs w:val="22"/>
      <w:lang w:val="en-US" w:eastAsia="en-US"/>
    </w:rPr>
  </w:style>
  <w:style w:type="character" w:customStyle="1" w:styleId="Heading4Char">
    <w:name w:val="Heading 4 Char"/>
    <w:basedOn w:val="DefaultParagraphFont"/>
    <w:link w:val="Heading4"/>
    <w:uiPriority w:val="9"/>
    <w:rsid w:val="009A136F"/>
    <w:rPr>
      <w:rFonts w:ascii="Calibri" w:eastAsia="MS Mincho" w:hAnsi="Calibri"/>
      <w:b/>
      <w:sz w:val="22"/>
      <w:szCs w:val="22"/>
      <w:lang w:val="en-US" w:eastAsia="en-US"/>
    </w:rPr>
  </w:style>
  <w:style w:type="table" w:customStyle="1" w:styleId="PlainTable31">
    <w:name w:val="Plain Table 31"/>
    <w:basedOn w:val="TableNormal"/>
    <w:next w:val="PlainTable3"/>
    <w:uiPriority w:val="43"/>
    <w:rsid w:val="009A136F"/>
    <w:rPr>
      <w:rFonts w:ascii="Calibri" w:eastAsia="Calibri" w:hAnsi="Calibri" w:cs="Cordia New"/>
      <w:sz w:val="24"/>
      <w:szCs w:val="24"/>
      <w:lang w:val="fr-CH"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9A136F"/>
    <w:rPr>
      <w:rFonts w:ascii="Calibri" w:eastAsia="Calibri" w:hAnsi="Calibri" w:cs="Cordia New"/>
      <w:sz w:val="24"/>
      <w:szCs w:val="24"/>
      <w:lang w:val="fr-CH"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9A136F"/>
    <w:rPr>
      <w:rFonts w:ascii="Calibri" w:eastAsia="Calibri" w:hAnsi="Calibri" w:cs="Cordia New"/>
      <w:sz w:val="24"/>
      <w:szCs w:val="24"/>
      <w:lang w:val="fr-CH" w:eastAsia="en-US"/>
    </w:rPr>
    <w:tblPr>
      <w:tblStyleRowBandSize w:val="1"/>
      <w:tblStyleColBandSize w:val="1"/>
    </w:tblPr>
    <w:tblStylePr w:type="firstRow">
      <w:rPr>
        <w:rFonts w:ascii="Calibri Light" w:eastAsia="DengXian Light" w:hAnsi="Calibri Light" w:cs="Angsana New"/>
        <w:i/>
        <w:iCs/>
        <w:sz w:val="26"/>
      </w:rPr>
      <w:tblPr/>
      <w:tcPr>
        <w:tcBorders>
          <w:bottom w:val="single" w:sz="4" w:space="0" w:color="7F7F7F"/>
        </w:tcBorders>
        <w:shd w:val="clear" w:color="auto" w:fill="FFFFFF"/>
      </w:tcPr>
    </w:tblStylePr>
    <w:tblStylePr w:type="lastRow">
      <w:rPr>
        <w:rFonts w:ascii="Calibri Light" w:eastAsia="DengXian Light" w:hAnsi="Calibri Light" w:cs="Angsana New"/>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Angsana New"/>
        <w:i/>
        <w:iCs/>
        <w:sz w:val="26"/>
      </w:rPr>
      <w:tblPr/>
      <w:tcPr>
        <w:tcBorders>
          <w:right w:val="single" w:sz="4" w:space="0" w:color="7F7F7F"/>
        </w:tcBorders>
        <w:shd w:val="clear" w:color="auto" w:fill="FFFFFF"/>
      </w:tcPr>
    </w:tblStylePr>
    <w:tblStylePr w:type="lastCol">
      <w:rPr>
        <w:rFonts w:ascii="Calibri Light" w:eastAsia="DengXian Light" w:hAnsi="Calibri Light" w:cs="Angsana New"/>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next w:val="GridTable1Light-Accent1"/>
    <w:uiPriority w:val="46"/>
    <w:rsid w:val="009A136F"/>
    <w:rPr>
      <w:rFonts w:ascii="Calibri" w:eastAsia="Calibri" w:hAnsi="Calibri" w:cs="Cordia New"/>
      <w:sz w:val="24"/>
      <w:szCs w:val="24"/>
      <w:lang w:val="fr-CH"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9A136F"/>
    <w:rPr>
      <w:rFonts w:ascii="Calibri" w:eastAsia="Calibri" w:hAnsi="Calibri" w:cs="Cordia New"/>
      <w:sz w:val="24"/>
      <w:szCs w:val="24"/>
      <w:lang w:val="fr-CH"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41">
    <w:name w:val="Grid Table 1 Light - Accent 41"/>
    <w:basedOn w:val="TableNormal"/>
    <w:next w:val="GridTable1Light-Accent4"/>
    <w:uiPriority w:val="46"/>
    <w:rsid w:val="009A136F"/>
    <w:rPr>
      <w:rFonts w:ascii="Calibri" w:eastAsia="Calibri" w:hAnsi="Calibri" w:cs="Cordia New"/>
      <w:sz w:val="24"/>
      <w:szCs w:val="24"/>
      <w:lang w:val="fr-CH"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9A136F"/>
    <w:rPr>
      <w:rFonts w:ascii="Calibri" w:eastAsia="Calibri" w:hAnsi="Calibri" w:cs="Cordia New"/>
      <w:sz w:val="24"/>
      <w:szCs w:val="24"/>
      <w:lang w:val="fr-CH"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9A136F"/>
    <w:rPr>
      <w:rFonts w:ascii="Calibri" w:eastAsia="Calibri" w:hAnsi="Calibri" w:cs="Cordia New"/>
      <w:sz w:val="24"/>
      <w:szCs w:val="24"/>
      <w:lang w:val="fr-CH"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21">
    <w:name w:val="Plain Table 21"/>
    <w:basedOn w:val="TableNormal"/>
    <w:next w:val="PlainTable2"/>
    <w:uiPriority w:val="42"/>
    <w:rsid w:val="009A136F"/>
    <w:rPr>
      <w:rFonts w:ascii="Calibri" w:eastAsia="Calibri" w:hAnsi="Calibri" w:cs="Cordia New"/>
      <w:sz w:val="24"/>
      <w:szCs w:val="24"/>
      <w:lang w:val="fr-CH"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Mentionnonrsolue1">
    <w:name w:val="Mention non résolue1"/>
    <w:basedOn w:val="DefaultParagraphFont"/>
    <w:uiPriority w:val="99"/>
    <w:semiHidden/>
    <w:unhideWhenUsed/>
    <w:rsid w:val="009A136F"/>
    <w:rPr>
      <w:color w:val="605E5C"/>
      <w:shd w:val="clear" w:color="auto" w:fill="E1DFDD"/>
    </w:rPr>
  </w:style>
  <w:style w:type="table" w:customStyle="1" w:styleId="TableGrid2">
    <w:name w:val="Table Grid2"/>
    <w:basedOn w:val="TableNormal"/>
    <w:next w:val="TableGrid"/>
    <w:uiPriority w:val="39"/>
    <w:rsid w:val="009A136F"/>
    <w:rPr>
      <w:rFonts w:ascii="Calibri" w:eastAsia="Calibri" w:hAnsi="Calibri" w:cs="Cordia New"/>
      <w:sz w:val="24"/>
      <w:szCs w:val="24"/>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next w:val="GridTable6Colorful"/>
    <w:uiPriority w:val="51"/>
    <w:rsid w:val="009A136F"/>
    <w:rPr>
      <w:rFonts w:ascii="Calibri" w:eastAsia="Calibri" w:hAnsi="Calibri" w:cs="Cordia New"/>
      <w:color w:val="000000"/>
      <w:sz w:val="24"/>
      <w:szCs w:val="24"/>
      <w:lang w:val="fr-CH"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PlainTable3">
    <w:name w:val="Plain Table 3"/>
    <w:basedOn w:val="TableNormal"/>
    <w:rsid w:val="009A136F"/>
    <w:rPr>
      <w:rFonts w:eastAsia="Times New Roman"/>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9A136F"/>
    <w:rPr>
      <w:rFonts w:eastAsia="Times New Roman"/>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9A136F"/>
    <w:rPr>
      <w:rFonts w:eastAsia="Times New Roman"/>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9A136F"/>
    <w:rPr>
      <w:rFonts w:eastAsia="Times New Roman"/>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rsid w:val="009A136F"/>
    <w:rPr>
      <w:rFonts w:eastAsia="Times New Roman"/>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9A136F"/>
    <w:rPr>
      <w:rFonts w:eastAsia="Times New Roman"/>
      <w:lang w:val="en-US" w:eastAsia="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136F"/>
    <w:rPr>
      <w:rFonts w:eastAsia="Times New Roman"/>
      <w:lang w:val="en-US" w:eastAsia="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136F"/>
    <w:rPr>
      <w:rFonts w:eastAsia="Times New Roman"/>
      <w:lang w:val="en-US"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rsid w:val="009A136F"/>
    <w:rPr>
      <w:rFonts w:eastAsia="Times New Roman"/>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
    <w:name w:val="Grid Table 6 Colorful"/>
    <w:basedOn w:val="TableNormal"/>
    <w:uiPriority w:val="51"/>
    <w:rsid w:val="009A136F"/>
    <w:rPr>
      <w:rFonts w:eastAsia="Times New Roman"/>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0370">
      <w:bodyDiv w:val="1"/>
      <w:marLeft w:val="0"/>
      <w:marRight w:val="0"/>
      <w:marTop w:val="0"/>
      <w:marBottom w:val="0"/>
      <w:divBdr>
        <w:top w:val="none" w:sz="0" w:space="0" w:color="auto"/>
        <w:left w:val="none" w:sz="0" w:space="0" w:color="auto"/>
        <w:bottom w:val="none" w:sz="0" w:space="0" w:color="auto"/>
        <w:right w:val="none" w:sz="0" w:space="0" w:color="auto"/>
      </w:divBdr>
      <w:divsChild>
        <w:div w:id="1381393498">
          <w:marLeft w:val="0"/>
          <w:marRight w:val="0"/>
          <w:marTop w:val="0"/>
          <w:marBottom w:val="0"/>
          <w:divBdr>
            <w:top w:val="none" w:sz="0" w:space="0" w:color="auto"/>
            <w:left w:val="none" w:sz="0" w:space="0" w:color="auto"/>
            <w:bottom w:val="none" w:sz="0" w:space="0" w:color="auto"/>
            <w:right w:val="none" w:sz="0" w:space="0" w:color="auto"/>
          </w:divBdr>
          <w:divsChild>
            <w:div w:id="180169940">
              <w:marLeft w:val="0"/>
              <w:marRight w:val="0"/>
              <w:marTop w:val="0"/>
              <w:marBottom w:val="0"/>
              <w:divBdr>
                <w:top w:val="none" w:sz="0" w:space="0" w:color="auto"/>
                <w:left w:val="none" w:sz="0" w:space="0" w:color="auto"/>
                <w:bottom w:val="none" w:sz="0" w:space="0" w:color="auto"/>
                <w:right w:val="none" w:sz="0" w:space="0" w:color="auto"/>
              </w:divBdr>
              <w:divsChild>
                <w:div w:id="1549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28240807">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786394173">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7171660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8490034">
      <w:bodyDiv w:val="1"/>
      <w:marLeft w:val="0"/>
      <w:marRight w:val="0"/>
      <w:marTop w:val="0"/>
      <w:marBottom w:val="0"/>
      <w:divBdr>
        <w:top w:val="none" w:sz="0" w:space="0" w:color="auto"/>
        <w:left w:val="none" w:sz="0" w:space="0" w:color="auto"/>
        <w:bottom w:val="none" w:sz="0" w:space="0" w:color="auto"/>
        <w:right w:val="none" w:sz="0" w:space="0" w:color="auto"/>
      </w:divBdr>
    </w:div>
    <w:div w:id="1257399718">
      <w:bodyDiv w:val="1"/>
      <w:marLeft w:val="0"/>
      <w:marRight w:val="0"/>
      <w:marTop w:val="0"/>
      <w:marBottom w:val="0"/>
      <w:divBdr>
        <w:top w:val="none" w:sz="0" w:space="0" w:color="auto"/>
        <w:left w:val="none" w:sz="0" w:space="0" w:color="auto"/>
        <w:bottom w:val="none" w:sz="0" w:space="0" w:color="auto"/>
        <w:right w:val="none" w:sz="0" w:space="0" w:color="auto"/>
      </w:divBdr>
    </w:div>
    <w:div w:id="1273854553">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7705679">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46737532">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668632">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 w:id="2053311377">
      <w:bodyDiv w:val="1"/>
      <w:marLeft w:val="0"/>
      <w:marRight w:val="0"/>
      <w:marTop w:val="0"/>
      <w:marBottom w:val="0"/>
      <w:divBdr>
        <w:top w:val="none" w:sz="0" w:space="0" w:color="auto"/>
        <w:left w:val="none" w:sz="0" w:space="0" w:color="auto"/>
        <w:bottom w:val="none" w:sz="0" w:space="0" w:color="auto"/>
        <w:right w:val="none" w:sz="0" w:space="0" w:color="auto"/>
      </w:divBdr>
      <w:divsChild>
        <w:div w:id="149714018">
          <w:marLeft w:val="0"/>
          <w:marRight w:val="0"/>
          <w:marTop w:val="0"/>
          <w:marBottom w:val="0"/>
          <w:divBdr>
            <w:top w:val="none" w:sz="0" w:space="0" w:color="auto"/>
            <w:left w:val="none" w:sz="0" w:space="0" w:color="auto"/>
            <w:bottom w:val="none" w:sz="0" w:space="0" w:color="auto"/>
            <w:right w:val="none" w:sz="0" w:space="0" w:color="auto"/>
          </w:divBdr>
          <w:divsChild>
            <w:div w:id="1837306004">
              <w:marLeft w:val="0"/>
              <w:marRight w:val="0"/>
              <w:marTop w:val="0"/>
              <w:marBottom w:val="0"/>
              <w:divBdr>
                <w:top w:val="none" w:sz="0" w:space="0" w:color="auto"/>
                <w:left w:val="none" w:sz="0" w:space="0" w:color="auto"/>
                <w:bottom w:val="none" w:sz="0" w:space="0" w:color="auto"/>
                <w:right w:val="none" w:sz="0" w:space="0" w:color="auto"/>
              </w:divBdr>
              <w:divsChild>
                <w:div w:id="1460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70034">
      <w:bodyDiv w:val="1"/>
      <w:marLeft w:val="0"/>
      <w:marRight w:val="0"/>
      <w:marTop w:val="0"/>
      <w:marBottom w:val="0"/>
      <w:divBdr>
        <w:top w:val="none" w:sz="0" w:space="0" w:color="auto"/>
        <w:left w:val="none" w:sz="0" w:space="0" w:color="auto"/>
        <w:bottom w:val="none" w:sz="0" w:space="0" w:color="auto"/>
        <w:right w:val="none" w:sz="0" w:space="0" w:color="auto"/>
      </w:divBdr>
    </w:div>
    <w:div w:id="20634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bes.net/stakeholder-spotlight" TargetMode="External"/><Relationship Id="rId18" Type="http://schemas.openxmlformats.org/officeDocument/2006/relationships/image" Target="media/image3.png"/><Relationship Id="rId26" Type="http://schemas.openxmlformats.org/officeDocument/2006/relationships/chart" Target="charts/chart7.xml"/><Relationship Id="rId39" Type="http://schemas.openxmlformats.org/officeDocument/2006/relationships/footer" Target="footer3.xml"/><Relationship Id="rId21" Type="http://schemas.openxmlformats.org/officeDocument/2006/relationships/chart" Target="charts/chart3.xml"/><Relationship Id="rId34" Type="http://schemas.openxmlformats.org/officeDocument/2006/relationships/chart" Target="charts/chart1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5281/zenodo.4121916" TargetMode="External"/><Relationship Id="rId20" Type="http://schemas.openxmlformats.org/officeDocument/2006/relationships/chart" Target="charts/chart2.xml"/><Relationship Id="rId29" Type="http://schemas.openxmlformats.org/officeDocument/2006/relationships/chart" Target="charts/chart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5281/zenodo.4095066"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sites/default/files/downloads/pdf/ipbes-5-inf-16.pdf" TargetMode="External"/><Relationship Id="rId22" Type="http://schemas.openxmlformats.org/officeDocument/2006/relationships/image" Target="media/image5.png"/><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chart" Target="charts/chart1.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5281/zenodo.4095066"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sauvergarde%20fichiers\Mes%20documents%202\MICRO-DMC\IUCN\report\theme%20B\theme%20B.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S:\sauvergarde%20fichiers\Mes%20documents%202\MICRO-DMC\IUCN\report\theme%20C\theme%20C.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S:\sauvergarde%20fichiers\Mes%20documents%202\MICRO-DMC\IUCN\report\theme%20C\theme%20C.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S:\sauvergarde%20fichiers\Mes%20documents%202\MICRO-DMC\IUCN\report\theme%20D\theme%20D.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S:\sauvergarde%20fichiers\Mes%20documents%202\MICRO-DMC\IUCN\report\theme%20D\theme%20D.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S:\sauvergarde%20fichiers\Mes%20documents%202\MICRO-DMC\IUCN\report\theme%20E\theme%20E.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S:\sauvergarde%20fichiers\Mes%20documents%202\MICRO-DMC\IUCN\report\theme%20E\theme%20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sauvergarde%20fichiers\Mes%20documents%202\MICRO-DMC\IUCN\report\theme%20B\theme%20B%20v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sauvergarde%20fichiers\Mes%20documents%202\MICRO-DMC\IUCN\report\theme%20A\theme%20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sauvergarde%20fichiers\Mes%20documents%202\MICRO-DMC\IUCN\report\theme%20A\theme%20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sauvergarde%20fichiers\Mes%20documents%202\MICRO-DMC\IUCN\report\theme%20C\theme%20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S:\sauvergarde%20fichiers\Mes%20documents%202\MICRO-DMC\IUCN\report\theme%20F\theme%20F.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sauvergarde%20fichiers\Mes%20documents%202\MICRO-DMC\IUCN\report\theme%20C\theme%20C.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S:\sauvergarde%20fichiers\Mes%20documents%202\MICRO-DMC\IUCN\report\theme%20C\theme%20C.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S:\sauvergarde%20fichiers\Mes%20documents%202\MICRO-DMC\IUCN\report\theme%20C\theme%20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t>Type of organization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02939771509369E-2"/>
          <c:y val="0.3605325784788847"/>
          <c:w val="0.88360575026160948"/>
          <c:h val="0.40949924798726001"/>
        </c:manualLayout>
      </c:layout>
      <c:pie3DChart>
        <c:varyColors val="1"/>
        <c:ser>
          <c:idx val="0"/>
          <c:order val="0"/>
          <c:explosion val="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DD3-44BD-8CFD-8C9DC8ED0F5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DD3-44BD-8CFD-8C9DC8ED0F5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DD3-44BD-8CFD-8C9DC8ED0F5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EDD3-44BD-8CFD-8C9DC8ED0F5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EDD3-44BD-8CFD-8C9DC8ED0F51}"/>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EDD3-44BD-8CFD-8C9DC8ED0F51}"/>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EDD3-44BD-8CFD-8C9DC8ED0F51}"/>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EDD3-44BD-8CFD-8C9DC8ED0F51}"/>
              </c:ext>
            </c:extLst>
          </c:dPt>
          <c:dLbls>
            <c:dLbl>
              <c:idx val="1"/>
              <c:layout>
                <c:manualLayout>
                  <c:x val="3.5296712993602389E-2"/>
                  <c:y val="-1.13765642775881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D3-44BD-8CFD-8C9DC8ED0F51}"/>
                </c:ext>
              </c:extLst>
            </c:dLbl>
            <c:dLbl>
              <c:idx val="3"/>
              <c:layout>
                <c:manualLayout>
                  <c:x val="-2.4266490183101699E-2"/>
                  <c:y val="5.6882821387940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DD3-44BD-8CFD-8C9DC8ED0F51}"/>
                </c:ext>
              </c:extLst>
            </c:dLbl>
            <c:dLbl>
              <c:idx val="4"/>
              <c:layout>
                <c:manualLayout>
                  <c:x val="-4.8532980366203418E-2"/>
                  <c:y val="3.79218809252938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DD3-44BD-8CFD-8C9DC8ED0F51}"/>
                </c:ext>
              </c:extLst>
            </c:dLbl>
            <c:dLbl>
              <c:idx val="5"/>
              <c:layout>
                <c:manualLayout>
                  <c:x val="-1.9854401058901391E-2"/>
                  <c:y val="-4.55062571103526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DD3-44BD-8CFD-8C9DC8ED0F51}"/>
                </c:ext>
              </c:extLst>
            </c:dLbl>
            <c:dLbl>
              <c:idx val="6"/>
              <c:layout>
                <c:manualLayout>
                  <c:x val="7.2799470549305093E-2"/>
                  <c:y val="-7.2051573758058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DD3-44BD-8CFD-8C9DC8ED0F51}"/>
                </c:ext>
              </c:extLst>
            </c:dLbl>
            <c:dLbl>
              <c:idx val="7"/>
              <c:layout>
                <c:manualLayout>
                  <c:x val="0.18089565409221267"/>
                  <c:y val="-4.55062571103526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DD3-44BD-8CFD-8C9DC8ED0F5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DE"/>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'7. Type of org'!$G$3:$G$10</c:f>
              <c:strCache>
                <c:ptCount val="8"/>
                <c:pt idx="0">
                  <c:v>Type of organization</c:v>
                </c:pt>
                <c:pt idx="1">
                  <c:v>Research organization </c:v>
                </c:pt>
                <c:pt idx="2">
                  <c:v>Public sector organization </c:v>
                </c:pt>
                <c:pt idx="3">
                  <c:v>Civil society organization</c:v>
                </c:pt>
                <c:pt idx="4">
                  <c:v>Other</c:v>
                </c:pt>
                <c:pt idx="5">
                  <c:v>Private sector organization </c:v>
                </c:pt>
                <c:pt idx="6">
                  <c:v>International organization </c:v>
                </c:pt>
                <c:pt idx="7">
                  <c:v>Intergovernmental organization</c:v>
                </c:pt>
              </c:strCache>
            </c:strRef>
          </c:cat>
          <c:val>
            <c:numRef>
              <c:f>'7. Type of org'!$H$3:$H$10</c:f>
              <c:numCache>
                <c:formatCode>General</c:formatCode>
                <c:ptCount val="8"/>
                <c:pt idx="1">
                  <c:v>351</c:v>
                </c:pt>
                <c:pt idx="2">
                  <c:v>213</c:v>
                </c:pt>
                <c:pt idx="3">
                  <c:v>119</c:v>
                </c:pt>
                <c:pt idx="4">
                  <c:v>68</c:v>
                </c:pt>
                <c:pt idx="5">
                  <c:v>67</c:v>
                </c:pt>
                <c:pt idx="6">
                  <c:v>63</c:v>
                </c:pt>
                <c:pt idx="7">
                  <c:v>24</c:v>
                </c:pt>
              </c:numCache>
            </c:numRef>
          </c:val>
          <c:extLst>
            <c:ext xmlns:c16="http://schemas.microsoft.com/office/drawing/2014/chart" uri="{C3380CC4-5D6E-409C-BE32-E72D297353CC}">
              <c16:uniqueId val="{00000010-EDD3-44BD-8CFD-8C9DC8ED0F51}"/>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t>IPBES tools, resources and products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plotArea>
      <c:layout/>
      <c:barChart>
        <c:barDir val="bar"/>
        <c:grouping val="clustered"/>
        <c:varyColors val="0"/>
        <c:ser>
          <c:idx val="0"/>
          <c:order val="0"/>
          <c:tx>
            <c:strRef>
              <c:f>'answers 12'!$BM$51</c:f>
              <c:strCache>
                <c:ptCount val="1"/>
                <c:pt idx="0">
                  <c:v>Never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'answers 12'!$BL$52:$BL$67</c:f>
              <c:strCache>
                <c:ptCount val="16"/>
                <c:pt idx="0">
                  <c:v>Capacity-building webpages</c:v>
                </c:pt>
                <c:pt idx="1">
                  <c:v>Catalogue of assessments</c:v>
                </c:pt>
                <c:pt idx="2">
                  <c:v>Events/Calendar</c:v>
                </c:pt>
                <c:pt idx="3">
                  <c:v>Impact tracking database</c:v>
                </c:pt>
                <c:pt idx="4">
                  <c:v>IPBES Assessment full reports</c:v>
                </c:pt>
                <c:pt idx="5">
                  <c:v>IPBES Assessment Summaries for Policymakers</c:v>
                </c:pt>
                <c:pt idx="6">
                  <c:v>IPBES Plenary decisions</c:v>
                </c:pt>
                <c:pt idx="7">
                  <c:v>Meeting documents (for example, MEP, Bureau, Task Forces)</c:v>
                </c:pt>
                <c:pt idx="8">
                  <c:v>Website ‘Media Watch’</c:v>
                </c:pt>
                <c:pt idx="9">
                  <c:v>Online conferences</c:v>
                </c:pt>
                <c:pt idx="10">
                  <c:v>Policy support portal</c:v>
                </c:pt>
                <c:pt idx="11">
                  <c:v>IPBES social media channels</c:v>
                </c:pt>
                <c:pt idx="12">
                  <c:v>Stakeholder webpages</c:v>
                </c:pt>
                <c:pt idx="13">
                  <c:v>Webinars</c:v>
                </c:pt>
                <c:pt idx="14">
                  <c:v>E-learning</c:v>
                </c:pt>
                <c:pt idx="15">
                  <c:v>Guide on the production of assessments</c:v>
                </c:pt>
              </c:strCache>
            </c:strRef>
          </c:cat>
          <c:val>
            <c:numRef>
              <c:f>'answers 12'!$BM$52:$BM$67</c:f>
              <c:numCache>
                <c:formatCode>0%</c:formatCode>
                <c:ptCount val="16"/>
                <c:pt idx="0">
                  <c:v>0.3916015625</c:v>
                </c:pt>
                <c:pt idx="1">
                  <c:v>0.2900390625</c:v>
                </c:pt>
                <c:pt idx="2">
                  <c:v>0.271484375</c:v>
                </c:pt>
                <c:pt idx="3">
                  <c:v>0.5810546875</c:v>
                </c:pt>
                <c:pt idx="4">
                  <c:v>0.103515625</c:v>
                </c:pt>
                <c:pt idx="5">
                  <c:v>0.1455078125</c:v>
                </c:pt>
                <c:pt idx="6">
                  <c:v>0.380859375</c:v>
                </c:pt>
                <c:pt idx="7">
                  <c:v>0.439453125</c:v>
                </c:pt>
                <c:pt idx="8">
                  <c:v>0.4892578125</c:v>
                </c:pt>
                <c:pt idx="9">
                  <c:v>0.607421875</c:v>
                </c:pt>
                <c:pt idx="10">
                  <c:v>0.55078125</c:v>
                </c:pt>
                <c:pt idx="11">
                  <c:v>0.416015625</c:v>
                </c:pt>
                <c:pt idx="12">
                  <c:v>0.4921875</c:v>
                </c:pt>
                <c:pt idx="13">
                  <c:v>0.5654296875</c:v>
                </c:pt>
                <c:pt idx="14">
                  <c:v>0.6943359375</c:v>
                </c:pt>
                <c:pt idx="15">
                  <c:v>0.466796875</c:v>
                </c:pt>
              </c:numCache>
            </c:numRef>
          </c:val>
          <c:extLst>
            <c:ext xmlns:c16="http://schemas.microsoft.com/office/drawing/2014/chart" uri="{C3380CC4-5D6E-409C-BE32-E72D297353CC}">
              <c16:uniqueId val="{00000000-287E-48BD-A149-8603D62ACA1C}"/>
            </c:ext>
          </c:extLst>
        </c:ser>
        <c:ser>
          <c:idx val="1"/>
          <c:order val="1"/>
          <c:tx>
            <c:strRef>
              <c:f>'answers 12'!$BN$51</c:f>
              <c:strCache>
                <c:ptCount val="1"/>
                <c:pt idx="0">
                  <c:v>Once or twice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'answers 12'!$BL$52:$BL$67</c:f>
              <c:strCache>
                <c:ptCount val="16"/>
                <c:pt idx="0">
                  <c:v>Capacity-building webpages</c:v>
                </c:pt>
                <c:pt idx="1">
                  <c:v>Catalogue of assessments</c:v>
                </c:pt>
                <c:pt idx="2">
                  <c:v>Events/Calendar</c:v>
                </c:pt>
                <c:pt idx="3">
                  <c:v>Impact tracking database</c:v>
                </c:pt>
                <c:pt idx="4">
                  <c:v>IPBES Assessment full reports</c:v>
                </c:pt>
                <c:pt idx="5">
                  <c:v>IPBES Assessment Summaries for Policymakers</c:v>
                </c:pt>
                <c:pt idx="6">
                  <c:v>IPBES Plenary decisions</c:v>
                </c:pt>
                <c:pt idx="7">
                  <c:v>Meeting documents (for example, MEP, Bureau, Task Forces)</c:v>
                </c:pt>
                <c:pt idx="8">
                  <c:v>Website ‘Media Watch’</c:v>
                </c:pt>
                <c:pt idx="9">
                  <c:v>Online conferences</c:v>
                </c:pt>
                <c:pt idx="10">
                  <c:v>Policy support portal</c:v>
                </c:pt>
                <c:pt idx="11">
                  <c:v>IPBES social media channels</c:v>
                </c:pt>
                <c:pt idx="12">
                  <c:v>Stakeholder webpages</c:v>
                </c:pt>
                <c:pt idx="13">
                  <c:v>Webinars</c:v>
                </c:pt>
                <c:pt idx="14">
                  <c:v>E-learning</c:v>
                </c:pt>
                <c:pt idx="15">
                  <c:v>Guide on the production of assessments</c:v>
                </c:pt>
              </c:strCache>
            </c:strRef>
          </c:cat>
          <c:val>
            <c:numRef>
              <c:f>'answers 12'!$BN$52:$BN$67</c:f>
              <c:numCache>
                <c:formatCode>0%</c:formatCode>
                <c:ptCount val="16"/>
                <c:pt idx="0">
                  <c:v>0.33984375</c:v>
                </c:pt>
                <c:pt idx="1">
                  <c:v>0.3447265625</c:v>
                </c:pt>
                <c:pt idx="2">
                  <c:v>0.359375</c:v>
                </c:pt>
                <c:pt idx="3">
                  <c:v>0.25</c:v>
                </c:pt>
                <c:pt idx="4">
                  <c:v>0.3056640625</c:v>
                </c:pt>
                <c:pt idx="5">
                  <c:v>0.2734375</c:v>
                </c:pt>
                <c:pt idx="6">
                  <c:v>0.341796875</c:v>
                </c:pt>
                <c:pt idx="7">
                  <c:v>0.3544921875</c:v>
                </c:pt>
                <c:pt idx="8">
                  <c:v>0.2998046875</c:v>
                </c:pt>
                <c:pt idx="9">
                  <c:v>0.3115234375</c:v>
                </c:pt>
                <c:pt idx="10">
                  <c:v>0.30078125</c:v>
                </c:pt>
                <c:pt idx="11">
                  <c:v>0.25</c:v>
                </c:pt>
                <c:pt idx="12">
                  <c:v>0.3046875</c:v>
                </c:pt>
                <c:pt idx="13">
                  <c:v>0.3115234375</c:v>
                </c:pt>
                <c:pt idx="14">
                  <c:v>0.2080078125</c:v>
                </c:pt>
                <c:pt idx="15">
                  <c:v>0.376953125</c:v>
                </c:pt>
              </c:numCache>
            </c:numRef>
          </c:val>
          <c:extLst>
            <c:ext xmlns:c16="http://schemas.microsoft.com/office/drawing/2014/chart" uri="{C3380CC4-5D6E-409C-BE32-E72D297353CC}">
              <c16:uniqueId val="{00000001-287E-48BD-A149-8603D62ACA1C}"/>
            </c:ext>
          </c:extLst>
        </c:ser>
        <c:ser>
          <c:idx val="2"/>
          <c:order val="2"/>
          <c:tx>
            <c:strRef>
              <c:f>'answers 12'!$BO$51</c:f>
              <c:strCache>
                <c:ptCount val="1"/>
                <c:pt idx="0">
                  <c:v>Several times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'answers 12'!$BL$52:$BL$67</c:f>
              <c:strCache>
                <c:ptCount val="16"/>
                <c:pt idx="0">
                  <c:v>Capacity-building webpages</c:v>
                </c:pt>
                <c:pt idx="1">
                  <c:v>Catalogue of assessments</c:v>
                </c:pt>
                <c:pt idx="2">
                  <c:v>Events/Calendar</c:v>
                </c:pt>
                <c:pt idx="3">
                  <c:v>Impact tracking database</c:v>
                </c:pt>
                <c:pt idx="4">
                  <c:v>IPBES Assessment full reports</c:v>
                </c:pt>
                <c:pt idx="5">
                  <c:v>IPBES Assessment Summaries for Policymakers</c:v>
                </c:pt>
                <c:pt idx="6">
                  <c:v>IPBES Plenary decisions</c:v>
                </c:pt>
                <c:pt idx="7">
                  <c:v>Meeting documents (for example, MEP, Bureau, Task Forces)</c:v>
                </c:pt>
                <c:pt idx="8">
                  <c:v>Website ‘Media Watch’</c:v>
                </c:pt>
                <c:pt idx="9">
                  <c:v>Online conferences</c:v>
                </c:pt>
                <c:pt idx="10">
                  <c:v>Policy support portal</c:v>
                </c:pt>
                <c:pt idx="11">
                  <c:v>IPBES social media channels</c:v>
                </c:pt>
                <c:pt idx="12">
                  <c:v>Stakeholder webpages</c:v>
                </c:pt>
                <c:pt idx="13">
                  <c:v>Webinars</c:v>
                </c:pt>
                <c:pt idx="14">
                  <c:v>E-learning</c:v>
                </c:pt>
                <c:pt idx="15">
                  <c:v>Guide on the production of assessments</c:v>
                </c:pt>
              </c:strCache>
            </c:strRef>
          </c:cat>
          <c:val>
            <c:numRef>
              <c:f>'answers 12'!$BO$52:$BO$67</c:f>
              <c:numCache>
                <c:formatCode>0%</c:formatCode>
                <c:ptCount val="16"/>
                <c:pt idx="0">
                  <c:v>0.228515625</c:v>
                </c:pt>
                <c:pt idx="1">
                  <c:v>0.3125</c:v>
                </c:pt>
                <c:pt idx="2">
                  <c:v>0.3046875</c:v>
                </c:pt>
                <c:pt idx="3">
                  <c:v>0.1435546875</c:v>
                </c:pt>
                <c:pt idx="4">
                  <c:v>0.4921875</c:v>
                </c:pt>
                <c:pt idx="5">
                  <c:v>0.4658203125</c:v>
                </c:pt>
                <c:pt idx="6">
                  <c:v>0.240234375</c:v>
                </c:pt>
                <c:pt idx="7">
                  <c:v>0.1787109375</c:v>
                </c:pt>
                <c:pt idx="8">
                  <c:v>0.16796875</c:v>
                </c:pt>
                <c:pt idx="9">
                  <c:v>8.10546875E-2</c:v>
                </c:pt>
                <c:pt idx="10">
                  <c:v>0.1259765625</c:v>
                </c:pt>
                <c:pt idx="11">
                  <c:v>0.232421875</c:v>
                </c:pt>
                <c:pt idx="12">
                  <c:v>0.171875</c:v>
                </c:pt>
                <c:pt idx="13">
                  <c:v>0.107421875</c:v>
                </c:pt>
                <c:pt idx="14">
                  <c:v>8.203125E-2</c:v>
                </c:pt>
                <c:pt idx="15">
                  <c:v>0.1337890625</c:v>
                </c:pt>
              </c:numCache>
            </c:numRef>
          </c:val>
          <c:extLst>
            <c:ext xmlns:c16="http://schemas.microsoft.com/office/drawing/2014/chart" uri="{C3380CC4-5D6E-409C-BE32-E72D297353CC}">
              <c16:uniqueId val="{00000002-287E-48BD-A149-8603D62ACA1C}"/>
            </c:ext>
          </c:extLst>
        </c:ser>
        <c:ser>
          <c:idx val="3"/>
          <c:order val="3"/>
          <c:tx>
            <c:strRef>
              <c:f>'answers 12'!$BP$51</c:f>
              <c:strCache>
                <c:ptCount val="1"/>
                <c:pt idx="0">
                  <c:v>Once or several times a month</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'answers 12'!$BL$52:$BL$67</c:f>
              <c:strCache>
                <c:ptCount val="16"/>
                <c:pt idx="0">
                  <c:v>Capacity-building webpages</c:v>
                </c:pt>
                <c:pt idx="1">
                  <c:v>Catalogue of assessments</c:v>
                </c:pt>
                <c:pt idx="2">
                  <c:v>Events/Calendar</c:v>
                </c:pt>
                <c:pt idx="3">
                  <c:v>Impact tracking database</c:v>
                </c:pt>
                <c:pt idx="4">
                  <c:v>IPBES Assessment full reports</c:v>
                </c:pt>
                <c:pt idx="5">
                  <c:v>IPBES Assessment Summaries for Policymakers</c:v>
                </c:pt>
                <c:pt idx="6">
                  <c:v>IPBES Plenary decisions</c:v>
                </c:pt>
                <c:pt idx="7">
                  <c:v>Meeting documents (for example, MEP, Bureau, Task Forces)</c:v>
                </c:pt>
                <c:pt idx="8">
                  <c:v>Website ‘Media Watch’</c:v>
                </c:pt>
                <c:pt idx="9">
                  <c:v>Online conferences</c:v>
                </c:pt>
                <c:pt idx="10">
                  <c:v>Policy support portal</c:v>
                </c:pt>
                <c:pt idx="11">
                  <c:v>IPBES social media channels</c:v>
                </c:pt>
                <c:pt idx="12">
                  <c:v>Stakeholder webpages</c:v>
                </c:pt>
                <c:pt idx="13">
                  <c:v>Webinars</c:v>
                </c:pt>
                <c:pt idx="14">
                  <c:v>E-learning</c:v>
                </c:pt>
                <c:pt idx="15">
                  <c:v>Guide on the production of assessments</c:v>
                </c:pt>
              </c:strCache>
            </c:strRef>
          </c:cat>
          <c:val>
            <c:numRef>
              <c:f>'answers 12'!$BP$52:$BP$67</c:f>
              <c:numCache>
                <c:formatCode>0%</c:formatCode>
                <c:ptCount val="16"/>
                <c:pt idx="0">
                  <c:v>4.00390625E-2</c:v>
                </c:pt>
                <c:pt idx="1">
                  <c:v>5.2734375E-2</c:v>
                </c:pt>
                <c:pt idx="2">
                  <c:v>6.4453125E-2</c:v>
                </c:pt>
                <c:pt idx="3">
                  <c:v>2.5390625E-2</c:v>
                </c:pt>
                <c:pt idx="4">
                  <c:v>9.86328125E-2</c:v>
                </c:pt>
                <c:pt idx="5">
                  <c:v>0.115234375</c:v>
                </c:pt>
                <c:pt idx="6">
                  <c:v>3.7109375E-2</c:v>
                </c:pt>
                <c:pt idx="7">
                  <c:v>2.734375E-2</c:v>
                </c:pt>
                <c:pt idx="8">
                  <c:v>4.296875E-2</c:v>
                </c:pt>
                <c:pt idx="9">
                  <c:v>0</c:v>
                </c:pt>
                <c:pt idx="10">
                  <c:v>2.24609375E-2</c:v>
                </c:pt>
                <c:pt idx="11">
                  <c:v>0.1015625</c:v>
                </c:pt>
                <c:pt idx="12">
                  <c:v>3.125E-2</c:v>
                </c:pt>
                <c:pt idx="13">
                  <c:v>1.5625E-2</c:v>
                </c:pt>
                <c:pt idx="14">
                  <c:v>1.5625E-2</c:v>
                </c:pt>
                <c:pt idx="15">
                  <c:v>2.24609375E-2</c:v>
                </c:pt>
              </c:numCache>
            </c:numRef>
          </c:val>
          <c:extLst>
            <c:ext xmlns:c16="http://schemas.microsoft.com/office/drawing/2014/chart" uri="{C3380CC4-5D6E-409C-BE32-E72D297353CC}">
              <c16:uniqueId val="{00000003-287E-48BD-A149-8603D62ACA1C}"/>
            </c:ext>
          </c:extLst>
        </c:ser>
        <c:dLbls>
          <c:showLegendKey val="0"/>
          <c:showVal val="0"/>
          <c:showCatName val="0"/>
          <c:showSerName val="0"/>
          <c:showPercent val="0"/>
          <c:showBubbleSize val="0"/>
        </c:dLbls>
        <c:gapWidth val="115"/>
        <c:overlap val="-20"/>
        <c:axId val="592004456"/>
        <c:axId val="592008064"/>
      </c:barChart>
      <c:catAx>
        <c:axId val="5920044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DE"/>
          </a:p>
        </c:txPr>
        <c:crossAx val="592008064"/>
        <c:crosses val="autoZero"/>
        <c:auto val="1"/>
        <c:lblAlgn val="ctr"/>
        <c:lblOffset val="100"/>
        <c:noMultiLvlLbl val="0"/>
      </c:catAx>
      <c:valAx>
        <c:axId val="592008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92004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Use of IPBES tools, resources and products </a:t>
            </a:r>
            <a:endParaRPr lang="fr-F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6.105890868180234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E1-412A-90B5-C20DF155747D}"/>
                </c:ext>
              </c:extLst>
            </c:dLbl>
            <c:dLbl>
              <c:idx val="1"/>
              <c:layout>
                <c:manualLayout>
                  <c:x val="-6.029073090425393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E1-412A-90B5-C20DF155747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'13'!$L$1043:$L$1051</c:f>
              <c:strCache>
                <c:ptCount val="9"/>
                <c:pt idx="0">
                  <c:v>Organization of IPBES uptake events</c:v>
                </c:pt>
                <c:pt idx="1">
                  <c:v>Other</c:v>
                </c:pt>
                <c:pt idx="2">
                  <c:v>Raising and/or resource mobilisation</c:v>
                </c:pt>
                <c:pt idx="3">
                  <c:v>Policy and/or decision-making </c:v>
                </c:pt>
                <c:pt idx="4">
                  <c:v>Research gaps</c:v>
                </c:pt>
                <c:pt idx="5">
                  <c:v>Dissemination among professional networks</c:v>
                </c:pt>
                <c:pt idx="6">
                  <c:v>Curriculum, teaching, training</c:v>
                </c:pt>
                <c:pt idx="7">
                  <c:v>Reports and projects</c:v>
                </c:pt>
                <c:pt idx="8">
                  <c:v>Research activities</c:v>
                </c:pt>
              </c:strCache>
            </c:strRef>
          </c:cat>
          <c:val>
            <c:numRef>
              <c:f>'13'!$M$1043:$M$1051</c:f>
              <c:numCache>
                <c:formatCode>0%</c:formatCode>
                <c:ptCount val="9"/>
                <c:pt idx="0">
                  <c:v>6.4453125E-2</c:v>
                </c:pt>
                <c:pt idx="1">
                  <c:v>6.8359375E-2</c:v>
                </c:pt>
                <c:pt idx="2">
                  <c:v>0.130859375</c:v>
                </c:pt>
                <c:pt idx="3">
                  <c:v>0.30078125</c:v>
                </c:pt>
                <c:pt idx="4">
                  <c:v>0.35546875</c:v>
                </c:pt>
                <c:pt idx="5">
                  <c:v>0.3720703125</c:v>
                </c:pt>
                <c:pt idx="6">
                  <c:v>0.453125</c:v>
                </c:pt>
                <c:pt idx="7">
                  <c:v>0.55078125</c:v>
                </c:pt>
                <c:pt idx="8">
                  <c:v>0.603515625</c:v>
                </c:pt>
              </c:numCache>
            </c:numRef>
          </c:val>
          <c:extLst>
            <c:ext xmlns:c16="http://schemas.microsoft.com/office/drawing/2014/chart" uri="{C3380CC4-5D6E-409C-BE32-E72D297353CC}">
              <c16:uniqueId val="{00000002-E0E1-412A-90B5-C20DF155747D}"/>
            </c:ext>
          </c:extLst>
        </c:ser>
        <c:dLbls>
          <c:dLblPos val="inEnd"/>
          <c:showLegendKey val="0"/>
          <c:showVal val="1"/>
          <c:showCatName val="0"/>
          <c:showSerName val="0"/>
          <c:showPercent val="0"/>
          <c:showBubbleSize val="0"/>
        </c:dLbls>
        <c:gapWidth val="115"/>
        <c:overlap val="-20"/>
        <c:axId val="570014648"/>
        <c:axId val="570017600"/>
      </c:barChart>
      <c:catAx>
        <c:axId val="5700146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70017600"/>
        <c:crosses val="autoZero"/>
        <c:auto val="1"/>
        <c:lblAlgn val="ctr"/>
        <c:lblOffset val="100"/>
        <c:noMultiLvlLbl val="0"/>
      </c:catAx>
      <c:valAx>
        <c:axId val="570017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70014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Types of tools, resources and products of IPBES would be most useful for your/organization/institution’s work</a:t>
            </a:r>
            <a:endParaRPr lang="fr-F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'22'!$A$1041:$A$1046</c:f>
              <c:strCache>
                <c:ptCount val="6"/>
                <c:pt idx="0">
                  <c:v>Other</c:v>
                </c:pt>
                <c:pt idx="1">
                  <c:v>Hard-copy outputs (e.g. Summaries for Policymakers of approved IPBES Assessments)</c:v>
                </c:pt>
                <c:pt idx="2">
                  <c:v>Capacity-building events</c:v>
                </c:pt>
                <c:pt idx="3">
                  <c:v>Policy tools</c:v>
                </c:pt>
                <c:pt idx="4">
                  <c:v>Webinars /e-learning and online guides</c:v>
                </c:pt>
                <c:pt idx="5">
                  <c:v>Electronic outputs (e.g.  Summaries for Policymakers of approved IPBES Assessments)</c:v>
                </c:pt>
              </c:strCache>
            </c:strRef>
          </c:cat>
          <c:val>
            <c:numRef>
              <c:f>'22'!$B$1041:$B$1046</c:f>
              <c:numCache>
                <c:formatCode>0%</c:formatCode>
                <c:ptCount val="6"/>
                <c:pt idx="0">
                  <c:v>1.0861132660977503E-2</c:v>
                </c:pt>
                <c:pt idx="1">
                  <c:v>9.154383242823895E-2</c:v>
                </c:pt>
                <c:pt idx="2">
                  <c:v>0.16873545384018618</c:v>
                </c:pt>
                <c:pt idx="3">
                  <c:v>0.19162141194724594</c:v>
                </c:pt>
                <c:pt idx="4">
                  <c:v>0.20752521334367727</c:v>
                </c:pt>
                <c:pt idx="5">
                  <c:v>0.32971295577967419</c:v>
                </c:pt>
              </c:numCache>
            </c:numRef>
          </c:val>
          <c:extLst>
            <c:ext xmlns:c16="http://schemas.microsoft.com/office/drawing/2014/chart" uri="{C3380CC4-5D6E-409C-BE32-E72D297353CC}">
              <c16:uniqueId val="{00000000-7562-4034-BB66-4815054DB003}"/>
            </c:ext>
          </c:extLst>
        </c:ser>
        <c:dLbls>
          <c:showLegendKey val="0"/>
          <c:showVal val="0"/>
          <c:showCatName val="0"/>
          <c:showSerName val="0"/>
          <c:showPercent val="0"/>
          <c:showBubbleSize val="0"/>
        </c:dLbls>
        <c:gapWidth val="115"/>
        <c:overlap val="-20"/>
        <c:axId val="465663400"/>
        <c:axId val="465663072"/>
      </c:barChart>
      <c:catAx>
        <c:axId val="4656634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465663072"/>
        <c:crosses val="autoZero"/>
        <c:auto val="1"/>
        <c:lblAlgn val="ctr"/>
        <c:lblOffset val="100"/>
        <c:noMultiLvlLbl val="0"/>
      </c:catAx>
      <c:valAx>
        <c:axId val="4656630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465663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What are the main obstacles to you/your organization/institution engaging more extensively with the work of IPBES?</a:t>
            </a:r>
            <a:endParaRPr lang="fr-F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plotArea>
      <c:layout/>
      <c:barChart>
        <c:barDir val="bar"/>
        <c:grouping val="percentStacked"/>
        <c:varyColors val="0"/>
        <c:ser>
          <c:idx val="0"/>
          <c:order val="0"/>
          <c:tx>
            <c:strRef>
              <c:f>'21 tri'!$B$1017</c:f>
              <c:strCache>
                <c:ptCount val="1"/>
                <c:pt idx="0">
                  <c:v>1st obstacle</c:v>
                </c:pt>
              </c:strCache>
            </c:strRef>
          </c:tx>
          <c:spPr>
            <a:solidFill>
              <a:schemeClr val="accent1">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tri'!$A$1018:$A$1024</c:f>
              <c:strCache>
                <c:ptCount val="7"/>
                <c:pt idx="0">
                  <c:v>High number of competing work commitments</c:v>
                </c:pt>
                <c:pt idx="1">
                  <c:v>Insufficient acknowledgement from my organization</c:v>
                </c:pt>
                <c:pt idx="2">
                  <c:v>Lack of financial support to participate</c:v>
                </c:pt>
                <c:pt idx="3">
                  <c:v>Lack of time or resources made available to me by my organization/institution </c:v>
                </c:pt>
                <c:pt idx="4">
                  <c:v>Language barriers</c:v>
                </c:pt>
                <c:pt idx="5">
                  <c:v>My own lack of relevant expertise</c:v>
                </c:pt>
                <c:pt idx="6">
                  <c:v>Unclear how IPBES works</c:v>
                </c:pt>
              </c:strCache>
            </c:strRef>
          </c:cat>
          <c:val>
            <c:numRef>
              <c:f>'21 tri'!$B$1018:$B$1024</c:f>
              <c:numCache>
                <c:formatCode>0%</c:formatCode>
                <c:ptCount val="7"/>
                <c:pt idx="0">
                  <c:v>0.44140625</c:v>
                </c:pt>
                <c:pt idx="1">
                  <c:v>5.17578125E-2</c:v>
                </c:pt>
                <c:pt idx="2">
                  <c:v>0.16015625</c:v>
                </c:pt>
                <c:pt idx="3">
                  <c:v>5.95703125E-2</c:v>
                </c:pt>
                <c:pt idx="4">
                  <c:v>4.00390625E-2</c:v>
                </c:pt>
                <c:pt idx="5">
                  <c:v>1.953125E-2</c:v>
                </c:pt>
                <c:pt idx="6">
                  <c:v>0.171875</c:v>
                </c:pt>
              </c:numCache>
            </c:numRef>
          </c:val>
          <c:extLst>
            <c:ext xmlns:c16="http://schemas.microsoft.com/office/drawing/2014/chart" uri="{C3380CC4-5D6E-409C-BE32-E72D297353CC}">
              <c16:uniqueId val="{00000000-0B13-483A-8525-58EBFBABB3ED}"/>
            </c:ext>
          </c:extLst>
        </c:ser>
        <c:ser>
          <c:idx val="1"/>
          <c:order val="1"/>
          <c:tx>
            <c:strRef>
              <c:f>'21 tri'!$C$1017</c:f>
              <c:strCache>
                <c:ptCount val="1"/>
                <c:pt idx="0">
                  <c:v>2d obstacle</c:v>
                </c:pt>
              </c:strCache>
            </c:strRef>
          </c:tx>
          <c:spPr>
            <a:solidFill>
              <a:schemeClr val="accent1">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tri'!$A$1018:$A$1024</c:f>
              <c:strCache>
                <c:ptCount val="7"/>
                <c:pt idx="0">
                  <c:v>High number of competing work commitments</c:v>
                </c:pt>
                <c:pt idx="1">
                  <c:v>Insufficient acknowledgement from my organization</c:v>
                </c:pt>
                <c:pt idx="2">
                  <c:v>Lack of financial support to participate</c:v>
                </c:pt>
                <c:pt idx="3">
                  <c:v>Lack of time or resources made available to me by my organization/institution </c:v>
                </c:pt>
                <c:pt idx="4">
                  <c:v>Language barriers</c:v>
                </c:pt>
                <c:pt idx="5">
                  <c:v>My own lack of relevant expertise</c:v>
                </c:pt>
                <c:pt idx="6">
                  <c:v>Unclear how IPBES works</c:v>
                </c:pt>
              </c:strCache>
            </c:strRef>
          </c:cat>
          <c:val>
            <c:numRef>
              <c:f>'21 tri'!$C$1018:$C$1024</c:f>
              <c:numCache>
                <c:formatCode>0%</c:formatCode>
                <c:ptCount val="7"/>
                <c:pt idx="0">
                  <c:v>0.15234375</c:v>
                </c:pt>
                <c:pt idx="1">
                  <c:v>0.123046875</c:v>
                </c:pt>
                <c:pt idx="2">
                  <c:v>0.16796875</c:v>
                </c:pt>
                <c:pt idx="3">
                  <c:v>0.1962890625</c:v>
                </c:pt>
                <c:pt idx="4">
                  <c:v>0.1513671875</c:v>
                </c:pt>
                <c:pt idx="5">
                  <c:v>3.22265625E-2</c:v>
                </c:pt>
                <c:pt idx="6">
                  <c:v>0.1435546875</c:v>
                </c:pt>
              </c:numCache>
            </c:numRef>
          </c:val>
          <c:extLst>
            <c:ext xmlns:c16="http://schemas.microsoft.com/office/drawing/2014/chart" uri="{C3380CC4-5D6E-409C-BE32-E72D297353CC}">
              <c16:uniqueId val="{00000001-0B13-483A-8525-58EBFBABB3ED}"/>
            </c:ext>
          </c:extLst>
        </c:ser>
        <c:ser>
          <c:idx val="2"/>
          <c:order val="2"/>
          <c:tx>
            <c:strRef>
              <c:f>'21 tri'!$D$1017</c:f>
              <c:strCache>
                <c:ptCount val="1"/>
                <c:pt idx="0">
                  <c:v>3d obstacle</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tri'!$A$1018:$A$1024</c:f>
              <c:strCache>
                <c:ptCount val="7"/>
                <c:pt idx="0">
                  <c:v>High number of competing work commitments</c:v>
                </c:pt>
                <c:pt idx="1">
                  <c:v>Insufficient acknowledgement from my organization</c:v>
                </c:pt>
                <c:pt idx="2">
                  <c:v>Lack of financial support to participate</c:v>
                </c:pt>
                <c:pt idx="3">
                  <c:v>Lack of time or resources made available to me by my organization/institution </c:v>
                </c:pt>
                <c:pt idx="4">
                  <c:v>Language barriers</c:v>
                </c:pt>
                <c:pt idx="5">
                  <c:v>My own lack of relevant expertise</c:v>
                </c:pt>
                <c:pt idx="6">
                  <c:v>Unclear how IPBES works</c:v>
                </c:pt>
              </c:strCache>
            </c:strRef>
          </c:cat>
          <c:val>
            <c:numRef>
              <c:f>'21 tri'!$D$1018:$D$1024</c:f>
              <c:numCache>
                <c:formatCode>0%</c:formatCode>
                <c:ptCount val="7"/>
                <c:pt idx="0">
                  <c:v>0.1416015625</c:v>
                </c:pt>
                <c:pt idx="1">
                  <c:v>0.1513671875</c:v>
                </c:pt>
                <c:pt idx="2">
                  <c:v>0.1767578125</c:v>
                </c:pt>
                <c:pt idx="3">
                  <c:v>0.1943359375</c:v>
                </c:pt>
                <c:pt idx="4">
                  <c:v>4.19921875E-2</c:v>
                </c:pt>
                <c:pt idx="5">
                  <c:v>4.78515625E-2</c:v>
                </c:pt>
                <c:pt idx="6">
                  <c:v>0.220703125</c:v>
                </c:pt>
              </c:numCache>
            </c:numRef>
          </c:val>
          <c:extLst>
            <c:ext xmlns:c16="http://schemas.microsoft.com/office/drawing/2014/chart" uri="{C3380CC4-5D6E-409C-BE32-E72D297353CC}">
              <c16:uniqueId val="{00000002-0B13-483A-8525-58EBFBABB3ED}"/>
            </c:ext>
          </c:extLst>
        </c:ser>
        <c:ser>
          <c:idx val="3"/>
          <c:order val="3"/>
          <c:tx>
            <c:strRef>
              <c:f>'21 tri'!$E$1017</c:f>
              <c:strCache>
                <c:ptCount val="1"/>
                <c:pt idx="0">
                  <c:v>4th obstacle</c:v>
                </c:pt>
              </c:strCache>
            </c:strRef>
          </c:tx>
          <c:spPr>
            <a:solidFill>
              <a:schemeClr val="accent1">
                <a:lumMod val="20000"/>
                <a:lumOff val="8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tri'!$A$1018:$A$1024</c:f>
              <c:strCache>
                <c:ptCount val="7"/>
                <c:pt idx="0">
                  <c:v>High number of competing work commitments</c:v>
                </c:pt>
                <c:pt idx="1">
                  <c:v>Insufficient acknowledgement from my organization</c:v>
                </c:pt>
                <c:pt idx="2">
                  <c:v>Lack of financial support to participate</c:v>
                </c:pt>
                <c:pt idx="3">
                  <c:v>Lack of time or resources made available to me by my organization/institution </c:v>
                </c:pt>
                <c:pt idx="4">
                  <c:v>Language barriers</c:v>
                </c:pt>
                <c:pt idx="5">
                  <c:v>My own lack of relevant expertise</c:v>
                </c:pt>
                <c:pt idx="6">
                  <c:v>Unclear how IPBES works</c:v>
                </c:pt>
              </c:strCache>
            </c:strRef>
          </c:cat>
          <c:val>
            <c:numRef>
              <c:f>'21 tri'!$E$1018:$E$1024</c:f>
              <c:numCache>
                <c:formatCode>0%</c:formatCode>
                <c:ptCount val="7"/>
                <c:pt idx="0">
                  <c:v>0.1142578125</c:v>
                </c:pt>
                <c:pt idx="1">
                  <c:v>0.15625</c:v>
                </c:pt>
                <c:pt idx="2">
                  <c:v>0.28515625</c:v>
                </c:pt>
                <c:pt idx="3">
                  <c:v>0.16796875</c:v>
                </c:pt>
                <c:pt idx="4">
                  <c:v>8.30078125E-2</c:v>
                </c:pt>
                <c:pt idx="5">
                  <c:v>7.421875E-2</c:v>
                </c:pt>
                <c:pt idx="6">
                  <c:v>9.5703125E-2</c:v>
                </c:pt>
              </c:numCache>
            </c:numRef>
          </c:val>
          <c:extLst>
            <c:ext xmlns:c16="http://schemas.microsoft.com/office/drawing/2014/chart" uri="{C3380CC4-5D6E-409C-BE32-E72D297353CC}">
              <c16:uniqueId val="{00000003-0B13-483A-8525-58EBFBABB3ED}"/>
            </c:ext>
          </c:extLst>
        </c:ser>
        <c:ser>
          <c:idx val="4"/>
          <c:order val="4"/>
          <c:tx>
            <c:strRef>
              <c:f>'21 tri'!$F$1017</c:f>
              <c:strCache>
                <c:ptCount val="1"/>
                <c:pt idx="0">
                  <c:v>5th obstacle</c:v>
                </c:pt>
              </c:strCache>
            </c:strRef>
          </c:tx>
          <c:spPr>
            <a:solidFill>
              <a:schemeClr val="bg1"/>
            </a:solidFill>
            <a:ln>
              <a:solidFill>
                <a:schemeClr val="accent1">
                  <a:lumMod val="75000"/>
                </a:schemeClr>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 tri'!$A$1018:$A$1024</c:f>
              <c:strCache>
                <c:ptCount val="7"/>
                <c:pt idx="0">
                  <c:v>High number of competing work commitments</c:v>
                </c:pt>
                <c:pt idx="1">
                  <c:v>Insufficient acknowledgement from my organization</c:v>
                </c:pt>
                <c:pt idx="2">
                  <c:v>Lack of financial support to participate</c:v>
                </c:pt>
                <c:pt idx="3">
                  <c:v>Lack of time or resources made available to me by my organization/institution </c:v>
                </c:pt>
                <c:pt idx="4">
                  <c:v>Language barriers</c:v>
                </c:pt>
                <c:pt idx="5">
                  <c:v>My own lack of relevant expertise</c:v>
                </c:pt>
                <c:pt idx="6">
                  <c:v>Unclear how IPBES works</c:v>
                </c:pt>
              </c:strCache>
            </c:strRef>
          </c:cat>
          <c:val>
            <c:numRef>
              <c:f>'21 tri'!$F$1018:$F$1024</c:f>
              <c:numCache>
                <c:formatCode>0%</c:formatCode>
                <c:ptCount val="7"/>
                <c:pt idx="0">
                  <c:v>8.3984375E-2</c:v>
                </c:pt>
                <c:pt idx="1">
                  <c:v>0.287109375</c:v>
                </c:pt>
                <c:pt idx="2">
                  <c:v>0.1142578125</c:v>
                </c:pt>
                <c:pt idx="3">
                  <c:v>0.111328125</c:v>
                </c:pt>
                <c:pt idx="4">
                  <c:v>0.10546875</c:v>
                </c:pt>
                <c:pt idx="5">
                  <c:v>0.12109375</c:v>
                </c:pt>
                <c:pt idx="6">
                  <c:v>0.1513671875</c:v>
                </c:pt>
              </c:numCache>
            </c:numRef>
          </c:val>
          <c:extLst>
            <c:ext xmlns:c16="http://schemas.microsoft.com/office/drawing/2014/chart" uri="{C3380CC4-5D6E-409C-BE32-E72D297353CC}">
              <c16:uniqueId val="{00000004-0B13-483A-8525-58EBFBABB3ED}"/>
            </c:ext>
          </c:extLst>
        </c:ser>
        <c:dLbls>
          <c:showLegendKey val="0"/>
          <c:showVal val="0"/>
          <c:showCatName val="0"/>
          <c:showSerName val="0"/>
          <c:showPercent val="0"/>
          <c:showBubbleSize val="0"/>
        </c:dLbls>
        <c:gapWidth val="150"/>
        <c:overlap val="100"/>
        <c:axId val="507068008"/>
        <c:axId val="507068664"/>
      </c:barChart>
      <c:catAx>
        <c:axId val="50706800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07068664"/>
        <c:crosses val="autoZero"/>
        <c:auto val="1"/>
        <c:lblAlgn val="ctr"/>
        <c:lblOffset val="100"/>
        <c:noMultiLvlLbl val="0"/>
      </c:catAx>
      <c:valAx>
        <c:axId val="507068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07068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t>How do you perceive IPBES processes?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989959390764809"/>
          <c:w val="1"/>
          <c:h val="0.39219104654171749"/>
        </c:manualLayout>
      </c:layout>
      <c:pie3DChart>
        <c:varyColors val="1"/>
        <c:ser>
          <c:idx val="0"/>
          <c:order val="0"/>
          <c:dPt>
            <c:idx val="0"/>
            <c:bubble3D val="0"/>
            <c:explosion val="2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948-4A6B-963C-234AEC7FBE00}"/>
              </c:ext>
            </c:extLst>
          </c:dPt>
          <c:dPt>
            <c:idx val="1"/>
            <c:bubble3D val="0"/>
            <c:explosion val="7"/>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948-4A6B-963C-234AEC7FBE00}"/>
              </c:ext>
            </c:extLst>
          </c:dPt>
          <c:dPt>
            <c:idx val="2"/>
            <c:bubble3D val="0"/>
            <c:explosion val="1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948-4A6B-963C-234AEC7FBE00}"/>
              </c:ext>
            </c:extLst>
          </c:dPt>
          <c:dPt>
            <c:idx val="3"/>
            <c:bubble3D val="0"/>
            <c:explosion val="12"/>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5948-4A6B-963C-234AEC7FBE00}"/>
              </c:ext>
            </c:extLst>
          </c:dPt>
          <c:dPt>
            <c:idx val="4"/>
            <c:bubble3D val="0"/>
            <c:explosion val="23"/>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5948-4A6B-963C-234AEC7FBE00}"/>
              </c:ext>
            </c:extLst>
          </c:dPt>
          <c:dLbls>
            <c:dLbl>
              <c:idx val="2"/>
              <c:layout>
                <c:manualLayout>
                  <c:x val="-3.5583464154892726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948-4A6B-963C-234AEC7FBE00}"/>
                </c:ext>
              </c:extLst>
            </c:dLbl>
            <c:dLbl>
              <c:idx val="3"/>
              <c:layout>
                <c:manualLayout>
                  <c:x val="-6.2794348508634227E-3"/>
                  <c:y val="-6.1381057687453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948-4A6B-963C-234AEC7FBE00}"/>
                </c:ext>
              </c:extLst>
            </c:dLbl>
            <c:dLbl>
              <c:idx val="4"/>
              <c:layout>
                <c:manualLayout>
                  <c:x val="9.2098377812663529E-2"/>
                  <c:y val="-5.11508814062115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948-4A6B-963C-234AEC7FBE0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DE"/>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'26'!$C$3:$C$7</c:f>
              <c:strCache>
                <c:ptCount val="5"/>
                <c:pt idx="0">
                  <c:v>Transparent but difficult to understand</c:v>
                </c:pt>
                <c:pt idx="1">
                  <c:v>Clear and transparent</c:v>
                </c:pt>
                <c:pt idx="2">
                  <c:v>Difficult to understand and not transparent</c:v>
                </c:pt>
                <c:pt idx="3">
                  <c:v>Other</c:v>
                </c:pt>
                <c:pt idx="4">
                  <c:v>Clear but not transparent</c:v>
                </c:pt>
              </c:strCache>
            </c:strRef>
          </c:cat>
          <c:val>
            <c:numRef>
              <c:f>'26'!$D$3:$D$7</c:f>
              <c:numCache>
                <c:formatCode>General</c:formatCode>
                <c:ptCount val="5"/>
                <c:pt idx="0">
                  <c:v>390</c:v>
                </c:pt>
                <c:pt idx="1">
                  <c:v>385</c:v>
                </c:pt>
                <c:pt idx="2">
                  <c:v>103</c:v>
                </c:pt>
                <c:pt idx="3">
                  <c:v>77</c:v>
                </c:pt>
                <c:pt idx="4">
                  <c:v>69</c:v>
                </c:pt>
              </c:numCache>
            </c:numRef>
          </c:val>
          <c:extLst>
            <c:ext xmlns:c16="http://schemas.microsoft.com/office/drawing/2014/chart" uri="{C3380CC4-5D6E-409C-BE32-E72D297353CC}">
              <c16:uniqueId val="{0000000A-5948-4A6B-963C-234AEC7FBE00}"/>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How do IPBES processes include stakeholders?</a:t>
            </a:r>
            <a:endParaRPr lang="fr-F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'27'!$B$1029:$B$1034</c:f>
              <c:strCache>
                <c:ptCount val="6"/>
                <c:pt idx="0">
                  <c:v>Unclear how IPBES includes stakeholders</c:v>
                </c:pt>
                <c:pt idx="1">
                  <c:v>SH Included in all four of its functions</c:v>
                </c:pt>
                <c:pt idx="2">
                  <c:v>SH mostly included in assessment processes and knowledge generation</c:v>
                </c:pt>
                <c:pt idx="3">
                  <c:v>SH mostly included in dissemination </c:v>
                </c:pt>
                <c:pt idx="4">
                  <c:v>SH mostly included in policy support</c:v>
                </c:pt>
                <c:pt idx="5">
                  <c:v>SH mostly included in capacity building</c:v>
                </c:pt>
              </c:strCache>
            </c:strRef>
          </c:cat>
          <c:val>
            <c:numRef>
              <c:f>'27'!$D$1029:$D$1034</c:f>
              <c:numCache>
                <c:formatCode>0%</c:formatCode>
                <c:ptCount val="6"/>
                <c:pt idx="0">
                  <c:v>0.3828125</c:v>
                </c:pt>
                <c:pt idx="1">
                  <c:v>0.2470703125</c:v>
                </c:pt>
                <c:pt idx="2">
                  <c:v>0.2392578125</c:v>
                </c:pt>
                <c:pt idx="3">
                  <c:v>5.17578125E-2</c:v>
                </c:pt>
                <c:pt idx="4">
                  <c:v>4.00390625E-2</c:v>
                </c:pt>
                <c:pt idx="5">
                  <c:v>3.90625E-2</c:v>
                </c:pt>
              </c:numCache>
            </c:numRef>
          </c:val>
          <c:extLst>
            <c:ext xmlns:c16="http://schemas.microsoft.com/office/drawing/2014/chart" uri="{C3380CC4-5D6E-409C-BE32-E72D297353CC}">
              <c16:uniqueId val="{00000000-C0A1-4EDE-B816-52BA691C4063}"/>
            </c:ext>
          </c:extLst>
        </c:ser>
        <c:dLbls>
          <c:showLegendKey val="0"/>
          <c:showVal val="0"/>
          <c:showCatName val="0"/>
          <c:showSerName val="0"/>
          <c:showPercent val="0"/>
          <c:showBubbleSize val="0"/>
        </c:dLbls>
        <c:gapWidth val="150"/>
        <c:shape val="box"/>
        <c:axId val="509401392"/>
        <c:axId val="509398440"/>
        <c:axId val="0"/>
      </c:bar3DChart>
      <c:catAx>
        <c:axId val="509401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09398440"/>
        <c:crosses val="autoZero"/>
        <c:auto val="1"/>
        <c:lblAlgn val="ctr"/>
        <c:lblOffset val="100"/>
        <c:noMultiLvlLbl val="0"/>
      </c:catAx>
      <c:valAx>
        <c:axId val="509398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0940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Primary field of activity of your organization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D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'8. field of activity'!$D$3:$D$10</c:f>
              <c:strCache>
                <c:ptCount val="8"/>
                <c:pt idx="0">
                  <c:v>Research / Knowledge</c:v>
                </c:pt>
                <c:pt idx="1">
                  <c:v>Conservation </c:v>
                </c:pt>
                <c:pt idx="2">
                  <c:v>Policy</c:v>
                </c:pt>
                <c:pt idx="3">
                  <c:v>Other</c:v>
                </c:pt>
                <c:pt idx="4">
                  <c:v>Advocacy</c:v>
                </c:pt>
                <c:pt idx="5">
                  <c:v>Human development</c:v>
                </c:pt>
                <c:pt idx="6">
                  <c:v>Business and industry</c:v>
                </c:pt>
                <c:pt idx="7">
                  <c:v>Communication &amp; Media</c:v>
                </c:pt>
              </c:strCache>
            </c:strRef>
          </c:cat>
          <c:val>
            <c:numRef>
              <c:f>'8. field of activity'!$F$3:$F$10</c:f>
              <c:numCache>
                <c:formatCode>0%</c:formatCode>
                <c:ptCount val="8"/>
                <c:pt idx="0">
                  <c:v>0.57807308970099669</c:v>
                </c:pt>
                <c:pt idx="1">
                  <c:v>0.19379844961240311</c:v>
                </c:pt>
                <c:pt idx="2">
                  <c:v>7.0874861572535988E-2</c:v>
                </c:pt>
                <c:pt idx="3">
                  <c:v>6.2015503875968991E-2</c:v>
                </c:pt>
                <c:pt idx="4">
                  <c:v>3.875968992248062E-2</c:v>
                </c:pt>
                <c:pt idx="5">
                  <c:v>2.4363233665559248E-2</c:v>
                </c:pt>
                <c:pt idx="6">
                  <c:v>2.1040974529346623E-2</c:v>
                </c:pt>
                <c:pt idx="7">
                  <c:v>1.1074197120708749E-2</c:v>
                </c:pt>
              </c:numCache>
            </c:numRef>
          </c:val>
          <c:extLst>
            <c:ext xmlns:c16="http://schemas.microsoft.com/office/drawing/2014/chart" uri="{C3380CC4-5D6E-409C-BE32-E72D297353CC}">
              <c16:uniqueId val="{00000000-F86F-425D-8AA5-6C1D5DC21294}"/>
            </c:ext>
          </c:extLst>
        </c:ser>
        <c:dLbls>
          <c:showLegendKey val="0"/>
          <c:showVal val="0"/>
          <c:showCatName val="0"/>
          <c:showSerName val="0"/>
          <c:showPercent val="0"/>
          <c:showBubbleSize val="0"/>
        </c:dLbls>
        <c:gapWidth val="65"/>
        <c:shape val="box"/>
        <c:axId val="422015312"/>
        <c:axId val="422015968"/>
        <c:axId val="0"/>
      </c:bar3DChart>
      <c:catAx>
        <c:axId val="422015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DE"/>
          </a:p>
        </c:txPr>
        <c:crossAx val="422015968"/>
        <c:crosses val="autoZero"/>
        <c:auto val="1"/>
        <c:lblAlgn val="ctr"/>
        <c:lblOffset val="100"/>
        <c:noMultiLvlLbl val="0"/>
      </c:catAx>
      <c:valAx>
        <c:axId val="4220159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DE"/>
          </a:p>
        </c:txPr>
        <c:crossAx val="4220153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Primary field of professional activity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D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'primary field of activity'!$B$16:$B$23</c:f>
              <c:strCache>
                <c:ptCount val="8"/>
                <c:pt idx="0">
                  <c:v>Research /knowledge</c:v>
                </c:pt>
                <c:pt idx="1">
                  <c:v>Conservation </c:v>
                </c:pt>
                <c:pt idx="2">
                  <c:v>Policy</c:v>
                </c:pt>
                <c:pt idx="3">
                  <c:v>Other</c:v>
                </c:pt>
                <c:pt idx="4">
                  <c:v>Advocacy</c:v>
                </c:pt>
                <c:pt idx="5">
                  <c:v>Business and industry</c:v>
                </c:pt>
                <c:pt idx="6">
                  <c:v>Communication &amp; media</c:v>
                </c:pt>
                <c:pt idx="7">
                  <c:v>Human development</c:v>
                </c:pt>
              </c:strCache>
            </c:strRef>
          </c:cat>
          <c:val>
            <c:numRef>
              <c:f>'primary field of activity'!$D$16:$D$23</c:f>
              <c:numCache>
                <c:formatCode>0%</c:formatCode>
                <c:ptCount val="8"/>
                <c:pt idx="0">
                  <c:v>0.572265625</c:v>
                </c:pt>
                <c:pt idx="1">
                  <c:v>0.212890625</c:v>
                </c:pt>
                <c:pt idx="2">
                  <c:v>7.421875E-2</c:v>
                </c:pt>
                <c:pt idx="3">
                  <c:v>5.17578125E-2</c:v>
                </c:pt>
                <c:pt idx="4">
                  <c:v>2.63671875E-2</c:v>
                </c:pt>
                <c:pt idx="5">
                  <c:v>2.44140625E-2</c:v>
                </c:pt>
                <c:pt idx="6">
                  <c:v>2.1484375E-2</c:v>
                </c:pt>
                <c:pt idx="7">
                  <c:v>1.66015625E-2</c:v>
                </c:pt>
              </c:numCache>
            </c:numRef>
          </c:val>
          <c:extLst>
            <c:ext xmlns:c16="http://schemas.microsoft.com/office/drawing/2014/chart" uri="{C3380CC4-5D6E-409C-BE32-E72D297353CC}">
              <c16:uniqueId val="{00000000-7A4D-4655-9AFF-A871BB627D7A}"/>
            </c:ext>
          </c:extLst>
        </c:ser>
        <c:dLbls>
          <c:showLegendKey val="0"/>
          <c:showVal val="0"/>
          <c:showCatName val="0"/>
          <c:showSerName val="0"/>
          <c:showPercent val="0"/>
          <c:showBubbleSize val="0"/>
        </c:dLbls>
        <c:gapWidth val="65"/>
        <c:shape val="box"/>
        <c:axId val="747989512"/>
        <c:axId val="747991808"/>
        <c:axId val="0"/>
      </c:bar3DChart>
      <c:catAx>
        <c:axId val="7479895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DE"/>
          </a:p>
        </c:txPr>
        <c:crossAx val="747991808"/>
        <c:crosses val="autoZero"/>
        <c:auto val="1"/>
        <c:lblAlgn val="ctr"/>
        <c:lblOffset val="100"/>
        <c:noMultiLvlLbl val="0"/>
      </c:catAx>
      <c:valAx>
        <c:axId val="74799180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DE"/>
          </a:p>
        </c:txPr>
        <c:crossAx val="7479895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fr-FR">
                <a:solidFill>
                  <a:sysClr val="windowText" lastClr="000000"/>
                </a:solidFill>
              </a:rPr>
              <a:t>Primary field of professional activity by region</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D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'Cross analysis'!$B$26</c:f>
              <c:strCache>
                <c:ptCount val="1"/>
                <c:pt idx="0">
                  <c:v>AF</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1"/>
              <c:layout>
                <c:manualLayout>
                  <c:x val="1.271860095389507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AD-459B-B669-712293DE532D}"/>
                </c:ext>
              </c:extLst>
            </c:dLbl>
            <c:dLbl>
              <c:idx val="2"/>
              <c:layout>
                <c:manualLayout>
                  <c:x val="-7.7723885734176105E-17"/>
                  <c:y val="-7.285974499089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AD-459B-B669-712293DE532D}"/>
                </c:ext>
              </c:extLst>
            </c:dLbl>
            <c:dLbl>
              <c:idx val="3"/>
              <c:layout>
                <c:manualLayout>
                  <c:x val="-7.7723885734176105E-17"/>
                  <c:y val="-1.0928961748633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AD-459B-B669-712293DE532D}"/>
                </c:ext>
              </c:extLst>
            </c:dLbl>
            <c:dLbl>
              <c:idx val="4"/>
              <c:layout>
                <c:manualLayout>
                  <c:x val="-4.2395336512983575E-3"/>
                  <c:y val="-7.285974499089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AD-459B-B669-712293DE532D}"/>
                </c:ext>
              </c:extLst>
            </c:dLbl>
            <c:dLbl>
              <c:idx val="5"/>
              <c:layout>
                <c:manualLayout>
                  <c:x val="0"/>
                  <c:y val="-1.092896174863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AD-459B-B669-712293DE532D}"/>
                </c:ext>
              </c:extLst>
            </c:dLbl>
            <c:dLbl>
              <c:idx val="6"/>
              <c:layout>
                <c:manualLayout>
                  <c:x val="-7.7723885734176105E-17"/>
                  <c:y val="-1.092896174863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AD-459B-B669-712293DE532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'Cross analysis'!$A$27:$A$34</c:f>
              <c:strCache>
                <c:ptCount val="8"/>
                <c:pt idx="0">
                  <c:v>Advocacy</c:v>
                </c:pt>
                <c:pt idx="1">
                  <c:v>Business and industry</c:v>
                </c:pt>
                <c:pt idx="2">
                  <c:v>Communication, media and public relations</c:v>
                </c:pt>
                <c:pt idx="3">
                  <c:v>Conservation </c:v>
                </c:pt>
                <c:pt idx="4">
                  <c:v>Human development</c:v>
                </c:pt>
                <c:pt idx="5">
                  <c:v>Other</c:v>
                </c:pt>
                <c:pt idx="6">
                  <c:v>Policy</c:v>
                </c:pt>
                <c:pt idx="7">
                  <c:v>Research / production of knowledge / teaching</c:v>
                </c:pt>
              </c:strCache>
            </c:strRef>
          </c:cat>
          <c:val>
            <c:numRef>
              <c:f>'Cross analysis'!$B$27:$B$34</c:f>
              <c:numCache>
                <c:formatCode>0%</c:formatCode>
                <c:ptCount val="8"/>
                <c:pt idx="0">
                  <c:v>0.14814814814814814</c:v>
                </c:pt>
                <c:pt idx="1">
                  <c:v>0</c:v>
                </c:pt>
                <c:pt idx="2">
                  <c:v>9.0909090909090912E-2</c:v>
                </c:pt>
                <c:pt idx="3">
                  <c:v>0.28899082568807338</c:v>
                </c:pt>
                <c:pt idx="4">
                  <c:v>0.11764705882352941</c:v>
                </c:pt>
                <c:pt idx="5">
                  <c:v>0.11320754716981132</c:v>
                </c:pt>
                <c:pt idx="6">
                  <c:v>0.13157894736842105</c:v>
                </c:pt>
                <c:pt idx="7">
                  <c:v>0.14505119453924914</c:v>
                </c:pt>
              </c:numCache>
            </c:numRef>
          </c:val>
          <c:extLst>
            <c:ext xmlns:c16="http://schemas.microsoft.com/office/drawing/2014/chart" uri="{C3380CC4-5D6E-409C-BE32-E72D297353CC}">
              <c16:uniqueId val="{00000006-47AD-459B-B669-712293DE532D}"/>
            </c:ext>
          </c:extLst>
        </c:ser>
        <c:ser>
          <c:idx val="1"/>
          <c:order val="1"/>
          <c:tx>
            <c:strRef>
              <c:f>'Cross analysis'!$C$26</c:f>
              <c:strCache>
                <c:ptCount val="1"/>
                <c:pt idx="0">
                  <c:v>AP</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Lbl>
              <c:idx val="0"/>
              <c:layout>
                <c:manualLayout>
                  <c:x val="-3.5746201966041107E-3"/>
                  <c:y val="-1.12386924891136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AD-459B-B669-712293DE532D}"/>
                </c:ext>
              </c:extLst>
            </c:dLbl>
            <c:dLbl>
              <c:idx val="1"/>
              <c:layout>
                <c:manualLayout>
                  <c:x val="8.9365504915102766E-3"/>
                  <c:y val="-1.12386924891136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7AD-459B-B669-712293DE532D}"/>
                </c:ext>
              </c:extLst>
            </c:dLbl>
            <c:dLbl>
              <c:idx val="2"/>
              <c:layout>
                <c:manualLayout>
                  <c:x val="-1.0723860589812399E-2"/>
                  <c:y val="-3.06513335984955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7AD-459B-B669-712293DE532D}"/>
                </c:ext>
              </c:extLst>
            </c:dLbl>
            <c:dLbl>
              <c:idx val="3"/>
              <c:layout>
                <c:manualLayout>
                  <c:x val="-8.9365504915104085E-3"/>
                  <c:y val="0"/>
                </c:manualLayout>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47AD-459B-B669-712293DE53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'Cross analysis'!$A$27:$A$34</c:f>
              <c:strCache>
                <c:ptCount val="8"/>
                <c:pt idx="0">
                  <c:v>Advocacy</c:v>
                </c:pt>
                <c:pt idx="1">
                  <c:v>Business and industry</c:v>
                </c:pt>
                <c:pt idx="2">
                  <c:v>Communication, media and public relations</c:v>
                </c:pt>
                <c:pt idx="3">
                  <c:v>Conservation </c:v>
                </c:pt>
                <c:pt idx="4">
                  <c:v>Human development</c:v>
                </c:pt>
                <c:pt idx="5">
                  <c:v>Other</c:v>
                </c:pt>
                <c:pt idx="6">
                  <c:v>Policy</c:v>
                </c:pt>
                <c:pt idx="7">
                  <c:v>Research / production of knowledge / teaching</c:v>
                </c:pt>
              </c:strCache>
            </c:strRef>
          </c:cat>
          <c:val>
            <c:numRef>
              <c:f>'Cross analysis'!$C$27:$C$34</c:f>
              <c:numCache>
                <c:formatCode>0%</c:formatCode>
                <c:ptCount val="8"/>
                <c:pt idx="0">
                  <c:v>0.1111111111111111</c:v>
                </c:pt>
                <c:pt idx="1">
                  <c:v>0.2</c:v>
                </c:pt>
                <c:pt idx="2">
                  <c:v>0.18181818181818182</c:v>
                </c:pt>
                <c:pt idx="3">
                  <c:v>0.16055045871559634</c:v>
                </c:pt>
                <c:pt idx="4">
                  <c:v>0.11764705882352941</c:v>
                </c:pt>
                <c:pt idx="5">
                  <c:v>5.6603773584905662E-2</c:v>
                </c:pt>
                <c:pt idx="6">
                  <c:v>0.10526315789473684</c:v>
                </c:pt>
                <c:pt idx="7">
                  <c:v>0.16382252559726962</c:v>
                </c:pt>
              </c:numCache>
            </c:numRef>
          </c:val>
          <c:extLst>
            <c:ext xmlns:c16="http://schemas.microsoft.com/office/drawing/2014/chart" uri="{C3380CC4-5D6E-409C-BE32-E72D297353CC}">
              <c16:uniqueId val="{0000000B-47AD-459B-B669-712293DE532D}"/>
            </c:ext>
          </c:extLst>
        </c:ser>
        <c:ser>
          <c:idx val="2"/>
          <c:order val="2"/>
          <c:tx>
            <c:strRef>
              <c:f>'Cross analysis'!$D$26</c:f>
              <c:strCache>
                <c:ptCount val="1"/>
                <c:pt idx="0">
                  <c:v>EE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dLbl>
              <c:idx val="0"/>
              <c:layout>
                <c:manualLayout>
                  <c:x val="1.6085790884718433E-2"/>
                  <c:y val="-1.12386924891136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7AD-459B-B669-712293DE532D}"/>
                </c:ext>
              </c:extLst>
            </c:dLbl>
            <c:dLbl>
              <c:idx val="1"/>
              <c:layout>
                <c:manualLayout>
                  <c:x val="3.57462019660411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7AD-459B-B669-712293DE532D}"/>
                </c:ext>
              </c:extLst>
            </c:dLbl>
            <c:dLbl>
              <c:idx val="2"/>
              <c:layout>
                <c:manualLayout>
                  <c:x val="5.36193029490616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7AD-459B-B669-712293DE532D}"/>
                </c:ext>
              </c:extLst>
            </c:dLbl>
            <c:dLbl>
              <c:idx val="3"/>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47AD-459B-B669-712293DE532D}"/>
                </c:ext>
              </c:extLst>
            </c:dLbl>
            <c:dLbl>
              <c:idx val="4"/>
              <c:layout>
                <c:manualLayout>
                  <c:x val="1.6085790884718499E-2"/>
                  <c:y val="-5.619346244556844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7AD-459B-B669-712293DE532D}"/>
                </c:ext>
              </c:extLst>
            </c:dLbl>
            <c:dLbl>
              <c:idx val="5"/>
              <c:layout>
                <c:manualLayout>
                  <c:x val="1.6085790884718499E-2"/>
                  <c:y val="-3.06513335984955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7AD-459B-B669-712293DE532D}"/>
                </c:ext>
              </c:extLst>
            </c:dLbl>
            <c:dLbl>
              <c:idx val="6"/>
              <c:layout>
                <c:manualLayout>
                  <c:x val="3.5746201966039798E-3"/>
                  <c:y val="3.06513335984958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7AD-459B-B669-712293DE53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'Cross analysis'!$A$27:$A$34</c:f>
              <c:strCache>
                <c:ptCount val="8"/>
                <c:pt idx="0">
                  <c:v>Advocacy</c:v>
                </c:pt>
                <c:pt idx="1">
                  <c:v>Business and industry</c:v>
                </c:pt>
                <c:pt idx="2">
                  <c:v>Communication, media and public relations</c:v>
                </c:pt>
                <c:pt idx="3">
                  <c:v>Conservation </c:v>
                </c:pt>
                <c:pt idx="4">
                  <c:v>Human development</c:v>
                </c:pt>
                <c:pt idx="5">
                  <c:v>Other</c:v>
                </c:pt>
                <c:pt idx="6">
                  <c:v>Policy</c:v>
                </c:pt>
                <c:pt idx="7">
                  <c:v>Research / production of knowledge / teaching</c:v>
                </c:pt>
              </c:strCache>
            </c:strRef>
          </c:cat>
          <c:val>
            <c:numRef>
              <c:f>'Cross analysis'!$D$27:$D$34</c:f>
              <c:numCache>
                <c:formatCode>0%</c:formatCode>
                <c:ptCount val="8"/>
                <c:pt idx="0">
                  <c:v>0</c:v>
                </c:pt>
                <c:pt idx="1">
                  <c:v>0.04</c:v>
                </c:pt>
                <c:pt idx="2">
                  <c:v>0</c:v>
                </c:pt>
                <c:pt idx="3">
                  <c:v>4.5871559633027525E-2</c:v>
                </c:pt>
                <c:pt idx="4">
                  <c:v>0</c:v>
                </c:pt>
                <c:pt idx="5">
                  <c:v>1.8867924528301886E-2</c:v>
                </c:pt>
                <c:pt idx="6">
                  <c:v>3.9473684210526314E-2</c:v>
                </c:pt>
                <c:pt idx="7">
                  <c:v>6.9965870307167236E-2</c:v>
                </c:pt>
              </c:numCache>
            </c:numRef>
          </c:val>
          <c:extLst>
            <c:ext xmlns:c16="http://schemas.microsoft.com/office/drawing/2014/chart" uri="{C3380CC4-5D6E-409C-BE32-E72D297353CC}">
              <c16:uniqueId val="{00000013-47AD-459B-B669-712293DE532D}"/>
            </c:ext>
          </c:extLst>
        </c:ser>
        <c:ser>
          <c:idx val="3"/>
          <c:order val="3"/>
          <c:tx>
            <c:strRef>
              <c:f>'Cross analysis'!$E$26</c:f>
              <c:strCache>
                <c:ptCount val="1"/>
                <c:pt idx="0">
                  <c:v>LAC</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dLbl>
              <c:idx val="0"/>
              <c:layout>
                <c:manualLayout>
                  <c:x val="2.1447721179624533E-2"/>
                  <c:y val="-1.12386924891136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7AD-459B-B669-712293DE532D}"/>
                </c:ext>
              </c:extLst>
            </c:dLbl>
            <c:dLbl>
              <c:idx val="1"/>
              <c:layout>
                <c:manualLayout>
                  <c:x val="2.5022341376228777E-2"/>
                  <c:y val="-1.12386924891136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7AD-459B-B669-712293DE532D}"/>
                </c:ext>
              </c:extLst>
            </c:dLbl>
            <c:dLbl>
              <c:idx val="2"/>
              <c:layout>
                <c:manualLayout>
                  <c:x val="2.144772117962466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7AD-459B-B669-712293DE532D}"/>
                </c:ext>
              </c:extLst>
            </c:dLbl>
            <c:dLbl>
              <c:idx val="3"/>
              <c:layout>
                <c:manualLayout>
                  <c:x val="1.251117068811438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7AD-459B-B669-712293DE532D}"/>
                </c:ext>
              </c:extLst>
            </c:dLbl>
            <c:dLbl>
              <c:idx val="4"/>
              <c:layout>
                <c:manualLayout>
                  <c:x val="3.038427167113494E-2"/>
                  <c:y val="-5.619346244556844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7AD-459B-B669-712293DE532D}"/>
                </c:ext>
              </c:extLst>
            </c:dLbl>
            <c:dLbl>
              <c:idx val="5"/>
              <c:layout>
                <c:manualLayout>
                  <c:x val="3.3958891867739052E-2"/>
                  <c:y val="-5.619346244556844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7AD-459B-B669-712293DE53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'Cross analysis'!$A$27:$A$34</c:f>
              <c:strCache>
                <c:ptCount val="8"/>
                <c:pt idx="0">
                  <c:v>Advocacy</c:v>
                </c:pt>
                <c:pt idx="1">
                  <c:v>Business and industry</c:v>
                </c:pt>
                <c:pt idx="2">
                  <c:v>Communication, media and public relations</c:v>
                </c:pt>
                <c:pt idx="3">
                  <c:v>Conservation </c:v>
                </c:pt>
                <c:pt idx="4">
                  <c:v>Human development</c:v>
                </c:pt>
                <c:pt idx="5">
                  <c:v>Other</c:v>
                </c:pt>
                <c:pt idx="6">
                  <c:v>Policy</c:v>
                </c:pt>
                <c:pt idx="7">
                  <c:v>Research / production of knowledge / teaching</c:v>
                </c:pt>
              </c:strCache>
            </c:strRef>
          </c:cat>
          <c:val>
            <c:numRef>
              <c:f>'Cross analysis'!$E$27:$E$34</c:f>
              <c:numCache>
                <c:formatCode>0%</c:formatCode>
                <c:ptCount val="8"/>
                <c:pt idx="0">
                  <c:v>0.29629629629629628</c:v>
                </c:pt>
                <c:pt idx="1">
                  <c:v>0.2</c:v>
                </c:pt>
                <c:pt idx="2">
                  <c:v>0.22727272727272727</c:v>
                </c:pt>
                <c:pt idx="3">
                  <c:v>0.1743119266055046</c:v>
                </c:pt>
                <c:pt idx="4">
                  <c:v>0.17647058823529413</c:v>
                </c:pt>
                <c:pt idx="5">
                  <c:v>0.18867924528301888</c:v>
                </c:pt>
                <c:pt idx="6">
                  <c:v>0.27631578947368424</c:v>
                </c:pt>
                <c:pt idx="7">
                  <c:v>0.20477815699658702</c:v>
                </c:pt>
              </c:numCache>
            </c:numRef>
          </c:val>
          <c:extLst>
            <c:ext xmlns:c16="http://schemas.microsoft.com/office/drawing/2014/chart" uri="{C3380CC4-5D6E-409C-BE32-E72D297353CC}">
              <c16:uniqueId val="{0000001A-47AD-459B-B669-712293DE532D}"/>
            </c:ext>
          </c:extLst>
        </c:ser>
        <c:ser>
          <c:idx val="4"/>
          <c:order val="4"/>
          <c:tx>
            <c:strRef>
              <c:f>'Cross analysis'!$F$26</c:f>
              <c:strCache>
                <c:ptCount val="1"/>
                <c:pt idx="0">
                  <c:v>WEOG</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'Cross analysis'!$A$27:$A$34</c:f>
              <c:strCache>
                <c:ptCount val="8"/>
                <c:pt idx="0">
                  <c:v>Advocacy</c:v>
                </c:pt>
                <c:pt idx="1">
                  <c:v>Business and industry</c:v>
                </c:pt>
                <c:pt idx="2">
                  <c:v>Communication, media and public relations</c:v>
                </c:pt>
                <c:pt idx="3">
                  <c:v>Conservation </c:v>
                </c:pt>
                <c:pt idx="4">
                  <c:v>Human development</c:v>
                </c:pt>
                <c:pt idx="5">
                  <c:v>Other</c:v>
                </c:pt>
                <c:pt idx="6">
                  <c:v>Policy</c:v>
                </c:pt>
                <c:pt idx="7">
                  <c:v>Research / production of knowledge / teaching</c:v>
                </c:pt>
              </c:strCache>
            </c:strRef>
          </c:cat>
          <c:val>
            <c:numRef>
              <c:f>'Cross analysis'!$F$27:$F$34</c:f>
              <c:numCache>
                <c:formatCode>0%</c:formatCode>
                <c:ptCount val="8"/>
                <c:pt idx="0">
                  <c:v>0.44444444444444442</c:v>
                </c:pt>
                <c:pt idx="1">
                  <c:v>0.56000000000000005</c:v>
                </c:pt>
                <c:pt idx="2">
                  <c:v>0.5</c:v>
                </c:pt>
                <c:pt idx="3">
                  <c:v>0.33027522935779818</c:v>
                </c:pt>
                <c:pt idx="4">
                  <c:v>0.58823529411764708</c:v>
                </c:pt>
                <c:pt idx="5">
                  <c:v>0.62264150943396224</c:v>
                </c:pt>
                <c:pt idx="6">
                  <c:v>0.44736842105263158</c:v>
                </c:pt>
                <c:pt idx="7">
                  <c:v>0.41638225255972694</c:v>
                </c:pt>
              </c:numCache>
            </c:numRef>
          </c:val>
          <c:extLst>
            <c:ext xmlns:c16="http://schemas.microsoft.com/office/drawing/2014/chart" uri="{C3380CC4-5D6E-409C-BE32-E72D297353CC}">
              <c16:uniqueId val="{0000001B-47AD-459B-B669-712293DE532D}"/>
            </c:ext>
          </c:extLst>
        </c:ser>
        <c:dLbls>
          <c:showLegendKey val="0"/>
          <c:showVal val="0"/>
          <c:showCatName val="0"/>
          <c:showSerName val="0"/>
          <c:showPercent val="0"/>
          <c:showBubbleSize val="0"/>
        </c:dLbls>
        <c:gapWidth val="150"/>
        <c:shape val="box"/>
        <c:axId val="601545488"/>
        <c:axId val="601545816"/>
        <c:axId val="0"/>
      </c:bar3DChart>
      <c:catAx>
        <c:axId val="60154548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DE"/>
          </a:p>
        </c:txPr>
        <c:crossAx val="601545816"/>
        <c:crosses val="autoZero"/>
        <c:auto val="1"/>
        <c:lblAlgn val="ctr"/>
        <c:lblOffset val="100"/>
        <c:noMultiLvlLbl val="0"/>
      </c:catAx>
      <c:valAx>
        <c:axId val="601545816"/>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DE"/>
          </a:p>
        </c:txPr>
        <c:crossAx val="601545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sz="1400"/>
              <a:t>On average, how frequently do you interact with IPBES subsidiary bodies, task forces, expert groups and secretariat ?</a:t>
            </a:r>
          </a:p>
        </c:rich>
      </c:tx>
      <c:layout>
        <c:manualLayout>
          <c:xMode val="edge"/>
          <c:yMode val="edge"/>
          <c:x val="0.15895073576455535"/>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1242764520078"/>
          <c:y val="0.36860721400053004"/>
          <c:w val="0.7060943773583005"/>
          <c:h val="0.52849675549513964"/>
        </c:manualLayout>
      </c:layout>
      <c:pie3DChart>
        <c:varyColors val="1"/>
        <c:ser>
          <c:idx val="0"/>
          <c:order val="0"/>
          <c:dPt>
            <c:idx val="0"/>
            <c:bubble3D val="0"/>
            <c:explosion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1EFC-4993-AAF3-8A68033679AF}"/>
              </c:ext>
            </c:extLst>
          </c:dPt>
          <c:dPt>
            <c:idx val="1"/>
            <c:bubble3D val="0"/>
            <c:explosion val="8"/>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EFC-4993-AAF3-8A68033679AF}"/>
              </c:ext>
            </c:extLst>
          </c:dPt>
          <c:dPt>
            <c:idx val="2"/>
            <c:bubble3D val="0"/>
            <c:explosion val="1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1EFC-4993-AAF3-8A68033679AF}"/>
              </c:ext>
            </c:extLst>
          </c:dPt>
          <c:dPt>
            <c:idx val="3"/>
            <c:bubble3D val="0"/>
            <c:explosion val="4"/>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1EFC-4993-AAF3-8A68033679AF}"/>
              </c:ext>
            </c:extLst>
          </c:dPt>
          <c:dLbls>
            <c:dLbl>
              <c:idx val="0"/>
              <c:layout>
                <c:manualLayout>
                  <c:x val="4.8570032392782981E-3"/>
                  <c:y val="-5.39670163379415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EFC-4993-AAF3-8A68033679AF}"/>
                </c:ext>
              </c:extLst>
            </c:dLbl>
            <c:dLbl>
              <c:idx val="1"/>
              <c:layout>
                <c:manualLayout>
                  <c:x val="-6.2540339847154416E-2"/>
                  <c:y val="-3.20001367907189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EFC-4993-AAF3-8A68033679AF}"/>
                </c:ext>
              </c:extLst>
            </c:dLbl>
            <c:dLbl>
              <c:idx val="2"/>
              <c:layout>
                <c:manualLayout>
                  <c:x val="-2.7172860590122996E-2"/>
                  <c:y val="-3.19789342293125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EFC-4993-AAF3-8A68033679AF}"/>
                </c:ext>
              </c:extLst>
            </c:dLbl>
            <c:dLbl>
              <c:idx val="3"/>
              <c:layout>
                <c:manualLayout>
                  <c:x val="1.0367705956140811E-3"/>
                  <c:y val="9.137961989279026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EFC-4993-AAF3-8A68033679A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DE"/>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'17'!$D$7:$D$10</c:f>
              <c:strCache>
                <c:ptCount val="4"/>
                <c:pt idx="0">
                  <c:v>Never</c:v>
                </c:pt>
                <c:pt idx="1">
                  <c:v>Once or less than once per year </c:v>
                </c:pt>
                <c:pt idx="2">
                  <c:v>Several times a year, but not regularly</c:v>
                </c:pt>
                <c:pt idx="3">
                  <c:v>Once a month or more</c:v>
                </c:pt>
              </c:strCache>
            </c:strRef>
          </c:cat>
          <c:val>
            <c:numRef>
              <c:f>'17'!$E$7:$E$10</c:f>
              <c:numCache>
                <c:formatCode>General</c:formatCode>
                <c:ptCount val="4"/>
                <c:pt idx="0">
                  <c:v>459</c:v>
                </c:pt>
                <c:pt idx="1">
                  <c:v>259</c:v>
                </c:pt>
                <c:pt idx="2">
                  <c:v>209</c:v>
                </c:pt>
                <c:pt idx="3">
                  <c:v>97</c:v>
                </c:pt>
              </c:numCache>
            </c:numRef>
          </c:val>
          <c:extLst>
            <c:ext xmlns:c16="http://schemas.microsoft.com/office/drawing/2014/chart" uri="{C3380CC4-5D6E-409C-BE32-E72D297353CC}">
              <c16:uniqueId val="{00000008-1EFC-4993-AAF3-8A68033679AF}"/>
            </c:ext>
          </c:extLst>
        </c:ser>
        <c:dLbls>
          <c:dLblPos val="in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rot="0"/>
    <a:lstStyle/>
    <a:p>
      <a:pPr>
        <a:defRPr/>
      </a:pPr>
      <a:endParaRPr lang="en-D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t>Communication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plotArea>
      <c:layout/>
      <c:barChart>
        <c:barDir val="bar"/>
        <c:grouping val="percentStacked"/>
        <c:varyColors val="0"/>
        <c:ser>
          <c:idx val="0"/>
          <c:order val="0"/>
          <c:tx>
            <c:strRef>
              <c:f>'29 stat'!$M$59</c:f>
              <c:strCache>
                <c:ptCount val="1"/>
                <c:pt idx="0">
                  <c:v>Strongly prefer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 stat'!$L$60:$L$69</c:f>
              <c:strCache>
                <c:ptCount val="10"/>
                <c:pt idx="0">
                  <c:v>Tele-/video-conference </c:v>
                </c:pt>
                <c:pt idx="1">
                  <c:v>Email</c:v>
                </c:pt>
                <c:pt idx="2">
                  <c:v>In-person/face-to-face communication </c:v>
                </c:pt>
                <c:pt idx="3">
                  <c:v>Facebook</c:v>
                </c:pt>
                <c:pt idx="4">
                  <c:v>Twitter</c:v>
                </c:pt>
                <c:pt idx="5">
                  <c:v>Linkedin</c:v>
                </c:pt>
                <c:pt idx="6">
                  <c:v>Youtube</c:v>
                </c:pt>
                <c:pt idx="7">
                  <c:v>Instagram</c:v>
                </c:pt>
                <c:pt idx="8">
                  <c:v>Webinar</c:v>
                </c:pt>
                <c:pt idx="9">
                  <c:v>IPBES website</c:v>
                </c:pt>
              </c:strCache>
            </c:strRef>
          </c:cat>
          <c:val>
            <c:numRef>
              <c:f>'29 stat'!$M$60:$M$69</c:f>
              <c:numCache>
                <c:formatCode>0%</c:formatCode>
                <c:ptCount val="10"/>
                <c:pt idx="0">
                  <c:v>0.7724609375</c:v>
                </c:pt>
                <c:pt idx="1">
                  <c:v>0.2646484375</c:v>
                </c:pt>
                <c:pt idx="2">
                  <c:v>0.3505859375</c:v>
                </c:pt>
                <c:pt idx="3">
                  <c:v>0.1767578125</c:v>
                </c:pt>
                <c:pt idx="4">
                  <c:v>0.1796875</c:v>
                </c:pt>
                <c:pt idx="5">
                  <c:v>0.1455078125</c:v>
                </c:pt>
                <c:pt idx="6">
                  <c:v>0.1416015625</c:v>
                </c:pt>
                <c:pt idx="7">
                  <c:v>7.03125E-2</c:v>
                </c:pt>
                <c:pt idx="8">
                  <c:v>0.265625</c:v>
                </c:pt>
                <c:pt idx="9">
                  <c:v>0.3505859375</c:v>
                </c:pt>
              </c:numCache>
            </c:numRef>
          </c:val>
          <c:extLst>
            <c:ext xmlns:c16="http://schemas.microsoft.com/office/drawing/2014/chart" uri="{C3380CC4-5D6E-409C-BE32-E72D297353CC}">
              <c16:uniqueId val="{00000000-1590-4356-9544-5DE56598BC35}"/>
            </c:ext>
          </c:extLst>
        </c:ser>
        <c:ser>
          <c:idx val="1"/>
          <c:order val="1"/>
          <c:tx>
            <c:strRef>
              <c:f>'29 stat'!$N$59</c:f>
              <c:strCache>
                <c:ptCount val="1"/>
                <c:pt idx="0">
                  <c:v>Somewhat prefer</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 stat'!$L$60:$L$69</c:f>
              <c:strCache>
                <c:ptCount val="10"/>
                <c:pt idx="0">
                  <c:v>Tele-/video-conference </c:v>
                </c:pt>
                <c:pt idx="1">
                  <c:v>Email</c:v>
                </c:pt>
                <c:pt idx="2">
                  <c:v>In-person/face-to-face communication </c:v>
                </c:pt>
                <c:pt idx="3">
                  <c:v>Facebook</c:v>
                </c:pt>
                <c:pt idx="4">
                  <c:v>Twitter</c:v>
                </c:pt>
                <c:pt idx="5">
                  <c:v>Linkedin</c:v>
                </c:pt>
                <c:pt idx="6">
                  <c:v>Youtube</c:v>
                </c:pt>
                <c:pt idx="7">
                  <c:v>Instagram</c:v>
                </c:pt>
                <c:pt idx="8">
                  <c:v>Webinar</c:v>
                </c:pt>
                <c:pt idx="9">
                  <c:v>IPBES website</c:v>
                </c:pt>
              </c:strCache>
            </c:strRef>
          </c:cat>
          <c:val>
            <c:numRef>
              <c:f>'29 stat'!$N$60:$N$69</c:f>
              <c:numCache>
                <c:formatCode>0%</c:formatCode>
                <c:ptCount val="10"/>
                <c:pt idx="0">
                  <c:v>0.185546875</c:v>
                </c:pt>
                <c:pt idx="1">
                  <c:v>0.3408203125</c:v>
                </c:pt>
                <c:pt idx="2">
                  <c:v>0.404296875</c:v>
                </c:pt>
                <c:pt idx="3">
                  <c:v>0.1689453125</c:v>
                </c:pt>
                <c:pt idx="4">
                  <c:v>0.1318359375</c:v>
                </c:pt>
                <c:pt idx="5">
                  <c:v>0.1689453125</c:v>
                </c:pt>
                <c:pt idx="6">
                  <c:v>0.2265625</c:v>
                </c:pt>
                <c:pt idx="7">
                  <c:v>7.51953125E-2</c:v>
                </c:pt>
                <c:pt idx="8">
                  <c:v>0.37109375</c:v>
                </c:pt>
                <c:pt idx="9">
                  <c:v>0.404296875</c:v>
                </c:pt>
              </c:numCache>
            </c:numRef>
          </c:val>
          <c:extLst>
            <c:ext xmlns:c16="http://schemas.microsoft.com/office/drawing/2014/chart" uri="{C3380CC4-5D6E-409C-BE32-E72D297353CC}">
              <c16:uniqueId val="{00000001-1590-4356-9544-5DE56598BC35}"/>
            </c:ext>
          </c:extLst>
        </c:ser>
        <c:ser>
          <c:idx val="2"/>
          <c:order val="2"/>
          <c:tx>
            <c:strRef>
              <c:f>'29 stat'!$O$59</c:f>
              <c:strCache>
                <c:ptCount val="1"/>
                <c:pt idx="0">
                  <c:v>Neither prefer nor dislike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'29 stat'!$L$60:$L$69</c:f>
              <c:strCache>
                <c:ptCount val="10"/>
                <c:pt idx="0">
                  <c:v>Tele-/video-conference </c:v>
                </c:pt>
                <c:pt idx="1">
                  <c:v>Email</c:v>
                </c:pt>
                <c:pt idx="2">
                  <c:v>In-person/face-to-face communication </c:v>
                </c:pt>
                <c:pt idx="3">
                  <c:v>Facebook</c:v>
                </c:pt>
                <c:pt idx="4">
                  <c:v>Twitter</c:v>
                </c:pt>
                <c:pt idx="5">
                  <c:v>Linkedin</c:v>
                </c:pt>
                <c:pt idx="6">
                  <c:v>Youtube</c:v>
                </c:pt>
                <c:pt idx="7">
                  <c:v>Instagram</c:v>
                </c:pt>
                <c:pt idx="8">
                  <c:v>Webinar</c:v>
                </c:pt>
                <c:pt idx="9">
                  <c:v>IPBES website</c:v>
                </c:pt>
              </c:strCache>
            </c:strRef>
          </c:cat>
          <c:val>
            <c:numRef>
              <c:f>'29 stat'!$O$60:$O$69</c:f>
              <c:numCache>
                <c:formatCode>0%</c:formatCode>
                <c:ptCount val="10"/>
                <c:pt idx="0">
                  <c:v>3.90625E-2</c:v>
                </c:pt>
                <c:pt idx="1">
                  <c:v>0.259765625</c:v>
                </c:pt>
                <c:pt idx="2">
                  <c:v>0.208984375</c:v>
                </c:pt>
                <c:pt idx="3">
                  <c:v>0.177734375</c:v>
                </c:pt>
                <c:pt idx="4">
                  <c:v>0.201171875</c:v>
                </c:pt>
                <c:pt idx="5">
                  <c:v>0.224609375</c:v>
                </c:pt>
                <c:pt idx="6">
                  <c:v>0.25390625</c:v>
                </c:pt>
                <c:pt idx="7">
                  <c:v>0.2353515625</c:v>
                </c:pt>
                <c:pt idx="8">
                  <c:v>0.205078125</c:v>
                </c:pt>
                <c:pt idx="9">
                  <c:v>0.208984375</c:v>
                </c:pt>
              </c:numCache>
            </c:numRef>
          </c:val>
          <c:extLst>
            <c:ext xmlns:c16="http://schemas.microsoft.com/office/drawing/2014/chart" uri="{C3380CC4-5D6E-409C-BE32-E72D297353CC}">
              <c16:uniqueId val="{00000002-1590-4356-9544-5DE56598BC35}"/>
            </c:ext>
          </c:extLst>
        </c:ser>
        <c:ser>
          <c:idx val="3"/>
          <c:order val="3"/>
          <c:tx>
            <c:strRef>
              <c:f>'29 stat'!$P$59</c:f>
              <c:strCache>
                <c:ptCount val="1"/>
                <c:pt idx="0">
                  <c:v>Somewhat dislike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9464720194647203E-3"/>
                  <c:y val="-2.4432809773124037E-2"/>
                </c:manualLayout>
              </c:layout>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590-4356-9544-5DE56598BC35}"/>
                </c:ext>
              </c:extLst>
            </c:dLbl>
            <c:dLbl>
              <c:idx val="2"/>
              <c:layout>
                <c:manualLayout>
                  <c:x val="1.5176151761517615E-2"/>
                  <c:y val="-2.585410895660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90-4356-9544-5DE56598BC35}"/>
                </c:ext>
              </c:extLst>
            </c:dLbl>
            <c:dLbl>
              <c:idx val="8"/>
              <c:layout>
                <c:manualLayout>
                  <c:x val="-1.084010840108417E-2"/>
                  <c:y val="-3.38561801432110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590-4356-9544-5DE56598BC35}"/>
                </c:ext>
              </c:extLst>
            </c:dLbl>
            <c:dLbl>
              <c:idx val="9"/>
              <c:layout>
                <c:manualLayout>
                  <c:x val="-7.979173335040437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90-4356-9544-5DE56598BC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 stat'!$L$60:$L$69</c:f>
              <c:strCache>
                <c:ptCount val="10"/>
                <c:pt idx="0">
                  <c:v>Tele-/video-conference </c:v>
                </c:pt>
                <c:pt idx="1">
                  <c:v>Email</c:v>
                </c:pt>
                <c:pt idx="2">
                  <c:v>In-person/face-to-face communication </c:v>
                </c:pt>
                <c:pt idx="3">
                  <c:v>Facebook</c:v>
                </c:pt>
                <c:pt idx="4">
                  <c:v>Twitter</c:v>
                </c:pt>
                <c:pt idx="5">
                  <c:v>Linkedin</c:v>
                </c:pt>
                <c:pt idx="6">
                  <c:v>Youtube</c:v>
                </c:pt>
                <c:pt idx="7">
                  <c:v>Instagram</c:v>
                </c:pt>
                <c:pt idx="8">
                  <c:v>Webinar</c:v>
                </c:pt>
                <c:pt idx="9">
                  <c:v>IPBES website</c:v>
                </c:pt>
              </c:strCache>
            </c:strRef>
          </c:cat>
          <c:val>
            <c:numRef>
              <c:f>'29 stat'!$P$60:$P$69</c:f>
              <c:numCache>
                <c:formatCode>0%</c:formatCode>
                <c:ptCount val="10"/>
                <c:pt idx="0">
                  <c:v>9.765625E-4</c:v>
                </c:pt>
                <c:pt idx="1">
                  <c:v>4.1015625E-2</c:v>
                </c:pt>
                <c:pt idx="2">
                  <c:v>2.9296875E-2</c:v>
                </c:pt>
                <c:pt idx="3">
                  <c:v>9.86328125E-2</c:v>
                </c:pt>
                <c:pt idx="4">
                  <c:v>8.49609375E-2</c:v>
                </c:pt>
                <c:pt idx="5">
                  <c:v>0.10546875</c:v>
                </c:pt>
                <c:pt idx="6">
                  <c:v>8.69140625E-2</c:v>
                </c:pt>
                <c:pt idx="7">
                  <c:v>0.1298828125</c:v>
                </c:pt>
                <c:pt idx="8">
                  <c:v>2.9296875E-2</c:v>
                </c:pt>
                <c:pt idx="9">
                  <c:v>2.9296875E-2</c:v>
                </c:pt>
              </c:numCache>
            </c:numRef>
          </c:val>
          <c:extLst>
            <c:ext xmlns:c16="http://schemas.microsoft.com/office/drawing/2014/chart" uri="{C3380CC4-5D6E-409C-BE32-E72D297353CC}">
              <c16:uniqueId val="{00000007-1590-4356-9544-5DE56598BC35}"/>
            </c:ext>
          </c:extLst>
        </c:ser>
        <c:ser>
          <c:idx val="4"/>
          <c:order val="4"/>
          <c:tx>
            <c:strRef>
              <c:f>'29 stat'!$Q$59</c:f>
              <c:strCache>
                <c:ptCount val="1"/>
                <c:pt idx="0">
                  <c:v>Strongly dislike</c:v>
                </c:pt>
              </c:strCache>
            </c:strRef>
          </c:tx>
          <c:spPr>
            <a:solidFill>
              <a:schemeClr val="accent2">
                <a:lumMod val="75000"/>
              </a:schemeClr>
            </a:solidFill>
            <a:ln>
              <a:noFill/>
            </a:ln>
            <a:effectLst>
              <a:outerShdw blurRad="57150" dist="19050" dir="5400000" algn="ctr" rotWithShape="0">
                <a:srgbClr val="000000">
                  <a:alpha val="63000"/>
                </a:srgbClr>
              </a:outerShdw>
            </a:effectLst>
          </c:spPr>
          <c:invertIfNegative val="0"/>
          <c:dLbls>
            <c:dLbl>
              <c:idx val="0"/>
              <c:layout>
                <c:manualLayout>
                  <c:x val="-1.5571776155717762E-2"/>
                  <c:y val="2.0942408376963352E-2"/>
                </c:manualLayout>
              </c:layout>
              <c:tx>
                <c:rich>
                  <a:bodyPr/>
                  <a:lstStyle/>
                  <a:p>
                    <a:r>
                      <a:rPr lang="en-US"/>
                      <a:t>0.1%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590-4356-9544-5DE56598BC35}"/>
                </c:ext>
              </c:extLst>
            </c:dLbl>
            <c:dLbl>
              <c:idx val="1"/>
              <c:layout>
                <c:manualLayout>
                  <c:x val="1.374570446735395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90-4356-9544-5DE56598BC35}"/>
                </c:ext>
              </c:extLst>
            </c:dLbl>
            <c:dLbl>
              <c:idx val="2"/>
              <c:layout>
                <c:manualLayout>
                  <c:x val="-2.6630988199645777E-2"/>
                  <c:y val="-6.77123602864221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590-4356-9544-5DE56598BC35}"/>
                </c:ext>
              </c:extLst>
            </c:dLbl>
            <c:dLbl>
              <c:idx val="8"/>
              <c:layout>
                <c:manualLayout>
                  <c:x val="6.5040650406504065E-3"/>
                  <c:y val="-3.38561801432110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590-4356-9544-5DE56598BC35}"/>
                </c:ext>
              </c:extLst>
            </c:dLbl>
            <c:dLbl>
              <c:idx val="9"/>
              <c:layout>
                <c:manualLayout>
                  <c:x val="4.3360433604336043E-3"/>
                  <c:y val="-3.3240997229916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590-4356-9544-5DE56598BC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 stat'!$L$60:$L$69</c:f>
              <c:strCache>
                <c:ptCount val="10"/>
                <c:pt idx="0">
                  <c:v>Tele-/video-conference </c:v>
                </c:pt>
                <c:pt idx="1">
                  <c:v>Email</c:v>
                </c:pt>
                <c:pt idx="2">
                  <c:v>In-person/face-to-face communication </c:v>
                </c:pt>
                <c:pt idx="3">
                  <c:v>Facebook</c:v>
                </c:pt>
                <c:pt idx="4">
                  <c:v>Twitter</c:v>
                </c:pt>
                <c:pt idx="5">
                  <c:v>Linkedin</c:v>
                </c:pt>
                <c:pt idx="6">
                  <c:v>Youtube</c:v>
                </c:pt>
                <c:pt idx="7">
                  <c:v>Instagram</c:v>
                </c:pt>
                <c:pt idx="8">
                  <c:v>Webinar</c:v>
                </c:pt>
                <c:pt idx="9">
                  <c:v>IPBES website</c:v>
                </c:pt>
              </c:strCache>
            </c:strRef>
          </c:cat>
          <c:val>
            <c:numRef>
              <c:f>'29 stat'!$Q$60:$Q$69</c:f>
              <c:numCache>
                <c:formatCode>0%</c:formatCode>
                <c:ptCount val="10"/>
                <c:pt idx="0">
                  <c:v>1.953125E-3</c:v>
                </c:pt>
                <c:pt idx="1">
                  <c:v>1.66015625E-2</c:v>
                </c:pt>
                <c:pt idx="2">
                  <c:v>6.8359375E-3</c:v>
                </c:pt>
                <c:pt idx="3">
                  <c:v>0.2392578125</c:v>
                </c:pt>
                <c:pt idx="4">
                  <c:v>0.212890625</c:v>
                </c:pt>
                <c:pt idx="5">
                  <c:v>0.1728515625</c:v>
                </c:pt>
                <c:pt idx="6">
                  <c:v>0.1142578125</c:v>
                </c:pt>
                <c:pt idx="7">
                  <c:v>0.2607421875</c:v>
                </c:pt>
                <c:pt idx="8">
                  <c:v>2.1484375E-2</c:v>
                </c:pt>
                <c:pt idx="9">
                  <c:v>6.8359375E-3</c:v>
                </c:pt>
              </c:numCache>
            </c:numRef>
          </c:val>
          <c:extLst>
            <c:ext xmlns:c16="http://schemas.microsoft.com/office/drawing/2014/chart" uri="{C3380CC4-5D6E-409C-BE32-E72D297353CC}">
              <c16:uniqueId val="{0000000D-1590-4356-9544-5DE56598BC35}"/>
            </c:ext>
          </c:extLst>
        </c:ser>
        <c:ser>
          <c:idx val="5"/>
          <c:order val="5"/>
          <c:tx>
            <c:strRef>
              <c:f>'29 stat'!$R$59</c:f>
              <c:strCache>
                <c:ptCount val="1"/>
                <c:pt idx="0">
                  <c:v>No answer</c:v>
                </c:pt>
              </c:strCache>
            </c:strRef>
          </c:tx>
          <c:spPr>
            <a:solidFill>
              <a:schemeClr val="accent6">
                <a:lumMod val="40000"/>
                <a:lumOff val="60000"/>
              </a:schemeClr>
            </a:solidFill>
            <a:ln>
              <a:noFill/>
            </a:ln>
            <a:effectLst>
              <a:outerShdw blurRad="57150" dist="19050" dir="5400000" algn="ctr" rotWithShape="0">
                <a:srgbClr val="000000">
                  <a:alpha val="63000"/>
                </a:srgbClr>
              </a:outerShdw>
            </a:effectLst>
          </c:spPr>
          <c:invertIfNegative val="0"/>
          <c:dLbls>
            <c:dLbl>
              <c:idx val="0"/>
              <c:layout>
                <c:manualLayout>
                  <c:x val="2.4447688564476884E-2"/>
                  <c:y val="2.79232111692844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590-4356-9544-5DE56598BC35}"/>
                </c:ext>
              </c:extLst>
            </c:dLbl>
            <c:dLbl>
              <c:idx val="1"/>
              <c:layout>
                <c:manualLayout>
                  <c:x val="2.06185567010307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590-4356-9544-5DE56598BC35}"/>
                </c:ext>
              </c:extLst>
            </c:dLbl>
            <c:dLbl>
              <c:idx val="2"/>
              <c:layout>
                <c:manualLayout>
                  <c:x val="2.7122634060986278E-2"/>
                  <c:y val="-6.77123602864221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590-4356-9544-5DE56598BC35}"/>
                </c:ext>
              </c:extLst>
            </c:dLbl>
            <c:dLbl>
              <c:idx val="9"/>
              <c:layout>
                <c:manualLayout>
                  <c:x val="1.85734588054541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590-4356-9544-5DE56598BC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 stat'!$L$60:$L$69</c:f>
              <c:strCache>
                <c:ptCount val="10"/>
                <c:pt idx="0">
                  <c:v>Tele-/video-conference </c:v>
                </c:pt>
                <c:pt idx="1">
                  <c:v>Email</c:v>
                </c:pt>
                <c:pt idx="2">
                  <c:v>In-person/face-to-face communication </c:v>
                </c:pt>
                <c:pt idx="3">
                  <c:v>Facebook</c:v>
                </c:pt>
                <c:pt idx="4">
                  <c:v>Twitter</c:v>
                </c:pt>
                <c:pt idx="5">
                  <c:v>Linkedin</c:v>
                </c:pt>
                <c:pt idx="6">
                  <c:v>Youtube</c:v>
                </c:pt>
                <c:pt idx="7">
                  <c:v>Instagram</c:v>
                </c:pt>
                <c:pt idx="8">
                  <c:v>Webinar</c:v>
                </c:pt>
                <c:pt idx="9">
                  <c:v>IPBES website</c:v>
                </c:pt>
              </c:strCache>
            </c:strRef>
          </c:cat>
          <c:val>
            <c:numRef>
              <c:f>'29 stat'!$R$60:$R$69</c:f>
              <c:numCache>
                <c:formatCode>0%</c:formatCode>
                <c:ptCount val="10"/>
                <c:pt idx="0">
                  <c:v>0</c:v>
                </c:pt>
                <c:pt idx="1">
                  <c:v>7.71484375E-2</c:v>
                </c:pt>
                <c:pt idx="2">
                  <c:v>0</c:v>
                </c:pt>
                <c:pt idx="3">
                  <c:v>0.138671875</c:v>
                </c:pt>
                <c:pt idx="4">
                  <c:v>0.189453125</c:v>
                </c:pt>
                <c:pt idx="5">
                  <c:v>0.1826171875</c:v>
                </c:pt>
                <c:pt idx="6">
                  <c:v>0.1767578125</c:v>
                </c:pt>
                <c:pt idx="7">
                  <c:v>0.228515625</c:v>
                </c:pt>
                <c:pt idx="8">
                  <c:v>0.107421875</c:v>
                </c:pt>
                <c:pt idx="9">
                  <c:v>0</c:v>
                </c:pt>
              </c:numCache>
            </c:numRef>
          </c:val>
          <c:extLst>
            <c:ext xmlns:c16="http://schemas.microsoft.com/office/drawing/2014/chart" uri="{C3380CC4-5D6E-409C-BE32-E72D297353CC}">
              <c16:uniqueId val="{00000012-1590-4356-9544-5DE56598BC35}"/>
            </c:ext>
          </c:extLst>
        </c:ser>
        <c:dLbls>
          <c:showLegendKey val="0"/>
          <c:showVal val="0"/>
          <c:showCatName val="0"/>
          <c:showSerName val="0"/>
          <c:showPercent val="0"/>
          <c:showBubbleSize val="0"/>
        </c:dLbls>
        <c:gapWidth val="150"/>
        <c:overlap val="100"/>
        <c:axId val="457095464"/>
        <c:axId val="457093824"/>
      </c:barChart>
      <c:catAx>
        <c:axId val="4570954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457093824"/>
        <c:crosses val="autoZero"/>
        <c:auto val="1"/>
        <c:lblAlgn val="ctr"/>
        <c:lblOffset val="100"/>
        <c:noMultiLvlLbl val="0"/>
      </c:catAx>
      <c:valAx>
        <c:axId val="457093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457095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no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solidFill>
                  <a:schemeClr val="tx1">
                    <a:lumMod val="65000"/>
                    <a:lumOff val="35000"/>
                  </a:schemeClr>
                </a:solidFill>
              </a:rPr>
              <a:t>Longevity of engagement with IPBES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371206273012664"/>
          <c:y val="0.29370854211405395"/>
          <c:w val="0.62205432186145271"/>
          <c:h val="0.51867976939098692"/>
        </c:manualLayout>
      </c:layout>
      <c:pie3DChart>
        <c:varyColors val="1"/>
        <c:ser>
          <c:idx val="0"/>
          <c:order val="0"/>
          <c:tx>
            <c:strRef>
              <c:f>'15'!$D$35</c:f>
              <c:strCache>
                <c:ptCount val="1"/>
                <c:pt idx="0">
                  <c:v>Number</c:v>
                </c:pt>
              </c:strCache>
            </c:strRef>
          </c:tx>
          <c:explosion val="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BED-4556-97FA-2F4C4B7BC0D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BED-4556-97FA-2F4C4B7BC0D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BED-4556-97FA-2F4C4B7BC0D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0BED-4556-97FA-2F4C4B7BC0D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DE"/>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'15'!$C$36:$C$39</c:f>
              <c:strCache>
                <c:ptCount val="4"/>
                <c:pt idx="0">
                  <c:v>More than 5 years</c:v>
                </c:pt>
                <c:pt idx="1">
                  <c:v>3 to 5 years</c:v>
                </c:pt>
                <c:pt idx="2">
                  <c:v>1 to 2 years</c:v>
                </c:pt>
                <c:pt idx="3">
                  <c:v>Less than 1 year</c:v>
                </c:pt>
              </c:strCache>
            </c:strRef>
          </c:cat>
          <c:val>
            <c:numRef>
              <c:f>'15'!$D$36:$D$39</c:f>
              <c:numCache>
                <c:formatCode>General</c:formatCode>
                <c:ptCount val="4"/>
                <c:pt idx="0">
                  <c:v>186</c:v>
                </c:pt>
                <c:pt idx="1">
                  <c:v>302</c:v>
                </c:pt>
                <c:pt idx="2">
                  <c:v>293</c:v>
                </c:pt>
                <c:pt idx="3">
                  <c:v>243</c:v>
                </c:pt>
              </c:numCache>
            </c:numRef>
          </c:val>
          <c:extLst>
            <c:ext xmlns:c16="http://schemas.microsoft.com/office/drawing/2014/chart" uri="{C3380CC4-5D6E-409C-BE32-E72D297353CC}">
              <c16:uniqueId val="{00000008-0BED-4556-97FA-2F4C4B7BC0D1}"/>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D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In what main capacity do you (or your organization) </a:t>
            </a:r>
          </a:p>
          <a:p>
            <a:pPr>
              <a:defRPr/>
            </a:pPr>
            <a:r>
              <a:rPr lang="en-US"/>
              <a:t>engage with IPBES?  </a:t>
            </a:r>
            <a:endParaRPr lang="fr-FR"/>
          </a:p>
        </c:rich>
      </c:tx>
      <c:layout>
        <c:manualLayout>
          <c:xMode val="edge"/>
          <c:yMode val="edge"/>
          <c:x val="0.10742442683623538"/>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216131570582134"/>
          <c:y val="0.44738048399474267"/>
          <c:w val="0.70574023217316229"/>
          <c:h val="0.48791893199154307"/>
        </c:manualLayout>
      </c:layout>
      <c:pie3DChart>
        <c:varyColors val="1"/>
        <c:ser>
          <c:idx val="0"/>
          <c:order val="0"/>
          <c:explosion val="3"/>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90AB-45FA-AA98-AF44176A9C7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90AB-45FA-AA98-AF44176A9C7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90AB-45FA-AA98-AF44176A9C7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90AB-45FA-AA98-AF44176A9C7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90AB-45FA-AA98-AF44176A9C71}"/>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B-90AB-45FA-AA98-AF44176A9C71}"/>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D-90AB-45FA-AA98-AF44176A9C71}"/>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F-90AB-45FA-AA98-AF44176A9C71}"/>
              </c:ext>
            </c:extLst>
          </c:dPt>
          <c:dLbls>
            <c:dLbl>
              <c:idx val="1"/>
              <c:tx>
                <c:rich>
                  <a:bodyPr/>
                  <a:lstStyle/>
                  <a:p>
                    <a:r>
                      <a:rPr lang="en-US"/>
                      <a:t>Scientist / </a:t>
                    </a:r>
                  </a:p>
                  <a:p>
                    <a:r>
                      <a:rPr lang="en-US"/>
                      <a:t>knowledge-holder</a:t>
                    </a:r>
                    <a:r>
                      <a:rPr lang="en-US" baseline="0"/>
                      <a:t>
</a:t>
                    </a:r>
                    <a:fld id="{9BC90518-A2B9-43F5-86D4-91063EAAD859}" type="PERCENTAGE">
                      <a:rPr lang="en-US" baseline="0"/>
                      <a:pPr/>
                      <a:t>[PERCENTAGE]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0AB-45FA-AA98-AF44176A9C71}"/>
                </c:ext>
              </c:extLst>
            </c:dLbl>
            <c:dLbl>
              <c:idx val="2"/>
              <c:layout>
                <c:manualLayout>
                  <c:x val="-1.6771488469601678E-2"/>
                  <c:y val="2.9703100231282972E-2"/>
                </c:manualLayout>
              </c:layout>
              <c:tx>
                <c:rich>
                  <a:bodyPr/>
                  <a:lstStyle/>
                  <a:p>
                    <a:r>
                      <a:rPr lang="en-US"/>
                      <a:t>Practitioner</a:t>
                    </a:r>
                    <a:r>
                      <a:rPr lang="en-US" baseline="0"/>
                      <a:t>
</a:t>
                    </a:r>
                    <a:fld id="{3377AAE0-EF45-46AE-9E9A-C01636F78240}"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0AB-45FA-AA98-AF44176A9C71}"/>
                </c:ext>
              </c:extLst>
            </c:dLbl>
            <c:dLbl>
              <c:idx val="3"/>
              <c:layout>
                <c:manualLayout>
                  <c:x val="-3.1865828092243184E-2"/>
                  <c:y val="1.2993425326784648E-7"/>
                </c:manualLayout>
              </c:layout>
              <c:tx>
                <c:rich>
                  <a:bodyPr/>
                  <a:lstStyle/>
                  <a:p>
                    <a:r>
                      <a:rPr lang="en-US" sz="900"/>
                      <a:t>Teacher / trainer</a:t>
                    </a:r>
                    <a:r>
                      <a:rPr lang="en-US" sz="900" baseline="0"/>
                      <a:t>
</a:t>
                    </a:r>
                    <a:fld id="{C98CEE9F-2551-40DB-9C1D-7226E457C9A5}" type="PERCENTAGE">
                      <a:rPr lang="en-US" sz="900" baseline="0"/>
                      <a:pPr/>
                      <a:t>[PERCENTAGE]</a:t>
                    </a:fld>
                    <a:endParaRPr lang="en-US" sz="9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0AB-45FA-AA98-AF44176A9C71}"/>
                </c:ext>
              </c:extLst>
            </c:dLbl>
            <c:dLbl>
              <c:idx val="4"/>
              <c:layout>
                <c:manualLayout>
                  <c:x val="-6.0377358490566038E-2"/>
                  <c:y val="-6.9306930693069313E-2"/>
                </c:manualLayout>
              </c:layout>
              <c:tx>
                <c:rich>
                  <a:bodyPr/>
                  <a:lstStyle/>
                  <a:p>
                    <a:r>
                      <a:rPr lang="en-US"/>
                      <a:t>Policymaker</a:t>
                    </a:r>
                    <a:r>
                      <a:rPr lang="en-US" baseline="0"/>
                      <a:t>
</a:t>
                    </a:r>
                    <a:fld id="{3D1DC2D0-54E3-4747-A884-10706811146D}"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0AB-45FA-AA98-AF44176A9C71}"/>
                </c:ext>
              </c:extLst>
            </c:dLbl>
            <c:dLbl>
              <c:idx val="5"/>
              <c:layout>
                <c:manualLayout>
                  <c:x val="1.1701763619719606E-2"/>
                  <c:y val="-7.0424157692248524E-2"/>
                </c:manualLayout>
              </c:layout>
              <c:tx>
                <c:rich>
                  <a:bodyPr/>
                  <a:lstStyle/>
                  <a:p>
                    <a:r>
                      <a:rPr lang="en-US" sz="900"/>
                      <a:t>Student</a:t>
                    </a:r>
                    <a:r>
                      <a:rPr lang="en-US" sz="900" baseline="0"/>
                      <a:t>
</a:t>
                    </a:r>
                    <a:fld id="{BB791866-3EEA-4652-B118-D8B73C323B3A}" type="PERCENTAGE">
                      <a:rPr lang="en-US" sz="900" baseline="0"/>
                      <a:pPr/>
                      <a:t>[PERCENTAGE]</a:t>
                    </a:fld>
                    <a:endParaRPr lang="en-US" sz="9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0AB-45FA-AA98-AF44176A9C71}"/>
                </c:ext>
              </c:extLst>
            </c:dLbl>
            <c:dLbl>
              <c:idx val="6"/>
              <c:layout>
                <c:manualLayout>
                  <c:x val="4.9747347101135854E-2"/>
                  <c:y val="-7.04241576922485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0AB-45FA-AA98-AF44176A9C71}"/>
                </c:ext>
              </c:extLst>
            </c:dLbl>
            <c:dLbl>
              <c:idx val="7"/>
              <c:layout>
                <c:manualLayout>
                  <c:x val="0.11471431722920802"/>
                  <c:y val="-4.3412198827870632E-2"/>
                </c:manualLayout>
              </c:layout>
              <c:tx>
                <c:rich>
                  <a:bodyPr/>
                  <a:lstStyle/>
                  <a:p>
                    <a:r>
                      <a:rPr lang="en-US"/>
                      <a:t>Business</a:t>
                    </a:r>
                    <a:r>
                      <a:rPr lang="en-US" baseline="0"/>
                      <a:t>
</a:t>
                    </a:r>
                    <a:fld id="{771F7940-8599-40BD-AA87-625AB67A677C}"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90AB-45FA-AA98-AF44176A9C7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DE"/>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'14'!$D$42:$D$49</c:f>
              <c:strCache>
                <c:ptCount val="8"/>
                <c:pt idx="1">
                  <c:v>A scientist / knowledge-holder </c:v>
                </c:pt>
                <c:pt idx="2">
                  <c:v>A practitioner </c:v>
                </c:pt>
                <c:pt idx="3">
                  <c:v>A teacher / trainer </c:v>
                </c:pt>
                <c:pt idx="4">
                  <c:v>A policymaker </c:v>
                </c:pt>
                <c:pt idx="5">
                  <c:v>A student </c:v>
                </c:pt>
                <c:pt idx="6">
                  <c:v>Other</c:v>
                </c:pt>
                <c:pt idx="7">
                  <c:v>A business</c:v>
                </c:pt>
              </c:strCache>
            </c:strRef>
          </c:cat>
          <c:val>
            <c:numRef>
              <c:f>'14'!$E$42:$E$49</c:f>
              <c:numCache>
                <c:formatCode>0%</c:formatCode>
                <c:ptCount val="8"/>
                <c:pt idx="1">
                  <c:v>0.59765625</c:v>
                </c:pt>
                <c:pt idx="2">
                  <c:v>0.1171875</c:v>
                </c:pt>
                <c:pt idx="3">
                  <c:v>8.0078125E-2</c:v>
                </c:pt>
                <c:pt idx="4">
                  <c:v>7.91015625E-2</c:v>
                </c:pt>
                <c:pt idx="5">
                  <c:v>3.7109375E-2</c:v>
                </c:pt>
                <c:pt idx="6">
                  <c:v>5.76171875E-2</c:v>
                </c:pt>
                <c:pt idx="7">
                  <c:v>3.125E-2</c:v>
                </c:pt>
              </c:numCache>
            </c:numRef>
          </c:val>
          <c:extLst>
            <c:ext xmlns:c16="http://schemas.microsoft.com/office/drawing/2014/chart" uri="{C3380CC4-5D6E-409C-BE32-E72D297353CC}">
              <c16:uniqueId val="{00000010-90AB-45FA-AA98-AF44176A9C71}"/>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In the last 3 years, how have you engaged with IPBES?</a:t>
            </a:r>
            <a:endParaRPr lang="fr-F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DE"/>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'16 %'!$A$66:$A$80</c:f>
              <c:strCache>
                <c:ptCount val="15"/>
                <c:pt idx="0">
                  <c:v>Bureau member</c:v>
                </c:pt>
                <c:pt idx="1">
                  <c:v>Contribution to the IPBES Impact Tracking Database (TRACK)</c:v>
                </c:pt>
                <c:pt idx="2">
                  <c:v>Task Force member</c:v>
                </c:pt>
                <c:pt idx="3">
                  <c:v>Multidisciplinary Expert Panel member</c:v>
                </c:pt>
                <c:pt idx="4">
                  <c:v>Contribution to IPBES capacity building work</c:v>
                </c:pt>
                <c:pt idx="5">
                  <c:v>Participation in an IPBES self-organized stakeholder network</c:v>
                </c:pt>
                <c:pt idx="6">
                  <c:v>Accredited observer</c:v>
                </c:pt>
                <c:pt idx="7">
                  <c:v>Nomination of experts / taskforce members / fellows </c:v>
                </c:pt>
                <c:pt idx="8">
                  <c:v>Participation in Stakeholder Day(s) prior to IPBES Plenaries</c:v>
                </c:pt>
                <c:pt idx="9">
                  <c:v>Contribution to IPBES national / regional platform</c:v>
                </c:pt>
                <c:pt idx="10">
                  <c:v>Expert in one or more scoping processes</c:v>
                </c:pt>
                <c:pt idx="11">
                  <c:v>Author, contributing author or review editor to assessment/s </c:v>
                </c:pt>
                <c:pt idx="12">
                  <c:v>External reviewer </c:v>
                </c:pt>
                <c:pt idx="13">
                  <c:v>Participation in IPBES online conferences / webinars / e-learning </c:v>
                </c:pt>
                <c:pt idx="14">
                  <c:v>Dissemination and communication of IPBES products, tools</c:v>
                </c:pt>
              </c:strCache>
            </c:strRef>
          </c:cat>
          <c:val>
            <c:numRef>
              <c:f>'16 %'!$B$66:$B$80</c:f>
              <c:numCache>
                <c:formatCode>0%</c:formatCode>
                <c:ptCount val="15"/>
                <c:pt idx="0">
                  <c:v>8.9020771513353119E-3</c:v>
                </c:pt>
                <c:pt idx="1">
                  <c:v>1.7804154302670624E-2</c:v>
                </c:pt>
                <c:pt idx="2">
                  <c:v>5.192878338278932E-2</c:v>
                </c:pt>
                <c:pt idx="3">
                  <c:v>5.4896142433234422E-2</c:v>
                </c:pt>
                <c:pt idx="4">
                  <c:v>9.1988130563798218E-2</c:v>
                </c:pt>
                <c:pt idx="5">
                  <c:v>9.3471810089020765E-2</c:v>
                </c:pt>
                <c:pt idx="6">
                  <c:v>0.12017804154302671</c:v>
                </c:pt>
                <c:pt idx="7">
                  <c:v>0.15875370919881307</c:v>
                </c:pt>
                <c:pt idx="8">
                  <c:v>0.16765578635014836</c:v>
                </c:pt>
                <c:pt idx="9">
                  <c:v>0.17359050445103857</c:v>
                </c:pt>
                <c:pt idx="10">
                  <c:v>0.17655786350148367</c:v>
                </c:pt>
                <c:pt idx="11">
                  <c:v>0.23293768545994065</c:v>
                </c:pt>
                <c:pt idx="12">
                  <c:v>0.24925816023738873</c:v>
                </c:pt>
                <c:pt idx="13">
                  <c:v>0.26112759643916916</c:v>
                </c:pt>
                <c:pt idx="14">
                  <c:v>0.43768545994065283</c:v>
                </c:pt>
              </c:numCache>
            </c:numRef>
          </c:val>
          <c:extLst>
            <c:ext xmlns:c16="http://schemas.microsoft.com/office/drawing/2014/chart" uri="{C3380CC4-5D6E-409C-BE32-E72D297353CC}">
              <c16:uniqueId val="{00000000-870A-4B8F-92B5-736DC343108C}"/>
            </c:ext>
          </c:extLst>
        </c:ser>
        <c:dLbls>
          <c:showLegendKey val="0"/>
          <c:showVal val="0"/>
          <c:showCatName val="0"/>
          <c:showSerName val="0"/>
          <c:showPercent val="0"/>
          <c:showBubbleSize val="0"/>
        </c:dLbls>
        <c:gapWidth val="115"/>
        <c:overlap val="-20"/>
        <c:axId val="481551120"/>
        <c:axId val="481515368"/>
      </c:barChart>
      <c:catAx>
        <c:axId val="4815511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481515368"/>
        <c:crosses val="autoZero"/>
        <c:auto val="1"/>
        <c:lblAlgn val="ctr"/>
        <c:lblOffset val="100"/>
        <c:noMultiLvlLbl val="0"/>
      </c:catAx>
      <c:valAx>
        <c:axId val="4815153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481551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2021-05-27T10:21:31+00:00</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D23E7-5334-45BC-A13C-2502022DDDDE}">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a5a030b7-a207-4454-9836-0151be6a4cb9"/>
    <ds:schemaRef ds:uri="d171b53f-1e97-4759-80c4-d294f18acbad"/>
    <ds:schemaRef ds:uri="http://www.w3.org/XML/1998/namespace"/>
  </ds:schemaRefs>
</ds:datastoreItem>
</file>

<file path=customXml/itemProps2.xml><?xml version="1.0" encoding="utf-8"?>
<ds:datastoreItem xmlns:ds="http://schemas.openxmlformats.org/officeDocument/2006/customXml" ds:itemID="{DB6B9E7A-E739-4875-A49E-15BABF40FF4D}">
  <ds:schemaRefs>
    <ds:schemaRef ds:uri="http://schemas.openxmlformats.org/officeDocument/2006/bibliography"/>
  </ds:schemaRefs>
</ds:datastoreItem>
</file>

<file path=customXml/itemProps3.xml><?xml version="1.0" encoding="utf-8"?>
<ds:datastoreItem xmlns:ds="http://schemas.openxmlformats.org/officeDocument/2006/customXml" ds:itemID="{9F775829-A08F-4DAD-9B29-B99E1425D3E3}">
  <ds:schemaRefs>
    <ds:schemaRef ds:uri="http://schemas.microsoft.com/sharepoint/v3/contenttype/forms"/>
  </ds:schemaRefs>
</ds:datastoreItem>
</file>

<file path=customXml/itemProps4.xml><?xml version="1.0" encoding="utf-8"?>
<ds:datastoreItem xmlns:ds="http://schemas.openxmlformats.org/officeDocument/2006/customXml" ds:itemID="{77A4402A-E7C6-4CCD-87F0-26E0DE2C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6496</Words>
  <Characters>37297</Characters>
  <Application>Microsoft Office Word</Application>
  <DocSecurity>4</DocSecurity>
  <Lines>310</Lines>
  <Paragraphs>87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2021-05-26T10:01:00Z</cp:lastPrinted>
  <dcterms:created xsi:type="dcterms:W3CDTF">2021-05-27T10:21:00Z</dcterms:created>
  <dcterms:modified xsi:type="dcterms:W3CDTF">2021-05-27T10:21:00Z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